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E77C5EE" w14:textId="068866FD" w:rsidR="00D772A3" w:rsidRPr="004A3F6A" w:rsidRDefault="00331639" w:rsidP="00182B3B">
      <w:pPr>
        <w:pStyle w:val="Subtitle"/>
        <w:rPr>
          <w:lang w:val="en-AU"/>
        </w:rPr>
      </w:pPr>
      <w:bookmarkStart w:id="0" w:name="_Toc518346576"/>
      <w:r>
        <w:rPr>
          <w:noProof/>
          <w:lang w:val="en-AU" w:eastAsia="en-AU"/>
        </w:rPr>
        <mc:AlternateContent>
          <mc:Choice Requires="wps">
            <w:drawing>
              <wp:inline distT="0" distB="0" distL="0" distR="0" wp14:anchorId="03061CF0" wp14:editId="346B25D5">
                <wp:extent cx="5596255" cy="596265"/>
                <wp:effectExtent l="0" t="0" r="0" b="0"/>
                <wp:docPr id="199" name="Text Box 3" descr="Final Activity Design Docu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6255" cy="596265"/>
                        </a:xfrm>
                        <a:prstGeom prst="rect">
                          <a:avLst/>
                        </a:prstGeom>
                        <a:noFill/>
                        <a:ln w="6350">
                          <a:noFill/>
                        </a:ln>
                      </wps:spPr>
                      <wps:txbx>
                        <w:txbxContent>
                          <w:p w14:paraId="7999420E" w14:textId="2A9571AA" w:rsidR="00404777" w:rsidRPr="00AC3945" w:rsidRDefault="004A1766" w:rsidP="00241EBF">
                            <w:pPr>
                              <w:spacing w:line="240" w:lineRule="auto"/>
                              <w:rPr>
                                <w:rFonts w:ascii="Segoe UI Semibold" w:hAnsi="Segoe UI Semibold" w:cs="Segoe UI Semibold"/>
                                <w:b/>
                                <w:color w:val="3399FF"/>
                                <w:sz w:val="48"/>
                                <w:szCs w:val="48"/>
                              </w:rPr>
                            </w:pPr>
                            <w:r w:rsidRPr="00AC3945">
                              <w:rPr>
                                <w:rFonts w:ascii="Segoe UI Semibold" w:hAnsi="Segoe UI Semibold" w:cs="Segoe UI Semibold"/>
                                <w:b/>
                                <w:color w:val="0E327A" w:themeColor="accent1"/>
                                <w:sz w:val="48"/>
                                <w:szCs w:val="48"/>
                              </w:rPr>
                              <w:t xml:space="preserve">Final Activity Design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061CF0" id="_x0000_t202" coordsize="21600,21600" o:spt="202" path="m,l,21600r21600,l21600,xe">
                <v:stroke joinstyle="miter"/>
                <v:path gradientshapeok="t" o:connecttype="rect"/>
              </v:shapetype>
              <v:shape id="Text Box 3" o:spid="_x0000_s1026" type="#_x0000_t202" alt="Final Activity Design Document" style="width:440.6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ABTwIAAJMEAAAOAAAAZHJzL2Uyb0RvYy54bWysVEuP2jAQvlfqf7B87wZYQpeIsKKLqCqh&#10;3ZWg2rNxHLBqe1zbkNBf37HDS9ueql6csef9fTOZPLZakYNwXoIpaf+uR4kwHCpptiX9vl58eqDE&#10;B2YqpsCIkh6Fp4/Tjx8mjS3EAHagKuEIBjG+aGxJdyHYIss83wnN/B1YYVBZg9Ms4NVts8qxBqNr&#10;lQ16vVHWgKusAy68x9d5p6TTFL+uBQ8vde1FIKqkWFtIp0vnJp7ZdMKKrWN2J/mpDPYPVWgmDSa9&#10;hJqzwMjeyT9CackdeKjDHQedQV1LLlIP2E2/966b1Y5ZkXpBcLy9wOT/X1j+fHh1RFbI3XhMiWEa&#10;SVqLNpAv0JJ7SirhOeK1kIYpMuNBHmQ4krnwcmvIHPheCxMijI31BUZbWYwXWvTGkAkSb5fAf3g0&#10;yW5sOgeP1hG2tnY6fhEQgo7I1PHCTiyG42Oej0eDPKeEoy7Kozzmza7e1vnwVYAmUSipQ/ZTBeyw&#10;9KEzPZvEZAYWUil8Z4UypCnp6D7vJYeLBoMrcyq8qzW2ENpNi25R3EB1xIYddJPlLV9ITL5kPrwy&#10;h6OEreB6hBc8agWYBE4SJTtwv/72Hu2RYdRS0uBoltT/3DMnKFHfDHI/7g+HcZbTZZh/HuDF3Wo2&#10;txqz10+A09/HRbQ8idE+qLNYO9BvuEWzmBVVzHDMXdJwFp9CtzC4hVzMZskIp9eysDQry888R2jX&#10;7Rtz9oR/QOae4TzErHhHQ2fbETHbB6hl4uiK6gl3nPzE8mlL42rd3pPV9V8y/Q0AAP//AwBQSwME&#10;FAAGAAgAAAAhACoxByLdAAAABAEAAA8AAABkcnMvZG93bnJldi54bWxMj0FLw0AQhe+C/2GZgje7&#10;aYuSxmxKCRRB9NDai7dJdpqE7s7G7LaN/npXL/Uy8HiP977JV6M14kyD7xwrmE0TEMS10x03Cvbv&#10;m/sUhA/IGo1jUvBFHlbF7U2OmXYX3tJ5FxoRS9hnqKANoc+k9HVLFv3U9cTRO7jBYohyaKQe8BLL&#10;rZHzJHmUFjuOCy32VLZUH3cnq+Cl3Lzhtprb9NuUz6+Hdf+5/3hQ6m4yrp9ABBrDNQy/+BEdishU&#10;uRNrL4yC+Ej4u9FL09kCRKVguViCLHL5H774AQAA//8DAFBLAQItABQABgAIAAAAIQC2gziS/gAA&#10;AOEBAAATAAAAAAAAAAAAAAAAAAAAAABbQ29udGVudF9UeXBlc10ueG1sUEsBAi0AFAAGAAgAAAAh&#10;ADj9If/WAAAAlAEAAAsAAAAAAAAAAAAAAAAALwEAAF9yZWxzLy5yZWxzUEsBAi0AFAAGAAgAAAAh&#10;ADFJgAFPAgAAkwQAAA4AAAAAAAAAAAAAAAAALgIAAGRycy9lMm9Eb2MueG1sUEsBAi0AFAAGAAgA&#10;AAAhACoxByLdAAAABAEAAA8AAAAAAAAAAAAAAAAAqQQAAGRycy9kb3ducmV2LnhtbFBLBQYAAAAA&#10;BAAEAPMAAACzBQAAAAA=&#10;" filled="f" stroked="f" strokeweight=".5pt">
                <v:textbox>
                  <w:txbxContent>
                    <w:p w14:paraId="7999420E" w14:textId="2A9571AA" w:rsidR="00404777" w:rsidRPr="00AC3945" w:rsidRDefault="004A1766" w:rsidP="00241EBF">
                      <w:pPr>
                        <w:spacing w:line="240" w:lineRule="auto"/>
                        <w:rPr>
                          <w:rFonts w:ascii="Segoe UI Semibold" w:hAnsi="Segoe UI Semibold" w:cs="Segoe UI Semibold"/>
                          <w:b/>
                          <w:color w:val="3399FF"/>
                          <w:sz w:val="48"/>
                          <w:szCs w:val="48"/>
                        </w:rPr>
                      </w:pPr>
                      <w:r w:rsidRPr="00AC3945">
                        <w:rPr>
                          <w:rFonts w:ascii="Segoe UI Semibold" w:hAnsi="Segoe UI Semibold" w:cs="Segoe UI Semibold"/>
                          <w:b/>
                          <w:color w:val="0E327A" w:themeColor="accent1"/>
                          <w:sz w:val="48"/>
                          <w:szCs w:val="48"/>
                        </w:rPr>
                        <w:t xml:space="preserve">Final Activity Design Document </w:t>
                      </w:r>
                    </w:p>
                  </w:txbxContent>
                </v:textbox>
                <w10:anchorlock/>
              </v:shape>
            </w:pict>
          </mc:Fallback>
        </mc:AlternateContent>
      </w:r>
      <w:r w:rsidR="004A1766">
        <w:rPr>
          <w:noProof/>
          <w:lang w:val="en-AU" w:eastAsia="en-AU"/>
        </w:rPr>
        <w:drawing>
          <wp:anchor distT="0" distB="0" distL="114300" distR="114300" simplePos="0" relativeHeight="251621887" behindDoc="0" locked="0" layoutInCell="1" allowOverlap="1" wp14:anchorId="360C961A" wp14:editId="0D972A62">
            <wp:simplePos x="0" y="0"/>
            <wp:positionH relativeFrom="margin">
              <wp:posOffset>-3265805</wp:posOffset>
            </wp:positionH>
            <wp:positionV relativeFrom="margin">
              <wp:posOffset>542925</wp:posOffset>
            </wp:positionV>
            <wp:extent cx="10273665" cy="4309110"/>
            <wp:effectExtent l="0" t="0" r="0" b="0"/>
            <wp:wrapSquare wrapText="bothSides"/>
            <wp:docPr id="2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5035"/>
                    <a:stretch/>
                  </pic:blipFill>
                  <pic:spPr bwMode="auto">
                    <a:xfrm>
                      <a:off x="0" y="0"/>
                      <a:ext cx="10273665" cy="430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ED5" w:rsidRPr="004A3F6A">
        <w:rPr>
          <w:noProof/>
          <w:lang w:val="en-AU" w:eastAsia="en-AU"/>
        </w:rPr>
        <w:drawing>
          <wp:anchor distT="0" distB="0" distL="114300" distR="114300" simplePos="0" relativeHeight="251632128" behindDoc="0" locked="0" layoutInCell="1" allowOverlap="1" wp14:anchorId="0F540C10" wp14:editId="7B41A872">
            <wp:simplePos x="0" y="0"/>
            <wp:positionH relativeFrom="margin">
              <wp:posOffset>0</wp:posOffset>
            </wp:positionH>
            <wp:positionV relativeFrom="paragraph">
              <wp:posOffset>-485775</wp:posOffset>
            </wp:positionV>
            <wp:extent cx="2885440" cy="450215"/>
            <wp:effectExtent l="0" t="0" r="0" b="6985"/>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5440" cy="450215"/>
                    </a:xfrm>
                    <a:prstGeom prst="rect">
                      <a:avLst/>
                    </a:prstGeom>
                  </pic:spPr>
                </pic:pic>
              </a:graphicData>
            </a:graphic>
          </wp:anchor>
        </w:drawing>
      </w:r>
      <w:r w:rsidR="00540405" w:rsidRPr="004A3F6A">
        <w:rPr>
          <w:noProof/>
          <w:lang w:val="en-AU" w:eastAsia="en-AU"/>
        </w:rPr>
        <w:drawing>
          <wp:anchor distT="0" distB="0" distL="114300" distR="114300" simplePos="0" relativeHeight="251650560" behindDoc="0" locked="0" layoutInCell="1" allowOverlap="1" wp14:anchorId="0DBFF261" wp14:editId="20E81C1F">
            <wp:simplePos x="0" y="0"/>
            <wp:positionH relativeFrom="column">
              <wp:posOffset>3934460</wp:posOffset>
            </wp:positionH>
            <wp:positionV relativeFrom="paragraph">
              <wp:posOffset>-379095</wp:posOffset>
            </wp:positionV>
            <wp:extent cx="1136650" cy="383540"/>
            <wp:effectExtent l="0" t="0" r="6350" b="0"/>
            <wp:wrapNone/>
            <wp:docPr id="131" name="Picture 6">
              <a:extLst xmlns:a="http://schemas.openxmlformats.org/drawingml/2006/main">
                <a:ext uri="{FF2B5EF4-FFF2-40B4-BE49-F238E27FC236}">
                  <a16:creationId xmlns:a16="http://schemas.microsoft.com/office/drawing/2014/main" id="{B371CF9F-68EA-4C24-82E2-F1FE0F4E266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6">
                      <a:extLst>
                        <a:ext uri="{FF2B5EF4-FFF2-40B4-BE49-F238E27FC236}">
                          <a16:creationId xmlns:a16="http://schemas.microsoft.com/office/drawing/2014/main" id="{B371CF9F-68EA-4C24-82E2-F1FE0F4E266D}"/>
                        </a:ex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650" cy="383540"/>
                    </a:xfrm>
                    <a:prstGeom prst="rect">
                      <a:avLst/>
                    </a:prstGeom>
                    <a:noFill/>
                  </pic:spPr>
                </pic:pic>
              </a:graphicData>
            </a:graphic>
          </wp:anchor>
        </w:drawing>
      </w:r>
      <w:r w:rsidR="00540405" w:rsidRPr="004A3F6A">
        <w:rPr>
          <w:noProof/>
          <w:lang w:val="en-AU" w:eastAsia="en-AU"/>
        </w:rPr>
        <w:drawing>
          <wp:anchor distT="0" distB="0" distL="114300" distR="114300" simplePos="0" relativeHeight="251641344" behindDoc="0" locked="0" layoutInCell="1" allowOverlap="1" wp14:anchorId="116A8897" wp14:editId="038B8ABC">
            <wp:simplePos x="0" y="0"/>
            <wp:positionH relativeFrom="margin">
              <wp:align>right</wp:align>
            </wp:positionH>
            <wp:positionV relativeFrom="paragraph">
              <wp:posOffset>-490220</wp:posOffset>
            </wp:positionV>
            <wp:extent cx="944245" cy="492760"/>
            <wp:effectExtent l="0" t="0" r="8255" b="2540"/>
            <wp:wrapNone/>
            <wp:docPr id="19" name="Picture 18">
              <a:extLst xmlns:a="http://schemas.openxmlformats.org/drawingml/2006/main">
                <a:ext uri="{FF2B5EF4-FFF2-40B4-BE49-F238E27FC236}">
                  <a16:creationId xmlns:a16="http://schemas.microsoft.com/office/drawing/2014/main" id="{50258BAD-C3AA-464C-AE60-3DDD396DF7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0258BAD-C3AA-464C-AE60-3DDD396DF793}"/>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4245" cy="492760"/>
                    </a:xfrm>
                    <a:prstGeom prst="rect">
                      <a:avLst/>
                    </a:prstGeom>
                  </pic:spPr>
                </pic:pic>
              </a:graphicData>
            </a:graphic>
          </wp:anchor>
        </w:drawing>
      </w:r>
    </w:p>
    <w:p w14:paraId="73F0EE56" w14:textId="7384D90F" w:rsidR="00BB75AA" w:rsidRPr="004A3F6A" w:rsidRDefault="00AC3945" w:rsidP="00351B4F">
      <w:pPr>
        <w:jc w:val="both"/>
        <w:rPr>
          <w:rFonts w:eastAsiaTheme="majorEastAsia" w:cs="Segoe UI Light"/>
          <w:color w:val="0E327A" w:themeColor="accent1"/>
          <w:sz w:val="24"/>
          <w:szCs w:val="36"/>
          <w:lang w:val="en-AU"/>
        </w:rPr>
      </w:pPr>
      <w:r w:rsidRPr="004A3F6A">
        <w:rPr>
          <w:rFonts w:cs="Segoe UI Light"/>
          <w:noProof/>
          <w:lang w:val="en-AU" w:eastAsia="en-AU"/>
        </w:rPr>
        <w:drawing>
          <wp:anchor distT="0" distB="0" distL="114300" distR="114300" simplePos="0" relativeHeight="251734016" behindDoc="0" locked="0" layoutInCell="1" allowOverlap="1" wp14:anchorId="7DC40FB1" wp14:editId="46F7EEA8">
            <wp:simplePos x="0" y="0"/>
            <wp:positionH relativeFrom="column">
              <wp:posOffset>-114300</wp:posOffset>
            </wp:positionH>
            <wp:positionV relativeFrom="paragraph">
              <wp:posOffset>1925955</wp:posOffset>
            </wp:positionV>
            <wp:extent cx="854710" cy="1744345"/>
            <wp:effectExtent l="0" t="0" r="2540" b="825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r="-3057"/>
                    <a:stretch/>
                  </pic:blipFill>
                  <pic:spPr bwMode="auto">
                    <a:xfrm>
                      <a:off x="0" y="0"/>
                      <a:ext cx="854710" cy="1744345"/>
                    </a:xfrm>
                    <a:prstGeom prst="rect">
                      <a:avLst/>
                    </a:prstGeom>
                    <a:ln>
                      <a:noFill/>
                    </a:ln>
                    <a:extLst>
                      <a:ext uri="{53640926-AAD7-44D8-BBD7-CCE9431645EC}">
                        <a14:shadowObscured xmlns:a14="http://schemas.microsoft.com/office/drawing/2010/main"/>
                      </a:ext>
                    </a:extLst>
                  </pic:spPr>
                </pic:pic>
              </a:graphicData>
            </a:graphic>
          </wp:anchor>
        </w:drawing>
      </w:r>
      <w:r w:rsidRPr="004A3F6A">
        <w:rPr>
          <w:rFonts w:cs="Segoe UI Light"/>
          <w:noProof/>
          <w:lang w:val="en-AU" w:eastAsia="en-AU"/>
        </w:rPr>
        <w:drawing>
          <wp:anchor distT="0" distB="0" distL="114300" distR="114300" simplePos="0" relativeHeight="251736064" behindDoc="0" locked="0" layoutInCell="1" allowOverlap="1" wp14:anchorId="06990DA6" wp14:editId="0CF3BC1A">
            <wp:simplePos x="0" y="0"/>
            <wp:positionH relativeFrom="column">
              <wp:posOffset>-619125</wp:posOffset>
            </wp:positionH>
            <wp:positionV relativeFrom="paragraph">
              <wp:posOffset>960120</wp:posOffset>
            </wp:positionV>
            <wp:extent cx="829945" cy="1745615"/>
            <wp:effectExtent l="0" t="0" r="8255"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a:off x="0" y="0"/>
                      <a:ext cx="829945" cy="1745615"/>
                    </a:xfrm>
                    <a:prstGeom prst="rect">
                      <a:avLst/>
                    </a:prstGeom>
                  </pic:spPr>
                </pic:pic>
              </a:graphicData>
            </a:graphic>
          </wp:anchor>
        </w:drawing>
      </w:r>
      <w:r w:rsidR="004A1766">
        <w:rPr>
          <w:rFonts w:cs="Segoe UI Light"/>
          <w:noProof/>
          <w:lang w:val="en-AU" w:eastAsia="en-AU"/>
        </w:rPr>
        <mc:AlternateContent>
          <mc:Choice Requires="wps">
            <w:drawing>
              <wp:inline distT="0" distB="0" distL="0" distR="0" wp14:anchorId="2582BEB2" wp14:editId="29FD4208">
                <wp:extent cx="5845810" cy="999490"/>
                <wp:effectExtent l="0" t="0" r="0" b="0"/>
                <wp:docPr id="197" name="Text Box 129" descr="Water Hibah - Performance Based Grant Pilot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810" cy="999490"/>
                        </a:xfrm>
                        <a:prstGeom prst="rect">
                          <a:avLst/>
                        </a:prstGeom>
                        <a:noFill/>
                        <a:ln w="6350">
                          <a:noFill/>
                        </a:ln>
                      </wps:spPr>
                      <wps:txbx>
                        <w:txbxContent>
                          <w:p w14:paraId="0B13A727" w14:textId="4CE82C5C" w:rsidR="00404777" w:rsidRPr="004A1766" w:rsidRDefault="00404777" w:rsidP="00A10E18">
                            <w:pPr>
                              <w:spacing w:line="240" w:lineRule="auto"/>
                              <w:rPr>
                                <w:rFonts w:ascii="Segoe UI Semibold" w:hAnsi="Segoe UI Semibold" w:cs="Segoe UI Semibold"/>
                                <w:b/>
                                <w:color w:val="0E327A" w:themeColor="accent1"/>
                                <w:sz w:val="48"/>
                                <w:szCs w:val="60"/>
                              </w:rPr>
                            </w:pPr>
                            <w:r>
                              <w:rPr>
                                <w:rFonts w:ascii="Segoe UI Semibold" w:hAnsi="Segoe UI Semibold" w:cs="Segoe UI Semibold"/>
                                <w:b/>
                                <w:color w:val="0E327A" w:themeColor="accent1"/>
                                <w:sz w:val="48"/>
                                <w:szCs w:val="60"/>
                              </w:rPr>
                              <w:t xml:space="preserve">Water Hibah - </w:t>
                            </w:r>
                            <w:r w:rsidRPr="00EA5ED3">
                              <w:rPr>
                                <w:rFonts w:ascii="Segoe UI Semibold" w:hAnsi="Segoe UI Semibold" w:cs="Segoe UI Semibold"/>
                                <w:b/>
                                <w:color w:val="0E327A" w:themeColor="accent1"/>
                                <w:sz w:val="48"/>
                                <w:szCs w:val="60"/>
                              </w:rPr>
                              <w:t xml:space="preserve">Performance Based Grant </w:t>
                            </w:r>
                            <w:r>
                              <w:rPr>
                                <w:rFonts w:ascii="Segoe UI Semibold" w:hAnsi="Segoe UI Semibold" w:cs="Segoe UI Semibold"/>
                                <w:b/>
                                <w:color w:val="0E327A" w:themeColor="accent1"/>
                                <w:sz w:val="48"/>
                                <w:szCs w:val="60"/>
                              </w:rPr>
                              <w:t>Pilot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82BEB2" id="Text Box 129" o:spid="_x0000_s1027" type="#_x0000_t202" alt="Water Hibah - Performance Based Grant Pilot Activity" style="width:460.3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XRZwIAALIEAAAOAAAAZHJzL2Uyb0RvYy54bWysVN9v2jAQfp+0/8Hyextg0JKIUNFW7Sah&#10;Fqmd+mwch1hLfJ59kLC/fmcHKOr2NO3FsX3n+/F932V20zU12ynnNZicDy8HnCkjodBmk/Pvrw8X&#10;U848ClOIGozK+V55fjP//GnW2kyNoIK6UI5REOOz1ua8QrRZknhZqUb4S7DKkLEE1wiko9skhRMt&#10;RW/qZDQYXCUtuMI6kMp7ur3vjXwe45elkvhcll4hq3NOtWFcXVzXYU3mM5FtnLCVlocyxD9U0Qht&#10;KOkp1L1AwbZO/xGq0dKBhxIvJTQJlKWWKvZA3QwHH7p5qYRVsRcCx9sTTP7/hZVPu5VjuiDu0mvO&#10;jGiIpFfVIbuFjg1HKWeF8pIQexNITH3Va1GxC7ZSLpJipGK3wquCPTphkK10DcgWEvVO4z7A21qf&#10;UZYXS3mwo6iUKkLl7RLkD08uyZlP/8CTd4CzK10TvgQUo4fE4P7EWihS0uVkOp5Mh2SSZEvTdJxG&#10;WpP319Z5fFTQsLDJuSNVxArEbukx5BfZ0SUkM/Cg6zoqozaszfnVl8kgPjhZ6EVtDoX3tYYWsFt3&#10;PZbHxtdQ7KlvB73wvJUPmmpYCo8r4UhpVDZNDz7TUtZAueCw46wC9+tv98GfBEBWzlpSbs79z61w&#10;irP6myFppMPxOEg9HsaT6xEd3LllfW4x2+YOaDiGNKdWxm3wx/q4LR00bzRki5CVTMJIyp1zPG7v&#10;sJ8n0oNUi0V0InFbgUvzYuWR7oDwa/cmnD3QgETgExw1LrIPbPS+PR+LLUKpI1UB5x7VA/w0GJHB&#10;wxCHyTs/R6/3X838NwAAAP//AwBQSwMEFAAGAAgAAAAhAKu5HVbeAAAABQEAAA8AAABkcnMvZG93&#10;bnJldi54bWxMj0FLw0AQhe+C/2EZwZvdGGxt02xKCRRB9NDai7dJdpoEd2djdttGf71rL3p5MLzH&#10;e9/kq9EacaLBd44V3E8SEMS10x03CvZvm7s5CB+QNRrHpOCLPKyK66scM+3OvKXTLjQilrDPUEEb&#10;Qp9J6euWLPqJ64mjd3CDxRDPoZF6wHMst0amSTKTFjuOCy32VLZUf+yOVsFzuXnFbZXa+bcpn14O&#10;6/5z/z5V6vZmXC9BBBrDXxh+8SM6FJGpckfWXhgF8ZFw0egt0mQGooqh6eMDyCKX/+mLHwAAAP//&#10;AwBQSwECLQAUAAYACAAAACEAtoM4kv4AAADhAQAAEwAAAAAAAAAAAAAAAAAAAAAAW0NvbnRlbnRf&#10;VHlwZXNdLnhtbFBLAQItABQABgAIAAAAIQA4/SH/1gAAAJQBAAALAAAAAAAAAAAAAAAAAC8BAABf&#10;cmVscy8ucmVsc1BLAQItABQABgAIAAAAIQBnNLXRZwIAALIEAAAOAAAAAAAAAAAAAAAAAC4CAABk&#10;cnMvZTJvRG9jLnhtbFBLAQItABQABgAIAAAAIQCruR1W3gAAAAUBAAAPAAAAAAAAAAAAAAAAAMEE&#10;AABkcnMvZG93bnJldi54bWxQSwUGAAAAAAQABADzAAAAzAUAAAAA&#10;" filled="f" stroked="f" strokeweight=".5pt">
                <v:textbox>
                  <w:txbxContent>
                    <w:p w14:paraId="0B13A727" w14:textId="4CE82C5C" w:rsidR="00404777" w:rsidRPr="004A1766" w:rsidRDefault="00404777" w:rsidP="00A10E18">
                      <w:pPr>
                        <w:spacing w:line="240" w:lineRule="auto"/>
                        <w:rPr>
                          <w:rFonts w:ascii="Segoe UI Semibold" w:hAnsi="Segoe UI Semibold" w:cs="Segoe UI Semibold"/>
                          <w:b/>
                          <w:color w:val="0E327A" w:themeColor="accent1"/>
                          <w:sz w:val="48"/>
                          <w:szCs w:val="60"/>
                        </w:rPr>
                      </w:pPr>
                      <w:r>
                        <w:rPr>
                          <w:rFonts w:ascii="Segoe UI Semibold" w:hAnsi="Segoe UI Semibold" w:cs="Segoe UI Semibold"/>
                          <w:b/>
                          <w:color w:val="0E327A" w:themeColor="accent1"/>
                          <w:sz w:val="48"/>
                          <w:szCs w:val="60"/>
                        </w:rPr>
                        <w:t xml:space="preserve">Water Hibah - </w:t>
                      </w:r>
                      <w:r w:rsidRPr="00EA5ED3">
                        <w:rPr>
                          <w:rFonts w:ascii="Segoe UI Semibold" w:hAnsi="Segoe UI Semibold" w:cs="Segoe UI Semibold"/>
                          <w:b/>
                          <w:color w:val="0E327A" w:themeColor="accent1"/>
                          <w:sz w:val="48"/>
                          <w:szCs w:val="60"/>
                        </w:rPr>
                        <w:t xml:space="preserve">Performance Based Grant </w:t>
                      </w:r>
                      <w:r>
                        <w:rPr>
                          <w:rFonts w:ascii="Segoe UI Semibold" w:hAnsi="Segoe UI Semibold" w:cs="Segoe UI Semibold"/>
                          <w:b/>
                          <w:color w:val="0E327A" w:themeColor="accent1"/>
                          <w:sz w:val="48"/>
                          <w:szCs w:val="60"/>
                        </w:rPr>
                        <w:t>Pilot Activity</w:t>
                      </w:r>
                    </w:p>
                  </w:txbxContent>
                </v:textbox>
                <w10:anchorlock/>
              </v:shape>
            </w:pict>
          </mc:Fallback>
        </mc:AlternateContent>
      </w:r>
      <w:r w:rsidR="00455323">
        <w:rPr>
          <w:rFonts w:cs="Segoe UI Light"/>
          <w:noProof/>
          <w:lang w:val="en-AU" w:eastAsia="en-AU"/>
        </w:rPr>
        <mc:AlternateContent>
          <mc:Choice Requires="wps">
            <w:drawing>
              <wp:anchor distT="0" distB="0" distL="114300" distR="114300" simplePos="0" relativeHeight="251712512" behindDoc="1" locked="0" layoutInCell="1" allowOverlap="1" wp14:anchorId="11D727D7" wp14:editId="42B11C34">
                <wp:simplePos x="0" y="0"/>
                <wp:positionH relativeFrom="column">
                  <wp:posOffset>-689610</wp:posOffset>
                </wp:positionH>
                <wp:positionV relativeFrom="paragraph">
                  <wp:posOffset>7225030</wp:posOffset>
                </wp:positionV>
                <wp:extent cx="7559040" cy="2235200"/>
                <wp:effectExtent l="0" t="0" r="3810" b="0"/>
                <wp:wrapNone/>
                <wp:docPr id="196" name="Rectangl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22352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5C939" w14:textId="77777777" w:rsidR="00404777" w:rsidRDefault="00404777" w:rsidP="00B03D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727D7" id="Rectangle 92" o:spid="_x0000_s1028" alt="&quot;&quot;" style="position:absolute;left:0;text-align:left;margin-left:-54.3pt;margin-top:568.9pt;width:595.2pt;height:17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ZtlgIAAJ8FAAAOAAAAZHJzL2Uyb0RvYy54bWysVFtP2zAUfp+0/2D5fSTNKNCIFFUgpkkV&#10;IGDi2XXsJprj49luk+7X79i5wABt0rQ8WD4537l/PucXXaPIXlhXgy7o7CilRGgOZa23Bf32eP3p&#10;jBLnmS6ZAi0KehCOXiw/fjhvTS4yqECVwhJ0ol3emoJW3ps8SRyvRMPcERihUSnBNsyjaLdJaVmL&#10;3huVZGl6krRgS2OBC+fw71WvpMvoX0rB/a2UTniiCoq5+XjaeG7CmSzPWb61zFQ1H9Jg/5BFw2qN&#10;QSdXV8wzsrP1G1dNzS04kP6IQ5OAlDUXsQasZpa+quahYkbEWrA5zkxtcv/PLb/Z31lSlzi7xQkl&#10;mjU4pHtsG9NbJcgiCx1qjcsR+GDubKjRmTXw7w4VyW+aILgB00nbBCxWSLrY7sPUbtF5wvHn6Xy+&#10;SI9xKhx1WfZ5jgMN4RKWj+bGOv9FQEPCpaAWE4ttZvu18z10hMTMQNXlda1UFAKHxKWyZM9w+oxz&#10;of1sCOCekbGIPu9YgT8oEeyVvhcSW4OZZjFoJOVbhzFWxUrRx5mn+I1RxhRiUdFhQEvMcPI9+5Pv&#10;vsQBH0xF5PRknP7deLKIkUH7ybipNdj3HKipTbLHD5N2fWtCl3y36SJtJoJsoDwglSz0b8wZfl3j&#10;0NbM+Ttm8VHhoHFR+Fs8pIK2oDDcKKnA/nzvf8Aj11FLSYuPtKDux45ZQYn6qvEVLGbHgT8+Csfz&#10;0wwF+1KzeanRu+YSkAkzXEmGx2vAezVepYXmCffJKkRFFdMcYxeUezsKl75fHriRuFitIgxfsmF+&#10;rR8MD85DnwMpH7snZs3AXI+kv4HxQbP8FYF7bLDUsNp5kHVkd+h039dhArgFIpWGjRXWzEs5op73&#10;6vIXAAAA//8DAFBLAwQUAAYACAAAACEAkOrfsuIAAAAPAQAADwAAAGRycy9kb3ducmV2LnhtbEyP&#10;zU7DMBCE70i8g7VIXFBrh5/WDXEqhIhQJS4UHsCO3SQiXkexmwaenu0JbrOa0ew3xXb2PZvcGLuA&#10;CrKlAOawDrbDRsHnR7WQwGLSaHUf0Cn4dhG25eVFoXMbTvjupn1qGJVgzLWCNqUh5zzWrfM6LsPg&#10;kLxDGL1OdI4Nt6M+Ubnv+a0QK+51h/Sh1YN7bl39tT96BWZn0k9l4o2cQrXZ+ZfXh/CGSl1fzU+P&#10;wJKb018YzviEDiUxmXBEG1mvYJEJuaIsOdndmlacM0JmpAype7mRwMuC/99R/gIAAP//AwBQSwEC&#10;LQAUAAYACAAAACEAtoM4kv4AAADhAQAAEwAAAAAAAAAAAAAAAAAAAAAAW0NvbnRlbnRfVHlwZXNd&#10;LnhtbFBLAQItABQABgAIAAAAIQA4/SH/1gAAAJQBAAALAAAAAAAAAAAAAAAAAC8BAABfcmVscy8u&#10;cmVsc1BLAQItABQABgAIAAAAIQCVHpZtlgIAAJ8FAAAOAAAAAAAAAAAAAAAAAC4CAABkcnMvZTJv&#10;RG9jLnhtbFBLAQItABQABgAIAAAAIQCQ6t+y4gAAAA8BAAAPAAAAAAAAAAAAAAAAAPAEAABkcnMv&#10;ZG93bnJldi54bWxQSwUGAAAAAAQABADzAAAA/wUAAAAA&#10;" fillcolor="#0e327a [3204]" strokecolor="#07183c [1604]" strokeweight="1pt">
                <v:path arrowok="t"/>
                <v:textbox>
                  <w:txbxContent>
                    <w:p w14:paraId="7F45C939" w14:textId="77777777" w:rsidR="00404777" w:rsidRDefault="00404777" w:rsidP="00B03D05">
                      <w:pPr>
                        <w:jc w:val="center"/>
                      </w:pPr>
                    </w:p>
                  </w:txbxContent>
                </v:textbox>
              </v:rect>
            </w:pict>
          </mc:Fallback>
        </mc:AlternateContent>
      </w:r>
      <w:r w:rsidR="00455323">
        <w:rPr>
          <w:rFonts w:cs="Segoe UI Light"/>
          <w:noProof/>
          <w:lang w:val="en-AU" w:eastAsia="en-AU"/>
        </w:rPr>
        <mc:AlternateContent>
          <mc:Choice Requires="wps">
            <w:drawing>
              <wp:anchor distT="0" distB="0" distL="114300" distR="114300" simplePos="0" relativeHeight="251715584" behindDoc="0" locked="0" layoutInCell="1" allowOverlap="1" wp14:anchorId="1A50E9CF" wp14:editId="77398BD1">
                <wp:simplePos x="0" y="0"/>
                <wp:positionH relativeFrom="column">
                  <wp:posOffset>-247650</wp:posOffset>
                </wp:positionH>
                <wp:positionV relativeFrom="paragraph">
                  <wp:posOffset>9056370</wp:posOffset>
                </wp:positionV>
                <wp:extent cx="3303270" cy="220980"/>
                <wp:effectExtent l="0" t="0" r="0" b="0"/>
                <wp:wrapNone/>
                <wp:docPr id="195"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220980"/>
                        </a:xfrm>
                        <a:prstGeom prst="rect">
                          <a:avLst/>
                        </a:prstGeom>
                        <a:noFill/>
                        <a:ln w="6350">
                          <a:noFill/>
                        </a:ln>
                      </wps:spPr>
                      <wps:txbx>
                        <w:txbxContent>
                          <w:p w14:paraId="0CC3256F" w14:textId="77777777" w:rsidR="00404777" w:rsidRPr="00CF0986" w:rsidRDefault="00404777" w:rsidP="00B03D05">
                            <w:pPr>
                              <w:rPr>
                                <w:b/>
                                <w:color w:val="D0CECE" w:themeColor="background2" w:themeShade="E6"/>
                                <w:sz w:val="14"/>
                              </w:rPr>
                            </w:pPr>
                            <w:r w:rsidRPr="00CF0986">
                              <w:rPr>
                                <w:color w:val="D0CECE" w:themeColor="background2" w:themeShade="E6"/>
                                <w:sz w:val="14"/>
                              </w:rPr>
                              <w:t>KIAT IS SUPPORTED BY THE AUSTRALIAN GOVERNMENT AND IMPL</w:t>
                            </w:r>
                            <w:r>
                              <w:rPr>
                                <w:color w:val="D0CECE" w:themeColor="background2" w:themeShade="E6"/>
                                <w:sz w:val="14"/>
                              </w:rPr>
                              <w:t>E</w:t>
                            </w:r>
                            <w:r w:rsidRPr="00CF0986">
                              <w:rPr>
                                <w:color w:val="D0CECE" w:themeColor="background2" w:themeShade="E6"/>
                                <w:sz w:val="14"/>
                              </w:rPr>
                              <w:t xml:space="preserve">MENTED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0E9CF" id="Text Box 95" o:spid="_x0000_s1029" type="#_x0000_t202" alt="&quot;&quot;" style="position:absolute;left:0;text-align:left;margin-left:-19.5pt;margin-top:713.1pt;width:260.1pt;height:1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JnOwIAAHQEAAAOAAAAZHJzL2Uyb0RvYy54bWysVN9v2jAQfp+0/8Hy+0gI0JaIULFWTJNQ&#10;WwmqPhvHIdFin2cbEvbX7+wkFHV7mvbi2Hff/fzusrhvZU1OwtgKVEbHo5gSoTjklTpk9HW3/nJH&#10;iXVM5awGJTJ6FpbeLz9/WjQ6FQmUUOfCEHSibNrojJbO6TSKLC+FZHYEWihUFmAkc/g0hyg3rEHv&#10;so6SOL6JGjC5NsCFtSh97JR0GfwXheDuuSiscKTOKObmwmnCufdntFyw9GCYLivep8H+IQvJKoVB&#10;L64emWPkaKo/XMmKG7BQuBEHGUFRVFyEGrCacfyhmm3JtAi1YHOsvrTJ/j+3/On0YkiVI3fzGSWK&#10;SSRpJ1pHvkJLUIQNarRNEbfViHQtyhEcirV6A/yHRUh0hekMLKJ9Q9rCSP/FUgkaIgfnS999GI7C&#10;ySSeJLeo4qhLknh+F4iJ3q21se6bAEn8JaMGeQ0ZsNPGOh+fpQPEB1Owruo6cFsr0mT0ZjKLg8FF&#10;gxa16hPvcvUluHbfhm5MhsL3kJ+xbgPd6FjN1xXmsGHWvTCDs4Jp4/y7ZzyKGjAW9DdKSjC//ib3&#10;eKQQtZQ0OHsZtT+PzAhK6u8KyZ2Pp1M/rOExnd0m+DDXmv21Rh3lA+B4j3HTNA9Xj3f1cC0MyDdc&#10;k5WPiiqmOMbOqBuuD67bCFwzLlarAMLx1Mxt1FbzgW7f4V37xozuaXBI4BMMU8rSD2x02I6P1dFB&#10;UQWqfJ+7rvbtx9EODPZr6Hfn+h1Q7z+L5W8AAAD//wMAUEsDBBQABgAIAAAAIQDqdAvq5AAAAA0B&#10;AAAPAAAAZHJzL2Rvd25yZXYueG1sTI9PT8JAEMXvJn6HzZh4g20rNrV0S0gTYmL0AHLxtu0ObcP+&#10;qd0Fqp/e4YS3mXkvb36vWE1GszOOvndWQDyPgKFtnOptK2D/uZllwHyQVkntLAr4QQ+r8v6ukLly&#10;F7vF8y60jEKsz6WALoQh59w3HRrp525AS9rBjUYGWseWq1FeKNxonkRRyo3sLX3o5IBVh81xdzIC&#10;3qrNh9zWicl+dfX6flgP3/uvZyEeH6b1EljAKdzMcMUndCiJqXYnqzzTAmZPL9QlkLBI0gQYWRZZ&#10;TEN9PaVxBLws+P8W5R8AAAD//wMAUEsBAi0AFAAGAAgAAAAhALaDOJL+AAAA4QEAABMAAAAAAAAA&#10;AAAAAAAAAAAAAFtDb250ZW50X1R5cGVzXS54bWxQSwECLQAUAAYACAAAACEAOP0h/9YAAACUAQAA&#10;CwAAAAAAAAAAAAAAAAAvAQAAX3JlbHMvLnJlbHNQSwECLQAUAAYACAAAACEA6IpiZzsCAAB0BAAA&#10;DgAAAAAAAAAAAAAAAAAuAgAAZHJzL2Uyb0RvYy54bWxQSwECLQAUAAYACAAAACEA6nQL6uQAAAAN&#10;AQAADwAAAAAAAAAAAAAAAACVBAAAZHJzL2Rvd25yZXYueG1sUEsFBgAAAAAEAAQA8wAAAKYFAAAA&#10;AA==&#10;" filled="f" stroked="f" strokeweight=".5pt">
                <v:textbox>
                  <w:txbxContent>
                    <w:p w14:paraId="0CC3256F" w14:textId="77777777" w:rsidR="00404777" w:rsidRPr="00CF0986" w:rsidRDefault="00404777" w:rsidP="00B03D05">
                      <w:pPr>
                        <w:rPr>
                          <w:b/>
                          <w:color w:val="D0CECE" w:themeColor="background2" w:themeShade="E6"/>
                          <w:sz w:val="14"/>
                        </w:rPr>
                      </w:pPr>
                      <w:r w:rsidRPr="00CF0986">
                        <w:rPr>
                          <w:color w:val="D0CECE" w:themeColor="background2" w:themeShade="E6"/>
                          <w:sz w:val="14"/>
                        </w:rPr>
                        <w:t>KIAT IS SUPPORTED BY THE AUSTRALIAN GOVERNMENT AND IMPL</w:t>
                      </w:r>
                      <w:r>
                        <w:rPr>
                          <w:color w:val="D0CECE" w:themeColor="background2" w:themeShade="E6"/>
                          <w:sz w:val="14"/>
                        </w:rPr>
                        <w:t>E</w:t>
                      </w:r>
                      <w:r w:rsidRPr="00CF0986">
                        <w:rPr>
                          <w:color w:val="D0CECE" w:themeColor="background2" w:themeShade="E6"/>
                          <w:sz w:val="14"/>
                        </w:rPr>
                        <w:t xml:space="preserve">MENTED BY </w:t>
                      </w:r>
                    </w:p>
                  </w:txbxContent>
                </v:textbox>
              </v:shape>
            </w:pict>
          </mc:Fallback>
        </mc:AlternateContent>
      </w:r>
      <w:r w:rsidR="0092461F" w:rsidRPr="004A3F6A">
        <w:rPr>
          <w:rFonts w:cs="Segoe UI Light"/>
          <w:noProof/>
          <w:lang w:val="en-AU" w:eastAsia="en-AU"/>
        </w:rPr>
        <w:drawing>
          <wp:anchor distT="0" distB="0" distL="114300" distR="114300" simplePos="0" relativeHeight="251622912" behindDoc="0" locked="0" layoutInCell="1" allowOverlap="1" wp14:anchorId="362C0D44" wp14:editId="75B5CD3B">
            <wp:simplePos x="0" y="0"/>
            <wp:positionH relativeFrom="column">
              <wp:posOffset>2945130</wp:posOffset>
            </wp:positionH>
            <wp:positionV relativeFrom="paragraph">
              <wp:posOffset>9109710</wp:posOffset>
            </wp:positionV>
            <wp:extent cx="675005" cy="79375"/>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14" cstate="print">
                      <a:duotone>
                        <a:schemeClr val="bg2">
                          <a:shade val="45000"/>
                          <a:satMod val="135000"/>
                        </a:schemeClr>
                        <a:prstClr val="white"/>
                      </a:duotone>
                      <a:extLst>
                        <a:ext uri="{BEBA8EAE-BF5A-486C-A8C5-ECC9F3942E4B}">
                          <a14:imgProps xmlns:a14="http://schemas.microsoft.com/office/drawing/2010/main">
                            <a14:imgLayer r:embed="rId15">
                              <a14:imgEffect>
                                <a14:saturation sat="64000"/>
                              </a14:imgEffect>
                            </a14:imgLayer>
                          </a14:imgProps>
                        </a:ext>
                        <a:ext uri="{28A0092B-C50C-407E-A947-70E740481C1C}">
                          <a14:useLocalDpi xmlns:a14="http://schemas.microsoft.com/office/drawing/2010/main" val="0"/>
                        </a:ext>
                      </a:extLst>
                    </a:blip>
                    <a:stretch>
                      <a:fillRect/>
                    </a:stretch>
                  </pic:blipFill>
                  <pic:spPr>
                    <a:xfrm>
                      <a:off x="0" y="0"/>
                      <a:ext cx="675005" cy="79375"/>
                    </a:xfrm>
                    <a:prstGeom prst="rect">
                      <a:avLst/>
                    </a:prstGeom>
                  </pic:spPr>
                </pic:pic>
              </a:graphicData>
            </a:graphic>
          </wp:anchor>
        </w:drawing>
      </w:r>
      <w:r w:rsidR="00455323">
        <w:rPr>
          <w:rFonts w:cs="Segoe UI Light"/>
          <w:noProof/>
          <w:lang w:val="en-AU" w:eastAsia="en-AU"/>
        </w:rPr>
        <mc:AlternateContent>
          <mc:Choice Requires="wps">
            <w:drawing>
              <wp:anchor distT="0" distB="0" distL="114300" distR="114300" simplePos="0" relativeHeight="251713536" behindDoc="0" locked="0" layoutInCell="1" allowOverlap="1" wp14:anchorId="5858C82C" wp14:editId="5A8F3775">
                <wp:simplePos x="0" y="0"/>
                <wp:positionH relativeFrom="column">
                  <wp:posOffset>-228600</wp:posOffset>
                </wp:positionH>
                <wp:positionV relativeFrom="paragraph">
                  <wp:posOffset>8179435</wp:posOffset>
                </wp:positionV>
                <wp:extent cx="4707255" cy="635000"/>
                <wp:effectExtent l="0" t="0" r="0" b="0"/>
                <wp:wrapNone/>
                <wp:docPr id="193"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7255" cy="635000"/>
                        </a:xfrm>
                        <a:prstGeom prst="rect">
                          <a:avLst/>
                        </a:prstGeom>
                        <a:noFill/>
                        <a:ln w="6350">
                          <a:noFill/>
                        </a:ln>
                      </wps:spPr>
                      <wps:txbx>
                        <w:txbxContent>
                          <w:p w14:paraId="281560AC" w14:textId="4333619F" w:rsidR="00404777" w:rsidRPr="00F86A7E" w:rsidRDefault="00404777" w:rsidP="00B03D05">
                            <w:pPr>
                              <w:rPr>
                                <w:rFonts w:ascii="Segoe UI Semibold" w:hAnsi="Segoe UI Semibold" w:cs="Segoe UI Semibold"/>
                                <w:b/>
                                <w:color w:val="FFFFFF" w:themeColor="background1"/>
                                <w:sz w:val="28"/>
                                <w:szCs w:val="28"/>
                              </w:rPr>
                            </w:pPr>
                            <w:r>
                              <w:rPr>
                                <w:rFonts w:ascii="Segoe UI Semibold" w:hAnsi="Segoe UI Semibold" w:cs="Segoe UI Semibold"/>
                                <w:b/>
                                <w:color w:val="FFFFFF" w:themeColor="background1"/>
                                <w:sz w:val="28"/>
                                <w:szCs w:val="28"/>
                              </w:rPr>
                              <w:t>December</w:t>
                            </w:r>
                            <w:r w:rsidRPr="00F86A7E">
                              <w:rPr>
                                <w:rFonts w:ascii="Segoe UI Semibold" w:hAnsi="Segoe UI Semibold" w:cs="Segoe UI Semibold"/>
                                <w:b/>
                                <w:color w:val="FFFFFF" w:themeColor="background1"/>
                                <w:sz w:val="28"/>
                                <w:szCs w:val="28"/>
                              </w:rPr>
                              <w:t xml:space="preserve"> 201</w:t>
                            </w:r>
                            <w:r>
                              <w:rPr>
                                <w:rFonts w:ascii="Segoe UI Semibold" w:hAnsi="Segoe UI Semibold" w:cs="Segoe UI Semibold"/>
                                <w:b/>
                                <w:color w:val="FFFFFF" w:themeColor="background1"/>
                                <w:sz w:val="28"/>
                                <w:szCs w:val="28"/>
                              </w:rPr>
                              <w:t>9</w:t>
                            </w:r>
                          </w:p>
                          <w:p w14:paraId="572A5E9B" w14:textId="77777777" w:rsidR="00404777" w:rsidRPr="009933AC" w:rsidRDefault="00404777" w:rsidP="00B03D05">
                            <w:pPr>
                              <w:rPr>
                                <w:rFonts w:ascii="Segoe UI Semibold" w:hAnsi="Segoe UI Semibold" w:cs="Segoe UI Semibold"/>
                                <w:b/>
                                <w:color w:val="FFFFFF" w:themeColor="background1"/>
                                <w:sz w:val="5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C82C" id="Text Box 93" o:spid="_x0000_s1030" type="#_x0000_t202" alt="&quot;&quot;" style="position:absolute;left:0;text-align:left;margin-left:-18pt;margin-top:644.05pt;width:370.65pt;height:5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UwOAIAAHQEAAAOAAAAZHJzL2Uyb0RvYy54bWysVN9v2jAQfp+0/8Hy+0igUNaIULFWTJNQ&#10;WwmmPhvHIdFsn2cbEvbX7+wkFHV7mvbi2Hff/fzusrhvlSQnYV0NOqfjUUqJ0ByKWh9y+n23/vSZ&#10;EueZLpgELXJ6Fo7eLz9+WDQmExOoQBbCEnSiXdaYnFbemyxJHK+EYm4ERmhUlmAV8/i0h6SwrEHv&#10;SiaTNL1NGrCFscCFcyh97JR0Gf2XpeD+uSyd8ETmFHPz8bTx3IczWS5YdrDMVDXv02D/kIVitcag&#10;F1ePzDNytPUfrlTNLTgo/YiDSqAsay5iDVjNOH1XzbZiRsRasDnOXNrk/p9b/nR6saQukLu7G0o0&#10;U0jSTrSefIGWoAgb1BiXIW5rEOlblCM4FuvMBvgPh5DkCtMZOESHhrSlVeGLpRI0RA7Ol76HMByF&#10;03k6n8xmlHDU3d7M0jQSk7xZG+v8VwGKhEtOLfIaM2CnjfMhPssGSAimYV1LGbmVmjSd02hw0aCF&#10;1H3iXa6hBN/u29iN6VD4Hooz1m2hGx1n+LrGHDbM+RdmcVawIpx//4xHKQFjQX+jpAL762/ygEcK&#10;UUtJg7OXU/fzyKygRH7TSO7deDoNwxof09l8gg97rdlfa/RRPQCO9xg3zfB4DXgvh2tpQb3imqxC&#10;VFQxzTF2Tv1wffDdRuCacbFaRRCOp2F+o7eGD3SHDu/aV2ZNT4NHAp9gmFKWvWOjw3Z8rI4eyjpS&#10;FfrcdbVvP452ZLBfw7A71++IevtZLH8DAAD//wMAUEsDBBQABgAIAAAAIQAOPncu4gAAAA0BAAAP&#10;AAAAZHJzL2Rvd25yZXYueG1sTI9PT8JAEMXvJn6HzZh4gy1twKZ2S0gTYmL0AHLxNm2HtnH/1O4C&#10;1U/vcJLjvPfy5vfy9WS0ONPoe2cVLOYRCLK1a3rbKjh8bGcpCB/QNqidJQU/5GFd3N/lmDXuYnd0&#10;3odWcIn1GSroQhgyKX3dkUE/dwNZ9o5uNBj4HFvZjHjhcqNlHEUrabC3/KHDgcqO6q/9ySh4Lbfv&#10;uKtik/7q8uXtuBm+D59LpR4fps0ziEBT+A/DFZ/RoWCmyp1s44VWMEtWvCWwEafpAgRHnqJlAqJi&#10;KblKssjl7YriDwAA//8DAFBLAQItABQABgAIAAAAIQC2gziS/gAAAOEBAAATAAAAAAAAAAAAAAAA&#10;AAAAAABbQ29udGVudF9UeXBlc10ueG1sUEsBAi0AFAAGAAgAAAAhADj9If/WAAAAlAEAAAsAAAAA&#10;AAAAAAAAAAAALwEAAF9yZWxzLy5yZWxzUEsBAi0AFAAGAAgAAAAhAMUpNTA4AgAAdAQAAA4AAAAA&#10;AAAAAAAAAAAALgIAAGRycy9lMm9Eb2MueG1sUEsBAi0AFAAGAAgAAAAhAA4+dy7iAAAADQEAAA8A&#10;AAAAAAAAAAAAAAAAkgQAAGRycy9kb3ducmV2LnhtbFBLBQYAAAAABAAEAPMAAAChBQAAAAA=&#10;" filled="f" stroked="f" strokeweight=".5pt">
                <v:textbox>
                  <w:txbxContent>
                    <w:p w14:paraId="281560AC" w14:textId="4333619F" w:rsidR="00404777" w:rsidRPr="00F86A7E" w:rsidRDefault="00404777" w:rsidP="00B03D05">
                      <w:pPr>
                        <w:rPr>
                          <w:rFonts w:ascii="Segoe UI Semibold" w:hAnsi="Segoe UI Semibold" w:cs="Segoe UI Semibold"/>
                          <w:b/>
                          <w:color w:val="FFFFFF" w:themeColor="background1"/>
                          <w:sz w:val="28"/>
                          <w:szCs w:val="28"/>
                        </w:rPr>
                      </w:pPr>
                      <w:r>
                        <w:rPr>
                          <w:rFonts w:ascii="Segoe UI Semibold" w:hAnsi="Segoe UI Semibold" w:cs="Segoe UI Semibold"/>
                          <w:b/>
                          <w:color w:val="FFFFFF" w:themeColor="background1"/>
                          <w:sz w:val="28"/>
                          <w:szCs w:val="28"/>
                        </w:rPr>
                        <w:t>December</w:t>
                      </w:r>
                      <w:r w:rsidRPr="00F86A7E">
                        <w:rPr>
                          <w:rFonts w:ascii="Segoe UI Semibold" w:hAnsi="Segoe UI Semibold" w:cs="Segoe UI Semibold"/>
                          <w:b/>
                          <w:color w:val="FFFFFF" w:themeColor="background1"/>
                          <w:sz w:val="28"/>
                          <w:szCs w:val="28"/>
                        </w:rPr>
                        <w:t xml:space="preserve"> 201</w:t>
                      </w:r>
                      <w:r>
                        <w:rPr>
                          <w:rFonts w:ascii="Segoe UI Semibold" w:hAnsi="Segoe UI Semibold" w:cs="Segoe UI Semibold"/>
                          <w:b/>
                          <w:color w:val="FFFFFF" w:themeColor="background1"/>
                          <w:sz w:val="28"/>
                          <w:szCs w:val="28"/>
                        </w:rPr>
                        <w:t>9</w:t>
                      </w:r>
                    </w:p>
                    <w:p w14:paraId="572A5E9B" w14:textId="77777777" w:rsidR="00404777" w:rsidRPr="009933AC" w:rsidRDefault="00404777" w:rsidP="00B03D05">
                      <w:pPr>
                        <w:rPr>
                          <w:rFonts w:ascii="Segoe UI Semibold" w:hAnsi="Segoe UI Semibold" w:cs="Segoe UI Semibold"/>
                          <w:b/>
                          <w:color w:val="FFFFFF" w:themeColor="background1"/>
                          <w:sz w:val="56"/>
                          <w:szCs w:val="72"/>
                        </w:rPr>
                      </w:pPr>
                    </w:p>
                  </w:txbxContent>
                </v:textbox>
              </v:shape>
            </w:pict>
          </mc:Fallback>
        </mc:AlternateContent>
      </w:r>
      <w:r w:rsidR="00BB75AA" w:rsidRPr="004A3F6A">
        <w:rPr>
          <w:rFonts w:cs="Segoe UI Light"/>
          <w:lang w:val="en-AU"/>
        </w:rPr>
        <w:br w:type="page"/>
      </w:r>
    </w:p>
    <w:bookmarkStart w:id="1" w:name="_Toc518573250"/>
    <w:bookmarkStart w:id="2" w:name="_Toc518573439"/>
    <w:p w14:paraId="7CF43FE4" w14:textId="58096543" w:rsidR="000C7CEA" w:rsidRPr="004A3F6A" w:rsidRDefault="00182B3B" w:rsidP="00351B4F">
      <w:pPr>
        <w:jc w:val="both"/>
        <w:rPr>
          <w:rFonts w:cs="Segoe UI Light"/>
          <w:b/>
          <w:color w:val="0E327A" w:themeColor="accent1"/>
          <w:sz w:val="24"/>
          <w:lang w:val="en-AU"/>
        </w:rPr>
      </w:pPr>
      <w:r>
        <w:rPr>
          <w:rFonts w:cs="Segoe UI Light"/>
          <w:b/>
          <w:noProof/>
          <w:color w:val="0E327A" w:themeColor="accent1"/>
          <w:sz w:val="24"/>
          <w:lang w:val="en-AU" w:eastAsia="en-AU"/>
        </w:rPr>
        <w:lastRenderedPageBreak/>
        <mc:AlternateContent>
          <mc:Choice Requires="wps">
            <w:drawing>
              <wp:anchor distT="0" distB="0" distL="114300" distR="114300" simplePos="0" relativeHeight="251693056" behindDoc="0" locked="0" layoutInCell="1" allowOverlap="1" wp14:anchorId="0D124632" wp14:editId="2C7D5024">
                <wp:simplePos x="0" y="0"/>
                <wp:positionH relativeFrom="column">
                  <wp:posOffset>-691738</wp:posOffset>
                </wp:positionH>
                <wp:positionV relativeFrom="paragraph">
                  <wp:posOffset>-914401</wp:posOffset>
                </wp:positionV>
                <wp:extent cx="7780020" cy="653143"/>
                <wp:effectExtent l="0" t="0" r="0" b="0"/>
                <wp:wrapNone/>
                <wp:docPr id="191" name="Rectangl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20" cy="6531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61C75C6" id="Rectangle 76" o:spid="_x0000_s1026" alt="&quot;&quot;" style="position:absolute;margin-left:-54.45pt;margin-top:-1in;width:612.6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mnwIAAKAFAAAOAAAAZHJzL2Uyb0RvYy54bWysVFFP2zAQfp+0/2D5fSQthUJEiioQ06SK&#10;IWDi2XXsJprj82y3affrd7aT0DG0h2l5sGLfd9/dfT7f1fW+VWQnrGtAl3RyklMiNIeq0ZuSfnu+&#10;+3RBifNMV0yBFiU9CEevFx8/XHWmEFOoQVXCEiTRruhMSWvvTZFljteiZe4EjNBolGBb5nFrN1ll&#10;WYfsrcqmeX6edWArY4EL5/D0NhnpIvJLKbj/KqUTnqiSYm4+rjau67BmiytWbCwzdcP7NNg/ZNGy&#10;RmPQkeqWeUa2tvmDqm24BQfSn3BoM5Cy4SLWgNVM8jfVPNXMiFgLiuPMKJP7f7T8fvdgSVPh3V1O&#10;KNGsxUt6RNmY3ihB5udBoc64AoFP5sGGGp1ZAf/u0JD9Zgkb12P20rYBixWSfZT7MMot9p5wPJzP&#10;L/J8irfC0XZ+djqZnYZoGSsGb2Od/yygJeGnpBbziiqz3cr5BB0gMTFQTXXXKBU3oYXEjbJkx/Dy&#10;15tJT+6OUUoHrIbglQjDSawrlRKL8gclAk7pRyFRLUx+GhOJffoahHEutJ8kU80qkWKf5fgN0Ye0&#10;YqGRMDBLjD9y9wQDMpEM3CnLHh9cRWzz0Tn/W2LJefSIkUH70bltNNj3CBRW1UdO+EGkJE1QaQ3V&#10;AXvJQnpkzvC7Bq9txZx/YBZfFd40Tgr/FRepoCsp9H+U1GB/vnce8NjsaKWkw1daUvdjy6ygRH3R&#10;+AwuJ7NZeNZxMzubh26yx5b1sUVv2xvAXsBGx+zib8B7NfxKC+0LDpRliIompjnGLin3dtjc+DQ9&#10;cCRxsVxGGD5lw/xKPxkeyIOqoS2f9y/Mmr53PXb9PQwvmhVvWjhhg6eG5daDbGJ/v+ra641jIDZO&#10;P7LCnDneR9TrYF38AgAA//8DAFBLAwQUAAYACAAAACEAR4IXzuMAAAAOAQAADwAAAGRycy9kb3du&#10;cmV2LnhtbEyPwU7DMBBE70j8g7VIXFDrGEdVSeNUgITEhQOlQhzd2I2txnYUu0nK17M50dvuzmj2&#10;TbmdXEsG3UcbvAC2zIBoXwdlfSNg//W2WAOJSXol2+C1gIuOsK1ub0pZqDD6Tz3sUkMwxMdCCjAp&#10;dQWlsTbaybgMnfaoHUPvZMK1b6jq5YjhrqWPWbaiTlqPH4zs9KvR9Wl3dgI+Lpy/Dw/8NO4tb+wv&#10;/Xn5NkGI+7vpeQMk6Sn9m2HGR3SokOkQzl5F0gpYsGz9hN55ynOsNXsYW3EgB7zljAGtSnpdo/oD&#10;AAD//wMAUEsBAi0AFAAGAAgAAAAhALaDOJL+AAAA4QEAABMAAAAAAAAAAAAAAAAAAAAAAFtDb250&#10;ZW50X1R5cGVzXS54bWxQSwECLQAUAAYACAAAACEAOP0h/9YAAACUAQAACwAAAAAAAAAAAAAAAAAv&#10;AQAAX3JlbHMvLnJlbHNQSwECLQAUAAYACAAAACEAC/iFpp8CAACgBQAADgAAAAAAAAAAAAAAAAAu&#10;AgAAZHJzL2Uyb0RvYy54bWxQSwECLQAUAAYACAAAACEAR4IXzuMAAAAOAQAADwAAAAAAAAAAAAAA&#10;AAD5BAAAZHJzL2Rvd25yZXYueG1sUEsFBgAAAAAEAAQA8wAAAAkGAAAAAA==&#10;" fillcolor="white [3212]" stroked="f" strokeweight="1pt"/>
            </w:pict>
          </mc:Fallback>
        </mc:AlternateContent>
      </w:r>
      <w:r w:rsidR="00316ABD" w:rsidRPr="004A3F6A">
        <w:rPr>
          <w:rFonts w:cs="Segoe UI Light"/>
          <w:b/>
          <w:noProof/>
          <w:color w:val="0E327A" w:themeColor="accent1"/>
          <w:sz w:val="22"/>
          <w:lang w:val="en-AU" w:eastAsia="en-AU"/>
        </w:rPr>
        <w:drawing>
          <wp:anchor distT="0" distB="0" distL="114300" distR="114300" simplePos="0" relativeHeight="251699200" behindDoc="0" locked="0" layoutInCell="1" allowOverlap="1" wp14:anchorId="75EF3EDB" wp14:editId="5B181876">
            <wp:simplePos x="0" y="0"/>
            <wp:positionH relativeFrom="column">
              <wp:posOffset>7672705</wp:posOffset>
            </wp:positionH>
            <wp:positionV relativeFrom="paragraph">
              <wp:posOffset>18394045</wp:posOffset>
            </wp:positionV>
            <wp:extent cx="675005" cy="7937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5005" cy="79375"/>
                    </a:xfrm>
                    <a:prstGeom prst="rect">
                      <a:avLst/>
                    </a:prstGeom>
                  </pic:spPr>
                </pic:pic>
              </a:graphicData>
            </a:graphic>
          </wp:anchor>
        </w:drawing>
      </w:r>
      <w:r w:rsidR="00455323">
        <w:rPr>
          <w:rFonts w:cs="Segoe UI Light"/>
          <w:b/>
          <w:noProof/>
          <w:color w:val="0E327A" w:themeColor="accent1"/>
          <w:sz w:val="22"/>
          <w:lang w:val="en-AU" w:eastAsia="en-AU"/>
        </w:rPr>
        <mc:AlternateContent>
          <mc:Choice Requires="wps">
            <w:drawing>
              <wp:anchor distT="0" distB="0" distL="114300" distR="114300" simplePos="0" relativeHeight="251698176" behindDoc="0" locked="0" layoutInCell="1" allowOverlap="1" wp14:anchorId="413F3EEF" wp14:editId="466F4C8B">
                <wp:simplePos x="0" y="0"/>
                <wp:positionH relativeFrom="column">
                  <wp:posOffset>1287145</wp:posOffset>
                </wp:positionH>
                <wp:positionV relativeFrom="paragraph">
                  <wp:posOffset>18272125</wp:posOffset>
                </wp:positionV>
                <wp:extent cx="3303270" cy="220980"/>
                <wp:effectExtent l="0" t="0" r="0" b="0"/>
                <wp:wrapNone/>
                <wp:docPr id="192"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220980"/>
                        </a:xfrm>
                        <a:prstGeom prst="rect">
                          <a:avLst/>
                        </a:prstGeom>
                        <a:noFill/>
                        <a:ln w="6350">
                          <a:noFill/>
                        </a:ln>
                      </wps:spPr>
                      <wps:txbx>
                        <w:txbxContent>
                          <w:p w14:paraId="2C17723F" w14:textId="77777777" w:rsidR="00404777" w:rsidRPr="005F14B1" w:rsidRDefault="00404777" w:rsidP="00316ABD">
                            <w:pPr>
                              <w:pStyle w:val="Footer"/>
                              <w:rPr>
                                <w:rFonts w:ascii="Corbel" w:hAnsi="Corbel"/>
                                <w:b/>
                                <w:color w:val="0E327A" w:themeColor="accent1"/>
                                <w:sz w:val="14"/>
                              </w:rPr>
                            </w:pPr>
                            <w:r w:rsidRPr="005F14B1">
                              <w:rPr>
                                <w:rFonts w:ascii="Corbel" w:hAnsi="Corbel"/>
                                <w:color w:val="0E327A" w:themeColor="accent1"/>
                                <w:sz w:val="14"/>
                              </w:rPr>
                              <w:t xml:space="preserve">KIAT IS SUPPORTED BY THE AUSTRALIAN GOVERNMENT AND IMPLMENTED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3EEF" id="Text Box 77" o:spid="_x0000_s1031" type="#_x0000_t202" alt="&quot;&quot;" style="position:absolute;left:0;text-align:left;margin-left:101.35pt;margin-top:1438.75pt;width:260.1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fOwIAAHQEAAAOAAAAZHJzL2Uyb0RvYy54bWysVN9v2jAQfp+0/8Hy+0gIUEpEqFgrpkmo&#10;rQRVn43jkGixz7MNSffX7+wkFHV7mvbinH3f/fzusrxrZU3OwtgKVEbHo5gSoTjklTpm9GW/+XJL&#10;iXVM5awGJTL6Jiy9W33+tGx0KhIooc6FIehE2bTRGS2d02kUWV4KyewItFCoLMBI5vBqjlFuWIPe&#10;ZR0lcXwTNWBybYALa/H1oVPSVfBfFIK7p6KwwpE6o5ibC6cJ58Gf0WrJ0qNhuqx4nwb7hywkqxQG&#10;vbh6YI6Rk6n+cCUrbsBC4UYcZARFUXERasBqxvGHanYl0yLUgs2x+tIm+//c8sfzsyFVjtwtEkoU&#10;k0jSXrSOfIWWzOe+QY22KeJ2GpGuxXcEh2Kt3gL/YRESXWE6A4to35C2MNJ/sVSChsjB26XvPgzH&#10;x8kkniRzVHHUJUm8uA3ERO/W2lj3TYAkXsioQV5DBuy8tc7HZ+kA8cEUbKq6DtzWijQZvZnM4mBw&#10;0aBFrfrEu1x9Ca49tKEbs6HwA+RvWLeBbnSs5psKc9gy656ZwVnBtHH+3RMeRQ0YC3qJkhLMr7+9&#10;ezxSiFpKGpy9jNqfJ2YEJfV3heQuxtOpH9Zwmc7mCV7MteZwrVEneQ843mPcNM2D6PGuHsTCgHzF&#10;NVn7qKhiimPsjLpBvHfdRuCacbFeBxCOp2Zuq3aaD3T7Du/bV2Z0T4NDAh9hmFKWfmCjw3Z8rE8O&#10;iipQ5fvcdbVvP452YLBfQ7871/eAev9ZrH4DAAD//wMAUEsDBBQABgAIAAAAIQA7WZkm4wAAAA0B&#10;AAAPAAAAZHJzL2Rvd25yZXYueG1sTI/LTsMwEEX3SPyDNUjsqFOjkjTEqapIFRIqi5Zu2E1iN4nw&#10;I8RuG/r1DCvYzePozpliNVnDznoMvXcS5rMEmHaNV71rJRzeNw8ZsBDRKTTeaQnfOsCqvL0pMFf+&#10;4nb6vI8toxAXcpTQxTjknIem0xbDzA/a0e7oR4uR2rHlasQLhVvDRZI8cYu9owsdDrrqdPO5P1kJ&#10;r9XmDXe1sNnVVC/b43r4OnwspLy/m9bPwKKe4h8Mv/qkDiU51f7kVGBGgkhESigVWZougBGSCrEE&#10;VtNoORePwMuC//+i/AEAAP//AwBQSwECLQAUAAYACAAAACEAtoM4kv4AAADhAQAAEwAAAAAAAAAA&#10;AAAAAAAAAAAAW0NvbnRlbnRfVHlwZXNdLnhtbFBLAQItABQABgAIAAAAIQA4/SH/1gAAAJQBAAAL&#10;AAAAAAAAAAAAAAAAAC8BAABfcmVscy8ucmVsc1BLAQItABQABgAIAAAAIQChTf+fOwIAAHQEAAAO&#10;AAAAAAAAAAAAAAAAAC4CAABkcnMvZTJvRG9jLnhtbFBLAQItABQABgAIAAAAIQA7WZkm4wAAAA0B&#10;AAAPAAAAAAAAAAAAAAAAAJUEAABkcnMvZG93bnJldi54bWxQSwUGAAAAAAQABADzAAAApQUAAAAA&#10;" filled="f" stroked="f" strokeweight=".5pt">
                <v:textbox>
                  <w:txbxContent>
                    <w:p w14:paraId="2C17723F" w14:textId="77777777" w:rsidR="00404777" w:rsidRPr="005F14B1" w:rsidRDefault="00404777" w:rsidP="00316ABD">
                      <w:pPr>
                        <w:pStyle w:val="Footer"/>
                        <w:rPr>
                          <w:rFonts w:ascii="Corbel" w:hAnsi="Corbel"/>
                          <w:b/>
                          <w:color w:val="0E327A" w:themeColor="accent1"/>
                          <w:sz w:val="14"/>
                        </w:rPr>
                      </w:pPr>
                      <w:r w:rsidRPr="005F14B1">
                        <w:rPr>
                          <w:rFonts w:ascii="Corbel" w:hAnsi="Corbel"/>
                          <w:color w:val="0E327A" w:themeColor="accent1"/>
                          <w:sz w:val="14"/>
                        </w:rPr>
                        <w:t xml:space="preserve">KIAT IS SUPPORTED BY THE AUSTRALIAN GOVERNMENT AND IMPLMENTED BY </w:t>
                      </w:r>
                    </w:p>
                  </w:txbxContent>
                </v:textbox>
              </v:shape>
            </w:pict>
          </mc:Fallback>
        </mc:AlternateContent>
      </w:r>
      <w:r w:rsidR="00316ABD" w:rsidRPr="004A3F6A">
        <w:rPr>
          <w:rFonts w:cs="Segoe UI Light"/>
          <w:b/>
          <w:noProof/>
          <w:color w:val="0E327A" w:themeColor="accent1"/>
          <w:sz w:val="24"/>
          <w:lang w:val="en-AU" w:eastAsia="en-AU"/>
        </w:rPr>
        <w:drawing>
          <wp:anchor distT="0" distB="0" distL="114300" distR="114300" simplePos="0" relativeHeight="251697152" behindDoc="0" locked="0" layoutInCell="1" allowOverlap="1" wp14:anchorId="63CB2C6D" wp14:editId="434F7A6A">
            <wp:simplePos x="0" y="0"/>
            <wp:positionH relativeFrom="column">
              <wp:posOffset>-6985</wp:posOffset>
            </wp:positionH>
            <wp:positionV relativeFrom="paragraph">
              <wp:posOffset>-633095</wp:posOffset>
            </wp:positionV>
            <wp:extent cx="1642110" cy="255905"/>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2110" cy="255905"/>
                    </a:xfrm>
                    <a:prstGeom prst="rect">
                      <a:avLst/>
                    </a:prstGeom>
                  </pic:spPr>
                </pic:pic>
              </a:graphicData>
            </a:graphic>
          </wp:anchor>
        </w:drawing>
      </w:r>
      <w:r w:rsidR="00316ABD" w:rsidRPr="004A3F6A">
        <w:rPr>
          <w:rFonts w:cs="Segoe UI Light"/>
          <w:b/>
          <w:noProof/>
          <w:color w:val="0E327A" w:themeColor="accent1"/>
          <w:sz w:val="24"/>
          <w:lang w:val="en-AU" w:eastAsia="en-AU"/>
        </w:rPr>
        <w:drawing>
          <wp:anchor distT="0" distB="0" distL="114300" distR="114300" simplePos="0" relativeHeight="251696128" behindDoc="1" locked="0" layoutInCell="1" allowOverlap="1" wp14:anchorId="7ABB5670" wp14:editId="76B26A73">
            <wp:simplePos x="0" y="0"/>
            <wp:positionH relativeFrom="column">
              <wp:posOffset>-846455</wp:posOffset>
            </wp:positionH>
            <wp:positionV relativeFrom="paragraph">
              <wp:posOffset>14126845</wp:posOffset>
            </wp:positionV>
            <wp:extent cx="698500" cy="1659890"/>
            <wp:effectExtent l="0" t="0" r="635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rotWithShape="1">
                    <a:blip r:embed="rId18" cstate="print">
                      <a:lum bright="70000" contrast="-70000"/>
                      <a:extLst>
                        <a:ext uri="{28A0092B-C50C-407E-A947-70E740481C1C}">
                          <a14:useLocalDpi xmlns:a14="http://schemas.microsoft.com/office/drawing/2010/main" val="0"/>
                        </a:ext>
                      </a:extLst>
                    </a:blip>
                    <a:srcRect/>
                    <a:stretch/>
                  </pic:blipFill>
                  <pic:spPr bwMode="auto">
                    <a:xfrm>
                      <a:off x="0" y="0"/>
                      <a:ext cx="698500" cy="1659890"/>
                    </a:xfrm>
                    <a:prstGeom prst="rect">
                      <a:avLst/>
                    </a:prstGeom>
                    <a:ln>
                      <a:noFill/>
                    </a:ln>
                    <a:extLst>
                      <a:ext uri="{53640926-AAD7-44D8-BBD7-CCE9431645EC}">
                        <a14:shadowObscured xmlns:a14="http://schemas.microsoft.com/office/drawing/2010/main"/>
                      </a:ext>
                    </a:extLst>
                  </pic:spPr>
                </pic:pic>
              </a:graphicData>
            </a:graphic>
          </wp:anchor>
        </w:drawing>
      </w:r>
      <w:r w:rsidR="00316ABD" w:rsidRPr="004A3F6A">
        <w:rPr>
          <w:rFonts w:cs="Segoe UI Light"/>
          <w:b/>
          <w:noProof/>
          <w:color w:val="0E327A" w:themeColor="accent1"/>
          <w:sz w:val="24"/>
          <w:lang w:val="en-AU" w:eastAsia="en-AU"/>
        </w:rPr>
        <w:drawing>
          <wp:anchor distT="0" distB="0" distL="114300" distR="114300" simplePos="0" relativeHeight="251695104" behindDoc="1" locked="0" layoutInCell="1" allowOverlap="1" wp14:anchorId="362E2B9C" wp14:editId="68183EF0">
            <wp:simplePos x="0" y="0"/>
            <wp:positionH relativeFrom="column">
              <wp:posOffset>-69215</wp:posOffset>
            </wp:positionH>
            <wp:positionV relativeFrom="paragraph">
              <wp:posOffset>15978505</wp:posOffset>
            </wp:positionV>
            <wp:extent cx="775970" cy="1424940"/>
            <wp:effectExtent l="0" t="0" r="5080" b="381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rotWithShape="1">
                    <a:blip r:embed="rId19" cstate="print">
                      <a:lum bright="70000" contrast="-70000"/>
                      <a:extLst>
                        <a:ext uri="{28A0092B-C50C-407E-A947-70E740481C1C}">
                          <a14:useLocalDpi xmlns:a14="http://schemas.microsoft.com/office/drawing/2010/main" val="0"/>
                        </a:ext>
                      </a:extLst>
                    </a:blip>
                    <a:srcRect/>
                    <a:stretch/>
                  </pic:blipFill>
                  <pic:spPr bwMode="auto">
                    <a:xfrm>
                      <a:off x="0" y="0"/>
                      <a:ext cx="775970" cy="1424940"/>
                    </a:xfrm>
                    <a:prstGeom prst="rect">
                      <a:avLst/>
                    </a:prstGeom>
                    <a:ln>
                      <a:noFill/>
                    </a:ln>
                    <a:extLst>
                      <a:ext uri="{53640926-AAD7-44D8-BBD7-CCE9431645EC}">
                        <a14:shadowObscured xmlns:a14="http://schemas.microsoft.com/office/drawing/2010/main"/>
                      </a:ext>
                    </a:extLst>
                  </pic:spPr>
                </pic:pic>
              </a:graphicData>
            </a:graphic>
          </wp:anchor>
        </w:drawing>
      </w:r>
      <w:r w:rsidR="000C7CEA" w:rsidRPr="004A3F6A">
        <w:rPr>
          <w:rFonts w:cs="Segoe UI Light"/>
          <w:b/>
          <w:color w:val="0E327A" w:themeColor="accent1"/>
          <w:sz w:val="24"/>
          <w:lang w:val="en-AU"/>
        </w:rPr>
        <w:t>Contact Information</w:t>
      </w:r>
      <w:bookmarkEnd w:id="0"/>
      <w:bookmarkEnd w:id="1"/>
      <w:bookmarkEnd w:id="2"/>
    </w:p>
    <w:p w14:paraId="1733B82D" w14:textId="77777777" w:rsidR="00635D50" w:rsidRPr="007313FB" w:rsidRDefault="00635D50" w:rsidP="00635D50">
      <w:pPr>
        <w:spacing w:after="0"/>
        <w:rPr>
          <w:lang w:val="en-AU"/>
        </w:rPr>
      </w:pPr>
      <w:bookmarkStart w:id="3" w:name="_Toc518346577"/>
      <w:bookmarkStart w:id="4" w:name="_Toc518573251"/>
      <w:bookmarkStart w:id="5" w:name="_Toc518573440"/>
      <w:r>
        <w:rPr>
          <w:lang w:val="en-AU"/>
        </w:rPr>
        <w:t>Emer Purdon</w:t>
      </w:r>
      <w:r w:rsidRPr="007313FB">
        <w:rPr>
          <w:lang w:val="en-AU"/>
        </w:rPr>
        <w:t xml:space="preserve">, </w:t>
      </w:r>
      <w:r>
        <w:rPr>
          <w:lang w:val="en-AU"/>
        </w:rPr>
        <w:t>Contractor Representative</w:t>
      </w:r>
    </w:p>
    <w:p w14:paraId="362D4C39" w14:textId="77777777" w:rsidR="00635D50" w:rsidRPr="007313FB" w:rsidRDefault="00635D50" w:rsidP="00635D50">
      <w:pPr>
        <w:spacing w:after="0"/>
        <w:rPr>
          <w:rStyle w:val="Emphasis"/>
          <w:lang w:val="en-AU"/>
        </w:rPr>
      </w:pPr>
    </w:p>
    <w:p w14:paraId="02D1F131" w14:textId="77777777" w:rsidR="00635D50" w:rsidRDefault="00635D50" w:rsidP="00635D50">
      <w:pPr>
        <w:spacing w:after="0"/>
        <w:rPr>
          <w:rStyle w:val="Emphasis"/>
          <w:lang w:val="en-AU"/>
        </w:rPr>
      </w:pPr>
      <w:r w:rsidRPr="007313FB">
        <w:rPr>
          <w:rStyle w:val="Emphasis"/>
          <w:lang w:val="en-AU"/>
        </w:rPr>
        <w:t>Cardno</w:t>
      </w:r>
    </w:p>
    <w:p w14:paraId="4B1E870B" w14:textId="77777777" w:rsidR="00635D50" w:rsidRPr="007313FB" w:rsidRDefault="00635D50" w:rsidP="00635D50">
      <w:pPr>
        <w:spacing w:after="0"/>
        <w:rPr>
          <w:lang w:val="en-AU"/>
        </w:rPr>
      </w:pPr>
      <w:r w:rsidRPr="007313FB">
        <w:rPr>
          <w:lang w:val="en-AU"/>
        </w:rPr>
        <w:t>International Financial Centre (IFC)</w:t>
      </w:r>
    </w:p>
    <w:p w14:paraId="6D2F8B36" w14:textId="77777777" w:rsidR="00635D50" w:rsidRPr="007313FB" w:rsidRDefault="00635D50" w:rsidP="00635D50">
      <w:pPr>
        <w:spacing w:after="0"/>
        <w:rPr>
          <w:lang w:val="en-AU"/>
        </w:rPr>
      </w:pPr>
      <w:r w:rsidRPr="007313FB">
        <w:rPr>
          <w:lang w:val="en-AU"/>
        </w:rPr>
        <w:t>Tower 2, Level 18</w:t>
      </w:r>
    </w:p>
    <w:p w14:paraId="53FC7BC5" w14:textId="77777777" w:rsidR="00635D50" w:rsidRPr="007313FB" w:rsidRDefault="00635D50" w:rsidP="00635D50">
      <w:pPr>
        <w:spacing w:after="0"/>
        <w:rPr>
          <w:lang w:val="en-AU"/>
        </w:rPr>
      </w:pPr>
      <w:r w:rsidRPr="007313FB">
        <w:rPr>
          <w:lang w:val="en-AU"/>
        </w:rPr>
        <w:t xml:space="preserve">Jl. </w:t>
      </w:r>
      <w:proofErr w:type="spellStart"/>
      <w:r w:rsidRPr="007313FB">
        <w:rPr>
          <w:lang w:val="en-AU"/>
        </w:rPr>
        <w:t>Jendral</w:t>
      </w:r>
      <w:proofErr w:type="spellEnd"/>
      <w:r w:rsidRPr="007313FB">
        <w:rPr>
          <w:lang w:val="en-AU"/>
        </w:rPr>
        <w:t xml:space="preserve"> Sudirman </w:t>
      </w:r>
      <w:proofErr w:type="spellStart"/>
      <w:r w:rsidRPr="007313FB">
        <w:rPr>
          <w:lang w:val="en-AU"/>
        </w:rPr>
        <w:t>Kav</w:t>
      </w:r>
      <w:proofErr w:type="spellEnd"/>
      <w:r w:rsidRPr="007313FB">
        <w:rPr>
          <w:lang w:val="en-AU"/>
        </w:rPr>
        <w:t>. 22-23</w:t>
      </w:r>
    </w:p>
    <w:p w14:paraId="182516CD" w14:textId="77777777" w:rsidR="00635D50" w:rsidRPr="007313FB" w:rsidRDefault="00635D50" w:rsidP="00635D50">
      <w:pPr>
        <w:spacing w:after="0"/>
        <w:rPr>
          <w:lang w:val="en-AU"/>
        </w:rPr>
      </w:pPr>
      <w:r w:rsidRPr="007313FB">
        <w:rPr>
          <w:lang w:val="en-AU"/>
        </w:rPr>
        <w:t>Jakarta 12920 Indonesia</w:t>
      </w:r>
    </w:p>
    <w:p w14:paraId="61E86EF8" w14:textId="77777777" w:rsidR="00635D50" w:rsidRPr="007313FB" w:rsidRDefault="00635D50" w:rsidP="00635D50">
      <w:pPr>
        <w:spacing w:after="0"/>
        <w:rPr>
          <w:lang w:val="en-AU"/>
        </w:rPr>
      </w:pPr>
      <w:r w:rsidRPr="007313FB">
        <w:rPr>
          <w:lang w:val="en-AU"/>
        </w:rPr>
        <w:t>Phone: +62 21 8086 9800</w:t>
      </w:r>
    </w:p>
    <w:p w14:paraId="2CF5F849" w14:textId="77777777" w:rsidR="00635D50" w:rsidRPr="00690B62" w:rsidRDefault="00635D50" w:rsidP="00635D50">
      <w:pPr>
        <w:spacing w:after="0"/>
        <w:rPr>
          <w:rStyle w:val="Emphasis"/>
          <w:rFonts w:ascii="Segoe UI Light" w:hAnsi="Segoe UI Light"/>
          <w:iCs w:val="0"/>
          <w:color w:val="auto"/>
          <w:lang w:val="en-AU"/>
        </w:rPr>
      </w:pPr>
      <w:r w:rsidRPr="007313FB">
        <w:rPr>
          <w:lang w:val="en-AU"/>
        </w:rPr>
        <w:t xml:space="preserve">Email: </w:t>
      </w:r>
      <w:r>
        <w:rPr>
          <w:lang w:val="en-AU"/>
        </w:rPr>
        <w:t>emer.purdon@cardno.com</w:t>
      </w:r>
    </w:p>
    <w:p w14:paraId="5022203F" w14:textId="77777777" w:rsidR="000C7CEA" w:rsidRPr="00C33D6E" w:rsidRDefault="000C7CEA" w:rsidP="00C33D6E">
      <w:pPr>
        <w:spacing w:before="240" w:after="0"/>
        <w:rPr>
          <w:rFonts w:ascii="Segoe UI Semibold" w:hAnsi="Segoe UI Semibold" w:cs="Segoe UI Semibold"/>
          <w:color w:val="0E327A" w:themeColor="accent1"/>
          <w:sz w:val="24"/>
          <w:lang w:val="en-AU"/>
        </w:rPr>
      </w:pPr>
      <w:r w:rsidRPr="00C33D6E">
        <w:rPr>
          <w:rFonts w:ascii="Segoe UI Semibold" w:hAnsi="Segoe UI Semibold" w:cs="Segoe UI Semibold"/>
          <w:color w:val="0E327A" w:themeColor="accent1"/>
          <w:sz w:val="24"/>
          <w:lang w:val="en-AU"/>
        </w:rPr>
        <w:t>Document History</w:t>
      </w:r>
      <w:bookmarkEnd w:id="3"/>
      <w:bookmarkEnd w:id="4"/>
      <w:bookmarkEnd w:id="5"/>
    </w:p>
    <w:tbl>
      <w:tblPr>
        <w:tblStyle w:val="ListTable3-Accent11"/>
        <w:tblW w:w="5000" w:type="pct"/>
        <w:tblLook w:val="04A0" w:firstRow="1" w:lastRow="0" w:firstColumn="1" w:lastColumn="0" w:noHBand="0" w:noVBand="1"/>
      </w:tblPr>
      <w:tblGrid>
        <w:gridCol w:w="1002"/>
        <w:gridCol w:w="1675"/>
        <w:gridCol w:w="2477"/>
        <w:gridCol w:w="2292"/>
        <w:gridCol w:w="2290"/>
      </w:tblGrid>
      <w:tr w:rsidR="000C7CEA" w:rsidRPr="005F6E7B" w14:paraId="0F8088C6" w14:textId="77777777" w:rsidTr="004A6D8A">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515" w:type="pct"/>
            <w:shd w:val="clear" w:color="auto" w:fill="auto"/>
          </w:tcPr>
          <w:p w14:paraId="483C0420" w14:textId="77777777" w:rsidR="000C7CEA" w:rsidRPr="005F6E7B" w:rsidRDefault="000C7CEA" w:rsidP="00351B4F">
            <w:pPr>
              <w:pStyle w:val="TableHeading"/>
              <w:spacing w:after="120"/>
              <w:jc w:val="both"/>
              <w:rPr>
                <w:rFonts w:ascii="Segoe UI Light" w:hAnsi="Segoe UI Light" w:cs="Segoe UI Light"/>
                <w:b/>
                <w:bCs/>
                <w:color w:val="000000" w:themeColor="text1"/>
              </w:rPr>
            </w:pPr>
            <w:r w:rsidRPr="005F6E7B">
              <w:rPr>
                <w:rFonts w:ascii="Segoe UI Light" w:hAnsi="Segoe UI Light" w:cs="Segoe UI Light"/>
                <w:b/>
                <w:bCs/>
                <w:color w:val="000000" w:themeColor="text1"/>
              </w:rPr>
              <w:t>Version</w:t>
            </w:r>
          </w:p>
        </w:tc>
        <w:tc>
          <w:tcPr>
            <w:tcW w:w="860" w:type="pct"/>
            <w:shd w:val="clear" w:color="auto" w:fill="auto"/>
          </w:tcPr>
          <w:p w14:paraId="41772767" w14:textId="77777777" w:rsidR="000C7CEA" w:rsidRPr="005F6E7B" w:rsidRDefault="000C7CEA" w:rsidP="00351B4F">
            <w:pPr>
              <w:pStyle w:val="TableHeading"/>
              <w:spacing w:after="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color w:val="000000" w:themeColor="text1"/>
              </w:rPr>
            </w:pPr>
            <w:r w:rsidRPr="005F6E7B">
              <w:rPr>
                <w:rFonts w:ascii="Segoe UI Light" w:hAnsi="Segoe UI Light" w:cs="Segoe UI Light"/>
                <w:b/>
                <w:bCs/>
                <w:color w:val="000000" w:themeColor="text1"/>
              </w:rPr>
              <w:t>Effective Date</w:t>
            </w:r>
          </w:p>
        </w:tc>
        <w:tc>
          <w:tcPr>
            <w:tcW w:w="1272" w:type="pct"/>
            <w:shd w:val="clear" w:color="auto" w:fill="auto"/>
          </w:tcPr>
          <w:p w14:paraId="132F63DA" w14:textId="77777777" w:rsidR="000C7CEA" w:rsidRPr="005F6E7B" w:rsidRDefault="000C7CEA" w:rsidP="00351B4F">
            <w:pPr>
              <w:pStyle w:val="TableHeading"/>
              <w:spacing w:after="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color w:val="000000" w:themeColor="text1"/>
              </w:rPr>
            </w:pPr>
            <w:r w:rsidRPr="005F6E7B">
              <w:rPr>
                <w:rFonts w:ascii="Segoe UI Light" w:hAnsi="Segoe UI Light" w:cs="Segoe UI Light"/>
                <w:b/>
                <w:bCs/>
                <w:color w:val="000000" w:themeColor="text1"/>
              </w:rPr>
              <w:t>Description of Revision</w:t>
            </w:r>
          </w:p>
        </w:tc>
        <w:tc>
          <w:tcPr>
            <w:tcW w:w="1177" w:type="pct"/>
            <w:shd w:val="clear" w:color="auto" w:fill="auto"/>
          </w:tcPr>
          <w:p w14:paraId="1FECF8A4" w14:textId="77777777" w:rsidR="00555B7E" w:rsidRPr="005F6E7B" w:rsidRDefault="00555B7E" w:rsidP="00351B4F">
            <w:pPr>
              <w:pStyle w:val="TableHeading"/>
              <w:spacing w:after="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strike/>
                <w:color w:val="000000" w:themeColor="text1"/>
              </w:rPr>
            </w:pPr>
            <w:r w:rsidRPr="005F6E7B">
              <w:rPr>
                <w:rFonts w:ascii="Segoe UI Light" w:hAnsi="Segoe UI Light" w:cs="Segoe UI Light"/>
                <w:b/>
                <w:bCs/>
                <w:color w:val="000000" w:themeColor="text1"/>
              </w:rPr>
              <w:t>Reviewed by</w:t>
            </w:r>
          </w:p>
        </w:tc>
        <w:tc>
          <w:tcPr>
            <w:tcW w:w="1176" w:type="pct"/>
            <w:shd w:val="clear" w:color="auto" w:fill="auto"/>
          </w:tcPr>
          <w:p w14:paraId="610B747B" w14:textId="77777777" w:rsidR="000C7CEA" w:rsidRPr="005F6E7B" w:rsidRDefault="00015EE0" w:rsidP="00351B4F">
            <w:pPr>
              <w:pStyle w:val="TableHeading"/>
              <w:spacing w:after="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color w:val="000000" w:themeColor="text1"/>
              </w:rPr>
            </w:pPr>
            <w:r w:rsidRPr="005F6E7B">
              <w:rPr>
                <w:rFonts w:ascii="Segoe UI Light" w:hAnsi="Segoe UI Light" w:cs="Segoe UI Light"/>
                <w:b/>
                <w:bCs/>
                <w:color w:val="000000" w:themeColor="text1"/>
              </w:rPr>
              <w:t>Issued by</w:t>
            </w:r>
          </w:p>
        </w:tc>
      </w:tr>
      <w:tr w:rsidR="00015EE0" w:rsidRPr="004A3F6A" w14:paraId="72B77B8F" w14:textId="77777777" w:rsidTr="003044A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15" w:type="pct"/>
          </w:tcPr>
          <w:p w14:paraId="510BD198" w14:textId="77777777" w:rsidR="00015EE0" w:rsidRPr="004A3F6A" w:rsidRDefault="00015EE0" w:rsidP="00015EE0">
            <w:pPr>
              <w:pStyle w:val="TableText"/>
              <w:spacing w:after="120"/>
              <w:jc w:val="both"/>
              <w:rPr>
                <w:rFonts w:ascii="Segoe UI Light" w:hAnsi="Segoe UI Light" w:cs="Segoe UI Light"/>
                <w:lang w:val="en-AU"/>
              </w:rPr>
            </w:pPr>
            <w:r w:rsidRPr="004A3F6A">
              <w:rPr>
                <w:rFonts w:ascii="Segoe UI Light" w:hAnsi="Segoe UI Light" w:cs="Segoe UI Light"/>
                <w:lang w:val="en-AU"/>
              </w:rPr>
              <w:t>1</w:t>
            </w:r>
          </w:p>
        </w:tc>
        <w:tc>
          <w:tcPr>
            <w:tcW w:w="860" w:type="pct"/>
          </w:tcPr>
          <w:p w14:paraId="4D74A0DD" w14:textId="77777777" w:rsidR="00015EE0" w:rsidRPr="004A3F6A" w:rsidRDefault="00015EE0" w:rsidP="00015EE0">
            <w:pPr>
              <w:pStyle w:val="TableText"/>
              <w:spacing w:before="20"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7"/>
                <w:szCs w:val="17"/>
                <w:lang w:val="en-AU"/>
              </w:rPr>
            </w:pPr>
            <w:r>
              <w:rPr>
                <w:rFonts w:ascii="Segoe UI Light" w:hAnsi="Segoe UI Light" w:cs="Segoe UI Light"/>
                <w:sz w:val="17"/>
                <w:szCs w:val="17"/>
                <w:lang w:val="en-AU"/>
              </w:rPr>
              <w:t>22 March</w:t>
            </w:r>
            <w:r w:rsidRPr="004A3F6A">
              <w:rPr>
                <w:rFonts w:ascii="Segoe UI Light" w:hAnsi="Segoe UI Light" w:cs="Segoe UI Light"/>
                <w:sz w:val="17"/>
                <w:szCs w:val="17"/>
                <w:lang w:val="en-AU"/>
              </w:rPr>
              <w:t xml:space="preserve"> 201</w:t>
            </w:r>
            <w:r>
              <w:rPr>
                <w:rFonts w:ascii="Segoe UI Light" w:hAnsi="Segoe UI Light" w:cs="Segoe UI Light"/>
                <w:sz w:val="17"/>
                <w:szCs w:val="17"/>
                <w:lang w:val="en-AU"/>
              </w:rPr>
              <w:t>9</w:t>
            </w:r>
          </w:p>
        </w:tc>
        <w:tc>
          <w:tcPr>
            <w:tcW w:w="1272" w:type="pct"/>
          </w:tcPr>
          <w:p w14:paraId="0E4C26AA" w14:textId="77777777" w:rsidR="00015EE0" w:rsidRPr="004A3F6A" w:rsidRDefault="00015EE0" w:rsidP="00015EE0">
            <w:pPr>
              <w:pStyle w:val="TableText"/>
              <w:spacing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Draft Report</w:t>
            </w:r>
          </w:p>
        </w:tc>
        <w:tc>
          <w:tcPr>
            <w:tcW w:w="1177" w:type="pct"/>
          </w:tcPr>
          <w:p w14:paraId="1A73FC36" w14:textId="77777777" w:rsidR="00015EE0" w:rsidRPr="004A3F6A" w:rsidRDefault="00015EE0" w:rsidP="00015EE0">
            <w:pPr>
              <w:pStyle w:val="TableText"/>
              <w:spacing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proofErr w:type="spellStart"/>
            <w:r w:rsidRPr="004A3F6A">
              <w:rPr>
                <w:rFonts w:ascii="Segoe UI Light" w:hAnsi="Segoe UI Light" w:cs="Segoe UI Light"/>
                <w:lang w:val="en-AU"/>
              </w:rPr>
              <w:t>Dadang</w:t>
            </w:r>
            <w:proofErr w:type="spellEnd"/>
            <w:r w:rsidRPr="004A3F6A">
              <w:rPr>
                <w:rFonts w:ascii="Segoe UI Light" w:hAnsi="Segoe UI Light" w:cs="Segoe UI Light"/>
                <w:lang w:val="en-AU"/>
              </w:rPr>
              <w:t xml:space="preserve"> S. </w:t>
            </w:r>
            <w:proofErr w:type="spellStart"/>
            <w:r w:rsidRPr="004A3F6A">
              <w:rPr>
                <w:rFonts w:ascii="Segoe UI Light" w:hAnsi="Segoe UI Light" w:cs="Segoe UI Light"/>
                <w:lang w:val="en-AU"/>
              </w:rPr>
              <w:t>Fadilah</w:t>
            </w:r>
            <w:proofErr w:type="spellEnd"/>
          </w:p>
        </w:tc>
        <w:tc>
          <w:tcPr>
            <w:tcW w:w="1176" w:type="pct"/>
          </w:tcPr>
          <w:p w14:paraId="6E9F5CC9" w14:textId="2F326029" w:rsidR="00015EE0" w:rsidRPr="004A3F6A" w:rsidRDefault="00015EE0" w:rsidP="00015EE0">
            <w:pPr>
              <w:pStyle w:val="TableText"/>
              <w:spacing w:after="12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proofErr w:type="spellStart"/>
            <w:r>
              <w:rPr>
                <w:rFonts w:ascii="Segoe UI Light" w:hAnsi="Segoe UI Light" w:cs="Segoe UI Light"/>
                <w:lang w:val="en-AU"/>
              </w:rPr>
              <w:t>Haskoning</w:t>
            </w:r>
            <w:proofErr w:type="spellEnd"/>
            <w:r>
              <w:rPr>
                <w:rFonts w:ascii="Segoe UI Light" w:hAnsi="Segoe UI Light" w:cs="Segoe UI Light"/>
                <w:lang w:val="en-AU"/>
              </w:rPr>
              <w:t xml:space="preserve"> contract representative</w:t>
            </w:r>
          </w:p>
        </w:tc>
      </w:tr>
      <w:tr w:rsidR="00015EE0" w:rsidRPr="004A3F6A" w14:paraId="5CF76DB6" w14:textId="77777777" w:rsidTr="003044AE">
        <w:trPr>
          <w:trHeight w:val="14"/>
        </w:trPr>
        <w:tc>
          <w:tcPr>
            <w:cnfStyle w:val="001000000000" w:firstRow="0" w:lastRow="0" w:firstColumn="1" w:lastColumn="0" w:oddVBand="0" w:evenVBand="0" w:oddHBand="0" w:evenHBand="0" w:firstRowFirstColumn="0" w:firstRowLastColumn="0" w:lastRowFirstColumn="0" w:lastRowLastColumn="0"/>
            <w:tcW w:w="515" w:type="pct"/>
          </w:tcPr>
          <w:p w14:paraId="040C1690" w14:textId="77777777" w:rsidR="00015EE0" w:rsidRPr="004A3F6A" w:rsidRDefault="00015EE0" w:rsidP="00015EE0">
            <w:pPr>
              <w:pStyle w:val="TableText"/>
              <w:spacing w:after="120"/>
              <w:jc w:val="both"/>
              <w:rPr>
                <w:rFonts w:ascii="Segoe UI Light" w:hAnsi="Segoe UI Light" w:cs="Segoe UI Light"/>
                <w:lang w:val="en-AU"/>
              </w:rPr>
            </w:pPr>
            <w:r>
              <w:rPr>
                <w:rFonts w:ascii="Segoe UI Light" w:hAnsi="Segoe UI Light" w:cs="Segoe UI Light"/>
                <w:lang w:val="en-AU"/>
              </w:rPr>
              <w:t>2</w:t>
            </w:r>
          </w:p>
        </w:tc>
        <w:tc>
          <w:tcPr>
            <w:tcW w:w="860" w:type="pct"/>
          </w:tcPr>
          <w:p w14:paraId="5ECA3E4B" w14:textId="77777777" w:rsidR="00015EE0" w:rsidRPr="004A3F6A" w:rsidRDefault="00015EE0" w:rsidP="00015EE0">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26 March 2019</w:t>
            </w:r>
          </w:p>
        </w:tc>
        <w:tc>
          <w:tcPr>
            <w:tcW w:w="1272" w:type="pct"/>
          </w:tcPr>
          <w:p w14:paraId="0FC4B4FE" w14:textId="77777777" w:rsidR="00015EE0" w:rsidRPr="004A3F6A" w:rsidRDefault="00015EE0" w:rsidP="00015EE0">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Draft Final Report</w:t>
            </w:r>
          </w:p>
        </w:tc>
        <w:tc>
          <w:tcPr>
            <w:tcW w:w="1177" w:type="pct"/>
          </w:tcPr>
          <w:p w14:paraId="08601D6A" w14:textId="77777777" w:rsidR="00015EE0" w:rsidRPr="004A3F6A" w:rsidRDefault="00015EE0" w:rsidP="00015EE0">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proofErr w:type="spellStart"/>
            <w:r w:rsidRPr="004A3F6A">
              <w:rPr>
                <w:rFonts w:ascii="Segoe UI Light" w:hAnsi="Segoe UI Light" w:cs="Segoe UI Light"/>
                <w:lang w:val="en-AU"/>
              </w:rPr>
              <w:t>Dadang</w:t>
            </w:r>
            <w:proofErr w:type="spellEnd"/>
            <w:r w:rsidRPr="004A3F6A">
              <w:rPr>
                <w:rFonts w:ascii="Segoe UI Light" w:hAnsi="Segoe UI Light" w:cs="Segoe UI Light"/>
                <w:lang w:val="en-AU"/>
              </w:rPr>
              <w:t xml:space="preserve"> S. </w:t>
            </w:r>
            <w:proofErr w:type="spellStart"/>
            <w:r w:rsidRPr="004A3F6A">
              <w:rPr>
                <w:rFonts w:ascii="Segoe UI Light" w:hAnsi="Segoe UI Light" w:cs="Segoe UI Light"/>
                <w:lang w:val="en-AU"/>
              </w:rPr>
              <w:t>Fadilah</w:t>
            </w:r>
            <w:proofErr w:type="spellEnd"/>
          </w:p>
        </w:tc>
        <w:tc>
          <w:tcPr>
            <w:tcW w:w="1176" w:type="pct"/>
          </w:tcPr>
          <w:p w14:paraId="6A551444" w14:textId="1D6AFAEF" w:rsidR="00015EE0" w:rsidRPr="004A3F6A" w:rsidRDefault="00015EE0" w:rsidP="00015EE0">
            <w:pPr>
              <w:pStyle w:val="TableText"/>
              <w:spacing w:after="12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proofErr w:type="spellStart"/>
            <w:r>
              <w:rPr>
                <w:rFonts w:ascii="Segoe UI Light" w:hAnsi="Segoe UI Light" w:cs="Segoe UI Light"/>
                <w:lang w:val="en-AU"/>
              </w:rPr>
              <w:t>Haskoning</w:t>
            </w:r>
            <w:proofErr w:type="spellEnd"/>
            <w:r>
              <w:rPr>
                <w:rFonts w:ascii="Segoe UI Light" w:hAnsi="Segoe UI Light" w:cs="Segoe UI Light"/>
                <w:lang w:val="en-AU"/>
              </w:rPr>
              <w:t xml:space="preserve"> contract representative</w:t>
            </w:r>
          </w:p>
        </w:tc>
      </w:tr>
      <w:tr w:rsidR="00015EE0" w:rsidRPr="004A3F6A" w14:paraId="43BCC405" w14:textId="77777777" w:rsidTr="003044AE">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515" w:type="pct"/>
          </w:tcPr>
          <w:p w14:paraId="1B38C65F" w14:textId="0C5E43AD" w:rsidR="00015EE0" w:rsidRPr="004A3F6A" w:rsidRDefault="005E7FE4" w:rsidP="00015EE0">
            <w:pPr>
              <w:pStyle w:val="TableText"/>
              <w:spacing w:after="120"/>
              <w:jc w:val="both"/>
              <w:rPr>
                <w:rFonts w:ascii="Segoe UI Light" w:hAnsi="Segoe UI Light" w:cs="Segoe UI Light"/>
                <w:lang w:val="en-AU"/>
              </w:rPr>
            </w:pPr>
            <w:r>
              <w:rPr>
                <w:rFonts w:ascii="Segoe UI Light" w:hAnsi="Segoe UI Light" w:cs="Segoe UI Light"/>
                <w:lang w:val="en-AU"/>
              </w:rPr>
              <w:t>3</w:t>
            </w:r>
          </w:p>
        </w:tc>
        <w:tc>
          <w:tcPr>
            <w:tcW w:w="860" w:type="pct"/>
          </w:tcPr>
          <w:p w14:paraId="6C1EE986" w14:textId="1A83135E" w:rsidR="00015EE0" w:rsidRPr="004A3F6A" w:rsidRDefault="005E7FE4" w:rsidP="00015EE0">
            <w:pPr>
              <w:pStyle w:val="TableText"/>
              <w:spacing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29 March 2019</w:t>
            </w:r>
          </w:p>
        </w:tc>
        <w:tc>
          <w:tcPr>
            <w:tcW w:w="1272" w:type="pct"/>
          </w:tcPr>
          <w:p w14:paraId="78F1B0AA" w14:textId="2EB80924" w:rsidR="00015EE0" w:rsidRPr="004A3F6A" w:rsidRDefault="005E7FE4" w:rsidP="00015EE0">
            <w:pPr>
              <w:pStyle w:val="TableText"/>
              <w:spacing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Draft Final Report</w:t>
            </w:r>
          </w:p>
        </w:tc>
        <w:tc>
          <w:tcPr>
            <w:tcW w:w="1177" w:type="pct"/>
          </w:tcPr>
          <w:p w14:paraId="6B1354AE" w14:textId="6E4F569C" w:rsidR="00015EE0" w:rsidRPr="004A3F6A" w:rsidRDefault="003C4F05" w:rsidP="00015EE0">
            <w:pPr>
              <w:pStyle w:val="TableText"/>
              <w:spacing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 xml:space="preserve">Jim </w:t>
            </w:r>
            <w:r w:rsidR="00B53B49">
              <w:rPr>
                <w:rFonts w:ascii="Segoe UI Light" w:hAnsi="Segoe UI Light" w:cs="Segoe UI Light"/>
                <w:lang w:val="en-AU"/>
              </w:rPr>
              <w:t>Coucouvinis</w:t>
            </w:r>
          </w:p>
        </w:tc>
        <w:tc>
          <w:tcPr>
            <w:tcW w:w="1176" w:type="pct"/>
          </w:tcPr>
          <w:p w14:paraId="5FA478D7" w14:textId="713714EE" w:rsidR="00015EE0" w:rsidRPr="004A3F6A" w:rsidRDefault="00B53B49" w:rsidP="00015EE0">
            <w:pPr>
              <w:pStyle w:val="TableText"/>
              <w:spacing w:after="120"/>
              <w:jc w:val="both"/>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KIAT</w:t>
            </w:r>
          </w:p>
        </w:tc>
      </w:tr>
      <w:tr w:rsidR="00045E72" w:rsidRPr="004A3F6A" w14:paraId="06465681" w14:textId="77777777" w:rsidTr="003044AE">
        <w:trPr>
          <w:trHeight w:val="14"/>
        </w:trPr>
        <w:tc>
          <w:tcPr>
            <w:cnfStyle w:val="001000000000" w:firstRow="0" w:lastRow="0" w:firstColumn="1" w:lastColumn="0" w:oddVBand="0" w:evenVBand="0" w:oddHBand="0" w:evenHBand="0" w:firstRowFirstColumn="0" w:firstRowLastColumn="0" w:lastRowFirstColumn="0" w:lastRowLastColumn="0"/>
            <w:tcW w:w="515" w:type="pct"/>
          </w:tcPr>
          <w:p w14:paraId="3BB8CD95" w14:textId="7151611D" w:rsidR="00045E72" w:rsidRPr="004A3F6A" w:rsidRDefault="00045E72" w:rsidP="00045E72">
            <w:pPr>
              <w:pStyle w:val="TableText"/>
              <w:spacing w:after="120"/>
              <w:jc w:val="both"/>
              <w:rPr>
                <w:rFonts w:ascii="Segoe UI Light" w:hAnsi="Segoe UI Light" w:cs="Segoe UI Light"/>
                <w:lang w:val="en-AU"/>
              </w:rPr>
            </w:pPr>
            <w:r>
              <w:rPr>
                <w:rFonts w:ascii="Segoe UI Light" w:hAnsi="Segoe UI Light" w:cs="Segoe UI Light"/>
                <w:lang w:val="en-AU"/>
              </w:rPr>
              <w:t>4</w:t>
            </w:r>
          </w:p>
        </w:tc>
        <w:tc>
          <w:tcPr>
            <w:tcW w:w="860" w:type="pct"/>
          </w:tcPr>
          <w:p w14:paraId="3BB397D5" w14:textId="3120AFAE" w:rsidR="00045E72" w:rsidRPr="004A3F6A" w:rsidRDefault="00045E72" w:rsidP="002E0764">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0</w:t>
            </w:r>
            <w:r w:rsidR="0011439A">
              <w:rPr>
                <w:rFonts w:ascii="Segoe UI Light" w:hAnsi="Segoe UI Light" w:cs="Segoe UI Light"/>
                <w:lang w:val="en-AU"/>
              </w:rPr>
              <w:t>9</w:t>
            </w:r>
            <w:r>
              <w:rPr>
                <w:rFonts w:ascii="Segoe UI Light" w:hAnsi="Segoe UI Light" w:cs="Segoe UI Light"/>
                <w:lang w:val="en-AU"/>
              </w:rPr>
              <w:t xml:space="preserve"> </w:t>
            </w:r>
            <w:r w:rsidR="00E31AB4">
              <w:rPr>
                <w:rFonts w:ascii="Segoe UI Light" w:hAnsi="Segoe UI Light" w:cs="Segoe UI Light"/>
                <w:lang w:val="en-AU"/>
              </w:rPr>
              <w:t>Dec</w:t>
            </w:r>
            <w:r>
              <w:rPr>
                <w:rFonts w:ascii="Segoe UI Light" w:hAnsi="Segoe UI Light" w:cs="Segoe UI Light"/>
                <w:lang w:val="en-AU"/>
              </w:rPr>
              <w:t>ember 2019</w:t>
            </w:r>
          </w:p>
        </w:tc>
        <w:tc>
          <w:tcPr>
            <w:tcW w:w="1272" w:type="pct"/>
          </w:tcPr>
          <w:p w14:paraId="73D4A3E3" w14:textId="66AEF19B" w:rsidR="00045E72" w:rsidRPr="004A3F6A" w:rsidRDefault="00045E72" w:rsidP="00045E72">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Final Report</w:t>
            </w:r>
          </w:p>
        </w:tc>
        <w:tc>
          <w:tcPr>
            <w:tcW w:w="1177" w:type="pct"/>
          </w:tcPr>
          <w:p w14:paraId="3FA02FAE" w14:textId="6D6BC117" w:rsidR="00045E72" w:rsidRPr="004A3F6A" w:rsidRDefault="00C5607B" w:rsidP="00045E72">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Jim Coucouvinis</w:t>
            </w:r>
          </w:p>
        </w:tc>
        <w:tc>
          <w:tcPr>
            <w:tcW w:w="1176" w:type="pct"/>
          </w:tcPr>
          <w:p w14:paraId="7F51F58E" w14:textId="12C79FBB" w:rsidR="00045E72" w:rsidRPr="004A3F6A" w:rsidRDefault="0011439A" w:rsidP="00045E72">
            <w:pPr>
              <w:pStyle w:val="TableText"/>
              <w:spacing w:after="120"/>
              <w:jc w:val="both"/>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lang w:val="en-AU"/>
              </w:rPr>
            </w:pPr>
            <w:r>
              <w:rPr>
                <w:rFonts w:ascii="Segoe UI Light" w:hAnsi="Segoe UI Light" w:cs="Segoe UI Light"/>
                <w:lang w:val="en-AU"/>
              </w:rPr>
              <w:t>KIAT</w:t>
            </w:r>
          </w:p>
        </w:tc>
      </w:tr>
    </w:tbl>
    <w:p w14:paraId="53714789" w14:textId="77777777" w:rsidR="005D62C6" w:rsidRPr="004A3F6A" w:rsidRDefault="005D62C6" w:rsidP="00351B4F">
      <w:pPr>
        <w:jc w:val="both"/>
        <w:rPr>
          <w:rFonts w:cs="Segoe UI Light"/>
          <w:lang w:val="en-AU"/>
        </w:rPr>
      </w:pPr>
    </w:p>
    <w:p w14:paraId="42874DAE" w14:textId="77777777" w:rsidR="007E4BA0" w:rsidRPr="00393E72" w:rsidRDefault="007E4BA0" w:rsidP="007E4BA0">
      <w:pPr>
        <w:spacing w:before="120"/>
        <w:rPr>
          <w:rFonts w:eastAsiaTheme="minorHAnsi" w:cs="Segoe UI Light"/>
          <w:lang w:val="en-AU"/>
        </w:rPr>
      </w:pPr>
      <w:r w:rsidRPr="00393E72">
        <w:rPr>
          <w:lang w:val="en-AU"/>
        </w:rPr>
        <w:t xml:space="preserve">This publication has been funded by the Australian Government through the Department of Foreign Affairs and Trade. The views expressed in this publication are the author’s alone and are not necessarily the views of the Australian Government. The Australian Government neither endorses the views in this publication, nor vouches for the accuracy or completeness of the information contained within the publication. The Australian Government, its officers, </w:t>
      </w:r>
      <w:proofErr w:type="gramStart"/>
      <w:r w:rsidRPr="00393E72">
        <w:rPr>
          <w:lang w:val="en-AU"/>
        </w:rPr>
        <w:t>employees</w:t>
      </w:r>
      <w:proofErr w:type="gramEnd"/>
      <w:r w:rsidRPr="00393E72">
        <w:rPr>
          <w:lang w:val="en-AU"/>
        </w:rPr>
        <w:t xml:space="preserve"> and agents, accept no liability for any loss, damage or expense arising out of, or in connection with, any reliance on any omissions or inaccuracies in the material contained in this publication.</w:t>
      </w:r>
    </w:p>
    <w:p w14:paraId="5BBBE8D2" w14:textId="77777777" w:rsidR="007E4BA0" w:rsidRPr="00393E72" w:rsidRDefault="007E4BA0" w:rsidP="007E4BA0">
      <w:pPr>
        <w:rPr>
          <w:rFonts w:ascii="Calibri" w:hAnsi="Calibri" w:cs="Calibri"/>
          <w:sz w:val="22"/>
          <w:szCs w:val="22"/>
          <w:lang w:val="en-AU"/>
        </w:rPr>
      </w:pPr>
      <w:r w:rsidRPr="00393E72">
        <w:rPr>
          <w:lang w:val="en-AU"/>
        </w:rPr>
        <w:t xml:space="preserve">This publication is intended to provide general information only and before </w:t>
      </w:r>
      <w:proofErr w:type="gramStart"/>
      <w:r w:rsidRPr="00393E72">
        <w:rPr>
          <w:lang w:val="en-AU"/>
        </w:rPr>
        <w:t>entering into</w:t>
      </w:r>
      <w:proofErr w:type="gramEnd"/>
      <w:r w:rsidRPr="00393E72">
        <w:rPr>
          <w:lang w:val="en-AU"/>
        </w:rPr>
        <w:t xml:space="preserve"> any particular transaction users should: rely on their own enquiries, skill and care in using the information; check with primary sources; and seek independent advice.</w:t>
      </w:r>
    </w:p>
    <w:p w14:paraId="6F349B1A" w14:textId="77777777" w:rsidR="00036F0C" w:rsidRPr="00B65A96" w:rsidRDefault="00036F0C" w:rsidP="00036F0C">
      <w:pPr>
        <w:rPr>
          <w:rStyle w:val="Emphasis"/>
        </w:rPr>
      </w:pPr>
      <w:r w:rsidRPr="00B65A96">
        <w:rPr>
          <w:rStyle w:val="Emphasis"/>
          <w:lang w:val="en-GB"/>
        </w:rPr>
        <w:t>Acknowledgements</w:t>
      </w:r>
    </w:p>
    <w:p w14:paraId="502F1D92" w14:textId="19AF715A" w:rsidR="00036F0C" w:rsidRPr="00B65A96" w:rsidRDefault="00036F0C" w:rsidP="00036F0C">
      <w:r w:rsidRPr="00B65A96">
        <w:rPr>
          <w:lang w:val="en-GB"/>
        </w:rPr>
        <w:t xml:space="preserve">This report has been prepared by </w:t>
      </w:r>
      <w:r>
        <w:rPr>
          <w:lang w:val="en-GB"/>
        </w:rPr>
        <w:t xml:space="preserve">PT </w:t>
      </w:r>
      <w:proofErr w:type="spellStart"/>
      <w:r>
        <w:rPr>
          <w:lang w:val="en-GB"/>
        </w:rPr>
        <w:t>Haskoning</w:t>
      </w:r>
      <w:proofErr w:type="spellEnd"/>
      <w:r>
        <w:rPr>
          <w:lang w:val="en-GB"/>
        </w:rPr>
        <w:t xml:space="preserve"> Indonesia</w:t>
      </w:r>
      <w:r w:rsidRPr="00B65A96">
        <w:rPr>
          <w:lang w:val="en-GB"/>
        </w:rPr>
        <w:t xml:space="preserve">, which was engaged under the </w:t>
      </w:r>
      <w:proofErr w:type="spellStart"/>
      <w:r w:rsidRPr="00B65A96">
        <w:rPr>
          <w:lang w:val="en-GB"/>
        </w:rPr>
        <w:t>Kemitraan</w:t>
      </w:r>
      <w:proofErr w:type="spellEnd"/>
      <w:r w:rsidRPr="00B65A96">
        <w:rPr>
          <w:lang w:val="en-GB"/>
        </w:rPr>
        <w:t xml:space="preserve"> Indonesia Australia </w:t>
      </w:r>
      <w:proofErr w:type="spellStart"/>
      <w:r w:rsidRPr="00B65A96">
        <w:rPr>
          <w:lang w:val="en-GB"/>
        </w:rPr>
        <w:t>untuk</w:t>
      </w:r>
      <w:proofErr w:type="spellEnd"/>
      <w:r w:rsidRPr="00B65A96">
        <w:rPr>
          <w:lang w:val="en-GB"/>
        </w:rPr>
        <w:t xml:space="preserve"> </w:t>
      </w:r>
      <w:proofErr w:type="spellStart"/>
      <w:r w:rsidRPr="00B65A96">
        <w:rPr>
          <w:lang w:val="en-GB"/>
        </w:rPr>
        <w:t>Infrastruktur</w:t>
      </w:r>
      <w:proofErr w:type="spellEnd"/>
      <w:r w:rsidRPr="00B65A96">
        <w:rPr>
          <w:lang w:val="en-GB"/>
        </w:rPr>
        <w:t xml:space="preserve"> (KIAT), funded by the Australian Department of Foreign Affairs and Trade.</w:t>
      </w:r>
    </w:p>
    <w:p w14:paraId="726C2FC7" w14:textId="77777777" w:rsidR="00036F0C" w:rsidRPr="004A3F6A" w:rsidRDefault="00036F0C" w:rsidP="00036F0C">
      <w:pPr>
        <w:spacing w:after="0"/>
        <w:rPr>
          <w:rFonts w:cs="Segoe UI Light"/>
          <w:lang w:val="en-AU"/>
        </w:rPr>
      </w:pPr>
      <w:proofErr w:type="spellStart"/>
      <w:r w:rsidRPr="004A3F6A">
        <w:rPr>
          <w:rFonts w:cs="Segoe UI Light"/>
          <w:lang w:val="en-AU"/>
        </w:rPr>
        <w:t>Dadang</w:t>
      </w:r>
      <w:proofErr w:type="spellEnd"/>
      <w:r w:rsidRPr="004A3F6A">
        <w:rPr>
          <w:rFonts w:cs="Segoe UI Light"/>
          <w:lang w:val="en-AU"/>
        </w:rPr>
        <w:t xml:space="preserve"> S. </w:t>
      </w:r>
      <w:proofErr w:type="spellStart"/>
      <w:r w:rsidRPr="004A3F6A">
        <w:rPr>
          <w:rFonts w:cs="Segoe UI Light"/>
          <w:lang w:val="en-AU"/>
        </w:rPr>
        <w:t>Fadilah</w:t>
      </w:r>
      <w:proofErr w:type="spellEnd"/>
      <w:r w:rsidRPr="004A3F6A">
        <w:rPr>
          <w:rFonts w:cs="Segoe UI Light"/>
          <w:lang w:val="en-AU"/>
        </w:rPr>
        <w:t>, Project Coordinator</w:t>
      </w:r>
    </w:p>
    <w:p w14:paraId="7DE8EAC1" w14:textId="1D2CCA9B" w:rsidR="00036F0C" w:rsidRPr="00B65A96" w:rsidRDefault="00036F0C" w:rsidP="00036F0C">
      <w:r>
        <w:rPr>
          <w:lang w:val="en-AU"/>
        </w:rPr>
        <w:t xml:space="preserve">Jakarta </w:t>
      </w:r>
      <w:r w:rsidR="00DE3E68">
        <w:rPr>
          <w:lang w:val="en-AU"/>
        </w:rPr>
        <w:t>March 2019</w:t>
      </w:r>
    </w:p>
    <w:p w14:paraId="38D1968B" w14:textId="77777777" w:rsidR="006444BA" w:rsidRPr="004A3F6A" w:rsidRDefault="006444BA" w:rsidP="00351B4F">
      <w:pPr>
        <w:jc w:val="both"/>
        <w:rPr>
          <w:rFonts w:cs="Segoe UI Light"/>
          <w:lang w:val="en-AU"/>
        </w:rPr>
      </w:pPr>
    </w:p>
    <w:p w14:paraId="46DFB065" w14:textId="77777777" w:rsidR="00505E84" w:rsidRPr="00967580" w:rsidRDefault="00884E19" w:rsidP="00505E84">
      <w:pPr>
        <w:pBdr>
          <w:bottom w:val="single" w:sz="4" w:space="1" w:color="auto"/>
        </w:pBdr>
        <w:rPr>
          <w:rFonts w:ascii="Segoe UI Semibold" w:hAnsi="Segoe UI Semibold" w:cs="Segoe UI Semibold"/>
          <w:color w:val="0E327A" w:themeColor="accent1"/>
          <w:sz w:val="28"/>
          <w:szCs w:val="28"/>
          <w:lang w:val="en-AU"/>
        </w:rPr>
      </w:pPr>
      <w:r w:rsidRPr="004A3F6A">
        <w:rPr>
          <w:rFonts w:cs="Segoe UI Light"/>
          <w:lang w:val="en-AU"/>
        </w:rPr>
        <w:br w:type="page"/>
      </w:r>
      <w:r w:rsidR="00505E84" w:rsidRPr="00967580">
        <w:rPr>
          <w:rFonts w:ascii="Segoe UI Semibold" w:hAnsi="Segoe UI Semibold" w:cs="Segoe UI Semibold"/>
          <w:color w:val="0E327A" w:themeColor="accent1"/>
          <w:sz w:val="28"/>
          <w:szCs w:val="28"/>
          <w:lang w:val="en-AU"/>
        </w:rPr>
        <w:lastRenderedPageBreak/>
        <w:t>About KIAT</w:t>
      </w:r>
    </w:p>
    <w:p w14:paraId="0E7EF1C7" w14:textId="77777777" w:rsidR="00505E84" w:rsidRPr="00967580" w:rsidRDefault="00505E84" w:rsidP="00505E84">
      <w:pPr>
        <w:spacing w:before="120" w:line="240" w:lineRule="auto"/>
        <w:rPr>
          <w:lang w:val="en-AU"/>
        </w:rPr>
      </w:pPr>
      <w:proofErr w:type="spellStart"/>
      <w:r w:rsidRPr="00967580">
        <w:rPr>
          <w:lang w:val="en-AU"/>
        </w:rPr>
        <w:t>Kemitraan</w:t>
      </w:r>
      <w:proofErr w:type="spellEnd"/>
      <w:r w:rsidRPr="00967580">
        <w:rPr>
          <w:lang w:val="en-AU"/>
        </w:rPr>
        <w:t xml:space="preserve"> Indonesia Australia </w:t>
      </w:r>
      <w:proofErr w:type="spellStart"/>
      <w:r w:rsidRPr="00967580">
        <w:rPr>
          <w:lang w:val="en-AU"/>
        </w:rPr>
        <w:t>untuk</w:t>
      </w:r>
      <w:proofErr w:type="spellEnd"/>
      <w:r w:rsidRPr="00967580">
        <w:rPr>
          <w:lang w:val="en-AU"/>
        </w:rPr>
        <w:t xml:space="preserve"> Infrastructure (KIAT) is a partnership between the Government of Australia and Government of Indonesia (GOI) to support sustainable and inclusive economic growth through improved access to infrastructure for all people In Indonesia. KIAT works with government partners, multilateral development banks (MDBs) and civil society providing technical assistance to improve infrastructure policy, planning and delivery. KIAT also works with sub-national governments to improve the quality of infrastructure spending and planning.</w:t>
      </w:r>
    </w:p>
    <w:p w14:paraId="370E2607" w14:textId="77777777" w:rsidR="00505E84" w:rsidRPr="00967580" w:rsidRDefault="00505E84" w:rsidP="00505E84">
      <w:pPr>
        <w:spacing w:before="120" w:line="240" w:lineRule="auto"/>
        <w:rPr>
          <w:lang w:val="en-AU"/>
        </w:rPr>
      </w:pPr>
      <w:r w:rsidRPr="00967580">
        <w:rPr>
          <w:lang w:val="en-AU"/>
        </w:rPr>
        <w:t>Through its work with central and sub-national governments, KIAT is working towards three End-of-Facility Outcomes (EOFOs):</w:t>
      </w:r>
    </w:p>
    <w:p w14:paraId="34D5A001" w14:textId="77777777" w:rsidR="00505E84" w:rsidRPr="00967580" w:rsidRDefault="00505E84" w:rsidP="00F3339F">
      <w:pPr>
        <w:pStyle w:val="ListParagraph"/>
        <w:numPr>
          <w:ilvl w:val="0"/>
          <w:numId w:val="76"/>
        </w:numPr>
        <w:spacing w:line="240" w:lineRule="auto"/>
        <w:rPr>
          <w:lang w:val="en-AU"/>
        </w:rPr>
      </w:pPr>
      <w:r w:rsidRPr="00967580">
        <w:rPr>
          <w:lang w:val="en-AU"/>
        </w:rPr>
        <w:t>Improved policies and regulations for infrastructure development</w:t>
      </w:r>
    </w:p>
    <w:p w14:paraId="02680874" w14:textId="77777777" w:rsidR="00505E84" w:rsidRPr="00967580" w:rsidRDefault="00505E84" w:rsidP="00F3339F">
      <w:pPr>
        <w:pStyle w:val="ListParagraph"/>
        <w:numPr>
          <w:ilvl w:val="0"/>
          <w:numId w:val="76"/>
        </w:numPr>
        <w:spacing w:line="240" w:lineRule="auto"/>
        <w:rPr>
          <w:lang w:val="en-AU"/>
        </w:rPr>
      </w:pPr>
      <w:r w:rsidRPr="00967580">
        <w:rPr>
          <w:lang w:val="en-AU"/>
        </w:rPr>
        <w:t>High quality projects prepared for financing by GOI, MDBs or the private sector</w:t>
      </w:r>
    </w:p>
    <w:p w14:paraId="6C19058E" w14:textId="77777777" w:rsidR="00505E84" w:rsidRPr="00967580" w:rsidRDefault="00505E84" w:rsidP="00F3339F">
      <w:pPr>
        <w:pStyle w:val="ListParagraph"/>
        <w:numPr>
          <w:ilvl w:val="0"/>
          <w:numId w:val="76"/>
        </w:numPr>
        <w:spacing w:line="240" w:lineRule="auto"/>
        <w:rPr>
          <w:lang w:val="en-AU"/>
        </w:rPr>
      </w:pPr>
      <w:r w:rsidRPr="00967580">
        <w:rPr>
          <w:lang w:val="en-AU"/>
        </w:rPr>
        <w:t xml:space="preserve">High quality infrastructure delivery, </w:t>
      </w:r>
      <w:proofErr w:type="gramStart"/>
      <w:r w:rsidRPr="00967580">
        <w:rPr>
          <w:lang w:val="en-AU"/>
        </w:rPr>
        <w:t>management</w:t>
      </w:r>
      <w:proofErr w:type="gramEnd"/>
      <w:r w:rsidRPr="00967580">
        <w:rPr>
          <w:lang w:val="en-AU"/>
        </w:rPr>
        <w:t xml:space="preserve"> and maintenance by GOI.</w:t>
      </w:r>
    </w:p>
    <w:p w14:paraId="5B8932A1" w14:textId="3CBCF5B7" w:rsidR="00884E19" w:rsidRPr="004A3F6A" w:rsidRDefault="00505E84">
      <w:pPr>
        <w:rPr>
          <w:rFonts w:cs="Segoe UI Light"/>
          <w:lang w:val="en-AU"/>
        </w:rPr>
      </w:pPr>
      <w:r>
        <w:rPr>
          <w:lang w:val="en-AU"/>
        </w:rPr>
        <w:br w:type="page"/>
      </w:r>
    </w:p>
    <w:p w14:paraId="3968260D" w14:textId="77777777" w:rsidR="0010270E" w:rsidRPr="004A3F6A" w:rsidRDefault="0010270E" w:rsidP="00351B4F">
      <w:pPr>
        <w:jc w:val="both"/>
        <w:rPr>
          <w:rFonts w:cs="Segoe UI Light"/>
          <w:lang w:val="en-AU"/>
        </w:rPr>
        <w:sectPr w:rsidR="0010270E" w:rsidRPr="004A3F6A" w:rsidSect="00742B1D">
          <w:headerReference w:type="even" r:id="rId20"/>
          <w:headerReference w:type="default" r:id="rId21"/>
          <w:footerReference w:type="even" r:id="rId22"/>
          <w:footerReference w:type="default" r:id="rId23"/>
          <w:type w:val="continuous"/>
          <w:pgSz w:w="11906" w:h="16838" w:code="9"/>
          <w:pgMar w:top="1440" w:right="1080" w:bottom="1080" w:left="1080" w:header="720" w:footer="720" w:gutter="0"/>
          <w:pgNumType w:start="1"/>
          <w:cols w:space="720"/>
          <w:titlePg/>
          <w:docGrid w:linePitch="360"/>
        </w:sectPr>
      </w:pPr>
    </w:p>
    <w:bookmarkStart w:id="6" w:name="_Toc518573252" w:displacedByCustomXml="next"/>
    <w:bookmarkStart w:id="7" w:name="_Toc518346578" w:displacedByCustomXml="next"/>
    <w:sdt>
      <w:sdtPr>
        <w:rPr>
          <w:rFonts w:ascii="Segoe UI Light" w:eastAsiaTheme="minorEastAsia" w:hAnsi="Segoe UI Light" w:cs="Segoe UI Light"/>
          <w:color w:val="auto"/>
          <w:sz w:val="28"/>
          <w:szCs w:val="28"/>
        </w:rPr>
        <w:id w:val="1158426529"/>
        <w:docPartObj>
          <w:docPartGallery w:val="Table of Contents"/>
          <w:docPartUnique/>
        </w:docPartObj>
      </w:sdtPr>
      <w:sdtEndPr>
        <w:rPr>
          <w:rFonts w:cstheme="majorHAnsi"/>
          <w:bCs/>
          <w:noProof/>
          <w:sz w:val="20"/>
          <w:szCs w:val="20"/>
        </w:rPr>
      </w:sdtEndPr>
      <w:sdtContent>
        <w:p w14:paraId="6B889936" w14:textId="77777777" w:rsidR="00E02699" w:rsidRPr="009D1805" w:rsidRDefault="00E02699" w:rsidP="00577458">
          <w:pPr>
            <w:pStyle w:val="TOCHeading"/>
            <w:numPr>
              <w:ilvl w:val="0"/>
              <w:numId w:val="0"/>
            </w:numPr>
            <w:pBdr>
              <w:bottom w:val="none" w:sz="0" w:space="0" w:color="auto"/>
            </w:pBdr>
            <w:ind w:left="432" w:hanging="432"/>
            <w:rPr>
              <w:rFonts w:cs="Segoe UI Light"/>
              <w:sz w:val="28"/>
              <w:szCs w:val="28"/>
            </w:rPr>
          </w:pPr>
          <w:r w:rsidRPr="009D1805">
            <w:rPr>
              <w:rFonts w:cs="Segoe UI Light"/>
              <w:sz w:val="28"/>
              <w:szCs w:val="28"/>
            </w:rPr>
            <w:t>Table of Contents</w:t>
          </w:r>
        </w:p>
        <w:p w14:paraId="726A9A4F" w14:textId="77777777" w:rsidR="00577458" w:rsidRPr="00A855E5" w:rsidRDefault="00577458" w:rsidP="00577458">
          <w:pPr>
            <w:rPr>
              <w:rFonts w:cs="Segoe UI Light"/>
            </w:rPr>
          </w:pPr>
        </w:p>
        <w:p w14:paraId="175D388A" w14:textId="46249422" w:rsidR="00BE213F" w:rsidRDefault="00943D2E">
          <w:pPr>
            <w:pStyle w:val="TOC1"/>
            <w:rPr>
              <w:rFonts w:asciiTheme="minorHAnsi" w:hAnsiTheme="minorHAnsi" w:cstheme="minorBidi"/>
              <w:sz w:val="22"/>
              <w:szCs w:val="22"/>
              <w:lang w:val="en-ID" w:eastAsia="en-ID"/>
            </w:rPr>
          </w:pPr>
          <w:r w:rsidRPr="00A855E5">
            <w:rPr>
              <w:rFonts w:ascii="Segoe UI Light" w:hAnsi="Segoe UI Light" w:cstheme="majorHAnsi"/>
            </w:rPr>
            <w:fldChar w:fldCharType="begin"/>
          </w:r>
          <w:r w:rsidR="00E02699" w:rsidRPr="00A855E5">
            <w:rPr>
              <w:rFonts w:ascii="Segoe UI Light" w:hAnsi="Segoe UI Light" w:cstheme="majorHAnsi"/>
            </w:rPr>
            <w:instrText xml:space="preserve"> TOC \o "1-3" \h \z \u </w:instrText>
          </w:r>
          <w:r w:rsidRPr="00A855E5">
            <w:rPr>
              <w:rFonts w:ascii="Segoe UI Light" w:hAnsi="Segoe UI Light" w:cstheme="majorHAnsi"/>
            </w:rPr>
            <w:fldChar w:fldCharType="separate"/>
          </w:r>
          <w:hyperlink w:anchor="_Toc89416260" w:history="1">
            <w:r w:rsidR="00BE213F" w:rsidRPr="00F07C78">
              <w:rPr>
                <w:rStyle w:val="Hyperlink"/>
              </w:rPr>
              <w:t>A. Activity Design Title</w:t>
            </w:r>
            <w:r w:rsidR="00BE213F">
              <w:rPr>
                <w:webHidden/>
              </w:rPr>
              <w:tab/>
            </w:r>
            <w:r w:rsidR="00BE213F">
              <w:rPr>
                <w:webHidden/>
              </w:rPr>
              <w:fldChar w:fldCharType="begin"/>
            </w:r>
            <w:r w:rsidR="00BE213F">
              <w:rPr>
                <w:webHidden/>
              </w:rPr>
              <w:instrText xml:space="preserve"> PAGEREF _Toc89416260 \h </w:instrText>
            </w:r>
            <w:r w:rsidR="00BE213F">
              <w:rPr>
                <w:webHidden/>
              </w:rPr>
            </w:r>
            <w:r w:rsidR="00BE213F">
              <w:rPr>
                <w:webHidden/>
              </w:rPr>
              <w:fldChar w:fldCharType="separate"/>
            </w:r>
            <w:r w:rsidR="00BE213F">
              <w:rPr>
                <w:webHidden/>
              </w:rPr>
              <w:t>11</w:t>
            </w:r>
            <w:r w:rsidR="00BE213F">
              <w:rPr>
                <w:webHidden/>
              </w:rPr>
              <w:fldChar w:fldCharType="end"/>
            </w:r>
          </w:hyperlink>
        </w:p>
        <w:p w14:paraId="6E4EB70F" w14:textId="3F05B2C2" w:rsidR="00BE213F" w:rsidRDefault="006738C4">
          <w:pPr>
            <w:pStyle w:val="TOC1"/>
            <w:rPr>
              <w:rFonts w:asciiTheme="minorHAnsi" w:hAnsiTheme="minorHAnsi" w:cstheme="minorBidi"/>
              <w:sz w:val="22"/>
              <w:szCs w:val="22"/>
              <w:lang w:val="en-ID" w:eastAsia="en-ID"/>
            </w:rPr>
          </w:pPr>
          <w:hyperlink w:anchor="_Toc89416261" w:history="1">
            <w:r w:rsidR="00BE213F" w:rsidRPr="00F07C78">
              <w:rPr>
                <w:rStyle w:val="Hyperlink"/>
              </w:rPr>
              <w:t>B. Executive Summary</w:t>
            </w:r>
            <w:r w:rsidR="00BE213F">
              <w:rPr>
                <w:webHidden/>
              </w:rPr>
              <w:tab/>
            </w:r>
            <w:r w:rsidR="00BE213F">
              <w:rPr>
                <w:webHidden/>
              </w:rPr>
              <w:fldChar w:fldCharType="begin"/>
            </w:r>
            <w:r w:rsidR="00BE213F">
              <w:rPr>
                <w:webHidden/>
              </w:rPr>
              <w:instrText xml:space="preserve"> PAGEREF _Toc89416261 \h </w:instrText>
            </w:r>
            <w:r w:rsidR="00BE213F">
              <w:rPr>
                <w:webHidden/>
              </w:rPr>
            </w:r>
            <w:r w:rsidR="00BE213F">
              <w:rPr>
                <w:webHidden/>
              </w:rPr>
              <w:fldChar w:fldCharType="separate"/>
            </w:r>
            <w:r w:rsidR="00BE213F">
              <w:rPr>
                <w:webHidden/>
              </w:rPr>
              <w:t>12</w:t>
            </w:r>
            <w:r w:rsidR="00BE213F">
              <w:rPr>
                <w:webHidden/>
              </w:rPr>
              <w:fldChar w:fldCharType="end"/>
            </w:r>
          </w:hyperlink>
        </w:p>
        <w:p w14:paraId="5CD1ABBD" w14:textId="39E9CEEE" w:rsidR="00BE213F" w:rsidRDefault="006738C4">
          <w:pPr>
            <w:pStyle w:val="TOC2"/>
            <w:rPr>
              <w:rFonts w:asciiTheme="minorHAnsi" w:hAnsiTheme="minorHAnsi" w:cstheme="minorBidi"/>
              <w:sz w:val="22"/>
              <w:szCs w:val="22"/>
              <w:lang w:val="en-ID" w:eastAsia="en-ID"/>
            </w:rPr>
          </w:pPr>
          <w:hyperlink w:anchor="_Toc89416262" w:history="1">
            <w:r w:rsidR="00BE213F" w:rsidRPr="00F07C78">
              <w:rPr>
                <w:rStyle w:val="Hyperlink"/>
              </w:rPr>
              <w:t>B.1. Background</w:t>
            </w:r>
            <w:r w:rsidR="00BE213F">
              <w:rPr>
                <w:webHidden/>
              </w:rPr>
              <w:tab/>
            </w:r>
            <w:r w:rsidR="00BE213F">
              <w:rPr>
                <w:webHidden/>
              </w:rPr>
              <w:fldChar w:fldCharType="begin"/>
            </w:r>
            <w:r w:rsidR="00BE213F">
              <w:rPr>
                <w:webHidden/>
              </w:rPr>
              <w:instrText xml:space="preserve"> PAGEREF _Toc89416262 \h </w:instrText>
            </w:r>
            <w:r w:rsidR="00BE213F">
              <w:rPr>
                <w:webHidden/>
              </w:rPr>
            </w:r>
            <w:r w:rsidR="00BE213F">
              <w:rPr>
                <w:webHidden/>
              </w:rPr>
              <w:fldChar w:fldCharType="separate"/>
            </w:r>
            <w:r w:rsidR="00BE213F">
              <w:rPr>
                <w:webHidden/>
              </w:rPr>
              <w:t>12</w:t>
            </w:r>
            <w:r w:rsidR="00BE213F">
              <w:rPr>
                <w:webHidden/>
              </w:rPr>
              <w:fldChar w:fldCharType="end"/>
            </w:r>
          </w:hyperlink>
        </w:p>
        <w:p w14:paraId="72B66413" w14:textId="64232F88" w:rsidR="00BE213F" w:rsidRDefault="006738C4">
          <w:pPr>
            <w:pStyle w:val="TOC3"/>
            <w:rPr>
              <w:rFonts w:asciiTheme="minorHAnsi" w:eastAsiaTheme="minorEastAsia" w:hAnsiTheme="minorHAnsi" w:cstheme="minorBidi"/>
              <w:sz w:val="22"/>
              <w:szCs w:val="22"/>
              <w:lang w:val="en-ID" w:eastAsia="en-ID"/>
            </w:rPr>
          </w:pPr>
          <w:hyperlink w:anchor="_Toc89416263" w:history="1">
            <w:r w:rsidR="00BE213F" w:rsidRPr="00F07C78">
              <w:rPr>
                <w:rStyle w:val="Hyperlink"/>
              </w:rPr>
              <w:t>B.1.1 Water Sector Issues</w:t>
            </w:r>
            <w:r w:rsidR="00BE213F">
              <w:rPr>
                <w:webHidden/>
              </w:rPr>
              <w:tab/>
            </w:r>
            <w:r w:rsidR="00BE213F">
              <w:rPr>
                <w:webHidden/>
              </w:rPr>
              <w:fldChar w:fldCharType="begin"/>
            </w:r>
            <w:r w:rsidR="00BE213F">
              <w:rPr>
                <w:webHidden/>
              </w:rPr>
              <w:instrText xml:space="preserve"> PAGEREF _Toc89416263 \h </w:instrText>
            </w:r>
            <w:r w:rsidR="00BE213F">
              <w:rPr>
                <w:webHidden/>
              </w:rPr>
            </w:r>
            <w:r w:rsidR="00BE213F">
              <w:rPr>
                <w:webHidden/>
              </w:rPr>
              <w:fldChar w:fldCharType="separate"/>
            </w:r>
            <w:r w:rsidR="00BE213F">
              <w:rPr>
                <w:webHidden/>
              </w:rPr>
              <w:t>12</w:t>
            </w:r>
            <w:r w:rsidR="00BE213F">
              <w:rPr>
                <w:webHidden/>
              </w:rPr>
              <w:fldChar w:fldCharType="end"/>
            </w:r>
          </w:hyperlink>
        </w:p>
        <w:p w14:paraId="5A2A14C0" w14:textId="297840D6" w:rsidR="00BE213F" w:rsidRDefault="006738C4">
          <w:pPr>
            <w:pStyle w:val="TOC3"/>
            <w:rPr>
              <w:rFonts w:asciiTheme="minorHAnsi" w:eastAsiaTheme="minorEastAsia" w:hAnsiTheme="minorHAnsi" w:cstheme="minorBidi"/>
              <w:sz w:val="22"/>
              <w:szCs w:val="22"/>
              <w:lang w:val="en-ID" w:eastAsia="en-ID"/>
            </w:rPr>
          </w:pPr>
          <w:hyperlink w:anchor="_Toc89416264" w:history="1">
            <w:r w:rsidR="00BE213F" w:rsidRPr="00F07C78">
              <w:rPr>
                <w:rStyle w:val="Hyperlink"/>
              </w:rPr>
              <w:t>B.1.2 Development Problem Analysis</w:t>
            </w:r>
            <w:r w:rsidR="00BE213F">
              <w:rPr>
                <w:webHidden/>
              </w:rPr>
              <w:tab/>
            </w:r>
            <w:r w:rsidR="00BE213F">
              <w:rPr>
                <w:webHidden/>
              </w:rPr>
              <w:fldChar w:fldCharType="begin"/>
            </w:r>
            <w:r w:rsidR="00BE213F">
              <w:rPr>
                <w:webHidden/>
              </w:rPr>
              <w:instrText xml:space="preserve"> PAGEREF _Toc89416264 \h </w:instrText>
            </w:r>
            <w:r w:rsidR="00BE213F">
              <w:rPr>
                <w:webHidden/>
              </w:rPr>
            </w:r>
            <w:r w:rsidR="00BE213F">
              <w:rPr>
                <w:webHidden/>
              </w:rPr>
              <w:fldChar w:fldCharType="separate"/>
            </w:r>
            <w:r w:rsidR="00BE213F">
              <w:rPr>
                <w:webHidden/>
              </w:rPr>
              <w:t>12</w:t>
            </w:r>
            <w:r w:rsidR="00BE213F">
              <w:rPr>
                <w:webHidden/>
              </w:rPr>
              <w:fldChar w:fldCharType="end"/>
            </w:r>
          </w:hyperlink>
        </w:p>
        <w:p w14:paraId="1B6B00AA" w14:textId="4BFA7820" w:rsidR="00BE213F" w:rsidRDefault="006738C4">
          <w:pPr>
            <w:pStyle w:val="TOC3"/>
            <w:rPr>
              <w:rFonts w:asciiTheme="minorHAnsi" w:eastAsiaTheme="minorEastAsia" w:hAnsiTheme="minorHAnsi" w:cstheme="minorBidi"/>
              <w:sz w:val="22"/>
              <w:szCs w:val="22"/>
              <w:lang w:val="en-ID" w:eastAsia="en-ID"/>
            </w:rPr>
          </w:pPr>
          <w:hyperlink w:anchor="_Toc89416265" w:history="1">
            <w:r w:rsidR="00BE213F" w:rsidRPr="00F07C78">
              <w:rPr>
                <w:rStyle w:val="Hyperlink"/>
              </w:rPr>
              <w:t>B.1.3 DFAT Water Hibah Program Genesis</w:t>
            </w:r>
            <w:r w:rsidR="00BE213F">
              <w:rPr>
                <w:webHidden/>
              </w:rPr>
              <w:tab/>
            </w:r>
            <w:r w:rsidR="00BE213F">
              <w:rPr>
                <w:webHidden/>
              </w:rPr>
              <w:fldChar w:fldCharType="begin"/>
            </w:r>
            <w:r w:rsidR="00BE213F">
              <w:rPr>
                <w:webHidden/>
              </w:rPr>
              <w:instrText xml:space="preserve"> PAGEREF _Toc89416265 \h </w:instrText>
            </w:r>
            <w:r w:rsidR="00BE213F">
              <w:rPr>
                <w:webHidden/>
              </w:rPr>
            </w:r>
            <w:r w:rsidR="00BE213F">
              <w:rPr>
                <w:webHidden/>
              </w:rPr>
              <w:fldChar w:fldCharType="separate"/>
            </w:r>
            <w:r w:rsidR="00BE213F">
              <w:rPr>
                <w:webHidden/>
              </w:rPr>
              <w:t>12</w:t>
            </w:r>
            <w:r w:rsidR="00BE213F">
              <w:rPr>
                <w:webHidden/>
              </w:rPr>
              <w:fldChar w:fldCharType="end"/>
            </w:r>
          </w:hyperlink>
        </w:p>
        <w:p w14:paraId="73053759" w14:textId="3971ECAD" w:rsidR="00BE213F" w:rsidRDefault="006738C4">
          <w:pPr>
            <w:pStyle w:val="TOC2"/>
            <w:rPr>
              <w:rFonts w:asciiTheme="minorHAnsi" w:hAnsiTheme="minorHAnsi" w:cstheme="minorBidi"/>
              <w:sz w:val="22"/>
              <w:szCs w:val="22"/>
              <w:lang w:val="en-ID" w:eastAsia="en-ID"/>
            </w:rPr>
          </w:pPr>
          <w:hyperlink w:anchor="_Toc89416266" w:history="1">
            <w:r w:rsidR="00BE213F" w:rsidRPr="00F07C78">
              <w:rPr>
                <w:rStyle w:val="Hyperlink"/>
              </w:rPr>
              <w:t>B.2. Rationale for Investment</w:t>
            </w:r>
            <w:r w:rsidR="00BE213F">
              <w:rPr>
                <w:webHidden/>
              </w:rPr>
              <w:tab/>
            </w:r>
            <w:r w:rsidR="00BE213F">
              <w:rPr>
                <w:webHidden/>
              </w:rPr>
              <w:fldChar w:fldCharType="begin"/>
            </w:r>
            <w:r w:rsidR="00BE213F">
              <w:rPr>
                <w:webHidden/>
              </w:rPr>
              <w:instrText xml:space="preserve"> PAGEREF _Toc89416266 \h </w:instrText>
            </w:r>
            <w:r w:rsidR="00BE213F">
              <w:rPr>
                <w:webHidden/>
              </w:rPr>
            </w:r>
            <w:r w:rsidR="00BE213F">
              <w:rPr>
                <w:webHidden/>
              </w:rPr>
              <w:fldChar w:fldCharType="separate"/>
            </w:r>
            <w:r w:rsidR="00BE213F">
              <w:rPr>
                <w:webHidden/>
              </w:rPr>
              <w:t>13</w:t>
            </w:r>
            <w:r w:rsidR="00BE213F">
              <w:rPr>
                <w:webHidden/>
              </w:rPr>
              <w:fldChar w:fldCharType="end"/>
            </w:r>
          </w:hyperlink>
        </w:p>
        <w:p w14:paraId="2A293703" w14:textId="503417FF" w:rsidR="00BE213F" w:rsidRDefault="006738C4">
          <w:pPr>
            <w:pStyle w:val="TOC3"/>
            <w:rPr>
              <w:rFonts w:asciiTheme="minorHAnsi" w:eastAsiaTheme="minorEastAsia" w:hAnsiTheme="minorHAnsi" w:cstheme="minorBidi"/>
              <w:sz w:val="22"/>
              <w:szCs w:val="22"/>
              <w:lang w:val="en-ID" w:eastAsia="en-ID"/>
            </w:rPr>
          </w:pPr>
          <w:hyperlink w:anchor="_Toc89416267" w:history="1">
            <w:r w:rsidR="00BE213F" w:rsidRPr="00F07C78">
              <w:rPr>
                <w:rStyle w:val="Hyperlink"/>
              </w:rPr>
              <w:t>B.2.1 Rationale for moving from output to performance measurement</w:t>
            </w:r>
            <w:r w:rsidR="00BE213F">
              <w:rPr>
                <w:webHidden/>
              </w:rPr>
              <w:tab/>
            </w:r>
            <w:r w:rsidR="00BE213F">
              <w:rPr>
                <w:webHidden/>
              </w:rPr>
              <w:fldChar w:fldCharType="begin"/>
            </w:r>
            <w:r w:rsidR="00BE213F">
              <w:rPr>
                <w:webHidden/>
              </w:rPr>
              <w:instrText xml:space="preserve"> PAGEREF _Toc89416267 \h </w:instrText>
            </w:r>
            <w:r w:rsidR="00BE213F">
              <w:rPr>
                <w:webHidden/>
              </w:rPr>
            </w:r>
            <w:r w:rsidR="00BE213F">
              <w:rPr>
                <w:webHidden/>
              </w:rPr>
              <w:fldChar w:fldCharType="separate"/>
            </w:r>
            <w:r w:rsidR="00BE213F">
              <w:rPr>
                <w:webHidden/>
              </w:rPr>
              <w:t>13</w:t>
            </w:r>
            <w:r w:rsidR="00BE213F">
              <w:rPr>
                <w:webHidden/>
              </w:rPr>
              <w:fldChar w:fldCharType="end"/>
            </w:r>
          </w:hyperlink>
        </w:p>
        <w:p w14:paraId="0A30344D" w14:textId="50C0243D" w:rsidR="00BE213F" w:rsidRDefault="006738C4">
          <w:pPr>
            <w:pStyle w:val="TOC3"/>
            <w:rPr>
              <w:rFonts w:asciiTheme="minorHAnsi" w:eastAsiaTheme="minorEastAsia" w:hAnsiTheme="minorHAnsi" w:cstheme="minorBidi"/>
              <w:sz w:val="22"/>
              <w:szCs w:val="22"/>
              <w:lang w:val="en-ID" w:eastAsia="en-ID"/>
            </w:rPr>
          </w:pPr>
          <w:hyperlink w:anchor="_Toc89416268" w:history="1">
            <w:r w:rsidR="00BE213F" w:rsidRPr="00F07C78">
              <w:rPr>
                <w:rStyle w:val="Hyperlink"/>
              </w:rPr>
              <w:t>B.2.2 Expected Outcomes</w:t>
            </w:r>
            <w:r w:rsidR="00BE213F">
              <w:rPr>
                <w:webHidden/>
              </w:rPr>
              <w:tab/>
            </w:r>
            <w:r w:rsidR="00BE213F">
              <w:rPr>
                <w:webHidden/>
              </w:rPr>
              <w:fldChar w:fldCharType="begin"/>
            </w:r>
            <w:r w:rsidR="00BE213F">
              <w:rPr>
                <w:webHidden/>
              </w:rPr>
              <w:instrText xml:space="preserve"> PAGEREF _Toc89416268 \h </w:instrText>
            </w:r>
            <w:r w:rsidR="00BE213F">
              <w:rPr>
                <w:webHidden/>
              </w:rPr>
            </w:r>
            <w:r w:rsidR="00BE213F">
              <w:rPr>
                <w:webHidden/>
              </w:rPr>
              <w:fldChar w:fldCharType="separate"/>
            </w:r>
            <w:r w:rsidR="00BE213F">
              <w:rPr>
                <w:webHidden/>
              </w:rPr>
              <w:t>14</w:t>
            </w:r>
            <w:r w:rsidR="00BE213F">
              <w:rPr>
                <w:webHidden/>
              </w:rPr>
              <w:fldChar w:fldCharType="end"/>
            </w:r>
          </w:hyperlink>
        </w:p>
        <w:p w14:paraId="76532903" w14:textId="4DCC4F28" w:rsidR="00BE213F" w:rsidRDefault="006738C4">
          <w:pPr>
            <w:pStyle w:val="TOC2"/>
            <w:rPr>
              <w:rFonts w:asciiTheme="minorHAnsi" w:hAnsiTheme="minorHAnsi" w:cstheme="minorBidi"/>
              <w:sz w:val="22"/>
              <w:szCs w:val="22"/>
              <w:lang w:val="en-ID" w:eastAsia="en-ID"/>
            </w:rPr>
          </w:pPr>
          <w:hyperlink w:anchor="_Toc89416269" w:history="1">
            <w:r w:rsidR="00BE213F" w:rsidRPr="00F07C78">
              <w:rPr>
                <w:rStyle w:val="Hyperlink"/>
              </w:rPr>
              <w:t>B.3. The Investment – A Performance Based Grant for Water Supply</w:t>
            </w:r>
            <w:r w:rsidR="00BE213F">
              <w:rPr>
                <w:webHidden/>
              </w:rPr>
              <w:tab/>
            </w:r>
            <w:r w:rsidR="00BE213F">
              <w:rPr>
                <w:webHidden/>
              </w:rPr>
              <w:fldChar w:fldCharType="begin"/>
            </w:r>
            <w:r w:rsidR="00BE213F">
              <w:rPr>
                <w:webHidden/>
              </w:rPr>
              <w:instrText xml:space="preserve"> PAGEREF _Toc89416269 \h </w:instrText>
            </w:r>
            <w:r w:rsidR="00BE213F">
              <w:rPr>
                <w:webHidden/>
              </w:rPr>
            </w:r>
            <w:r w:rsidR="00BE213F">
              <w:rPr>
                <w:webHidden/>
              </w:rPr>
              <w:fldChar w:fldCharType="separate"/>
            </w:r>
            <w:r w:rsidR="00BE213F">
              <w:rPr>
                <w:webHidden/>
              </w:rPr>
              <w:t>14</w:t>
            </w:r>
            <w:r w:rsidR="00BE213F">
              <w:rPr>
                <w:webHidden/>
              </w:rPr>
              <w:fldChar w:fldCharType="end"/>
            </w:r>
          </w:hyperlink>
        </w:p>
        <w:p w14:paraId="6F595D62" w14:textId="5AB68219" w:rsidR="00BE213F" w:rsidRDefault="006738C4">
          <w:pPr>
            <w:pStyle w:val="TOC2"/>
            <w:rPr>
              <w:rFonts w:asciiTheme="minorHAnsi" w:hAnsiTheme="minorHAnsi" w:cstheme="minorBidi"/>
              <w:sz w:val="22"/>
              <w:szCs w:val="22"/>
              <w:lang w:val="en-ID" w:eastAsia="en-ID"/>
            </w:rPr>
          </w:pPr>
          <w:hyperlink w:anchor="_Toc89416270" w:history="1">
            <w:r w:rsidR="00BE213F" w:rsidRPr="00F07C78">
              <w:rPr>
                <w:rStyle w:val="Hyperlink"/>
              </w:rPr>
              <w:t>B.4. Timeframe for engagement and resource commitments</w:t>
            </w:r>
            <w:r w:rsidR="00BE213F">
              <w:rPr>
                <w:webHidden/>
              </w:rPr>
              <w:tab/>
            </w:r>
            <w:r w:rsidR="00BE213F">
              <w:rPr>
                <w:webHidden/>
              </w:rPr>
              <w:fldChar w:fldCharType="begin"/>
            </w:r>
            <w:r w:rsidR="00BE213F">
              <w:rPr>
                <w:webHidden/>
              </w:rPr>
              <w:instrText xml:space="preserve"> PAGEREF _Toc89416270 \h </w:instrText>
            </w:r>
            <w:r w:rsidR="00BE213F">
              <w:rPr>
                <w:webHidden/>
              </w:rPr>
            </w:r>
            <w:r w:rsidR="00BE213F">
              <w:rPr>
                <w:webHidden/>
              </w:rPr>
              <w:fldChar w:fldCharType="separate"/>
            </w:r>
            <w:r w:rsidR="00BE213F">
              <w:rPr>
                <w:webHidden/>
              </w:rPr>
              <w:t>16</w:t>
            </w:r>
            <w:r w:rsidR="00BE213F">
              <w:rPr>
                <w:webHidden/>
              </w:rPr>
              <w:fldChar w:fldCharType="end"/>
            </w:r>
          </w:hyperlink>
        </w:p>
        <w:p w14:paraId="52607E33" w14:textId="39E13D5A" w:rsidR="00BE213F" w:rsidRDefault="006738C4">
          <w:pPr>
            <w:pStyle w:val="TOC3"/>
            <w:rPr>
              <w:rFonts w:asciiTheme="minorHAnsi" w:eastAsiaTheme="minorEastAsia" w:hAnsiTheme="minorHAnsi" w:cstheme="minorBidi"/>
              <w:sz w:val="22"/>
              <w:szCs w:val="22"/>
              <w:lang w:val="en-ID" w:eastAsia="en-ID"/>
            </w:rPr>
          </w:pPr>
          <w:hyperlink w:anchor="_Toc89416271" w:history="1">
            <w:r w:rsidR="00BE213F" w:rsidRPr="00F07C78">
              <w:rPr>
                <w:rStyle w:val="Hyperlink"/>
              </w:rPr>
              <w:t>B.4.1 Implementation Timeframe</w:t>
            </w:r>
            <w:r w:rsidR="00BE213F">
              <w:rPr>
                <w:webHidden/>
              </w:rPr>
              <w:tab/>
            </w:r>
            <w:r w:rsidR="00BE213F">
              <w:rPr>
                <w:webHidden/>
              </w:rPr>
              <w:fldChar w:fldCharType="begin"/>
            </w:r>
            <w:r w:rsidR="00BE213F">
              <w:rPr>
                <w:webHidden/>
              </w:rPr>
              <w:instrText xml:space="preserve"> PAGEREF _Toc89416271 \h </w:instrText>
            </w:r>
            <w:r w:rsidR="00BE213F">
              <w:rPr>
                <w:webHidden/>
              </w:rPr>
            </w:r>
            <w:r w:rsidR="00BE213F">
              <w:rPr>
                <w:webHidden/>
              </w:rPr>
              <w:fldChar w:fldCharType="separate"/>
            </w:r>
            <w:r w:rsidR="00BE213F">
              <w:rPr>
                <w:webHidden/>
              </w:rPr>
              <w:t>16</w:t>
            </w:r>
            <w:r w:rsidR="00BE213F">
              <w:rPr>
                <w:webHidden/>
              </w:rPr>
              <w:fldChar w:fldCharType="end"/>
            </w:r>
          </w:hyperlink>
        </w:p>
        <w:p w14:paraId="5AD63F45" w14:textId="691BD953" w:rsidR="00BE213F" w:rsidRDefault="006738C4">
          <w:pPr>
            <w:pStyle w:val="TOC3"/>
            <w:rPr>
              <w:rFonts w:asciiTheme="minorHAnsi" w:eastAsiaTheme="minorEastAsia" w:hAnsiTheme="minorHAnsi" w:cstheme="minorBidi"/>
              <w:sz w:val="22"/>
              <w:szCs w:val="22"/>
              <w:lang w:val="en-ID" w:eastAsia="en-ID"/>
            </w:rPr>
          </w:pPr>
          <w:hyperlink w:anchor="_Toc89416272" w:history="1">
            <w:r w:rsidR="00BE213F" w:rsidRPr="00F07C78">
              <w:rPr>
                <w:rStyle w:val="Hyperlink"/>
              </w:rPr>
              <w:t>B.4.2 Resources</w:t>
            </w:r>
            <w:r w:rsidR="00BE213F">
              <w:rPr>
                <w:webHidden/>
              </w:rPr>
              <w:tab/>
            </w:r>
            <w:r w:rsidR="00BE213F">
              <w:rPr>
                <w:webHidden/>
              </w:rPr>
              <w:fldChar w:fldCharType="begin"/>
            </w:r>
            <w:r w:rsidR="00BE213F">
              <w:rPr>
                <w:webHidden/>
              </w:rPr>
              <w:instrText xml:space="preserve"> PAGEREF _Toc89416272 \h </w:instrText>
            </w:r>
            <w:r w:rsidR="00BE213F">
              <w:rPr>
                <w:webHidden/>
              </w:rPr>
            </w:r>
            <w:r w:rsidR="00BE213F">
              <w:rPr>
                <w:webHidden/>
              </w:rPr>
              <w:fldChar w:fldCharType="separate"/>
            </w:r>
            <w:r w:rsidR="00BE213F">
              <w:rPr>
                <w:webHidden/>
              </w:rPr>
              <w:t>16</w:t>
            </w:r>
            <w:r w:rsidR="00BE213F">
              <w:rPr>
                <w:webHidden/>
              </w:rPr>
              <w:fldChar w:fldCharType="end"/>
            </w:r>
          </w:hyperlink>
        </w:p>
        <w:p w14:paraId="6846249D" w14:textId="2AB1E2C1" w:rsidR="00BE213F" w:rsidRDefault="006738C4">
          <w:pPr>
            <w:pStyle w:val="TOC2"/>
            <w:rPr>
              <w:rFonts w:asciiTheme="minorHAnsi" w:hAnsiTheme="minorHAnsi" w:cstheme="minorBidi"/>
              <w:sz w:val="22"/>
              <w:szCs w:val="22"/>
              <w:lang w:val="en-ID" w:eastAsia="en-ID"/>
            </w:rPr>
          </w:pPr>
          <w:hyperlink w:anchor="_Toc89416273" w:history="1">
            <w:r w:rsidR="00BE213F" w:rsidRPr="00F07C78">
              <w:rPr>
                <w:rStyle w:val="Hyperlink"/>
              </w:rPr>
              <w:t>B.5. The recommended delivery mechanism and key partnerships</w:t>
            </w:r>
            <w:r w:rsidR="00BE213F">
              <w:rPr>
                <w:webHidden/>
              </w:rPr>
              <w:tab/>
            </w:r>
            <w:r w:rsidR="00BE213F">
              <w:rPr>
                <w:webHidden/>
              </w:rPr>
              <w:fldChar w:fldCharType="begin"/>
            </w:r>
            <w:r w:rsidR="00BE213F">
              <w:rPr>
                <w:webHidden/>
              </w:rPr>
              <w:instrText xml:space="preserve"> PAGEREF _Toc89416273 \h </w:instrText>
            </w:r>
            <w:r w:rsidR="00BE213F">
              <w:rPr>
                <w:webHidden/>
              </w:rPr>
            </w:r>
            <w:r w:rsidR="00BE213F">
              <w:rPr>
                <w:webHidden/>
              </w:rPr>
              <w:fldChar w:fldCharType="separate"/>
            </w:r>
            <w:r w:rsidR="00BE213F">
              <w:rPr>
                <w:webHidden/>
              </w:rPr>
              <w:t>17</w:t>
            </w:r>
            <w:r w:rsidR="00BE213F">
              <w:rPr>
                <w:webHidden/>
              </w:rPr>
              <w:fldChar w:fldCharType="end"/>
            </w:r>
          </w:hyperlink>
        </w:p>
        <w:p w14:paraId="65F7801D" w14:textId="35EC5B64" w:rsidR="00BE213F" w:rsidRDefault="006738C4">
          <w:pPr>
            <w:pStyle w:val="TOC3"/>
            <w:rPr>
              <w:rFonts w:asciiTheme="minorHAnsi" w:eastAsiaTheme="minorEastAsia" w:hAnsiTheme="minorHAnsi" w:cstheme="minorBidi"/>
              <w:sz w:val="22"/>
              <w:szCs w:val="22"/>
              <w:lang w:val="en-ID" w:eastAsia="en-ID"/>
            </w:rPr>
          </w:pPr>
          <w:hyperlink w:anchor="_Toc89416274" w:history="1">
            <w:r w:rsidR="00BE213F" w:rsidRPr="00F07C78">
              <w:rPr>
                <w:rStyle w:val="Hyperlink"/>
              </w:rPr>
              <w:t>B.5.1 Delivery Approach</w:t>
            </w:r>
            <w:r w:rsidR="00BE213F">
              <w:rPr>
                <w:webHidden/>
              </w:rPr>
              <w:tab/>
            </w:r>
            <w:r w:rsidR="00BE213F">
              <w:rPr>
                <w:webHidden/>
              </w:rPr>
              <w:fldChar w:fldCharType="begin"/>
            </w:r>
            <w:r w:rsidR="00BE213F">
              <w:rPr>
                <w:webHidden/>
              </w:rPr>
              <w:instrText xml:space="preserve"> PAGEREF _Toc89416274 \h </w:instrText>
            </w:r>
            <w:r w:rsidR="00BE213F">
              <w:rPr>
                <w:webHidden/>
              </w:rPr>
            </w:r>
            <w:r w:rsidR="00BE213F">
              <w:rPr>
                <w:webHidden/>
              </w:rPr>
              <w:fldChar w:fldCharType="separate"/>
            </w:r>
            <w:r w:rsidR="00BE213F">
              <w:rPr>
                <w:webHidden/>
              </w:rPr>
              <w:t>17</w:t>
            </w:r>
            <w:r w:rsidR="00BE213F">
              <w:rPr>
                <w:webHidden/>
              </w:rPr>
              <w:fldChar w:fldCharType="end"/>
            </w:r>
          </w:hyperlink>
        </w:p>
        <w:p w14:paraId="62FAB3A5" w14:textId="29881C04" w:rsidR="00BE213F" w:rsidRDefault="006738C4">
          <w:pPr>
            <w:pStyle w:val="TOC3"/>
            <w:rPr>
              <w:rFonts w:asciiTheme="minorHAnsi" w:eastAsiaTheme="minorEastAsia" w:hAnsiTheme="minorHAnsi" w:cstheme="minorBidi"/>
              <w:sz w:val="22"/>
              <w:szCs w:val="22"/>
              <w:lang w:val="en-ID" w:eastAsia="en-ID"/>
            </w:rPr>
          </w:pPr>
          <w:hyperlink w:anchor="_Toc89416275" w:history="1">
            <w:r w:rsidR="00BE213F" w:rsidRPr="00F07C78">
              <w:rPr>
                <w:rStyle w:val="Hyperlink"/>
              </w:rPr>
              <w:t>B.5.2 Key Partnerships</w:t>
            </w:r>
            <w:r w:rsidR="00BE213F">
              <w:rPr>
                <w:webHidden/>
              </w:rPr>
              <w:tab/>
            </w:r>
            <w:r w:rsidR="00BE213F">
              <w:rPr>
                <w:webHidden/>
              </w:rPr>
              <w:fldChar w:fldCharType="begin"/>
            </w:r>
            <w:r w:rsidR="00BE213F">
              <w:rPr>
                <w:webHidden/>
              </w:rPr>
              <w:instrText xml:space="preserve"> PAGEREF _Toc89416275 \h </w:instrText>
            </w:r>
            <w:r w:rsidR="00BE213F">
              <w:rPr>
                <w:webHidden/>
              </w:rPr>
            </w:r>
            <w:r w:rsidR="00BE213F">
              <w:rPr>
                <w:webHidden/>
              </w:rPr>
              <w:fldChar w:fldCharType="separate"/>
            </w:r>
            <w:r w:rsidR="00BE213F">
              <w:rPr>
                <w:webHidden/>
              </w:rPr>
              <w:t>18</w:t>
            </w:r>
            <w:r w:rsidR="00BE213F">
              <w:rPr>
                <w:webHidden/>
              </w:rPr>
              <w:fldChar w:fldCharType="end"/>
            </w:r>
          </w:hyperlink>
        </w:p>
        <w:p w14:paraId="46CABC59" w14:textId="4D54D3B8" w:rsidR="00BE213F" w:rsidRDefault="006738C4">
          <w:pPr>
            <w:pStyle w:val="TOC2"/>
            <w:rPr>
              <w:rFonts w:asciiTheme="minorHAnsi" w:hAnsiTheme="minorHAnsi" w:cstheme="minorBidi"/>
              <w:sz w:val="22"/>
              <w:szCs w:val="22"/>
              <w:lang w:val="en-ID" w:eastAsia="en-ID"/>
            </w:rPr>
          </w:pPr>
          <w:hyperlink w:anchor="_Toc89416276" w:history="1">
            <w:r w:rsidR="00BE213F" w:rsidRPr="00F07C78">
              <w:rPr>
                <w:rStyle w:val="Hyperlink"/>
              </w:rPr>
              <w:t>B.6. Critical risks and challenges to success</w:t>
            </w:r>
            <w:r w:rsidR="00BE213F">
              <w:rPr>
                <w:webHidden/>
              </w:rPr>
              <w:tab/>
            </w:r>
            <w:r w:rsidR="00BE213F">
              <w:rPr>
                <w:webHidden/>
              </w:rPr>
              <w:fldChar w:fldCharType="begin"/>
            </w:r>
            <w:r w:rsidR="00BE213F">
              <w:rPr>
                <w:webHidden/>
              </w:rPr>
              <w:instrText xml:space="preserve"> PAGEREF _Toc89416276 \h </w:instrText>
            </w:r>
            <w:r w:rsidR="00BE213F">
              <w:rPr>
                <w:webHidden/>
              </w:rPr>
            </w:r>
            <w:r w:rsidR="00BE213F">
              <w:rPr>
                <w:webHidden/>
              </w:rPr>
              <w:fldChar w:fldCharType="separate"/>
            </w:r>
            <w:r w:rsidR="00BE213F">
              <w:rPr>
                <w:webHidden/>
              </w:rPr>
              <w:t>18</w:t>
            </w:r>
            <w:r w:rsidR="00BE213F">
              <w:rPr>
                <w:webHidden/>
              </w:rPr>
              <w:fldChar w:fldCharType="end"/>
            </w:r>
          </w:hyperlink>
        </w:p>
        <w:p w14:paraId="6AA88263" w14:textId="5752FB69" w:rsidR="00BE213F" w:rsidRDefault="006738C4">
          <w:pPr>
            <w:pStyle w:val="TOC3"/>
            <w:rPr>
              <w:rFonts w:asciiTheme="minorHAnsi" w:eastAsiaTheme="minorEastAsia" w:hAnsiTheme="minorHAnsi" w:cstheme="minorBidi"/>
              <w:sz w:val="22"/>
              <w:szCs w:val="22"/>
              <w:lang w:val="en-ID" w:eastAsia="en-ID"/>
            </w:rPr>
          </w:pPr>
          <w:hyperlink w:anchor="_Toc89416277" w:history="1">
            <w:r w:rsidR="00BE213F" w:rsidRPr="00F07C78">
              <w:rPr>
                <w:rStyle w:val="Hyperlink"/>
              </w:rPr>
              <w:t>B.6.1 Risks and Risk Management</w:t>
            </w:r>
            <w:r w:rsidR="00BE213F">
              <w:rPr>
                <w:webHidden/>
              </w:rPr>
              <w:tab/>
            </w:r>
            <w:r w:rsidR="00BE213F">
              <w:rPr>
                <w:webHidden/>
              </w:rPr>
              <w:fldChar w:fldCharType="begin"/>
            </w:r>
            <w:r w:rsidR="00BE213F">
              <w:rPr>
                <w:webHidden/>
              </w:rPr>
              <w:instrText xml:space="preserve"> PAGEREF _Toc89416277 \h </w:instrText>
            </w:r>
            <w:r w:rsidR="00BE213F">
              <w:rPr>
                <w:webHidden/>
              </w:rPr>
            </w:r>
            <w:r w:rsidR="00BE213F">
              <w:rPr>
                <w:webHidden/>
              </w:rPr>
              <w:fldChar w:fldCharType="separate"/>
            </w:r>
            <w:r w:rsidR="00BE213F">
              <w:rPr>
                <w:webHidden/>
              </w:rPr>
              <w:t>18</w:t>
            </w:r>
            <w:r w:rsidR="00BE213F">
              <w:rPr>
                <w:webHidden/>
              </w:rPr>
              <w:fldChar w:fldCharType="end"/>
            </w:r>
          </w:hyperlink>
        </w:p>
        <w:p w14:paraId="5D9F0AEC" w14:textId="4AD523B5" w:rsidR="00BE213F" w:rsidRDefault="006738C4">
          <w:pPr>
            <w:pStyle w:val="TOC3"/>
            <w:rPr>
              <w:rFonts w:asciiTheme="minorHAnsi" w:eastAsiaTheme="minorEastAsia" w:hAnsiTheme="minorHAnsi" w:cstheme="minorBidi"/>
              <w:sz w:val="22"/>
              <w:szCs w:val="22"/>
              <w:lang w:val="en-ID" w:eastAsia="en-ID"/>
            </w:rPr>
          </w:pPr>
          <w:hyperlink w:anchor="_Toc89416278" w:history="1">
            <w:r w:rsidR="00BE213F" w:rsidRPr="00F07C78">
              <w:rPr>
                <w:rStyle w:val="Hyperlink"/>
              </w:rPr>
              <w:t>B.6.2 Environment and Social Safeguards Risks</w:t>
            </w:r>
            <w:r w:rsidR="00BE213F">
              <w:rPr>
                <w:webHidden/>
              </w:rPr>
              <w:tab/>
            </w:r>
            <w:r w:rsidR="00BE213F">
              <w:rPr>
                <w:webHidden/>
              </w:rPr>
              <w:fldChar w:fldCharType="begin"/>
            </w:r>
            <w:r w:rsidR="00BE213F">
              <w:rPr>
                <w:webHidden/>
              </w:rPr>
              <w:instrText xml:space="preserve"> PAGEREF _Toc89416278 \h </w:instrText>
            </w:r>
            <w:r w:rsidR="00BE213F">
              <w:rPr>
                <w:webHidden/>
              </w:rPr>
            </w:r>
            <w:r w:rsidR="00BE213F">
              <w:rPr>
                <w:webHidden/>
              </w:rPr>
              <w:fldChar w:fldCharType="separate"/>
            </w:r>
            <w:r w:rsidR="00BE213F">
              <w:rPr>
                <w:webHidden/>
              </w:rPr>
              <w:t>19</w:t>
            </w:r>
            <w:r w:rsidR="00BE213F">
              <w:rPr>
                <w:webHidden/>
              </w:rPr>
              <w:fldChar w:fldCharType="end"/>
            </w:r>
          </w:hyperlink>
        </w:p>
        <w:p w14:paraId="3972DC59" w14:textId="0DAC7E9A" w:rsidR="00BE213F" w:rsidRDefault="006738C4">
          <w:pPr>
            <w:pStyle w:val="TOC1"/>
            <w:rPr>
              <w:rFonts w:asciiTheme="minorHAnsi" w:hAnsiTheme="minorHAnsi" w:cstheme="minorBidi"/>
              <w:sz w:val="22"/>
              <w:szCs w:val="22"/>
              <w:lang w:val="en-ID" w:eastAsia="en-ID"/>
            </w:rPr>
          </w:pPr>
          <w:hyperlink w:anchor="_Toc89416279" w:history="1">
            <w:r w:rsidR="00BE213F" w:rsidRPr="00F07C78">
              <w:rPr>
                <w:rStyle w:val="Hyperlink"/>
              </w:rPr>
              <w:t>C. Analysis and Strategic Context</w:t>
            </w:r>
            <w:r w:rsidR="00BE213F">
              <w:rPr>
                <w:webHidden/>
              </w:rPr>
              <w:tab/>
            </w:r>
            <w:r w:rsidR="00BE213F">
              <w:rPr>
                <w:webHidden/>
              </w:rPr>
              <w:fldChar w:fldCharType="begin"/>
            </w:r>
            <w:r w:rsidR="00BE213F">
              <w:rPr>
                <w:webHidden/>
              </w:rPr>
              <w:instrText xml:space="preserve"> PAGEREF _Toc89416279 \h </w:instrText>
            </w:r>
            <w:r w:rsidR="00BE213F">
              <w:rPr>
                <w:webHidden/>
              </w:rPr>
            </w:r>
            <w:r w:rsidR="00BE213F">
              <w:rPr>
                <w:webHidden/>
              </w:rPr>
              <w:fldChar w:fldCharType="separate"/>
            </w:r>
            <w:r w:rsidR="00BE213F">
              <w:rPr>
                <w:webHidden/>
              </w:rPr>
              <w:t>20</w:t>
            </w:r>
            <w:r w:rsidR="00BE213F">
              <w:rPr>
                <w:webHidden/>
              </w:rPr>
              <w:fldChar w:fldCharType="end"/>
            </w:r>
          </w:hyperlink>
        </w:p>
        <w:p w14:paraId="067C094B" w14:textId="6C1E7074" w:rsidR="00BE213F" w:rsidRDefault="006738C4">
          <w:pPr>
            <w:pStyle w:val="TOC2"/>
            <w:rPr>
              <w:rFonts w:asciiTheme="minorHAnsi" w:hAnsiTheme="minorHAnsi" w:cstheme="minorBidi"/>
              <w:sz w:val="22"/>
              <w:szCs w:val="22"/>
              <w:lang w:val="en-ID" w:eastAsia="en-ID"/>
            </w:rPr>
          </w:pPr>
          <w:hyperlink w:anchor="_Toc89416280" w:history="1">
            <w:r w:rsidR="00BE213F" w:rsidRPr="00F07C78">
              <w:rPr>
                <w:rStyle w:val="Hyperlink"/>
              </w:rPr>
              <w:t>C.1. Country and Sector Issues</w:t>
            </w:r>
            <w:r w:rsidR="00BE213F">
              <w:rPr>
                <w:webHidden/>
              </w:rPr>
              <w:tab/>
            </w:r>
            <w:r w:rsidR="00BE213F">
              <w:rPr>
                <w:webHidden/>
              </w:rPr>
              <w:fldChar w:fldCharType="begin"/>
            </w:r>
            <w:r w:rsidR="00BE213F">
              <w:rPr>
                <w:webHidden/>
              </w:rPr>
              <w:instrText xml:space="preserve"> PAGEREF _Toc89416280 \h </w:instrText>
            </w:r>
            <w:r w:rsidR="00BE213F">
              <w:rPr>
                <w:webHidden/>
              </w:rPr>
            </w:r>
            <w:r w:rsidR="00BE213F">
              <w:rPr>
                <w:webHidden/>
              </w:rPr>
              <w:fldChar w:fldCharType="separate"/>
            </w:r>
            <w:r w:rsidR="00BE213F">
              <w:rPr>
                <w:webHidden/>
              </w:rPr>
              <w:t>20</w:t>
            </w:r>
            <w:r w:rsidR="00BE213F">
              <w:rPr>
                <w:webHidden/>
              </w:rPr>
              <w:fldChar w:fldCharType="end"/>
            </w:r>
          </w:hyperlink>
        </w:p>
        <w:p w14:paraId="5F7D363F" w14:textId="3D2C5215" w:rsidR="00BE213F" w:rsidRDefault="006738C4">
          <w:pPr>
            <w:pStyle w:val="TOC3"/>
            <w:rPr>
              <w:rFonts w:asciiTheme="minorHAnsi" w:eastAsiaTheme="minorEastAsia" w:hAnsiTheme="minorHAnsi" w:cstheme="minorBidi"/>
              <w:sz w:val="22"/>
              <w:szCs w:val="22"/>
              <w:lang w:val="en-ID" w:eastAsia="en-ID"/>
            </w:rPr>
          </w:pPr>
          <w:hyperlink w:anchor="_Toc89416281" w:history="1">
            <w:r w:rsidR="00BE213F" w:rsidRPr="00F07C78">
              <w:rPr>
                <w:rStyle w:val="Hyperlink"/>
              </w:rPr>
              <w:t>C.1.1 Country / Regional Context</w:t>
            </w:r>
            <w:r w:rsidR="00BE213F">
              <w:rPr>
                <w:webHidden/>
              </w:rPr>
              <w:tab/>
            </w:r>
            <w:r w:rsidR="00BE213F">
              <w:rPr>
                <w:webHidden/>
              </w:rPr>
              <w:fldChar w:fldCharType="begin"/>
            </w:r>
            <w:r w:rsidR="00BE213F">
              <w:rPr>
                <w:webHidden/>
              </w:rPr>
              <w:instrText xml:space="preserve"> PAGEREF _Toc89416281 \h </w:instrText>
            </w:r>
            <w:r w:rsidR="00BE213F">
              <w:rPr>
                <w:webHidden/>
              </w:rPr>
            </w:r>
            <w:r w:rsidR="00BE213F">
              <w:rPr>
                <w:webHidden/>
              </w:rPr>
              <w:fldChar w:fldCharType="separate"/>
            </w:r>
            <w:r w:rsidR="00BE213F">
              <w:rPr>
                <w:webHidden/>
              </w:rPr>
              <w:t>20</w:t>
            </w:r>
            <w:r w:rsidR="00BE213F">
              <w:rPr>
                <w:webHidden/>
              </w:rPr>
              <w:fldChar w:fldCharType="end"/>
            </w:r>
          </w:hyperlink>
        </w:p>
        <w:p w14:paraId="6196EAF9" w14:textId="5FF81965" w:rsidR="00BE213F" w:rsidRDefault="006738C4">
          <w:pPr>
            <w:pStyle w:val="TOC3"/>
            <w:rPr>
              <w:rFonts w:asciiTheme="minorHAnsi" w:eastAsiaTheme="minorEastAsia" w:hAnsiTheme="minorHAnsi" w:cstheme="minorBidi"/>
              <w:sz w:val="22"/>
              <w:szCs w:val="22"/>
              <w:lang w:val="en-ID" w:eastAsia="en-ID"/>
            </w:rPr>
          </w:pPr>
          <w:hyperlink w:anchor="_Toc89416282" w:history="1">
            <w:r w:rsidR="00BE213F" w:rsidRPr="00F07C78">
              <w:rPr>
                <w:rStyle w:val="Hyperlink"/>
              </w:rPr>
              <w:t>C.1.2 Sector Issues</w:t>
            </w:r>
            <w:r w:rsidR="00BE213F">
              <w:rPr>
                <w:webHidden/>
              </w:rPr>
              <w:tab/>
            </w:r>
            <w:r w:rsidR="00BE213F">
              <w:rPr>
                <w:webHidden/>
              </w:rPr>
              <w:fldChar w:fldCharType="begin"/>
            </w:r>
            <w:r w:rsidR="00BE213F">
              <w:rPr>
                <w:webHidden/>
              </w:rPr>
              <w:instrText xml:space="preserve"> PAGEREF _Toc89416282 \h </w:instrText>
            </w:r>
            <w:r w:rsidR="00BE213F">
              <w:rPr>
                <w:webHidden/>
              </w:rPr>
            </w:r>
            <w:r w:rsidR="00BE213F">
              <w:rPr>
                <w:webHidden/>
              </w:rPr>
              <w:fldChar w:fldCharType="separate"/>
            </w:r>
            <w:r w:rsidR="00BE213F">
              <w:rPr>
                <w:webHidden/>
              </w:rPr>
              <w:t>20</w:t>
            </w:r>
            <w:r w:rsidR="00BE213F">
              <w:rPr>
                <w:webHidden/>
              </w:rPr>
              <w:fldChar w:fldCharType="end"/>
            </w:r>
          </w:hyperlink>
        </w:p>
        <w:p w14:paraId="75C1355C" w14:textId="64114840" w:rsidR="00BE213F" w:rsidRDefault="006738C4">
          <w:pPr>
            <w:pStyle w:val="TOC3"/>
            <w:rPr>
              <w:rFonts w:asciiTheme="minorHAnsi" w:eastAsiaTheme="minorEastAsia" w:hAnsiTheme="minorHAnsi" w:cstheme="minorBidi"/>
              <w:sz w:val="22"/>
              <w:szCs w:val="22"/>
              <w:lang w:val="en-ID" w:eastAsia="en-ID"/>
            </w:rPr>
          </w:pPr>
          <w:hyperlink w:anchor="_Toc89416283" w:history="1">
            <w:r w:rsidR="00BE213F" w:rsidRPr="00F07C78">
              <w:rPr>
                <w:rStyle w:val="Hyperlink"/>
              </w:rPr>
              <w:t>C.1.3 Gender Equality and Disability Issues</w:t>
            </w:r>
            <w:r w:rsidR="00BE213F">
              <w:rPr>
                <w:webHidden/>
              </w:rPr>
              <w:tab/>
            </w:r>
            <w:r w:rsidR="00BE213F">
              <w:rPr>
                <w:webHidden/>
              </w:rPr>
              <w:fldChar w:fldCharType="begin"/>
            </w:r>
            <w:r w:rsidR="00BE213F">
              <w:rPr>
                <w:webHidden/>
              </w:rPr>
              <w:instrText xml:space="preserve"> PAGEREF _Toc89416283 \h </w:instrText>
            </w:r>
            <w:r w:rsidR="00BE213F">
              <w:rPr>
                <w:webHidden/>
              </w:rPr>
            </w:r>
            <w:r w:rsidR="00BE213F">
              <w:rPr>
                <w:webHidden/>
              </w:rPr>
              <w:fldChar w:fldCharType="separate"/>
            </w:r>
            <w:r w:rsidR="00BE213F">
              <w:rPr>
                <w:webHidden/>
              </w:rPr>
              <w:t>21</w:t>
            </w:r>
            <w:r w:rsidR="00BE213F">
              <w:rPr>
                <w:webHidden/>
              </w:rPr>
              <w:fldChar w:fldCharType="end"/>
            </w:r>
          </w:hyperlink>
        </w:p>
        <w:p w14:paraId="102901A3" w14:textId="5CDB43EB" w:rsidR="00BE213F" w:rsidRDefault="006738C4">
          <w:pPr>
            <w:pStyle w:val="TOC2"/>
            <w:rPr>
              <w:rFonts w:asciiTheme="minorHAnsi" w:hAnsiTheme="minorHAnsi" w:cstheme="minorBidi"/>
              <w:sz w:val="22"/>
              <w:szCs w:val="22"/>
              <w:lang w:val="en-ID" w:eastAsia="en-ID"/>
            </w:rPr>
          </w:pPr>
          <w:hyperlink w:anchor="_Toc89416284" w:history="1">
            <w:r w:rsidR="00BE213F" w:rsidRPr="00F07C78">
              <w:rPr>
                <w:rStyle w:val="Hyperlink"/>
              </w:rPr>
              <w:t>C.2. Development Problem Analysis</w:t>
            </w:r>
            <w:r w:rsidR="00BE213F">
              <w:rPr>
                <w:webHidden/>
              </w:rPr>
              <w:tab/>
            </w:r>
            <w:r w:rsidR="00BE213F">
              <w:rPr>
                <w:webHidden/>
              </w:rPr>
              <w:fldChar w:fldCharType="begin"/>
            </w:r>
            <w:r w:rsidR="00BE213F">
              <w:rPr>
                <w:webHidden/>
              </w:rPr>
              <w:instrText xml:space="preserve"> PAGEREF _Toc89416284 \h </w:instrText>
            </w:r>
            <w:r w:rsidR="00BE213F">
              <w:rPr>
                <w:webHidden/>
              </w:rPr>
            </w:r>
            <w:r w:rsidR="00BE213F">
              <w:rPr>
                <w:webHidden/>
              </w:rPr>
              <w:fldChar w:fldCharType="separate"/>
            </w:r>
            <w:r w:rsidR="00BE213F">
              <w:rPr>
                <w:webHidden/>
              </w:rPr>
              <w:t>22</w:t>
            </w:r>
            <w:r w:rsidR="00BE213F">
              <w:rPr>
                <w:webHidden/>
              </w:rPr>
              <w:fldChar w:fldCharType="end"/>
            </w:r>
          </w:hyperlink>
        </w:p>
        <w:p w14:paraId="10307D65" w14:textId="749F3972" w:rsidR="00BE213F" w:rsidRDefault="006738C4">
          <w:pPr>
            <w:pStyle w:val="TOC2"/>
            <w:rPr>
              <w:rFonts w:asciiTheme="minorHAnsi" w:hAnsiTheme="minorHAnsi" w:cstheme="minorBidi"/>
              <w:sz w:val="22"/>
              <w:szCs w:val="22"/>
              <w:lang w:val="en-ID" w:eastAsia="en-ID"/>
            </w:rPr>
          </w:pPr>
          <w:hyperlink w:anchor="_Toc89416285" w:history="1">
            <w:r w:rsidR="00BE213F" w:rsidRPr="00F07C78">
              <w:rPr>
                <w:rStyle w:val="Hyperlink"/>
              </w:rPr>
              <w:t>C.3. DFAT Water Hibah Program Genesis</w:t>
            </w:r>
            <w:r w:rsidR="00BE213F">
              <w:rPr>
                <w:webHidden/>
              </w:rPr>
              <w:tab/>
            </w:r>
            <w:r w:rsidR="00BE213F">
              <w:rPr>
                <w:webHidden/>
              </w:rPr>
              <w:fldChar w:fldCharType="begin"/>
            </w:r>
            <w:r w:rsidR="00BE213F">
              <w:rPr>
                <w:webHidden/>
              </w:rPr>
              <w:instrText xml:space="preserve"> PAGEREF _Toc89416285 \h </w:instrText>
            </w:r>
            <w:r w:rsidR="00BE213F">
              <w:rPr>
                <w:webHidden/>
              </w:rPr>
            </w:r>
            <w:r w:rsidR="00BE213F">
              <w:rPr>
                <w:webHidden/>
              </w:rPr>
              <w:fldChar w:fldCharType="separate"/>
            </w:r>
            <w:r w:rsidR="00BE213F">
              <w:rPr>
                <w:webHidden/>
              </w:rPr>
              <w:t>22</w:t>
            </w:r>
            <w:r w:rsidR="00BE213F">
              <w:rPr>
                <w:webHidden/>
              </w:rPr>
              <w:fldChar w:fldCharType="end"/>
            </w:r>
          </w:hyperlink>
        </w:p>
        <w:p w14:paraId="2F47417E" w14:textId="07D5A213" w:rsidR="00BE213F" w:rsidRDefault="006738C4">
          <w:pPr>
            <w:pStyle w:val="TOC2"/>
            <w:rPr>
              <w:rFonts w:asciiTheme="minorHAnsi" w:hAnsiTheme="minorHAnsi" w:cstheme="minorBidi"/>
              <w:sz w:val="22"/>
              <w:szCs w:val="22"/>
              <w:lang w:val="en-ID" w:eastAsia="en-ID"/>
            </w:rPr>
          </w:pPr>
          <w:hyperlink w:anchor="_Toc89416286" w:history="1">
            <w:r w:rsidR="00BE213F" w:rsidRPr="00F07C78">
              <w:rPr>
                <w:rStyle w:val="Hyperlink"/>
              </w:rPr>
              <w:t>C.4. Evidence-base / Lessons Learned</w:t>
            </w:r>
            <w:r w:rsidR="00BE213F">
              <w:rPr>
                <w:webHidden/>
              </w:rPr>
              <w:tab/>
            </w:r>
            <w:r w:rsidR="00BE213F">
              <w:rPr>
                <w:webHidden/>
              </w:rPr>
              <w:fldChar w:fldCharType="begin"/>
            </w:r>
            <w:r w:rsidR="00BE213F">
              <w:rPr>
                <w:webHidden/>
              </w:rPr>
              <w:instrText xml:space="preserve"> PAGEREF _Toc89416286 \h </w:instrText>
            </w:r>
            <w:r w:rsidR="00BE213F">
              <w:rPr>
                <w:webHidden/>
              </w:rPr>
            </w:r>
            <w:r w:rsidR="00BE213F">
              <w:rPr>
                <w:webHidden/>
              </w:rPr>
              <w:fldChar w:fldCharType="separate"/>
            </w:r>
            <w:r w:rsidR="00BE213F">
              <w:rPr>
                <w:webHidden/>
              </w:rPr>
              <w:t>23</w:t>
            </w:r>
            <w:r w:rsidR="00BE213F">
              <w:rPr>
                <w:webHidden/>
              </w:rPr>
              <w:fldChar w:fldCharType="end"/>
            </w:r>
          </w:hyperlink>
        </w:p>
        <w:p w14:paraId="5BA84248" w14:textId="17E60867" w:rsidR="00BE213F" w:rsidRDefault="006738C4">
          <w:pPr>
            <w:pStyle w:val="TOC3"/>
            <w:rPr>
              <w:rFonts w:asciiTheme="minorHAnsi" w:eastAsiaTheme="minorEastAsia" w:hAnsiTheme="minorHAnsi" w:cstheme="minorBidi"/>
              <w:sz w:val="22"/>
              <w:szCs w:val="22"/>
              <w:lang w:val="en-ID" w:eastAsia="en-ID"/>
            </w:rPr>
          </w:pPr>
          <w:hyperlink w:anchor="_Toc89416287" w:history="1">
            <w:r w:rsidR="00BE213F" w:rsidRPr="00F07C78">
              <w:rPr>
                <w:rStyle w:val="Hyperlink"/>
              </w:rPr>
              <w:t>C.4.1 Lessons Learned from the Water Hibah Output-based Grant</w:t>
            </w:r>
            <w:r w:rsidR="00BE213F">
              <w:rPr>
                <w:webHidden/>
              </w:rPr>
              <w:tab/>
            </w:r>
            <w:r w:rsidR="00BE213F">
              <w:rPr>
                <w:webHidden/>
              </w:rPr>
              <w:fldChar w:fldCharType="begin"/>
            </w:r>
            <w:r w:rsidR="00BE213F">
              <w:rPr>
                <w:webHidden/>
              </w:rPr>
              <w:instrText xml:space="preserve"> PAGEREF _Toc89416287 \h </w:instrText>
            </w:r>
            <w:r w:rsidR="00BE213F">
              <w:rPr>
                <w:webHidden/>
              </w:rPr>
            </w:r>
            <w:r w:rsidR="00BE213F">
              <w:rPr>
                <w:webHidden/>
              </w:rPr>
              <w:fldChar w:fldCharType="separate"/>
            </w:r>
            <w:r w:rsidR="00BE213F">
              <w:rPr>
                <w:webHidden/>
              </w:rPr>
              <w:t>23</w:t>
            </w:r>
            <w:r w:rsidR="00BE213F">
              <w:rPr>
                <w:webHidden/>
              </w:rPr>
              <w:fldChar w:fldCharType="end"/>
            </w:r>
          </w:hyperlink>
        </w:p>
        <w:p w14:paraId="6103B73F" w14:textId="4511F128" w:rsidR="00BE213F" w:rsidRDefault="006738C4">
          <w:pPr>
            <w:pStyle w:val="TOC3"/>
            <w:rPr>
              <w:rFonts w:asciiTheme="minorHAnsi" w:eastAsiaTheme="minorEastAsia" w:hAnsiTheme="minorHAnsi" w:cstheme="minorBidi"/>
              <w:sz w:val="22"/>
              <w:szCs w:val="22"/>
              <w:lang w:val="en-ID" w:eastAsia="en-ID"/>
            </w:rPr>
          </w:pPr>
          <w:hyperlink w:anchor="_Toc89416288" w:history="1">
            <w:r w:rsidR="00BE213F" w:rsidRPr="00F07C78">
              <w:rPr>
                <w:rStyle w:val="Hyperlink"/>
              </w:rPr>
              <w:t>C.4.2 Lessons Learned which Informed NUWSP Design</w:t>
            </w:r>
            <w:r w:rsidR="00BE213F">
              <w:rPr>
                <w:webHidden/>
              </w:rPr>
              <w:tab/>
            </w:r>
            <w:r w:rsidR="00BE213F">
              <w:rPr>
                <w:webHidden/>
              </w:rPr>
              <w:fldChar w:fldCharType="begin"/>
            </w:r>
            <w:r w:rsidR="00BE213F">
              <w:rPr>
                <w:webHidden/>
              </w:rPr>
              <w:instrText xml:space="preserve"> PAGEREF _Toc89416288 \h </w:instrText>
            </w:r>
            <w:r w:rsidR="00BE213F">
              <w:rPr>
                <w:webHidden/>
              </w:rPr>
            </w:r>
            <w:r w:rsidR="00BE213F">
              <w:rPr>
                <w:webHidden/>
              </w:rPr>
              <w:fldChar w:fldCharType="separate"/>
            </w:r>
            <w:r w:rsidR="00BE213F">
              <w:rPr>
                <w:webHidden/>
              </w:rPr>
              <w:t>25</w:t>
            </w:r>
            <w:r w:rsidR="00BE213F">
              <w:rPr>
                <w:webHidden/>
              </w:rPr>
              <w:fldChar w:fldCharType="end"/>
            </w:r>
          </w:hyperlink>
        </w:p>
        <w:p w14:paraId="6699C5B9" w14:textId="03AF24E1" w:rsidR="00BE213F" w:rsidRDefault="006738C4">
          <w:pPr>
            <w:pStyle w:val="TOC2"/>
            <w:rPr>
              <w:rFonts w:asciiTheme="minorHAnsi" w:hAnsiTheme="minorHAnsi" w:cstheme="minorBidi"/>
              <w:sz w:val="22"/>
              <w:szCs w:val="22"/>
              <w:lang w:val="en-ID" w:eastAsia="en-ID"/>
            </w:rPr>
          </w:pPr>
          <w:hyperlink w:anchor="_Toc89416289" w:history="1">
            <w:r w:rsidR="00BE213F" w:rsidRPr="00F07C78">
              <w:rPr>
                <w:rStyle w:val="Hyperlink"/>
              </w:rPr>
              <w:t>C.5. GoI Water Sector Policy</w:t>
            </w:r>
            <w:r w:rsidR="00BE213F">
              <w:rPr>
                <w:webHidden/>
              </w:rPr>
              <w:tab/>
            </w:r>
            <w:r w:rsidR="00BE213F">
              <w:rPr>
                <w:webHidden/>
              </w:rPr>
              <w:fldChar w:fldCharType="begin"/>
            </w:r>
            <w:r w:rsidR="00BE213F">
              <w:rPr>
                <w:webHidden/>
              </w:rPr>
              <w:instrText xml:space="preserve"> PAGEREF _Toc89416289 \h </w:instrText>
            </w:r>
            <w:r w:rsidR="00BE213F">
              <w:rPr>
                <w:webHidden/>
              </w:rPr>
            </w:r>
            <w:r w:rsidR="00BE213F">
              <w:rPr>
                <w:webHidden/>
              </w:rPr>
              <w:fldChar w:fldCharType="separate"/>
            </w:r>
            <w:r w:rsidR="00BE213F">
              <w:rPr>
                <w:webHidden/>
              </w:rPr>
              <w:t>26</w:t>
            </w:r>
            <w:r w:rsidR="00BE213F">
              <w:rPr>
                <w:webHidden/>
              </w:rPr>
              <w:fldChar w:fldCharType="end"/>
            </w:r>
          </w:hyperlink>
        </w:p>
        <w:p w14:paraId="3443423E" w14:textId="23139962" w:rsidR="00BE213F" w:rsidRDefault="006738C4">
          <w:pPr>
            <w:pStyle w:val="TOC3"/>
            <w:rPr>
              <w:rFonts w:asciiTheme="minorHAnsi" w:eastAsiaTheme="minorEastAsia" w:hAnsiTheme="minorHAnsi" w:cstheme="minorBidi"/>
              <w:sz w:val="22"/>
              <w:szCs w:val="22"/>
              <w:lang w:val="en-ID" w:eastAsia="en-ID"/>
            </w:rPr>
          </w:pPr>
          <w:hyperlink w:anchor="_Toc89416290" w:history="1">
            <w:r w:rsidR="00BE213F" w:rsidRPr="00F07C78">
              <w:rPr>
                <w:rStyle w:val="Hyperlink"/>
              </w:rPr>
              <w:t>C.5.1 Regional Water Supply</w:t>
            </w:r>
            <w:r w:rsidR="00BE213F">
              <w:rPr>
                <w:webHidden/>
              </w:rPr>
              <w:tab/>
            </w:r>
            <w:r w:rsidR="00BE213F">
              <w:rPr>
                <w:webHidden/>
              </w:rPr>
              <w:fldChar w:fldCharType="begin"/>
            </w:r>
            <w:r w:rsidR="00BE213F">
              <w:rPr>
                <w:webHidden/>
              </w:rPr>
              <w:instrText xml:space="preserve"> PAGEREF _Toc89416290 \h </w:instrText>
            </w:r>
            <w:r w:rsidR="00BE213F">
              <w:rPr>
                <w:webHidden/>
              </w:rPr>
            </w:r>
            <w:r w:rsidR="00BE213F">
              <w:rPr>
                <w:webHidden/>
              </w:rPr>
              <w:fldChar w:fldCharType="separate"/>
            </w:r>
            <w:r w:rsidR="00BE213F">
              <w:rPr>
                <w:webHidden/>
              </w:rPr>
              <w:t>26</w:t>
            </w:r>
            <w:r w:rsidR="00BE213F">
              <w:rPr>
                <w:webHidden/>
              </w:rPr>
              <w:fldChar w:fldCharType="end"/>
            </w:r>
          </w:hyperlink>
        </w:p>
        <w:p w14:paraId="13511DEA" w14:textId="5FACFBB3" w:rsidR="00BE213F" w:rsidRDefault="006738C4">
          <w:pPr>
            <w:pStyle w:val="TOC3"/>
            <w:rPr>
              <w:rFonts w:asciiTheme="minorHAnsi" w:eastAsiaTheme="minorEastAsia" w:hAnsiTheme="minorHAnsi" w:cstheme="minorBidi"/>
              <w:sz w:val="22"/>
              <w:szCs w:val="22"/>
              <w:lang w:val="en-ID" w:eastAsia="en-ID"/>
            </w:rPr>
          </w:pPr>
          <w:hyperlink w:anchor="_Toc89416291" w:history="1">
            <w:r w:rsidR="00BE213F" w:rsidRPr="00F07C78">
              <w:rPr>
                <w:rStyle w:val="Hyperlink"/>
              </w:rPr>
              <w:t>C.5.2 National Urban Water Supply Framework</w:t>
            </w:r>
            <w:r w:rsidR="00BE213F">
              <w:rPr>
                <w:webHidden/>
              </w:rPr>
              <w:tab/>
            </w:r>
            <w:r w:rsidR="00BE213F">
              <w:rPr>
                <w:webHidden/>
              </w:rPr>
              <w:fldChar w:fldCharType="begin"/>
            </w:r>
            <w:r w:rsidR="00BE213F">
              <w:rPr>
                <w:webHidden/>
              </w:rPr>
              <w:instrText xml:space="preserve"> PAGEREF _Toc89416291 \h </w:instrText>
            </w:r>
            <w:r w:rsidR="00BE213F">
              <w:rPr>
                <w:webHidden/>
              </w:rPr>
            </w:r>
            <w:r w:rsidR="00BE213F">
              <w:rPr>
                <w:webHidden/>
              </w:rPr>
              <w:fldChar w:fldCharType="separate"/>
            </w:r>
            <w:r w:rsidR="00BE213F">
              <w:rPr>
                <w:webHidden/>
              </w:rPr>
              <w:t>26</w:t>
            </w:r>
            <w:r w:rsidR="00BE213F">
              <w:rPr>
                <w:webHidden/>
              </w:rPr>
              <w:fldChar w:fldCharType="end"/>
            </w:r>
          </w:hyperlink>
        </w:p>
        <w:p w14:paraId="29F5683C" w14:textId="161BCCB5" w:rsidR="00BE213F" w:rsidRDefault="006738C4">
          <w:pPr>
            <w:pStyle w:val="TOC3"/>
            <w:rPr>
              <w:rFonts w:asciiTheme="minorHAnsi" w:eastAsiaTheme="minorEastAsia" w:hAnsiTheme="minorHAnsi" w:cstheme="minorBidi"/>
              <w:sz w:val="22"/>
              <w:szCs w:val="22"/>
              <w:lang w:val="en-ID" w:eastAsia="en-ID"/>
            </w:rPr>
          </w:pPr>
          <w:hyperlink w:anchor="_Toc89416292" w:history="1">
            <w:r w:rsidR="00BE213F" w:rsidRPr="00F07C78">
              <w:rPr>
                <w:rStyle w:val="Hyperlink"/>
              </w:rPr>
              <w:t>C.5.3 National Urban Water Supply Project</w:t>
            </w:r>
            <w:r w:rsidR="00BE213F">
              <w:rPr>
                <w:webHidden/>
              </w:rPr>
              <w:tab/>
            </w:r>
            <w:r w:rsidR="00BE213F">
              <w:rPr>
                <w:webHidden/>
              </w:rPr>
              <w:fldChar w:fldCharType="begin"/>
            </w:r>
            <w:r w:rsidR="00BE213F">
              <w:rPr>
                <w:webHidden/>
              </w:rPr>
              <w:instrText xml:space="preserve"> PAGEREF _Toc89416292 \h </w:instrText>
            </w:r>
            <w:r w:rsidR="00BE213F">
              <w:rPr>
                <w:webHidden/>
              </w:rPr>
            </w:r>
            <w:r w:rsidR="00BE213F">
              <w:rPr>
                <w:webHidden/>
              </w:rPr>
              <w:fldChar w:fldCharType="separate"/>
            </w:r>
            <w:r w:rsidR="00BE213F">
              <w:rPr>
                <w:webHidden/>
              </w:rPr>
              <w:t>27</w:t>
            </w:r>
            <w:r w:rsidR="00BE213F">
              <w:rPr>
                <w:webHidden/>
              </w:rPr>
              <w:fldChar w:fldCharType="end"/>
            </w:r>
          </w:hyperlink>
        </w:p>
        <w:p w14:paraId="46AC918D" w14:textId="3A721793" w:rsidR="00BE213F" w:rsidRDefault="006738C4">
          <w:pPr>
            <w:pStyle w:val="TOC2"/>
            <w:rPr>
              <w:rFonts w:asciiTheme="minorHAnsi" w:hAnsiTheme="minorHAnsi" w:cstheme="minorBidi"/>
              <w:sz w:val="22"/>
              <w:szCs w:val="22"/>
              <w:lang w:val="en-ID" w:eastAsia="en-ID"/>
            </w:rPr>
          </w:pPr>
          <w:hyperlink w:anchor="_Toc89416293" w:history="1">
            <w:r w:rsidR="00BE213F" w:rsidRPr="00F07C78">
              <w:rPr>
                <w:rStyle w:val="Hyperlink"/>
              </w:rPr>
              <w:t>C.6. Cooperation with other Development Partners</w:t>
            </w:r>
            <w:r w:rsidR="00BE213F">
              <w:rPr>
                <w:webHidden/>
              </w:rPr>
              <w:tab/>
            </w:r>
            <w:r w:rsidR="00BE213F">
              <w:rPr>
                <w:webHidden/>
              </w:rPr>
              <w:fldChar w:fldCharType="begin"/>
            </w:r>
            <w:r w:rsidR="00BE213F">
              <w:rPr>
                <w:webHidden/>
              </w:rPr>
              <w:instrText xml:space="preserve"> PAGEREF _Toc89416293 \h </w:instrText>
            </w:r>
            <w:r w:rsidR="00BE213F">
              <w:rPr>
                <w:webHidden/>
              </w:rPr>
            </w:r>
            <w:r w:rsidR="00BE213F">
              <w:rPr>
                <w:webHidden/>
              </w:rPr>
              <w:fldChar w:fldCharType="separate"/>
            </w:r>
            <w:r w:rsidR="00BE213F">
              <w:rPr>
                <w:webHidden/>
              </w:rPr>
              <w:t>27</w:t>
            </w:r>
            <w:r w:rsidR="00BE213F">
              <w:rPr>
                <w:webHidden/>
              </w:rPr>
              <w:fldChar w:fldCharType="end"/>
            </w:r>
          </w:hyperlink>
        </w:p>
        <w:p w14:paraId="65589A33" w14:textId="34FE57A9" w:rsidR="00BE213F" w:rsidRDefault="006738C4">
          <w:pPr>
            <w:pStyle w:val="TOC3"/>
            <w:rPr>
              <w:rFonts w:asciiTheme="minorHAnsi" w:eastAsiaTheme="minorEastAsia" w:hAnsiTheme="minorHAnsi" w:cstheme="minorBidi"/>
              <w:sz w:val="22"/>
              <w:szCs w:val="22"/>
              <w:lang w:val="en-ID" w:eastAsia="en-ID"/>
            </w:rPr>
          </w:pPr>
          <w:hyperlink w:anchor="_Toc89416294" w:history="1">
            <w:r w:rsidR="00BE213F" w:rsidRPr="00F07C78">
              <w:rPr>
                <w:rStyle w:val="Hyperlink"/>
              </w:rPr>
              <w:t>C.6.1 USAID Funded IUWASH PLUS</w:t>
            </w:r>
            <w:r w:rsidR="00BE213F">
              <w:rPr>
                <w:webHidden/>
              </w:rPr>
              <w:tab/>
            </w:r>
            <w:r w:rsidR="00BE213F">
              <w:rPr>
                <w:webHidden/>
              </w:rPr>
              <w:fldChar w:fldCharType="begin"/>
            </w:r>
            <w:r w:rsidR="00BE213F">
              <w:rPr>
                <w:webHidden/>
              </w:rPr>
              <w:instrText xml:space="preserve"> PAGEREF _Toc89416294 \h </w:instrText>
            </w:r>
            <w:r w:rsidR="00BE213F">
              <w:rPr>
                <w:webHidden/>
              </w:rPr>
            </w:r>
            <w:r w:rsidR="00BE213F">
              <w:rPr>
                <w:webHidden/>
              </w:rPr>
              <w:fldChar w:fldCharType="separate"/>
            </w:r>
            <w:r w:rsidR="00BE213F">
              <w:rPr>
                <w:webHidden/>
              </w:rPr>
              <w:t>27</w:t>
            </w:r>
            <w:r w:rsidR="00BE213F">
              <w:rPr>
                <w:webHidden/>
              </w:rPr>
              <w:fldChar w:fldCharType="end"/>
            </w:r>
          </w:hyperlink>
        </w:p>
        <w:p w14:paraId="1320776A" w14:textId="495098F1" w:rsidR="00BE213F" w:rsidRDefault="006738C4">
          <w:pPr>
            <w:pStyle w:val="TOC2"/>
            <w:rPr>
              <w:rFonts w:asciiTheme="minorHAnsi" w:hAnsiTheme="minorHAnsi" w:cstheme="minorBidi"/>
              <w:sz w:val="22"/>
              <w:szCs w:val="22"/>
              <w:lang w:val="en-ID" w:eastAsia="en-ID"/>
            </w:rPr>
          </w:pPr>
          <w:hyperlink w:anchor="_Toc89416295" w:history="1">
            <w:r w:rsidR="00BE213F" w:rsidRPr="00F07C78">
              <w:rPr>
                <w:rStyle w:val="Hyperlink"/>
              </w:rPr>
              <w:t>C.7. Innovation and Private Sector Engagement</w:t>
            </w:r>
            <w:r w:rsidR="00BE213F">
              <w:rPr>
                <w:webHidden/>
              </w:rPr>
              <w:tab/>
            </w:r>
            <w:r w:rsidR="00BE213F">
              <w:rPr>
                <w:webHidden/>
              </w:rPr>
              <w:fldChar w:fldCharType="begin"/>
            </w:r>
            <w:r w:rsidR="00BE213F">
              <w:rPr>
                <w:webHidden/>
              </w:rPr>
              <w:instrText xml:space="preserve"> PAGEREF _Toc89416295 \h </w:instrText>
            </w:r>
            <w:r w:rsidR="00BE213F">
              <w:rPr>
                <w:webHidden/>
              </w:rPr>
            </w:r>
            <w:r w:rsidR="00BE213F">
              <w:rPr>
                <w:webHidden/>
              </w:rPr>
              <w:fldChar w:fldCharType="separate"/>
            </w:r>
            <w:r w:rsidR="00BE213F">
              <w:rPr>
                <w:webHidden/>
              </w:rPr>
              <w:t>28</w:t>
            </w:r>
            <w:r w:rsidR="00BE213F">
              <w:rPr>
                <w:webHidden/>
              </w:rPr>
              <w:fldChar w:fldCharType="end"/>
            </w:r>
          </w:hyperlink>
        </w:p>
        <w:p w14:paraId="5F91CBA9" w14:textId="7B446737" w:rsidR="00BE213F" w:rsidRDefault="006738C4">
          <w:pPr>
            <w:pStyle w:val="TOC1"/>
            <w:rPr>
              <w:rFonts w:asciiTheme="minorHAnsi" w:hAnsiTheme="minorHAnsi" w:cstheme="minorBidi"/>
              <w:sz w:val="22"/>
              <w:szCs w:val="22"/>
              <w:lang w:val="en-ID" w:eastAsia="en-ID"/>
            </w:rPr>
          </w:pPr>
          <w:hyperlink w:anchor="_Toc89416296" w:history="1">
            <w:r w:rsidR="00BE213F" w:rsidRPr="00F07C78">
              <w:rPr>
                <w:rStyle w:val="Hyperlink"/>
              </w:rPr>
              <w:t>D. Investment Description</w:t>
            </w:r>
            <w:r w:rsidR="00BE213F">
              <w:rPr>
                <w:webHidden/>
              </w:rPr>
              <w:tab/>
            </w:r>
            <w:r w:rsidR="00BE213F">
              <w:rPr>
                <w:webHidden/>
              </w:rPr>
              <w:fldChar w:fldCharType="begin"/>
            </w:r>
            <w:r w:rsidR="00BE213F">
              <w:rPr>
                <w:webHidden/>
              </w:rPr>
              <w:instrText xml:space="preserve"> PAGEREF _Toc89416296 \h </w:instrText>
            </w:r>
            <w:r w:rsidR="00BE213F">
              <w:rPr>
                <w:webHidden/>
              </w:rPr>
            </w:r>
            <w:r w:rsidR="00BE213F">
              <w:rPr>
                <w:webHidden/>
              </w:rPr>
              <w:fldChar w:fldCharType="separate"/>
            </w:r>
            <w:r w:rsidR="00BE213F">
              <w:rPr>
                <w:webHidden/>
              </w:rPr>
              <w:t>29</w:t>
            </w:r>
            <w:r w:rsidR="00BE213F">
              <w:rPr>
                <w:webHidden/>
              </w:rPr>
              <w:fldChar w:fldCharType="end"/>
            </w:r>
          </w:hyperlink>
        </w:p>
        <w:p w14:paraId="773F0E66" w14:textId="0767395A" w:rsidR="00BE213F" w:rsidRDefault="006738C4">
          <w:pPr>
            <w:pStyle w:val="TOC2"/>
            <w:rPr>
              <w:rFonts w:asciiTheme="minorHAnsi" w:hAnsiTheme="minorHAnsi" w:cstheme="minorBidi"/>
              <w:sz w:val="22"/>
              <w:szCs w:val="22"/>
              <w:lang w:val="en-ID" w:eastAsia="en-ID"/>
            </w:rPr>
          </w:pPr>
          <w:hyperlink w:anchor="_Toc89416297" w:history="1">
            <w:r w:rsidR="00BE213F" w:rsidRPr="00F07C78">
              <w:rPr>
                <w:rStyle w:val="Hyperlink"/>
              </w:rPr>
              <w:t>D.1. Logic and Expected Outcomes</w:t>
            </w:r>
            <w:r w:rsidR="00BE213F">
              <w:rPr>
                <w:webHidden/>
              </w:rPr>
              <w:tab/>
            </w:r>
            <w:r w:rsidR="00BE213F">
              <w:rPr>
                <w:webHidden/>
              </w:rPr>
              <w:fldChar w:fldCharType="begin"/>
            </w:r>
            <w:r w:rsidR="00BE213F">
              <w:rPr>
                <w:webHidden/>
              </w:rPr>
              <w:instrText xml:space="preserve"> PAGEREF _Toc89416297 \h </w:instrText>
            </w:r>
            <w:r w:rsidR="00BE213F">
              <w:rPr>
                <w:webHidden/>
              </w:rPr>
            </w:r>
            <w:r w:rsidR="00BE213F">
              <w:rPr>
                <w:webHidden/>
              </w:rPr>
              <w:fldChar w:fldCharType="separate"/>
            </w:r>
            <w:r w:rsidR="00BE213F">
              <w:rPr>
                <w:webHidden/>
              </w:rPr>
              <w:t>29</w:t>
            </w:r>
            <w:r w:rsidR="00BE213F">
              <w:rPr>
                <w:webHidden/>
              </w:rPr>
              <w:fldChar w:fldCharType="end"/>
            </w:r>
          </w:hyperlink>
        </w:p>
        <w:p w14:paraId="4918507F" w14:textId="77819CE6" w:rsidR="00BE213F" w:rsidRDefault="006738C4">
          <w:pPr>
            <w:pStyle w:val="TOC2"/>
            <w:rPr>
              <w:rFonts w:asciiTheme="minorHAnsi" w:hAnsiTheme="minorHAnsi" w:cstheme="minorBidi"/>
              <w:sz w:val="22"/>
              <w:szCs w:val="22"/>
              <w:lang w:val="en-ID" w:eastAsia="en-ID"/>
            </w:rPr>
          </w:pPr>
          <w:hyperlink w:anchor="_Toc89416298" w:history="1">
            <w:r w:rsidR="00BE213F" w:rsidRPr="00F07C78">
              <w:rPr>
                <w:rStyle w:val="Hyperlink"/>
              </w:rPr>
              <w:t>D.2. Features of the Performance Based Grant</w:t>
            </w:r>
            <w:r w:rsidR="00BE213F">
              <w:rPr>
                <w:webHidden/>
              </w:rPr>
              <w:tab/>
            </w:r>
            <w:r w:rsidR="00BE213F">
              <w:rPr>
                <w:webHidden/>
              </w:rPr>
              <w:fldChar w:fldCharType="begin"/>
            </w:r>
            <w:r w:rsidR="00BE213F">
              <w:rPr>
                <w:webHidden/>
              </w:rPr>
              <w:instrText xml:space="preserve"> PAGEREF _Toc89416298 \h </w:instrText>
            </w:r>
            <w:r w:rsidR="00BE213F">
              <w:rPr>
                <w:webHidden/>
              </w:rPr>
            </w:r>
            <w:r w:rsidR="00BE213F">
              <w:rPr>
                <w:webHidden/>
              </w:rPr>
              <w:fldChar w:fldCharType="separate"/>
            </w:r>
            <w:r w:rsidR="00BE213F">
              <w:rPr>
                <w:webHidden/>
              </w:rPr>
              <w:t>32</w:t>
            </w:r>
            <w:r w:rsidR="00BE213F">
              <w:rPr>
                <w:webHidden/>
              </w:rPr>
              <w:fldChar w:fldCharType="end"/>
            </w:r>
          </w:hyperlink>
        </w:p>
        <w:p w14:paraId="44D4F247" w14:textId="31C88BDA" w:rsidR="00BE213F" w:rsidRDefault="006738C4">
          <w:pPr>
            <w:pStyle w:val="TOC3"/>
            <w:rPr>
              <w:rFonts w:asciiTheme="minorHAnsi" w:eastAsiaTheme="minorEastAsia" w:hAnsiTheme="minorHAnsi" w:cstheme="minorBidi"/>
              <w:sz w:val="22"/>
              <w:szCs w:val="22"/>
              <w:lang w:val="en-ID" w:eastAsia="en-ID"/>
            </w:rPr>
          </w:pPr>
          <w:hyperlink w:anchor="_Toc89416299" w:history="1">
            <w:r w:rsidR="00BE213F" w:rsidRPr="00F07C78">
              <w:rPr>
                <w:rStyle w:val="Hyperlink"/>
              </w:rPr>
              <w:t>D.2.1 Input and Output-based Grants for the Water Sector</w:t>
            </w:r>
            <w:r w:rsidR="00BE213F">
              <w:rPr>
                <w:webHidden/>
              </w:rPr>
              <w:tab/>
            </w:r>
            <w:r w:rsidR="00BE213F">
              <w:rPr>
                <w:webHidden/>
              </w:rPr>
              <w:fldChar w:fldCharType="begin"/>
            </w:r>
            <w:r w:rsidR="00BE213F">
              <w:rPr>
                <w:webHidden/>
              </w:rPr>
              <w:instrText xml:space="preserve"> PAGEREF _Toc89416299 \h </w:instrText>
            </w:r>
            <w:r w:rsidR="00BE213F">
              <w:rPr>
                <w:webHidden/>
              </w:rPr>
            </w:r>
            <w:r w:rsidR="00BE213F">
              <w:rPr>
                <w:webHidden/>
              </w:rPr>
              <w:fldChar w:fldCharType="separate"/>
            </w:r>
            <w:r w:rsidR="00BE213F">
              <w:rPr>
                <w:webHidden/>
              </w:rPr>
              <w:t>32</w:t>
            </w:r>
            <w:r w:rsidR="00BE213F">
              <w:rPr>
                <w:webHidden/>
              </w:rPr>
              <w:fldChar w:fldCharType="end"/>
            </w:r>
          </w:hyperlink>
        </w:p>
        <w:p w14:paraId="385F54FA" w14:textId="228DA66F" w:rsidR="00BE213F" w:rsidRDefault="006738C4">
          <w:pPr>
            <w:pStyle w:val="TOC3"/>
            <w:rPr>
              <w:rFonts w:asciiTheme="minorHAnsi" w:eastAsiaTheme="minorEastAsia" w:hAnsiTheme="minorHAnsi" w:cstheme="minorBidi"/>
              <w:sz w:val="22"/>
              <w:szCs w:val="22"/>
              <w:lang w:val="en-ID" w:eastAsia="en-ID"/>
            </w:rPr>
          </w:pPr>
          <w:hyperlink w:anchor="_Toc89416300" w:history="1">
            <w:r w:rsidR="00BE213F" w:rsidRPr="00F07C78">
              <w:rPr>
                <w:rStyle w:val="Hyperlink"/>
              </w:rPr>
              <w:t>D.2.2 Pilot Performance Based Grant</w:t>
            </w:r>
            <w:r w:rsidR="00BE213F">
              <w:rPr>
                <w:webHidden/>
              </w:rPr>
              <w:tab/>
            </w:r>
            <w:r w:rsidR="00BE213F">
              <w:rPr>
                <w:webHidden/>
              </w:rPr>
              <w:fldChar w:fldCharType="begin"/>
            </w:r>
            <w:r w:rsidR="00BE213F">
              <w:rPr>
                <w:webHidden/>
              </w:rPr>
              <w:instrText xml:space="preserve"> PAGEREF _Toc89416300 \h </w:instrText>
            </w:r>
            <w:r w:rsidR="00BE213F">
              <w:rPr>
                <w:webHidden/>
              </w:rPr>
            </w:r>
            <w:r w:rsidR="00BE213F">
              <w:rPr>
                <w:webHidden/>
              </w:rPr>
              <w:fldChar w:fldCharType="separate"/>
            </w:r>
            <w:r w:rsidR="00BE213F">
              <w:rPr>
                <w:webHidden/>
              </w:rPr>
              <w:t>32</w:t>
            </w:r>
            <w:r w:rsidR="00BE213F">
              <w:rPr>
                <w:webHidden/>
              </w:rPr>
              <w:fldChar w:fldCharType="end"/>
            </w:r>
          </w:hyperlink>
        </w:p>
        <w:p w14:paraId="3C4BC3BA" w14:textId="443B810F" w:rsidR="00BE213F" w:rsidRDefault="006738C4">
          <w:pPr>
            <w:pStyle w:val="TOC3"/>
            <w:rPr>
              <w:rFonts w:asciiTheme="minorHAnsi" w:eastAsiaTheme="minorEastAsia" w:hAnsiTheme="minorHAnsi" w:cstheme="minorBidi"/>
              <w:sz w:val="22"/>
              <w:szCs w:val="22"/>
              <w:lang w:val="en-ID" w:eastAsia="en-ID"/>
            </w:rPr>
          </w:pPr>
          <w:hyperlink w:anchor="_Toc89416301" w:history="1">
            <w:r w:rsidR="00BE213F" w:rsidRPr="00F07C78">
              <w:rPr>
                <w:rStyle w:val="Hyperlink"/>
              </w:rPr>
              <w:t>D.2.3 NUWSP Performance Based Grant</w:t>
            </w:r>
            <w:r w:rsidR="00BE213F">
              <w:rPr>
                <w:webHidden/>
              </w:rPr>
              <w:tab/>
            </w:r>
            <w:r w:rsidR="00BE213F">
              <w:rPr>
                <w:webHidden/>
              </w:rPr>
              <w:fldChar w:fldCharType="begin"/>
            </w:r>
            <w:r w:rsidR="00BE213F">
              <w:rPr>
                <w:webHidden/>
              </w:rPr>
              <w:instrText xml:space="preserve"> PAGEREF _Toc89416301 \h </w:instrText>
            </w:r>
            <w:r w:rsidR="00BE213F">
              <w:rPr>
                <w:webHidden/>
              </w:rPr>
            </w:r>
            <w:r w:rsidR="00BE213F">
              <w:rPr>
                <w:webHidden/>
              </w:rPr>
              <w:fldChar w:fldCharType="separate"/>
            </w:r>
            <w:r w:rsidR="00BE213F">
              <w:rPr>
                <w:webHidden/>
              </w:rPr>
              <w:t>33</w:t>
            </w:r>
            <w:r w:rsidR="00BE213F">
              <w:rPr>
                <w:webHidden/>
              </w:rPr>
              <w:fldChar w:fldCharType="end"/>
            </w:r>
          </w:hyperlink>
        </w:p>
        <w:p w14:paraId="41A0864B" w14:textId="2B4D5C7B" w:rsidR="00BE213F" w:rsidRDefault="006738C4">
          <w:pPr>
            <w:pStyle w:val="TOC3"/>
            <w:rPr>
              <w:rFonts w:asciiTheme="minorHAnsi" w:eastAsiaTheme="minorEastAsia" w:hAnsiTheme="minorHAnsi" w:cstheme="minorBidi"/>
              <w:sz w:val="22"/>
              <w:szCs w:val="22"/>
              <w:lang w:val="en-ID" w:eastAsia="en-ID"/>
            </w:rPr>
          </w:pPr>
          <w:hyperlink w:anchor="_Toc89416302" w:history="1">
            <w:r w:rsidR="00BE213F" w:rsidRPr="00F07C78">
              <w:rPr>
                <w:rStyle w:val="Hyperlink"/>
              </w:rPr>
              <w:t>D.2.4 PDAM Performance Assessment</w:t>
            </w:r>
            <w:r w:rsidR="00BE213F">
              <w:rPr>
                <w:webHidden/>
              </w:rPr>
              <w:tab/>
            </w:r>
            <w:r w:rsidR="00BE213F">
              <w:rPr>
                <w:webHidden/>
              </w:rPr>
              <w:fldChar w:fldCharType="begin"/>
            </w:r>
            <w:r w:rsidR="00BE213F">
              <w:rPr>
                <w:webHidden/>
              </w:rPr>
              <w:instrText xml:space="preserve"> PAGEREF _Toc89416302 \h </w:instrText>
            </w:r>
            <w:r w:rsidR="00BE213F">
              <w:rPr>
                <w:webHidden/>
              </w:rPr>
            </w:r>
            <w:r w:rsidR="00BE213F">
              <w:rPr>
                <w:webHidden/>
              </w:rPr>
              <w:fldChar w:fldCharType="separate"/>
            </w:r>
            <w:r w:rsidR="00BE213F">
              <w:rPr>
                <w:webHidden/>
              </w:rPr>
              <w:t>33</w:t>
            </w:r>
            <w:r w:rsidR="00BE213F">
              <w:rPr>
                <w:webHidden/>
              </w:rPr>
              <w:fldChar w:fldCharType="end"/>
            </w:r>
          </w:hyperlink>
        </w:p>
        <w:p w14:paraId="464CCF46" w14:textId="502ED2EE" w:rsidR="00BE213F" w:rsidRDefault="006738C4">
          <w:pPr>
            <w:pStyle w:val="TOC3"/>
            <w:rPr>
              <w:rFonts w:asciiTheme="minorHAnsi" w:eastAsiaTheme="minorEastAsia" w:hAnsiTheme="minorHAnsi" w:cstheme="minorBidi"/>
              <w:sz w:val="22"/>
              <w:szCs w:val="22"/>
              <w:lang w:val="en-ID" w:eastAsia="en-ID"/>
            </w:rPr>
          </w:pPr>
          <w:hyperlink w:anchor="_Toc89416303" w:history="1">
            <w:r w:rsidR="00BE213F" w:rsidRPr="00F07C78">
              <w:rPr>
                <w:rStyle w:val="Hyperlink"/>
              </w:rPr>
              <w:t>D.2.5 PBG Performance Measurement Framework</w:t>
            </w:r>
            <w:r w:rsidR="00BE213F">
              <w:rPr>
                <w:webHidden/>
              </w:rPr>
              <w:tab/>
            </w:r>
            <w:r w:rsidR="00BE213F">
              <w:rPr>
                <w:webHidden/>
              </w:rPr>
              <w:fldChar w:fldCharType="begin"/>
            </w:r>
            <w:r w:rsidR="00BE213F">
              <w:rPr>
                <w:webHidden/>
              </w:rPr>
              <w:instrText xml:space="preserve"> PAGEREF _Toc89416303 \h </w:instrText>
            </w:r>
            <w:r w:rsidR="00BE213F">
              <w:rPr>
                <w:webHidden/>
              </w:rPr>
            </w:r>
            <w:r w:rsidR="00BE213F">
              <w:rPr>
                <w:webHidden/>
              </w:rPr>
              <w:fldChar w:fldCharType="separate"/>
            </w:r>
            <w:r w:rsidR="00BE213F">
              <w:rPr>
                <w:webHidden/>
              </w:rPr>
              <w:t>34</w:t>
            </w:r>
            <w:r w:rsidR="00BE213F">
              <w:rPr>
                <w:webHidden/>
              </w:rPr>
              <w:fldChar w:fldCharType="end"/>
            </w:r>
          </w:hyperlink>
        </w:p>
        <w:p w14:paraId="0BB89D14" w14:textId="32BFDB73" w:rsidR="00BE213F" w:rsidRDefault="006738C4">
          <w:pPr>
            <w:pStyle w:val="TOC3"/>
            <w:rPr>
              <w:rFonts w:asciiTheme="minorHAnsi" w:eastAsiaTheme="minorEastAsia" w:hAnsiTheme="minorHAnsi" w:cstheme="minorBidi"/>
              <w:sz w:val="22"/>
              <w:szCs w:val="22"/>
              <w:lang w:val="en-ID" w:eastAsia="en-ID"/>
            </w:rPr>
          </w:pPr>
          <w:hyperlink w:anchor="_Toc89416304" w:history="1">
            <w:r w:rsidR="00BE213F" w:rsidRPr="00F07C78">
              <w:rPr>
                <w:rStyle w:val="Hyperlink"/>
              </w:rPr>
              <w:t>D.2.6 PBG Performance Sub-indicators</w:t>
            </w:r>
            <w:r w:rsidR="00BE213F">
              <w:rPr>
                <w:webHidden/>
              </w:rPr>
              <w:tab/>
            </w:r>
            <w:r w:rsidR="00BE213F">
              <w:rPr>
                <w:webHidden/>
              </w:rPr>
              <w:fldChar w:fldCharType="begin"/>
            </w:r>
            <w:r w:rsidR="00BE213F">
              <w:rPr>
                <w:webHidden/>
              </w:rPr>
              <w:instrText xml:space="preserve"> PAGEREF _Toc89416304 \h </w:instrText>
            </w:r>
            <w:r w:rsidR="00BE213F">
              <w:rPr>
                <w:webHidden/>
              </w:rPr>
            </w:r>
            <w:r w:rsidR="00BE213F">
              <w:rPr>
                <w:webHidden/>
              </w:rPr>
              <w:fldChar w:fldCharType="separate"/>
            </w:r>
            <w:r w:rsidR="00BE213F">
              <w:rPr>
                <w:webHidden/>
              </w:rPr>
              <w:t>34</w:t>
            </w:r>
            <w:r w:rsidR="00BE213F">
              <w:rPr>
                <w:webHidden/>
              </w:rPr>
              <w:fldChar w:fldCharType="end"/>
            </w:r>
          </w:hyperlink>
        </w:p>
        <w:p w14:paraId="446ECA47" w14:textId="2E817AC8" w:rsidR="00BE213F" w:rsidRDefault="006738C4">
          <w:pPr>
            <w:pStyle w:val="TOC3"/>
            <w:rPr>
              <w:rFonts w:asciiTheme="minorHAnsi" w:eastAsiaTheme="minorEastAsia" w:hAnsiTheme="minorHAnsi" w:cstheme="minorBidi"/>
              <w:sz w:val="22"/>
              <w:szCs w:val="22"/>
              <w:lang w:val="en-ID" w:eastAsia="en-ID"/>
            </w:rPr>
          </w:pPr>
          <w:hyperlink w:anchor="_Toc89416305" w:history="1">
            <w:r w:rsidR="00BE213F" w:rsidRPr="00F07C78">
              <w:rPr>
                <w:rStyle w:val="Hyperlink"/>
              </w:rPr>
              <w:t>D.2.7 Sub-indicator Grant Value and Achievement</w:t>
            </w:r>
            <w:r w:rsidR="00BE213F">
              <w:rPr>
                <w:webHidden/>
              </w:rPr>
              <w:tab/>
            </w:r>
            <w:r w:rsidR="00BE213F">
              <w:rPr>
                <w:webHidden/>
              </w:rPr>
              <w:fldChar w:fldCharType="begin"/>
            </w:r>
            <w:r w:rsidR="00BE213F">
              <w:rPr>
                <w:webHidden/>
              </w:rPr>
              <w:instrText xml:space="preserve"> PAGEREF _Toc89416305 \h </w:instrText>
            </w:r>
            <w:r w:rsidR="00BE213F">
              <w:rPr>
                <w:webHidden/>
              </w:rPr>
            </w:r>
            <w:r w:rsidR="00BE213F">
              <w:rPr>
                <w:webHidden/>
              </w:rPr>
              <w:fldChar w:fldCharType="separate"/>
            </w:r>
            <w:r w:rsidR="00BE213F">
              <w:rPr>
                <w:webHidden/>
              </w:rPr>
              <w:t>36</w:t>
            </w:r>
            <w:r w:rsidR="00BE213F">
              <w:rPr>
                <w:webHidden/>
              </w:rPr>
              <w:fldChar w:fldCharType="end"/>
            </w:r>
          </w:hyperlink>
        </w:p>
        <w:p w14:paraId="6952E09B" w14:textId="1D868D65" w:rsidR="00BE213F" w:rsidRDefault="006738C4">
          <w:pPr>
            <w:pStyle w:val="TOC3"/>
            <w:rPr>
              <w:rFonts w:asciiTheme="minorHAnsi" w:eastAsiaTheme="minorEastAsia" w:hAnsiTheme="minorHAnsi" w:cstheme="minorBidi"/>
              <w:sz w:val="22"/>
              <w:szCs w:val="22"/>
              <w:lang w:val="en-ID" w:eastAsia="en-ID"/>
            </w:rPr>
          </w:pPr>
          <w:hyperlink w:anchor="_Toc89416306" w:history="1">
            <w:r w:rsidR="00BE213F" w:rsidRPr="00F07C78">
              <w:rPr>
                <w:rStyle w:val="Hyperlink"/>
              </w:rPr>
              <w:t>D.2.8 Selection of LGs / PDAMs</w:t>
            </w:r>
            <w:r w:rsidR="00BE213F">
              <w:rPr>
                <w:webHidden/>
              </w:rPr>
              <w:tab/>
            </w:r>
            <w:r w:rsidR="00BE213F">
              <w:rPr>
                <w:webHidden/>
              </w:rPr>
              <w:fldChar w:fldCharType="begin"/>
            </w:r>
            <w:r w:rsidR="00BE213F">
              <w:rPr>
                <w:webHidden/>
              </w:rPr>
              <w:instrText xml:space="preserve"> PAGEREF _Toc89416306 \h </w:instrText>
            </w:r>
            <w:r w:rsidR="00BE213F">
              <w:rPr>
                <w:webHidden/>
              </w:rPr>
            </w:r>
            <w:r w:rsidR="00BE213F">
              <w:rPr>
                <w:webHidden/>
              </w:rPr>
              <w:fldChar w:fldCharType="separate"/>
            </w:r>
            <w:r w:rsidR="00BE213F">
              <w:rPr>
                <w:webHidden/>
              </w:rPr>
              <w:t>38</w:t>
            </w:r>
            <w:r w:rsidR="00BE213F">
              <w:rPr>
                <w:webHidden/>
              </w:rPr>
              <w:fldChar w:fldCharType="end"/>
            </w:r>
          </w:hyperlink>
        </w:p>
        <w:p w14:paraId="2B7F79D8" w14:textId="5D393B5D" w:rsidR="00BE213F" w:rsidRDefault="006738C4">
          <w:pPr>
            <w:pStyle w:val="TOC2"/>
            <w:rPr>
              <w:rFonts w:asciiTheme="minorHAnsi" w:hAnsiTheme="minorHAnsi" w:cstheme="minorBidi"/>
              <w:sz w:val="22"/>
              <w:szCs w:val="22"/>
              <w:lang w:val="en-ID" w:eastAsia="en-ID"/>
            </w:rPr>
          </w:pPr>
          <w:hyperlink w:anchor="_Toc89416307" w:history="1">
            <w:r w:rsidR="00BE213F" w:rsidRPr="00F07C78">
              <w:rPr>
                <w:rStyle w:val="Hyperlink"/>
                <w:lang w:val="en-AU"/>
              </w:rPr>
              <w:t>D.3. Delivery Approach</w:t>
            </w:r>
            <w:r w:rsidR="00BE213F">
              <w:rPr>
                <w:webHidden/>
              </w:rPr>
              <w:tab/>
            </w:r>
            <w:r w:rsidR="00BE213F">
              <w:rPr>
                <w:webHidden/>
              </w:rPr>
              <w:fldChar w:fldCharType="begin"/>
            </w:r>
            <w:r w:rsidR="00BE213F">
              <w:rPr>
                <w:webHidden/>
              </w:rPr>
              <w:instrText xml:space="preserve"> PAGEREF _Toc89416307 \h </w:instrText>
            </w:r>
            <w:r w:rsidR="00BE213F">
              <w:rPr>
                <w:webHidden/>
              </w:rPr>
            </w:r>
            <w:r w:rsidR="00BE213F">
              <w:rPr>
                <w:webHidden/>
              </w:rPr>
              <w:fldChar w:fldCharType="separate"/>
            </w:r>
            <w:r w:rsidR="00BE213F">
              <w:rPr>
                <w:webHidden/>
              </w:rPr>
              <w:t>40</w:t>
            </w:r>
            <w:r w:rsidR="00BE213F">
              <w:rPr>
                <w:webHidden/>
              </w:rPr>
              <w:fldChar w:fldCharType="end"/>
            </w:r>
          </w:hyperlink>
        </w:p>
        <w:p w14:paraId="54721DA6" w14:textId="2D3648BA" w:rsidR="00BE213F" w:rsidRDefault="006738C4">
          <w:pPr>
            <w:pStyle w:val="TOC3"/>
            <w:rPr>
              <w:rFonts w:asciiTheme="minorHAnsi" w:eastAsiaTheme="minorEastAsia" w:hAnsiTheme="minorHAnsi" w:cstheme="minorBidi"/>
              <w:sz w:val="22"/>
              <w:szCs w:val="22"/>
              <w:lang w:val="en-ID" w:eastAsia="en-ID"/>
            </w:rPr>
          </w:pPr>
          <w:hyperlink w:anchor="_Toc89416308" w:history="1">
            <w:r w:rsidR="00BE213F" w:rsidRPr="00F07C78">
              <w:rPr>
                <w:rStyle w:val="Hyperlink"/>
              </w:rPr>
              <w:t>D.3.1 Fund Channelling</w:t>
            </w:r>
            <w:r w:rsidR="00BE213F">
              <w:rPr>
                <w:webHidden/>
              </w:rPr>
              <w:tab/>
            </w:r>
            <w:r w:rsidR="00BE213F">
              <w:rPr>
                <w:webHidden/>
              </w:rPr>
              <w:fldChar w:fldCharType="begin"/>
            </w:r>
            <w:r w:rsidR="00BE213F">
              <w:rPr>
                <w:webHidden/>
              </w:rPr>
              <w:instrText xml:space="preserve"> PAGEREF _Toc89416308 \h </w:instrText>
            </w:r>
            <w:r w:rsidR="00BE213F">
              <w:rPr>
                <w:webHidden/>
              </w:rPr>
            </w:r>
            <w:r w:rsidR="00BE213F">
              <w:rPr>
                <w:webHidden/>
              </w:rPr>
              <w:fldChar w:fldCharType="separate"/>
            </w:r>
            <w:r w:rsidR="00BE213F">
              <w:rPr>
                <w:webHidden/>
              </w:rPr>
              <w:t>40</w:t>
            </w:r>
            <w:r w:rsidR="00BE213F">
              <w:rPr>
                <w:webHidden/>
              </w:rPr>
              <w:fldChar w:fldCharType="end"/>
            </w:r>
          </w:hyperlink>
        </w:p>
        <w:p w14:paraId="38E83C67" w14:textId="24D01A88" w:rsidR="00BE213F" w:rsidRDefault="006738C4">
          <w:pPr>
            <w:pStyle w:val="TOC3"/>
            <w:rPr>
              <w:rFonts w:asciiTheme="minorHAnsi" w:eastAsiaTheme="minorEastAsia" w:hAnsiTheme="minorHAnsi" w:cstheme="minorBidi"/>
              <w:sz w:val="22"/>
              <w:szCs w:val="22"/>
              <w:lang w:val="en-ID" w:eastAsia="en-ID"/>
            </w:rPr>
          </w:pPr>
          <w:hyperlink w:anchor="_Toc89416309" w:history="1">
            <w:r w:rsidR="00BE213F" w:rsidRPr="00F07C78">
              <w:rPr>
                <w:rStyle w:val="Hyperlink"/>
              </w:rPr>
              <w:t>D.3.2 Adopting Performance-Based Modality for the PBG</w:t>
            </w:r>
            <w:r w:rsidR="00BE213F">
              <w:rPr>
                <w:webHidden/>
              </w:rPr>
              <w:tab/>
            </w:r>
            <w:r w:rsidR="00BE213F">
              <w:rPr>
                <w:webHidden/>
              </w:rPr>
              <w:fldChar w:fldCharType="begin"/>
            </w:r>
            <w:r w:rsidR="00BE213F">
              <w:rPr>
                <w:webHidden/>
              </w:rPr>
              <w:instrText xml:space="preserve"> PAGEREF _Toc89416309 \h </w:instrText>
            </w:r>
            <w:r w:rsidR="00BE213F">
              <w:rPr>
                <w:webHidden/>
              </w:rPr>
            </w:r>
            <w:r w:rsidR="00BE213F">
              <w:rPr>
                <w:webHidden/>
              </w:rPr>
              <w:fldChar w:fldCharType="separate"/>
            </w:r>
            <w:r w:rsidR="00BE213F">
              <w:rPr>
                <w:webHidden/>
              </w:rPr>
              <w:t>40</w:t>
            </w:r>
            <w:r w:rsidR="00BE213F">
              <w:rPr>
                <w:webHidden/>
              </w:rPr>
              <w:fldChar w:fldCharType="end"/>
            </w:r>
          </w:hyperlink>
        </w:p>
        <w:p w14:paraId="4061FFC1" w14:textId="4389225F" w:rsidR="00BE213F" w:rsidRDefault="006738C4">
          <w:pPr>
            <w:pStyle w:val="TOC3"/>
            <w:rPr>
              <w:rFonts w:asciiTheme="minorHAnsi" w:eastAsiaTheme="minorEastAsia" w:hAnsiTheme="minorHAnsi" w:cstheme="minorBidi"/>
              <w:sz w:val="22"/>
              <w:szCs w:val="22"/>
              <w:lang w:val="en-ID" w:eastAsia="en-ID"/>
            </w:rPr>
          </w:pPr>
          <w:hyperlink w:anchor="_Toc89416310" w:history="1">
            <w:r w:rsidR="00BE213F" w:rsidRPr="00F07C78">
              <w:rPr>
                <w:rStyle w:val="Hyperlink"/>
              </w:rPr>
              <w:t>D.3.3 Working with Partner Systems</w:t>
            </w:r>
            <w:r w:rsidR="00BE213F">
              <w:rPr>
                <w:webHidden/>
              </w:rPr>
              <w:tab/>
            </w:r>
            <w:r w:rsidR="00BE213F">
              <w:rPr>
                <w:webHidden/>
              </w:rPr>
              <w:fldChar w:fldCharType="begin"/>
            </w:r>
            <w:r w:rsidR="00BE213F">
              <w:rPr>
                <w:webHidden/>
              </w:rPr>
              <w:instrText xml:space="preserve"> PAGEREF _Toc89416310 \h </w:instrText>
            </w:r>
            <w:r w:rsidR="00BE213F">
              <w:rPr>
                <w:webHidden/>
              </w:rPr>
            </w:r>
            <w:r w:rsidR="00BE213F">
              <w:rPr>
                <w:webHidden/>
              </w:rPr>
              <w:fldChar w:fldCharType="separate"/>
            </w:r>
            <w:r w:rsidR="00BE213F">
              <w:rPr>
                <w:webHidden/>
              </w:rPr>
              <w:t>41</w:t>
            </w:r>
            <w:r w:rsidR="00BE213F">
              <w:rPr>
                <w:webHidden/>
              </w:rPr>
              <w:fldChar w:fldCharType="end"/>
            </w:r>
          </w:hyperlink>
        </w:p>
        <w:p w14:paraId="0A9D5BC5" w14:textId="6935F992" w:rsidR="00BE213F" w:rsidRDefault="006738C4">
          <w:pPr>
            <w:pStyle w:val="TOC3"/>
            <w:rPr>
              <w:rFonts w:asciiTheme="minorHAnsi" w:eastAsiaTheme="minorEastAsia" w:hAnsiTheme="minorHAnsi" w:cstheme="minorBidi"/>
              <w:sz w:val="22"/>
              <w:szCs w:val="22"/>
              <w:lang w:val="en-ID" w:eastAsia="en-ID"/>
            </w:rPr>
          </w:pPr>
          <w:hyperlink w:anchor="_Toc89416311" w:history="1">
            <w:r w:rsidR="00BE213F" w:rsidRPr="00F07C78">
              <w:rPr>
                <w:rStyle w:val="Hyperlink"/>
              </w:rPr>
              <w:t>D.3.4 Evidence-Driven Policy Reform</w:t>
            </w:r>
            <w:r w:rsidR="00BE213F">
              <w:rPr>
                <w:webHidden/>
              </w:rPr>
              <w:tab/>
            </w:r>
            <w:r w:rsidR="00BE213F">
              <w:rPr>
                <w:webHidden/>
              </w:rPr>
              <w:fldChar w:fldCharType="begin"/>
            </w:r>
            <w:r w:rsidR="00BE213F">
              <w:rPr>
                <w:webHidden/>
              </w:rPr>
              <w:instrText xml:space="preserve"> PAGEREF _Toc89416311 \h </w:instrText>
            </w:r>
            <w:r w:rsidR="00BE213F">
              <w:rPr>
                <w:webHidden/>
              </w:rPr>
            </w:r>
            <w:r w:rsidR="00BE213F">
              <w:rPr>
                <w:webHidden/>
              </w:rPr>
              <w:fldChar w:fldCharType="separate"/>
            </w:r>
            <w:r w:rsidR="00BE213F">
              <w:rPr>
                <w:webHidden/>
              </w:rPr>
              <w:t>41</w:t>
            </w:r>
            <w:r w:rsidR="00BE213F">
              <w:rPr>
                <w:webHidden/>
              </w:rPr>
              <w:fldChar w:fldCharType="end"/>
            </w:r>
          </w:hyperlink>
        </w:p>
        <w:p w14:paraId="51D64113" w14:textId="27F0068C" w:rsidR="00BE213F" w:rsidRDefault="006738C4">
          <w:pPr>
            <w:pStyle w:val="TOC2"/>
            <w:rPr>
              <w:rFonts w:asciiTheme="minorHAnsi" w:hAnsiTheme="minorHAnsi" w:cstheme="minorBidi"/>
              <w:sz w:val="22"/>
              <w:szCs w:val="22"/>
              <w:lang w:val="en-ID" w:eastAsia="en-ID"/>
            </w:rPr>
          </w:pPr>
          <w:hyperlink w:anchor="_Toc89416312" w:history="1">
            <w:r w:rsidR="00BE213F" w:rsidRPr="00F07C78">
              <w:rPr>
                <w:rStyle w:val="Hyperlink"/>
                <w:lang w:val="en-AU"/>
              </w:rPr>
              <w:t>D.4. Resources</w:t>
            </w:r>
            <w:r w:rsidR="00BE213F">
              <w:rPr>
                <w:webHidden/>
              </w:rPr>
              <w:tab/>
            </w:r>
            <w:r w:rsidR="00BE213F">
              <w:rPr>
                <w:webHidden/>
              </w:rPr>
              <w:fldChar w:fldCharType="begin"/>
            </w:r>
            <w:r w:rsidR="00BE213F">
              <w:rPr>
                <w:webHidden/>
              </w:rPr>
              <w:instrText xml:space="preserve"> PAGEREF _Toc89416312 \h </w:instrText>
            </w:r>
            <w:r w:rsidR="00BE213F">
              <w:rPr>
                <w:webHidden/>
              </w:rPr>
            </w:r>
            <w:r w:rsidR="00BE213F">
              <w:rPr>
                <w:webHidden/>
              </w:rPr>
              <w:fldChar w:fldCharType="separate"/>
            </w:r>
            <w:r w:rsidR="00BE213F">
              <w:rPr>
                <w:webHidden/>
              </w:rPr>
              <w:t>41</w:t>
            </w:r>
            <w:r w:rsidR="00BE213F">
              <w:rPr>
                <w:webHidden/>
              </w:rPr>
              <w:fldChar w:fldCharType="end"/>
            </w:r>
          </w:hyperlink>
        </w:p>
        <w:p w14:paraId="238B4BB3" w14:textId="04E337E8" w:rsidR="00BE213F" w:rsidRDefault="006738C4">
          <w:pPr>
            <w:pStyle w:val="TOC3"/>
            <w:rPr>
              <w:rFonts w:asciiTheme="minorHAnsi" w:eastAsiaTheme="minorEastAsia" w:hAnsiTheme="minorHAnsi" w:cstheme="minorBidi"/>
              <w:sz w:val="22"/>
              <w:szCs w:val="22"/>
              <w:lang w:val="en-ID" w:eastAsia="en-ID"/>
            </w:rPr>
          </w:pPr>
          <w:hyperlink w:anchor="_Toc89416313" w:history="1">
            <w:r w:rsidR="00BE213F" w:rsidRPr="00F07C78">
              <w:rPr>
                <w:rStyle w:val="Hyperlink"/>
              </w:rPr>
              <w:t>D.4.1 Investment Budget</w:t>
            </w:r>
            <w:r w:rsidR="00BE213F">
              <w:rPr>
                <w:webHidden/>
              </w:rPr>
              <w:tab/>
            </w:r>
            <w:r w:rsidR="00BE213F">
              <w:rPr>
                <w:webHidden/>
              </w:rPr>
              <w:fldChar w:fldCharType="begin"/>
            </w:r>
            <w:r w:rsidR="00BE213F">
              <w:rPr>
                <w:webHidden/>
              </w:rPr>
              <w:instrText xml:space="preserve"> PAGEREF _Toc89416313 \h </w:instrText>
            </w:r>
            <w:r w:rsidR="00BE213F">
              <w:rPr>
                <w:webHidden/>
              </w:rPr>
            </w:r>
            <w:r w:rsidR="00BE213F">
              <w:rPr>
                <w:webHidden/>
              </w:rPr>
              <w:fldChar w:fldCharType="separate"/>
            </w:r>
            <w:r w:rsidR="00BE213F">
              <w:rPr>
                <w:webHidden/>
              </w:rPr>
              <w:t>42</w:t>
            </w:r>
            <w:r w:rsidR="00BE213F">
              <w:rPr>
                <w:webHidden/>
              </w:rPr>
              <w:fldChar w:fldCharType="end"/>
            </w:r>
          </w:hyperlink>
        </w:p>
        <w:p w14:paraId="31E3C4AE" w14:textId="008C158E" w:rsidR="00BE213F" w:rsidRDefault="006738C4">
          <w:pPr>
            <w:pStyle w:val="TOC3"/>
            <w:rPr>
              <w:rFonts w:asciiTheme="minorHAnsi" w:eastAsiaTheme="minorEastAsia" w:hAnsiTheme="minorHAnsi" w:cstheme="minorBidi"/>
              <w:sz w:val="22"/>
              <w:szCs w:val="22"/>
              <w:lang w:val="en-ID" w:eastAsia="en-ID"/>
            </w:rPr>
          </w:pPr>
          <w:hyperlink w:anchor="_Toc89416314" w:history="1">
            <w:r w:rsidR="00BE213F" w:rsidRPr="00F07C78">
              <w:rPr>
                <w:rStyle w:val="Hyperlink"/>
              </w:rPr>
              <w:t>D.4.2 Additional Resources</w:t>
            </w:r>
            <w:r w:rsidR="00BE213F">
              <w:rPr>
                <w:webHidden/>
              </w:rPr>
              <w:tab/>
            </w:r>
            <w:r w:rsidR="00BE213F">
              <w:rPr>
                <w:webHidden/>
              </w:rPr>
              <w:fldChar w:fldCharType="begin"/>
            </w:r>
            <w:r w:rsidR="00BE213F">
              <w:rPr>
                <w:webHidden/>
              </w:rPr>
              <w:instrText xml:space="preserve"> PAGEREF _Toc89416314 \h </w:instrText>
            </w:r>
            <w:r w:rsidR="00BE213F">
              <w:rPr>
                <w:webHidden/>
              </w:rPr>
            </w:r>
            <w:r w:rsidR="00BE213F">
              <w:rPr>
                <w:webHidden/>
              </w:rPr>
              <w:fldChar w:fldCharType="separate"/>
            </w:r>
            <w:r w:rsidR="00BE213F">
              <w:rPr>
                <w:webHidden/>
              </w:rPr>
              <w:t>43</w:t>
            </w:r>
            <w:r w:rsidR="00BE213F">
              <w:rPr>
                <w:webHidden/>
              </w:rPr>
              <w:fldChar w:fldCharType="end"/>
            </w:r>
          </w:hyperlink>
        </w:p>
        <w:p w14:paraId="09FD18F6" w14:textId="156A557F" w:rsidR="00BE213F" w:rsidRDefault="006738C4">
          <w:pPr>
            <w:pStyle w:val="TOC1"/>
            <w:rPr>
              <w:rFonts w:asciiTheme="minorHAnsi" w:hAnsiTheme="minorHAnsi" w:cstheme="minorBidi"/>
              <w:sz w:val="22"/>
              <w:szCs w:val="22"/>
              <w:lang w:val="en-ID" w:eastAsia="en-ID"/>
            </w:rPr>
          </w:pPr>
          <w:hyperlink w:anchor="_Toc89416315" w:history="1">
            <w:r w:rsidR="00BE213F" w:rsidRPr="00F07C78">
              <w:rPr>
                <w:rStyle w:val="Hyperlink"/>
              </w:rPr>
              <w:t>E. Implementation Arrangements</w:t>
            </w:r>
            <w:r w:rsidR="00BE213F">
              <w:rPr>
                <w:webHidden/>
              </w:rPr>
              <w:tab/>
            </w:r>
            <w:r w:rsidR="00BE213F">
              <w:rPr>
                <w:webHidden/>
              </w:rPr>
              <w:fldChar w:fldCharType="begin"/>
            </w:r>
            <w:r w:rsidR="00BE213F">
              <w:rPr>
                <w:webHidden/>
              </w:rPr>
              <w:instrText xml:space="preserve"> PAGEREF _Toc89416315 \h </w:instrText>
            </w:r>
            <w:r w:rsidR="00BE213F">
              <w:rPr>
                <w:webHidden/>
              </w:rPr>
            </w:r>
            <w:r w:rsidR="00BE213F">
              <w:rPr>
                <w:webHidden/>
              </w:rPr>
              <w:fldChar w:fldCharType="separate"/>
            </w:r>
            <w:r w:rsidR="00BE213F">
              <w:rPr>
                <w:webHidden/>
              </w:rPr>
              <w:t>44</w:t>
            </w:r>
            <w:r w:rsidR="00BE213F">
              <w:rPr>
                <w:webHidden/>
              </w:rPr>
              <w:fldChar w:fldCharType="end"/>
            </w:r>
          </w:hyperlink>
        </w:p>
        <w:p w14:paraId="4DB34F5C" w14:textId="10F1E872" w:rsidR="00BE213F" w:rsidRDefault="006738C4">
          <w:pPr>
            <w:pStyle w:val="TOC2"/>
            <w:rPr>
              <w:rFonts w:asciiTheme="minorHAnsi" w:hAnsiTheme="minorHAnsi" w:cstheme="minorBidi"/>
              <w:sz w:val="22"/>
              <w:szCs w:val="22"/>
              <w:lang w:val="en-ID" w:eastAsia="en-ID"/>
            </w:rPr>
          </w:pPr>
          <w:hyperlink w:anchor="_Toc89416316" w:history="1">
            <w:r w:rsidR="00BE213F" w:rsidRPr="00F07C78">
              <w:rPr>
                <w:rStyle w:val="Hyperlink"/>
                <w:lang w:val="en-AU"/>
              </w:rPr>
              <w:t>E.1. Management and Governance Arrangements and Structure</w:t>
            </w:r>
            <w:r w:rsidR="00BE213F">
              <w:rPr>
                <w:webHidden/>
              </w:rPr>
              <w:tab/>
            </w:r>
            <w:r w:rsidR="00BE213F">
              <w:rPr>
                <w:webHidden/>
              </w:rPr>
              <w:fldChar w:fldCharType="begin"/>
            </w:r>
            <w:r w:rsidR="00BE213F">
              <w:rPr>
                <w:webHidden/>
              </w:rPr>
              <w:instrText xml:space="preserve"> PAGEREF _Toc89416316 \h </w:instrText>
            </w:r>
            <w:r w:rsidR="00BE213F">
              <w:rPr>
                <w:webHidden/>
              </w:rPr>
            </w:r>
            <w:r w:rsidR="00BE213F">
              <w:rPr>
                <w:webHidden/>
              </w:rPr>
              <w:fldChar w:fldCharType="separate"/>
            </w:r>
            <w:r w:rsidR="00BE213F">
              <w:rPr>
                <w:webHidden/>
              </w:rPr>
              <w:t>44</w:t>
            </w:r>
            <w:r w:rsidR="00BE213F">
              <w:rPr>
                <w:webHidden/>
              </w:rPr>
              <w:fldChar w:fldCharType="end"/>
            </w:r>
          </w:hyperlink>
        </w:p>
        <w:p w14:paraId="72F86CE3" w14:textId="4A3F5EEF" w:rsidR="00BE213F" w:rsidRDefault="006738C4">
          <w:pPr>
            <w:pStyle w:val="TOC2"/>
            <w:rPr>
              <w:rFonts w:asciiTheme="minorHAnsi" w:hAnsiTheme="minorHAnsi" w:cstheme="minorBidi"/>
              <w:sz w:val="22"/>
              <w:szCs w:val="22"/>
              <w:lang w:val="en-ID" w:eastAsia="en-ID"/>
            </w:rPr>
          </w:pPr>
          <w:hyperlink w:anchor="_Toc89416317" w:history="1">
            <w:r w:rsidR="00BE213F" w:rsidRPr="00F07C78">
              <w:rPr>
                <w:rStyle w:val="Hyperlink"/>
              </w:rPr>
              <w:t>E.2. Implementation Plan</w:t>
            </w:r>
            <w:r w:rsidR="00BE213F">
              <w:rPr>
                <w:webHidden/>
              </w:rPr>
              <w:tab/>
            </w:r>
            <w:r w:rsidR="00BE213F">
              <w:rPr>
                <w:webHidden/>
              </w:rPr>
              <w:fldChar w:fldCharType="begin"/>
            </w:r>
            <w:r w:rsidR="00BE213F">
              <w:rPr>
                <w:webHidden/>
              </w:rPr>
              <w:instrText xml:space="preserve"> PAGEREF _Toc89416317 \h </w:instrText>
            </w:r>
            <w:r w:rsidR="00BE213F">
              <w:rPr>
                <w:webHidden/>
              </w:rPr>
            </w:r>
            <w:r w:rsidR="00BE213F">
              <w:rPr>
                <w:webHidden/>
              </w:rPr>
              <w:fldChar w:fldCharType="separate"/>
            </w:r>
            <w:r w:rsidR="00BE213F">
              <w:rPr>
                <w:webHidden/>
              </w:rPr>
              <w:t>46</w:t>
            </w:r>
            <w:r w:rsidR="00BE213F">
              <w:rPr>
                <w:webHidden/>
              </w:rPr>
              <w:fldChar w:fldCharType="end"/>
            </w:r>
          </w:hyperlink>
        </w:p>
        <w:p w14:paraId="3F7632F5" w14:textId="2EB9763C" w:rsidR="00BE213F" w:rsidRDefault="006738C4">
          <w:pPr>
            <w:pStyle w:val="TOC2"/>
            <w:rPr>
              <w:rFonts w:asciiTheme="minorHAnsi" w:hAnsiTheme="minorHAnsi" w:cstheme="minorBidi"/>
              <w:sz w:val="22"/>
              <w:szCs w:val="22"/>
              <w:lang w:val="en-ID" w:eastAsia="en-ID"/>
            </w:rPr>
          </w:pPr>
          <w:hyperlink w:anchor="_Toc89416318" w:history="1">
            <w:r w:rsidR="00BE213F" w:rsidRPr="00F07C78">
              <w:rPr>
                <w:rStyle w:val="Hyperlink"/>
              </w:rPr>
              <w:t>E.3. Procurement Arrangements</w:t>
            </w:r>
            <w:r w:rsidR="00BE213F">
              <w:rPr>
                <w:webHidden/>
              </w:rPr>
              <w:tab/>
            </w:r>
            <w:r w:rsidR="00BE213F">
              <w:rPr>
                <w:webHidden/>
              </w:rPr>
              <w:fldChar w:fldCharType="begin"/>
            </w:r>
            <w:r w:rsidR="00BE213F">
              <w:rPr>
                <w:webHidden/>
              </w:rPr>
              <w:instrText xml:space="preserve"> PAGEREF _Toc89416318 \h </w:instrText>
            </w:r>
            <w:r w:rsidR="00BE213F">
              <w:rPr>
                <w:webHidden/>
              </w:rPr>
            </w:r>
            <w:r w:rsidR="00BE213F">
              <w:rPr>
                <w:webHidden/>
              </w:rPr>
              <w:fldChar w:fldCharType="separate"/>
            </w:r>
            <w:r w:rsidR="00BE213F">
              <w:rPr>
                <w:webHidden/>
              </w:rPr>
              <w:t>50</w:t>
            </w:r>
            <w:r w:rsidR="00BE213F">
              <w:rPr>
                <w:webHidden/>
              </w:rPr>
              <w:fldChar w:fldCharType="end"/>
            </w:r>
          </w:hyperlink>
        </w:p>
        <w:p w14:paraId="348DA976" w14:textId="2CF2E43E" w:rsidR="00BE213F" w:rsidRDefault="006738C4">
          <w:pPr>
            <w:pStyle w:val="TOC2"/>
            <w:rPr>
              <w:rFonts w:asciiTheme="minorHAnsi" w:hAnsiTheme="minorHAnsi" w:cstheme="minorBidi"/>
              <w:sz w:val="22"/>
              <w:szCs w:val="22"/>
              <w:lang w:val="en-ID" w:eastAsia="en-ID"/>
            </w:rPr>
          </w:pPr>
          <w:hyperlink w:anchor="_Toc89416319" w:history="1">
            <w:r w:rsidR="00BE213F" w:rsidRPr="00F07C78">
              <w:rPr>
                <w:rStyle w:val="Hyperlink"/>
              </w:rPr>
              <w:t>E.4. Monitoring, Evaluation and Learning</w:t>
            </w:r>
            <w:r w:rsidR="00BE213F">
              <w:rPr>
                <w:webHidden/>
              </w:rPr>
              <w:tab/>
            </w:r>
            <w:r w:rsidR="00BE213F">
              <w:rPr>
                <w:webHidden/>
              </w:rPr>
              <w:fldChar w:fldCharType="begin"/>
            </w:r>
            <w:r w:rsidR="00BE213F">
              <w:rPr>
                <w:webHidden/>
              </w:rPr>
              <w:instrText xml:space="preserve"> PAGEREF _Toc89416319 \h </w:instrText>
            </w:r>
            <w:r w:rsidR="00BE213F">
              <w:rPr>
                <w:webHidden/>
              </w:rPr>
            </w:r>
            <w:r w:rsidR="00BE213F">
              <w:rPr>
                <w:webHidden/>
              </w:rPr>
              <w:fldChar w:fldCharType="separate"/>
            </w:r>
            <w:r w:rsidR="00BE213F">
              <w:rPr>
                <w:webHidden/>
              </w:rPr>
              <w:t>51</w:t>
            </w:r>
            <w:r w:rsidR="00BE213F">
              <w:rPr>
                <w:webHidden/>
              </w:rPr>
              <w:fldChar w:fldCharType="end"/>
            </w:r>
          </w:hyperlink>
        </w:p>
        <w:p w14:paraId="39AAE025" w14:textId="6CB56DDA" w:rsidR="00BE213F" w:rsidRDefault="006738C4">
          <w:pPr>
            <w:pStyle w:val="TOC3"/>
            <w:rPr>
              <w:rFonts w:asciiTheme="minorHAnsi" w:eastAsiaTheme="minorEastAsia" w:hAnsiTheme="minorHAnsi" w:cstheme="minorBidi"/>
              <w:sz w:val="22"/>
              <w:szCs w:val="22"/>
              <w:lang w:val="en-ID" w:eastAsia="en-ID"/>
            </w:rPr>
          </w:pPr>
          <w:hyperlink w:anchor="_Toc89416320" w:history="1">
            <w:r w:rsidR="00BE213F" w:rsidRPr="00F07C78">
              <w:rPr>
                <w:rStyle w:val="Hyperlink"/>
              </w:rPr>
              <w:t>E.4.1 Approach and Responsibilities</w:t>
            </w:r>
            <w:r w:rsidR="00BE213F">
              <w:rPr>
                <w:webHidden/>
              </w:rPr>
              <w:tab/>
            </w:r>
            <w:r w:rsidR="00BE213F">
              <w:rPr>
                <w:webHidden/>
              </w:rPr>
              <w:fldChar w:fldCharType="begin"/>
            </w:r>
            <w:r w:rsidR="00BE213F">
              <w:rPr>
                <w:webHidden/>
              </w:rPr>
              <w:instrText xml:space="preserve"> PAGEREF _Toc89416320 \h </w:instrText>
            </w:r>
            <w:r w:rsidR="00BE213F">
              <w:rPr>
                <w:webHidden/>
              </w:rPr>
            </w:r>
            <w:r w:rsidR="00BE213F">
              <w:rPr>
                <w:webHidden/>
              </w:rPr>
              <w:fldChar w:fldCharType="separate"/>
            </w:r>
            <w:r w:rsidR="00BE213F">
              <w:rPr>
                <w:webHidden/>
              </w:rPr>
              <w:t>51</w:t>
            </w:r>
            <w:r w:rsidR="00BE213F">
              <w:rPr>
                <w:webHidden/>
              </w:rPr>
              <w:fldChar w:fldCharType="end"/>
            </w:r>
          </w:hyperlink>
        </w:p>
        <w:p w14:paraId="6B65C1D5" w14:textId="18638EA7" w:rsidR="00BE213F" w:rsidRDefault="006738C4">
          <w:pPr>
            <w:pStyle w:val="TOC3"/>
            <w:rPr>
              <w:rFonts w:asciiTheme="minorHAnsi" w:eastAsiaTheme="minorEastAsia" w:hAnsiTheme="minorHAnsi" w:cstheme="minorBidi"/>
              <w:sz w:val="22"/>
              <w:szCs w:val="22"/>
              <w:lang w:val="en-ID" w:eastAsia="en-ID"/>
            </w:rPr>
          </w:pPr>
          <w:hyperlink w:anchor="_Toc89416321" w:history="1">
            <w:r w:rsidR="00BE213F" w:rsidRPr="00F07C78">
              <w:rPr>
                <w:rStyle w:val="Hyperlink"/>
              </w:rPr>
              <w:t>E.4.2 Key Activity-level Monitoring and Evaluation Questions</w:t>
            </w:r>
            <w:r w:rsidR="00BE213F">
              <w:rPr>
                <w:webHidden/>
              </w:rPr>
              <w:tab/>
            </w:r>
            <w:r w:rsidR="00BE213F">
              <w:rPr>
                <w:webHidden/>
              </w:rPr>
              <w:fldChar w:fldCharType="begin"/>
            </w:r>
            <w:r w:rsidR="00BE213F">
              <w:rPr>
                <w:webHidden/>
              </w:rPr>
              <w:instrText xml:space="preserve"> PAGEREF _Toc89416321 \h </w:instrText>
            </w:r>
            <w:r w:rsidR="00BE213F">
              <w:rPr>
                <w:webHidden/>
              </w:rPr>
            </w:r>
            <w:r w:rsidR="00BE213F">
              <w:rPr>
                <w:webHidden/>
              </w:rPr>
              <w:fldChar w:fldCharType="separate"/>
            </w:r>
            <w:r w:rsidR="00BE213F">
              <w:rPr>
                <w:webHidden/>
              </w:rPr>
              <w:t>52</w:t>
            </w:r>
            <w:r w:rsidR="00BE213F">
              <w:rPr>
                <w:webHidden/>
              </w:rPr>
              <w:fldChar w:fldCharType="end"/>
            </w:r>
          </w:hyperlink>
        </w:p>
        <w:p w14:paraId="39C9F2C7" w14:textId="36829071" w:rsidR="00BE213F" w:rsidRDefault="006738C4">
          <w:pPr>
            <w:pStyle w:val="TOC3"/>
            <w:rPr>
              <w:rFonts w:asciiTheme="minorHAnsi" w:eastAsiaTheme="minorEastAsia" w:hAnsiTheme="minorHAnsi" w:cstheme="minorBidi"/>
              <w:sz w:val="22"/>
              <w:szCs w:val="22"/>
              <w:lang w:val="en-ID" w:eastAsia="en-ID"/>
            </w:rPr>
          </w:pPr>
          <w:hyperlink w:anchor="_Toc89416322" w:history="1">
            <w:r w:rsidR="00BE213F" w:rsidRPr="00F07C78">
              <w:rPr>
                <w:rStyle w:val="Hyperlink"/>
              </w:rPr>
              <w:t>E.4.3 DFAT Performance Assessment Framework (PAF)</w:t>
            </w:r>
            <w:r w:rsidR="00BE213F">
              <w:rPr>
                <w:webHidden/>
              </w:rPr>
              <w:tab/>
            </w:r>
            <w:r w:rsidR="00BE213F">
              <w:rPr>
                <w:webHidden/>
              </w:rPr>
              <w:fldChar w:fldCharType="begin"/>
            </w:r>
            <w:r w:rsidR="00BE213F">
              <w:rPr>
                <w:webHidden/>
              </w:rPr>
              <w:instrText xml:space="preserve"> PAGEREF _Toc89416322 \h </w:instrText>
            </w:r>
            <w:r w:rsidR="00BE213F">
              <w:rPr>
                <w:webHidden/>
              </w:rPr>
            </w:r>
            <w:r w:rsidR="00BE213F">
              <w:rPr>
                <w:webHidden/>
              </w:rPr>
              <w:fldChar w:fldCharType="separate"/>
            </w:r>
            <w:r w:rsidR="00BE213F">
              <w:rPr>
                <w:webHidden/>
              </w:rPr>
              <w:t>54</w:t>
            </w:r>
            <w:r w:rsidR="00BE213F">
              <w:rPr>
                <w:webHidden/>
              </w:rPr>
              <w:fldChar w:fldCharType="end"/>
            </w:r>
          </w:hyperlink>
        </w:p>
        <w:p w14:paraId="13739370" w14:textId="4A75DDC7" w:rsidR="00BE213F" w:rsidRDefault="006738C4">
          <w:pPr>
            <w:pStyle w:val="TOC3"/>
            <w:rPr>
              <w:rFonts w:asciiTheme="minorHAnsi" w:eastAsiaTheme="minorEastAsia" w:hAnsiTheme="minorHAnsi" w:cstheme="minorBidi"/>
              <w:sz w:val="22"/>
              <w:szCs w:val="22"/>
              <w:lang w:val="en-ID" w:eastAsia="en-ID"/>
            </w:rPr>
          </w:pPr>
          <w:hyperlink w:anchor="_Toc89416323" w:history="1">
            <w:r w:rsidR="00BE213F" w:rsidRPr="00F07C78">
              <w:rPr>
                <w:rStyle w:val="Hyperlink"/>
              </w:rPr>
              <w:t>E.4.4 Stakeholder Communication Strategy</w:t>
            </w:r>
            <w:r w:rsidR="00BE213F">
              <w:rPr>
                <w:webHidden/>
              </w:rPr>
              <w:tab/>
            </w:r>
            <w:r w:rsidR="00BE213F">
              <w:rPr>
                <w:webHidden/>
              </w:rPr>
              <w:fldChar w:fldCharType="begin"/>
            </w:r>
            <w:r w:rsidR="00BE213F">
              <w:rPr>
                <w:webHidden/>
              </w:rPr>
              <w:instrText xml:space="preserve"> PAGEREF _Toc89416323 \h </w:instrText>
            </w:r>
            <w:r w:rsidR="00BE213F">
              <w:rPr>
                <w:webHidden/>
              </w:rPr>
            </w:r>
            <w:r w:rsidR="00BE213F">
              <w:rPr>
                <w:webHidden/>
              </w:rPr>
              <w:fldChar w:fldCharType="separate"/>
            </w:r>
            <w:r w:rsidR="00BE213F">
              <w:rPr>
                <w:webHidden/>
              </w:rPr>
              <w:t>54</w:t>
            </w:r>
            <w:r w:rsidR="00BE213F">
              <w:rPr>
                <w:webHidden/>
              </w:rPr>
              <w:fldChar w:fldCharType="end"/>
            </w:r>
          </w:hyperlink>
        </w:p>
        <w:p w14:paraId="53EBECAE" w14:textId="024966FE" w:rsidR="00BE213F" w:rsidRDefault="006738C4">
          <w:pPr>
            <w:pStyle w:val="TOC2"/>
            <w:rPr>
              <w:rFonts w:asciiTheme="minorHAnsi" w:hAnsiTheme="minorHAnsi" w:cstheme="minorBidi"/>
              <w:sz w:val="22"/>
              <w:szCs w:val="22"/>
              <w:lang w:val="en-ID" w:eastAsia="en-ID"/>
            </w:rPr>
          </w:pPr>
          <w:hyperlink w:anchor="_Toc89416324" w:history="1">
            <w:r w:rsidR="00BE213F" w:rsidRPr="00F07C78">
              <w:rPr>
                <w:rStyle w:val="Hyperlink"/>
              </w:rPr>
              <w:t>E.5. Sustainability</w:t>
            </w:r>
            <w:r w:rsidR="00BE213F">
              <w:rPr>
                <w:webHidden/>
              </w:rPr>
              <w:tab/>
            </w:r>
            <w:r w:rsidR="00BE213F">
              <w:rPr>
                <w:webHidden/>
              </w:rPr>
              <w:fldChar w:fldCharType="begin"/>
            </w:r>
            <w:r w:rsidR="00BE213F">
              <w:rPr>
                <w:webHidden/>
              </w:rPr>
              <w:instrText xml:space="preserve"> PAGEREF _Toc89416324 \h </w:instrText>
            </w:r>
            <w:r w:rsidR="00BE213F">
              <w:rPr>
                <w:webHidden/>
              </w:rPr>
            </w:r>
            <w:r w:rsidR="00BE213F">
              <w:rPr>
                <w:webHidden/>
              </w:rPr>
              <w:fldChar w:fldCharType="separate"/>
            </w:r>
            <w:r w:rsidR="00BE213F">
              <w:rPr>
                <w:webHidden/>
              </w:rPr>
              <w:t>55</w:t>
            </w:r>
            <w:r w:rsidR="00BE213F">
              <w:rPr>
                <w:webHidden/>
              </w:rPr>
              <w:fldChar w:fldCharType="end"/>
            </w:r>
          </w:hyperlink>
        </w:p>
        <w:p w14:paraId="1CE3A382" w14:textId="18AE45C8" w:rsidR="00BE213F" w:rsidRDefault="006738C4">
          <w:pPr>
            <w:pStyle w:val="TOC2"/>
            <w:rPr>
              <w:rFonts w:asciiTheme="minorHAnsi" w:hAnsiTheme="minorHAnsi" w:cstheme="minorBidi"/>
              <w:sz w:val="22"/>
              <w:szCs w:val="22"/>
              <w:lang w:val="en-ID" w:eastAsia="en-ID"/>
            </w:rPr>
          </w:pPr>
          <w:hyperlink w:anchor="_Toc89416325" w:history="1">
            <w:r w:rsidR="00BE213F" w:rsidRPr="00F07C78">
              <w:rPr>
                <w:rStyle w:val="Hyperlink"/>
              </w:rPr>
              <w:t>E.6. Gender Equality</w:t>
            </w:r>
            <w:r w:rsidR="00BE213F">
              <w:rPr>
                <w:webHidden/>
              </w:rPr>
              <w:tab/>
            </w:r>
            <w:r w:rsidR="00BE213F">
              <w:rPr>
                <w:webHidden/>
              </w:rPr>
              <w:fldChar w:fldCharType="begin"/>
            </w:r>
            <w:r w:rsidR="00BE213F">
              <w:rPr>
                <w:webHidden/>
              </w:rPr>
              <w:instrText xml:space="preserve"> PAGEREF _Toc89416325 \h </w:instrText>
            </w:r>
            <w:r w:rsidR="00BE213F">
              <w:rPr>
                <w:webHidden/>
              </w:rPr>
            </w:r>
            <w:r w:rsidR="00BE213F">
              <w:rPr>
                <w:webHidden/>
              </w:rPr>
              <w:fldChar w:fldCharType="separate"/>
            </w:r>
            <w:r w:rsidR="00BE213F">
              <w:rPr>
                <w:webHidden/>
              </w:rPr>
              <w:t>55</w:t>
            </w:r>
            <w:r w:rsidR="00BE213F">
              <w:rPr>
                <w:webHidden/>
              </w:rPr>
              <w:fldChar w:fldCharType="end"/>
            </w:r>
          </w:hyperlink>
        </w:p>
        <w:p w14:paraId="640472F6" w14:textId="2DA32CEE" w:rsidR="00BE213F" w:rsidRDefault="006738C4">
          <w:pPr>
            <w:pStyle w:val="TOC2"/>
            <w:rPr>
              <w:rFonts w:asciiTheme="minorHAnsi" w:hAnsiTheme="minorHAnsi" w:cstheme="minorBidi"/>
              <w:sz w:val="22"/>
              <w:szCs w:val="22"/>
              <w:lang w:val="en-ID" w:eastAsia="en-ID"/>
            </w:rPr>
          </w:pPr>
          <w:hyperlink w:anchor="_Toc89416326" w:history="1">
            <w:r w:rsidR="00BE213F" w:rsidRPr="00F07C78">
              <w:rPr>
                <w:rStyle w:val="Hyperlink"/>
              </w:rPr>
              <w:t>E.7. Disability Inclusiveness</w:t>
            </w:r>
            <w:r w:rsidR="00BE213F">
              <w:rPr>
                <w:webHidden/>
              </w:rPr>
              <w:tab/>
            </w:r>
            <w:r w:rsidR="00BE213F">
              <w:rPr>
                <w:webHidden/>
              </w:rPr>
              <w:fldChar w:fldCharType="begin"/>
            </w:r>
            <w:r w:rsidR="00BE213F">
              <w:rPr>
                <w:webHidden/>
              </w:rPr>
              <w:instrText xml:space="preserve"> PAGEREF _Toc89416326 \h </w:instrText>
            </w:r>
            <w:r w:rsidR="00BE213F">
              <w:rPr>
                <w:webHidden/>
              </w:rPr>
            </w:r>
            <w:r w:rsidR="00BE213F">
              <w:rPr>
                <w:webHidden/>
              </w:rPr>
              <w:fldChar w:fldCharType="separate"/>
            </w:r>
            <w:r w:rsidR="00BE213F">
              <w:rPr>
                <w:webHidden/>
              </w:rPr>
              <w:t>56</w:t>
            </w:r>
            <w:r w:rsidR="00BE213F">
              <w:rPr>
                <w:webHidden/>
              </w:rPr>
              <w:fldChar w:fldCharType="end"/>
            </w:r>
          </w:hyperlink>
        </w:p>
        <w:p w14:paraId="19BB452D" w14:textId="4AAA5915" w:rsidR="00BE213F" w:rsidRDefault="006738C4">
          <w:pPr>
            <w:pStyle w:val="TOC2"/>
            <w:rPr>
              <w:rFonts w:asciiTheme="minorHAnsi" w:hAnsiTheme="minorHAnsi" w:cstheme="minorBidi"/>
              <w:sz w:val="22"/>
              <w:szCs w:val="22"/>
              <w:lang w:val="en-ID" w:eastAsia="en-ID"/>
            </w:rPr>
          </w:pPr>
          <w:hyperlink w:anchor="_Toc89416327" w:history="1">
            <w:r w:rsidR="00BE213F" w:rsidRPr="00F07C78">
              <w:rPr>
                <w:rStyle w:val="Hyperlink"/>
              </w:rPr>
              <w:t>E.8. Private Sector</w:t>
            </w:r>
            <w:r w:rsidR="00BE213F">
              <w:rPr>
                <w:webHidden/>
              </w:rPr>
              <w:tab/>
            </w:r>
            <w:r w:rsidR="00BE213F">
              <w:rPr>
                <w:webHidden/>
              </w:rPr>
              <w:fldChar w:fldCharType="begin"/>
            </w:r>
            <w:r w:rsidR="00BE213F">
              <w:rPr>
                <w:webHidden/>
              </w:rPr>
              <w:instrText xml:space="preserve"> PAGEREF _Toc89416327 \h </w:instrText>
            </w:r>
            <w:r w:rsidR="00BE213F">
              <w:rPr>
                <w:webHidden/>
              </w:rPr>
            </w:r>
            <w:r w:rsidR="00BE213F">
              <w:rPr>
                <w:webHidden/>
              </w:rPr>
              <w:fldChar w:fldCharType="separate"/>
            </w:r>
            <w:r w:rsidR="00BE213F">
              <w:rPr>
                <w:webHidden/>
              </w:rPr>
              <w:t>57</w:t>
            </w:r>
            <w:r w:rsidR="00BE213F">
              <w:rPr>
                <w:webHidden/>
              </w:rPr>
              <w:fldChar w:fldCharType="end"/>
            </w:r>
          </w:hyperlink>
        </w:p>
        <w:p w14:paraId="405981DA" w14:textId="4B1F2378" w:rsidR="00BE213F" w:rsidRDefault="006738C4">
          <w:pPr>
            <w:pStyle w:val="TOC2"/>
            <w:rPr>
              <w:rFonts w:asciiTheme="minorHAnsi" w:hAnsiTheme="minorHAnsi" w:cstheme="minorBidi"/>
              <w:sz w:val="22"/>
              <w:szCs w:val="22"/>
              <w:lang w:val="en-ID" w:eastAsia="en-ID"/>
            </w:rPr>
          </w:pPr>
          <w:hyperlink w:anchor="_Toc89416328" w:history="1">
            <w:r w:rsidR="00BE213F" w:rsidRPr="00F07C78">
              <w:rPr>
                <w:rStyle w:val="Hyperlink"/>
              </w:rPr>
              <w:t>E.9. Risk Management Plan</w:t>
            </w:r>
            <w:r w:rsidR="00BE213F">
              <w:rPr>
                <w:webHidden/>
              </w:rPr>
              <w:tab/>
            </w:r>
            <w:r w:rsidR="00BE213F">
              <w:rPr>
                <w:webHidden/>
              </w:rPr>
              <w:fldChar w:fldCharType="begin"/>
            </w:r>
            <w:r w:rsidR="00BE213F">
              <w:rPr>
                <w:webHidden/>
              </w:rPr>
              <w:instrText xml:space="preserve"> PAGEREF _Toc89416328 \h </w:instrText>
            </w:r>
            <w:r w:rsidR="00BE213F">
              <w:rPr>
                <w:webHidden/>
              </w:rPr>
            </w:r>
            <w:r w:rsidR="00BE213F">
              <w:rPr>
                <w:webHidden/>
              </w:rPr>
              <w:fldChar w:fldCharType="separate"/>
            </w:r>
            <w:r w:rsidR="00BE213F">
              <w:rPr>
                <w:webHidden/>
              </w:rPr>
              <w:t>57</w:t>
            </w:r>
            <w:r w:rsidR="00BE213F">
              <w:rPr>
                <w:webHidden/>
              </w:rPr>
              <w:fldChar w:fldCharType="end"/>
            </w:r>
          </w:hyperlink>
        </w:p>
        <w:p w14:paraId="44D74C01" w14:textId="1AB77A6B" w:rsidR="00BE213F" w:rsidRDefault="006738C4">
          <w:pPr>
            <w:pStyle w:val="TOC3"/>
            <w:rPr>
              <w:rFonts w:asciiTheme="minorHAnsi" w:eastAsiaTheme="minorEastAsia" w:hAnsiTheme="minorHAnsi" w:cstheme="minorBidi"/>
              <w:sz w:val="22"/>
              <w:szCs w:val="22"/>
              <w:lang w:val="en-ID" w:eastAsia="en-ID"/>
            </w:rPr>
          </w:pPr>
          <w:hyperlink w:anchor="_Toc89416329" w:history="1">
            <w:r w:rsidR="00BE213F" w:rsidRPr="00F07C78">
              <w:rPr>
                <w:rStyle w:val="Hyperlink"/>
              </w:rPr>
              <w:t>E.9.1 Risk and Safeguards Screening</w:t>
            </w:r>
            <w:r w:rsidR="00BE213F">
              <w:rPr>
                <w:webHidden/>
              </w:rPr>
              <w:tab/>
            </w:r>
            <w:r w:rsidR="00BE213F">
              <w:rPr>
                <w:webHidden/>
              </w:rPr>
              <w:fldChar w:fldCharType="begin"/>
            </w:r>
            <w:r w:rsidR="00BE213F">
              <w:rPr>
                <w:webHidden/>
              </w:rPr>
              <w:instrText xml:space="preserve"> PAGEREF _Toc89416329 \h </w:instrText>
            </w:r>
            <w:r w:rsidR="00BE213F">
              <w:rPr>
                <w:webHidden/>
              </w:rPr>
            </w:r>
            <w:r w:rsidR="00BE213F">
              <w:rPr>
                <w:webHidden/>
              </w:rPr>
              <w:fldChar w:fldCharType="separate"/>
            </w:r>
            <w:r w:rsidR="00BE213F">
              <w:rPr>
                <w:webHidden/>
              </w:rPr>
              <w:t>57</w:t>
            </w:r>
            <w:r w:rsidR="00BE213F">
              <w:rPr>
                <w:webHidden/>
              </w:rPr>
              <w:fldChar w:fldCharType="end"/>
            </w:r>
          </w:hyperlink>
        </w:p>
        <w:p w14:paraId="128BAAF7" w14:textId="3F3F927F" w:rsidR="00BE213F" w:rsidRDefault="006738C4">
          <w:pPr>
            <w:pStyle w:val="TOC3"/>
            <w:rPr>
              <w:rFonts w:asciiTheme="minorHAnsi" w:eastAsiaTheme="minorEastAsia" w:hAnsiTheme="minorHAnsi" w:cstheme="minorBidi"/>
              <w:sz w:val="22"/>
              <w:szCs w:val="22"/>
              <w:lang w:val="en-ID" w:eastAsia="en-ID"/>
            </w:rPr>
          </w:pPr>
          <w:hyperlink w:anchor="_Toc89416330" w:history="1">
            <w:r w:rsidR="00BE213F" w:rsidRPr="00F07C78">
              <w:rPr>
                <w:rStyle w:val="Hyperlink"/>
              </w:rPr>
              <w:t>E.9.2 Risk Management Plan</w:t>
            </w:r>
            <w:r w:rsidR="00BE213F">
              <w:rPr>
                <w:webHidden/>
              </w:rPr>
              <w:tab/>
            </w:r>
            <w:r w:rsidR="00BE213F">
              <w:rPr>
                <w:webHidden/>
              </w:rPr>
              <w:fldChar w:fldCharType="begin"/>
            </w:r>
            <w:r w:rsidR="00BE213F">
              <w:rPr>
                <w:webHidden/>
              </w:rPr>
              <w:instrText xml:space="preserve"> PAGEREF _Toc89416330 \h </w:instrText>
            </w:r>
            <w:r w:rsidR="00BE213F">
              <w:rPr>
                <w:webHidden/>
              </w:rPr>
            </w:r>
            <w:r w:rsidR="00BE213F">
              <w:rPr>
                <w:webHidden/>
              </w:rPr>
              <w:fldChar w:fldCharType="separate"/>
            </w:r>
            <w:r w:rsidR="00BE213F">
              <w:rPr>
                <w:webHidden/>
              </w:rPr>
              <w:t>57</w:t>
            </w:r>
            <w:r w:rsidR="00BE213F">
              <w:rPr>
                <w:webHidden/>
              </w:rPr>
              <w:fldChar w:fldCharType="end"/>
            </w:r>
          </w:hyperlink>
        </w:p>
        <w:p w14:paraId="132A8F17" w14:textId="13014DFE" w:rsidR="00BE213F" w:rsidRDefault="006738C4">
          <w:pPr>
            <w:pStyle w:val="TOC3"/>
            <w:rPr>
              <w:rFonts w:asciiTheme="minorHAnsi" w:eastAsiaTheme="minorEastAsia" w:hAnsiTheme="minorHAnsi" w:cstheme="minorBidi"/>
              <w:sz w:val="22"/>
              <w:szCs w:val="22"/>
              <w:lang w:val="en-ID" w:eastAsia="en-ID"/>
            </w:rPr>
          </w:pPr>
          <w:hyperlink w:anchor="_Toc89416331" w:history="1">
            <w:r w:rsidR="00BE213F" w:rsidRPr="00F07C78">
              <w:rPr>
                <w:rStyle w:val="Hyperlink"/>
              </w:rPr>
              <w:t>E.9.3 Highest Residual Risks</w:t>
            </w:r>
            <w:r w:rsidR="00BE213F">
              <w:rPr>
                <w:webHidden/>
              </w:rPr>
              <w:tab/>
            </w:r>
            <w:r w:rsidR="00BE213F">
              <w:rPr>
                <w:webHidden/>
              </w:rPr>
              <w:fldChar w:fldCharType="begin"/>
            </w:r>
            <w:r w:rsidR="00BE213F">
              <w:rPr>
                <w:webHidden/>
              </w:rPr>
              <w:instrText xml:space="preserve"> PAGEREF _Toc89416331 \h </w:instrText>
            </w:r>
            <w:r w:rsidR="00BE213F">
              <w:rPr>
                <w:webHidden/>
              </w:rPr>
            </w:r>
            <w:r w:rsidR="00BE213F">
              <w:rPr>
                <w:webHidden/>
              </w:rPr>
              <w:fldChar w:fldCharType="separate"/>
            </w:r>
            <w:r w:rsidR="00BE213F">
              <w:rPr>
                <w:webHidden/>
              </w:rPr>
              <w:t>58</w:t>
            </w:r>
            <w:r w:rsidR="00BE213F">
              <w:rPr>
                <w:webHidden/>
              </w:rPr>
              <w:fldChar w:fldCharType="end"/>
            </w:r>
          </w:hyperlink>
        </w:p>
        <w:p w14:paraId="62C01229" w14:textId="01BB11A3" w:rsidR="00BE213F" w:rsidRDefault="006738C4">
          <w:pPr>
            <w:pStyle w:val="TOC2"/>
            <w:rPr>
              <w:rFonts w:asciiTheme="minorHAnsi" w:hAnsiTheme="minorHAnsi" w:cstheme="minorBidi"/>
              <w:sz w:val="22"/>
              <w:szCs w:val="22"/>
              <w:lang w:val="en-ID" w:eastAsia="en-ID"/>
            </w:rPr>
          </w:pPr>
          <w:hyperlink w:anchor="_Toc89416332" w:history="1">
            <w:r w:rsidR="00BE213F" w:rsidRPr="00F07C78">
              <w:rPr>
                <w:rStyle w:val="Hyperlink"/>
              </w:rPr>
              <w:t>E.10. Environmental and Social Safeguards</w:t>
            </w:r>
            <w:r w:rsidR="00BE213F">
              <w:rPr>
                <w:webHidden/>
              </w:rPr>
              <w:tab/>
            </w:r>
            <w:r w:rsidR="00BE213F">
              <w:rPr>
                <w:webHidden/>
              </w:rPr>
              <w:fldChar w:fldCharType="begin"/>
            </w:r>
            <w:r w:rsidR="00BE213F">
              <w:rPr>
                <w:webHidden/>
              </w:rPr>
              <w:instrText xml:space="preserve"> PAGEREF _Toc89416332 \h </w:instrText>
            </w:r>
            <w:r w:rsidR="00BE213F">
              <w:rPr>
                <w:webHidden/>
              </w:rPr>
            </w:r>
            <w:r w:rsidR="00BE213F">
              <w:rPr>
                <w:webHidden/>
              </w:rPr>
              <w:fldChar w:fldCharType="separate"/>
            </w:r>
            <w:r w:rsidR="00BE213F">
              <w:rPr>
                <w:webHidden/>
              </w:rPr>
              <w:t>59</w:t>
            </w:r>
            <w:r w:rsidR="00BE213F">
              <w:rPr>
                <w:webHidden/>
              </w:rPr>
              <w:fldChar w:fldCharType="end"/>
            </w:r>
          </w:hyperlink>
        </w:p>
        <w:p w14:paraId="7D85A08F" w14:textId="1598EEC7" w:rsidR="00BE213F" w:rsidRDefault="006738C4">
          <w:pPr>
            <w:pStyle w:val="TOC3"/>
            <w:rPr>
              <w:rFonts w:asciiTheme="minorHAnsi" w:eastAsiaTheme="minorEastAsia" w:hAnsiTheme="minorHAnsi" w:cstheme="minorBidi"/>
              <w:sz w:val="22"/>
              <w:szCs w:val="22"/>
              <w:lang w:val="en-ID" w:eastAsia="en-ID"/>
            </w:rPr>
          </w:pPr>
          <w:hyperlink w:anchor="_Toc89416333" w:history="1">
            <w:r w:rsidR="00BE213F" w:rsidRPr="00F07C78">
              <w:rPr>
                <w:rStyle w:val="Hyperlink"/>
              </w:rPr>
              <w:t>E.10.1 Environmental safeguards</w:t>
            </w:r>
            <w:r w:rsidR="00BE213F">
              <w:rPr>
                <w:webHidden/>
              </w:rPr>
              <w:tab/>
            </w:r>
            <w:r w:rsidR="00BE213F">
              <w:rPr>
                <w:webHidden/>
              </w:rPr>
              <w:fldChar w:fldCharType="begin"/>
            </w:r>
            <w:r w:rsidR="00BE213F">
              <w:rPr>
                <w:webHidden/>
              </w:rPr>
              <w:instrText xml:space="preserve"> PAGEREF _Toc89416333 \h </w:instrText>
            </w:r>
            <w:r w:rsidR="00BE213F">
              <w:rPr>
                <w:webHidden/>
              </w:rPr>
            </w:r>
            <w:r w:rsidR="00BE213F">
              <w:rPr>
                <w:webHidden/>
              </w:rPr>
              <w:fldChar w:fldCharType="separate"/>
            </w:r>
            <w:r w:rsidR="00BE213F">
              <w:rPr>
                <w:webHidden/>
              </w:rPr>
              <w:t>59</w:t>
            </w:r>
            <w:r w:rsidR="00BE213F">
              <w:rPr>
                <w:webHidden/>
              </w:rPr>
              <w:fldChar w:fldCharType="end"/>
            </w:r>
          </w:hyperlink>
        </w:p>
        <w:p w14:paraId="0A6D7CD9" w14:textId="683449E7" w:rsidR="00BE213F" w:rsidRDefault="006738C4">
          <w:pPr>
            <w:pStyle w:val="TOC3"/>
            <w:rPr>
              <w:rFonts w:asciiTheme="minorHAnsi" w:eastAsiaTheme="minorEastAsia" w:hAnsiTheme="minorHAnsi" w:cstheme="minorBidi"/>
              <w:sz w:val="22"/>
              <w:szCs w:val="22"/>
              <w:lang w:val="en-ID" w:eastAsia="en-ID"/>
            </w:rPr>
          </w:pPr>
          <w:hyperlink w:anchor="_Toc89416334" w:history="1">
            <w:r w:rsidR="00BE213F" w:rsidRPr="00F07C78">
              <w:rPr>
                <w:rStyle w:val="Hyperlink"/>
              </w:rPr>
              <w:t>E.10.2 Social / Displacement and Resettlement safeguards</w:t>
            </w:r>
            <w:r w:rsidR="00BE213F">
              <w:rPr>
                <w:webHidden/>
              </w:rPr>
              <w:tab/>
            </w:r>
            <w:r w:rsidR="00BE213F">
              <w:rPr>
                <w:webHidden/>
              </w:rPr>
              <w:fldChar w:fldCharType="begin"/>
            </w:r>
            <w:r w:rsidR="00BE213F">
              <w:rPr>
                <w:webHidden/>
              </w:rPr>
              <w:instrText xml:space="preserve"> PAGEREF _Toc89416334 \h </w:instrText>
            </w:r>
            <w:r w:rsidR="00BE213F">
              <w:rPr>
                <w:webHidden/>
              </w:rPr>
            </w:r>
            <w:r w:rsidR="00BE213F">
              <w:rPr>
                <w:webHidden/>
              </w:rPr>
              <w:fldChar w:fldCharType="separate"/>
            </w:r>
            <w:r w:rsidR="00BE213F">
              <w:rPr>
                <w:webHidden/>
              </w:rPr>
              <w:t>61</w:t>
            </w:r>
            <w:r w:rsidR="00BE213F">
              <w:rPr>
                <w:webHidden/>
              </w:rPr>
              <w:fldChar w:fldCharType="end"/>
            </w:r>
          </w:hyperlink>
        </w:p>
        <w:p w14:paraId="255B3DB7" w14:textId="56E5F068" w:rsidR="00BE213F" w:rsidRDefault="006738C4">
          <w:pPr>
            <w:pStyle w:val="TOC1"/>
            <w:rPr>
              <w:rFonts w:asciiTheme="minorHAnsi" w:hAnsiTheme="minorHAnsi" w:cstheme="minorBidi"/>
              <w:sz w:val="22"/>
              <w:szCs w:val="22"/>
              <w:lang w:val="en-ID" w:eastAsia="en-ID"/>
            </w:rPr>
          </w:pPr>
          <w:hyperlink w:anchor="_Toc89416335" w:history="1">
            <w:r w:rsidR="00BE213F" w:rsidRPr="00F07C78">
              <w:rPr>
                <w:rStyle w:val="Hyperlink"/>
              </w:rPr>
              <w:t>F. Annexes</w:t>
            </w:r>
            <w:r w:rsidR="00BE213F">
              <w:rPr>
                <w:webHidden/>
              </w:rPr>
              <w:tab/>
            </w:r>
            <w:r w:rsidR="00BE213F">
              <w:rPr>
                <w:webHidden/>
              </w:rPr>
              <w:fldChar w:fldCharType="begin"/>
            </w:r>
            <w:r w:rsidR="00BE213F">
              <w:rPr>
                <w:webHidden/>
              </w:rPr>
              <w:instrText xml:space="preserve"> PAGEREF _Toc89416335 \h </w:instrText>
            </w:r>
            <w:r w:rsidR="00BE213F">
              <w:rPr>
                <w:webHidden/>
              </w:rPr>
            </w:r>
            <w:r w:rsidR="00BE213F">
              <w:rPr>
                <w:webHidden/>
              </w:rPr>
              <w:fldChar w:fldCharType="separate"/>
            </w:r>
            <w:r w:rsidR="00BE213F">
              <w:rPr>
                <w:webHidden/>
              </w:rPr>
              <w:t>62</w:t>
            </w:r>
            <w:r w:rsidR="00BE213F">
              <w:rPr>
                <w:webHidden/>
              </w:rPr>
              <w:fldChar w:fldCharType="end"/>
            </w:r>
          </w:hyperlink>
        </w:p>
        <w:p w14:paraId="385B67C1" w14:textId="39C43C05" w:rsidR="00BE213F" w:rsidRDefault="006738C4">
          <w:pPr>
            <w:pStyle w:val="TOC1"/>
            <w:tabs>
              <w:tab w:val="left" w:pos="1540"/>
            </w:tabs>
            <w:rPr>
              <w:rFonts w:asciiTheme="minorHAnsi" w:hAnsiTheme="minorHAnsi" w:cstheme="minorBidi"/>
              <w:sz w:val="22"/>
              <w:szCs w:val="22"/>
              <w:lang w:val="en-ID" w:eastAsia="en-ID"/>
            </w:rPr>
          </w:pPr>
          <w:hyperlink w:anchor="_Toc89416336" w:history="1">
            <w:r w:rsidR="00BE213F" w:rsidRPr="00F07C78">
              <w:rPr>
                <w:rStyle w:val="Hyperlink"/>
              </w:rPr>
              <w:t>Annex 1 –</w:t>
            </w:r>
            <w:r w:rsidR="00BE213F">
              <w:rPr>
                <w:rFonts w:asciiTheme="minorHAnsi" w:hAnsiTheme="minorHAnsi" w:cstheme="minorBidi"/>
                <w:sz w:val="22"/>
                <w:szCs w:val="22"/>
                <w:lang w:val="en-ID" w:eastAsia="en-ID"/>
              </w:rPr>
              <w:tab/>
            </w:r>
            <w:r w:rsidR="00BE213F" w:rsidRPr="00F07C78">
              <w:rPr>
                <w:rStyle w:val="Hyperlink"/>
              </w:rPr>
              <w:t>Sector/Problem and Other Relevant Analyses</w:t>
            </w:r>
            <w:r w:rsidR="00BE213F">
              <w:rPr>
                <w:webHidden/>
              </w:rPr>
              <w:tab/>
            </w:r>
            <w:r w:rsidR="00BE213F">
              <w:rPr>
                <w:webHidden/>
              </w:rPr>
              <w:fldChar w:fldCharType="begin"/>
            </w:r>
            <w:r w:rsidR="00BE213F">
              <w:rPr>
                <w:webHidden/>
              </w:rPr>
              <w:instrText xml:space="preserve"> PAGEREF _Toc89416336 \h </w:instrText>
            </w:r>
            <w:r w:rsidR="00BE213F">
              <w:rPr>
                <w:webHidden/>
              </w:rPr>
            </w:r>
            <w:r w:rsidR="00BE213F">
              <w:rPr>
                <w:webHidden/>
              </w:rPr>
              <w:fldChar w:fldCharType="separate"/>
            </w:r>
            <w:r w:rsidR="00BE213F">
              <w:rPr>
                <w:webHidden/>
              </w:rPr>
              <w:t>63</w:t>
            </w:r>
            <w:r w:rsidR="00BE213F">
              <w:rPr>
                <w:webHidden/>
              </w:rPr>
              <w:fldChar w:fldCharType="end"/>
            </w:r>
          </w:hyperlink>
        </w:p>
        <w:p w14:paraId="25A81B86" w14:textId="5B69C34A" w:rsidR="00BE213F" w:rsidRDefault="006738C4">
          <w:pPr>
            <w:pStyle w:val="TOC1"/>
            <w:rPr>
              <w:rFonts w:asciiTheme="minorHAnsi" w:hAnsiTheme="minorHAnsi" w:cstheme="minorBidi"/>
              <w:sz w:val="22"/>
              <w:szCs w:val="22"/>
              <w:lang w:val="en-ID" w:eastAsia="en-ID"/>
            </w:rPr>
          </w:pPr>
          <w:hyperlink w:anchor="_Toc89416337" w:history="1">
            <w:r w:rsidR="00BE213F" w:rsidRPr="00F07C78">
              <w:rPr>
                <w:rStyle w:val="Hyperlink"/>
              </w:rPr>
              <w:t>A1.1.</w:t>
            </w:r>
            <w:r w:rsidR="00BE213F">
              <w:rPr>
                <w:rFonts w:asciiTheme="minorHAnsi" w:hAnsiTheme="minorHAnsi" w:cstheme="minorBidi"/>
                <w:sz w:val="22"/>
                <w:szCs w:val="22"/>
                <w:lang w:val="en-ID" w:eastAsia="en-ID"/>
              </w:rPr>
              <w:tab/>
            </w:r>
            <w:r w:rsidR="00BE213F" w:rsidRPr="00F07C78">
              <w:rPr>
                <w:rStyle w:val="Hyperlink"/>
              </w:rPr>
              <w:t>Country / Regional Context</w:t>
            </w:r>
            <w:r w:rsidR="00BE213F">
              <w:rPr>
                <w:webHidden/>
              </w:rPr>
              <w:tab/>
            </w:r>
            <w:r w:rsidR="00BE213F">
              <w:rPr>
                <w:webHidden/>
              </w:rPr>
              <w:fldChar w:fldCharType="begin"/>
            </w:r>
            <w:r w:rsidR="00BE213F">
              <w:rPr>
                <w:webHidden/>
              </w:rPr>
              <w:instrText xml:space="preserve"> PAGEREF _Toc89416337 \h </w:instrText>
            </w:r>
            <w:r w:rsidR="00BE213F">
              <w:rPr>
                <w:webHidden/>
              </w:rPr>
            </w:r>
            <w:r w:rsidR="00BE213F">
              <w:rPr>
                <w:webHidden/>
              </w:rPr>
              <w:fldChar w:fldCharType="separate"/>
            </w:r>
            <w:r w:rsidR="00BE213F">
              <w:rPr>
                <w:webHidden/>
              </w:rPr>
              <w:t>63</w:t>
            </w:r>
            <w:r w:rsidR="00BE213F">
              <w:rPr>
                <w:webHidden/>
              </w:rPr>
              <w:fldChar w:fldCharType="end"/>
            </w:r>
          </w:hyperlink>
        </w:p>
        <w:p w14:paraId="3D34B74D" w14:textId="1AEB2539" w:rsidR="00BE213F" w:rsidRDefault="006738C4">
          <w:pPr>
            <w:pStyle w:val="TOC1"/>
            <w:rPr>
              <w:rFonts w:asciiTheme="minorHAnsi" w:hAnsiTheme="minorHAnsi" w:cstheme="minorBidi"/>
              <w:sz w:val="22"/>
              <w:szCs w:val="22"/>
              <w:lang w:val="en-ID" w:eastAsia="en-ID"/>
            </w:rPr>
          </w:pPr>
          <w:hyperlink w:anchor="_Toc89416338" w:history="1">
            <w:r w:rsidR="00BE213F" w:rsidRPr="00F07C78">
              <w:rPr>
                <w:rStyle w:val="Hyperlink"/>
              </w:rPr>
              <w:t>A1.2.</w:t>
            </w:r>
            <w:r w:rsidR="00BE213F">
              <w:rPr>
                <w:rFonts w:asciiTheme="minorHAnsi" w:hAnsiTheme="minorHAnsi" w:cstheme="minorBidi"/>
                <w:sz w:val="22"/>
                <w:szCs w:val="22"/>
                <w:lang w:val="en-ID" w:eastAsia="en-ID"/>
              </w:rPr>
              <w:tab/>
            </w:r>
            <w:r w:rsidR="00BE213F" w:rsidRPr="00F07C78">
              <w:rPr>
                <w:rStyle w:val="Hyperlink"/>
              </w:rPr>
              <w:t>Sustainable Development Goals</w:t>
            </w:r>
            <w:r w:rsidR="00BE213F">
              <w:rPr>
                <w:webHidden/>
              </w:rPr>
              <w:tab/>
            </w:r>
            <w:r w:rsidR="00BE213F">
              <w:rPr>
                <w:webHidden/>
              </w:rPr>
              <w:fldChar w:fldCharType="begin"/>
            </w:r>
            <w:r w:rsidR="00BE213F">
              <w:rPr>
                <w:webHidden/>
              </w:rPr>
              <w:instrText xml:space="preserve"> PAGEREF _Toc89416338 \h </w:instrText>
            </w:r>
            <w:r w:rsidR="00BE213F">
              <w:rPr>
                <w:webHidden/>
              </w:rPr>
            </w:r>
            <w:r w:rsidR="00BE213F">
              <w:rPr>
                <w:webHidden/>
              </w:rPr>
              <w:fldChar w:fldCharType="separate"/>
            </w:r>
            <w:r w:rsidR="00BE213F">
              <w:rPr>
                <w:webHidden/>
              </w:rPr>
              <w:t>63</w:t>
            </w:r>
            <w:r w:rsidR="00BE213F">
              <w:rPr>
                <w:webHidden/>
              </w:rPr>
              <w:fldChar w:fldCharType="end"/>
            </w:r>
          </w:hyperlink>
        </w:p>
        <w:p w14:paraId="2A68D3B9" w14:textId="19CDB2DE" w:rsidR="00BE213F" w:rsidRDefault="006738C4">
          <w:pPr>
            <w:pStyle w:val="TOC1"/>
            <w:rPr>
              <w:rFonts w:asciiTheme="minorHAnsi" w:hAnsiTheme="minorHAnsi" w:cstheme="minorBidi"/>
              <w:sz w:val="22"/>
              <w:szCs w:val="22"/>
              <w:lang w:val="en-ID" w:eastAsia="en-ID"/>
            </w:rPr>
          </w:pPr>
          <w:hyperlink w:anchor="_Toc89416339" w:history="1">
            <w:r w:rsidR="00BE213F" w:rsidRPr="00F07C78">
              <w:rPr>
                <w:rStyle w:val="Hyperlink"/>
              </w:rPr>
              <w:t>A1.3.</w:t>
            </w:r>
            <w:r w:rsidR="00BE213F">
              <w:rPr>
                <w:rFonts w:asciiTheme="minorHAnsi" w:hAnsiTheme="minorHAnsi" w:cstheme="minorBidi"/>
                <w:sz w:val="22"/>
                <w:szCs w:val="22"/>
                <w:lang w:val="en-ID" w:eastAsia="en-ID"/>
              </w:rPr>
              <w:tab/>
            </w:r>
            <w:r w:rsidR="00BE213F" w:rsidRPr="00F07C78">
              <w:rPr>
                <w:rStyle w:val="Hyperlink"/>
              </w:rPr>
              <w:t>Water Sector Issues</w:t>
            </w:r>
            <w:r w:rsidR="00BE213F">
              <w:rPr>
                <w:webHidden/>
              </w:rPr>
              <w:tab/>
            </w:r>
            <w:r w:rsidR="00BE213F">
              <w:rPr>
                <w:webHidden/>
              </w:rPr>
              <w:fldChar w:fldCharType="begin"/>
            </w:r>
            <w:r w:rsidR="00BE213F">
              <w:rPr>
                <w:webHidden/>
              </w:rPr>
              <w:instrText xml:space="preserve"> PAGEREF _Toc89416339 \h </w:instrText>
            </w:r>
            <w:r w:rsidR="00BE213F">
              <w:rPr>
                <w:webHidden/>
              </w:rPr>
            </w:r>
            <w:r w:rsidR="00BE213F">
              <w:rPr>
                <w:webHidden/>
              </w:rPr>
              <w:fldChar w:fldCharType="separate"/>
            </w:r>
            <w:r w:rsidR="00BE213F">
              <w:rPr>
                <w:webHidden/>
              </w:rPr>
              <w:t>64</w:t>
            </w:r>
            <w:r w:rsidR="00BE213F">
              <w:rPr>
                <w:webHidden/>
              </w:rPr>
              <w:fldChar w:fldCharType="end"/>
            </w:r>
          </w:hyperlink>
        </w:p>
        <w:p w14:paraId="128F3661" w14:textId="24625039" w:rsidR="00BE213F" w:rsidRDefault="006738C4">
          <w:pPr>
            <w:pStyle w:val="TOC1"/>
            <w:rPr>
              <w:rFonts w:asciiTheme="minorHAnsi" w:hAnsiTheme="minorHAnsi" w:cstheme="minorBidi"/>
              <w:sz w:val="22"/>
              <w:szCs w:val="22"/>
              <w:lang w:val="en-ID" w:eastAsia="en-ID"/>
            </w:rPr>
          </w:pPr>
          <w:hyperlink w:anchor="_Toc89416340" w:history="1">
            <w:r w:rsidR="00BE213F" w:rsidRPr="00F07C78">
              <w:rPr>
                <w:rStyle w:val="Hyperlink"/>
              </w:rPr>
              <w:t>A1.4.</w:t>
            </w:r>
            <w:r w:rsidR="00BE213F">
              <w:rPr>
                <w:rFonts w:asciiTheme="minorHAnsi" w:hAnsiTheme="minorHAnsi" w:cstheme="minorBidi"/>
                <w:sz w:val="22"/>
                <w:szCs w:val="22"/>
                <w:lang w:val="en-ID" w:eastAsia="en-ID"/>
              </w:rPr>
              <w:tab/>
            </w:r>
            <w:r w:rsidR="00BE213F" w:rsidRPr="00F07C78">
              <w:rPr>
                <w:rStyle w:val="Hyperlink"/>
              </w:rPr>
              <w:t>Development Problem Analysis</w:t>
            </w:r>
            <w:r w:rsidR="00BE213F">
              <w:rPr>
                <w:webHidden/>
              </w:rPr>
              <w:tab/>
            </w:r>
            <w:r w:rsidR="00BE213F">
              <w:rPr>
                <w:webHidden/>
              </w:rPr>
              <w:fldChar w:fldCharType="begin"/>
            </w:r>
            <w:r w:rsidR="00BE213F">
              <w:rPr>
                <w:webHidden/>
              </w:rPr>
              <w:instrText xml:space="preserve"> PAGEREF _Toc89416340 \h </w:instrText>
            </w:r>
            <w:r w:rsidR="00BE213F">
              <w:rPr>
                <w:webHidden/>
              </w:rPr>
            </w:r>
            <w:r w:rsidR="00BE213F">
              <w:rPr>
                <w:webHidden/>
              </w:rPr>
              <w:fldChar w:fldCharType="separate"/>
            </w:r>
            <w:r w:rsidR="00BE213F">
              <w:rPr>
                <w:webHidden/>
              </w:rPr>
              <w:t>65</w:t>
            </w:r>
            <w:r w:rsidR="00BE213F">
              <w:rPr>
                <w:webHidden/>
              </w:rPr>
              <w:fldChar w:fldCharType="end"/>
            </w:r>
          </w:hyperlink>
        </w:p>
        <w:p w14:paraId="1B25D65F" w14:textId="16673280" w:rsidR="00BE213F" w:rsidRDefault="006738C4">
          <w:pPr>
            <w:pStyle w:val="TOC1"/>
            <w:rPr>
              <w:rFonts w:asciiTheme="minorHAnsi" w:hAnsiTheme="minorHAnsi" w:cstheme="minorBidi"/>
              <w:sz w:val="22"/>
              <w:szCs w:val="22"/>
              <w:lang w:val="en-ID" w:eastAsia="en-ID"/>
            </w:rPr>
          </w:pPr>
          <w:hyperlink w:anchor="_Toc89416341" w:history="1">
            <w:r w:rsidR="00BE213F" w:rsidRPr="00F07C78">
              <w:rPr>
                <w:rStyle w:val="Hyperlink"/>
              </w:rPr>
              <w:t>A1.5.</w:t>
            </w:r>
            <w:r w:rsidR="00BE213F">
              <w:rPr>
                <w:rFonts w:asciiTheme="minorHAnsi" w:hAnsiTheme="minorHAnsi" w:cstheme="minorBidi"/>
                <w:sz w:val="22"/>
                <w:szCs w:val="22"/>
                <w:lang w:val="en-ID" w:eastAsia="en-ID"/>
              </w:rPr>
              <w:tab/>
            </w:r>
            <w:r w:rsidR="00BE213F" w:rsidRPr="00F07C78">
              <w:rPr>
                <w:rStyle w:val="Hyperlink"/>
              </w:rPr>
              <w:t>Relevant GoI and Multilateral Water Sector Programs</w:t>
            </w:r>
            <w:r w:rsidR="00BE213F">
              <w:rPr>
                <w:webHidden/>
              </w:rPr>
              <w:tab/>
            </w:r>
            <w:r w:rsidR="00BE213F">
              <w:rPr>
                <w:webHidden/>
              </w:rPr>
              <w:fldChar w:fldCharType="begin"/>
            </w:r>
            <w:r w:rsidR="00BE213F">
              <w:rPr>
                <w:webHidden/>
              </w:rPr>
              <w:instrText xml:space="preserve"> PAGEREF _Toc89416341 \h </w:instrText>
            </w:r>
            <w:r w:rsidR="00BE213F">
              <w:rPr>
                <w:webHidden/>
              </w:rPr>
            </w:r>
            <w:r w:rsidR="00BE213F">
              <w:rPr>
                <w:webHidden/>
              </w:rPr>
              <w:fldChar w:fldCharType="separate"/>
            </w:r>
            <w:r w:rsidR="00BE213F">
              <w:rPr>
                <w:webHidden/>
              </w:rPr>
              <w:t>65</w:t>
            </w:r>
            <w:r w:rsidR="00BE213F">
              <w:rPr>
                <w:webHidden/>
              </w:rPr>
              <w:fldChar w:fldCharType="end"/>
            </w:r>
          </w:hyperlink>
        </w:p>
        <w:p w14:paraId="159DB7A8" w14:textId="5B5E5B86" w:rsidR="00BE213F" w:rsidRDefault="006738C4">
          <w:pPr>
            <w:pStyle w:val="TOC1"/>
            <w:rPr>
              <w:rFonts w:asciiTheme="minorHAnsi" w:hAnsiTheme="minorHAnsi" w:cstheme="minorBidi"/>
              <w:sz w:val="22"/>
              <w:szCs w:val="22"/>
              <w:lang w:val="en-ID" w:eastAsia="en-ID"/>
            </w:rPr>
          </w:pPr>
          <w:hyperlink w:anchor="_Toc89416342" w:history="1">
            <w:r w:rsidR="00BE213F" w:rsidRPr="00F07C78">
              <w:rPr>
                <w:rStyle w:val="Hyperlink"/>
              </w:rPr>
              <w:t>A1.6.</w:t>
            </w:r>
            <w:r w:rsidR="00BE213F">
              <w:rPr>
                <w:rFonts w:asciiTheme="minorHAnsi" w:hAnsiTheme="minorHAnsi" w:cstheme="minorBidi"/>
                <w:sz w:val="22"/>
                <w:szCs w:val="22"/>
                <w:lang w:val="en-ID" w:eastAsia="en-ID"/>
              </w:rPr>
              <w:tab/>
            </w:r>
            <w:r w:rsidR="00BE213F" w:rsidRPr="00F07C78">
              <w:rPr>
                <w:rStyle w:val="Hyperlink"/>
                <w:lang w:val="en-US"/>
              </w:rPr>
              <w:t>National Medium-Term Development Plan (RPJMN IV  2020-2024)</w:t>
            </w:r>
            <w:r w:rsidR="00BE213F">
              <w:rPr>
                <w:webHidden/>
              </w:rPr>
              <w:tab/>
            </w:r>
            <w:r w:rsidR="00BE213F">
              <w:rPr>
                <w:webHidden/>
              </w:rPr>
              <w:fldChar w:fldCharType="begin"/>
            </w:r>
            <w:r w:rsidR="00BE213F">
              <w:rPr>
                <w:webHidden/>
              </w:rPr>
              <w:instrText xml:space="preserve"> PAGEREF _Toc89416342 \h </w:instrText>
            </w:r>
            <w:r w:rsidR="00BE213F">
              <w:rPr>
                <w:webHidden/>
              </w:rPr>
            </w:r>
            <w:r w:rsidR="00BE213F">
              <w:rPr>
                <w:webHidden/>
              </w:rPr>
              <w:fldChar w:fldCharType="separate"/>
            </w:r>
            <w:r w:rsidR="00BE213F">
              <w:rPr>
                <w:webHidden/>
              </w:rPr>
              <w:t>67</w:t>
            </w:r>
            <w:r w:rsidR="00BE213F">
              <w:rPr>
                <w:webHidden/>
              </w:rPr>
              <w:fldChar w:fldCharType="end"/>
            </w:r>
          </w:hyperlink>
        </w:p>
        <w:p w14:paraId="5E9B63E6" w14:textId="1EF87E94" w:rsidR="00BE213F" w:rsidRDefault="006738C4">
          <w:pPr>
            <w:pStyle w:val="TOC1"/>
            <w:tabs>
              <w:tab w:val="left" w:pos="1760"/>
            </w:tabs>
            <w:rPr>
              <w:rFonts w:asciiTheme="minorHAnsi" w:hAnsiTheme="minorHAnsi" w:cstheme="minorBidi"/>
              <w:sz w:val="22"/>
              <w:szCs w:val="22"/>
              <w:lang w:val="en-ID" w:eastAsia="en-ID"/>
            </w:rPr>
          </w:pPr>
          <w:hyperlink w:anchor="_Toc89416343" w:history="1">
            <w:r w:rsidR="00BE213F" w:rsidRPr="00F07C78">
              <w:rPr>
                <w:rStyle w:val="Hyperlink"/>
              </w:rPr>
              <w:t>Annex 2 –</w:t>
            </w:r>
            <w:r w:rsidR="00BE213F">
              <w:rPr>
                <w:rFonts w:asciiTheme="minorHAnsi" w:hAnsiTheme="minorHAnsi" w:cstheme="minorBidi"/>
                <w:sz w:val="22"/>
                <w:szCs w:val="22"/>
                <w:lang w:val="en-ID" w:eastAsia="en-ID"/>
              </w:rPr>
              <w:tab/>
            </w:r>
            <w:r w:rsidR="00BE213F" w:rsidRPr="00F07C78">
              <w:rPr>
                <w:rStyle w:val="Hyperlink"/>
              </w:rPr>
              <w:t>Gender Equality and Social Inclusion</w:t>
            </w:r>
            <w:r w:rsidR="00BE213F">
              <w:rPr>
                <w:webHidden/>
              </w:rPr>
              <w:tab/>
            </w:r>
            <w:r w:rsidR="00BE213F">
              <w:rPr>
                <w:webHidden/>
              </w:rPr>
              <w:fldChar w:fldCharType="begin"/>
            </w:r>
            <w:r w:rsidR="00BE213F">
              <w:rPr>
                <w:webHidden/>
              </w:rPr>
              <w:instrText xml:space="preserve"> PAGEREF _Toc89416343 \h </w:instrText>
            </w:r>
            <w:r w:rsidR="00BE213F">
              <w:rPr>
                <w:webHidden/>
              </w:rPr>
            </w:r>
            <w:r w:rsidR="00BE213F">
              <w:rPr>
                <w:webHidden/>
              </w:rPr>
              <w:fldChar w:fldCharType="separate"/>
            </w:r>
            <w:r w:rsidR="00BE213F">
              <w:rPr>
                <w:webHidden/>
              </w:rPr>
              <w:t>69</w:t>
            </w:r>
            <w:r w:rsidR="00BE213F">
              <w:rPr>
                <w:webHidden/>
              </w:rPr>
              <w:fldChar w:fldCharType="end"/>
            </w:r>
          </w:hyperlink>
        </w:p>
        <w:p w14:paraId="0A544D6B" w14:textId="5A5F2929" w:rsidR="00BE213F" w:rsidRDefault="006738C4">
          <w:pPr>
            <w:pStyle w:val="TOC1"/>
            <w:rPr>
              <w:rFonts w:asciiTheme="minorHAnsi" w:hAnsiTheme="minorHAnsi" w:cstheme="minorBidi"/>
              <w:sz w:val="22"/>
              <w:szCs w:val="22"/>
              <w:lang w:val="en-ID" w:eastAsia="en-ID"/>
            </w:rPr>
          </w:pPr>
          <w:hyperlink w:anchor="_Toc89416344" w:history="1">
            <w:r w:rsidR="00BE213F" w:rsidRPr="00F07C78">
              <w:rPr>
                <w:rStyle w:val="Hyperlink"/>
              </w:rPr>
              <w:t>A2.1.</w:t>
            </w:r>
            <w:r w:rsidR="00BE213F">
              <w:rPr>
                <w:rFonts w:asciiTheme="minorHAnsi" w:hAnsiTheme="minorHAnsi" w:cstheme="minorBidi"/>
                <w:sz w:val="22"/>
                <w:szCs w:val="22"/>
                <w:lang w:val="en-ID" w:eastAsia="en-ID"/>
              </w:rPr>
              <w:tab/>
            </w:r>
            <w:r w:rsidR="00BE213F" w:rsidRPr="00F07C78">
              <w:rPr>
                <w:rStyle w:val="Hyperlink"/>
              </w:rPr>
              <w:t>Context</w:t>
            </w:r>
            <w:r w:rsidR="00BE213F">
              <w:rPr>
                <w:webHidden/>
              </w:rPr>
              <w:tab/>
            </w:r>
            <w:r w:rsidR="00BE213F">
              <w:rPr>
                <w:webHidden/>
              </w:rPr>
              <w:fldChar w:fldCharType="begin"/>
            </w:r>
            <w:r w:rsidR="00BE213F">
              <w:rPr>
                <w:webHidden/>
              </w:rPr>
              <w:instrText xml:space="preserve"> PAGEREF _Toc89416344 \h </w:instrText>
            </w:r>
            <w:r w:rsidR="00BE213F">
              <w:rPr>
                <w:webHidden/>
              </w:rPr>
            </w:r>
            <w:r w:rsidR="00BE213F">
              <w:rPr>
                <w:webHidden/>
              </w:rPr>
              <w:fldChar w:fldCharType="separate"/>
            </w:r>
            <w:r w:rsidR="00BE213F">
              <w:rPr>
                <w:webHidden/>
              </w:rPr>
              <w:t>69</w:t>
            </w:r>
            <w:r w:rsidR="00BE213F">
              <w:rPr>
                <w:webHidden/>
              </w:rPr>
              <w:fldChar w:fldCharType="end"/>
            </w:r>
          </w:hyperlink>
        </w:p>
        <w:p w14:paraId="5F2AB3B2" w14:textId="68CE1F38" w:rsidR="00BE213F" w:rsidRDefault="006738C4">
          <w:pPr>
            <w:pStyle w:val="TOC1"/>
            <w:rPr>
              <w:rFonts w:asciiTheme="minorHAnsi" w:hAnsiTheme="minorHAnsi" w:cstheme="minorBidi"/>
              <w:sz w:val="22"/>
              <w:szCs w:val="22"/>
              <w:lang w:val="en-ID" w:eastAsia="en-ID"/>
            </w:rPr>
          </w:pPr>
          <w:hyperlink w:anchor="_Toc89416345" w:history="1">
            <w:r w:rsidR="00BE213F" w:rsidRPr="00F07C78">
              <w:rPr>
                <w:rStyle w:val="Hyperlink"/>
              </w:rPr>
              <w:t>A2.2.</w:t>
            </w:r>
            <w:r w:rsidR="00BE213F">
              <w:rPr>
                <w:rFonts w:asciiTheme="minorHAnsi" w:hAnsiTheme="minorHAnsi" w:cstheme="minorBidi"/>
                <w:sz w:val="22"/>
                <w:szCs w:val="22"/>
                <w:lang w:val="en-ID" w:eastAsia="en-ID"/>
              </w:rPr>
              <w:tab/>
            </w:r>
            <w:r w:rsidR="00BE213F" w:rsidRPr="00F07C78">
              <w:rPr>
                <w:rStyle w:val="Hyperlink"/>
              </w:rPr>
              <w:t>Policy Frameworks</w:t>
            </w:r>
            <w:r w:rsidR="00BE213F">
              <w:rPr>
                <w:webHidden/>
              </w:rPr>
              <w:tab/>
            </w:r>
            <w:r w:rsidR="00BE213F">
              <w:rPr>
                <w:webHidden/>
              </w:rPr>
              <w:fldChar w:fldCharType="begin"/>
            </w:r>
            <w:r w:rsidR="00BE213F">
              <w:rPr>
                <w:webHidden/>
              </w:rPr>
              <w:instrText xml:space="preserve"> PAGEREF _Toc89416345 \h </w:instrText>
            </w:r>
            <w:r w:rsidR="00BE213F">
              <w:rPr>
                <w:webHidden/>
              </w:rPr>
            </w:r>
            <w:r w:rsidR="00BE213F">
              <w:rPr>
                <w:webHidden/>
              </w:rPr>
              <w:fldChar w:fldCharType="separate"/>
            </w:r>
            <w:r w:rsidR="00BE213F">
              <w:rPr>
                <w:webHidden/>
              </w:rPr>
              <w:t>70</w:t>
            </w:r>
            <w:r w:rsidR="00BE213F">
              <w:rPr>
                <w:webHidden/>
              </w:rPr>
              <w:fldChar w:fldCharType="end"/>
            </w:r>
          </w:hyperlink>
        </w:p>
        <w:p w14:paraId="043CABDA" w14:textId="3A6193A4" w:rsidR="00BE213F" w:rsidRDefault="006738C4">
          <w:pPr>
            <w:pStyle w:val="TOC2"/>
            <w:rPr>
              <w:rFonts w:asciiTheme="minorHAnsi" w:hAnsiTheme="minorHAnsi" w:cstheme="minorBidi"/>
              <w:sz w:val="22"/>
              <w:szCs w:val="22"/>
              <w:lang w:val="en-ID" w:eastAsia="en-ID"/>
            </w:rPr>
          </w:pPr>
          <w:hyperlink w:anchor="_Toc89416346" w:history="1">
            <w:r w:rsidR="00BE213F" w:rsidRPr="00F07C78">
              <w:rPr>
                <w:rStyle w:val="Hyperlink"/>
                <w:rFonts w:ascii="Segoe UI Semibold" w:hAnsi="Segoe UI Semibold" w:cs="Segoe UI Semibold"/>
              </w:rPr>
              <w:t>A.2.2.1.</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Gender and Women’s Empowerment</w:t>
            </w:r>
            <w:r w:rsidR="00BE213F">
              <w:rPr>
                <w:webHidden/>
              </w:rPr>
              <w:tab/>
            </w:r>
            <w:r w:rsidR="00BE213F">
              <w:rPr>
                <w:webHidden/>
              </w:rPr>
              <w:fldChar w:fldCharType="begin"/>
            </w:r>
            <w:r w:rsidR="00BE213F">
              <w:rPr>
                <w:webHidden/>
              </w:rPr>
              <w:instrText xml:space="preserve"> PAGEREF _Toc89416346 \h </w:instrText>
            </w:r>
            <w:r w:rsidR="00BE213F">
              <w:rPr>
                <w:webHidden/>
              </w:rPr>
            </w:r>
            <w:r w:rsidR="00BE213F">
              <w:rPr>
                <w:webHidden/>
              </w:rPr>
              <w:fldChar w:fldCharType="separate"/>
            </w:r>
            <w:r w:rsidR="00BE213F">
              <w:rPr>
                <w:webHidden/>
              </w:rPr>
              <w:t>70</w:t>
            </w:r>
            <w:r w:rsidR="00BE213F">
              <w:rPr>
                <w:webHidden/>
              </w:rPr>
              <w:fldChar w:fldCharType="end"/>
            </w:r>
          </w:hyperlink>
        </w:p>
        <w:p w14:paraId="26998B29" w14:textId="1E062FC2" w:rsidR="00BE213F" w:rsidRDefault="006738C4">
          <w:pPr>
            <w:pStyle w:val="TOC2"/>
            <w:rPr>
              <w:rFonts w:asciiTheme="minorHAnsi" w:hAnsiTheme="minorHAnsi" w:cstheme="minorBidi"/>
              <w:sz w:val="22"/>
              <w:szCs w:val="22"/>
              <w:lang w:val="en-ID" w:eastAsia="en-ID"/>
            </w:rPr>
          </w:pPr>
          <w:hyperlink w:anchor="_Toc89416347" w:history="1">
            <w:r w:rsidR="00BE213F" w:rsidRPr="00F07C78">
              <w:rPr>
                <w:rStyle w:val="Hyperlink"/>
                <w:rFonts w:ascii="Segoe UI Semibold" w:hAnsi="Segoe UI Semibold" w:cs="Segoe UI Semibold"/>
              </w:rPr>
              <w:t>A.2.2.2.</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Development for All</w:t>
            </w:r>
            <w:r w:rsidR="00BE213F">
              <w:rPr>
                <w:webHidden/>
              </w:rPr>
              <w:tab/>
            </w:r>
            <w:r w:rsidR="00BE213F">
              <w:rPr>
                <w:webHidden/>
              </w:rPr>
              <w:fldChar w:fldCharType="begin"/>
            </w:r>
            <w:r w:rsidR="00BE213F">
              <w:rPr>
                <w:webHidden/>
              </w:rPr>
              <w:instrText xml:space="preserve"> PAGEREF _Toc89416347 \h </w:instrText>
            </w:r>
            <w:r w:rsidR="00BE213F">
              <w:rPr>
                <w:webHidden/>
              </w:rPr>
            </w:r>
            <w:r w:rsidR="00BE213F">
              <w:rPr>
                <w:webHidden/>
              </w:rPr>
              <w:fldChar w:fldCharType="separate"/>
            </w:r>
            <w:r w:rsidR="00BE213F">
              <w:rPr>
                <w:webHidden/>
              </w:rPr>
              <w:t>70</w:t>
            </w:r>
            <w:r w:rsidR="00BE213F">
              <w:rPr>
                <w:webHidden/>
              </w:rPr>
              <w:fldChar w:fldCharType="end"/>
            </w:r>
          </w:hyperlink>
        </w:p>
        <w:p w14:paraId="6B7C69E0" w14:textId="389D213E" w:rsidR="00BE213F" w:rsidRDefault="006738C4">
          <w:pPr>
            <w:pStyle w:val="TOC2"/>
            <w:rPr>
              <w:rFonts w:asciiTheme="minorHAnsi" w:hAnsiTheme="minorHAnsi" w:cstheme="minorBidi"/>
              <w:sz w:val="22"/>
              <w:szCs w:val="22"/>
              <w:lang w:val="en-ID" w:eastAsia="en-ID"/>
            </w:rPr>
          </w:pPr>
          <w:hyperlink w:anchor="_Toc89416348" w:history="1">
            <w:r w:rsidR="00BE213F" w:rsidRPr="00F07C78">
              <w:rPr>
                <w:rStyle w:val="Hyperlink"/>
                <w:rFonts w:ascii="Segoe UI Semibold" w:hAnsi="Segoe UI Semibold" w:cs="Segoe UI Semibold"/>
              </w:rPr>
              <w:t>A.2.2.3.</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Civil Society Engagement</w:t>
            </w:r>
            <w:r w:rsidR="00BE213F">
              <w:rPr>
                <w:webHidden/>
              </w:rPr>
              <w:tab/>
            </w:r>
            <w:r w:rsidR="00BE213F">
              <w:rPr>
                <w:webHidden/>
              </w:rPr>
              <w:fldChar w:fldCharType="begin"/>
            </w:r>
            <w:r w:rsidR="00BE213F">
              <w:rPr>
                <w:webHidden/>
              </w:rPr>
              <w:instrText xml:space="preserve"> PAGEREF _Toc89416348 \h </w:instrText>
            </w:r>
            <w:r w:rsidR="00BE213F">
              <w:rPr>
                <w:webHidden/>
              </w:rPr>
            </w:r>
            <w:r w:rsidR="00BE213F">
              <w:rPr>
                <w:webHidden/>
              </w:rPr>
              <w:fldChar w:fldCharType="separate"/>
            </w:r>
            <w:r w:rsidR="00BE213F">
              <w:rPr>
                <w:webHidden/>
              </w:rPr>
              <w:t>71</w:t>
            </w:r>
            <w:r w:rsidR="00BE213F">
              <w:rPr>
                <w:webHidden/>
              </w:rPr>
              <w:fldChar w:fldCharType="end"/>
            </w:r>
          </w:hyperlink>
        </w:p>
        <w:p w14:paraId="1EF6A93E" w14:textId="1BFD8CE4" w:rsidR="00BE213F" w:rsidRDefault="006738C4">
          <w:pPr>
            <w:pStyle w:val="TOC2"/>
            <w:rPr>
              <w:rFonts w:asciiTheme="minorHAnsi" w:hAnsiTheme="minorHAnsi" w:cstheme="minorBidi"/>
              <w:sz w:val="22"/>
              <w:szCs w:val="22"/>
              <w:lang w:val="en-ID" w:eastAsia="en-ID"/>
            </w:rPr>
          </w:pPr>
          <w:hyperlink w:anchor="_Toc89416349" w:history="1">
            <w:r w:rsidR="00BE213F" w:rsidRPr="00F07C78">
              <w:rPr>
                <w:rStyle w:val="Hyperlink"/>
                <w:rFonts w:ascii="Segoe UI Semibold" w:hAnsi="Segoe UI Semibold" w:cs="Segoe UI Semibold"/>
              </w:rPr>
              <w:t>A.2.2.4.</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Poverty</w:t>
            </w:r>
            <w:r w:rsidR="00BE213F">
              <w:rPr>
                <w:webHidden/>
              </w:rPr>
              <w:tab/>
            </w:r>
            <w:r w:rsidR="00BE213F">
              <w:rPr>
                <w:webHidden/>
              </w:rPr>
              <w:fldChar w:fldCharType="begin"/>
            </w:r>
            <w:r w:rsidR="00BE213F">
              <w:rPr>
                <w:webHidden/>
              </w:rPr>
              <w:instrText xml:space="preserve"> PAGEREF _Toc89416349 \h </w:instrText>
            </w:r>
            <w:r w:rsidR="00BE213F">
              <w:rPr>
                <w:webHidden/>
              </w:rPr>
            </w:r>
            <w:r w:rsidR="00BE213F">
              <w:rPr>
                <w:webHidden/>
              </w:rPr>
              <w:fldChar w:fldCharType="separate"/>
            </w:r>
            <w:r w:rsidR="00BE213F">
              <w:rPr>
                <w:webHidden/>
              </w:rPr>
              <w:t>71</w:t>
            </w:r>
            <w:r w:rsidR="00BE213F">
              <w:rPr>
                <w:webHidden/>
              </w:rPr>
              <w:fldChar w:fldCharType="end"/>
            </w:r>
          </w:hyperlink>
        </w:p>
        <w:p w14:paraId="77C77488" w14:textId="40770FEB" w:rsidR="00BE213F" w:rsidRDefault="006738C4">
          <w:pPr>
            <w:pStyle w:val="TOC2"/>
            <w:rPr>
              <w:rFonts w:asciiTheme="minorHAnsi" w:hAnsiTheme="minorHAnsi" w:cstheme="minorBidi"/>
              <w:sz w:val="22"/>
              <w:szCs w:val="22"/>
              <w:lang w:val="en-ID" w:eastAsia="en-ID"/>
            </w:rPr>
          </w:pPr>
          <w:hyperlink w:anchor="_Toc89416350" w:history="1">
            <w:r w:rsidR="00BE213F" w:rsidRPr="00F07C78">
              <w:rPr>
                <w:rStyle w:val="Hyperlink"/>
                <w:rFonts w:ascii="Segoe UI Semibold" w:hAnsi="Segoe UI Semibold" w:cs="Segoe UI Semibold"/>
              </w:rPr>
              <w:t>A.2.2.5.</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Social Safeguards</w:t>
            </w:r>
            <w:r w:rsidR="00BE213F">
              <w:rPr>
                <w:webHidden/>
              </w:rPr>
              <w:tab/>
            </w:r>
            <w:r w:rsidR="00BE213F">
              <w:rPr>
                <w:webHidden/>
              </w:rPr>
              <w:fldChar w:fldCharType="begin"/>
            </w:r>
            <w:r w:rsidR="00BE213F">
              <w:rPr>
                <w:webHidden/>
              </w:rPr>
              <w:instrText xml:space="preserve"> PAGEREF _Toc89416350 \h </w:instrText>
            </w:r>
            <w:r w:rsidR="00BE213F">
              <w:rPr>
                <w:webHidden/>
              </w:rPr>
            </w:r>
            <w:r w:rsidR="00BE213F">
              <w:rPr>
                <w:webHidden/>
              </w:rPr>
              <w:fldChar w:fldCharType="separate"/>
            </w:r>
            <w:r w:rsidR="00BE213F">
              <w:rPr>
                <w:webHidden/>
              </w:rPr>
              <w:t>71</w:t>
            </w:r>
            <w:r w:rsidR="00BE213F">
              <w:rPr>
                <w:webHidden/>
              </w:rPr>
              <w:fldChar w:fldCharType="end"/>
            </w:r>
          </w:hyperlink>
        </w:p>
        <w:p w14:paraId="39CE6A69" w14:textId="3C0BDCF0" w:rsidR="00BE213F" w:rsidRDefault="006738C4">
          <w:pPr>
            <w:pStyle w:val="TOC2"/>
            <w:rPr>
              <w:rFonts w:asciiTheme="minorHAnsi" w:hAnsiTheme="minorHAnsi" w:cstheme="minorBidi"/>
              <w:sz w:val="22"/>
              <w:szCs w:val="22"/>
              <w:lang w:val="en-ID" w:eastAsia="en-ID"/>
            </w:rPr>
          </w:pPr>
          <w:hyperlink w:anchor="_Toc89416351" w:history="1">
            <w:r w:rsidR="00BE213F" w:rsidRPr="00F07C78">
              <w:rPr>
                <w:rStyle w:val="Hyperlink"/>
                <w:rFonts w:ascii="Segoe UI Semibold" w:hAnsi="Segoe UI Semibold" w:cs="Segoe UI Semibold"/>
              </w:rPr>
              <w:t>A.2.2.6.</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KIAT’s GESI &amp; CSE Strategy (2018-2021)</w:t>
            </w:r>
            <w:r w:rsidR="00BE213F">
              <w:rPr>
                <w:webHidden/>
              </w:rPr>
              <w:tab/>
            </w:r>
            <w:r w:rsidR="00BE213F">
              <w:rPr>
                <w:webHidden/>
              </w:rPr>
              <w:fldChar w:fldCharType="begin"/>
            </w:r>
            <w:r w:rsidR="00BE213F">
              <w:rPr>
                <w:webHidden/>
              </w:rPr>
              <w:instrText xml:space="preserve"> PAGEREF _Toc89416351 \h </w:instrText>
            </w:r>
            <w:r w:rsidR="00BE213F">
              <w:rPr>
                <w:webHidden/>
              </w:rPr>
            </w:r>
            <w:r w:rsidR="00BE213F">
              <w:rPr>
                <w:webHidden/>
              </w:rPr>
              <w:fldChar w:fldCharType="separate"/>
            </w:r>
            <w:r w:rsidR="00BE213F">
              <w:rPr>
                <w:webHidden/>
              </w:rPr>
              <w:t>71</w:t>
            </w:r>
            <w:r w:rsidR="00BE213F">
              <w:rPr>
                <w:webHidden/>
              </w:rPr>
              <w:fldChar w:fldCharType="end"/>
            </w:r>
          </w:hyperlink>
        </w:p>
        <w:p w14:paraId="3ED5124A" w14:textId="704A712D" w:rsidR="00BE213F" w:rsidRDefault="006738C4">
          <w:pPr>
            <w:pStyle w:val="TOC1"/>
            <w:rPr>
              <w:rFonts w:asciiTheme="minorHAnsi" w:hAnsiTheme="minorHAnsi" w:cstheme="minorBidi"/>
              <w:sz w:val="22"/>
              <w:szCs w:val="22"/>
              <w:lang w:val="en-ID" w:eastAsia="en-ID"/>
            </w:rPr>
          </w:pPr>
          <w:hyperlink w:anchor="_Toc89416352" w:history="1">
            <w:r w:rsidR="00BE213F" w:rsidRPr="00F07C78">
              <w:rPr>
                <w:rStyle w:val="Hyperlink"/>
              </w:rPr>
              <w:t>A2.3.</w:t>
            </w:r>
            <w:r w:rsidR="00BE213F">
              <w:rPr>
                <w:rFonts w:asciiTheme="minorHAnsi" w:hAnsiTheme="minorHAnsi" w:cstheme="minorBidi"/>
                <w:sz w:val="22"/>
                <w:szCs w:val="22"/>
                <w:lang w:val="en-ID" w:eastAsia="en-ID"/>
              </w:rPr>
              <w:tab/>
            </w:r>
            <w:r w:rsidR="00BE213F" w:rsidRPr="00F07C78">
              <w:rPr>
                <w:rStyle w:val="Hyperlink"/>
              </w:rPr>
              <w:t>Perusahaan Daerah Air Minum (PDAM) and GESI</w:t>
            </w:r>
            <w:r w:rsidR="00BE213F">
              <w:rPr>
                <w:webHidden/>
              </w:rPr>
              <w:tab/>
            </w:r>
            <w:r w:rsidR="00BE213F">
              <w:rPr>
                <w:webHidden/>
              </w:rPr>
              <w:fldChar w:fldCharType="begin"/>
            </w:r>
            <w:r w:rsidR="00BE213F">
              <w:rPr>
                <w:webHidden/>
              </w:rPr>
              <w:instrText xml:space="preserve"> PAGEREF _Toc89416352 \h </w:instrText>
            </w:r>
            <w:r w:rsidR="00BE213F">
              <w:rPr>
                <w:webHidden/>
              </w:rPr>
            </w:r>
            <w:r w:rsidR="00BE213F">
              <w:rPr>
                <w:webHidden/>
              </w:rPr>
              <w:fldChar w:fldCharType="separate"/>
            </w:r>
            <w:r w:rsidR="00BE213F">
              <w:rPr>
                <w:webHidden/>
              </w:rPr>
              <w:t>72</w:t>
            </w:r>
            <w:r w:rsidR="00BE213F">
              <w:rPr>
                <w:webHidden/>
              </w:rPr>
              <w:fldChar w:fldCharType="end"/>
            </w:r>
          </w:hyperlink>
        </w:p>
        <w:p w14:paraId="0F2B7A0D" w14:textId="156CE970" w:rsidR="00BE213F" w:rsidRDefault="006738C4">
          <w:pPr>
            <w:pStyle w:val="TOC2"/>
            <w:rPr>
              <w:rFonts w:asciiTheme="minorHAnsi" w:hAnsiTheme="minorHAnsi" w:cstheme="minorBidi"/>
              <w:sz w:val="22"/>
              <w:szCs w:val="22"/>
              <w:lang w:val="en-ID" w:eastAsia="en-ID"/>
            </w:rPr>
          </w:pPr>
          <w:hyperlink w:anchor="_Toc89416353" w:history="1">
            <w:r w:rsidR="00BE213F" w:rsidRPr="00F07C78">
              <w:rPr>
                <w:rStyle w:val="Hyperlink"/>
                <w:rFonts w:ascii="Segoe UI Semibold" w:hAnsi="Segoe UI Semibold" w:cs="Segoe UI Semibold"/>
              </w:rPr>
              <w:t>A.2.3.1.</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PDAM Personnel: Gender Balance</w:t>
            </w:r>
            <w:r w:rsidR="00BE213F">
              <w:rPr>
                <w:webHidden/>
              </w:rPr>
              <w:tab/>
            </w:r>
            <w:r w:rsidR="00BE213F">
              <w:rPr>
                <w:webHidden/>
              </w:rPr>
              <w:fldChar w:fldCharType="begin"/>
            </w:r>
            <w:r w:rsidR="00BE213F">
              <w:rPr>
                <w:webHidden/>
              </w:rPr>
              <w:instrText xml:space="preserve"> PAGEREF _Toc89416353 \h </w:instrText>
            </w:r>
            <w:r w:rsidR="00BE213F">
              <w:rPr>
                <w:webHidden/>
              </w:rPr>
            </w:r>
            <w:r w:rsidR="00BE213F">
              <w:rPr>
                <w:webHidden/>
              </w:rPr>
              <w:fldChar w:fldCharType="separate"/>
            </w:r>
            <w:r w:rsidR="00BE213F">
              <w:rPr>
                <w:webHidden/>
              </w:rPr>
              <w:t>72</w:t>
            </w:r>
            <w:r w:rsidR="00BE213F">
              <w:rPr>
                <w:webHidden/>
              </w:rPr>
              <w:fldChar w:fldCharType="end"/>
            </w:r>
          </w:hyperlink>
        </w:p>
        <w:p w14:paraId="11F5FE0C" w14:textId="389F6099" w:rsidR="00BE213F" w:rsidRDefault="006738C4">
          <w:pPr>
            <w:pStyle w:val="TOC2"/>
            <w:rPr>
              <w:rFonts w:asciiTheme="minorHAnsi" w:hAnsiTheme="minorHAnsi" w:cstheme="minorBidi"/>
              <w:sz w:val="22"/>
              <w:szCs w:val="22"/>
              <w:lang w:val="en-ID" w:eastAsia="en-ID"/>
            </w:rPr>
          </w:pPr>
          <w:hyperlink w:anchor="_Toc89416354" w:history="1">
            <w:r w:rsidR="00BE213F" w:rsidRPr="00F07C78">
              <w:rPr>
                <w:rStyle w:val="Hyperlink"/>
                <w:rFonts w:ascii="Segoe UI Semibold" w:hAnsi="Segoe UI Semibold" w:cs="Segoe UI Semibold"/>
              </w:rPr>
              <w:t>A.2.3.2.</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Attitude to Increasing the Proportion of Women Employees</w:t>
            </w:r>
            <w:r w:rsidR="00BE213F">
              <w:rPr>
                <w:webHidden/>
              </w:rPr>
              <w:tab/>
            </w:r>
            <w:r w:rsidR="00BE213F">
              <w:rPr>
                <w:webHidden/>
              </w:rPr>
              <w:fldChar w:fldCharType="begin"/>
            </w:r>
            <w:r w:rsidR="00BE213F">
              <w:rPr>
                <w:webHidden/>
              </w:rPr>
              <w:instrText xml:space="preserve"> PAGEREF _Toc89416354 \h </w:instrText>
            </w:r>
            <w:r w:rsidR="00BE213F">
              <w:rPr>
                <w:webHidden/>
              </w:rPr>
            </w:r>
            <w:r w:rsidR="00BE213F">
              <w:rPr>
                <w:webHidden/>
              </w:rPr>
              <w:fldChar w:fldCharType="separate"/>
            </w:r>
            <w:r w:rsidR="00BE213F">
              <w:rPr>
                <w:webHidden/>
              </w:rPr>
              <w:t>74</w:t>
            </w:r>
            <w:r w:rsidR="00BE213F">
              <w:rPr>
                <w:webHidden/>
              </w:rPr>
              <w:fldChar w:fldCharType="end"/>
            </w:r>
          </w:hyperlink>
        </w:p>
        <w:p w14:paraId="251FC41D" w14:textId="5E6930E2" w:rsidR="00BE213F" w:rsidRDefault="006738C4">
          <w:pPr>
            <w:pStyle w:val="TOC2"/>
            <w:rPr>
              <w:rFonts w:asciiTheme="minorHAnsi" w:hAnsiTheme="minorHAnsi" w:cstheme="minorBidi"/>
              <w:sz w:val="22"/>
              <w:szCs w:val="22"/>
              <w:lang w:val="en-ID" w:eastAsia="en-ID"/>
            </w:rPr>
          </w:pPr>
          <w:hyperlink w:anchor="_Toc89416355" w:history="1">
            <w:r w:rsidR="00BE213F" w:rsidRPr="00F07C78">
              <w:rPr>
                <w:rStyle w:val="Hyperlink"/>
                <w:rFonts w:ascii="Segoe UI Semibold" w:hAnsi="Segoe UI Semibold" w:cs="Segoe UI Semibold"/>
              </w:rPr>
              <w:t>A.2.3.3.</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Comparison of Men’s and Women’s Salaries</w:t>
            </w:r>
            <w:r w:rsidR="00BE213F">
              <w:rPr>
                <w:webHidden/>
              </w:rPr>
              <w:tab/>
            </w:r>
            <w:r w:rsidR="00BE213F">
              <w:rPr>
                <w:webHidden/>
              </w:rPr>
              <w:fldChar w:fldCharType="begin"/>
            </w:r>
            <w:r w:rsidR="00BE213F">
              <w:rPr>
                <w:webHidden/>
              </w:rPr>
              <w:instrText xml:space="preserve"> PAGEREF _Toc89416355 \h </w:instrText>
            </w:r>
            <w:r w:rsidR="00BE213F">
              <w:rPr>
                <w:webHidden/>
              </w:rPr>
            </w:r>
            <w:r w:rsidR="00BE213F">
              <w:rPr>
                <w:webHidden/>
              </w:rPr>
              <w:fldChar w:fldCharType="separate"/>
            </w:r>
            <w:r w:rsidR="00BE213F">
              <w:rPr>
                <w:webHidden/>
              </w:rPr>
              <w:t>74</w:t>
            </w:r>
            <w:r w:rsidR="00BE213F">
              <w:rPr>
                <w:webHidden/>
              </w:rPr>
              <w:fldChar w:fldCharType="end"/>
            </w:r>
          </w:hyperlink>
        </w:p>
        <w:p w14:paraId="4EB35763" w14:textId="21B68575" w:rsidR="00BE213F" w:rsidRDefault="006738C4">
          <w:pPr>
            <w:pStyle w:val="TOC2"/>
            <w:rPr>
              <w:rFonts w:asciiTheme="minorHAnsi" w:hAnsiTheme="minorHAnsi" w:cstheme="minorBidi"/>
              <w:sz w:val="22"/>
              <w:szCs w:val="22"/>
              <w:lang w:val="en-ID" w:eastAsia="en-ID"/>
            </w:rPr>
          </w:pPr>
          <w:hyperlink w:anchor="_Toc89416356" w:history="1">
            <w:r w:rsidR="00BE213F" w:rsidRPr="00F07C78">
              <w:rPr>
                <w:rStyle w:val="Hyperlink"/>
                <w:rFonts w:ascii="Segoe UI Semibold" w:hAnsi="Segoe UI Semibold" w:cs="Segoe UI Semibold"/>
              </w:rPr>
              <w:t>A.2.3.4.</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Breastfeeding and Childcare</w:t>
            </w:r>
            <w:r w:rsidR="00BE213F">
              <w:rPr>
                <w:webHidden/>
              </w:rPr>
              <w:tab/>
            </w:r>
            <w:r w:rsidR="00BE213F">
              <w:rPr>
                <w:webHidden/>
              </w:rPr>
              <w:fldChar w:fldCharType="begin"/>
            </w:r>
            <w:r w:rsidR="00BE213F">
              <w:rPr>
                <w:webHidden/>
              </w:rPr>
              <w:instrText xml:space="preserve"> PAGEREF _Toc89416356 \h </w:instrText>
            </w:r>
            <w:r w:rsidR="00BE213F">
              <w:rPr>
                <w:webHidden/>
              </w:rPr>
            </w:r>
            <w:r w:rsidR="00BE213F">
              <w:rPr>
                <w:webHidden/>
              </w:rPr>
              <w:fldChar w:fldCharType="separate"/>
            </w:r>
            <w:r w:rsidR="00BE213F">
              <w:rPr>
                <w:webHidden/>
              </w:rPr>
              <w:t>74</w:t>
            </w:r>
            <w:r w:rsidR="00BE213F">
              <w:rPr>
                <w:webHidden/>
              </w:rPr>
              <w:fldChar w:fldCharType="end"/>
            </w:r>
          </w:hyperlink>
        </w:p>
        <w:p w14:paraId="512C5C69" w14:textId="31B27EAD" w:rsidR="00BE213F" w:rsidRDefault="006738C4">
          <w:pPr>
            <w:pStyle w:val="TOC2"/>
            <w:rPr>
              <w:rFonts w:asciiTheme="minorHAnsi" w:hAnsiTheme="minorHAnsi" w:cstheme="minorBidi"/>
              <w:sz w:val="22"/>
              <w:szCs w:val="22"/>
              <w:lang w:val="en-ID" w:eastAsia="en-ID"/>
            </w:rPr>
          </w:pPr>
          <w:hyperlink w:anchor="_Toc89416357" w:history="1">
            <w:r w:rsidR="00BE213F" w:rsidRPr="00F07C78">
              <w:rPr>
                <w:rStyle w:val="Hyperlink"/>
                <w:rFonts w:ascii="Segoe UI Semibold" w:hAnsi="Segoe UI Semibold" w:cs="Segoe UI Semibold"/>
              </w:rPr>
              <w:t>A.2.3.5.</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Employment of Persons with Disabilities and Accessibility</w:t>
            </w:r>
            <w:r w:rsidR="00BE213F">
              <w:rPr>
                <w:webHidden/>
              </w:rPr>
              <w:tab/>
            </w:r>
            <w:r w:rsidR="00BE213F">
              <w:rPr>
                <w:webHidden/>
              </w:rPr>
              <w:fldChar w:fldCharType="begin"/>
            </w:r>
            <w:r w:rsidR="00BE213F">
              <w:rPr>
                <w:webHidden/>
              </w:rPr>
              <w:instrText xml:space="preserve"> PAGEREF _Toc89416357 \h </w:instrText>
            </w:r>
            <w:r w:rsidR="00BE213F">
              <w:rPr>
                <w:webHidden/>
              </w:rPr>
            </w:r>
            <w:r w:rsidR="00BE213F">
              <w:rPr>
                <w:webHidden/>
              </w:rPr>
              <w:fldChar w:fldCharType="separate"/>
            </w:r>
            <w:r w:rsidR="00BE213F">
              <w:rPr>
                <w:webHidden/>
              </w:rPr>
              <w:t>74</w:t>
            </w:r>
            <w:r w:rsidR="00BE213F">
              <w:rPr>
                <w:webHidden/>
              </w:rPr>
              <w:fldChar w:fldCharType="end"/>
            </w:r>
          </w:hyperlink>
        </w:p>
        <w:p w14:paraId="2DE2141E" w14:textId="10493A76" w:rsidR="00BE213F" w:rsidRDefault="006738C4">
          <w:pPr>
            <w:pStyle w:val="TOC2"/>
            <w:rPr>
              <w:rFonts w:asciiTheme="minorHAnsi" w:hAnsiTheme="minorHAnsi" w:cstheme="minorBidi"/>
              <w:sz w:val="22"/>
              <w:szCs w:val="22"/>
              <w:lang w:val="en-ID" w:eastAsia="en-ID"/>
            </w:rPr>
          </w:pPr>
          <w:hyperlink w:anchor="_Toc89416358" w:history="1">
            <w:r w:rsidR="00BE213F" w:rsidRPr="00F07C78">
              <w:rPr>
                <w:rStyle w:val="Hyperlink"/>
                <w:rFonts w:ascii="Segoe UI Semibold" w:hAnsi="Segoe UI Semibold" w:cs="Segoe UI Semibold"/>
              </w:rPr>
              <w:t>A.2.3.6.</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Consultation and Socialisation</w:t>
            </w:r>
            <w:r w:rsidR="00BE213F">
              <w:rPr>
                <w:webHidden/>
              </w:rPr>
              <w:tab/>
            </w:r>
            <w:r w:rsidR="00BE213F">
              <w:rPr>
                <w:webHidden/>
              </w:rPr>
              <w:fldChar w:fldCharType="begin"/>
            </w:r>
            <w:r w:rsidR="00BE213F">
              <w:rPr>
                <w:webHidden/>
              </w:rPr>
              <w:instrText xml:space="preserve"> PAGEREF _Toc89416358 \h </w:instrText>
            </w:r>
            <w:r w:rsidR="00BE213F">
              <w:rPr>
                <w:webHidden/>
              </w:rPr>
            </w:r>
            <w:r w:rsidR="00BE213F">
              <w:rPr>
                <w:webHidden/>
              </w:rPr>
              <w:fldChar w:fldCharType="separate"/>
            </w:r>
            <w:r w:rsidR="00BE213F">
              <w:rPr>
                <w:webHidden/>
              </w:rPr>
              <w:t>75</w:t>
            </w:r>
            <w:r w:rsidR="00BE213F">
              <w:rPr>
                <w:webHidden/>
              </w:rPr>
              <w:fldChar w:fldCharType="end"/>
            </w:r>
          </w:hyperlink>
        </w:p>
        <w:p w14:paraId="552A92EC" w14:textId="117A080B" w:rsidR="00BE213F" w:rsidRDefault="006738C4">
          <w:pPr>
            <w:pStyle w:val="TOC1"/>
            <w:rPr>
              <w:rFonts w:asciiTheme="minorHAnsi" w:hAnsiTheme="minorHAnsi" w:cstheme="minorBidi"/>
              <w:sz w:val="22"/>
              <w:szCs w:val="22"/>
              <w:lang w:val="en-ID" w:eastAsia="en-ID"/>
            </w:rPr>
          </w:pPr>
          <w:hyperlink w:anchor="_Toc89416359" w:history="1">
            <w:r w:rsidR="00BE213F" w:rsidRPr="00F07C78">
              <w:rPr>
                <w:rStyle w:val="Hyperlink"/>
              </w:rPr>
              <w:t>A2.4.</w:t>
            </w:r>
            <w:r w:rsidR="00BE213F">
              <w:rPr>
                <w:rFonts w:asciiTheme="minorHAnsi" w:hAnsiTheme="minorHAnsi" w:cstheme="minorBidi"/>
                <w:sz w:val="22"/>
                <w:szCs w:val="22"/>
                <w:lang w:val="en-ID" w:eastAsia="en-ID"/>
              </w:rPr>
              <w:tab/>
            </w:r>
            <w:r w:rsidR="00BE213F" w:rsidRPr="00F07C78">
              <w:rPr>
                <w:rStyle w:val="Hyperlink"/>
              </w:rPr>
              <w:t>GESI and Social Safeguards Interventions in the PBG Design</w:t>
            </w:r>
            <w:r w:rsidR="00BE213F">
              <w:rPr>
                <w:webHidden/>
              </w:rPr>
              <w:tab/>
            </w:r>
            <w:r w:rsidR="00BE213F">
              <w:rPr>
                <w:webHidden/>
              </w:rPr>
              <w:fldChar w:fldCharType="begin"/>
            </w:r>
            <w:r w:rsidR="00BE213F">
              <w:rPr>
                <w:webHidden/>
              </w:rPr>
              <w:instrText xml:space="preserve"> PAGEREF _Toc89416359 \h </w:instrText>
            </w:r>
            <w:r w:rsidR="00BE213F">
              <w:rPr>
                <w:webHidden/>
              </w:rPr>
            </w:r>
            <w:r w:rsidR="00BE213F">
              <w:rPr>
                <w:webHidden/>
              </w:rPr>
              <w:fldChar w:fldCharType="separate"/>
            </w:r>
            <w:r w:rsidR="00BE213F">
              <w:rPr>
                <w:webHidden/>
              </w:rPr>
              <w:t>75</w:t>
            </w:r>
            <w:r w:rsidR="00BE213F">
              <w:rPr>
                <w:webHidden/>
              </w:rPr>
              <w:fldChar w:fldCharType="end"/>
            </w:r>
          </w:hyperlink>
        </w:p>
        <w:p w14:paraId="5D534146" w14:textId="0C46EF9E" w:rsidR="00BE213F" w:rsidRDefault="006738C4">
          <w:pPr>
            <w:pStyle w:val="TOC1"/>
            <w:rPr>
              <w:rFonts w:asciiTheme="minorHAnsi" w:hAnsiTheme="minorHAnsi" w:cstheme="minorBidi"/>
              <w:sz w:val="22"/>
              <w:szCs w:val="22"/>
              <w:lang w:val="en-ID" w:eastAsia="en-ID"/>
            </w:rPr>
          </w:pPr>
          <w:hyperlink w:anchor="_Toc89416360" w:history="1">
            <w:r w:rsidR="00BE213F" w:rsidRPr="00F07C78">
              <w:rPr>
                <w:rStyle w:val="Hyperlink"/>
              </w:rPr>
              <w:t>A2.5.</w:t>
            </w:r>
            <w:r w:rsidR="00BE213F">
              <w:rPr>
                <w:rFonts w:asciiTheme="minorHAnsi" w:hAnsiTheme="minorHAnsi" w:cstheme="minorBidi"/>
                <w:sz w:val="22"/>
                <w:szCs w:val="22"/>
                <w:lang w:val="en-ID" w:eastAsia="en-ID"/>
              </w:rPr>
              <w:tab/>
            </w:r>
            <w:r w:rsidR="00BE213F" w:rsidRPr="00F07C78">
              <w:rPr>
                <w:rStyle w:val="Hyperlink"/>
              </w:rPr>
              <w:t>Expected Impacts of Improved PDAM Performance Under the Performance Based Grant</w:t>
            </w:r>
            <w:r w:rsidR="00BE213F">
              <w:rPr>
                <w:webHidden/>
              </w:rPr>
              <w:tab/>
            </w:r>
            <w:r w:rsidR="00BE213F">
              <w:rPr>
                <w:webHidden/>
              </w:rPr>
              <w:fldChar w:fldCharType="begin"/>
            </w:r>
            <w:r w:rsidR="00BE213F">
              <w:rPr>
                <w:webHidden/>
              </w:rPr>
              <w:instrText xml:space="preserve"> PAGEREF _Toc89416360 \h </w:instrText>
            </w:r>
            <w:r w:rsidR="00BE213F">
              <w:rPr>
                <w:webHidden/>
              </w:rPr>
            </w:r>
            <w:r w:rsidR="00BE213F">
              <w:rPr>
                <w:webHidden/>
              </w:rPr>
              <w:fldChar w:fldCharType="separate"/>
            </w:r>
            <w:r w:rsidR="00BE213F">
              <w:rPr>
                <w:webHidden/>
              </w:rPr>
              <w:t>76</w:t>
            </w:r>
            <w:r w:rsidR="00BE213F">
              <w:rPr>
                <w:webHidden/>
              </w:rPr>
              <w:fldChar w:fldCharType="end"/>
            </w:r>
          </w:hyperlink>
        </w:p>
        <w:p w14:paraId="5DFBF697" w14:textId="4C0BE440" w:rsidR="00BE213F" w:rsidRDefault="006738C4">
          <w:pPr>
            <w:pStyle w:val="TOC1"/>
            <w:tabs>
              <w:tab w:val="left" w:pos="1760"/>
            </w:tabs>
            <w:rPr>
              <w:rFonts w:asciiTheme="minorHAnsi" w:hAnsiTheme="minorHAnsi" w:cstheme="minorBidi"/>
              <w:sz w:val="22"/>
              <w:szCs w:val="22"/>
              <w:lang w:val="en-ID" w:eastAsia="en-ID"/>
            </w:rPr>
          </w:pPr>
          <w:hyperlink w:anchor="_Toc89416361" w:history="1">
            <w:r w:rsidR="00BE213F" w:rsidRPr="00F07C78">
              <w:rPr>
                <w:rStyle w:val="Hyperlink"/>
              </w:rPr>
              <w:t>Annex 3 –</w:t>
            </w:r>
            <w:r w:rsidR="00BE213F">
              <w:rPr>
                <w:rFonts w:asciiTheme="minorHAnsi" w:hAnsiTheme="minorHAnsi" w:cstheme="minorBidi"/>
                <w:sz w:val="22"/>
                <w:szCs w:val="22"/>
                <w:lang w:val="en-ID" w:eastAsia="en-ID"/>
              </w:rPr>
              <w:tab/>
            </w:r>
            <w:r w:rsidR="00BE213F" w:rsidRPr="00F07C78">
              <w:rPr>
                <w:rStyle w:val="Hyperlink"/>
              </w:rPr>
              <w:t>Activity Logic Model</w:t>
            </w:r>
            <w:r w:rsidR="00BE213F">
              <w:rPr>
                <w:webHidden/>
              </w:rPr>
              <w:tab/>
            </w:r>
            <w:r w:rsidR="00BE213F">
              <w:rPr>
                <w:webHidden/>
              </w:rPr>
              <w:fldChar w:fldCharType="begin"/>
            </w:r>
            <w:r w:rsidR="00BE213F">
              <w:rPr>
                <w:webHidden/>
              </w:rPr>
              <w:instrText xml:space="preserve"> PAGEREF _Toc89416361 \h </w:instrText>
            </w:r>
            <w:r w:rsidR="00BE213F">
              <w:rPr>
                <w:webHidden/>
              </w:rPr>
            </w:r>
            <w:r w:rsidR="00BE213F">
              <w:rPr>
                <w:webHidden/>
              </w:rPr>
              <w:fldChar w:fldCharType="separate"/>
            </w:r>
            <w:r w:rsidR="00BE213F">
              <w:rPr>
                <w:webHidden/>
              </w:rPr>
              <w:t>78</w:t>
            </w:r>
            <w:r w:rsidR="00BE213F">
              <w:rPr>
                <w:webHidden/>
              </w:rPr>
              <w:fldChar w:fldCharType="end"/>
            </w:r>
          </w:hyperlink>
        </w:p>
        <w:p w14:paraId="262FE8BB" w14:textId="79F985C2" w:rsidR="00BE213F" w:rsidRDefault="006738C4">
          <w:pPr>
            <w:pStyle w:val="TOC1"/>
            <w:rPr>
              <w:rFonts w:asciiTheme="minorHAnsi" w:hAnsiTheme="minorHAnsi" w:cstheme="minorBidi"/>
              <w:sz w:val="22"/>
              <w:szCs w:val="22"/>
              <w:lang w:val="en-ID" w:eastAsia="en-ID"/>
            </w:rPr>
          </w:pPr>
          <w:hyperlink w:anchor="_Toc89416362" w:history="1">
            <w:r w:rsidR="00BE213F" w:rsidRPr="00F07C78">
              <w:rPr>
                <w:rStyle w:val="Hyperlink"/>
              </w:rPr>
              <w:t>A3.1</w:t>
            </w:r>
            <w:r w:rsidR="00BE213F">
              <w:rPr>
                <w:rFonts w:asciiTheme="minorHAnsi" w:hAnsiTheme="minorHAnsi" w:cstheme="minorBidi"/>
                <w:sz w:val="22"/>
                <w:szCs w:val="22"/>
                <w:lang w:val="en-ID" w:eastAsia="en-ID"/>
              </w:rPr>
              <w:tab/>
            </w:r>
            <w:r w:rsidR="00BE213F" w:rsidRPr="00F07C78">
              <w:rPr>
                <w:rStyle w:val="Hyperlink"/>
              </w:rPr>
              <w:t>Performance Based Grant Logic</w:t>
            </w:r>
            <w:r w:rsidR="00BE213F">
              <w:rPr>
                <w:webHidden/>
              </w:rPr>
              <w:tab/>
            </w:r>
            <w:r w:rsidR="00BE213F">
              <w:rPr>
                <w:webHidden/>
              </w:rPr>
              <w:fldChar w:fldCharType="begin"/>
            </w:r>
            <w:r w:rsidR="00BE213F">
              <w:rPr>
                <w:webHidden/>
              </w:rPr>
              <w:instrText xml:space="preserve"> PAGEREF _Toc89416362 \h </w:instrText>
            </w:r>
            <w:r w:rsidR="00BE213F">
              <w:rPr>
                <w:webHidden/>
              </w:rPr>
            </w:r>
            <w:r w:rsidR="00BE213F">
              <w:rPr>
                <w:webHidden/>
              </w:rPr>
              <w:fldChar w:fldCharType="separate"/>
            </w:r>
            <w:r w:rsidR="00BE213F">
              <w:rPr>
                <w:webHidden/>
              </w:rPr>
              <w:t>78</w:t>
            </w:r>
            <w:r w:rsidR="00BE213F">
              <w:rPr>
                <w:webHidden/>
              </w:rPr>
              <w:fldChar w:fldCharType="end"/>
            </w:r>
          </w:hyperlink>
        </w:p>
        <w:p w14:paraId="17001AAA" w14:textId="5765E5C5" w:rsidR="00BE213F" w:rsidRDefault="006738C4">
          <w:pPr>
            <w:pStyle w:val="TOC1"/>
            <w:tabs>
              <w:tab w:val="left" w:pos="1760"/>
            </w:tabs>
            <w:rPr>
              <w:rFonts w:asciiTheme="minorHAnsi" w:hAnsiTheme="minorHAnsi" w:cstheme="minorBidi"/>
              <w:sz w:val="22"/>
              <w:szCs w:val="22"/>
              <w:lang w:val="en-ID" w:eastAsia="en-ID"/>
            </w:rPr>
          </w:pPr>
          <w:hyperlink w:anchor="_Toc89416363" w:history="1">
            <w:r w:rsidR="00BE213F" w:rsidRPr="00F07C78">
              <w:rPr>
                <w:rStyle w:val="Hyperlink"/>
              </w:rPr>
              <w:t>Annex 4 –</w:t>
            </w:r>
            <w:r w:rsidR="00BE213F">
              <w:rPr>
                <w:rFonts w:asciiTheme="minorHAnsi" w:hAnsiTheme="minorHAnsi" w:cstheme="minorBidi"/>
                <w:sz w:val="22"/>
                <w:szCs w:val="22"/>
                <w:lang w:val="en-ID" w:eastAsia="en-ID"/>
              </w:rPr>
              <w:tab/>
            </w:r>
            <w:r w:rsidR="00BE213F" w:rsidRPr="00F07C78">
              <w:rPr>
                <w:rStyle w:val="Hyperlink"/>
              </w:rPr>
              <w:t>Detailed Description of Investment Interventions/Activities</w:t>
            </w:r>
            <w:r w:rsidR="00BE213F">
              <w:rPr>
                <w:webHidden/>
              </w:rPr>
              <w:tab/>
            </w:r>
            <w:r w:rsidR="00BE213F">
              <w:rPr>
                <w:webHidden/>
              </w:rPr>
              <w:fldChar w:fldCharType="begin"/>
            </w:r>
            <w:r w:rsidR="00BE213F">
              <w:rPr>
                <w:webHidden/>
              </w:rPr>
              <w:instrText xml:space="preserve"> PAGEREF _Toc89416363 \h </w:instrText>
            </w:r>
            <w:r w:rsidR="00BE213F">
              <w:rPr>
                <w:webHidden/>
              </w:rPr>
            </w:r>
            <w:r w:rsidR="00BE213F">
              <w:rPr>
                <w:webHidden/>
              </w:rPr>
              <w:fldChar w:fldCharType="separate"/>
            </w:r>
            <w:r w:rsidR="00BE213F">
              <w:rPr>
                <w:webHidden/>
              </w:rPr>
              <w:t>83</w:t>
            </w:r>
            <w:r w:rsidR="00BE213F">
              <w:rPr>
                <w:webHidden/>
              </w:rPr>
              <w:fldChar w:fldCharType="end"/>
            </w:r>
          </w:hyperlink>
        </w:p>
        <w:p w14:paraId="7A0B9F3B" w14:textId="4ED807A5" w:rsidR="00BE213F" w:rsidRDefault="006738C4">
          <w:pPr>
            <w:pStyle w:val="TOC1"/>
            <w:rPr>
              <w:rFonts w:asciiTheme="minorHAnsi" w:hAnsiTheme="minorHAnsi" w:cstheme="minorBidi"/>
              <w:sz w:val="22"/>
              <w:szCs w:val="22"/>
              <w:lang w:val="en-ID" w:eastAsia="en-ID"/>
            </w:rPr>
          </w:pPr>
          <w:hyperlink w:anchor="_Toc89416364" w:history="1">
            <w:r w:rsidR="00BE213F" w:rsidRPr="00F07C78">
              <w:rPr>
                <w:rStyle w:val="Hyperlink"/>
              </w:rPr>
              <w:t>A.4.1.</w:t>
            </w:r>
            <w:r w:rsidR="00BE213F">
              <w:rPr>
                <w:rFonts w:asciiTheme="minorHAnsi" w:hAnsiTheme="minorHAnsi" w:cstheme="minorBidi"/>
                <w:sz w:val="22"/>
                <w:szCs w:val="22"/>
                <w:lang w:val="en-ID" w:eastAsia="en-ID"/>
              </w:rPr>
              <w:tab/>
            </w:r>
            <w:r w:rsidR="00BE213F" w:rsidRPr="00F07C78">
              <w:rPr>
                <w:rStyle w:val="Hyperlink"/>
              </w:rPr>
              <w:t>Input and Output-based Grants for the Water Sector</w:t>
            </w:r>
            <w:r w:rsidR="00BE213F">
              <w:rPr>
                <w:webHidden/>
              </w:rPr>
              <w:tab/>
            </w:r>
            <w:r w:rsidR="00BE213F">
              <w:rPr>
                <w:webHidden/>
              </w:rPr>
              <w:fldChar w:fldCharType="begin"/>
            </w:r>
            <w:r w:rsidR="00BE213F">
              <w:rPr>
                <w:webHidden/>
              </w:rPr>
              <w:instrText xml:space="preserve"> PAGEREF _Toc89416364 \h </w:instrText>
            </w:r>
            <w:r w:rsidR="00BE213F">
              <w:rPr>
                <w:webHidden/>
              </w:rPr>
            </w:r>
            <w:r w:rsidR="00BE213F">
              <w:rPr>
                <w:webHidden/>
              </w:rPr>
              <w:fldChar w:fldCharType="separate"/>
            </w:r>
            <w:r w:rsidR="00BE213F">
              <w:rPr>
                <w:webHidden/>
              </w:rPr>
              <w:t>83</w:t>
            </w:r>
            <w:r w:rsidR="00BE213F">
              <w:rPr>
                <w:webHidden/>
              </w:rPr>
              <w:fldChar w:fldCharType="end"/>
            </w:r>
          </w:hyperlink>
        </w:p>
        <w:p w14:paraId="2AE89278" w14:textId="20116E56" w:rsidR="00BE213F" w:rsidRDefault="006738C4">
          <w:pPr>
            <w:pStyle w:val="TOC1"/>
            <w:rPr>
              <w:rFonts w:asciiTheme="minorHAnsi" w:hAnsiTheme="minorHAnsi" w:cstheme="minorBidi"/>
              <w:sz w:val="22"/>
              <w:szCs w:val="22"/>
              <w:lang w:val="en-ID" w:eastAsia="en-ID"/>
            </w:rPr>
          </w:pPr>
          <w:hyperlink w:anchor="_Toc89416365" w:history="1">
            <w:r w:rsidR="00BE213F" w:rsidRPr="00F07C78">
              <w:rPr>
                <w:rStyle w:val="Hyperlink"/>
              </w:rPr>
              <w:t>A.4.2.</w:t>
            </w:r>
            <w:r w:rsidR="00BE213F">
              <w:rPr>
                <w:rFonts w:asciiTheme="minorHAnsi" w:hAnsiTheme="minorHAnsi" w:cstheme="minorBidi"/>
                <w:sz w:val="22"/>
                <w:szCs w:val="22"/>
                <w:lang w:val="en-ID" w:eastAsia="en-ID"/>
              </w:rPr>
              <w:tab/>
            </w:r>
            <w:r w:rsidR="00BE213F" w:rsidRPr="00F07C78">
              <w:rPr>
                <w:rStyle w:val="Hyperlink"/>
              </w:rPr>
              <w:t>NUWSP Performance Based Grant</w:t>
            </w:r>
            <w:r w:rsidR="00BE213F">
              <w:rPr>
                <w:webHidden/>
              </w:rPr>
              <w:tab/>
            </w:r>
            <w:r w:rsidR="00BE213F">
              <w:rPr>
                <w:webHidden/>
              </w:rPr>
              <w:fldChar w:fldCharType="begin"/>
            </w:r>
            <w:r w:rsidR="00BE213F">
              <w:rPr>
                <w:webHidden/>
              </w:rPr>
              <w:instrText xml:space="preserve"> PAGEREF _Toc89416365 \h </w:instrText>
            </w:r>
            <w:r w:rsidR="00BE213F">
              <w:rPr>
                <w:webHidden/>
              </w:rPr>
            </w:r>
            <w:r w:rsidR="00BE213F">
              <w:rPr>
                <w:webHidden/>
              </w:rPr>
              <w:fldChar w:fldCharType="separate"/>
            </w:r>
            <w:r w:rsidR="00BE213F">
              <w:rPr>
                <w:webHidden/>
              </w:rPr>
              <w:t>83</w:t>
            </w:r>
            <w:r w:rsidR="00BE213F">
              <w:rPr>
                <w:webHidden/>
              </w:rPr>
              <w:fldChar w:fldCharType="end"/>
            </w:r>
          </w:hyperlink>
        </w:p>
        <w:p w14:paraId="3747DF22" w14:textId="42B8D3B6" w:rsidR="00BE213F" w:rsidRDefault="006738C4">
          <w:pPr>
            <w:pStyle w:val="TOC1"/>
            <w:rPr>
              <w:rFonts w:asciiTheme="minorHAnsi" w:hAnsiTheme="minorHAnsi" w:cstheme="minorBidi"/>
              <w:sz w:val="22"/>
              <w:szCs w:val="22"/>
              <w:lang w:val="en-ID" w:eastAsia="en-ID"/>
            </w:rPr>
          </w:pPr>
          <w:hyperlink w:anchor="_Toc89416366" w:history="1">
            <w:r w:rsidR="00BE213F" w:rsidRPr="00F07C78">
              <w:rPr>
                <w:rStyle w:val="Hyperlink"/>
              </w:rPr>
              <w:t>A.4.3.</w:t>
            </w:r>
            <w:r w:rsidR="00BE213F">
              <w:rPr>
                <w:rFonts w:asciiTheme="minorHAnsi" w:hAnsiTheme="minorHAnsi" w:cstheme="minorBidi"/>
                <w:sz w:val="22"/>
                <w:szCs w:val="22"/>
                <w:lang w:val="en-ID" w:eastAsia="en-ID"/>
              </w:rPr>
              <w:tab/>
            </w:r>
            <w:r w:rsidR="00BE213F" w:rsidRPr="00F07C78">
              <w:rPr>
                <w:rStyle w:val="Hyperlink"/>
              </w:rPr>
              <w:t>Water Hibah Performance Based Grant</w:t>
            </w:r>
            <w:r w:rsidR="00BE213F">
              <w:rPr>
                <w:webHidden/>
              </w:rPr>
              <w:tab/>
            </w:r>
            <w:r w:rsidR="00BE213F">
              <w:rPr>
                <w:webHidden/>
              </w:rPr>
              <w:fldChar w:fldCharType="begin"/>
            </w:r>
            <w:r w:rsidR="00BE213F">
              <w:rPr>
                <w:webHidden/>
              </w:rPr>
              <w:instrText xml:space="preserve"> PAGEREF _Toc89416366 \h </w:instrText>
            </w:r>
            <w:r w:rsidR="00BE213F">
              <w:rPr>
                <w:webHidden/>
              </w:rPr>
            </w:r>
            <w:r w:rsidR="00BE213F">
              <w:rPr>
                <w:webHidden/>
              </w:rPr>
              <w:fldChar w:fldCharType="separate"/>
            </w:r>
            <w:r w:rsidR="00BE213F">
              <w:rPr>
                <w:webHidden/>
              </w:rPr>
              <w:t>83</w:t>
            </w:r>
            <w:r w:rsidR="00BE213F">
              <w:rPr>
                <w:webHidden/>
              </w:rPr>
              <w:fldChar w:fldCharType="end"/>
            </w:r>
          </w:hyperlink>
        </w:p>
        <w:p w14:paraId="5B47F783" w14:textId="2FDAC4A3" w:rsidR="00BE213F" w:rsidRDefault="006738C4">
          <w:pPr>
            <w:pStyle w:val="TOC1"/>
            <w:rPr>
              <w:rFonts w:asciiTheme="minorHAnsi" w:hAnsiTheme="minorHAnsi" w:cstheme="minorBidi"/>
              <w:sz w:val="22"/>
              <w:szCs w:val="22"/>
              <w:lang w:val="en-ID" w:eastAsia="en-ID"/>
            </w:rPr>
          </w:pPr>
          <w:hyperlink w:anchor="_Toc89416367" w:history="1">
            <w:r w:rsidR="00BE213F" w:rsidRPr="00F07C78">
              <w:rPr>
                <w:rStyle w:val="Hyperlink"/>
              </w:rPr>
              <w:t>A.4.4.</w:t>
            </w:r>
            <w:r w:rsidR="00BE213F">
              <w:rPr>
                <w:rFonts w:asciiTheme="minorHAnsi" w:hAnsiTheme="minorHAnsi" w:cstheme="minorBidi"/>
                <w:sz w:val="22"/>
                <w:szCs w:val="22"/>
                <w:lang w:val="en-ID" w:eastAsia="en-ID"/>
              </w:rPr>
              <w:tab/>
            </w:r>
            <w:r w:rsidR="00BE213F" w:rsidRPr="00F07C78">
              <w:rPr>
                <w:rStyle w:val="Hyperlink"/>
              </w:rPr>
              <w:t>PDAM Performance Assessment</w:t>
            </w:r>
            <w:r w:rsidR="00BE213F">
              <w:rPr>
                <w:webHidden/>
              </w:rPr>
              <w:tab/>
            </w:r>
            <w:r w:rsidR="00BE213F">
              <w:rPr>
                <w:webHidden/>
              </w:rPr>
              <w:fldChar w:fldCharType="begin"/>
            </w:r>
            <w:r w:rsidR="00BE213F">
              <w:rPr>
                <w:webHidden/>
              </w:rPr>
              <w:instrText xml:space="preserve"> PAGEREF _Toc89416367 \h </w:instrText>
            </w:r>
            <w:r w:rsidR="00BE213F">
              <w:rPr>
                <w:webHidden/>
              </w:rPr>
            </w:r>
            <w:r w:rsidR="00BE213F">
              <w:rPr>
                <w:webHidden/>
              </w:rPr>
              <w:fldChar w:fldCharType="separate"/>
            </w:r>
            <w:r w:rsidR="00BE213F">
              <w:rPr>
                <w:webHidden/>
              </w:rPr>
              <w:t>84</w:t>
            </w:r>
            <w:r w:rsidR="00BE213F">
              <w:rPr>
                <w:webHidden/>
              </w:rPr>
              <w:fldChar w:fldCharType="end"/>
            </w:r>
          </w:hyperlink>
        </w:p>
        <w:p w14:paraId="72EF4676" w14:textId="1DB3DC00" w:rsidR="00BE213F" w:rsidRDefault="006738C4">
          <w:pPr>
            <w:pStyle w:val="TOC1"/>
            <w:rPr>
              <w:rFonts w:asciiTheme="minorHAnsi" w:hAnsiTheme="minorHAnsi" w:cstheme="minorBidi"/>
              <w:sz w:val="22"/>
              <w:szCs w:val="22"/>
              <w:lang w:val="en-ID" w:eastAsia="en-ID"/>
            </w:rPr>
          </w:pPr>
          <w:hyperlink w:anchor="_Toc89416368" w:history="1">
            <w:r w:rsidR="00BE213F" w:rsidRPr="00F07C78">
              <w:rPr>
                <w:rStyle w:val="Hyperlink"/>
              </w:rPr>
              <w:t>A.4.5.</w:t>
            </w:r>
            <w:r w:rsidR="00BE213F">
              <w:rPr>
                <w:rFonts w:asciiTheme="minorHAnsi" w:hAnsiTheme="minorHAnsi" w:cstheme="minorBidi"/>
                <w:sz w:val="22"/>
                <w:szCs w:val="22"/>
                <w:lang w:val="en-ID" w:eastAsia="en-ID"/>
              </w:rPr>
              <w:tab/>
            </w:r>
            <w:r w:rsidR="00BE213F" w:rsidRPr="00F07C78">
              <w:rPr>
                <w:rStyle w:val="Hyperlink"/>
              </w:rPr>
              <w:t>PBG Performance Measurement Framework</w:t>
            </w:r>
            <w:r w:rsidR="00BE213F">
              <w:rPr>
                <w:webHidden/>
              </w:rPr>
              <w:tab/>
            </w:r>
            <w:r w:rsidR="00BE213F">
              <w:rPr>
                <w:webHidden/>
              </w:rPr>
              <w:fldChar w:fldCharType="begin"/>
            </w:r>
            <w:r w:rsidR="00BE213F">
              <w:rPr>
                <w:webHidden/>
              </w:rPr>
              <w:instrText xml:space="preserve"> PAGEREF _Toc89416368 \h </w:instrText>
            </w:r>
            <w:r w:rsidR="00BE213F">
              <w:rPr>
                <w:webHidden/>
              </w:rPr>
            </w:r>
            <w:r w:rsidR="00BE213F">
              <w:rPr>
                <w:webHidden/>
              </w:rPr>
              <w:fldChar w:fldCharType="separate"/>
            </w:r>
            <w:r w:rsidR="00BE213F">
              <w:rPr>
                <w:webHidden/>
              </w:rPr>
              <w:t>85</w:t>
            </w:r>
            <w:r w:rsidR="00BE213F">
              <w:rPr>
                <w:webHidden/>
              </w:rPr>
              <w:fldChar w:fldCharType="end"/>
            </w:r>
          </w:hyperlink>
        </w:p>
        <w:p w14:paraId="606F0FF5" w14:textId="33249889" w:rsidR="00BE213F" w:rsidRDefault="006738C4">
          <w:pPr>
            <w:pStyle w:val="TOC1"/>
            <w:rPr>
              <w:rFonts w:asciiTheme="minorHAnsi" w:hAnsiTheme="minorHAnsi" w:cstheme="minorBidi"/>
              <w:sz w:val="22"/>
              <w:szCs w:val="22"/>
              <w:lang w:val="en-ID" w:eastAsia="en-ID"/>
            </w:rPr>
          </w:pPr>
          <w:hyperlink w:anchor="_Toc89416369" w:history="1">
            <w:r w:rsidR="00BE213F" w:rsidRPr="00F07C78">
              <w:rPr>
                <w:rStyle w:val="Hyperlink"/>
              </w:rPr>
              <w:t>A.4.6.</w:t>
            </w:r>
            <w:r w:rsidR="00BE213F">
              <w:rPr>
                <w:rFonts w:asciiTheme="minorHAnsi" w:hAnsiTheme="minorHAnsi" w:cstheme="minorBidi"/>
                <w:sz w:val="22"/>
                <w:szCs w:val="22"/>
                <w:lang w:val="en-ID" w:eastAsia="en-ID"/>
              </w:rPr>
              <w:tab/>
            </w:r>
            <w:r w:rsidR="00BE213F" w:rsidRPr="00F07C78">
              <w:rPr>
                <w:rStyle w:val="Hyperlink"/>
              </w:rPr>
              <w:t>PBG Performance Sub-indicators</w:t>
            </w:r>
            <w:r w:rsidR="00BE213F">
              <w:rPr>
                <w:webHidden/>
              </w:rPr>
              <w:tab/>
            </w:r>
            <w:r w:rsidR="00BE213F">
              <w:rPr>
                <w:webHidden/>
              </w:rPr>
              <w:fldChar w:fldCharType="begin"/>
            </w:r>
            <w:r w:rsidR="00BE213F">
              <w:rPr>
                <w:webHidden/>
              </w:rPr>
              <w:instrText xml:space="preserve"> PAGEREF _Toc89416369 \h </w:instrText>
            </w:r>
            <w:r w:rsidR="00BE213F">
              <w:rPr>
                <w:webHidden/>
              </w:rPr>
            </w:r>
            <w:r w:rsidR="00BE213F">
              <w:rPr>
                <w:webHidden/>
              </w:rPr>
              <w:fldChar w:fldCharType="separate"/>
            </w:r>
            <w:r w:rsidR="00BE213F">
              <w:rPr>
                <w:webHidden/>
              </w:rPr>
              <w:t>86</w:t>
            </w:r>
            <w:r w:rsidR="00BE213F">
              <w:rPr>
                <w:webHidden/>
              </w:rPr>
              <w:fldChar w:fldCharType="end"/>
            </w:r>
          </w:hyperlink>
        </w:p>
        <w:p w14:paraId="1FC403D8" w14:textId="11B11CE0" w:rsidR="00BE213F" w:rsidRDefault="006738C4">
          <w:pPr>
            <w:pStyle w:val="TOC1"/>
            <w:rPr>
              <w:rFonts w:asciiTheme="minorHAnsi" w:hAnsiTheme="minorHAnsi" w:cstheme="minorBidi"/>
              <w:sz w:val="22"/>
              <w:szCs w:val="22"/>
              <w:lang w:val="en-ID" w:eastAsia="en-ID"/>
            </w:rPr>
          </w:pPr>
          <w:hyperlink w:anchor="_Toc89416370" w:history="1">
            <w:r w:rsidR="00BE213F" w:rsidRPr="00F07C78">
              <w:rPr>
                <w:rStyle w:val="Hyperlink"/>
              </w:rPr>
              <w:t>A.4.7.</w:t>
            </w:r>
            <w:r w:rsidR="00BE213F">
              <w:rPr>
                <w:rFonts w:asciiTheme="minorHAnsi" w:hAnsiTheme="minorHAnsi" w:cstheme="minorBidi"/>
                <w:sz w:val="22"/>
                <w:szCs w:val="22"/>
                <w:lang w:val="en-ID" w:eastAsia="en-ID"/>
              </w:rPr>
              <w:tab/>
            </w:r>
            <w:r w:rsidR="00BE213F" w:rsidRPr="00F07C78">
              <w:rPr>
                <w:rStyle w:val="Hyperlink"/>
              </w:rPr>
              <w:t>PBG Entry Criteria</w:t>
            </w:r>
            <w:r w:rsidR="00BE213F">
              <w:rPr>
                <w:webHidden/>
              </w:rPr>
              <w:tab/>
            </w:r>
            <w:r w:rsidR="00BE213F">
              <w:rPr>
                <w:webHidden/>
              </w:rPr>
              <w:fldChar w:fldCharType="begin"/>
            </w:r>
            <w:r w:rsidR="00BE213F">
              <w:rPr>
                <w:webHidden/>
              </w:rPr>
              <w:instrText xml:space="preserve"> PAGEREF _Toc89416370 \h </w:instrText>
            </w:r>
            <w:r w:rsidR="00BE213F">
              <w:rPr>
                <w:webHidden/>
              </w:rPr>
            </w:r>
            <w:r w:rsidR="00BE213F">
              <w:rPr>
                <w:webHidden/>
              </w:rPr>
              <w:fldChar w:fldCharType="separate"/>
            </w:r>
            <w:r w:rsidR="00BE213F">
              <w:rPr>
                <w:webHidden/>
              </w:rPr>
              <w:t>89</w:t>
            </w:r>
            <w:r w:rsidR="00BE213F">
              <w:rPr>
                <w:webHidden/>
              </w:rPr>
              <w:fldChar w:fldCharType="end"/>
            </w:r>
          </w:hyperlink>
        </w:p>
        <w:p w14:paraId="3DD44724" w14:textId="535377EF" w:rsidR="00BE213F" w:rsidRDefault="006738C4">
          <w:pPr>
            <w:pStyle w:val="TOC1"/>
            <w:rPr>
              <w:rFonts w:asciiTheme="minorHAnsi" w:hAnsiTheme="minorHAnsi" w:cstheme="minorBidi"/>
              <w:sz w:val="22"/>
              <w:szCs w:val="22"/>
              <w:lang w:val="en-ID" w:eastAsia="en-ID"/>
            </w:rPr>
          </w:pPr>
          <w:hyperlink w:anchor="_Toc89416371" w:history="1">
            <w:r w:rsidR="00BE213F" w:rsidRPr="00F07C78">
              <w:rPr>
                <w:rStyle w:val="Hyperlink"/>
              </w:rPr>
              <w:t>A.4.8.</w:t>
            </w:r>
            <w:r w:rsidR="00BE213F">
              <w:rPr>
                <w:rFonts w:asciiTheme="minorHAnsi" w:hAnsiTheme="minorHAnsi" w:cstheme="minorBidi"/>
                <w:sz w:val="22"/>
                <w:szCs w:val="22"/>
                <w:lang w:val="en-ID" w:eastAsia="en-ID"/>
              </w:rPr>
              <w:tab/>
            </w:r>
            <w:r w:rsidR="00BE213F" w:rsidRPr="00F07C78">
              <w:rPr>
                <w:rStyle w:val="Hyperlink"/>
              </w:rPr>
              <w:t>Selection of candidate LGs / PDAMs</w:t>
            </w:r>
            <w:r w:rsidR="00BE213F">
              <w:rPr>
                <w:webHidden/>
              </w:rPr>
              <w:tab/>
            </w:r>
            <w:r w:rsidR="00BE213F">
              <w:rPr>
                <w:webHidden/>
              </w:rPr>
              <w:fldChar w:fldCharType="begin"/>
            </w:r>
            <w:r w:rsidR="00BE213F">
              <w:rPr>
                <w:webHidden/>
              </w:rPr>
              <w:instrText xml:space="preserve"> PAGEREF _Toc89416371 \h </w:instrText>
            </w:r>
            <w:r w:rsidR="00BE213F">
              <w:rPr>
                <w:webHidden/>
              </w:rPr>
            </w:r>
            <w:r w:rsidR="00BE213F">
              <w:rPr>
                <w:webHidden/>
              </w:rPr>
              <w:fldChar w:fldCharType="separate"/>
            </w:r>
            <w:r w:rsidR="00BE213F">
              <w:rPr>
                <w:webHidden/>
              </w:rPr>
              <w:t>92</w:t>
            </w:r>
            <w:r w:rsidR="00BE213F">
              <w:rPr>
                <w:webHidden/>
              </w:rPr>
              <w:fldChar w:fldCharType="end"/>
            </w:r>
          </w:hyperlink>
        </w:p>
        <w:p w14:paraId="13BA0978" w14:textId="46F6462C" w:rsidR="00BE213F" w:rsidRDefault="006738C4">
          <w:pPr>
            <w:pStyle w:val="TOC1"/>
            <w:tabs>
              <w:tab w:val="left" w:pos="1760"/>
            </w:tabs>
            <w:rPr>
              <w:rFonts w:asciiTheme="minorHAnsi" w:hAnsiTheme="minorHAnsi" w:cstheme="minorBidi"/>
              <w:sz w:val="22"/>
              <w:szCs w:val="22"/>
              <w:lang w:val="en-ID" w:eastAsia="en-ID"/>
            </w:rPr>
          </w:pPr>
          <w:hyperlink w:anchor="_Toc89416372" w:history="1">
            <w:r w:rsidR="00BE213F" w:rsidRPr="00F07C78">
              <w:rPr>
                <w:rStyle w:val="Hyperlink"/>
              </w:rPr>
              <w:t>Annex 5 –</w:t>
            </w:r>
            <w:r w:rsidR="00BE213F">
              <w:rPr>
                <w:rFonts w:asciiTheme="minorHAnsi" w:hAnsiTheme="minorHAnsi" w:cstheme="minorBidi"/>
                <w:sz w:val="22"/>
                <w:szCs w:val="22"/>
                <w:lang w:val="en-ID" w:eastAsia="en-ID"/>
              </w:rPr>
              <w:tab/>
            </w:r>
            <w:r w:rsidR="00BE213F" w:rsidRPr="00F07C78">
              <w:rPr>
                <w:rStyle w:val="Hyperlink"/>
              </w:rPr>
              <w:t>Program Management and Implementation Arrangements</w:t>
            </w:r>
            <w:r w:rsidR="00BE213F">
              <w:rPr>
                <w:webHidden/>
              </w:rPr>
              <w:tab/>
            </w:r>
            <w:r w:rsidR="00BE213F">
              <w:rPr>
                <w:webHidden/>
              </w:rPr>
              <w:fldChar w:fldCharType="begin"/>
            </w:r>
            <w:r w:rsidR="00BE213F">
              <w:rPr>
                <w:webHidden/>
              </w:rPr>
              <w:instrText xml:space="preserve"> PAGEREF _Toc89416372 \h </w:instrText>
            </w:r>
            <w:r w:rsidR="00BE213F">
              <w:rPr>
                <w:webHidden/>
              </w:rPr>
            </w:r>
            <w:r w:rsidR="00BE213F">
              <w:rPr>
                <w:webHidden/>
              </w:rPr>
              <w:fldChar w:fldCharType="separate"/>
            </w:r>
            <w:r w:rsidR="00BE213F">
              <w:rPr>
                <w:webHidden/>
              </w:rPr>
              <w:t>95</w:t>
            </w:r>
            <w:r w:rsidR="00BE213F">
              <w:rPr>
                <w:webHidden/>
              </w:rPr>
              <w:fldChar w:fldCharType="end"/>
            </w:r>
          </w:hyperlink>
        </w:p>
        <w:p w14:paraId="630A0ED1" w14:textId="1524C5FE" w:rsidR="00BE213F" w:rsidRDefault="006738C4">
          <w:pPr>
            <w:pStyle w:val="TOC1"/>
            <w:rPr>
              <w:rFonts w:asciiTheme="minorHAnsi" w:hAnsiTheme="minorHAnsi" w:cstheme="minorBidi"/>
              <w:sz w:val="22"/>
              <w:szCs w:val="22"/>
              <w:lang w:val="en-ID" w:eastAsia="en-ID"/>
            </w:rPr>
          </w:pPr>
          <w:hyperlink w:anchor="_Toc89416373" w:history="1">
            <w:r w:rsidR="00BE213F" w:rsidRPr="00F07C78">
              <w:rPr>
                <w:rStyle w:val="Hyperlink"/>
              </w:rPr>
              <w:t>A5.1</w:t>
            </w:r>
            <w:r w:rsidR="00BE213F">
              <w:rPr>
                <w:rFonts w:asciiTheme="minorHAnsi" w:hAnsiTheme="minorHAnsi" w:cstheme="minorBidi"/>
                <w:sz w:val="22"/>
                <w:szCs w:val="22"/>
                <w:lang w:val="en-ID" w:eastAsia="en-ID"/>
              </w:rPr>
              <w:tab/>
            </w:r>
            <w:r w:rsidR="00BE213F" w:rsidRPr="00F07C78">
              <w:rPr>
                <w:rStyle w:val="Hyperlink"/>
              </w:rPr>
              <w:t>Project Implementation Organisation</w:t>
            </w:r>
            <w:r w:rsidR="00BE213F">
              <w:rPr>
                <w:webHidden/>
              </w:rPr>
              <w:tab/>
            </w:r>
            <w:r w:rsidR="00BE213F">
              <w:rPr>
                <w:webHidden/>
              </w:rPr>
              <w:fldChar w:fldCharType="begin"/>
            </w:r>
            <w:r w:rsidR="00BE213F">
              <w:rPr>
                <w:webHidden/>
              </w:rPr>
              <w:instrText xml:space="preserve"> PAGEREF _Toc89416373 \h </w:instrText>
            </w:r>
            <w:r w:rsidR="00BE213F">
              <w:rPr>
                <w:webHidden/>
              </w:rPr>
            </w:r>
            <w:r w:rsidR="00BE213F">
              <w:rPr>
                <w:webHidden/>
              </w:rPr>
              <w:fldChar w:fldCharType="separate"/>
            </w:r>
            <w:r w:rsidR="00BE213F">
              <w:rPr>
                <w:webHidden/>
              </w:rPr>
              <w:t>95</w:t>
            </w:r>
            <w:r w:rsidR="00BE213F">
              <w:rPr>
                <w:webHidden/>
              </w:rPr>
              <w:fldChar w:fldCharType="end"/>
            </w:r>
          </w:hyperlink>
        </w:p>
        <w:p w14:paraId="13E75A0B" w14:textId="12811DAB" w:rsidR="00BE213F" w:rsidRDefault="006738C4">
          <w:pPr>
            <w:pStyle w:val="TOC1"/>
            <w:rPr>
              <w:rFonts w:asciiTheme="minorHAnsi" w:hAnsiTheme="minorHAnsi" w:cstheme="minorBidi"/>
              <w:sz w:val="22"/>
              <w:szCs w:val="22"/>
              <w:lang w:val="en-ID" w:eastAsia="en-ID"/>
            </w:rPr>
          </w:pPr>
          <w:hyperlink w:anchor="_Toc89416374" w:history="1">
            <w:r w:rsidR="00BE213F" w:rsidRPr="00F07C78">
              <w:rPr>
                <w:rStyle w:val="Hyperlink"/>
              </w:rPr>
              <w:t>A5.2</w:t>
            </w:r>
            <w:r w:rsidR="00BE213F">
              <w:rPr>
                <w:rFonts w:asciiTheme="minorHAnsi" w:hAnsiTheme="minorHAnsi" w:cstheme="minorBidi"/>
                <w:sz w:val="22"/>
                <w:szCs w:val="22"/>
                <w:lang w:val="en-ID" w:eastAsia="en-ID"/>
              </w:rPr>
              <w:tab/>
            </w:r>
            <w:r w:rsidR="00BE213F" w:rsidRPr="00F07C78">
              <w:rPr>
                <w:rStyle w:val="Hyperlink"/>
              </w:rPr>
              <w:t>Project Implementation Roles and Responsibilities</w:t>
            </w:r>
            <w:r w:rsidR="00BE213F">
              <w:rPr>
                <w:webHidden/>
              </w:rPr>
              <w:tab/>
            </w:r>
            <w:r w:rsidR="00BE213F">
              <w:rPr>
                <w:webHidden/>
              </w:rPr>
              <w:fldChar w:fldCharType="begin"/>
            </w:r>
            <w:r w:rsidR="00BE213F">
              <w:rPr>
                <w:webHidden/>
              </w:rPr>
              <w:instrText xml:space="preserve"> PAGEREF _Toc89416374 \h </w:instrText>
            </w:r>
            <w:r w:rsidR="00BE213F">
              <w:rPr>
                <w:webHidden/>
              </w:rPr>
            </w:r>
            <w:r w:rsidR="00BE213F">
              <w:rPr>
                <w:webHidden/>
              </w:rPr>
              <w:fldChar w:fldCharType="separate"/>
            </w:r>
            <w:r w:rsidR="00BE213F">
              <w:rPr>
                <w:webHidden/>
              </w:rPr>
              <w:t>96</w:t>
            </w:r>
            <w:r w:rsidR="00BE213F">
              <w:rPr>
                <w:webHidden/>
              </w:rPr>
              <w:fldChar w:fldCharType="end"/>
            </w:r>
          </w:hyperlink>
        </w:p>
        <w:p w14:paraId="2D7623FA" w14:textId="03B7B1F7" w:rsidR="00BE213F" w:rsidRDefault="006738C4">
          <w:pPr>
            <w:pStyle w:val="TOC1"/>
            <w:rPr>
              <w:rFonts w:asciiTheme="minorHAnsi" w:hAnsiTheme="minorHAnsi" w:cstheme="minorBidi"/>
              <w:sz w:val="22"/>
              <w:szCs w:val="22"/>
              <w:lang w:val="en-ID" w:eastAsia="en-ID"/>
            </w:rPr>
          </w:pPr>
          <w:hyperlink w:anchor="_Toc89416375" w:history="1">
            <w:r w:rsidR="00BE213F" w:rsidRPr="00F07C78">
              <w:rPr>
                <w:rStyle w:val="Hyperlink"/>
              </w:rPr>
              <w:t>A5.3</w:t>
            </w:r>
            <w:r w:rsidR="00BE213F">
              <w:rPr>
                <w:rFonts w:asciiTheme="minorHAnsi" w:hAnsiTheme="minorHAnsi" w:cstheme="minorBidi"/>
                <w:sz w:val="22"/>
                <w:szCs w:val="22"/>
                <w:lang w:val="en-ID" w:eastAsia="en-ID"/>
              </w:rPr>
              <w:tab/>
            </w:r>
            <w:r w:rsidR="00BE213F" w:rsidRPr="00F07C78">
              <w:rPr>
                <w:rStyle w:val="Hyperlink"/>
              </w:rPr>
              <w:t>Stakeholder Duties and Responsibilities</w:t>
            </w:r>
            <w:r w:rsidR="00BE213F">
              <w:rPr>
                <w:webHidden/>
              </w:rPr>
              <w:tab/>
            </w:r>
            <w:r w:rsidR="00BE213F">
              <w:rPr>
                <w:webHidden/>
              </w:rPr>
              <w:fldChar w:fldCharType="begin"/>
            </w:r>
            <w:r w:rsidR="00BE213F">
              <w:rPr>
                <w:webHidden/>
              </w:rPr>
              <w:instrText xml:space="preserve"> PAGEREF _Toc89416375 \h </w:instrText>
            </w:r>
            <w:r w:rsidR="00BE213F">
              <w:rPr>
                <w:webHidden/>
              </w:rPr>
            </w:r>
            <w:r w:rsidR="00BE213F">
              <w:rPr>
                <w:webHidden/>
              </w:rPr>
              <w:fldChar w:fldCharType="separate"/>
            </w:r>
            <w:r w:rsidR="00BE213F">
              <w:rPr>
                <w:webHidden/>
              </w:rPr>
              <w:t>99</w:t>
            </w:r>
            <w:r w:rsidR="00BE213F">
              <w:rPr>
                <w:webHidden/>
              </w:rPr>
              <w:fldChar w:fldCharType="end"/>
            </w:r>
          </w:hyperlink>
        </w:p>
        <w:p w14:paraId="284EE857" w14:textId="521E6744" w:rsidR="00BE213F" w:rsidRDefault="006738C4">
          <w:pPr>
            <w:pStyle w:val="TOC1"/>
            <w:rPr>
              <w:rFonts w:asciiTheme="minorHAnsi" w:hAnsiTheme="minorHAnsi" w:cstheme="minorBidi"/>
              <w:sz w:val="22"/>
              <w:szCs w:val="22"/>
              <w:lang w:val="en-ID" w:eastAsia="en-ID"/>
            </w:rPr>
          </w:pPr>
          <w:hyperlink w:anchor="_Toc89416376" w:history="1">
            <w:r w:rsidR="00BE213F" w:rsidRPr="00F07C78">
              <w:rPr>
                <w:rStyle w:val="Hyperlink"/>
              </w:rPr>
              <w:t>A5.4</w:t>
            </w:r>
            <w:r w:rsidR="00BE213F">
              <w:rPr>
                <w:rFonts w:asciiTheme="minorHAnsi" w:hAnsiTheme="minorHAnsi" w:cstheme="minorBidi"/>
                <w:sz w:val="22"/>
                <w:szCs w:val="22"/>
                <w:lang w:val="en-ID" w:eastAsia="en-ID"/>
              </w:rPr>
              <w:tab/>
            </w:r>
            <w:r w:rsidR="00BE213F" w:rsidRPr="00F07C78">
              <w:rPr>
                <w:rStyle w:val="Hyperlink"/>
              </w:rPr>
              <w:t>Oversight Arrangements</w:t>
            </w:r>
            <w:r w:rsidR="00BE213F">
              <w:rPr>
                <w:webHidden/>
              </w:rPr>
              <w:tab/>
            </w:r>
            <w:r w:rsidR="00BE213F">
              <w:rPr>
                <w:webHidden/>
              </w:rPr>
              <w:fldChar w:fldCharType="begin"/>
            </w:r>
            <w:r w:rsidR="00BE213F">
              <w:rPr>
                <w:webHidden/>
              </w:rPr>
              <w:instrText xml:space="preserve"> PAGEREF _Toc89416376 \h </w:instrText>
            </w:r>
            <w:r w:rsidR="00BE213F">
              <w:rPr>
                <w:webHidden/>
              </w:rPr>
            </w:r>
            <w:r w:rsidR="00BE213F">
              <w:rPr>
                <w:webHidden/>
              </w:rPr>
              <w:fldChar w:fldCharType="separate"/>
            </w:r>
            <w:r w:rsidR="00BE213F">
              <w:rPr>
                <w:webHidden/>
              </w:rPr>
              <w:t>100</w:t>
            </w:r>
            <w:r w:rsidR="00BE213F">
              <w:rPr>
                <w:webHidden/>
              </w:rPr>
              <w:fldChar w:fldCharType="end"/>
            </w:r>
          </w:hyperlink>
        </w:p>
        <w:p w14:paraId="7634261F" w14:textId="56073294" w:rsidR="00BE213F" w:rsidRDefault="006738C4">
          <w:pPr>
            <w:pStyle w:val="TOC1"/>
            <w:rPr>
              <w:rFonts w:asciiTheme="minorHAnsi" w:hAnsiTheme="minorHAnsi" w:cstheme="minorBidi"/>
              <w:sz w:val="22"/>
              <w:szCs w:val="22"/>
              <w:lang w:val="en-ID" w:eastAsia="en-ID"/>
            </w:rPr>
          </w:pPr>
          <w:hyperlink w:anchor="_Toc89416377" w:history="1">
            <w:r w:rsidR="00BE213F" w:rsidRPr="00F07C78">
              <w:rPr>
                <w:rStyle w:val="Hyperlink"/>
              </w:rPr>
              <w:t>A5.5</w:t>
            </w:r>
            <w:r w:rsidR="00BE213F">
              <w:rPr>
                <w:rFonts w:asciiTheme="minorHAnsi" w:hAnsiTheme="minorHAnsi" w:cstheme="minorBidi"/>
                <w:sz w:val="22"/>
                <w:szCs w:val="22"/>
                <w:lang w:val="en-ID" w:eastAsia="en-ID"/>
              </w:rPr>
              <w:tab/>
            </w:r>
            <w:r w:rsidR="00BE213F" w:rsidRPr="00F07C78">
              <w:rPr>
                <w:rStyle w:val="Hyperlink"/>
              </w:rPr>
              <w:t>Project Management Manual</w:t>
            </w:r>
            <w:r w:rsidR="00BE213F">
              <w:rPr>
                <w:webHidden/>
              </w:rPr>
              <w:tab/>
            </w:r>
            <w:r w:rsidR="00BE213F">
              <w:rPr>
                <w:webHidden/>
              </w:rPr>
              <w:fldChar w:fldCharType="begin"/>
            </w:r>
            <w:r w:rsidR="00BE213F">
              <w:rPr>
                <w:webHidden/>
              </w:rPr>
              <w:instrText xml:space="preserve"> PAGEREF _Toc89416377 \h </w:instrText>
            </w:r>
            <w:r w:rsidR="00BE213F">
              <w:rPr>
                <w:webHidden/>
              </w:rPr>
            </w:r>
            <w:r w:rsidR="00BE213F">
              <w:rPr>
                <w:webHidden/>
              </w:rPr>
              <w:fldChar w:fldCharType="separate"/>
            </w:r>
            <w:r w:rsidR="00BE213F">
              <w:rPr>
                <w:webHidden/>
              </w:rPr>
              <w:t>100</w:t>
            </w:r>
            <w:r w:rsidR="00BE213F">
              <w:rPr>
                <w:webHidden/>
              </w:rPr>
              <w:fldChar w:fldCharType="end"/>
            </w:r>
          </w:hyperlink>
        </w:p>
        <w:p w14:paraId="49A76F45" w14:textId="67AB7967" w:rsidR="00BE213F" w:rsidRDefault="006738C4">
          <w:pPr>
            <w:pStyle w:val="TOC1"/>
            <w:rPr>
              <w:rFonts w:asciiTheme="minorHAnsi" w:hAnsiTheme="minorHAnsi" w:cstheme="minorBidi"/>
              <w:sz w:val="22"/>
              <w:szCs w:val="22"/>
              <w:lang w:val="en-ID" w:eastAsia="en-ID"/>
            </w:rPr>
          </w:pPr>
          <w:hyperlink w:anchor="_Toc89416378" w:history="1">
            <w:r w:rsidR="00BE213F" w:rsidRPr="00F07C78">
              <w:rPr>
                <w:rStyle w:val="Hyperlink"/>
              </w:rPr>
              <w:t>A5.6</w:t>
            </w:r>
            <w:r w:rsidR="00BE213F">
              <w:rPr>
                <w:rFonts w:asciiTheme="minorHAnsi" w:hAnsiTheme="minorHAnsi" w:cstheme="minorBidi"/>
                <w:sz w:val="22"/>
                <w:szCs w:val="22"/>
                <w:lang w:val="en-ID" w:eastAsia="en-ID"/>
              </w:rPr>
              <w:tab/>
            </w:r>
            <w:r w:rsidR="00BE213F" w:rsidRPr="00F07C78">
              <w:rPr>
                <w:rStyle w:val="Hyperlink"/>
              </w:rPr>
              <w:t>Fund Channelling</w:t>
            </w:r>
            <w:r w:rsidR="00BE213F">
              <w:rPr>
                <w:webHidden/>
              </w:rPr>
              <w:tab/>
            </w:r>
            <w:r w:rsidR="00BE213F">
              <w:rPr>
                <w:webHidden/>
              </w:rPr>
              <w:fldChar w:fldCharType="begin"/>
            </w:r>
            <w:r w:rsidR="00BE213F">
              <w:rPr>
                <w:webHidden/>
              </w:rPr>
              <w:instrText xml:space="preserve"> PAGEREF _Toc89416378 \h </w:instrText>
            </w:r>
            <w:r w:rsidR="00BE213F">
              <w:rPr>
                <w:webHidden/>
              </w:rPr>
            </w:r>
            <w:r w:rsidR="00BE213F">
              <w:rPr>
                <w:webHidden/>
              </w:rPr>
              <w:fldChar w:fldCharType="separate"/>
            </w:r>
            <w:r w:rsidR="00BE213F">
              <w:rPr>
                <w:webHidden/>
              </w:rPr>
              <w:t>101</w:t>
            </w:r>
            <w:r w:rsidR="00BE213F">
              <w:rPr>
                <w:webHidden/>
              </w:rPr>
              <w:fldChar w:fldCharType="end"/>
            </w:r>
          </w:hyperlink>
        </w:p>
        <w:p w14:paraId="37647538" w14:textId="7EBAA52E" w:rsidR="00BE213F" w:rsidRDefault="006738C4">
          <w:pPr>
            <w:pStyle w:val="TOC1"/>
            <w:rPr>
              <w:rFonts w:asciiTheme="minorHAnsi" w:hAnsiTheme="minorHAnsi" w:cstheme="minorBidi"/>
              <w:sz w:val="22"/>
              <w:szCs w:val="22"/>
              <w:lang w:val="en-ID" w:eastAsia="en-ID"/>
            </w:rPr>
          </w:pPr>
          <w:hyperlink w:anchor="_Toc89416379" w:history="1">
            <w:r w:rsidR="00BE213F" w:rsidRPr="00F07C78">
              <w:rPr>
                <w:rStyle w:val="Hyperlink"/>
              </w:rPr>
              <w:t>A5.7</w:t>
            </w:r>
            <w:r w:rsidR="00BE213F">
              <w:rPr>
                <w:rFonts w:asciiTheme="minorHAnsi" w:hAnsiTheme="minorHAnsi" w:cstheme="minorBidi"/>
                <w:sz w:val="22"/>
                <w:szCs w:val="22"/>
                <w:lang w:val="en-ID" w:eastAsia="en-ID"/>
              </w:rPr>
              <w:tab/>
            </w:r>
            <w:r w:rsidR="00BE213F" w:rsidRPr="00F07C78">
              <w:rPr>
                <w:rStyle w:val="Hyperlink"/>
              </w:rPr>
              <w:t>The Special Account</w:t>
            </w:r>
            <w:r w:rsidR="00BE213F">
              <w:rPr>
                <w:webHidden/>
              </w:rPr>
              <w:tab/>
            </w:r>
            <w:r w:rsidR="00BE213F">
              <w:rPr>
                <w:webHidden/>
              </w:rPr>
              <w:fldChar w:fldCharType="begin"/>
            </w:r>
            <w:r w:rsidR="00BE213F">
              <w:rPr>
                <w:webHidden/>
              </w:rPr>
              <w:instrText xml:space="preserve"> PAGEREF _Toc89416379 \h </w:instrText>
            </w:r>
            <w:r w:rsidR="00BE213F">
              <w:rPr>
                <w:webHidden/>
              </w:rPr>
            </w:r>
            <w:r w:rsidR="00BE213F">
              <w:rPr>
                <w:webHidden/>
              </w:rPr>
              <w:fldChar w:fldCharType="separate"/>
            </w:r>
            <w:r w:rsidR="00BE213F">
              <w:rPr>
                <w:webHidden/>
              </w:rPr>
              <w:t>103</w:t>
            </w:r>
            <w:r w:rsidR="00BE213F">
              <w:rPr>
                <w:webHidden/>
              </w:rPr>
              <w:fldChar w:fldCharType="end"/>
            </w:r>
          </w:hyperlink>
        </w:p>
        <w:p w14:paraId="23F1C64E" w14:textId="1210F938" w:rsidR="00BE213F" w:rsidRDefault="006738C4">
          <w:pPr>
            <w:pStyle w:val="TOC1"/>
            <w:rPr>
              <w:rFonts w:asciiTheme="minorHAnsi" w:hAnsiTheme="minorHAnsi" w:cstheme="minorBidi"/>
              <w:sz w:val="22"/>
              <w:szCs w:val="22"/>
              <w:lang w:val="en-ID" w:eastAsia="en-ID"/>
            </w:rPr>
          </w:pPr>
          <w:hyperlink w:anchor="_Toc89416380" w:history="1">
            <w:r w:rsidR="00BE213F" w:rsidRPr="00F07C78">
              <w:rPr>
                <w:rStyle w:val="Hyperlink"/>
              </w:rPr>
              <w:t>A5.8</w:t>
            </w:r>
            <w:r w:rsidR="00BE213F">
              <w:rPr>
                <w:rFonts w:asciiTheme="minorHAnsi" w:hAnsiTheme="minorHAnsi" w:cstheme="minorBidi"/>
                <w:sz w:val="22"/>
                <w:szCs w:val="22"/>
                <w:lang w:val="en-ID" w:eastAsia="en-ID"/>
              </w:rPr>
              <w:tab/>
            </w:r>
            <w:r w:rsidR="00BE213F" w:rsidRPr="00F07C78">
              <w:rPr>
                <w:rStyle w:val="Hyperlink"/>
              </w:rPr>
              <w:t>Authorised Budget User</w:t>
            </w:r>
            <w:r w:rsidR="00BE213F">
              <w:rPr>
                <w:webHidden/>
              </w:rPr>
              <w:tab/>
            </w:r>
            <w:r w:rsidR="00BE213F">
              <w:rPr>
                <w:webHidden/>
              </w:rPr>
              <w:fldChar w:fldCharType="begin"/>
            </w:r>
            <w:r w:rsidR="00BE213F">
              <w:rPr>
                <w:webHidden/>
              </w:rPr>
              <w:instrText xml:space="preserve"> PAGEREF _Toc89416380 \h </w:instrText>
            </w:r>
            <w:r w:rsidR="00BE213F">
              <w:rPr>
                <w:webHidden/>
              </w:rPr>
            </w:r>
            <w:r w:rsidR="00BE213F">
              <w:rPr>
                <w:webHidden/>
              </w:rPr>
              <w:fldChar w:fldCharType="separate"/>
            </w:r>
            <w:r w:rsidR="00BE213F">
              <w:rPr>
                <w:webHidden/>
              </w:rPr>
              <w:t>103</w:t>
            </w:r>
            <w:r w:rsidR="00BE213F">
              <w:rPr>
                <w:webHidden/>
              </w:rPr>
              <w:fldChar w:fldCharType="end"/>
            </w:r>
          </w:hyperlink>
        </w:p>
        <w:p w14:paraId="0D515377" w14:textId="624904F4" w:rsidR="00BE213F" w:rsidRDefault="006738C4">
          <w:pPr>
            <w:pStyle w:val="TOC1"/>
            <w:tabs>
              <w:tab w:val="left" w:pos="1760"/>
            </w:tabs>
            <w:rPr>
              <w:rFonts w:asciiTheme="minorHAnsi" w:hAnsiTheme="minorHAnsi" w:cstheme="minorBidi"/>
              <w:sz w:val="22"/>
              <w:szCs w:val="22"/>
              <w:lang w:val="en-ID" w:eastAsia="en-ID"/>
            </w:rPr>
          </w:pPr>
          <w:hyperlink w:anchor="_Toc89416381" w:history="1">
            <w:r w:rsidR="00BE213F" w:rsidRPr="00F07C78">
              <w:rPr>
                <w:rStyle w:val="Hyperlink"/>
              </w:rPr>
              <w:t>Annex 6 –</w:t>
            </w:r>
            <w:r w:rsidR="00BE213F">
              <w:rPr>
                <w:rFonts w:asciiTheme="minorHAnsi" w:hAnsiTheme="minorHAnsi" w:cstheme="minorBidi"/>
                <w:sz w:val="22"/>
                <w:szCs w:val="22"/>
                <w:lang w:val="en-ID" w:eastAsia="en-ID"/>
              </w:rPr>
              <w:tab/>
            </w:r>
            <w:r w:rsidR="00BE213F" w:rsidRPr="00F07C78">
              <w:rPr>
                <w:rStyle w:val="Hyperlink"/>
              </w:rPr>
              <w:t>Detailed Budget/Cost Estimates</w:t>
            </w:r>
            <w:r w:rsidR="00BE213F">
              <w:rPr>
                <w:webHidden/>
              </w:rPr>
              <w:tab/>
            </w:r>
            <w:r w:rsidR="00BE213F">
              <w:rPr>
                <w:webHidden/>
              </w:rPr>
              <w:fldChar w:fldCharType="begin"/>
            </w:r>
            <w:r w:rsidR="00BE213F">
              <w:rPr>
                <w:webHidden/>
              </w:rPr>
              <w:instrText xml:space="preserve"> PAGEREF _Toc89416381 \h </w:instrText>
            </w:r>
            <w:r w:rsidR="00BE213F">
              <w:rPr>
                <w:webHidden/>
              </w:rPr>
            </w:r>
            <w:r w:rsidR="00BE213F">
              <w:rPr>
                <w:webHidden/>
              </w:rPr>
              <w:fldChar w:fldCharType="separate"/>
            </w:r>
            <w:r w:rsidR="00BE213F">
              <w:rPr>
                <w:webHidden/>
              </w:rPr>
              <w:t>104</w:t>
            </w:r>
            <w:r w:rsidR="00BE213F">
              <w:rPr>
                <w:webHidden/>
              </w:rPr>
              <w:fldChar w:fldCharType="end"/>
            </w:r>
          </w:hyperlink>
        </w:p>
        <w:p w14:paraId="03FBA765" w14:textId="27C13E7F" w:rsidR="00BE213F" w:rsidRDefault="006738C4">
          <w:pPr>
            <w:pStyle w:val="TOC1"/>
            <w:rPr>
              <w:rFonts w:asciiTheme="minorHAnsi" w:hAnsiTheme="minorHAnsi" w:cstheme="minorBidi"/>
              <w:sz w:val="22"/>
              <w:szCs w:val="22"/>
              <w:lang w:val="en-ID" w:eastAsia="en-ID"/>
            </w:rPr>
          </w:pPr>
          <w:hyperlink w:anchor="_Toc89416382" w:history="1">
            <w:r w:rsidR="00BE213F" w:rsidRPr="00F07C78">
              <w:rPr>
                <w:rStyle w:val="Hyperlink"/>
              </w:rPr>
              <w:t>A.6.1.</w:t>
            </w:r>
            <w:r w:rsidR="00BE213F">
              <w:rPr>
                <w:rFonts w:asciiTheme="minorHAnsi" w:hAnsiTheme="minorHAnsi" w:cstheme="minorBidi"/>
                <w:sz w:val="22"/>
                <w:szCs w:val="22"/>
                <w:lang w:val="en-ID" w:eastAsia="en-ID"/>
              </w:rPr>
              <w:tab/>
            </w:r>
            <w:r w:rsidR="00BE213F" w:rsidRPr="00F07C78">
              <w:rPr>
                <w:rStyle w:val="Hyperlink"/>
              </w:rPr>
              <w:t>PBG Grant Award and Disbursement</w:t>
            </w:r>
            <w:r w:rsidR="00BE213F">
              <w:rPr>
                <w:webHidden/>
              </w:rPr>
              <w:tab/>
            </w:r>
            <w:r w:rsidR="00BE213F">
              <w:rPr>
                <w:webHidden/>
              </w:rPr>
              <w:fldChar w:fldCharType="begin"/>
            </w:r>
            <w:r w:rsidR="00BE213F">
              <w:rPr>
                <w:webHidden/>
              </w:rPr>
              <w:instrText xml:space="preserve"> PAGEREF _Toc89416382 \h </w:instrText>
            </w:r>
            <w:r w:rsidR="00BE213F">
              <w:rPr>
                <w:webHidden/>
              </w:rPr>
            </w:r>
            <w:r w:rsidR="00BE213F">
              <w:rPr>
                <w:webHidden/>
              </w:rPr>
              <w:fldChar w:fldCharType="separate"/>
            </w:r>
            <w:r w:rsidR="00BE213F">
              <w:rPr>
                <w:webHidden/>
              </w:rPr>
              <w:t>104</w:t>
            </w:r>
            <w:r w:rsidR="00BE213F">
              <w:rPr>
                <w:webHidden/>
              </w:rPr>
              <w:fldChar w:fldCharType="end"/>
            </w:r>
          </w:hyperlink>
        </w:p>
        <w:p w14:paraId="685172C7" w14:textId="60996D14" w:rsidR="00BE213F" w:rsidRDefault="006738C4">
          <w:pPr>
            <w:pStyle w:val="TOC1"/>
            <w:rPr>
              <w:rFonts w:asciiTheme="minorHAnsi" w:hAnsiTheme="minorHAnsi" w:cstheme="minorBidi"/>
              <w:sz w:val="22"/>
              <w:szCs w:val="22"/>
              <w:lang w:val="en-ID" w:eastAsia="en-ID"/>
            </w:rPr>
          </w:pPr>
          <w:hyperlink w:anchor="_Toc89416383" w:history="1">
            <w:r w:rsidR="00BE213F" w:rsidRPr="00F07C78">
              <w:rPr>
                <w:rStyle w:val="Hyperlink"/>
              </w:rPr>
              <w:t>A.6.2.</w:t>
            </w:r>
            <w:r w:rsidR="00BE213F">
              <w:rPr>
                <w:rFonts w:asciiTheme="minorHAnsi" w:hAnsiTheme="minorHAnsi" w:cstheme="minorBidi"/>
                <w:sz w:val="22"/>
                <w:szCs w:val="22"/>
                <w:lang w:val="en-ID" w:eastAsia="en-ID"/>
              </w:rPr>
              <w:tab/>
            </w:r>
            <w:r w:rsidR="00BE213F" w:rsidRPr="00F07C78">
              <w:rPr>
                <w:rStyle w:val="Hyperlink"/>
              </w:rPr>
              <w:t>PBG Grant Allocation to Indicators</w:t>
            </w:r>
            <w:r w:rsidR="00BE213F">
              <w:rPr>
                <w:webHidden/>
              </w:rPr>
              <w:tab/>
            </w:r>
            <w:r w:rsidR="00BE213F">
              <w:rPr>
                <w:webHidden/>
              </w:rPr>
              <w:fldChar w:fldCharType="begin"/>
            </w:r>
            <w:r w:rsidR="00BE213F">
              <w:rPr>
                <w:webHidden/>
              </w:rPr>
              <w:instrText xml:space="preserve"> PAGEREF _Toc89416383 \h </w:instrText>
            </w:r>
            <w:r w:rsidR="00BE213F">
              <w:rPr>
                <w:webHidden/>
              </w:rPr>
            </w:r>
            <w:r w:rsidR="00BE213F">
              <w:rPr>
                <w:webHidden/>
              </w:rPr>
              <w:fldChar w:fldCharType="separate"/>
            </w:r>
            <w:r w:rsidR="00BE213F">
              <w:rPr>
                <w:webHidden/>
              </w:rPr>
              <w:t>104</w:t>
            </w:r>
            <w:r w:rsidR="00BE213F">
              <w:rPr>
                <w:webHidden/>
              </w:rPr>
              <w:fldChar w:fldCharType="end"/>
            </w:r>
          </w:hyperlink>
        </w:p>
        <w:p w14:paraId="17AD3920" w14:textId="5848FB19" w:rsidR="00BE213F" w:rsidRDefault="006738C4">
          <w:pPr>
            <w:pStyle w:val="TOC1"/>
            <w:rPr>
              <w:rFonts w:asciiTheme="minorHAnsi" w:hAnsiTheme="minorHAnsi" w:cstheme="minorBidi"/>
              <w:sz w:val="22"/>
              <w:szCs w:val="22"/>
              <w:lang w:val="en-ID" w:eastAsia="en-ID"/>
            </w:rPr>
          </w:pPr>
          <w:hyperlink w:anchor="_Toc89416384" w:history="1">
            <w:r w:rsidR="00BE213F" w:rsidRPr="00F07C78">
              <w:rPr>
                <w:rStyle w:val="Hyperlink"/>
              </w:rPr>
              <w:t>A.6.3.</w:t>
            </w:r>
            <w:r w:rsidR="00BE213F">
              <w:rPr>
                <w:rFonts w:asciiTheme="minorHAnsi" w:hAnsiTheme="minorHAnsi" w:cstheme="minorBidi"/>
                <w:sz w:val="22"/>
                <w:szCs w:val="22"/>
                <w:lang w:val="en-ID" w:eastAsia="en-ID"/>
              </w:rPr>
              <w:tab/>
            </w:r>
            <w:r w:rsidR="00BE213F" w:rsidRPr="00F07C78">
              <w:rPr>
                <w:rStyle w:val="Hyperlink"/>
              </w:rPr>
              <w:t>General Terms and Conditions of the Grant</w:t>
            </w:r>
            <w:r w:rsidR="00BE213F">
              <w:rPr>
                <w:webHidden/>
              </w:rPr>
              <w:tab/>
            </w:r>
            <w:r w:rsidR="00BE213F">
              <w:rPr>
                <w:webHidden/>
              </w:rPr>
              <w:fldChar w:fldCharType="begin"/>
            </w:r>
            <w:r w:rsidR="00BE213F">
              <w:rPr>
                <w:webHidden/>
              </w:rPr>
              <w:instrText xml:space="preserve"> PAGEREF _Toc89416384 \h </w:instrText>
            </w:r>
            <w:r w:rsidR="00BE213F">
              <w:rPr>
                <w:webHidden/>
              </w:rPr>
            </w:r>
            <w:r w:rsidR="00BE213F">
              <w:rPr>
                <w:webHidden/>
              </w:rPr>
              <w:fldChar w:fldCharType="separate"/>
            </w:r>
            <w:r w:rsidR="00BE213F">
              <w:rPr>
                <w:webHidden/>
              </w:rPr>
              <w:t>105</w:t>
            </w:r>
            <w:r w:rsidR="00BE213F">
              <w:rPr>
                <w:webHidden/>
              </w:rPr>
              <w:fldChar w:fldCharType="end"/>
            </w:r>
          </w:hyperlink>
        </w:p>
        <w:p w14:paraId="6B754BA0" w14:textId="58B9071B" w:rsidR="00BE213F" w:rsidRDefault="006738C4">
          <w:pPr>
            <w:pStyle w:val="TOC1"/>
            <w:rPr>
              <w:rFonts w:asciiTheme="minorHAnsi" w:hAnsiTheme="minorHAnsi" w:cstheme="minorBidi"/>
              <w:sz w:val="22"/>
              <w:szCs w:val="22"/>
              <w:lang w:val="en-ID" w:eastAsia="en-ID"/>
            </w:rPr>
          </w:pPr>
          <w:hyperlink w:anchor="_Toc89416385" w:history="1">
            <w:r w:rsidR="00BE213F" w:rsidRPr="00F07C78">
              <w:rPr>
                <w:rStyle w:val="Hyperlink"/>
              </w:rPr>
              <w:t>A.6.4.</w:t>
            </w:r>
            <w:r w:rsidR="00BE213F">
              <w:rPr>
                <w:rFonts w:asciiTheme="minorHAnsi" w:hAnsiTheme="minorHAnsi" w:cstheme="minorBidi"/>
                <w:sz w:val="22"/>
                <w:szCs w:val="22"/>
                <w:lang w:val="en-ID" w:eastAsia="en-ID"/>
              </w:rPr>
              <w:tab/>
            </w:r>
            <w:r w:rsidR="00BE213F" w:rsidRPr="00F07C78">
              <w:rPr>
                <w:rStyle w:val="Hyperlink"/>
              </w:rPr>
              <w:t>Sub Indicator Valuation and Grant Calculation</w:t>
            </w:r>
            <w:r w:rsidR="00BE213F">
              <w:rPr>
                <w:webHidden/>
              </w:rPr>
              <w:tab/>
            </w:r>
            <w:r w:rsidR="00BE213F">
              <w:rPr>
                <w:webHidden/>
              </w:rPr>
              <w:fldChar w:fldCharType="begin"/>
            </w:r>
            <w:r w:rsidR="00BE213F">
              <w:rPr>
                <w:webHidden/>
              </w:rPr>
              <w:instrText xml:space="preserve"> PAGEREF _Toc89416385 \h </w:instrText>
            </w:r>
            <w:r w:rsidR="00BE213F">
              <w:rPr>
                <w:webHidden/>
              </w:rPr>
            </w:r>
            <w:r w:rsidR="00BE213F">
              <w:rPr>
                <w:webHidden/>
              </w:rPr>
              <w:fldChar w:fldCharType="separate"/>
            </w:r>
            <w:r w:rsidR="00BE213F">
              <w:rPr>
                <w:webHidden/>
              </w:rPr>
              <w:t>105</w:t>
            </w:r>
            <w:r w:rsidR="00BE213F">
              <w:rPr>
                <w:webHidden/>
              </w:rPr>
              <w:fldChar w:fldCharType="end"/>
            </w:r>
          </w:hyperlink>
        </w:p>
        <w:p w14:paraId="0DE33283" w14:textId="04DF04D0" w:rsidR="00BE213F" w:rsidRDefault="006738C4">
          <w:pPr>
            <w:pStyle w:val="TOC2"/>
            <w:rPr>
              <w:rFonts w:asciiTheme="minorHAnsi" w:hAnsiTheme="minorHAnsi" w:cstheme="minorBidi"/>
              <w:sz w:val="22"/>
              <w:szCs w:val="22"/>
              <w:lang w:val="en-ID" w:eastAsia="en-ID"/>
            </w:rPr>
          </w:pPr>
          <w:hyperlink w:anchor="_Toc89416386" w:history="1">
            <w:r w:rsidR="00BE213F" w:rsidRPr="00F07C78">
              <w:rPr>
                <w:rStyle w:val="Hyperlink"/>
                <w:rFonts w:ascii="Segoe UI Semibold" w:hAnsi="Segoe UI Semibold" w:cs="Segoe UI Semibold"/>
              </w:rPr>
              <w:t>A.6.4.1.</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Governance - PDAM Business Plan</w:t>
            </w:r>
            <w:r w:rsidR="00BE213F">
              <w:rPr>
                <w:webHidden/>
              </w:rPr>
              <w:tab/>
            </w:r>
            <w:r w:rsidR="00BE213F">
              <w:rPr>
                <w:webHidden/>
              </w:rPr>
              <w:fldChar w:fldCharType="begin"/>
            </w:r>
            <w:r w:rsidR="00BE213F">
              <w:rPr>
                <w:webHidden/>
              </w:rPr>
              <w:instrText xml:space="preserve"> PAGEREF _Toc89416386 \h </w:instrText>
            </w:r>
            <w:r w:rsidR="00BE213F">
              <w:rPr>
                <w:webHidden/>
              </w:rPr>
            </w:r>
            <w:r w:rsidR="00BE213F">
              <w:rPr>
                <w:webHidden/>
              </w:rPr>
              <w:fldChar w:fldCharType="separate"/>
            </w:r>
            <w:r w:rsidR="00BE213F">
              <w:rPr>
                <w:webHidden/>
              </w:rPr>
              <w:t>106</w:t>
            </w:r>
            <w:r w:rsidR="00BE213F">
              <w:rPr>
                <w:webHidden/>
              </w:rPr>
              <w:fldChar w:fldCharType="end"/>
            </w:r>
          </w:hyperlink>
        </w:p>
        <w:p w14:paraId="601588F4" w14:textId="3F29C6E2" w:rsidR="00BE213F" w:rsidRDefault="006738C4">
          <w:pPr>
            <w:pStyle w:val="TOC2"/>
            <w:rPr>
              <w:rFonts w:asciiTheme="minorHAnsi" w:hAnsiTheme="minorHAnsi" w:cstheme="minorBidi"/>
              <w:sz w:val="22"/>
              <w:szCs w:val="22"/>
              <w:lang w:val="en-ID" w:eastAsia="en-ID"/>
            </w:rPr>
          </w:pPr>
          <w:hyperlink w:anchor="_Toc89416387" w:history="1">
            <w:r w:rsidR="00BE213F" w:rsidRPr="00F07C78">
              <w:rPr>
                <w:rStyle w:val="Hyperlink"/>
                <w:rFonts w:ascii="Segoe UI Semibold" w:hAnsi="Segoe UI Semibold" w:cs="Segoe UI Semibold"/>
              </w:rPr>
              <w:t>A.6.4.2.</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Financial Sustainability - Operating Ratio</w:t>
            </w:r>
            <w:r w:rsidR="00BE213F">
              <w:rPr>
                <w:webHidden/>
              </w:rPr>
              <w:tab/>
            </w:r>
            <w:r w:rsidR="00BE213F">
              <w:rPr>
                <w:webHidden/>
              </w:rPr>
              <w:fldChar w:fldCharType="begin"/>
            </w:r>
            <w:r w:rsidR="00BE213F">
              <w:rPr>
                <w:webHidden/>
              </w:rPr>
              <w:instrText xml:space="preserve"> PAGEREF _Toc89416387 \h </w:instrText>
            </w:r>
            <w:r w:rsidR="00BE213F">
              <w:rPr>
                <w:webHidden/>
              </w:rPr>
            </w:r>
            <w:r w:rsidR="00BE213F">
              <w:rPr>
                <w:webHidden/>
              </w:rPr>
              <w:fldChar w:fldCharType="separate"/>
            </w:r>
            <w:r w:rsidR="00BE213F">
              <w:rPr>
                <w:webHidden/>
              </w:rPr>
              <w:t>106</w:t>
            </w:r>
            <w:r w:rsidR="00BE213F">
              <w:rPr>
                <w:webHidden/>
              </w:rPr>
              <w:fldChar w:fldCharType="end"/>
            </w:r>
          </w:hyperlink>
        </w:p>
        <w:p w14:paraId="3533EFC7" w14:textId="09109616" w:rsidR="00BE213F" w:rsidRDefault="006738C4">
          <w:pPr>
            <w:pStyle w:val="TOC2"/>
            <w:rPr>
              <w:rFonts w:asciiTheme="minorHAnsi" w:hAnsiTheme="minorHAnsi" w:cstheme="minorBidi"/>
              <w:sz w:val="22"/>
              <w:szCs w:val="22"/>
              <w:lang w:val="en-ID" w:eastAsia="en-ID"/>
            </w:rPr>
          </w:pPr>
          <w:hyperlink w:anchor="_Toc89416388" w:history="1">
            <w:r w:rsidR="00BE213F" w:rsidRPr="00F07C78">
              <w:rPr>
                <w:rStyle w:val="Hyperlink"/>
                <w:rFonts w:ascii="Segoe UI Semibold" w:hAnsi="Segoe UI Semibold" w:cs="Segoe UI Semibold"/>
              </w:rPr>
              <w:t>A.6.4.3.</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Financial Sustainability - Billing Collection Effectiveness</w:t>
            </w:r>
            <w:r w:rsidR="00BE213F">
              <w:rPr>
                <w:webHidden/>
              </w:rPr>
              <w:tab/>
            </w:r>
            <w:r w:rsidR="00BE213F">
              <w:rPr>
                <w:webHidden/>
              </w:rPr>
              <w:fldChar w:fldCharType="begin"/>
            </w:r>
            <w:r w:rsidR="00BE213F">
              <w:rPr>
                <w:webHidden/>
              </w:rPr>
              <w:instrText xml:space="preserve"> PAGEREF _Toc89416388 \h </w:instrText>
            </w:r>
            <w:r w:rsidR="00BE213F">
              <w:rPr>
                <w:webHidden/>
              </w:rPr>
            </w:r>
            <w:r w:rsidR="00BE213F">
              <w:rPr>
                <w:webHidden/>
              </w:rPr>
              <w:fldChar w:fldCharType="separate"/>
            </w:r>
            <w:r w:rsidR="00BE213F">
              <w:rPr>
                <w:webHidden/>
              </w:rPr>
              <w:t>107</w:t>
            </w:r>
            <w:r w:rsidR="00BE213F">
              <w:rPr>
                <w:webHidden/>
              </w:rPr>
              <w:fldChar w:fldCharType="end"/>
            </w:r>
          </w:hyperlink>
        </w:p>
        <w:p w14:paraId="248277CB" w14:textId="068B2159" w:rsidR="00BE213F" w:rsidRDefault="006738C4">
          <w:pPr>
            <w:pStyle w:val="TOC2"/>
            <w:rPr>
              <w:rFonts w:asciiTheme="minorHAnsi" w:hAnsiTheme="minorHAnsi" w:cstheme="minorBidi"/>
              <w:sz w:val="22"/>
              <w:szCs w:val="22"/>
              <w:lang w:val="en-ID" w:eastAsia="en-ID"/>
            </w:rPr>
          </w:pPr>
          <w:hyperlink w:anchor="_Toc89416389" w:history="1">
            <w:r w:rsidR="00BE213F" w:rsidRPr="00F07C78">
              <w:rPr>
                <w:rStyle w:val="Hyperlink"/>
                <w:rFonts w:ascii="Segoe UI Semibold" w:hAnsi="Segoe UI Semibold" w:cs="Segoe UI Semibold"/>
              </w:rPr>
              <w:t>A.6.4.4.</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Operational Efficiency - Non Revenue Water</w:t>
            </w:r>
            <w:r w:rsidR="00BE213F">
              <w:rPr>
                <w:webHidden/>
              </w:rPr>
              <w:tab/>
            </w:r>
            <w:r w:rsidR="00BE213F">
              <w:rPr>
                <w:webHidden/>
              </w:rPr>
              <w:fldChar w:fldCharType="begin"/>
            </w:r>
            <w:r w:rsidR="00BE213F">
              <w:rPr>
                <w:webHidden/>
              </w:rPr>
              <w:instrText xml:space="preserve"> PAGEREF _Toc89416389 \h </w:instrText>
            </w:r>
            <w:r w:rsidR="00BE213F">
              <w:rPr>
                <w:webHidden/>
              </w:rPr>
            </w:r>
            <w:r w:rsidR="00BE213F">
              <w:rPr>
                <w:webHidden/>
              </w:rPr>
              <w:fldChar w:fldCharType="separate"/>
            </w:r>
            <w:r w:rsidR="00BE213F">
              <w:rPr>
                <w:webHidden/>
              </w:rPr>
              <w:t>108</w:t>
            </w:r>
            <w:r w:rsidR="00BE213F">
              <w:rPr>
                <w:webHidden/>
              </w:rPr>
              <w:fldChar w:fldCharType="end"/>
            </w:r>
          </w:hyperlink>
        </w:p>
        <w:p w14:paraId="3C3A59B3" w14:textId="42AC4B17" w:rsidR="00BE213F" w:rsidRDefault="006738C4">
          <w:pPr>
            <w:pStyle w:val="TOC2"/>
            <w:rPr>
              <w:rFonts w:asciiTheme="minorHAnsi" w:hAnsiTheme="minorHAnsi" w:cstheme="minorBidi"/>
              <w:sz w:val="22"/>
              <w:szCs w:val="22"/>
              <w:lang w:val="en-ID" w:eastAsia="en-ID"/>
            </w:rPr>
          </w:pPr>
          <w:hyperlink w:anchor="_Toc89416390" w:history="1">
            <w:r w:rsidR="00BE213F" w:rsidRPr="00F07C78">
              <w:rPr>
                <w:rStyle w:val="Hyperlink"/>
                <w:rFonts w:ascii="Segoe UI Semibold" w:hAnsi="Segoe UI Semibold" w:cs="Segoe UI Semibold"/>
              </w:rPr>
              <w:t>A.6.4.5.</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Operational Efficiency - Energy Efficiency</w:t>
            </w:r>
            <w:r w:rsidR="00BE213F">
              <w:rPr>
                <w:webHidden/>
              </w:rPr>
              <w:tab/>
            </w:r>
            <w:r w:rsidR="00BE213F">
              <w:rPr>
                <w:webHidden/>
              </w:rPr>
              <w:fldChar w:fldCharType="begin"/>
            </w:r>
            <w:r w:rsidR="00BE213F">
              <w:rPr>
                <w:webHidden/>
              </w:rPr>
              <w:instrText xml:space="preserve"> PAGEREF _Toc89416390 \h </w:instrText>
            </w:r>
            <w:r w:rsidR="00BE213F">
              <w:rPr>
                <w:webHidden/>
              </w:rPr>
            </w:r>
            <w:r w:rsidR="00BE213F">
              <w:rPr>
                <w:webHidden/>
              </w:rPr>
              <w:fldChar w:fldCharType="separate"/>
            </w:r>
            <w:r w:rsidR="00BE213F">
              <w:rPr>
                <w:webHidden/>
              </w:rPr>
              <w:t>109</w:t>
            </w:r>
            <w:r w:rsidR="00BE213F">
              <w:rPr>
                <w:webHidden/>
              </w:rPr>
              <w:fldChar w:fldCharType="end"/>
            </w:r>
          </w:hyperlink>
        </w:p>
        <w:p w14:paraId="258FEF49" w14:textId="478D9E82" w:rsidR="00BE213F" w:rsidRDefault="006738C4">
          <w:pPr>
            <w:pStyle w:val="TOC2"/>
            <w:rPr>
              <w:rFonts w:asciiTheme="minorHAnsi" w:hAnsiTheme="minorHAnsi" w:cstheme="minorBidi"/>
              <w:sz w:val="22"/>
              <w:szCs w:val="22"/>
              <w:lang w:val="en-ID" w:eastAsia="en-ID"/>
            </w:rPr>
          </w:pPr>
          <w:hyperlink w:anchor="_Toc89416391" w:history="1">
            <w:r w:rsidR="00BE213F" w:rsidRPr="00F07C78">
              <w:rPr>
                <w:rStyle w:val="Hyperlink"/>
                <w:rFonts w:ascii="Segoe UI Semibold" w:hAnsi="Segoe UI Semibold" w:cs="Segoe UI Semibold"/>
              </w:rPr>
              <w:t>A.6.4.6.</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Quality of Service - Continuity of Supply</w:t>
            </w:r>
            <w:r w:rsidR="00BE213F">
              <w:rPr>
                <w:webHidden/>
              </w:rPr>
              <w:tab/>
            </w:r>
            <w:r w:rsidR="00BE213F">
              <w:rPr>
                <w:webHidden/>
              </w:rPr>
              <w:fldChar w:fldCharType="begin"/>
            </w:r>
            <w:r w:rsidR="00BE213F">
              <w:rPr>
                <w:webHidden/>
              </w:rPr>
              <w:instrText xml:space="preserve"> PAGEREF _Toc89416391 \h </w:instrText>
            </w:r>
            <w:r w:rsidR="00BE213F">
              <w:rPr>
                <w:webHidden/>
              </w:rPr>
            </w:r>
            <w:r w:rsidR="00BE213F">
              <w:rPr>
                <w:webHidden/>
              </w:rPr>
              <w:fldChar w:fldCharType="separate"/>
            </w:r>
            <w:r w:rsidR="00BE213F">
              <w:rPr>
                <w:webHidden/>
              </w:rPr>
              <w:t>110</w:t>
            </w:r>
            <w:r w:rsidR="00BE213F">
              <w:rPr>
                <w:webHidden/>
              </w:rPr>
              <w:fldChar w:fldCharType="end"/>
            </w:r>
          </w:hyperlink>
        </w:p>
        <w:p w14:paraId="1DDB9365" w14:textId="627B3B50" w:rsidR="00BE213F" w:rsidRDefault="006738C4">
          <w:pPr>
            <w:pStyle w:val="TOC2"/>
            <w:rPr>
              <w:rFonts w:asciiTheme="minorHAnsi" w:hAnsiTheme="minorHAnsi" w:cstheme="minorBidi"/>
              <w:sz w:val="22"/>
              <w:szCs w:val="22"/>
              <w:lang w:val="en-ID" w:eastAsia="en-ID"/>
            </w:rPr>
          </w:pPr>
          <w:hyperlink w:anchor="_Toc89416392" w:history="1">
            <w:r w:rsidR="00BE213F" w:rsidRPr="00F07C78">
              <w:rPr>
                <w:rStyle w:val="Hyperlink"/>
                <w:rFonts w:ascii="Segoe UI Semibold" w:hAnsi="Segoe UI Semibold" w:cs="Segoe UI Semibold"/>
              </w:rPr>
              <w:t>A.6.4.7.</w:t>
            </w:r>
            <w:r w:rsidR="00BE213F">
              <w:rPr>
                <w:rFonts w:asciiTheme="minorHAnsi" w:hAnsiTheme="minorHAnsi" w:cstheme="minorBidi"/>
                <w:sz w:val="22"/>
                <w:szCs w:val="22"/>
                <w:lang w:val="en-ID" w:eastAsia="en-ID"/>
              </w:rPr>
              <w:tab/>
            </w:r>
            <w:r w:rsidR="00BE213F" w:rsidRPr="00F07C78">
              <w:rPr>
                <w:rStyle w:val="Hyperlink"/>
                <w:rFonts w:ascii="Segoe UI Semibold" w:hAnsi="Segoe UI Semibold" w:cs="Segoe UI Semibold"/>
              </w:rPr>
              <w:t>Quality of Service - Water Quality Monitoring</w:t>
            </w:r>
            <w:r w:rsidR="00BE213F">
              <w:rPr>
                <w:webHidden/>
              </w:rPr>
              <w:tab/>
            </w:r>
            <w:r w:rsidR="00BE213F">
              <w:rPr>
                <w:webHidden/>
              </w:rPr>
              <w:fldChar w:fldCharType="begin"/>
            </w:r>
            <w:r w:rsidR="00BE213F">
              <w:rPr>
                <w:webHidden/>
              </w:rPr>
              <w:instrText xml:space="preserve"> PAGEREF _Toc89416392 \h </w:instrText>
            </w:r>
            <w:r w:rsidR="00BE213F">
              <w:rPr>
                <w:webHidden/>
              </w:rPr>
            </w:r>
            <w:r w:rsidR="00BE213F">
              <w:rPr>
                <w:webHidden/>
              </w:rPr>
              <w:fldChar w:fldCharType="separate"/>
            </w:r>
            <w:r w:rsidR="00BE213F">
              <w:rPr>
                <w:webHidden/>
              </w:rPr>
              <w:t>110</w:t>
            </w:r>
            <w:r w:rsidR="00BE213F">
              <w:rPr>
                <w:webHidden/>
              </w:rPr>
              <w:fldChar w:fldCharType="end"/>
            </w:r>
          </w:hyperlink>
        </w:p>
        <w:p w14:paraId="0BB2554C" w14:textId="0920DFFA" w:rsidR="00BE213F" w:rsidRDefault="006738C4">
          <w:pPr>
            <w:pStyle w:val="TOC1"/>
            <w:rPr>
              <w:rFonts w:asciiTheme="minorHAnsi" w:hAnsiTheme="minorHAnsi" w:cstheme="minorBidi"/>
              <w:sz w:val="22"/>
              <w:szCs w:val="22"/>
              <w:lang w:val="en-ID" w:eastAsia="en-ID"/>
            </w:rPr>
          </w:pPr>
          <w:hyperlink w:anchor="_Toc89416393" w:history="1">
            <w:r w:rsidR="00BE213F" w:rsidRPr="00F07C78">
              <w:rPr>
                <w:rStyle w:val="Hyperlink"/>
              </w:rPr>
              <w:t>A6.5</w:t>
            </w:r>
            <w:r w:rsidR="00BE213F">
              <w:rPr>
                <w:rFonts w:asciiTheme="minorHAnsi" w:hAnsiTheme="minorHAnsi" w:cstheme="minorBidi"/>
                <w:sz w:val="22"/>
                <w:szCs w:val="22"/>
                <w:lang w:val="en-ID" w:eastAsia="en-ID"/>
              </w:rPr>
              <w:tab/>
            </w:r>
            <w:r w:rsidR="00BE213F" w:rsidRPr="00F07C78">
              <w:rPr>
                <w:rStyle w:val="Hyperlink"/>
              </w:rPr>
              <w:t>Technical Assistance</w:t>
            </w:r>
            <w:r w:rsidR="00BE213F">
              <w:rPr>
                <w:webHidden/>
              </w:rPr>
              <w:tab/>
            </w:r>
            <w:r w:rsidR="00BE213F">
              <w:rPr>
                <w:webHidden/>
              </w:rPr>
              <w:fldChar w:fldCharType="begin"/>
            </w:r>
            <w:r w:rsidR="00BE213F">
              <w:rPr>
                <w:webHidden/>
              </w:rPr>
              <w:instrText xml:space="preserve"> PAGEREF _Toc89416393 \h </w:instrText>
            </w:r>
            <w:r w:rsidR="00BE213F">
              <w:rPr>
                <w:webHidden/>
              </w:rPr>
            </w:r>
            <w:r w:rsidR="00BE213F">
              <w:rPr>
                <w:webHidden/>
              </w:rPr>
              <w:fldChar w:fldCharType="separate"/>
            </w:r>
            <w:r w:rsidR="00BE213F">
              <w:rPr>
                <w:webHidden/>
              </w:rPr>
              <w:t>112</w:t>
            </w:r>
            <w:r w:rsidR="00BE213F">
              <w:rPr>
                <w:webHidden/>
              </w:rPr>
              <w:fldChar w:fldCharType="end"/>
            </w:r>
          </w:hyperlink>
        </w:p>
        <w:p w14:paraId="537F02A6" w14:textId="71C43A7A" w:rsidR="00BE213F" w:rsidRDefault="006738C4">
          <w:pPr>
            <w:pStyle w:val="TOC1"/>
            <w:tabs>
              <w:tab w:val="left" w:pos="1760"/>
            </w:tabs>
            <w:rPr>
              <w:rFonts w:asciiTheme="minorHAnsi" w:hAnsiTheme="minorHAnsi" w:cstheme="minorBidi"/>
              <w:sz w:val="22"/>
              <w:szCs w:val="22"/>
              <w:lang w:val="en-ID" w:eastAsia="en-ID"/>
            </w:rPr>
          </w:pPr>
          <w:hyperlink w:anchor="_Toc89416394" w:history="1">
            <w:r w:rsidR="00BE213F" w:rsidRPr="00F07C78">
              <w:rPr>
                <w:rStyle w:val="Hyperlink"/>
              </w:rPr>
              <w:t>Annex 7 –</w:t>
            </w:r>
            <w:r w:rsidR="00BE213F">
              <w:rPr>
                <w:rFonts w:asciiTheme="minorHAnsi" w:hAnsiTheme="minorHAnsi" w:cstheme="minorBidi"/>
                <w:sz w:val="22"/>
                <w:szCs w:val="22"/>
                <w:lang w:val="en-ID" w:eastAsia="en-ID"/>
              </w:rPr>
              <w:tab/>
            </w:r>
            <w:r w:rsidR="00BE213F" w:rsidRPr="00F07C78">
              <w:rPr>
                <w:rStyle w:val="Hyperlink"/>
              </w:rPr>
              <w:t>Monitoring Evaluation and Reporting Framework</w:t>
            </w:r>
            <w:r w:rsidR="00BE213F">
              <w:rPr>
                <w:webHidden/>
              </w:rPr>
              <w:tab/>
            </w:r>
            <w:r w:rsidR="00BE213F">
              <w:rPr>
                <w:webHidden/>
              </w:rPr>
              <w:fldChar w:fldCharType="begin"/>
            </w:r>
            <w:r w:rsidR="00BE213F">
              <w:rPr>
                <w:webHidden/>
              </w:rPr>
              <w:instrText xml:space="preserve"> PAGEREF _Toc89416394 \h </w:instrText>
            </w:r>
            <w:r w:rsidR="00BE213F">
              <w:rPr>
                <w:webHidden/>
              </w:rPr>
            </w:r>
            <w:r w:rsidR="00BE213F">
              <w:rPr>
                <w:webHidden/>
              </w:rPr>
              <w:fldChar w:fldCharType="separate"/>
            </w:r>
            <w:r w:rsidR="00BE213F">
              <w:rPr>
                <w:webHidden/>
              </w:rPr>
              <w:t>113</w:t>
            </w:r>
            <w:r w:rsidR="00BE213F">
              <w:rPr>
                <w:webHidden/>
              </w:rPr>
              <w:fldChar w:fldCharType="end"/>
            </w:r>
          </w:hyperlink>
        </w:p>
        <w:p w14:paraId="4A95836E" w14:textId="289C1F0A" w:rsidR="00BE213F" w:rsidRDefault="006738C4">
          <w:pPr>
            <w:pStyle w:val="TOC1"/>
            <w:rPr>
              <w:rFonts w:asciiTheme="minorHAnsi" w:hAnsiTheme="minorHAnsi" w:cstheme="minorBidi"/>
              <w:sz w:val="22"/>
              <w:szCs w:val="22"/>
              <w:lang w:val="en-ID" w:eastAsia="en-ID"/>
            </w:rPr>
          </w:pPr>
          <w:hyperlink w:anchor="_Toc89416395" w:history="1">
            <w:r w:rsidR="00BE213F" w:rsidRPr="00F07C78">
              <w:rPr>
                <w:rStyle w:val="Hyperlink"/>
              </w:rPr>
              <w:t>Appendix A7-1 M&amp;E results-based framework for a Performance-Based Grant for Water Utilities – Key Definitions</w:t>
            </w:r>
            <w:r w:rsidR="00BE213F">
              <w:rPr>
                <w:webHidden/>
              </w:rPr>
              <w:tab/>
            </w:r>
            <w:r w:rsidR="00BE213F">
              <w:rPr>
                <w:webHidden/>
              </w:rPr>
              <w:fldChar w:fldCharType="begin"/>
            </w:r>
            <w:r w:rsidR="00BE213F">
              <w:rPr>
                <w:webHidden/>
              </w:rPr>
              <w:instrText xml:space="preserve"> PAGEREF _Toc89416395 \h </w:instrText>
            </w:r>
            <w:r w:rsidR="00BE213F">
              <w:rPr>
                <w:webHidden/>
              </w:rPr>
            </w:r>
            <w:r w:rsidR="00BE213F">
              <w:rPr>
                <w:webHidden/>
              </w:rPr>
              <w:fldChar w:fldCharType="separate"/>
            </w:r>
            <w:r w:rsidR="00BE213F">
              <w:rPr>
                <w:webHidden/>
              </w:rPr>
              <w:t>120</w:t>
            </w:r>
            <w:r w:rsidR="00BE213F">
              <w:rPr>
                <w:webHidden/>
              </w:rPr>
              <w:fldChar w:fldCharType="end"/>
            </w:r>
          </w:hyperlink>
        </w:p>
        <w:p w14:paraId="64DFE6BB" w14:textId="145496DB" w:rsidR="00BE213F" w:rsidRDefault="006738C4">
          <w:pPr>
            <w:pStyle w:val="TOC1"/>
            <w:rPr>
              <w:rFonts w:asciiTheme="minorHAnsi" w:hAnsiTheme="minorHAnsi" w:cstheme="minorBidi"/>
              <w:sz w:val="22"/>
              <w:szCs w:val="22"/>
              <w:lang w:val="en-ID" w:eastAsia="en-ID"/>
            </w:rPr>
          </w:pPr>
          <w:hyperlink w:anchor="_Toc89416396" w:history="1">
            <w:r w:rsidR="00BE213F" w:rsidRPr="00F07C78">
              <w:rPr>
                <w:rStyle w:val="Hyperlink"/>
              </w:rPr>
              <w:t>Appendix A7-2 M&amp;E results table for a Performance-Based Grant for Water Utilities</w:t>
            </w:r>
            <w:r w:rsidR="00BE213F">
              <w:rPr>
                <w:webHidden/>
              </w:rPr>
              <w:tab/>
            </w:r>
            <w:r w:rsidR="00BE213F">
              <w:rPr>
                <w:webHidden/>
              </w:rPr>
              <w:fldChar w:fldCharType="begin"/>
            </w:r>
            <w:r w:rsidR="00BE213F">
              <w:rPr>
                <w:webHidden/>
              </w:rPr>
              <w:instrText xml:space="preserve"> PAGEREF _Toc89416396 \h </w:instrText>
            </w:r>
            <w:r w:rsidR="00BE213F">
              <w:rPr>
                <w:webHidden/>
              </w:rPr>
            </w:r>
            <w:r w:rsidR="00BE213F">
              <w:rPr>
                <w:webHidden/>
              </w:rPr>
              <w:fldChar w:fldCharType="separate"/>
            </w:r>
            <w:r w:rsidR="00BE213F">
              <w:rPr>
                <w:webHidden/>
              </w:rPr>
              <w:t>121</w:t>
            </w:r>
            <w:r w:rsidR="00BE213F">
              <w:rPr>
                <w:webHidden/>
              </w:rPr>
              <w:fldChar w:fldCharType="end"/>
            </w:r>
          </w:hyperlink>
        </w:p>
        <w:p w14:paraId="7CA3709E" w14:textId="3CD6EB79" w:rsidR="00BE213F" w:rsidRDefault="006738C4">
          <w:pPr>
            <w:pStyle w:val="TOC1"/>
            <w:tabs>
              <w:tab w:val="left" w:pos="1760"/>
            </w:tabs>
            <w:rPr>
              <w:rFonts w:asciiTheme="minorHAnsi" w:hAnsiTheme="minorHAnsi" w:cstheme="minorBidi"/>
              <w:sz w:val="22"/>
              <w:szCs w:val="22"/>
              <w:lang w:val="en-ID" w:eastAsia="en-ID"/>
            </w:rPr>
          </w:pPr>
          <w:hyperlink w:anchor="_Toc89416397" w:history="1">
            <w:r w:rsidR="00BE213F" w:rsidRPr="00F07C78">
              <w:rPr>
                <w:rStyle w:val="Hyperlink"/>
              </w:rPr>
              <w:t>Annex 8 –</w:t>
            </w:r>
            <w:r w:rsidR="00BE213F">
              <w:rPr>
                <w:rFonts w:asciiTheme="minorHAnsi" w:hAnsiTheme="minorHAnsi" w:cstheme="minorBidi"/>
                <w:sz w:val="22"/>
                <w:szCs w:val="22"/>
                <w:lang w:val="en-ID" w:eastAsia="en-ID"/>
              </w:rPr>
              <w:tab/>
            </w:r>
            <w:r w:rsidR="00BE213F" w:rsidRPr="00F07C78">
              <w:rPr>
                <w:rStyle w:val="Hyperlink"/>
              </w:rPr>
              <w:t>Risk and Safeguards Screening Tool</w:t>
            </w:r>
            <w:r w:rsidR="00BE213F">
              <w:rPr>
                <w:webHidden/>
              </w:rPr>
              <w:tab/>
            </w:r>
            <w:r w:rsidR="00BE213F">
              <w:rPr>
                <w:webHidden/>
              </w:rPr>
              <w:fldChar w:fldCharType="begin"/>
            </w:r>
            <w:r w:rsidR="00BE213F">
              <w:rPr>
                <w:webHidden/>
              </w:rPr>
              <w:instrText xml:space="preserve"> PAGEREF _Toc89416397 \h </w:instrText>
            </w:r>
            <w:r w:rsidR="00BE213F">
              <w:rPr>
                <w:webHidden/>
              </w:rPr>
            </w:r>
            <w:r w:rsidR="00BE213F">
              <w:rPr>
                <w:webHidden/>
              </w:rPr>
              <w:fldChar w:fldCharType="separate"/>
            </w:r>
            <w:r w:rsidR="00BE213F">
              <w:rPr>
                <w:webHidden/>
              </w:rPr>
              <w:t>125</w:t>
            </w:r>
            <w:r w:rsidR="00BE213F">
              <w:rPr>
                <w:webHidden/>
              </w:rPr>
              <w:fldChar w:fldCharType="end"/>
            </w:r>
          </w:hyperlink>
        </w:p>
        <w:p w14:paraId="252451B0" w14:textId="274A9731" w:rsidR="00BE213F" w:rsidRDefault="006738C4">
          <w:pPr>
            <w:pStyle w:val="TOC1"/>
            <w:tabs>
              <w:tab w:val="left" w:pos="1760"/>
            </w:tabs>
            <w:rPr>
              <w:rFonts w:asciiTheme="minorHAnsi" w:hAnsiTheme="minorHAnsi" w:cstheme="minorBidi"/>
              <w:sz w:val="22"/>
              <w:szCs w:val="22"/>
              <w:lang w:val="en-ID" w:eastAsia="en-ID"/>
            </w:rPr>
          </w:pPr>
          <w:hyperlink w:anchor="_Toc89416398" w:history="1">
            <w:r w:rsidR="00BE213F" w:rsidRPr="00F07C78">
              <w:rPr>
                <w:rStyle w:val="Hyperlink"/>
              </w:rPr>
              <w:t>Annex 9 –</w:t>
            </w:r>
            <w:r w:rsidR="00BE213F">
              <w:rPr>
                <w:rFonts w:asciiTheme="minorHAnsi" w:hAnsiTheme="minorHAnsi" w:cstheme="minorBidi"/>
                <w:sz w:val="22"/>
                <w:szCs w:val="22"/>
                <w:lang w:val="en-ID" w:eastAsia="en-ID"/>
              </w:rPr>
              <w:tab/>
            </w:r>
            <w:r w:rsidR="00BE213F" w:rsidRPr="00F07C78">
              <w:rPr>
                <w:rStyle w:val="Hyperlink"/>
              </w:rPr>
              <w:t>Stakeholder Meetings and People Met</w:t>
            </w:r>
            <w:r w:rsidR="00BE213F">
              <w:rPr>
                <w:webHidden/>
              </w:rPr>
              <w:tab/>
            </w:r>
            <w:r w:rsidR="00BE213F">
              <w:rPr>
                <w:webHidden/>
              </w:rPr>
              <w:fldChar w:fldCharType="begin"/>
            </w:r>
            <w:r w:rsidR="00BE213F">
              <w:rPr>
                <w:webHidden/>
              </w:rPr>
              <w:instrText xml:space="preserve"> PAGEREF _Toc89416398 \h </w:instrText>
            </w:r>
            <w:r w:rsidR="00BE213F">
              <w:rPr>
                <w:webHidden/>
              </w:rPr>
            </w:r>
            <w:r w:rsidR="00BE213F">
              <w:rPr>
                <w:webHidden/>
              </w:rPr>
              <w:fldChar w:fldCharType="separate"/>
            </w:r>
            <w:r w:rsidR="00BE213F">
              <w:rPr>
                <w:webHidden/>
              </w:rPr>
              <w:t>137</w:t>
            </w:r>
            <w:r w:rsidR="00BE213F">
              <w:rPr>
                <w:webHidden/>
              </w:rPr>
              <w:fldChar w:fldCharType="end"/>
            </w:r>
          </w:hyperlink>
        </w:p>
        <w:p w14:paraId="72569E2E" w14:textId="7D5EA32D" w:rsidR="00E02699" w:rsidRPr="000C67CE" w:rsidRDefault="00943D2E">
          <w:pPr>
            <w:rPr>
              <w:rFonts w:cstheme="majorHAnsi"/>
            </w:rPr>
          </w:pPr>
          <w:r w:rsidRPr="00A855E5">
            <w:rPr>
              <w:rFonts w:cstheme="majorHAnsi"/>
              <w:bCs/>
              <w:noProof/>
            </w:rPr>
            <w:fldChar w:fldCharType="end"/>
          </w:r>
        </w:p>
      </w:sdtContent>
    </w:sdt>
    <w:p w14:paraId="7FFF3122" w14:textId="77777777" w:rsidR="00E02699" w:rsidRPr="004A3F6A" w:rsidRDefault="00E02699">
      <w:pPr>
        <w:rPr>
          <w:rFonts w:eastAsiaTheme="majorEastAsia" w:cs="Segoe UI Light"/>
          <w:b/>
          <w:color w:val="0E327A" w:themeColor="accent1"/>
          <w:sz w:val="36"/>
          <w:szCs w:val="40"/>
          <w:lang w:val="en-AU"/>
        </w:rPr>
      </w:pPr>
      <w:r w:rsidRPr="004A3F6A">
        <w:rPr>
          <w:rFonts w:cs="Segoe UI Light"/>
          <w:b/>
          <w:lang w:val="en-AU"/>
        </w:rPr>
        <w:br w:type="page"/>
      </w:r>
    </w:p>
    <w:p w14:paraId="19314F8D" w14:textId="77777777" w:rsidR="0037627B" w:rsidRPr="00AA100C" w:rsidRDefault="0037627B" w:rsidP="0037627B">
      <w:pPr>
        <w:pStyle w:val="ContentListtitles"/>
        <w:rPr>
          <w:b/>
          <w:lang w:val="en-AU"/>
        </w:rPr>
      </w:pPr>
      <w:bookmarkStart w:id="8" w:name="_Toc518573253"/>
      <w:bookmarkEnd w:id="6"/>
      <w:r w:rsidRPr="00AA100C">
        <w:rPr>
          <w:b/>
          <w:lang w:val="en-AU"/>
        </w:rPr>
        <w:t>Contents of Tables and Figures</w:t>
      </w:r>
    </w:p>
    <w:p w14:paraId="5871F46A" w14:textId="392FAF3A" w:rsidR="00B848B9" w:rsidRDefault="0037627B">
      <w:pPr>
        <w:pStyle w:val="TableofFigures"/>
        <w:tabs>
          <w:tab w:val="right" w:leader="dot" w:pos="9622"/>
        </w:tabs>
        <w:rPr>
          <w:rFonts w:asciiTheme="minorHAnsi" w:hAnsiTheme="minorHAnsi"/>
          <w:noProof/>
          <w:sz w:val="22"/>
          <w:szCs w:val="22"/>
          <w:lang w:val="en-ID" w:eastAsia="en-ID"/>
        </w:rPr>
      </w:pPr>
      <w:r w:rsidRPr="00AA100C">
        <w:rPr>
          <w:rFonts w:cs="Segoe UI Light"/>
          <w:lang w:val="en-AU"/>
        </w:rPr>
        <w:fldChar w:fldCharType="begin"/>
      </w:r>
      <w:r w:rsidRPr="00AA100C">
        <w:rPr>
          <w:rFonts w:cs="Segoe UI Light"/>
          <w:lang w:val="en-AU"/>
        </w:rPr>
        <w:instrText xml:space="preserve"> TOC \h \z \c "Table" </w:instrText>
      </w:r>
      <w:r w:rsidRPr="00AA100C">
        <w:rPr>
          <w:rFonts w:cs="Segoe UI Light"/>
          <w:lang w:val="en-AU"/>
        </w:rPr>
        <w:fldChar w:fldCharType="separate"/>
      </w:r>
      <w:hyperlink w:anchor="_Toc89424444" w:history="1">
        <w:r w:rsidR="00B848B9" w:rsidRPr="004876A6">
          <w:rPr>
            <w:rStyle w:val="Hyperlink"/>
            <w:noProof/>
          </w:rPr>
          <w:t>Table 1 Sub-Indicator Grant Value and Achievement</w:t>
        </w:r>
        <w:r w:rsidR="00B848B9">
          <w:rPr>
            <w:noProof/>
            <w:webHidden/>
          </w:rPr>
          <w:tab/>
        </w:r>
        <w:r w:rsidR="00B848B9">
          <w:rPr>
            <w:noProof/>
            <w:webHidden/>
          </w:rPr>
          <w:fldChar w:fldCharType="begin"/>
        </w:r>
        <w:r w:rsidR="00B848B9">
          <w:rPr>
            <w:noProof/>
            <w:webHidden/>
          </w:rPr>
          <w:instrText xml:space="preserve"> PAGEREF _Toc89424444 \h </w:instrText>
        </w:r>
        <w:r w:rsidR="00B848B9">
          <w:rPr>
            <w:noProof/>
            <w:webHidden/>
          </w:rPr>
        </w:r>
        <w:r w:rsidR="00B848B9">
          <w:rPr>
            <w:noProof/>
            <w:webHidden/>
          </w:rPr>
          <w:fldChar w:fldCharType="separate"/>
        </w:r>
        <w:r w:rsidR="00B848B9">
          <w:rPr>
            <w:noProof/>
            <w:webHidden/>
          </w:rPr>
          <w:t>37</w:t>
        </w:r>
        <w:r w:rsidR="00B848B9">
          <w:rPr>
            <w:noProof/>
            <w:webHidden/>
          </w:rPr>
          <w:fldChar w:fldCharType="end"/>
        </w:r>
      </w:hyperlink>
    </w:p>
    <w:p w14:paraId="26BA66A5" w14:textId="28DDA1B5" w:rsidR="00B848B9" w:rsidRDefault="006738C4">
      <w:pPr>
        <w:pStyle w:val="TableofFigures"/>
        <w:tabs>
          <w:tab w:val="right" w:leader="dot" w:pos="9622"/>
        </w:tabs>
        <w:rPr>
          <w:rFonts w:asciiTheme="minorHAnsi" w:hAnsiTheme="minorHAnsi"/>
          <w:noProof/>
          <w:sz w:val="22"/>
          <w:szCs w:val="22"/>
          <w:lang w:val="en-ID" w:eastAsia="en-ID"/>
        </w:rPr>
      </w:pPr>
      <w:hyperlink w:anchor="_Toc89424445" w:history="1">
        <w:r w:rsidR="00B848B9" w:rsidRPr="004876A6">
          <w:rPr>
            <w:rStyle w:val="Hyperlink"/>
            <w:noProof/>
          </w:rPr>
          <w:t>Table 2 PBG pilot - candidate PDAMs</w:t>
        </w:r>
        <w:r w:rsidR="00B848B9">
          <w:rPr>
            <w:noProof/>
            <w:webHidden/>
          </w:rPr>
          <w:tab/>
        </w:r>
        <w:r w:rsidR="00B848B9">
          <w:rPr>
            <w:noProof/>
            <w:webHidden/>
          </w:rPr>
          <w:fldChar w:fldCharType="begin"/>
        </w:r>
        <w:r w:rsidR="00B848B9">
          <w:rPr>
            <w:noProof/>
            <w:webHidden/>
          </w:rPr>
          <w:instrText xml:space="preserve"> PAGEREF _Toc89424445 \h </w:instrText>
        </w:r>
        <w:r w:rsidR="00B848B9">
          <w:rPr>
            <w:noProof/>
            <w:webHidden/>
          </w:rPr>
        </w:r>
        <w:r w:rsidR="00B848B9">
          <w:rPr>
            <w:noProof/>
            <w:webHidden/>
          </w:rPr>
          <w:fldChar w:fldCharType="separate"/>
        </w:r>
        <w:r w:rsidR="00B848B9">
          <w:rPr>
            <w:noProof/>
            <w:webHidden/>
          </w:rPr>
          <w:t>39</w:t>
        </w:r>
        <w:r w:rsidR="00B848B9">
          <w:rPr>
            <w:noProof/>
            <w:webHidden/>
          </w:rPr>
          <w:fldChar w:fldCharType="end"/>
        </w:r>
      </w:hyperlink>
    </w:p>
    <w:p w14:paraId="58007D24" w14:textId="2B8C896F" w:rsidR="00B848B9" w:rsidRDefault="006738C4">
      <w:pPr>
        <w:pStyle w:val="TableofFigures"/>
        <w:tabs>
          <w:tab w:val="right" w:leader="dot" w:pos="9622"/>
        </w:tabs>
        <w:rPr>
          <w:rFonts w:asciiTheme="minorHAnsi" w:hAnsiTheme="minorHAnsi"/>
          <w:noProof/>
          <w:sz w:val="22"/>
          <w:szCs w:val="22"/>
          <w:lang w:val="en-ID" w:eastAsia="en-ID"/>
        </w:rPr>
      </w:pPr>
      <w:hyperlink w:anchor="_Toc89424446" w:history="1">
        <w:r w:rsidR="00B848B9" w:rsidRPr="004876A6">
          <w:rPr>
            <w:rStyle w:val="Hyperlink"/>
            <w:noProof/>
          </w:rPr>
          <w:t>Table 3 Grant Allocation for Performance Indicators</w:t>
        </w:r>
        <w:r w:rsidR="00B848B9">
          <w:rPr>
            <w:noProof/>
            <w:webHidden/>
          </w:rPr>
          <w:tab/>
        </w:r>
        <w:r w:rsidR="00B848B9">
          <w:rPr>
            <w:noProof/>
            <w:webHidden/>
          </w:rPr>
          <w:fldChar w:fldCharType="begin"/>
        </w:r>
        <w:r w:rsidR="00B848B9">
          <w:rPr>
            <w:noProof/>
            <w:webHidden/>
          </w:rPr>
          <w:instrText xml:space="preserve"> PAGEREF _Toc89424446 \h </w:instrText>
        </w:r>
        <w:r w:rsidR="00B848B9">
          <w:rPr>
            <w:noProof/>
            <w:webHidden/>
          </w:rPr>
        </w:r>
        <w:r w:rsidR="00B848B9">
          <w:rPr>
            <w:noProof/>
            <w:webHidden/>
          </w:rPr>
          <w:fldChar w:fldCharType="separate"/>
        </w:r>
        <w:r w:rsidR="00B848B9">
          <w:rPr>
            <w:noProof/>
            <w:webHidden/>
          </w:rPr>
          <w:t>42</w:t>
        </w:r>
        <w:r w:rsidR="00B848B9">
          <w:rPr>
            <w:noProof/>
            <w:webHidden/>
          </w:rPr>
          <w:fldChar w:fldCharType="end"/>
        </w:r>
      </w:hyperlink>
    </w:p>
    <w:p w14:paraId="25CDA692" w14:textId="57C6A4DE" w:rsidR="00B848B9" w:rsidRDefault="006738C4">
      <w:pPr>
        <w:pStyle w:val="TableofFigures"/>
        <w:tabs>
          <w:tab w:val="right" w:leader="dot" w:pos="9622"/>
        </w:tabs>
        <w:rPr>
          <w:rFonts w:asciiTheme="minorHAnsi" w:hAnsiTheme="minorHAnsi"/>
          <w:noProof/>
          <w:sz w:val="22"/>
          <w:szCs w:val="22"/>
          <w:lang w:val="en-ID" w:eastAsia="en-ID"/>
        </w:rPr>
      </w:pPr>
      <w:hyperlink w:anchor="_Toc89424447" w:history="1">
        <w:r w:rsidR="00B848B9" w:rsidRPr="004876A6">
          <w:rPr>
            <w:rStyle w:val="Hyperlink"/>
            <w:noProof/>
          </w:rPr>
          <w:t>Table 4 Proportion of women to men as employees and in management(%)</w:t>
        </w:r>
        <w:r w:rsidR="00B848B9">
          <w:rPr>
            <w:noProof/>
            <w:webHidden/>
          </w:rPr>
          <w:tab/>
        </w:r>
        <w:r w:rsidR="00B848B9">
          <w:rPr>
            <w:noProof/>
            <w:webHidden/>
          </w:rPr>
          <w:fldChar w:fldCharType="begin"/>
        </w:r>
        <w:r w:rsidR="00B848B9">
          <w:rPr>
            <w:noProof/>
            <w:webHidden/>
          </w:rPr>
          <w:instrText xml:space="preserve"> PAGEREF _Toc89424447 \h </w:instrText>
        </w:r>
        <w:r w:rsidR="00B848B9">
          <w:rPr>
            <w:noProof/>
            <w:webHidden/>
          </w:rPr>
        </w:r>
        <w:r w:rsidR="00B848B9">
          <w:rPr>
            <w:noProof/>
            <w:webHidden/>
          </w:rPr>
          <w:fldChar w:fldCharType="separate"/>
        </w:r>
        <w:r w:rsidR="00B848B9">
          <w:rPr>
            <w:noProof/>
            <w:webHidden/>
          </w:rPr>
          <w:t>72</w:t>
        </w:r>
        <w:r w:rsidR="00B848B9">
          <w:rPr>
            <w:noProof/>
            <w:webHidden/>
          </w:rPr>
          <w:fldChar w:fldCharType="end"/>
        </w:r>
      </w:hyperlink>
    </w:p>
    <w:p w14:paraId="5D7BF65F" w14:textId="3F3A0E2E" w:rsidR="00B848B9" w:rsidRDefault="006738C4">
      <w:pPr>
        <w:pStyle w:val="TableofFigures"/>
        <w:tabs>
          <w:tab w:val="right" w:leader="dot" w:pos="9622"/>
        </w:tabs>
        <w:rPr>
          <w:rFonts w:asciiTheme="minorHAnsi" w:hAnsiTheme="minorHAnsi"/>
          <w:noProof/>
          <w:sz w:val="22"/>
          <w:szCs w:val="22"/>
          <w:lang w:val="en-ID" w:eastAsia="en-ID"/>
        </w:rPr>
      </w:pPr>
      <w:hyperlink w:anchor="_Toc89424448" w:history="1">
        <w:r w:rsidR="00B848B9" w:rsidRPr="004876A6">
          <w:rPr>
            <w:rStyle w:val="Hyperlink"/>
            <w:noProof/>
          </w:rPr>
          <w:t>Table 5 Percentage of male personnel in management positions</w:t>
        </w:r>
        <w:r w:rsidR="00B848B9">
          <w:rPr>
            <w:noProof/>
            <w:webHidden/>
          </w:rPr>
          <w:tab/>
        </w:r>
        <w:r w:rsidR="00B848B9">
          <w:rPr>
            <w:noProof/>
            <w:webHidden/>
          </w:rPr>
          <w:fldChar w:fldCharType="begin"/>
        </w:r>
        <w:r w:rsidR="00B848B9">
          <w:rPr>
            <w:noProof/>
            <w:webHidden/>
          </w:rPr>
          <w:instrText xml:space="preserve"> PAGEREF _Toc89424448 \h </w:instrText>
        </w:r>
        <w:r w:rsidR="00B848B9">
          <w:rPr>
            <w:noProof/>
            <w:webHidden/>
          </w:rPr>
        </w:r>
        <w:r w:rsidR="00B848B9">
          <w:rPr>
            <w:noProof/>
            <w:webHidden/>
          </w:rPr>
          <w:fldChar w:fldCharType="separate"/>
        </w:r>
        <w:r w:rsidR="00B848B9">
          <w:rPr>
            <w:noProof/>
            <w:webHidden/>
          </w:rPr>
          <w:t>72</w:t>
        </w:r>
        <w:r w:rsidR="00B848B9">
          <w:rPr>
            <w:noProof/>
            <w:webHidden/>
          </w:rPr>
          <w:fldChar w:fldCharType="end"/>
        </w:r>
      </w:hyperlink>
    </w:p>
    <w:p w14:paraId="77A7715A" w14:textId="5E0CDA97" w:rsidR="00B848B9" w:rsidRDefault="006738C4">
      <w:pPr>
        <w:pStyle w:val="TableofFigures"/>
        <w:tabs>
          <w:tab w:val="right" w:leader="dot" w:pos="9622"/>
        </w:tabs>
        <w:rPr>
          <w:rFonts w:asciiTheme="minorHAnsi" w:hAnsiTheme="minorHAnsi"/>
          <w:noProof/>
          <w:sz w:val="22"/>
          <w:szCs w:val="22"/>
          <w:lang w:val="en-ID" w:eastAsia="en-ID"/>
        </w:rPr>
      </w:pPr>
      <w:hyperlink w:anchor="_Toc89424449" w:history="1">
        <w:r w:rsidR="00B848B9" w:rsidRPr="004876A6">
          <w:rPr>
            <w:rStyle w:val="Hyperlink"/>
            <w:noProof/>
          </w:rPr>
          <w:t>Table 6 Percentage of female personnel in management positions</w:t>
        </w:r>
        <w:r w:rsidR="00B848B9">
          <w:rPr>
            <w:noProof/>
            <w:webHidden/>
          </w:rPr>
          <w:tab/>
        </w:r>
        <w:r w:rsidR="00B848B9">
          <w:rPr>
            <w:noProof/>
            <w:webHidden/>
          </w:rPr>
          <w:fldChar w:fldCharType="begin"/>
        </w:r>
        <w:r w:rsidR="00B848B9">
          <w:rPr>
            <w:noProof/>
            <w:webHidden/>
          </w:rPr>
          <w:instrText xml:space="preserve"> PAGEREF _Toc89424449 \h </w:instrText>
        </w:r>
        <w:r w:rsidR="00B848B9">
          <w:rPr>
            <w:noProof/>
            <w:webHidden/>
          </w:rPr>
        </w:r>
        <w:r w:rsidR="00B848B9">
          <w:rPr>
            <w:noProof/>
            <w:webHidden/>
          </w:rPr>
          <w:fldChar w:fldCharType="separate"/>
        </w:r>
        <w:r w:rsidR="00B848B9">
          <w:rPr>
            <w:noProof/>
            <w:webHidden/>
          </w:rPr>
          <w:t>72</w:t>
        </w:r>
        <w:r w:rsidR="00B848B9">
          <w:rPr>
            <w:noProof/>
            <w:webHidden/>
          </w:rPr>
          <w:fldChar w:fldCharType="end"/>
        </w:r>
      </w:hyperlink>
    </w:p>
    <w:p w14:paraId="6DB4778A" w14:textId="1CC880D3" w:rsidR="00B848B9" w:rsidRDefault="006738C4">
      <w:pPr>
        <w:pStyle w:val="TableofFigures"/>
        <w:tabs>
          <w:tab w:val="right" w:leader="dot" w:pos="9622"/>
        </w:tabs>
        <w:rPr>
          <w:rFonts w:asciiTheme="minorHAnsi" w:hAnsiTheme="minorHAnsi"/>
          <w:noProof/>
          <w:sz w:val="22"/>
          <w:szCs w:val="22"/>
          <w:lang w:val="en-ID" w:eastAsia="en-ID"/>
        </w:rPr>
      </w:pPr>
      <w:hyperlink w:anchor="_Toc89424450" w:history="1">
        <w:r w:rsidR="00B848B9" w:rsidRPr="004876A6">
          <w:rPr>
            <w:rStyle w:val="Hyperlink"/>
            <w:noProof/>
          </w:rPr>
          <w:t>Table 7 Monthly salaries for male staff (excluding Directors)</w:t>
        </w:r>
        <w:r w:rsidR="00B848B9">
          <w:rPr>
            <w:noProof/>
            <w:webHidden/>
          </w:rPr>
          <w:tab/>
        </w:r>
        <w:r w:rsidR="00B848B9">
          <w:rPr>
            <w:noProof/>
            <w:webHidden/>
          </w:rPr>
          <w:fldChar w:fldCharType="begin"/>
        </w:r>
        <w:r w:rsidR="00B848B9">
          <w:rPr>
            <w:noProof/>
            <w:webHidden/>
          </w:rPr>
          <w:instrText xml:space="preserve"> PAGEREF _Toc89424450 \h </w:instrText>
        </w:r>
        <w:r w:rsidR="00B848B9">
          <w:rPr>
            <w:noProof/>
            <w:webHidden/>
          </w:rPr>
        </w:r>
        <w:r w:rsidR="00B848B9">
          <w:rPr>
            <w:noProof/>
            <w:webHidden/>
          </w:rPr>
          <w:fldChar w:fldCharType="separate"/>
        </w:r>
        <w:r w:rsidR="00B848B9">
          <w:rPr>
            <w:noProof/>
            <w:webHidden/>
          </w:rPr>
          <w:t>73</w:t>
        </w:r>
        <w:r w:rsidR="00B848B9">
          <w:rPr>
            <w:noProof/>
            <w:webHidden/>
          </w:rPr>
          <w:fldChar w:fldCharType="end"/>
        </w:r>
      </w:hyperlink>
    </w:p>
    <w:p w14:paraId="3F5ACE10" w14:textId="623CFEBC" w:rsidR="00B848B9" w:rsidRDefault="006738C4">
      <w:pPr>
        <w:pStyle w:val="TableofFigures"/>
        <w:tabs>
          <w:tab w:val="right" w:leader="dot" w:pos="9622"/>
        </w:tabs>
        <w:rPr>
          <w:rFonts w:asciiTheme="minorHAnsi" w:hAnsiTheme="minorHAnsi"/>
          <w:noProof/>
          <w:sz w:val="22"/>
          <w:szCs w:val="22"/>
          <w:lang w:val="en-ID" w:eastAsia="en-ID"/>
        </w:rPr>
      </w:pPr>
      <w:hyperlink w:anchor="_Toc89424451" w:history="1">
        <w:r w:rsidR="00B848B9" w:rsidRPr="004876A6">
          <w:rPr>
            <w:rStyle w:val="Hyperlink"/>
            <w:noProof/>
          </w:rPr>
          <w:t>Table 8 Monthly salaries for female staff (excluding Directors)</w:t>
        </w:r>
        <w:r w:rsidR="00B848B9">
          <w:rPr>
            <w:noProof/>
            <w:webHidden/>
          </w:rPr>
          <w:tab/>
        </w:r>
        <w:r w:rsidR="00B848B9">
          <w:rPr>
            <w:noProof/>
            <w:webHidden/>
          </w:rPr>
          <w:fldChar w:fldCharType="begin"/>
        </w:r>
        <w:r w:rsidR="00B848B9">
          <w:rPr>
            <w:noProof/>
            <w:webHidden/>
          </w:rPr>
          <w:instrText xml:space="preserve"> PAGEREF _Toc89424451 \h </w:instrText>
        </w:r>
        <w:r w:rsidR="00B848B9">
          <w:rPr>
            <w:noProof/>
            <w:webHidden/>
          </w:rPr>
        </w:r>
        <w:r w:rsidR="00B848B9">
          <w:rPr>
            <w:noProof/>
            <w:webHidden/>
          </w:rPr>
          <w:fldChar w:fldCharType="separate"/>
        </w:r>
        <w:r w:rsidR="00B848B9">
          <w:rPr>
            <w:noProof/>
            <w:webHidden/>
          </w:rPr>
          <w:t>73</w:t>
        </w:r>
        <w:r w:rsidR="00B848B9">
          <w:rPr>
            <w:noProof/>
            <w:webHidden/>
          </w:rPr>
          <w:fldChar w:fldCharType="end"/>
        </w:r>
      </w:hyperlink>
    </w:p>
    <w:p w14:paraId="19A00911" w14:textId="503F1C15" w:rsidR="00B848B9" w:rsidRDefault="006738C4">
      <w:pPr>
        <w:pStyle w:val="TableofFigures"/>
        <w:tabs>
          <w:tab w:val="right" w:leader="dot" w:pos="9622"/>
        </w:tabs>
        <w:rPr>
          <w:rFonts w:asciiTheme="minorHAnsi" w:hAnsiTheme="minorHAnsi"/>
          <w:noProof/>
          <w:sz w:val="22"/>
          <w:szCs w:val="22"/>
          <w:lang w:val="en-ID" w:eastAsia="en-ID"/>
        </w:rPr>
      </w:pPr>
      <w:hyperlink w:anchor="_Toc89424452" w:history="1">
        <w:r w:rsidR="00B848B9" w:rsidRPr="004876A6">
          <w:rPr>
            <w:rStyle w:val="Hyperlink"/>
            <w:noProof/>
          </w:rPr>
          <w:t>Table 9 PDAM Performance Comparison</w:t>
        </w:r>
        <w:r w:rsidR="00B848B9">
          <w:rPr>
            <w:noProof/>
            <w:webHidden/>
          </w:rPr>
          <w:tab/>
        </w:r>
        <w:r w:rsidR="00B848B9">
          <w:rPr>
            <w:noProof/>
            <w:webHidden/>
          </w:rPr>
          <w:fldChar w:fldCharType="begin"/>
        </w:r>
        <w:r w:rsidR="00B848B9">
          <w:rPr>
            <w:noProof/>
            <w:webHidden/>
          </w:rPr>
          <w:instrText xml:space="preserve"> PAGEREF _Toc89424452 \h </w:instrText>
        </w:r>
        <w:r w:rsidR="00B848B9">
          <w:rPr>
            <w:noProof/>
            <w:webHidden/>
          </w:rPr>
        </w:r>
        <w:r w:rsidR="00B848B9">
          <w:rPr>
            <w:noProof/>
            <w:webHidden/>
          </w:rPr>
          <w:fldChar w:fldCharType="separate"/>
        </w:r>
        <w:r w:rsidR="00B848B9">
          <w:rPr>
            <w:noProof/>
            <w:webHidden/>
          </w:rPr>
          <w:t>90</w:t>
        </w:r>
        <w:r w:rsidR="00B848B9">
          <w:rPr>
            <w:noProof/>
            <w:webHidden/>
          </w:rPr>
          <w:fldChar w:fldCharType="end"/>
        </w:r>
      </w:hyperlink>
    </w:p>
    <w:p w14:paraId="2B888F11" w14:textId="544092C8" w:rsidR="00B848B9" w:rsidRDefault="006738C4">
      <w:pPr>
        <w:pStyle w:val="TableofFigures"/>
        <w:tabs>
          <w:tab w:val="right" w:leader="dot" w:pos="9622"/>
        </w:tabs>
        <w:rPr>
          <w:rFonts w:asciiTheme="minorHAnsi" w:hAnsiTheme="minorHAnsi"/>
          <w:noProof/>
          <w:sz w:val="22"/>
          <w:szCs w:val="22"/>
          <w:lang w:val="en-ID" w:eastAsia="en-ID"/>
        </w:rPr>
      </w:pPr>
      <w:hyperlink w:anchor="_Toc89424453" w:history="1">
        <w:r w:rsidR="00B848B9" w:rsidRPr="004876A6">
          <w:rPr>
            <w:rStyle w:val="Hyperlink"/>
            <w:noProof/>
          </w:rPr>
          <w:t>Table 10 PBG pilot - candidate PDAMs</w:t>
        </w:r>
        <w:r w:rsidR="00B848B9">
          <w:rPr>
            <w:noProof/>
            <w:webHidden/>
          </w:rPr>
          <w:tab/>
        </w:r>
        <w:r w:rsidR="00B848B9">
          <w:rPr>
            <w:noProof/>
            <w:webHidden/>
          </w:rPr>
          <w:fldChar w:fldCharType="begin"/>
        </w:r>
        <w:r w:rsidR="00B848B9">
          <w:rPr>
            <w:noProof/>
            <w:webHidden/>
          </w:rPr>
          <w:instrText xml:space="preserve"> PAGEREF _Toc89424453 \h </w:instrText>
        </w:r>
        <w:r w:rsidR="00B848B9">
          <w:rPr>
            <w:noProof/>
            <w:webHidden/>
          </w:rPr>
        </w:r>
        <w:r w:rsidR="00B848B9">
          <w:rPr>
            <w:noProof/>
            <w:webHidden/>
          </w:rPr>
          <w:fldChar w:fldCharType="separate"/>
        </w:r>
        <w:r w:rsidR="00B848B9">
          <w:rPr>
            <w:noProof/>
            <w:webHidden/>
          </w:rPr>
          <w:t>93</w:t>
        </w:r>
        <w:r w:rsidR="00B848B9">
          <w:rPr>
            <w:noProof/>
            <w:webHidden/>
          </w:rPr>
          <w:fldChar w:fldCharType="end"/>
        </w:r>
      </w:hyperlink>
    </w:p>
    <w:p w14:paraId="30E55A5D" w14:textId="22ED8D06" w:rsidR="00B848B9" w:rsidRDefault="006738C4">
      <w:pPr>
        <w:pStyle w:val="TableofFigures"/>
        <w:tabs>
          <w:tab w:val="right" w:leader="dot" w:pos="9622"/>
        </w:tabs>
        <w:rPr>
          <w:rFonts w:asciiTheme="minorHAnsi" w:hAnsiTheme="minorHAnsi"/>
          <w:noProof/>
          <w:sz w:val="22"/>
          <w:szCs w:val="22"/>
          <w:lang w:val="en-ID" w:eastAsia="en-ID"/>
        </w:rPr>
      </w:pPr>
      <w:hyperlink w:anchor="_Toc89424454" w:history="1">
        <w:r w:rsidR="00B848B9" w:rsidRPr="004876A6">
          <w:rPr>
            <w:rStyle w:val="Hyperlink"/>
            <w:noProof/>
          </w:rPr>
          <w:t>Table 11 Project Implementation Organizations</w:t>
        </w:r>
        <w:r w:rsidR="00B848B9">
          <w:rPr>
            <w:noProof/>
            <w:webHidden/>
          </w:rPr>
          <w:tab/>
        </w:r>
        <w:r w:rsidR="00B848B9">
          <w:rPr>
            <w:noProof/>
            <w:webHidden/>
          </w:rPr>
          <w:fldChar w:fldCharType="begin"/>
        </w:r>
        <w:r w:rsidR="00B848B9">
          <w:rPr>
            <w:noProof/>
            <w:webHidden/>
          </w:rPr>
          <w:instrText xml:space="preserve"> PAGEREF _Toc89424454 \h </w:instrText>
        </w:r>
        <w:r w:rsidR="00B848B9">
          <w:rPr>
            <w:noProof/>
            <w:webHidden/>
          </w:rPr>
        </w:r>
        <w:r w:rsidR="00B848B9">
          <w:rPr>
            <w:noProof/>
            <w:webHidden/>
          </w:rPr>
          <w:fldChar w:fldCharType="separate"/>
        </w:r>
        <w:r w:rsidR="00B848B9">
          <w:rPr>
            <w:noProof/>
            <w:webHidden/>
          </w:rPr>
          <w:t>95</w:t>
        </w:r>
        <w:r w:rsidR="00B848B9">
          <w:rPr>
            <w:noProof/>
            <w:webHidden/>
          </w:rPr>
          <w:fldChar w:fldCharType="end"/>
        </w:r>
      </w:hyperlink>
    </w:p>
    <w:p w14:paraId="69C87DCB" w14:textId="096F6A56" w:rsidR="00B848B9" w:rsidRDefault="006738C4">
      <w:pPr>
        <w:pStyle w:val="TableofFigures"/>
        <w:tabs>
          <w:tab w:val="right" w:leader="dot" w:pos="9622"/>
        </w:tabs>
        <w:rPr>
          <w:rFonts w:asciiTheme="minorHAnsi" w:hAnsiTheme="minorHAnsi"/>
          <w:noProof/>
          <w:sz w:val="22"/>
          <w:szCs w:val="22"/>
          <w:lang w:val="en-ID" w:eastAsia="en-ID"/>
        </w:rPr>
      </w:pPr>
      <w:hyperlink w:anchor="_Toc89424455" w:history="1">
        <w:r w:rsidR="00B848B9" w:rsidRPr="004876A6">
          <w:rPr>
            <w:rStyle w:val="Hyperlink"/>
            <w:noProof/>
          </w:rPr>
          <w:t>Table 12 Project Management Roles and Responsibilities</w:t>
        </w:r>
        <w:r w:rsidR="00B848B9">
          <w:rPr>
            <w:noProof/>
            <w:webHidden/>
          </w:rPr>
          <w:tab/>
        </w:r>
        <w:r w:rsidR="00B848B9">
          <w:rPr>
            <w:noProof/>
            <w:webHidden/>
          </w:rPr>
          <w:fldChar w:fldCharType="begin"/>
        </w:r>
        <w:r w:rsidR="00B848B9">
          <w:rPr>
            <w:noProof/>
            <w:webHidden/>
          </w:rPr>
          <w:instrText xml:space="preserve"> PAGEREF _Toc89424455 \h </w:instrText>
        </w:r>
        <w:r w:rsidR="00B848B9">
          <w:rPr>
            <w:noProof/>
            <w:webHidden/>
          </w:rPr>
        </w:r>
        <w:r w:rsidR="00B848B9">
          <w:rPr>
            <w:noProof/>
            <w:webHidden/>
          </w:rPr>
          <w:fldChar w:fldCharType="separate"/>
        </w:r>
        <w:r w:rsidR="00B848B9">
          <w:rPr>
            <w:noProof/>
            <w:webHidden/>
          </w:rPr>
          <w:t>96</w:t>
        </w:r>
        <w:r w:rsidR="00B848B9">
          <w:rPr>
            <w:noProof/>
            <w:webHidden/>
          </w:rPr>
          <w:fldChar w:fldCharType="end"/>
        </w:r>
      </w:hyperlink>
    </w:p>
    <w:p w14:paraId="4B8ED70C" w14:textId="28EBB94D" w:rsidR="00B848B9" w:rsidRDefault="006738C4">
      <w:pPr>
        <w:pStyle w:val="TableofFigures"/>
        <w:tabs>
          <w:tab w:val="right" w:leader="dot" w:pos="9622"/>
        </w:tabs>
        <w:rPr>
          <w:rFonts w:asciiTheme="minorHAnsi" w:hAnsiTheme="minorHAnsi"/>
          <w:noProof/>
          <w:sz w:val="22"/>
          <w:szCs w:val="22"/>
          <w:lang w:val="en-ID" w:eastAsia="en-ID"/>
        </w:rPr>
      </w:pPr>
      <w:hyperlink w:anchor="_Toc89424456" w:history="1">
        <w:r w:rsidR="00B848B9" w:rsidRPr="004876A6">
          <w:rPr>
            <w:rStyle w:val="Hyperlink"/>
            <w:noProof/>
          </w:rPr>
          <w:t>Table 13 Grant Allocation for Performance Indicators</w:t>
        </w:r>
        <w:r w:rsidR="00B848B9">
          <w:rPr>
            <w:noProof/>
            <w:webHidden/>
          </w:rPr>
          <w:tab/>
        </w:r>
        <w:r w:rsidR="00B848B9">
          <w:rPr>
            <w:noProof/>
            <w:webHidden/>
          </w:rPr>
          <w:fldChar w:fldCharType="begin"/>
        </w:r>
        <w:r w:rsidR="00B848B9">
          <w:rPr>
            <w:noProof/>
            <w:webHidden/>
          </w:rPr>
          <w:instrText xml:space="preserve"> PAGEREF _Toc89424456 \h </w:instrText>
        </w:r>
        <w:r w:rsidR="00B848B9">
          <w:rPr>
            <w:noProof/>
            <w:webHidden/>
          </w:rPr>
        </w:r>
        <w:r w:rsidR="00B848B9">
          <w:rPr>
            <w:noProof/>
            <w:webHidden/>
          </w:rPr>
          <w:fldChar w:fldCharType="separate"/>
        </w:r>
        <w:r w:rsidR="00B848B9">
          <w:rPr>
            <w:noProof/>
            <w:webHidden/>
          </w:rPr>
          <w:t>103</w:t>
        </w:r>
        <w:r w:rsidR="00B848B9">
          <w:rPr>
            <w:noProof/>
            <w:webHidden/>
          </w:rPr>
          <w:fldChar w:fldCharType="end"/>
        </w:r>
      </w:hyperlink>
    </w:p>
    <w:p w14:paraId="41DCBC54" w14:textId="3819AAD7" w:rsidR="00B848B9" w:rsidRDefault="006738C4">
      <w:pPr>
        <w:pStyle w:val="TableofFigures"/>
        <w:tabs>
          <w:tab w:val="right" w:leader="dot" w:pos="9622"/>
        </w:tabs>
        <w:rPr>
          <w:rFonts w:asciiTheme="minorHAnsi" w:hAnsiTheme="minorHAnsi"/>
          <w:noProof/>
          <w:sz w:val="22"/>
          <w:szCs w:val="22"/>
          <w:lang w:val="en-ID" w:eastAsia="en-ID"/>
        </w:rPr>
      </w:pPr>
      <w:hyperlink w:anchor="_Toc89424457" w:history="1">
        <w:r w:rsidR="00B848B9" w:rsidRPr="004876A6">
          <w:rPr>
            <w:rStyle w:val="Hyperlink"/>
            <w:noProof/>
          </w:rPr>
          <w:t>Table 14 Grant Value and Minimum Achievement</w:t>
        </w:r>
        <w:r w:rsidR="00B848B9">
          <w:rPr>
            <w:noProof/>
            <w:webHidden/>
          </w:rPr>
          <w:tab/>
        </w:r>
        <w:r w:rsidR="00B848B9">
          <w:rPr>
            <w:noProof/>
            <w:webHidden/>
          </w:rPr>
          <w:fldChar w:fldCharType="begin"/>
        </w:r>
        <w:r w:rsidR="00B848B9">
          <w:rPr>
            <w:noProof/>
            <w:webHidden/>
          </w:rPr>
          <w:instrText xml:space="preserve"> PAGEREF _Toc89424457 \h </w:instrText>
        </w:r>
        <w:r w:rsidR="00B848B9">
          <w:rPr>
            <w:noProof/>
            <w:webHidden/>
          </w:rPr>
        </w:r>
        <w:r w:rsidR="00B848B9">
          <w:rPr>
            <w:noProof/>
            <w:webHidden/>
          </w:rPr>
          <w:fldChar w:fldCharType="separate"/>
        </w:r>
        <w:r w:rsidR="00B848B9">
          <w:rPr>
            <w:noProof/>
            <w:webHidden/>
          </w:rPr>
          <w:t>105</w:t>
        </w:r>
        <w:r w:rsidR="00B848B9">
          <w:rPr>
            <w:noProof/>
            <w:webHidden/>
          </w:rPr>
          <w:fldChar w:fldCharType="end"/>
        </w:r>
      </w:hyperlink>
    </w:p>
    <w:p w14:paraId="4C31BB9B" w14:textId="4477D57D" w:rsidR="00B848B9" w:rsidRDefault="006738C4">
      <w:pPr>
        <w:pStyle w:val="TableofFigures"/>
        <w:tabs>
          <w:tab w:val="right" w:leader="dot" w:pos="9622"/>
        </w:tabs>
        <w:rPr>
          <w:rFonts w:asciiTheme="minorHAnsi" w:hAnsiTheme="minorHAnsi"/>
          <w:noProof/>
          <w:sz w:val="22"/>
          <w:szCs w:val="22"/>
          <w:lang w:val="en-ID" w:eastAsia="en-ID"/>
        </w:rPr>
      </w:pPr>
      <w:hyperlink w:anchor="_Toc89424458" w:history="1">
        <w:r w:rsidR="00B848B9" w:rsidRPr="004876A6">
          <w:rPr>
            <w:rStyle w:val="Hyperlink"/>
            <w:noProof/>
          </w:rPr>
          <w:t>Table 15 Target users of PBG M&amp;E Information</w:t>
        </w:r>
        <w:r w:rsidR="00B848B9">
          <w:rPr>
            <w:noProof/>
            <w:webHidden/>
          </w:rPr>
          <w:tab/>
        </w:r>
        <w:r w:rsidR="00B848B9">
          <w:rPr>
            <w:noProof/>
            <w:webHidden/>
          </w:rPr>
          <w:fldChar w:fldCharType="begin"/>
        </w:r>
        <w:r w:rsidR="00B848B9">
          <w:rPr>
            <w:noProof/>
            <w:webHidden/>
          </w:rPr>
          <w:instrText xml:space="preserve"> PAGEREF _Toc89424458 \h </w:instrText>
        </w:r>
        <w:r w:rsidR="00B848B9">
          <w:rPr>
            <w:noProof/>
            <w:webHidden/>
          </w:rPr>
        </w:r>
        <w:r w:rsidR="00B848B9">
          <w:rPr>
            <w:noProof/>
            <w:webHidden/>
          </w:rPr>
          <w:fldChar w:fldCharType="separate"/>
        </w:r>
        <w:r w:rsidR="00B848B9">
          <w:rPr>
            <w:noProof/>
            <w:webHidden/>
          </w:rPr>
          <w:t>114</w:t>
        </w:r>
        <w:r w:rsidR="00B848B9">
          <w:rPr>
            <w:noProof/>
            <w:webHidden/>
          </w:rPr>
          <w:fldChar w:fldCharType="end"/>
        </w:r>
      </w:hyperlink>
    </w:p>
    <w:p w14:paraId="2AF70206" w14:textId="317DBF37" w:rsidR="00B848B9" w:rsidRDefault="006738C4">
      <w:pPr>
        <w:pStyle w:val="TableofFigures"/>
        <w:tabs>
          <w:tab w:val="right" w:leader="dot" w:pos="9622"/>
        </w:tabs>
        <w:rPr>
          <w:rFonts w:asciiTheme="minorHAnsi" w:hAnsiTheme="minorHAnsi"/>
          <w:noProof/>
          <w:sz w:val="22"/>
          <w:szCs w:val="22"/>
          <w:lang w:val="en-ID" w:eastAsia="en-ID"/>
        </w:rPr>
      </w:pPr>
      <w:hyperlink w:anchor="_Toc89424459" w:history="1">
        <w:r w:rsidR="00B848B9" w:rsidRPr="004876A6">
          <w:rPr>
            <w:rStyle w:val="Hyperlink"/>
            <w:noProof/>
          </w:rPr>
          <w:t>Table 16 Risk Levels Determined by Likelihood and Consequence</w:t>
        </w:r>
        <w:r w:rsidR="00B848B9">
          <w:rPr>
            <w:noProof/>
            <w:webHidden/>
          </w:rPr>
          <w:tab/>
        </w:r>
        <w:r w:rsidR="00B848B9">
          <w:rPr>
            <w:noProof/>
            <w:webHidden/>
          </w:rPr>
          <w:fldChar w:fldCharType="begin"/>
        </w:r>
        <w:r w:rsidR="00B848B9">
          <w:rPr>
            <w:noProof/>
            <w:webHidden/>
          </w:rPr>
          <w:instrText xml:space="preserve"> PAGEREF _Toc89424459 \h </w:instrText>
        </w:r>
        <w:r w:rsidR="00B848B9">
          <w:rPr>
            <w:noProof/>
            <w:webHidden/>
          </w:rPr>
        </w:r>
        <w:r w:rsidR="00B848B9">
          <w:rPr>
            <w:noProof/>
            <w:webHidden/>
          </w:rPr>
          <w:fldChar w:fldCharType="separate"/>
        </w:r>
        <w:r w:rsidR="00B848B9">
          <w:rPr>
            <w:noProof/>
            <w:webHidden/>
          </w:rPr>
          <w:t>125</w:t>
        </w:r>
        <w:r w:rsidR="00B848B9">
          <w:rPr>
            <w:noProof/>
            <w:webHidden/>
          </w:rPr>
          <w:fldChar w:fldCharType="end"/>
        </w:r>
      </w:hyperlink>
    </w:p>
    <w:p w14:paraId="61157C6A" w14:textId="0766E10B" w:rsidR="00B848B9" w:rsidRDefault="006738C4">
      <w:pPr>
        <w:pStyle w:val="TableofFigures"/>
        <w:tabs>
          <w:tab w:val="right" w:leader="dot" w:pos="9622"/>
        </w:tabs>
        <w:rPr>
          <w:rFonts w:asciiTheme="minorHAnsi" w:hAnsiTheme="minorHAnsi"/>
          <w:noProof/>
          <w:sz w:val="22"/>
          <w:szCs w:val="22"/>
          <w:lang w:val="en-ID" w:eastAsia="en-ID"/>
        </w:rPr>
      </w:pPr>
      <w:hyperlink w:anchor="_Toc89424460" w:history="1">
        <w:r w:rsidR="00B848B9" w:rsidRPr="004876A6">
          <w:rPr>
            <w:rStyle w:val="Hyperlink"/>
            <w:noProof/>
          </w:rPr>
          <w:t>Table 17 Likelihood of a Risk Occurring</w:t>
        </w:r>
        <w:r w:rsidR="00B848B9">
          <w:rPr>
            <w:noProof/>
            <w:webHidden/>
          </w:rPr>
          <w:tab/>
        </w:r>
        <w:r w:rsidR="00B848B9">
          <w:rPr>
            <w:noProof/>
            <w:webHidden/>
          </w:rPr>
          <w:fldChar w:fldCharType="begin"/>
        </w:r>
        <w:r w:rsidR="00B848B9">
          <w:rPr>
            <w:noProof/>
            <w:webHidden/>
          </w:rPr>
          <w:instrText xml:space="preserve"> PAGEREF _Toc89424460 \h </w:instrText>
        </w:r>
        <w:r w:rsidR="00B848B9">
          <w:rPr>
            <w:noProof/>
            <w:webHidden/>
          </w:rPr>
        </w:r>
        <w:r w:rsidR="00B848B9">
          <w:rPr>
            <w:noProof/>
            <w:webHidden/>
          </w:rPr>
          <w:fldChar w:fldCharType="separate"/>
        </w:r>
        <w:r w:rsidR="00B848B9">
          <w:rPr>
            <w:noProof/>
            <w:webHidden/>
          </w:rPr>
          <w:t>125</w:t>
        </w:r>
        <w:r w:rsidR="00B848B9">
          <w:rPr>
            <w:noProof/>
            <w:webHidden/>
          </w:rPr>
          <w:fldChar w:fldCharType="end"/>
        </w:r>
      </w:hyperlink>
    </w:p>
    <w:p w14:paraId="1052DF5A" w14:textId="74437FDA" w:rsidR="00B848B9" w:rsidRDefault="006738C4">
      <w:pPr>
        <w:pStyle w:val="TableofFigures"/>
        <w:tabs>
          <w:tab w:val="right" w:leader="dot" w:pos="9622"/>
        </w:tabs>
        <w:rPr>
          <w:rFonts w:asciiTheme="minorHAnsi" w:hAnsiTheme="minorHAnsi"/>
          <w:noProof/>
          <w:sz w:val="22"/>
          <w:szCs w:val="22"/>
          <w:lang w:val="en-ID" w:eastAsia="en-ID"/>
        </w:rPr>
      </w:pPr>
      <w:hyperlink w:anchor="_Toc89424461" w:history="1">
        <w:r w:rsidR="00B848B9" w:rsidRPr="004876A6">
          <w:rPr>
            <w:rStyle w:val="Hyperlink"/>
            <w:noProof/>
          </w:rPr>
          <w:t>Table 18 Consequences of a Risk Occurring</w:t>
        </w:r>
        <w:r w:rsidR="00B848B9">
          <w:rPr>
            <w:noProof/>
            <w:webHidden/>
          </w:rPr>
          <w:tab/>
        </w:r>
        <w:r w:rsidR="00B848B9">
          <w:rPr>
            <w:noProof/>
            <w:webHidden/>
          </w:rPr>
          <w:fldChar w:fldCharType="begin"/>
        </w:r>
        <w:r w:rsidR="00B848B9">
          <w:rPr>
            <w:noProof/>
            <w:webHidden/>
          </w:rPr>
          <w:instrText xml:space="preserve"> PAGEREF _Toc89424461 \h </w:instrText>
        </w:r>
        <w:r w:rsidR="00B848B9">
          <w:rPr>
            <w:noProof/>
            <w:webHidden/>
          </w:rPr>
        </w:r>
        <w:r w:rsidR="00B848B9">
          <w:rPr>
            <w:noProof/>
            <w:webHidden/>
          </w:rPr>
          <w:fldChar w:fldCharType="separate"/>
        </w:r>
        <w:r w:rsidR="00B848B9">
          <w:rPr>
            <w:noProof/>
            <w:webHidden/>
          </w:rPr>
          <w:t>126</w:t>
        </w:r>
        <w:r w:rsidR="00B848B9">
          <w:rPr>
            <w:noProof/>
            <w:webHidden/>
          </w:rPr>
          <w:fldChar w:fldCharType="end"/>
        </w:r>
      </w:hyperlink>
    </w:p>
    <w:p w14:paraId="564F484D" w14:textId="754F76B4" w:rsidR="00B848B9" w:rsidRDefault="006738C4">
      <w:pPr>
        <w:pStyle w:val="TableofFigures"/>
        <w:tabs>
          <w:tab w:val="right" w:leader="dot" w:pos="9622"/>
        </w:tabs>
        <w:rPr>
          <w:rFonts w:asciiTheme="minorHAnsi" w:hAnsiTheme="minorHAnsi"/>
          <w:noProof/>
          <w:sz w:val="22"/>
          <w:szCs w:val="22"/>
          <w:lang w:val="en-ID" w:eastAsia="en-ID"/>
        </w:rPr>
      </w:pPr>
      <w:hyperlink w:anchor="_Toc89424462" w:history="1">
        <w:r w:rsidR="00B848B9" w:rsidRPr="004876A6">
          <w:rPr>
            <w:rStyle w:val="Hyperlink"/>
            <w:noProof/>
          </w:rPr>
          <w:t>Table 19 Risk Register</w:t>
        </w:r>
        <w:r w:rsidR="00B848B9">
          <w:rPr>
            <w:noProof/>
            <w:webHidden/>
          </w:rPr>
          <w:tab/>
        </w:r>
        <w:r w:rsidR="00B848B9">
          <w:rPr>
            <w:noProof/>
            <w:webHidden/>
          </w:rPr>
          <w:fldChar w:fldCharType="begin"/>
        </w:r>
        <w:r w:rsidR="00B848B9">
          <w:rPr>
            <w:noProof/>
            <w:webHidden/>
          </w:rPr>
          <w:instrText xml:space="preserve"> PAGEREF _Toc89424462 \h </w:instrText>
        </w:r>
        <w:r w:rsidR="00B848B9">
          <w:rPr>
            <w:noProof/>
            <w:webHidden/>
          </w:rPr>
        </w:r>
        <w:r w:rsidR="00B848B9">
          <w:rPr>
            <w:noProof/>
            <w:webHidden/>
          </w:rPr>
          <w:fldChar w:fldCharType="separate"/>
        </w:r>
        <w:r w:rsidR="00B848B9">
          <w:rPr>
            <w:noProof/>
            <w:webHidden/>
          </w:rPr>
          <w:t>127</w:t>
        </w:r>
        <w:r w:rsidR="00B848B9">
          <w:rPr>
            <w:noProof/>
            <w:webHidden/>
          </w:rPr>
          <w:fldChar w:fldCharType="end"/>
        </w:r>
      </w:hyperlink>
    </w:p>
    <w:p w14:paraId="3A958C30" w14:textId="5E4980C9" w:rsidR="00B848B9" w:rsidRDefault="006738C4">
      <w:pPr>
        <w:pStyle w:val="TableofFigures"/>
        <w:tabs>
          <w:tab w:val="right" w:leader="dot" w:pos="9622"/>
        </w:tabs>
        <w:rPr>
          <w:rFonts w:asciiTheme="minorHAnsi" w:hAnsiTheme="minorHAnsi"/>
          <w:noProof/>
          <w:sz w:val="22"/>
          <w:szCs w:val="22"/>
          <w:lang w:val="en-ID" w:eastAsia="en-ID"/>
        </w:rPr>
      </w:pPr>
      <w:hyperlink w:anchor="_Toc89424463" w:history="1">
        <w:r w:rsidR="00B848B9" w:rsidRPr="004876A6">
          <w:rPr>
            <w:rStyle w:val="Hyperlink"/>
            <w:noProof/>
          </w:rPr>
          <w:t>Table 20 Investment Risk Summary</w:t>
        </w:r>
        <w:r w:rsidR="00B848B9">
          <w:rPr>
            <w:noProof/>
            <w:webHidden/>
          </w:rPr>
          <w:tab/>
        </w:r>
        <w:r w:rsidR="00B848B9">
          <w:rPr>
            <w:noProof/>
            <w:webHidden/>
          </w:rPr>
          <w:fldChar w:fldCharType="begin"/>
        </w:r>
        <w:r w:rsidR="00B848B9">
          <w:rPr>
            <w:noProof/>
            <w:webHidden/>
          </w:rPr>
          <w:instrText xml:space="preserve"> PAGEREF _Toc89424463 \h </w:instrText>
        </w:r>
        <w:r w:rsidR="00B848B9">
          <w:rPr>
            <w:noProof/>
            <w:webHidden/>
          </w:rPr>
        </w:r>
        <w:r w:rsidR="00B848B9">
          <w:rPr>
            <w:noProof/>
            <w:webHidden/>
          </w:rPr>
          <w:fldChar w:fldCharType="separate"/>
        </w:r>
        <w:r w:rsidR="00B848B9">
          <w:rPr>
            <w:noProof/>
            <w:webHidden/>
          </w:rPr>
          <w:t>129</w:t>
        </w:r>
        <w:r w:rsidR="00B848B9">
          <w:rPr>
            <w:noProof/>
            <w:webHidden/>
          </w:rPr>
          <w:fldChar w:fldCharType="end"/>
        </w:r>
      </w:hyperlink>
    </w:p>
    <w:p w14:paraId="162FDB97" w14:textId="60D1417B" w:rsidR="00B848B9" w:rsidRDefault="006738C4">
      <w:pPr>
        <w:pStyle w:val="TableofFigures"/>
        <w:tabs>
          <w:tab w:val="right" w:leader="dot" w:pos="9622"/>
        </w:tabs>
        <w:rPr>
          <w:rFonts w:asciiTheme="minorHAnsi" w:hAnsiTheme="minorHAnsi"/>
          <w:noProof/>
          <w:sz w:val="22"/>
          <w:szCs w:val="22"/>
          <w:lang w:val="en-ID" w:eastAsia="en-ID"/>
        </w:rPr>
      </w:pPr>
      <w:hyperlink w:anchor="_Toc89424464" w:history="1">
        <w:r w:rsidR="00B848B9" w:rsidRPr="004876A6">
          <w:rPr>
            <w:rStyle w:val="Hyperlink"/>
            <w:noProof/>
          </w:rPr>
          <w:t>Table 21 Risk Management Plan for Operating Environment Risks</w:t>
        </w:r>
        <w:r w:rsidR="00B848B9">
          <w:rPr>
            <w:noProof/>
            <w:webHidden/>
          </w:rPr>
          <w:tab/>
        </w:r>
        <w:r w:rsidR="00B848B9">
          <w:rPr>
            <w:noProof/>
            <w:webHidden/>
          </w:rPr>
          <w:fldChar w:fldCharType="begin"/>
        </w:r>
        <w:r w:rsidR="00B848B9">
          <w:rPr>
            <w:noProof/>
            <w:webHidden/>
          </w:rPr>
          <w:instrText xml:space="preserve"> PAGEREF _Toc89424464 \h </w:instrText>
        </w:r>
        <w:r w:rsidR="00B848B9">
          <w:rPr>
            <w:noProof/>
            <w:webHidden/>
          </w:rPr>
        </w:r>
        <w:r w:rsidR="00B848B9">
          <w:rPr>
            <w:noProof/>
            <w:webHidden/>
          </w:rPr>
          <w:fldChar w:fldCharType="separate"/>
        </w:r>
        <w:r w:rsidR="00B848B9">
          <w:rPr>
            <w:noProof/>
            <w:webHidden/>
          </w:rPr>
          <w:t>130</w:t>
        </w:r>
        <w:r w:rsidR="00B848B9">
          <w:rPr>
            <w:noProof/>
            <w:webHidden/>
          </w:rPr>
          <w:fldChar w:fldCharType="end"/>
        </w:r>
      </w:hyperlink>
    </w:p>
    <w:p w14:paraId="4507F4A4" w14:textId="584B53C9" w:rsidR="00B848B9" w:rsidRDefault="006738C4">
      <w:pPr>
        <w:pStyle w:val="TableofFigures"/>
        <w:tabs>
          <w:tab w:val="right" w:leader="dot" w:pos="9622"/>
        </w:tabs>
        <w:rPr>
          <w:rFonts w:asciiTheme="minorHAnsi" w:hAnsiTheme="minorHAnsi"/>
          <w:noProof/>
          <w:sz w:val="22"/>
          <w:szCs w:val="22"/>
          <w:lang w:val="en-ID" w:eastAsia="en-ID"/>
        </w:rPr>
      </w:pPr>
      <w:hyperlink w:anchor="_Toc89424465" w:history="1">
        <w:r w:rsidR="00B848B9" w:rsidRPr="004876A6">
          <w:rPr>
            <w:rStyle w:val="Hyperlink"/>
            <w:noProof/>
          </w:rPr>
          <w:t>Table 22 Risk Management for Partner Capacity and Relations</w:t>
        </w:r>
        <w:r w:rsidR="00B848B9">
          <w:rPr>
            <w:noProof/>
            <w:webHidden/>
          </w:rPr>
          <w:tab/>
        </w:r>
        <w:r w:rsidR="00B848B9">
          <w:rPr>
            <w:noProof/>
            <w:webHidden/>
          </w:rPr>
          <w:fldChar w:fldCharType="begin"/>
        </w:r>
        <w:r w:rsidR="00B848B9">
          <w:rPr>
            <w:noProof/>
            <w:webHidden/>
          </w:rPr>
          <w:instrText xml:space="preserve"> PAGEREF _Toc89424465 \h </w:instrText>
        </w:r>
        <w:r w:rsidR="00B848B9">
          <w:rPr>
            <w:noProof/>
            <w:webHidden/>
          </w:rPr>
        </w:r>
        <w:r w:rsidR="00B848B9">
          <w:rPr>
            <w:noProof/>
            <w:webHidden/>
          </w:rPr>
          <w:fldChar w:fldCharType="separate"/>
        </w:r>
        <w:r w:rsidR="00B848B9">
          <w:rPr>
            <w:noProof/>
            <w:webHidden/>
          </w:rPr>
          <w:t>130</w:t>
        </w:r>
        <w:r w:rsidR="00B848B9">
          <w:rPr>
            <w:noProof/>
            <w:webHidden/>
          </w:rPr>
          <w:fldChar w:fldCharType="end"/>
        </w:r>
      </w:hyperlink>
    </w:p>
    <w:p w14:paraId="13C58381" w14:textId="5D4107AD" w:rsidR="0037627B" w:rsidRPr="00AA100C" w:rsidRDefault="0037627B" w:rsidP="0037627B">
      <w:pPr>
        <w:rPr>
          <w:rFonts w:cs="Segoe UI Light"/>
          <w:lang w:val="en-AU"/>
        </w:rPr>
      </w:pPr>
      <w:r w:rsidRPr="00AA100C">
        <w:rPr>
          <w:rFonts w:cs="Segoe UI Light"/>
          <w:lang w:val="en-AU"/>
        </w:rPr>
        <w:fldChar w:fldCharType="end"/>
      </w:r>
    </w:p>
    <w:p w14:paraId="0D47F63B" w14:textId="71144718" w:rsidR="00051CC8" w:rsidRDefault="0037627B">
      <w:pPr>
        <w:pStyle w:val="TableofFigures"/>
        <w:tabs>
          <w:tab w:val="right" w:leader="dot" w:pos="9622"/>
        </w:tabs>
        <w:rPr>
          <w:rFonts w:asciiTheme="minorHAnsi" w:hAnsiTheme="minorHAnsi"/>
          <w:noProof/>
          <w:sz w:val="22"/>
          <w:szCs w:val="22"/>
          <w:lang w:val="en-ID" w:eastAsia="en-ID"/>
        </w:rPr>
      </w:pPr>
      <w:r w:rsidRPr="00AA100C">
        <w:rPr>
          <w:rFonts w:cs="Segoe UI Light"/>
          <w:lang w:val="en-AU"/>
        </w:rPr>
        <w:fldChar w:fldCharType="begin"/>
      </w:r>
      <w:r w:rsidRPr="00AA100C">
        <w:rPr>
          <w:rFonts w:cs="Segoe UI Light"/>
          <w:lang w:val="en-AU"/>
        </w:rPr>
        <w:instrText xml:space="preserve"> TOC \h \z \c "Figure" </w:instrText>
      </w:r>
      <w:r w:rsidRPr="00AA100C">
        <w:rPr>
          <w:rFonts w:cs="Segoe UI Light"/>
          <w:lang w:val="en-AU"/>
        </w:rPr>
        <w:fldChar w:fldCharType="separate"/>
      </w:r>
      <w:hyperlink w:anchor="_Toc89424228" w:history="1">
        <w:r w:rsidR="00051CC8" w:rsidRPr="006F5F38">
          <w:rPr>
            <w:rStyle w:val="Hyperlink"/>
            <w:noProof/>
          </w:rPr>
          <w:t>Figure 1 Key Activity Outcomes for PBG</w:t>
        </w:r>
        <w:r w:rsidR="00051CC8">
          <w:rPr>
            <w:noProof/>
            <w:webHidden/>
          </w:rPr>
          <w:tab/>
        </w:r>
        <w:r w:rsidR="00051CC8">
          <w:rPr>
            <w:noProof/>
            <w:webHidden/>
          </w:rPr>
          <w:fldChar w:fldCharType="begin"/>
        </w:r>
        <w:r w:rsidR="00051CC8">
          <w:rPr>
            <w:noProof/>
            <w:webHidden/>
          </w:rPr>
          <w:instrText xml:space="preserve"> PAGEREF _Toc89424228 \h </w:instrText>
        </w:r>
        <w:r w:rsidR="00051CC8">
          <w:rPr>
            <w:noProof/>
            <w:webHidden/>
          </w:rPr>
        </w:r>
        <w:r w:rsidR="00051CC8">
          <w:rPr>
            <w:noProof/>
            <w:webHidden/>
          </w:rPr>
          <w:fldChar w:fldCharType="separate"/>
        </w:r>
        <w:r w:rsidR="00051CC8">
          <w:rPr>
            <w:noProof/>
            <w:webHidden/>
          </w:rPr>
          <w:t>30</w:t>
        </w:r>
        <w:r w:rsidR="00051CC8">
          <w:rPr>
            <w:noProof/>
            <w:webHidden/>
          </w:rPr>
          <w:fldChar w:fldCharType="end"/>
        </w:r>
      </w:hyperlink>
    </w:p>
    <w:p w14:paraId="1CBDE311" w14:textId="4155DCCC" w:rsidR="00051CC8" w:rsidRDefault="006738C4">
      <w:pPr>
        <w:pStyle w:val="TableofFigures"/>
        <w:tabs>
          <w:tab w:val="right" w:leader="dot" w:pos="9622"/>
        </w:tabs>
        <w:rPr>
          <w:rFonts w:asciiTheme="minorHAnsi" w:hAnsiTheme="minorHAnsi"/>
          <w:noProof/>
          <w:sz w:val="22"/>
          <w:szCs w:val="22"/>
          <w:lang w:val="en-ID" w:eastAsia="en-ID"/>
        </w:rPr>
      </w:pPr>
      <w:hyperlink w:anchor="_Toc89424229" w:history="1">
        <w:r w:rsidR="00051CC8" w:rsidRPr="006F5F38">
          <w:rPr>
            <w:rStyle w:val="Hyperlink"/>
            <w:noProof/>
          </w:rPr>
          <w:t>Figure 2 Performance Based Grant – Structure and Organisation</w:t>
        </w:r>
        <w:r w:rsidR="00051CC8">
          <w:rPr>
            <w:noProof/>
            <w:webHidden/>
          </w:rPr>
          <w:tab/>
        </w:r>
        <w:r w:rsidR="00051CC8">
          <w:rPr>
            <w:noProof/>
            <w:webHidden/>
          </w:rPr>
          <w:fldChar w:fldCharType="begin"/>
        </w:r>
        <w:r w:rsidR="00051CC8">
          <w:rPr>
            <w:noProof/>
            <w:webHidden/>
          </w:rPr>
          <w:instrText xml:space="preserve"> PAGEREF _Toc89424229 \h </w:instrText>
        </w:r>
        <w:r w:rsidR="00051CC8">
          <w:rPr>
            <w:noProof/>
            <w:webHidden/>
          </w:rPr>
        </w:r>
        <w:r w:rsidR="00051CC8">
          <w:rPr>
            <w:noProof/>
            <w:webHidden/>
          </w:rPr>
          <w:fldChar w:fldCharType="separate"/>
        </w:r>
        <w:r w:rsidR="00051CC8">
          <w:rPr>
            <w:noProof/>
            <w:webHidden/>
          </w:rPr>
          <w:t>46</w:t>
        </w:r>
        <w:r w:rsidR="00051CC8">
          <w:rPr>
            <w:noProof/>
            <w:webHidden/>
          </w:rPr>
          <w:fldChar w:fldCharType="end"/>
        </w:r>
      </w:hyperlink>
    </w:p>
    <w:p w14:paraId="3BBCCE68" w14:textId="3F24BFB1" w:rsidR="00051CC8" w:rsidRDefault="006738C4">
      <w:pPr>
        <w:pStyle w:val="TableofFigures"/>
        <w:tabs>
          <w:tab w:val="right" w:leader="dot" w:pos="9622"/>
        </w:tabs>
        <w:rPr>
          <w:rFonts w:asciiTheme="minorHAnsi" w:hAnsiTheme="minorHAnsi"/>
          <w:noProof/>
          <w:sz w:val="22"/>
          <w:szCs w:val="22"/>
          <w:lang w:val="en-ID" w:eastAsia="en-ID"/>
        </w:rPr>
      </w:pPr>
      <w:hyperlink w:anchor="_Toc89424230" w:history="1">
        <w:r w:rsidR="00051CC8" w:rsidRPr="006F5F38">
          <w:rPr>
            <w:rStyle w:val="Hyperlink"/>
            <w:noProof/>
          </w:rPr>
          <w:t>Figure 3 Performance Based Grant – Implementation Plan</w:t>
        </w:r>
        <w:r w:rsidR="00051CC8">
          <w:rPr>
            <w:noProof/>
            <w:webHidden/>
          </w:rPr>
          <w:tab/>
        </w:r>
        <w:r w:rsidR="00051CC8">
          <w:rPr>
            <w:noProof/>
            <w:webHidden/>
          </w:rPr>
          <w:fldChar w:fldCharType="begin"/>
        </w:r>
        <w:r w:rsidR="00051CC8">
          <w:rPr>
            <w:noProof/>
            <w:webHidden/>
          </w:rPr>
          <w:instrText xml:space="preserve"> PAGEREF _Toc89424230 \h </w:instrText>
        </w:r>
        <w:r w:rsidR="00051CC8">
          <w:rPr>
            <w:noProof/>
            <w:webHidden/>
          </w:rPr>
        </w:r>
        <w:r w:rsidR="00051CC8">
          <w:rPr>
            <w:noProof/>
            <w:webHidden/>
          </w:rPr>
          <w:fldChar w:fldCharType="separate"/>
        </w:r>
        <w:r w:rsidR="00051CC8">
          <w:rPr>
            <w:noProof/>
            <w:webHidden/>
          </w:rPr>
          <w:t>48</w:t>
        </w:r>
        <w:r w:rsidR="00051CC8">
          <w:rPr>
            <w:noProof/>
            <w:webHidden/>
          </w:rPr>
          <w:fldChar w:fldCharType="end"/>
        </w:r>
      </w:hyperlink>
    </w:p>
    <w:p w14:paraId="55472D58" w14:textId="216274C7" w:rsidR="00051CC8" w:rsidRDefault="006738C4">
      <w:pPr>
        <w:pStyle w:val="TableofFigures"/>
        <w:tabs>
          <w:tab w:val="right" w:leader="dot" w:pos="9622"/>
        </w:tabs>
        <w:rPr>
          <w:rFonts w:asciiTheme="minorHAnsi" w:hAnsiTheme="minorHAnsi"/>
          <w:noProof/>
          <w:sz w:val="22"/>
          <w:szCs w:val="22"/>
          <w:lang w:val="en-ID" w:eastAsia="en-ID"/>
        </w:rPr>
      </w:pPr>
      <w:hyperlink w:anchor="_Toc89424231" w:history="1">
        <w:r w:rsidR="00051CC8" w:rsidRPr="006F5F38">
          <w:rPr>
            <w:rStyle w:val="Hyperlink"/>
            <w:noProof/>
          </w:rPr>
          <w:t>Figure 4 Performance Based Grant – Implementation Process</w:t>
        </w:r>
        <w:r w:rsidR="00051CC8">
          <w:rPr>
            <w:noProof/>
            <w:webHidden/>
          </w:rPr>
          <w:tab/>
        </w:r>
        <w:r w:rsidR="00051CC8">
          <w:rPr>
            <w:noProof/>
            <w:webHidden/>
          </w:rPr>
          <w:fldChar w:fldCharType="begin"/>
        </w:r>
        <w:r w:rsidR="00051CC8">
          <w:rPr>
            <w:noProof/>
            <w:webHidden/>
          </w:rPr>
          <w:instrText xml:space="preserve"> PAGEREF _Toc89424231 \h </w:instrText>
        </w:r>
        <w:r w:rsidR="00051CC8">
          <w:rPr>
            <w:noProof/>
            <w:webHidden/>
          </w:rPr>
        </w:r>
        <w:r w:rsidR="00051CC8">
          <w:rPr>
            <w:noProof/>
            <w:webHidden/>
          </w:rPr>
          <w:fldChar w:fldCharType="separate"/>
        </w:r>
        <w:r w:rsidR="00051CC8">
          <w:rPr>
            <w:noProof/>
            <w:webHidden/>
          </w:rPr>
          <w:t>49</w:t>
        </w:r>
        <w:r w:rsidR="00051CC8">
          <w:rPr>
            <w:noProof/>
            <w:webHidden/>
          </w:rPr>
          <w:fldChar w:fldCharType="end"/>
        </w:r>
      </w:hyperlink>
    </w:p>
    <w:p w14:paraId="26A36056" w14:textId="6532E3B9" w:rsidR="00051CC8" w:rsidRDefault="006738C4">
      <w:pPr>
        <w:pStyle w:val="TableofFigures"/>
        <w:tabs>
          <w:tab w:val="right" w:leader="dot" w:pos="9622"/>
        </w:tabs>
        <w:rPr>
          <w:rFonts w:asciiTheme="minorHAnsi" w:hAnsiTheme="minorHAnsi"/>
          <w:noProof/>
          <w:sz w:val="22"/>
          <w:szCs w:val="22"/>
          <w:lang w:val="en-ID" w:eastAsia="en-ID"/>
        </w:rPr>
      </w:pPr>
      <w:hyperlink w:anchor="_Toc89424232" w:history="1">
        <w:r w:rsidR="00051CC8" w:rsidRPr="006F5F38">
          <w:rPr>
            <w:rStyle w:val="Hyperlink"/>
            <w:noProof/>
          </w:rPr>
          <w:t>Figure 5 Key Activity Outcomes for PBG</w:t>
        </w:r>
        <w:r w:rsidR="00051CC8">
          <w:rPr>
            <w:noProof/>
            <w:webHidden/>
          </w:rPr>
          <w:tab/>
        </w:r>
        <w:r w:rsidR="00051CC8">
          <w:rPr>
            <w:noProof/>
            <w:webHidden/>
          </w:rPr>
          <w:fldChar w:fldCharType="begin"/>
        </w:r>
        <w:r w:rsidR="00051CC8">
          <w:rPr>
            <w:noProof/>
            <w:webHidden/>
          </w:rPr>
          <w:instrText xml:space="preserve"> PAGEREF _Toc89424232 \h </w:instrText>
        </w:r>
        <w:r w:rsidR="00051CC8">
          <w:rPr>
            <w:noProof/>
            <w:webHidden/>
          </w:rPr>
        </w:r>
        <w:r w:rsidR="00051CC8">
          <w:rPr>
            <w:noProof/>
            <w:webHidden/>
          </w:rPr>
          <w:fldChar w:fldCharType="separate"/>
        </w:r>
        <w:r w:rsidR="00051CC8">
          <w:rPr>
            <w:noProof/>
            <w:webHidden/>
          </w:rPr>
          <w:t>78</w:t>
        </w:r>
        <w:r w:rsidR="00051CC8">
          <w:rPr>
            <w:noProof/>
            <w:webHidden/>
          </w:rPr>
          <w:fldChar w:fldCharType="end"/>
        </w:r>
      </w:hyperlink>
    </w:p>
    <w:p w14:paraId="64B39523" w14:textId="7CECC658" w:rsidR="00051CC8" w:rsidRDefault="006738C4">
      <w:pPr>
        <w:pStyle w:val="TableofFigures"/>
        <w:tabs>
          <w:tab w:val="right" w:leader="dot" w:pos="9622"/>
        </w:tabs>
        <w:rPr>
          <w:rFonts w:asciiTheme="minorHAnsi" w:hAnsiTheme="minorHAnsi"/>
          <w:noProof/>
          <w:sz w:val="22"/>
          <w:szCs w:val="22"/>
          <w:lang w:val="en-ID" w:eastAsia="en-ID"/>
        </w:rPr>
      </w:pPr>
      <w:hyperlink w:anchor="_Toc89424233" w:history="1">
        <w:r w:rsidR="00051CC8" w:rsidRPr="006F5F38">
          <w:rPr>
            <w:rStyle w:val="Hyperlink"/>
            <w:noProof/>
          </w:rPr>
          <w:t>Figure 6 Structure and Organisation for Performance Based Grant</w:t>
        </w:r>
        <w:r w:rsidR="00051CC8">
          <w:rPr>
            <w:noProof/>
            <w:webHidden/>
          </w:rPr>
          <w:tab/>
        </w:r>
        <w:r w:rsidR="00051CC8">
          <w:rPr>
            <w:noProof/>
            <w:webHidden/>
          </w:rPr>
          <w:fldChar w:fldCharType="begin"/>
        </w:r>
        <w:r w:rsidR="00051CC8">
          <w:rPr>
            <w:noProof/>
            <w:webHidden/>
          </w:rPr>
          <w:instrText xml:space="preserve"> PAGEREF _Toc89424233 \h </w:instrText>
        </w:r>
        <w:r w:rsidR="00051CC8">
          <w:rPr>
            <w:noProof/>
            <w:webHidden/>
          </w:rPr>
        </w:r>
        <w:r w:rsidR="00051CC8">
          <w:rPr>
            <w:noProof/>
            <w:webHidden/>
          </w:rPr>
          <w:fldChar w:fldCharType="separate"/>
        </w:r>
        <w:r w:rsidR="00051CC8">
          <w:rPr>
            <w:noProof/>
            <w:webHidden/>
          </w:rPr>
          <w:t>95</w:t>
        </w:r>
        <w:r w:rsidR="00051CC8">
          <w:rPr>
            <w:noProof/>
            <w:webHidden/>
          </w:rPr>
          <w:fldChar w:fldCharType="end"/>
        </w:r>
      </w:hyperlink>
    </w:p>
    <w:p w14:paraId="586D4E02" w14:textId="20992BC7" w:rsidR="00051CC8" w:rsidRDefault="006738C4">
      <w:pPr>
        <w:pStyle w:val="TableofFigures"/>
        <w:tabs>
          <w:tab w:val="right" w:leader="dot" w:pos="9622"/>
        </w:tabs>
        <w:rPr>
          <w:rFonts w:asciiTheme="minorHAnsi" w:hAnsiTheme="minorHAnsi"/>
          <w:noProof/>
          <w:sz w:val="22"/>
          <w:szCs w:val="22"/>
          <w:lang w:val="en-ID" w:eastAsia="en-ID"/>
        </w:rPr>
      </w:pPr>
      <w:hyperlink w:anchor="_Toc89424234" w:history="1">
        <w:r w:rsidR="00051CC8" w:rsidRPr="006F5F38">
          <w:rPr>
            <w:rStyle w:val="Hyperlink"/>
            <w:noProof/>
          </w:rPr>
          <w:t>Figure 7 Performance Based Grant Implementation Process</w:t>
        </w:r>
        <w:r w:rsidR="00051CC8">
          <w:rPr>
            <w:noProof/>
            <w:webHidden/>
          </w:rPr>
          <w:tab/>
        </w:r>
        <w:r w:rsidR="00051CC8">
          <w:rPr>
            <w:noProof/>
            <w:webHidden/>
          </w:rPr>
          <w:fldChar w:fldCharType="begin"/>
        </w:r>
        <w:r w:rsidR="00051CC8">
          <w:rPr>
            <w:noProof/>
            <w:webHidden/>
          </w:rPr>
          <w:instrText xml:space="preserve"> PAGEREF _Toc89424234 \h </w:instrText>
        </w:r>
        <w:r w:rsidR="00051CC8">
          <w:rPr>
            <w:noProof/>
            <w:webHidden/>
          </w:rPr>
        </w:r>
        <w:r w:rsidR="00051CC8">
          <w:rPr>
            <w:noProof/>
            <w:webHidden/>
          </w:rPr>
          <w:fldChar w:fldCharType="separate"/>
        </w:r>
        <w:r w:rsidR="00051CC8">
          <w:rPr>
            <w:noProof/>
            <w:webHidden/>
          </w:rPr>
          <w:t>101</w:t>
        </w:r>
        <w:r w:rsidR="00051CC8">
          <w:rPr>
            <w:noProof/>
            <w:webHidden/>
          </w:rPr>
          <w:fldChar w:fldCharType="end"/>
        </w:r>
      </w:hyperlink>
    </w:p>
    <w:p w14:paraId="74568AF3" w14:textId="41BB3113" w:rsidR="00051CC8" w:rsidRDefault="006738C4">
      <w:pPr>
        <w:pStyle w:val="TableofFigures"/>
        <w:tabs>
          <w:tab w:val="right" w:leader="dot" w:pos="9622"/>
        </w:tabs>
        <w:rPr>
          <w:rFonts w:asciiTheme="minorHAnsi" w:hAnsiTheme="minorHAnsi"/>
          <w:noProof/>
          <w:sz w:val="22"/>
          <w:szCs w:val="22"/>
          <w:lang w:val="en-ID" w:eastAsia="en-ID"/>
        </w:rPr>
      </w:pPr>
      <w:hyperlink w:anchor="_Toc89424235" w:history="1">
        <w:r w:rsidR="00051CC8" w:rsidRPr="006F5F38">
          <w:rPr>
            <w:rStyle w:val="Hyperlink"/>
            <w:noProof/>
          </w:rPr>
          <w:t>Figure 8 Flow of Funds</w:t>
        </w:r>
        <w:r w:rsidR="00051CC8">
          <w:rPr>
            <w:noProof/>
            <w:webHidden/>
          </w:rPr>
          <w:tab/>
        </w:r>
        <w:r w:rsidR="00051CC8">
          <w:rPr>
            <w:noProof/>
            <w:webHidden/>
          </w:rPr>
          <w:fldChar w:fldCharType="begin"/>
        </w:r>
        <w:r w:rsidR="00051CC8">
          <w:rPr>
            <w:noProof/>
            <w:webHidden/>
          </w:rPr>
          <w:instrText xml:space="preserve"> PAGEREF _Toc89424235 \h </w:instrText>
        </w:r>
        <w:r w:rsidR="00051CC8">
          <w:rPr>
            <w:noProof/>
            <w:webHidden/>
          </w:rPr>
        </w:r>
        <w:r w:rsidR="00051CC8">
          <w:rPr>
            <w:noProof/>
            <w:webHidden/>
          </w:rPr>
          <w:fldChar w:fldCharType="separate"/>
        </w:r>
        <w:r w:rsidR="00051CC8">
          <w:rPr>
            <w:noProof/>
            <w:webHidden/>
          </w:rPr>
          <w:t>102</w:t>
        </w:r>
        <w:r w:rsidR="00051CC8">
          <w:rPr>
            <w:noProof/>
            <w:webHidden/>
          </w:rPr>
          <w:fldChar w:fldCharType="end"/>
        </w:r>
      </w:hyperlink>
    </w:p>
    <w:p w14:paraId="1B52B6F2" w14:textId="371D7F85" w:rsidR="0037627B" w:rsidRDefault="0037627B" w:rsidP="0037627B">
      <w:pPr>
        <w:rPr>
          <w:rFonts w:cs="Segoe UI Light"/>
          <w:lang w:val="en-AU"/>
        </w:rPr>
      </w:pPr>
      <w:r w:rsidRPr="00AA100C">
        <w:rPr>
          <w:rFonts w:cs="Segoe UI Light"/>
          <w:lang w:val="en-AU"/>
        </w:rPr>
        <w:fldChar w:fldCharType="end"/>
      </w:r>
    </w:p>
    <w:p w14:paraId="4F41158A" w14:textId="38E7ADE6" w:rsidR="0037627B" w:rsidRDefault="0037627B" w:rsidP="0037627B">
      <w:pPr>
        <w:rPr>
          <w:rFonts w:ascii="Segoe UI Semibold" w:eastAsiaTheme="majorEastAsia" w:hAnsi="Segoe UI Semibold" w:cstheme="majorBidi"/>
          <w:b/>
          <w:color w:val="0E327A" w:themeColor="accent1"/>
          <w:sz w:val="36"/>
          <w:szCs w:val="40"/>
          <w:lang w:val="en-AU"/>
        </w:rPr>
      </w:pPr>
      <w:r>
        <w:rPr>
          <w:lang w:val="en-AU"/>
        </w:rPr>
        <w:br w:type="page"/>
      </w:r>
    </w:p>
    <w:p w14:paraId="23F072B8" w14:textId="77777777" w:rsidR="00975310" w:rsidRPr="00BD19C6" w:rsidRDefault="00975310" w:rsidP="00351B4F">
      <w:pPr>
        <w:pStyle w:val="ContentListtitles"/>
        <w:jc w:val="both"/>
        <w:rPr>
          <w:rFonts w:cs="Segoe UI Semibold"/>
        </w:rPr>
      </w:pPr>
      <w:r w:rsidRPr="00BD19C6">
        <w:rPr>
          <w:rFonts w:cs="Segoe UI Semibold"/>
        </w:rPr>
        <w:t>Acronyms</w:t>
      </w:r>
      <w:bookmarkEnd w:id="8"/>
    </w:p>
    <w:tbl>
      <w:tblPr>
        <w:tblStyle w:val="TableGridLight1"/>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190"/>
      </w:tblGrid>
      <w:tr w:rsidR="001F3DD5" w:rsidRPr="004A3F6A" w14:paraId="75ACF48C" w14:textId="77777777" w:rsidTr="00295631">
        <w:tc>
          <w:tcPr>
            <w:tcW w:w="1620" w:type="dxa"/>
          </w:tcPr>
          <w:p w14:paraId="5A6DCAD8" w14:textId="77777777" w:rsidR="001F3DD5" w:rsidRPr="004A3F6A" w:rsidRDefault="001F3DD5" w:rsidP="00351B4F">
            <w:pPr>
              <w:jc w:val="both"/>
              <w:rPr>
                <w:rFonts w:cs="Segoe UI Light"/>
                <w:lang w:val="en-AU"/>
              </w:rPr>
            </w:pPr>
          </w:p>
        </w:tc>
        <w:tc>
          <w:tcPr>
            <w:tcW w:w="8190" w:type="dxa"/>
          </w:tcPr>
          <w:p w14:paraId="410B9DAE" w14:textId="77777777" w:rsidR="001F3DD5" w:rsidRPr="004A3F6A" w:rsidRDefault="001F3DD5" w:rsidP="00351B4F">
            <w:pPr>
              <w:jc w:val="both"/>
              <w:rPr>
                <w:rFonts w:cs="Segoe UI Light"/>
                <w:lang w:val="en-AU"/>
              </w:rPr>
            </w:pPr>
          </w:p>
        </w:tc>
      </w:tr>
      <w:tr w:rsidR="00003F9A" w14:paraId="698EAD8A" w14:textId="77777777" w:rsidTr="00C35791">
        <w:tc>
          <w:tcPr>
            <w:tcW w:w="1620" w:type="dxa"/>
          </w:tcPr>
          <w:p w14:paraId="072EA4FC"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APBN</w:t>
            </w:r>
          </w:p>
        </w:tc>
        <w:tc>
          <w:tcPr>
            <w:tcW w:w="8190" w:type="dxa"/>
          </w:tcPr>
          <w:p w14:paraId="237C106B" w14:textId="77777777" w:rsidR="00003F9A" w:rsidRPr="007E1078" w:rsidRDefault="00003F9A" w:rsidP="00C35791">
            <w:pPr>
              <w:spacing w:before="120"/>
              <w:rPr>
                <w:i/>
                <w:lang w:val="en-AU"/>
              </w:rPr>
            </w:pPr>
            <w:proofErr w:type="spellStart"/>
            <w:r w:rsidRPr="009C5065">
              <w:rPr>
                <w:i/>
                <w:lang w:val="en-AU"/>
              </w:rPr>
              <w:t>Anggaran</w:t>
            </w:r>
            <w:proofErr w:type="spellEnd"/>
            <w:r w:rsidRPr="009C5065">
              <w:rPr>
                <w:i/>
                <w:lang w:val="en-AU"/>
              </w:rPr>
              <w:t xml:space="preserve"> </w:t>
            </w:r>
            <w:proofErr w:type="spellStart"/>
            <w:r w:rsidRPr="009C5065">
              <w:rPr>
                <w:i/>
                <w:lang w:val="en-AU"/>
              </w:rPr>
              <w:t>Pendapatan</w:t>
            </w:r>
            <w:proofErr w:type="spellEnd"/>
            <w:r w:rsidRPr="009C5065">
              <w:rPr>
                <w:i/>
                <w:lang w:val="en-AU"/>
              </w:rPr>
              <w:t xml:space="preserve"> dan </w:t>
            </w:r>
            <w:proofErr w:type="spellStart"/>
            <w:r w:rsidRPr="009C5065">
              <w:rPr>
                <w:i/>
                <w:lang w:val="en-AU"/>
              </w:rPr>
              <w:t>Belanja</w:t>
            </w:r>
            <w:proofErr w:type="spellEnd"/>
            <w:r w:rsidRPr="009C5065">
              <w:rPr>
                <w:i/>
                <w:lang w:val="en-AU"/>
              </w:rPr>
              <w:t xml:space="preserve"> Negara</w:t>
            </w:r>
          </w:p>
        </w:tc>
      </w:tr>
      <w:tr w:rsidR="00003F9A" w14:paraId="52054B2A" w14:textId="77777777" w:rsidTr="00C35791">
        <w:tc>
          <w:tcPr>
            <w:tcW w:w="1620" w:type="dxa"/>
          </w:tcPr>
          <w:p w14:paraId="21A46AB7" w14:textId="77777777" w:rsidR="00003F9A" w:rsidRPr="00570B79" w:rsidRDefault="00003F9A" w:rsidP="00003F9A">
            <w:pPr>
              <w:spacing w:before="120"/>
              <w:rPr>
                <w:rFonts w:ascii="Segoe UI Semibold" w:hAnsi="Segoe UI Semibold" w:cs="Segoe UI Semibold"/>
                <w:lang w:val="en-AU"/>
              </w:rPr>
            </w:pPr>
            <w:r>
              <w:rPr>
                <w:rFonts w:ascii="Segoe UI Semibold" w:hAnsi="Segoe UI Semibold" w:cs="Segoe UI Semibold"/>
                <w:lang w:val="en-AU"/>
              </w:rPr>
              <w:t>BAPPEDA</w:t>
            </w:r>
          </w:p>
        </w:tc>
        <w:tc>
          <w:tcPr>
            <w:tcW w:w="8190" w:type="dxa"/>
          </w:tcPr>
          <w:p w14:paraId="3B9EB151" w14:textId="77777777" w:rsidR="00003F9A" w:rsidRPr="007E1078" w:rsidRDefault="00003F9A" w:rsidP="00003F9A">
            <w:pPr>
              <w:spacing w:before="120"/>
              <w:rPr>
                <w:i/>
                <w:lang w:val="en-AU"/>
              </w:rPr>
            </w:pPr>
            <w:r w:rsidRPr="007E1078">
              <w:rPr>
                <w:i/>
                <w:lang w:val="en-AU"/>
              </w:rPr>
              <w:t>Badan</w:t>
            </w:r>
            <w:r>
              <w:rPr>
                <w:i/>
                <w:lang w:val="en-AU"/>
              </w:rPr>
              <w:t xml:space="preserve"> </w:t>
            </w:r>
            <w:proofErr w:type="spellStart"/>
            <w:r w:rsidRPr="007E1078">
              <w:rPr>
                <w:i/>
                <w:lang w:val="en-AU"/>
              </w:rPr>
              <w:t>Perencanaan</w:t>
            </w:r>
            <w:proofErr w:type="spellEnd"/>
            <w:r w:rsidRPr="007E1078">
              <w:rPr>
                <w:i/>
                <w:lang w:val="en-AU"/>
              </w:rPr>
              <w:t xml:space="preserve"> Pembangunan </w:t>
            </w:r>
            <w:r>
              <w:rPr>
                <w:i/>
                <w:lang w:val="en-AU"/>
              </w:rPr>
              <w:t>Daerah</w:t>
            </w:r>
          </w:p>
        </w:tc>
      </w:tr>
      <w:tr w:rsidR="00003F9A" w14:paraId="1FEC915D" w14:textId="77777777" w:rsidTr="00C35791">
        <w:tc>
          <w:tcPr>
            <w:tcW w:w="1620" w:type="dxa"/>
          </w:tcPr>
          <w:p w14:paraId="302162D3" w14:textId="77777777" w:rsidR="00003F9A" w:rsidRPr="00570B79" w:rsidRDefault="00003F9A" w:rsidP="00003F9A">
            <w:pPr>
              <w:spacing w:before="120"/>
              <w:rPr>
                <w:rFonts w:ascii="Segoe UI Semibold" w:hAnsi="Segoe UI Semibold" w:cs="Segoe UI Semibold"/>
                <w:lang w:val="en-AU"/>
              </w:rPr>
            </w:pPr>
            <w:r>
              <w:rPr>
                <w:rFonts w:ascii="Segoe UI Semibold" w:hAnsi="Segoe UI Semibold" w:cs="Segoe UI Semibold"/>
                <w:lang w:val="en-AU"/>
              </w:rPr>
              <w:t>BAPPENAS</w:t>
            </w:r>
          </w:p>
        </w:tc>
        <w:tc>
          <w:tcPr>
            <w:tcW w:w="8190" w:type="dxa"/>
          </w:tcPr>
          <w:p w14:paraId="0BD906F5" w14:textId="77777777" w:rsidR="00003F9A" w:rsidRPr="007E1078" w:rsidRDefault="00003F9A" w:rsidP="00003F9A">
            <w:pPr>
              <w:spacing w:before="120"/>
              <w:rPr>
                <w:i/>
                <w:lang w:val="en-AU"/>
              </w:rPr>
            </w:pPr>
            <w:r w:rsidRPr="007E1078">
              <w:rPr>
                <w:i/>
                <w:lang w:val="en-AU"/>
              </w:rPr>
              <w:t>Badan</w:t>
            </w:r>
            <w:r>
              <w:rPr>
                <w:i/>
                <w:lang w:val="en-AU"/>
              </w:rPr>
              <w:t xml:space="preserve"> </w:t>
            </w:r>
            <w:proofErr w:type="spellStart"/>
            <w:r w:rsidRPr="007E1078">
              <w:rPr>
                <w:i/>
                <w:lang w:val="en-AU"/>
              </w:rPr>
              <w:t>Perencanaan</w:t>
            </w:r>
            <w:proofErr w:type="spellEnd"/>
            <w:r w:rsidRPr="007E1078">
              <w:rPr>
                <w:i/>
                <w:lang w:val="en-AU"/>
              </w:rPr>
              <w:t xml:space="preserve"> Pembangunan Nasional</w:t>
            </w:r>
          </w:p>
        </w:tc>
      </w:tr>
      <w:tr w:rsidR="00003F9A" w14:paraId="04FB8ABE" w14:textId="77777777" w:rsidTr="00C35791">
        <w:tc>
          <w:tcPr>
            <w:tcW w:w="1620" w:type="dxa"/>
          </w:tcPr>
          <w:p w14:paraId="519164A4" w14:textId="77777777" w:rsidR="00003F9A" w:rsidRDefault="00003F9A" w:rsidP="00003F9A">
            <w:pPr>
              <w:spacing w:before="120"/>
              <w:rPr>
                <w:rFonts w:ascii="Segoe UI Semibold" w:hAnsi="Segoe UI Semibold" w:cs="Segoe UI Semibold"/>
                <w:lang w:val="en-AU"/>
              </w:rPr>
            </w:pPr>
            <w:r>
              <w:rPr>
                <w:rFonts w:ascii="Segoe UI Semibold" w:hAnsi="Segoe UI Semibold" w:cs="Segoe UI Semibold"/>
                <w:lang w:val="en-AU"/>
              </w:rPr>
              <w:t>BPKP</w:t>
            </w:r>
          </w:p>
        </w:tc>
        <w:tc>
          <w:tcPr>
            <w:tcW w:w="8190" w:type="dxa"/>
          </w:tcPr>
          <w:p w14:paraId="51CEC8D6" w14:textId="77777777" w:rsidR="00003F9A" w:rsidRPr="007E1078" w:rsidRDefault="00003F9A" w:rsidP="00003F9A">
            <w:pPr>
              <w:spacing w:before="120"/>
              <w:rPr>
                <w:i/>
                <w:lang w:val="en-AU"/>
              </w:rPr>
            </w:pPr>
            <w:r w:rsidRPr="007E1078">
              <w:rPr>
                <w:i/>
                <w:lang w:val="en-AU"/>
              </w:rPr>
              <w:t>Badan</w:t>
            </w:r>
            <w:r>
              <w:rPr>
                <w:i/>
                <w:lang w:val="en-AU"/>
              </w:rPr>
              <w:t xml:space="preserve"> </w:t>
            </w:r>
            <w:proofErr w:type="spellStart"/>
            <w:r w:rsidRPr="007E1078">
              <w:rPr>
                <w:i/>
                <w:lang w:val="en-AU"/>
              </w:rPr>
              <w:t>Pengawasan</w:t>
            </w:r>
            <w:proofErr w:type="spellEnd"/>
            <w:r>
              <w:rPr>
                <w:i/>
                <w:lang w:val="en-AU"/>
              </w:rPr>
              <w:t xml:space="preserve"> </w:t>
            </w:r>
            <w:proofErr w:type="spellStart"/>
            <w:r w:rsidRPr="007E1078">
              <w:rPr>
                <w:i/>
                <w:lang w:val="en-AU"/>
              </w:rPr>
              <w:t>Keuangandan</w:t>
            </w:r>
            <w:proofErr w:type="spellEnd"/>
            <w:r w:rsidRPr="007E1078">
              <w:rPr>
                <w:i/>
                <w:lang w:val="en-AU"/>
              </w:rPr>
              <w:t xml:space="preserve"> Pembangunan</w:t>
            </w:r>
          </w:p>
        </w:tc>
      </w:tr>
      <w:tr w:rsidR="00003F9A" w14:paraId="15058D96" w14:textId="77777777" w:rsidTr="00C35791">
        <w:tc>
          <w:tcPr>
            <w:tcW w:w="1620" w:type="dxa"/>
          </w:tcPr>
          <w:p w14:paraId="41065C10" w14:textId="77777777" w:rsidR="00003F9A" w:rsidRDefault="00003F9A" w:rsidP="00003F9A">
            <w:pPr>
              <w:spacing w:before="120" w:after="100" w:afterAutospacing="1"/>
              <w:rPr>
                <w:rFonts w:ascii="Segoe UI Semibold" w:hAnsi="Segoe UI Semibold" w:cs="Segoe UI Semibold"/>
                <w:lang w:val="en-AU"/>
              </w:rPr>
            </w:pPr>
            <w:r>
              <w:rPr>
                <w:rFonts w:ascii="Segoe UI Semibold" w:hAnsi="Segoe UI Semibold" w:cs="Segoe UI Semibold"/>
                <w:lang w:val="en-AU"/>
              </w:rPr>
              <w:t>BPPSPAM</w:t>
            </w:r>
          </w:p>
        </w:tc>
        <w:tc>
          <w:tcPr>
            <w:tcW w:w="8190" w:type="dxa"/>
          </w:tcPr>
          <w:p w14:paraId="2C069EC4" w14:textId="77777777" w:rsidR="00003F9A" w:rsidRPr="007E1078" w:rsidRDefault="00003F9A" w:rsidP="00003F9A">
            <w:pPr>
              <w:spacing w:before="120"/>
              <w:rPr>
                <w:i/>
                <w:lang w:val="en-AU"/>
              </w:rPr>
            </w:pPr>
            <w:r w:rsidRPr="007E1078">
              <w:rPr>
                <w:i/>
                <w:lang w:val="en-AU"/>
              </w:rPr>
              <w:t>Badan</w:t>
            </w:r>
            <w:r>
              <w:rPr>
                <w:i/>
                <w:lang w:val="en-AU"/>
              </w:rPr>
              <w:t xml:space="preserve"> </w:t>
            </w:r>
            <w:proofErr w:type="spellStart"/>
            <w:r w:rsidRPr="007E1078">
              <w:rPr>
                <w:i/>
                <w:lang w:val="en-AU"/>
              </w:rPr>
              <w:t>Peningkatan</w:t>
            </w:r>
            <w:proofErr w:type="spellEnd"/>
            <w:r>
              <w:rPr>
                <w:i/>
                <w:lang w:val="en-AU"/>
              </w:rPr>
              <w:t xml:space="preserve"> </w:t>
            </w:r>
            <w:proofErr w:type="spellStart"/>
            <w:r w:rsidRPr="007E1078">
              <w:rPr>
                <w:i/>
                <w:lang w:val="en-AU"/>
              </w:rPr>
              <w:t>Penyelenggaraan</w:t>
            </w:r>
            <w:proofErr w:type="spellEnd"/>
            <w:r>
              <w:rPr>
                <w:i/>
                <w:lang w:val="en-AU"/>
              </w:rPr>
              <w:t xml:space="preserve"> </w:t>
            </w:r>
            <w:proofErr w:type="spellStart"/>
            <w:r w:rsidRPr="007E1078">
              <w:rPr>
                <w:i/>
                <w:lang w:val="en-AU"/>
              </w:rPr>
              <w:t>Sistem</w:t>
            </w:r>
            <w:proofErr w:type="spellEnd"/>
            <w:r>
              <w:rPr>
                <w:i/>
                <w:lang w:val="en-AU"/>
              </w:rPr>
              <w:t xml:space="preserve"> </w:t>
            </w:r>
            <w:proofErr w:type="spellStart"/>
            <w:r w:rsidRPr="007E1078">
              <w:rPr>
                <w:i/>
                <w:lang w:val="en-AU"/>
              </w:rPr>
              <w:t>Penyediaan</w:t>
            </w:r>
            <w:proofErr w:type="spellEnd"/>
            <w:r w:rsidRPr="007E1078">
              <w:rPr>
                <w:i/>
                <w:lang w:val="en-AU"/>
              </w:rPr>
              <w:t xml:space="preserve"> Air </w:t>
            </w:r>
            <w:proofErr w:type="spellStart"/>
            <w:r w:rsidRPr="007E1078">
              <w:rPr>
                <w:i/>
                <w:lang w:val="en-AU"/>
              </w:rPr>
              <w:t>Minum</w:t>
            </w:r>
            <w:proofErr w:type="spellEnd"/>
          </w:p>
        </w:tc>
      </w:tr>
      <w:tr w:rsidR="00003F9A" w14:paraId="3D25EF92" w14:textId="77777777" w:rsidTr="00C35791">
        <w:tc>
          <w:tcPr>
            <w:tcW w:w="1620" w:type="dxa"/>
          </w:tcPr>
          <w:p w14:paraId="111578CE" w14:textId="77777777" w:rsidR="00003F9A" w:rsidRDefault="00003F9A" w:rsidP="00003F9A">
            <w:pPr>
              <w:spacing w:before="120"/>
              <w:rPr>
                <w:rFonts w:ascii="Segoe UI Semibold" w:hAnsi="Segoe UI Semibold" w:cs="Segoe UI Semibold"/>
                <w:lang w:val="en-AU"/>
              </w:rPr>
            </w:pPr>
            <w:r>
              <w:rPr>
                <w:rFonts w:ascii="Segoe UI Semibold" w:hAnsi="Segoe UI Semibold" w:cs="Segoe UI Semibold"/>
                <w:lang w:val="en-AU"/>
              </w:rPr>
              <w:t>BUMD</w:t>
            </w:r>
          </w:p>
        </w:tc>
        <w:tc>
          <w:tcPr>
            <w:tcW w:w="8190" w:type="dxa"/>
          </w:tcPr>
          <w:p w14:paraId="7FC82AFC" w14:textId="77777777" w:rsidR="00003F9A" w:rsidRPr="00E04F3F" w:rsidRDefault="00003F9A" w:rsidP="00003F9A">
            <w:pPr>
              <w:spacing w:before="120"/>
              <w:rPr>
                <w:i/>
                <w:lang w:val="en-AU"/>
              </w:rPr>
            </w:pPr>
            <w:r w:rsidRPr="00E04F3F">
              <w:rPr>
                <w:i/>
                <w:lang w:val="en-AU"/>
              </w:rPr>
              <w:t>Badan Usaha Milik Daerah</w:t>
            </w:r>
          </w:p>
        </w:tc>
      </w:tr>
      <w:tr w:rsidR="00003F9A" w14:paraId="17B30660" w14:textId="77777777" w:rsidTr="00C35791">
        <w:tc>
          <w:tcPr>
            <w:tcW w:w="1620" w:type="dxa"/>
          </w:tcPr>
          <w:p w14:paraId="73648EC6"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CPMU</w:t>
            </w:r>
          </w:p>
        </w:tc>
        <w:tc>
          <w:tcPr>
            <w:tcW w:w="8190" w:type="dxa"/>
          </w:tcPr>
          <w:p w14:paraId="73C640DB" w14:textId="77777777" w:rsidR="00003F9A" w:rsidRPr="00CF1AD9" w:rsidRDefault="00003F9A" w:rsidP="00C35791">
            <w:pPr>
              <w:spacing w:before="120"/>
              <w:rPr>
                <w:lang w:val="en-AU"/>
              </w:rPr>
            </w:pPr>
            <w:r>
              <w:rPr>
                <w:lang w:val="en-AU"/>
              </w:rPr>
              <w:t>Central Project Management Unit</w:t>
            </w:r>
          </w:p>
        </w:tc>
      </w:tr>
      <w:tr w:rsidR="00003F9A" w14:paraId="733CB77A" w14:textId="77777777" w:rsidTr="00C35791">
        <w:tc>
          <w:tcPr>
            <w:tcW w:w="1620" w:type="dxa"/>
          </w:tcPr>
          <w:p w14:paraId="4A084B3E"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DAK</w:t>
            </w:r>
          </w:p>
        </w:tc>
        <w:tc>
          <w:tcPr>
            <w:tcW w:w="8190" w:type="dxa"/>
          </w:tcPr>
          <w:p w14:paraId="3B3B7678" w14:textId="77777777" w:rsidR="00003F9A" w:rsidRPr="00216DD7" w:rsidRDefault="00003F9A" w:rsidP="00C35791">
            <w:pPr>
              <w:spacing w:before="120"/>
              <w:rPr>
                <w:i/>
                <w:lang w:val="en-AU"/>
              </w:rPr>
            </w:pPr>
            <w:r w:rsidRPr="00216DD7">
              <w:rPr>
                <w:i/>
                <w:lang w:val="en-AU"/>
              </w:rPr>
              <w:t xml:space="preserve">Dana </w:t>
            </w:r>
            <w:proofErr w:type="spellStart"/>
            <w:r w:rsidRPr="00216DD7">
              <w:rPr>
                <w:i/>
                <w:lang w:val="en-AU"/>
              </w:rPr>
              <w:t>Alokasi</w:t>
            </w:r>
            <w:proofErr w:type="spellEnd"/>
            <w:r w:rsidRPr="00216DD7">
              <w:rPr>
                <w:i/>
                <w:lang w:val="en-AU"/>
              </w:rPr>
              <w:t xml:space="preserve"> </w:t>
            </w:r>
            <w:proofErr w:type="spellStart"/>
            <w:r w:rsidRPr="00216DD7">
              <w:rPr>
                <w:i/>
                <w:lang w:val="en-AU"/>
              </w:rPr>
              <w:t>Khusus</w:t>
            </w:r>
            <w:proofErr w:type="spellEnd"/>
          </w:p>
        </w:tc>
      </w:tr>
      <w:tr w:rsidR="00003F9A" w14:paraId="4D215FCB" w14:textId="77777777" w:rsidTr="00C35791">
        <w:tc>
          <w:tcPr>
            <w:tcW w:w="1620" w:type="dxa"/>
          </w:tcPr>
          <w:p w14:paraId="7B57B402"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DFAT</w:t>
            </w:r>
          </w:p>
        </w:tc>
        <w:tc>
          <w:tcPr>
            <w:tcW w:w="8190" w:type="dxa"/>
          </w:tcPr>
          <w:p w14:paraId="6EA1B81F" w14:textId="77777777" w:rsidR="00003F9A" w:rsidRPr="00CF1AD9" w:rsidRDefault="00003F9A" w:rsidP="00C35791">
            <w:pPr>
              <w:spacing w:before="120"/>
              <w:rPr>
                <w:lang w:val="en-AU"/>
              </w:rPr>
            </w:pPr>
            <w:r w:rsidRPr="00CF1AD9">
              <w:rPr>
                <w:lang w:val="en-AU"/>
              </w:rPr>
              <w:t>Department for Foreign Affairs and Trade, Government of Australia</w:t>
            </w:r>
          </w:p>
        </w:tc>
      </w:tr>
      <w:tr w:rsidR="00003F9A" w14:paraId="53290085" w14:textId="77777777" w:rsidTr="00C35791">
        <w:tc>
          <w:tcPr>
            <w:tcW w:w="1620" w:type="dxa"/>
          </w:tcPr>
          <w:p w14:paraId="1464C331"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DJCK</w:t>
            </w:r>
          </w:p>
        </w:tc>
        <w:tc>
          <w:tcPr>
            <w:tcW w:w="8190" w:type="dxa"/>
          </w:tcPr>
          <w:p w14:paraId="78A0FD79" w14:textId="77777777" w:rsidR="00003F9A" w:rsidRPr="007E1078" w:rsidRDefault="00003F9A" w:rsidP="00C35791">
            <w:pPr>
              <w:spacing w:before="120"/>
              <w:rPr>
                <w:i/>
                <w:lang w:val="en-AU"/>
              </w:rPr>
            </w:pPr>
            <w:proofErr w:type="spellStart"/>
            <w:r w:rsidRPr="007E1078">
              <w:rPr>
                <w:i/>
                <w:lang w:val="en-AU"/>
              </w:rPr>
              <w:t>Direktorat</w:t>
            </w:r>
            <w:proofErr w:type="spellEnd"/>
            <w:r>
              <w:rPr>
                <w:i/>
                <w:lang w:val="en-AU"/>
              </w:rPr>
              <w:t xml:space="preserve"> </w:t>
            </w:r>
            <w:proofErr w:type="spellStart"/>
            <w:r w:rsidRPr="007E1078">
              <w:rPr>
                <w:i/>
                <w:lang w:val="en-AU"/>
              </w:rPr>
              <w:t>Jenderal</w:t>
            </w:r>
            <w:proofErr w:type="spellEnd"/>
            <w:r>
              <w:rPr>
                <w:i/>
                <w:lang w:val="en-AU"/>
              </w:rPr>
              <w:t xml:space="preserve"> </w:t>
            </w:r>
            <w:proofErr w:type="spellStart"/>
            <w:r>
              <w:rPr>
                <w:i/>
                <w:lang w:val="en-AU"/>
              </w:rPr>
              <w:t>Cipta</w:t>
            </w:r>
            <w:proofErr w:type="spellEnd"/>
            <w:r>
              <w:rPr>
                <w:i/>
                <w:lang w:val="en-AU"/>
              </w:rPr>
              <w:t xml:space="preserve"> </w:t>
            </w:r>
            <w:proofErr w:type="spellStart"/>
            <w:r>
              <w:rPr>
                <w:i/>
                <w:lang w:val="en-AU"/>
              </w:rPr>
              <w:t>Karya</w:t>
            </w:r>
            <w:proofErr w:type="spellEnd"/>
            <w:r>
              <w:rPr>
                <w:i/>
                <w:lang w:val="en-AU"/>
              </w:rPr>
              <w:t>,</w:t>
            </w:r>
            <w:r w:rsidRPr="004224AD">
              <w:rPr>
                <w:i/>
                <w:lang w:val="en-AU"/>
              </w:rPr>
              <w:t xml:space="preserve"> </w:t>
            </w:r>
            <w:proofErr w:type="spellStart"/>
            <w:r w:rsidRPr="004224AD">
              <w:rPr>
                <w:i/>
                <w:lang w:val="en-AU"/>
              </w:rPr>
              <w:t>Kementrian</w:t>
            </w:r>
            <w:proofErr w:type="spellEnd"/>
            <w:r>
              <w:rPr>
                <w:i/>
                <w:lang w:val="en-AU"/>
              </w:rPr>
              <w:t xml:space="preserve"> </w:t>
            </w:r>
            <w:proofErr w:type="spellStart"/>
            <w:r w:rsidRPr="007E1078">
              <w:rPr>
                <w:i/>
                <w:lang w:val="en-AU"/>
              </w:rPr>
              <w:t>Pekerjaan</w:t>
            </w:r>
            <w:proofErr w:type="spellEnd"/>
            <w:r>
              <w:rPr>
                <w:i/>
                <w:lang w:val="en-AU"/>
              </w:rPr>
              <w:t xml:space="preserve"> </w:t>
            </w:r>
            <w:proofErr w:type="spellStart"/>
            <w:r w:rsidRPr="007E1078">
              <w:rPr>
                <w:i/>
                <w:lang w:val="en-AU"/>
              </w:rPr>
              <w:t>Umum</w:t>
            </w:r>
            <w:proofErr w:type="spellEnd"/>
            <w:r>
              <w:rPr>
                <w:i/>
                <w:lang w:val="en-AU"/>
              </w:rPr>
              <w:t xml:space="preserve"> </w:t>
            </w:r>
            <w:r w:rsidRPr="007E1078">
              <w:rPr>
                <w:i/>
                <w:lang w:val="en-AU"/>
              </w:rPr>
              <w:t>dan</w:t>
            </w:r>
            <w:r>
              <w:rPr>
                <w:i/>
                <w:lang w:val="en-AU"/>
              </w:rPr>
              <w:t xml:space="preserve"> </w:t>
            </w:r>
            <w:proofErr w:type="spellStart"/>
            <w:r w:rsidRPr="007E1078">
              <w:rPr>
                <w:i/>
                <w:lang w:val="en-AU"/>
              </w:rPr>
              <w:t>Perumahan</w:t>
            </w:r>
            <w:proofErr w:type="spellEnd"/>
            <w:r w:rsidRPr="007E1078">
              <w:rPr>
                <w:i/>
                <w:lang w:val="en-AU"/>
              </w:rPr>
              <w:t xml:space="preserve"> Rakyat</w:t>
            </w:r>
          </w:p>
        </w:tc>
      </w:tr>
      <w:tr w:rsidR="00003F9A" w14:paraId="3F6F6880" w14:textId="77777777" w:rsidTr="00C35791">
        <w:tc>
          <w:tcPr>
            <w:tcW w:w="1620" w:type="dxa"/>
          </w:tcPr>
          <w:p w14:paraId="6705C801"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DJPK</w:t>
            </w:r>
          </w:p>
        </w:tc>
        <w:tc>
          <w:tcPr>
            <w:tcW w:w="8190" w:type="dxa"/>
          </w:tcPr>
          <w:p w14:paraId="63D6B876" w14:textId="77777777" w:rsidR="00003F9A" w:rsidRPr="007E1078" w:rsidRDefault="00003F9A" w:rsidP="00C35791">
            <w:pPr>
              <w:spacing w:before="120"/>
              <w:rPr>
                <w:i/>
                <w:lang w:val="en-AU"/>
              </w:rPr>
            </w:pPr>
            <w:proofErr w:type="spellStart"/>
            <w:r w:rsidRPr="007E1078">
              <w:rPr>
                <w:i/>
                <w:lang w:val="en-AU"/>
              </w:rPr>
              <w:t>Direktorat</w:t>
            </w:r>
            <w:proofErr w:type="spellEnd"/>
            <w:r>
              <w:rPr>
                <w:i/>
                <w:lang w:val="en-AU"/>
              </w:rPr>
              <w:t xml:space="preserve"> </w:t>
            </w:r>
            <w:proofErr w:type="spellStart"/>
            <w:r w:rsidRPr="007E1078">
              <w:rPr>
                <w:i/>
                <w:lang w:val="en-AU"/>
              </w:rPr>
              <w:t>Jenderal</w:t>
            </w:r>
            <w:proofErr w:type="spellEnd"/>
            <w:r>
              <w:rPr>
                <w:i/>
                <w:lang w:val="en-AU"/>
              </w:rPr>
              <w:t xml:space="preserve"> </w:t>
            </w:r>
            <w:proofErr w:type="spellStart"/>
            <w:r w:rsidRPr="007E1078">
              <w:rPr>
                <w:i/>
                <w:lang w:val="en-AU"/>
              </w:rPr>
              <w:t>Perimbangan</w:t>
            </w:r>
            <w:proofErr w:type="spellEnd"/>
            <w:r>
              <w:rPr>
                <w:i/>
                <w:lang w:val="en-AU"/>
              </w:rPr>
              <w:t xml:space="preserve"> </w:t>
            </w:r>
            <w:proofErr w:type="spellStart"/>
            <w:r w:rsidRPr="007E1078">
              <w:rPr>
                <w:i/>
                <w:lang w:val="en-AU"/>
              </w:rPr>
              <w:t>Keuangan</w:t>
            </w:r>
            <w:proofErr w:type="spellEnd"/>
            <w:r>
              <w:rPr>
                <w:i/>
                <w:lang w:val="en-AU"/>
              </w:rPr>
              <w:t>,</w:t>
            </w:r>
            <w:r w:rsidRPr="004224AD">
              <w:rPr>
                <w:i/>
                <w:lang w:val="en-AU"/>
              </w:rPr>
              <w:t xml:space="preserve"> </w:t>
            </w:r>
            <w:proofErr w:type="spellStart"/>
            <w:r w:rsidRPr="004224AD">
              <w:rPr>
                <w:i/>
                <w:lang w:val="en-AU"/>
              </w:rPr>
              <w:t>Kementrian</w:t>
            </w:r>
            <w:proofErr w:type="spellEnd"/>
            <w:r>
              <w:rPr>
                <w:i/>
                <w:lang w:val="en-AU"/>
              </w:rPr>
              <w:t xml:space="preserve"> </w:t>
            </w:r>
            <w:proofErr w:type="spellStart"/>
            <w:r>
              <w:rPr>
                <w:i/>
                <w:lang w:val="en-AU"/>
              </w:rPr>
              <w:t>Keuangan</w:t>
            </w:r>
            <w:proofErr w:type="spellEnd"/>
          </w:p>
        </w:tc>
      </w:tr>
      <w:tr w:rsidR="00003F9A" w14:paraId="1F171C3A" w14:textId="77777777" w:rsidTr="00C35791">
        <w:tc>
          <w:tcPr>
            <w:tcW w:w="1620" w:type="dxa"/>
          </w:tcPr>
          <w:p w14:paraId="3008C3FA"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FCR</w:t>
            </w:r>
          </w:p>
        </w:tc>
        <w:tc>
          <w:tcPr>
            <w:tcW w:w="8190" w:type="dxa"/>
          </w:tcPr>
          <w:p w14:paraId="5B53209D" w14:textId="77777777" w:rsidR="00003F9A" w:rsidRDefault="00003F9A" w:rsidP="00C35791">
            <w:pPr>
              <w:spacing w:before="120"/>
              <w:rPr>
                <w:lang w:val="en-AU"/>
              </w:rPr>
            </w:pPr>
            <w:r>
              <w:rPr>
                <w:lang w:val="en-AU"/>
              </w:rPr>
              <w:t>Full Cost Recovery</w:t>
            </w:r>
          </w:p>
        </w:tc>
      </w:tr>
      <w:tr w:rsidR="00003F9A" w14:paraId="56BD99FC" w14:textId="77777777" w:rsidTr="00C35791">
        <w:tc>
          <w:tcPr>
            <w:tcW w:w="1620" w:type="dxa"/>
          </w:tcPr>
          <w:p w14:paraId="54A293D8" w14:textId="77777777" w:rsidR="00003F9A" w:rsidRDefault="00003F9A" w:rsidP="00C35791">
            <w:pPr>
              <w:spacing w:before="120"/>
              <w:rPr>
                <w:rFonts w:ascii="Segoe UI Semibold" w:hAnsi="Segoe UI Semibold" w:cs="Segoe UI Semibold"/>
                <w:lang w:val="en-AU"/>
              </w:rPr>
            </w:pPr>
            <w:proofErr w:type="spellStart"/>
            <w:r>
              <w:rPr>
                <w:rFonts w:ascii="Segoe UI Semibold" w:hAnsi="Segoe UI Semibold" w:cs="Segoe UI Semibold"/>
                <w:lang w:val="en-AU"/>
              </w:rPr>
              <w:t>Dit</w:t>
            </w:r>
            <w:proofErr w:type="spellEnd"/>
            <w:r>
              <w:rPr>
                <w:rFonts w:ascii="Segoe UI Semibold" w:hAnsi="Segoe UI Semibold" w:cs="Segoe UI Semibold"/>
                <w:lang w:val="en-AU"/>
              </w:rPr>
              <w:t xml:space="preserve"> KIP</w:t>
            </w:r>
          </w:p>
        </w:tc>
        <w:tc>
          <w:tcPr>
            <w:tcW w:w="8190" w:type="dxa"/>
          </w:tcPr>
          <w:p w14:paraId="7C0E96D6" w14:textId="77777777" w:rsidR="00003F9A" w:rsidRPr="005A283E" w:rsidRDefault="00003F9A" w:rsidP="00C35791">
            <w:pPr>
              <w:spacing w:before="120"/>
              <w:rPr>
                <w:i/>
                <w:lang w:val="en-AU"/>
              </w:rPr>
            </w:pPr>
            <w:proofErr w:type="spellStart"/>
            <w:r>
              <w:rPr>
                <w:i/>
                <w:lang w:val="en-AU"/>
              </w:rPr>
              <w:t>Direktorat</w:t>
            </w:r>
            <w:proofErr w:type="spellEnd"/>
            <w:r>
              <w:rPr>
                <w:i/>
                <w:lang w:val="en-AU"/>
              </w:rPr>
              <w:t xml:space="preserve"> </w:t>
            </w:r>
            <w:proofErr w:type="spellStart"/>
            <w:r w:rsidRPr="005A283E">
              <w:rPr>
                <w:i/>
                <w:lang w:val="en-AU"/>
              </w:rPr>
              <w:t>Keterpaduan</w:t>
            </w:r>
            <w:proofErr w:type="spellEnd"/>
            <w:r w:rsidRPr="005A283E">
              <w:rPr>
                <w:i/>
                <w:lang w:val="en-AU"/>
              </w:rPr>
              <w:t xml:space="preserve"> </w:t>
            </w:r>
            <w:proofErr w:type="spellStart"/>
            <w:r w:rsidRPr="005A283E">
              <w:rPr>
                <w:i/>
                <w:lang w:val="en-AU"/>
              </w:rPr>
              <w:t>lnfrastruktur</w:t>
            </w:r>
            <w:proofErr w:type="spellEnd"/>
            <w:r w:rsidRPr="005A283E">
              <w:rPr>
                <w:i/>
                <w:lang w:val="en-AU"/>
              </w:rPr>
              <w:t xml:space="preserve"> </w:t>
            </w:r>
            <w:proofErr w:type="spellStart"/>
            <w:r w:rsidRPr="005A283E">
              <w:rPr>
                <w:i/>
                <w:lang w:val="en-AU"/>
              </w:rPr>
              <w:t>Permukiman</w:t>
            </w:r>
            <w:proofErr w:type="spellEnd"/>
            <w:r w:rsidRPr="005A283E">
              <w:rPr>
                <w:i/>
                <w:lang w:val="en-AU"/>
              </w:rPr>
              <w:t>, DJCK; PUPR</w:t>
            </w:r>
          </w:p>
        </w:tc>
      </w:tr>
      <w:tr w:rsidR="00003F9A" w14:paraId="45048063" w14:textId="77777777" w:rsidTr="00C35791">
        <w:tc>
          <w:tcPr>
            <w:tcW w:w="1620" w:type="dxa"/>
          </w:tcPr>
          <w:p w14:paraId="42C93755" w14:textId="77777777" w:rsidR="00003F9A" w:rsidRDefault="00003F9A" w:rsidP="00C35791">
            <w:pPr>
              <w:spacing w:before="120"/>
              <w:rPr>
                <w:rFonts w:ascii="Segoe UI Semibold" w:hAnsi="Segoe UI Semibold" w:cs="Segoe UI Semibold"/>
                <w:lang w:val="en-AU"/>
              </w:rPr>
            </w:pPr>
            <w:proofErr w:type="spellStart"/>
            <w:r>
              <w:rPr>
                <w:rFonts w:ascii="Segoe UI Semibold" w:hAnsi="Segoe UI Semibold" w:cs="Segoe UI Semibold"/>
                <w:lang w:val="en-AU"/>
              </w:rPr>
              <w:t>Dit</w:t>
            </w:r>
            <w:proofErr w:type="spellEnd"/>
            <w:r>
              <w:rPr>
                <w:rFonts w:ascii="Segoe UI Semibold" w:hAnsi="Segoe UI Semibold" w:cs="Segoe UI Semibold"/>
                <w:lang w:val="en-AU"/>
              </w:rPr>
              <w:t xml:space="preserve"> PSPAM</w:t>
            </w:r>
          </w:p>
        </w:tc>
        <w:tc>
          <w:tcPr>
            <w:tcW w:w="8190" w:type="dxa"/>
          </w:tcPr>
          <w:p w14:paraId="3C5C891A" w14:textId="77777777" w:rsidR="00003F9A" w:rsidRPr="005A283E" w:rsidRDefault="00003F9A" w:rsidP="00C35791">
            <w:pPr>
              <w:spacing w:before="120"/>
              <w:rPr>
                <w:i/>
                <w:lang w:val="en-AU"/>
              </w:rPr>
            </w:pPr>
            <w:proofErr w:type="spellStart"/>
            <w:r>
              <w:rPr>
                <w:i/>
                <w:lang w:val="en-AU"/>
              </w:rPr>
              <w:t>Direktorat</w:t>
            </w:r>
            <w:proofErr w:type="spellEnd"/>
            <w:r>
              <w:rPr>
                <w:i/>
                <w:lang w:val="en-AU"/>
              </w:rPr>
              <w:t xml:space="preserve"> </w:t>
            </w:r>
            <w:proofErr w:type="spellStart"/>
            <w:r w:rsidRPr="005A283E">
              <w:rPr>
                <w:i/>
                <w:lang w:val="en-AU"/>
              </w:rPr>
              <w:t>Pengembangan</w:t>
            </w:r>
            <w:proofErr w:type="spellEnd"/>
            <w:r w:rsidRPr="005A283E">
              <w:rPr>
                <w:i/>
                <w:lang w:val="en-AU"/>
              </w:rPr>
              <w:t xml:space="preserve"> </w:t>
            </w:r>
            <w:proofErr w:type="spellStart"/>
            <w:r w:rsidRPr="005A283E">
              <w:rPr>
                <w:i/>
                <w:lang w:val="en-AU"/>
              </w:rPr>
              <w:t>Sistem</w:t>
            </w:r>
            <w:proofErr w:type="spellEnd"/>
            <w:r w:rsidRPr="005A283E">
              <w:rPr>
                <w:i/>
                <w:lang w:val="en-AU"/>
              </w:rPr>
              <w:t xml:space="preserve"> </w:t>
            </w:r>
            <w:proofErr w:type="spellStart"/>
            <w:r w:rsidRPr="005A283E">
              <w:rPr>
                <w:i/>
                <w:lang w:val="en-AU"/>
              </w:rPr>
              <w:t>Penyediaan</w:t>
            </w:r>
            <w:proofErr w:type="spellEnd"/>
            <w:r w:rsidRPr="005A283E">
              <w:rPr>
                <w:i/>
                <w:lang w:val="en-AU"/>
              </w:rPr>
              <w:t xml:space="preserve"> Air </w:t>
            </w:r>
            <w:proofErr w:type="spellStart"/>
            <w:r w:rsidRPr="005A283E">
              <w:rPr>
                <w:i/>
                <w:lang w:val="en-AU"/>
              </w:rPr>
              <w:t>Minum</w:t>
            </w:r>
            <w:proofErr w:type="spellEnd"/>
            <w:r w:rsidRPr="005A283E">
              <w:rPr>
                <w:i/>
                <w:lang w:val="en-AU"/>
              </w:rPr>
              <w:t>, DJCK</w:t>
            </w:r>
            <w:r>
              <w:rPr>
                <w:i/>
                <w:lang w:val="en-AU"/>
              </w:rPr>
              <w:t>, PUPR</w:t>
            </w:r>
          </w:p>
        </w:tc>
      </w:tr>
      <w:tr w:rsidR="00003F9A" w14:paraId="7F478E7B" w14:textId="77777777" w:rsidTr="00C35791">
        <w:tc>
          <w:tcPr>
            <w:tcW w:w="1620" w:type="dxa"/>
          </w:tcPr>
          <w:p w14:paraId="58BE3CEA" w14:textId="77777777" w:rsidR="00003F9A" w:rsidRDefault="00003F9A" w:rsidP="00C35791">
            <w:pPr>
              <w:spacing w:before="120"/>
              <w:rPr>
                <w:rFonts w:ascii="Segoe UI Semibold" w:hAnsi="Segoe UI Semibold" w:cs="Segoe UI Semibold"/>
                <w:lang w:val="en-AU"/>
              </w:rPr>
            </w:pPr>
            <w:proofErr w:type="spellStart"/>
            <w:r>
              <w:rPr>
                <w:rFonts w:ascii="Segoe UI Semibold" w:hAnsi="Segoe UI Semibold" w:cs="Segoe UI Semibold"/>
                <w:lang w:val="en-AU"/>
              </w:rPr>
              <w:t>GoA</w:t>
            </w:r>
            <w:proofErr w:type="spellEnd"/>
          </w:p>
        </w:tc>
        <w:tc>
          <w:tcPr>
            <w:tcW w:w="8190" w:type="dxa"/>
          </w:tcPr>
          <w:p w14:paraId="1533CCE1" w14:textId="77777777" w:rsidR="00003F9A" w:rsidRDefault="00003F9A" w:rsidP="00C35791">
            <w:pPr>
              <w:spacing w:before="120"/>
              <w:rPr>
                <w:lang w:val="en-AU"/>
              </w:rPr>
            </w:pPr>
            <w:r>
              <w:rPr>
                <w:lang w:val="en-AU"/>
              </w:rPr>
              <w:t>Government of Australia</w:t>
            </w:r>
          </w:p>
        </w:tc>
      </w:tr>
      <w:tr w:rsidR="00003F9A" w14:paraId="7A781B49" w14:textId="77777777" w:rsidTr="00C35791">
        <w:tc>
          <w:tcPr>
            <w:tcW w:w="1620" w:type="dxa"/>
          </w:tcPr>
          <w:p w14:paraId="7731EE1B" w14:textId="77777777" w:rsidR="00003F9A" w:rsidRDefault="00003F9A" w:rsidP="00C35791">
            <w:pPr>
              <w:spacing w:before="120"/>
              <w:rPr>
                <w:rFonts w:ascii="Segoe UI Semibold" w:hAnsi="Segoe UI Semibold" w:cs="Segoe UI Semibold"/>
                <w:lang w:val="en-AU"/>
              </w:rPr>
            </w:pPr>
            <w:proofErr w:type="spellStart"/>
            <w:r>
              <w:rPr>
                <w:rFonts w:ascii="Segoe UI Semibold" w:hAnsi="Segoe UI Semibold" w:cs="Segoe UI Semibold"/>
                <w:lang w:val="en-AU"/>
              </w:rPr>
              <w:t>GoI</w:t>
            </w:r>
            <w:proofErr w:type="spellEnd"/>
          </w:p>
        </w:tc>
        <w:tc>
          <w:tcPr>
            <w:tcW w:w="8190" w:type="dxa"/>
          </w:tcPr>
          <w:p w14:paraId="51887187" w14:textId="77777777" w:rsidR="00003F9A" w:rsidRDefault="00003F9A" w:rsidP="00C35791">
            <w:pPr>
              <w:spacing w:before="120"/>
              <w:rPr>
                <w:lang w:val="en-AU"/>
              </w:rPr>
            </w:pPr>
            <w:r>
              <w:rPr>
                <w:lang w:val="en-AU"/>
              </w:rPr>
              <w:t>Government of Indonesia</w:t>
            </w:r>
          </w:p>
        </w:tc>
      </w:tr>
      <w:tr w:rsidR="00A84BE1" w14:paraId="7988F041" w14:textId="77777777" w:rsidTr="00C35791">
        <w:tc>
          <w:tcPr>
            <w:tcW w:w="1620" w:type="dxa"/>
          </w:tcPr>
          <w:p w14:paraId="479C432F" w14:textId="0BB0BBC2" w:rsidR="00A84BE1" w:rsidRDefault="00A84BE1" w:rsidP="00C35791">
            <w:pPr>
              <w:spacing w:before="120"/>
              <w:rPr>
                <w:rFonts w:ascii="Segoe UI Semibold" w:hAnsi="Segoe UI Semibold" w:cs="Segoe UI Semibold"/>
                <w:lang w:val="en-AU"/>
              </w:rPr>
            </w:pPr>
            <w:r>
              <w:rPr>
                <w:rFonts w:ascii="Segoe UI Semibold" w:hAnsi="Segoe UI Semibold" w:cs="Segoe UI Semibold"/>
                <w:lang w:val="en-AU"/>
              </w:rPr>
              <w:t>GPOBA</w:t>
            </w:r>
          </w:p>
        </w:tc>
        <w:tc>
          <w:tcPr>
            <w:tcW w:w="8190" w:type="dxa"/>
          </w:tcPr>
          <w:p w14:paraId="50CA3CBD" w14:textId="5B704F29" w:rsidR="00A84BE1" w:rsidRDefault="00A84BE1" w:rsidP="00C35791">
            <w:pPr>
              <w:spacing w:before="120"/>
              <w:rPr>
                <w:lang w:val="en-AU"/>
              </w:rPr>
            </w:pPr>
            <w:r>
              <w:rPr>
                <w:lang w:val="en-GB"/>
              </w:rPr>
              <w:t>Global Partnership on Output Based Aid</w:t>
            </w:r>
          </w:p>
        </w:tc>
      </w:tr>
      <w:tr w:rsidR="00003F9A" w14:paraId="780EA2FC" w14:textId="77777777" w:rsidTr="00C35791">
        <w:tc>
          <w:tcPr>
            <w:tcW w:w="1620" w:type="dxa"/>
          </w:tcPr>
          <w:p w14:paraId="6CBBB827"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HC</w:t>
            </w:r>
          </w:p>
        </w:tc>
        <w:tc>
          <w:tcPr>
            <w:tcW w:w="8190" w:type="dxa"/>
          </w:tcPr>
          <w:p w14:paraId="78949B16" w14:textId="77777777" w:rsidR="00003F9A" w:rsidRDefault="00003F9A" w:rsidP="00C35791">
            <w:pPr>
              <w:spacing w:before="120"/>
              <w:rPr>
                <w:lang w:val="en-AU"/>
              </w:rPr>
            </w:pPr>
            <w:r>
              <w:rPr>
                <w:lang w:val="en-AU"/>
              </w:rPr>
              <w:t>House Connection</w:t>
            </w:r>
          </w:p>
        </w:tc>
      </w:tr>
      <w:tr w:rsidR="00003F9A" w14:paraId="1F35326E" w14:textId="77777777" w:rsidTr="00C35791">
        <w:tc>
          <w:tcPr>
            <w:tcW w:w="1620" w:type="dxa"/>
          </w:tcPr>
          <w:p w14:paraId="648F9176"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IUWASH PLUS</w:t>
            </w:r>
          </w:p>
        </w:tc>
        <w:tc>
          <w:tcPr>
            <w:tcW w:w="8190" w:type="dxa"/>
          </w:tcPr>
          <w:p w14:paraId="72CC35B4" w14:textId="77777777" w:rsidR="00003F9A" w:rsidRDefault="00003F9A" w:rsidP="00C35791">
            <w:pPr>
              <w:spacing w:before="120"/>
              <w:rPr>
                <w:lang w:val="en-AU"/>
              </w:rPr>
            </w:pPr>
            <w:r>
              <w:rPr>
                <w:lang w:val="en-AU"/>
              </w:rPr>
              <w:t xml:space="preserve">Indonesia Urban Water, Sanitation and Hygiene </w:t>
            </w:r>
            <w:proofErr w:type="spellStart"/>
            <w:r>
              <w:rPr>
                <w:lang w:val="en-AU"/>
              </w:rPr>
              <w:t>Penyehatan</w:t>
            </w:r>
            <w:proofErr w:type="spellEnd"/>
            <w:r>
              <w:rPr>
                <w:lang w:val="en-AU"/>
              </w:rPr>
              <w:t xml:space="preserve"> </w:t>
            </w:r>
            <w:proofErr w:type="spellStart"/>
            <w:r>
              <w:rPr>
                <w:lang w:val="en-AU"/>
              </w:rPr>
              <w:t>Lingkungan</w:t>
            </w:r>
            <w:proofErr w:type="spellEnd"/>
            <w:r>
              <w:rPr>
                <w:lang w:val="en-AU"/>
              </w:rPr>
              <w:t xml:space="preserve"> </w:t>
            </w:r>
            <w:proofErr w:type="spellStart"/>
            <w:r>
              <w:rPr>
                <w:lang w:val="en-AU"/>
              </w:rPr>
              <w:t>Untuk</w:t>
            </w:r>
            <w:proofErr w:type="spellEnd"/>
            <w:r>
              <w:rPr>
                <w:lang w:val="en-AU"/>
              </w:rPr>
              <w:t xml:space="preserve"> </w:t>
            </w:r>
            <w:proofErr w:type="spellStart"/>
            <w:r>
              <w:rPr>
                <w:lang w:val="en-AU"/>
              </w:rPr>
              <w:t>Semua</w:t>
            </w:r>
            <w:proofErr w:type="spellEnd"/>
          </w:p>
        </w:tc>
      </w:tr>
      <w:tr w:rsidR="00003F9A" w14:paraId="6854CE3F" w14:textId="77777777" w:rsidTr="00C35791">
        <w:tc>
          <w:tcPr>
            <w:tcW w:w="1620" w:type="dxa"/>
          </w:tcPr>
          <w:p w14:paraId="56DC5923"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KIAT</w:t>
            </w:r>
          </w:p>
        </w:tc>
        <w:tc>
          <w:tcPr>
            <w:tcW w:w="8190" w:type="dxa"/>
          </w:tcPr>
          <w:p w14:paraId="5E546FE0" w14:textId="77777777" w:rsidR="00003F9A" w:rsidRPr="007E1078" w:rsidRDefault="00003F9A" w:rsidP="00C35791">
            <w:pPr>
              <w:spacing w:before="120"/>
              <w:rPr>
                <w:i/>
                <w:lang w:val="en-AU"/>
              </w:rPr>
            </w:pPr>
            <w:proofErr w:type="spellStart"/>
            <w:r w:rsidRPr="007E1078">
              <w:rPr>
                <w:i/>
                <w:lang w:val="en-AU"/>
              </w:rPr>
              <w:t>Kemitraan</w:t>
            </w:r>
            <w:proofErr w:type="spellEnd"/>
            <w:r w:rsidRPr="007E1078">
              <w:rPr>
                <w:i/>
                <w:lang w:val="en-AU"/>
              </w:rPr>
              <w:t xml:space="preserve"> Indonesia Australia </w:t>
            </w:r>
            <w:proofErr w:type="spellStart"/>
            <w:r w:rsidRPr="007E1078">
              <w:rPr>
                <w:i/>
                <w:lang w:val="en-AU"/>
              </w:rPr>
              <w:t>untuk</w:t>
            </w:r>
            <w:proofErr w:type="spellEnd"/>
            <w:r>
              <w:rPr>
                <w:i/>
                <w:lang w:val="en-AU"/>
              </w:rPr>
              <w:t xml:space="preserve"> </w:t>
            </w:r>
            <w:proofErr w:type="spellStart"/>
            <w:r w:rsidRPr="007E1078">
              <w:rPr>
                <w:i/>
                <w:lang w:val="en-AU"/>
              </w:rPr>
              <w:t>Infrastruktur</w:t>
            </w:r>
            <w:proofErr w:type="spellEnd"/>
          </w:p>
        </w:tc>
      </w:tr>
      <w:tr w:rsidR="00003F9A" w14:paraId="7ADFC3B6" w14:textId="77777777" w:rsidTr="00C35791">
        <w:tc>
          <w:tcPr>
            <w:tcW w:w="1620" w:type="dxa"/>
          </w:tcPr>
          <w:p w14:paraId="187939FB"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K</w:t>
            </w:r>
            <w:r w:rsidR="00982625">
              <w:rPr>
                <w:rFonts w:ascii="Segoe UI Semibold" w:hAnsi="Segoe UI Semibold" w:cs="Segoe UI Semibold"/>
                <w:lang w:val="en-AU"/>
              </w:rPr>
              <w:t>E</w:t>
            </w:r>
            <w:r>
              <w:rPr>
                <w:rFonts w:ascii="Segoe UI Semibold" w:hAnsi="Segoe UI Semibold" w:cs="Segoe UI Semibold"/>
                <w:lang w:val="en-AU"/>
              </w:rPr>
              <w:t>UDA</w:t>
            </w:r>
          </w:p>
        </w:tc>
        <w:tc>
          <w:tcPr>
            <w:tcW w:w="8190" w:type="dxa"/>
          </w:tcPr>
          <w:p w14:paraId="7DB205A8" w14:textId="77777777" w:rsidR="00003F9A" w:rsidRDefault="00003F9A" w:rsidP="00C35791">
            <w:pPr>
              <w:spacing w:before="120"/>
              <w:rPr>
                <w:lang w:val="en-AU"/>
              </w:rPr>
            </w:pPr>
            <w:r w:rsidRPr="004224AD">
              <w:rPr>
                <w:lang w:val="en-AU"/>
              </w:rPr>
              <w:t>Directorate General of Regional Finance, Ministry of Home Affairs</w:t>
            </w:r>
          </w:p>
          <w:p w14:paraId="318FF611" w14:textId="77777777" w:rsidR="00003F9A" w:rsidRDefault="00003F9A" w:rsidP="00C35791">
            <w:pPr>
              <w:rPr>
                <w:lang w:val="en-AU"/>
              </w:rPr>
            </w:pPr>
            <w:proofErr w:type="spellStart"/>
            <w:r w:rsidRPr="004224AD">
              <w:rPr>
                <w:i/>
                <w:lang w:val="en-AU"/>
              </w:rPr>
              <w:t>Ditjen</w:t>
            </w:r>
            <w:proofErr w:type="spellEnd"/>
            <w:r>
              <w:rPr>
                <w:i/>
                <w:lang w:val="en-AU"/>
              </w:rPr>
              <w:t xml:space="preserve"> </w:t>
            </w:r>
            <w:proofErr w:type="spellStart"/>
            <w:r w:rsidRPr="004224AD">
              <w:rPr>
                <w:i/>
                <w:lang w:val="en-AU"/>
              </w:rPr>
              <w:t>Keuangan</w:t>
            </w:r>
            <w:proofErr w:type="spellEnd"/>
            <w:r w:rsidRPr="004224AD">
              <w:rPr>
                <w:i/>
                <w:lang w:val="en-AU"/>
              </w:rPr>
              <w:t xml:space="preserve"> Daerah, </w:t>
            </w:r>
            <w:proofErr w:type="spellStart"/>
            <w:r w:rsidRPr="004224AD">
              <w:rPr>
                <w:i/>
                <w:lang w:val="en-AU"/>
              </w:rPr>
              <w:t>Kementrian</w:t>
            </w:r>
            <w:proofErr w:type="spellEnd"/>
            <w:r>
              <w:rPr>
                <w:i/>
                <w:lang w:val="en-AU"/>
              </w:rPr>
              <w:t xml:space="preserve"> </w:t>
            </w:r>
            <w:proofErr w:type="spellStart"/>
            <w:r w:rsidRPr="004224AD">
              <w:rPr>
                <w:i/>
                <w:lang w:val="en-AU"/>
              </w:rPr>
              <w:t>Dalam</w:t>
            </w:r>
            <w:proofErr w:type="spellEnd"/>
            <w:r>
              <w:rPr>
                <w:i/>
                <w:lang w:val="en-AU"/>
              </w:rPr>
              <w:t xml:space="preserve"> </w:t>
            </w:r>
            <w:r w:rsidRPr="004224AD">
              <w:rPr>
                <w:i/>
                <w:lang w:val="en-AU"/>
              </w:rPr>
              <w:t>Negeri</w:t>
            </w:r>
          </w:p>
        </w:tc>
      </w:tr>
      <w:tr w:rsidR="00003F9A" w14:paraId="3FCFAEAF" w14:textId="77777777" w:rsidTr="00C35791">
        <w:tc>
          <w:tcPr>
            <w:tcW w:w="1620" w:type="dxa"/>
          </w:tcPr>
          <w:p w14:paraId="75641FA4"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LG</w:t>
            </w:r>
          </w:p>
        </w:tc>
        <w:tc>
          <w:tcPr>
            <w:tcW w:w="8190" w:type="dxa"/>
          </w:tcPr>
          <w:p w14:paraId="1D1EC09B" w14:textId="77777777" w:rsidR="00003F9A" w:rsidRDefault="00003F9A" w:rsidP="00C35791">
            <w:pPr>
              <w:spacing w:before="120"/>
              <w:rPr>
                <w:lang w:val="en-AU"/>
              </w:rPr>
            </w:pPr>
            <w:r>
              <w:rPr>
                <w:lang w:val="en-AU"/>
              </w:rPr>
              <w:t>Local Government</w:t>
            </w:r>
          </w:p>
        </w:tc>
      </w:tr>
      <w:tr w:rsidR="00003F9A" w14:paraId="253F6AF6" w14:textId="77777777" w:rsidTr="00C35791">
        <w:tc>
          <w:tcPr>
            <w:tcW w:w="1620" w:type="dxa"/>
          </w:tcPr>
          <w:p w14:paraId="1D6D4824"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M &amp; E</w:t>
            </w:r>
          </w:p>
        </w:tc>
        <w:tc>
          <w:tcPr>
            <w:tcW w:w="8190" w:type="dxa"/>
          </w:tcPr>
          <w:p w14:paraId="04755B62" w14:textId="77777777" w:rsidR="00003F9A" w:rsidRDefault="00003F9A" w:rsidP="00C35791">
            <w:pPr>
              <w:spacing w:before="120"/>
              <w:rPr>
                <w:lang w:val="en-AU"/>
              </w:rPr>
            </w:pPr>
            <w:r>
              <w:rPr>
                <w:lang w:val="en-AU"/>
              </w:rPr>
              <w:t>Monitoring and Evaluation</w:t>
            </w:r>
          </w:p>
        </w:tc>
      </w:tr>
      <w:tr w:rsidR="00003F9A" w14:paraId="5EB452BA" w14:textId="77777777" w:rsidTr="00C35791">
        <w:tc>
          <w:tcPr>
            <w:tcW w:w="1620" w:type="dxa"/>
          </w:tcPr>
          <w:p w14:paraId="0CF7273A"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MBR</w:t>
            </w:r>
          </w:p>
        </w:tc>
        <w:tc>
          <w:tcPr>
            <w:tcW w:w="8190" w:type="dxa"/>
          </w:tcPr>
          <w:p w14:paraId="00A896F8" w14:textId="77777777" w:rsidR="00003F9A" w:rsidRPr="00634397" w:rsidRDefault="00003F9A" w:rsidP="00C35791">
            <w:pPr>
              <w:spacing w:before="120"/>
              <w:rPr>
                <w:i/>
                <w:lang w:val="en-AU"/>
              </w:rPr>
            </w:pPr>
            <w:r w:rsidRPr="00634397">
              <w:rPr>
                <w:i/>
                <w:lang w:val="en-AU"/>
              </w:rPr>
              <w:t xml:space="preserve">Masyarakat </w:t>
            </w:r>
            <w:proofErr w:type="spellStart"/>
            <w:r w:rsidRPr="00634397">
              <w:rPr>
                <w:i/>
                <w:lang w:val="en-AU"/>
              </w:rPr>
              <w:t>Berpenghasilan</w:t>
            </w:r>
            <w:proofErr w:type="spellEnd"/>
            <w:r w:rsidRPr="00634397">
              <w:rPr>
                <w:i/>
                <w:lang w:val="en-AU"/>
              </w:rPr>
              <w:t xml:space="preserve"> </w:t>
            </w:r>
            <w:proofErr w:type="spellStart"/>
            <w:r w:rsidRPr="00634397">
              <w:rPr>
                <w:i/>
                <w:lang w:val="en-AU"/>
              </w:rPr>
              <w:t>Rendah</w:t>
            </w:r>
            <w:proofErr w:type="spellEnd"/>
          </w:p>
        </w:tc>
      </w:tr>
      <w:tr w:rsidR="00003F9A" w14:paraId="651DE9BD" w14:textId="77777777" w:rsidTr="00C35791">
        <w:tc>
          <w:tcPr>
            <w:tcW w:w="1620" w:type="dxa"/>
          </w:tcPr>
          <w:p w14:paraId="46D690F9"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MoF</w:t>
            </w:r>
          </w:p>
        </w:tc>
        <w:tc>
          <w:tcPr>
            <w:tcW w:w="8190" w:type="dxa"/>
          </w:tcPr>
          <w:p w14:paraId="308478E0" w14:textId="77777777" w:rsidR="00003F9A" w:rsidRDefault="00003F9A" w:rsidP="00C35791">
            <w:pPr>
              <w:spacing w:before="120"/>
              <w:rPr>
                <w:lang w:val="en-AU"/>
              </w:rPr>
            </w:pPr>
            <w:r>
              <w:rPr>
                <w:lang w:val="en-AU"/>
              </w:rPr>
              <w:t>Ministry of Finance</w:t>
            </w:r>
          </w:p>
        </w:tc>
      </w:tr>
      <w:tr w:rsidR="00003F9A" w14:paraId="1B40BEBD" w14:textId="77777777" w:rsidTr="00C35791">
        <w:tc>
          <w:tcPr>
            <w:tcW w:w="1620" w:type="dxa"/>
          </w:tcPr>
          <w:p w14:paraId="479CD29F" w14:textId="738C3D96" w:rsidR="00003F9A" w:rsidRDefault="00003F9A" w:rsidP="00C35791">
            <w:pPr>
              <w:spacing w:before="120"/>
              <w:rPr>
                <w:rFonts w:ascii="Segoe UI Semibold" w:hAnsi="Segoe UI Semibold" w:cs="Segoe UI Semibold"/>
                <w:lang w:val="en-AU"/>
              </w:rPr>
            </w:pPr>
            <w:proofErr w:type="spellStart"/>
            <w:r>
              <w:rPr>
                <w:rFonts w:ascii="Segoe UI Semibold" w:hAnsi="Segoe UI Semibold" w:cs="Segoe UI Semibold"/>
                <w:lang w:val="en-AU"/>
              </w:rPr>
              <w:t>MoH</w:t>
            </w:r>
            <w:proofErr w:type="spellEnd"/>
          </w:p>
        </w:tc>
        <w:tc>
          <w:tcPr>
            <w:tcW w:w="8190" w:type="dxa"/>
          </w:tcPr>
          <w:p w14:paraId="66490B3B" w14:textId="6623ABB6" w:rsidR="00003F9A" w:rsidRDefault="00003F9A">
            <w:pPr>
              <w:spacing w:before="120"/>
              <w:rPr>
                <w:lang w:val="en-AU"/>
              </w:rPr>
            </w:pPr>
            <w:r>
              <w:rPr>
                <w:lang w:val="en-AU"/>
              </w:rPr>
              <w:t>Ministry of H</w:t>
            </w:r>
            <w:r w:rsidR="00D30DFD">
              <w:rPr>
                <w:lang w:val="en-AU"/>
              </w:rPr>
              <w:t>ealth</w:t>
            </w:r>
          </w:p>
        </w:tc>
      </w:tr>
      <w:tr w:rsidR="00D30DFD" w14:paraId="72C21592" w14:textId="77777777" w:rsidTr="00C90495">
        <w:tc>
          <w:tcPr>
            <w:tcW w:w="1620" w:type="dxa"/>
          </w:tcPr>
          <w:p w14:paraId="33DC12B2" w14:textId="77777777" w:rsidR="00D30DFD" w:rsidRDefault="00D30DFD" w:rsidP="00C90495">
            <w:pPr>
              <w:spacing w:before="120"/>
              <w:rPr>
                <w:rFonts w:ascii="Segoe UI Semibold" w:hAnsi="Segoe UI Semibold" w:cs="Segoe UI Semibold"/>
                <w:lang w:val="en-AU"/>
              </w:rPr>
            </w:pPr>
            <w:proofErr w:type="spellStart"/>
            <w:r>
              <w:rPr>
                <w:rFonts w:ascii="Segoe UI Semibold" w:hAnsi="Segoe UI Semibold" w:cs="Segoe UI Semibold"/>
                <w:lang w:val="en-AU"/>
              </w:rPr>
              <w:t>MoHA</w:t>
            </w:r>
            <w:proofErr w:type="spellEnd"/>
          </w:p>
        </w:tc>
        <w:tc>
          <w:tcPr>
            <w:tcW w:w="8190" w:type="dxa"/>
          </w:tcPr>
          <w:p w14:paraId="1CC5FE86" w14:textId="77777777" w:rsidR="00D30DFD" w:rsidRDefault="00D30DFD" w:rsidP="00C90495">
            <w:pPr>
              <w:spacing w:before="120"/>
              <w:rPr>
                <w:lang w:val="en-AU"/>
              </w:rPr>
            </w:pPr>
            <w:r>
              <w:rPr>
                <w:lang w:val="en-AU"/>
              </w:rPr>
              <w:t>Ministry of Home Affairs</w:t>
            </w:r>
          </w:p>
        </w:tc>
      </w:tr>
      <w:tr w:rsidR="00003F9A" w14:paraId="7661D419" w14:textId="77777777" w:rsidTr="00C35791">
        <w:tc>
          <w:tcPr>
            <w:tcW w:w="1620" w:type="dxa"/>
          </w:tcPr>
          <w:p w14:paraId="1DE20625"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MPWH</w:t>
            </w:r>
          </w:p>
        </w:tc>
        <w:tc>
          <w:tcPr>
            <w:tcW w:w="8190" w:type="dxa"/>
          </w:tcPr>
          <w:p w14:paraId="031276BD" w14:textId="77777777" w:rsidR="00003F9A" w:rsidRDefault="00003F9A" w:rsidP="00C35791">
            <w:pPr>
              <w:spacing w:before="120"/>
              <w:rPr>
                <w:lang w:val="en-AU"/>
              </w:rPr>
            </w:pPr>
            <w:r>
              <w:rPr>
                <w:lang w:val="en-AU"/>
              </w:rPr>
              <w:t>Ministry of Public Works and Housing</w:t>
            </w:r>
          </w:p>
        </w:tc>
      </w:tr>
      <w:tr w:rsidR="00003F9A" w14:paraId="0ED55510" w14:textId="77777777" w:rsidTr="00C35791">
        <w:tc>
          <w:tcPr>
            <w:tcW w:w="1620" w:type="dxa"/>
          </w:tcPr>
          <w:p w14:paraId="2212C011"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NRW</w:t>
            </w:r>
          </w:p>
        </w:tc>
        <w:tc>
          <w:tcPr>
            <w:tcW w:w="8190" w:type="dxa"/>
          </w:tcPr>
          <w:p w14:paraId="445F15D5" w14:textId="77777777" w:rsidR="00003F9A" w:rsidRDefault="00003F9A" w:rsidP="00C35791">
            <w:pPr>
              <w:spacing w:before="120"/>
              <w:rPr>
                <w:lang w:val="en-AU"/>
              </w:rPr>
            </w:pPr>
            <w:r>
              <w:rPr>
                <w:lang w:val="en-AU"/>
              </w:rPr>
              <w:t>Non-Revenue Water</w:t>
            </w:r>
          </w:p>
        </w:tc>
      </w:tr>
      <w:tr w:rsidR="00003F9A" w14:paraId="45183C43" w14:textId="77777777" w:rsidTr="00C35791">
        <w:tc>
          <w:tcPr>
            <w:tcW w:w="1620" w:type="dxa"/>
          </w:tcPr>
          <w:p w14:paraId="292D01A2" w14:textId="77777777" w:rsidR="00003F9A" w:rsidRDefault="00003F9A" w:rsidP="00C35791">
            <w:pPr>
              <w:spacing w:before="120"/>
              <w:rPr>
                <w:rFonts w:ascii="Segoe UI Semibold" w:hAnsi="Segoe UI Semibold" w:cs="Segoe UI Semibold"/>
                <w:lang w:val="en-AU"/>
              </w:rPr>
            </w:pPr>
            <w:bookmarkStart w:id="9" w:name="_Hlk4724361"/>
            <w:r>
              <w:rPr>
                <w:rFonts w:ascii="Segoe UI Semibold" w:hAnsi="Segoe UI Semibold" w:cs="Segoe UI Semibold"/>
                <w:lang w:val="en-AU"/>
              </w:rPr>
              <w:t>NUWAS</w:t>
            </w:r>
          </w:p>
        </w:tc>
        <w:tc>
          <w:tcPr>
            <w:tcW w:w="8190" w:type="dxa"/>
          </w:tcPr>
          <w:p w14:paraId="3EA46DE2" w14:textId="77777777" w:rsidR="00003F9A" w:rsidRDefault="00003F9A" w:rsidP="00C35791">
            <w:pPr>
              <w:spacing w:before="120"/>
              <w:rPr>
                <w:lang w:val="en-AU"/>
              </w:rPr>
            </w:pPr>
            <w:r w:rsidRPr="006304B4">
              <w:rPr>
                <w:lang w:val="en-AU"/>
              </w:rPr>
              <w:t>National Urban Water Supply (NUWAS) Framework</w:t>
            </w:r>
          </w:p>
        </w:tc>
      </w:tr>
      <w:bookmarkEnd w:id="9"/>
      <w:tr w:rsidR="00003F9A" w14:paraId="233FA059" w14:textId="77777777" w:rsidTr="00C35791">
        <w:tc>
          <w:tcPr>
            <w:tcW w:w="1620" w:type="dxa"/>
          </w:tcPr>
          <w:p w14:paraId="4DCCA2EB"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NUWSP</w:t>
            </w:r>
          </w:p>
        </w:tc>
        <w:tc>
          <w:tcPr>
            <w:tcW w:w="8190" w:type="dxa"/>
          </w:tcPr>
          <w:p w14:paraId="3E92DD46" w14:textId="77777777" w:rsidR="00003F9A" w:rsidRDefault="00003F9A" w:rsidP="00C35791">
            <w:pPr>
              <w:spacing w:before="120"/>
              <w:rPr>
                <w:lang w:val="en-AU"/>
              </w:rPr>
            </w:pPr>
            <w:r w:rsidRPr="006304B4">
              <w:rPr>
                <w:lang w:val="en-AU"/>
              </w:rPr>
              <w:t>National Urban Water Supply Project</w:t>
            </w:r>
          </w:p>
        </w:tc>
      </w:tr>
      <w:tr w:rsidR="00003F9A" w14:paraId="13CC9527" w14:textId="77777777" w:rsidTr="00C35791">
        <w:tc>
          <w:tcPr>
            <w:tcW w:w="1620" w:type="dxa"/>
          </w:tcPr>
          <w:p w14:paraId="5AF7289C"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PBG</w:t>
            </w:r>
          </w:p>
        </w:tc>
        <w:tc>
          <w:tcPr>
            <w:tcW w:w="8190" w:type="dxa"/>
          </w:tcPr>
          <w:p w14:paraId="56DDBDF0" w14:textId="77777777" w:rsidR="00003F9A" w:rsidRDefault="00003F9A" w:rsidP="00C35791">
            <w:pPr>
              <w:spacing w:before="120"/>
              <w:rPr>
                <w:lang w:val="en-AU"/>
              </w:rPr>
            </w:pPr>
            <w:r>
              <w:rPr>
                <w:lang w:val="en-AU"/>
              </w:rPr>
              <w:t>Performance Based Grant</w:t>
            </w:r>
          </w:p>
        </w:tc>
      </w:tr>
      <w:tr w:rsidR="00003F9A" w14:paraId="0A2F7F24" w14:textId="77777777" w:rsidTr="00C35791">
        <w:tc>
          <w:tcPr>
            <w:tcW w:w="1620" w:type="dxa"/>
          </w:tcPr>
          <w:p w14:paraId="2A82C167"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PDAM</w:t>
            </w:r>
          </w:p>
        </w:tc>
        <w:tc>
          <w:tcPr>
            <w:tcW w:w="8190" w:type="dxa"/>
          </w:tcPr>
          <w:p w14:paraId="754243C9" w14:textId="77777777" w:rsidR="00003F9A" w:rsidRPr="007E1078" w:rsidRDefault="00003F9A" w:rsidP="00C35791">
            <w:pPr>
              <w:spacing w:before="120"/>
              <w:rPr>
                <w:i/>
                <w:lang w:val="en-AU"/>
              </w:rPr>
            </w:pPr>
            <w:r w:rsidRPr="007E1078">
              <w:rPr>
                <w:i/>
                <w:lang w:val="en-AU"/>
              </w:rPr>
              <w:t xml:space="preserve">Perusahaan Daerah Air </w:t>
            </w:r>
            <w:proofErr w:type="spellStart"/>
            <w:r w:rsidRPr="007E1078">
              <w:rPr>
                <w:i/>
                <w:lang w:val="en-AU"/>
              </w:rPr>
              <w:t>Minum</w:t>
            </w:r>
            <w:proofErr w:type="spellEnd"/>
          </w:p>
        </w:tc>
      </w:tr>
      <w:tr w:rsidR="00003F9A" w14:paraId="1F782EA0" w14:textId="77777777" w:rsidTr="00C35791">
        <w:tc>
          <w:tcPr>
            <w:tcW w:w="1620" w:type="dxa"/>
          </w:tcPr>
          <w:p w14:paraId="5B2D4B23" w14:textId="77777777" w:rsidR="00003F9A" w:rsidRPr="00CF1AD9" w:rsidRDefault="00003F9A" w:rsidP="00C35791">
            <w:pPr>
              <w:spacing w:before="120"/>
              <w:rPr>
                <w:rFonts w:ascii="Segoe UI Semibold" w:hAnsi="Segoe UI Semibold" w:cs="Segoe UI Semibold"/>
                <w:lang w:val="en-AU"/>
              </w:rPr>
            </w:pPr>
            <w:r w:rsidRPr="00CF1AD9">
              <w:rPr>
                <w:rFonts w:ascii="Segoe UI Semibold" w:hAnsi="Segoe UI Semibold" w:cs="Segoe UI Semibold"/>
                <w:lang w:val="en-AU"/>
              </w:rPr>
              <w:t>PERDA</w:t>
            </w:r>
          </w:p>
        </w:tc>
        <w:tc>
          <w:tcPr>
            <w:tcW w:w="8190" w:type="dxa"/>
          </w:tcPr>
          <w:p w14:paraId="73A86D5B" w14:textId="77777777" w:rsidR="00003F9A" w:rsidRPr="007E1078" w:rsidRDefault="00003F9A" w:rsidP="00C35791">
            <w:pPr>
              <w:spacing w:before="120"/>
              <w:rPr>
                <w:i/>
                <w:lang w:val="en-AU"/>
              </w:rPr>
            </w:pPr>
            <w:proofErr w:type="spellStart"/>
            <w:r w:rsidRPr="00CF1AD9">
              <w:rPr>
                <w:i/>
                <w:lang w:val="en-AU"/>
              </w:rPr>
              <w:t>Peraturan</w:t>
            </w:r>
            <w:proofErr w:type="spellEnd"/>
            <w:r w:rsidRPr="00CF1AD9">
              <w:rPr>
                <w:i/>
                <w:lang w:val="en-AU"/>
              </w:rPr>
              <w:t xml:space="preserve"> Daerah</w:t>
            </w:r>
            <w:r w:rsidRPr="007E1078">
              <w:rPr>
                <w:i/>
                <w:lang w:val="en-AU"/>
              </w:rPr>
              <w:t xml:space="preserve"> </w:t>
            </w:r>
          </w:p>
        </w:tc>
      </w:tr>
      <w:tr w:rsidR="00003F9A" w14:paraId="47D925E5" w14:textId="77777777" w:rsidTr="00C35791">
        <w:tc>
          <w:tcPr>
            <w:tcW w:w="1620" w:type="dxa"/>
          </w:tcPr>
          <w:p w14:paraId="60A17F9F"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PERPAMSI</w:t>
            </w:r>
          </w:p>
        </w:tc>
        <w:tc>
          <w:tcPr>
            <w:tcW w:w="8190" w:type="dxa"/>
          </w:tcPr>
          <w:p w14:paraId="2EA9EC40" w14:textId="77777777" w:rsidR="00003F9A" w:rsidRPr="007E1078" w:rsidRDefault="00003F9A" w:rsidP="00C35791">
            <w:pPr>
              <w:spacing w:before="120"/>
              <w:rPr>
                <w:i/>
                <w:lang w:val="en-AU"/>
              </w:rPr>
            </w:pPr>
            <w:proofErr w:type="spellStart"/>
            <w:r w:rsidRPr="007E1078">
              <w:rPr>
                <w:i/>
                <w:lang w:val="en-AU"/>
              </w:rPr>
              <w:t>Persatuan</w:t>
            </w:r>
            <w:proofErr w:type="spellEnd"/>
            <w:r w:rsidRPr="007E1078">
              <w:rPr>
                <w:i/>
                <w:lang w:val="en-AU"/>
              </w:rPr>
              <w:t xml:space="preserve"> Perusahaan Air </w:t>
            </w:r>
            <w:proofErr w:type="spellStart"/>
            <w:r w:rsidRPr="007E1078">
              <w:rPr>
                <w:i/>
                <w:lang w:val="en-AU"/>
              </w:rPr>
              <w:t>Minum</w:t>
            </w:r>
            <w:proofErr w:type="spellEnd"/>
            <w:r>
              <w:rPr>
                <w:i/>
                <w:lang w:val="en-AU"/>
              </w:rPr>
              <w:t xml:space="preserve"> </w:t>
            </w:r>
            <w:proofErr w:type="spellStart"/>
            <w:r w:rsidRPr="007E1078">
              <w:rPr>
                <w:i/>
                <w:lang w:val="en-AU"/>
              </w:rPr>
              <w:t>Seluruh</w:t>
            </w:r>
            <w:proofErr w:type="spellEnd"/>
            <w:r w:rsidRPr="007E1078">
              <w:rPr>
                <w:i/>
                <w:lang w:val="en-AU"/>
              </w:rPr>
              <w:t xml:space="preserve"> Indonesia</w:t>
            </w:r>
          </w:p>
        </w:tc>
      </w:tr>
      <w:tr w:rsidR="00003F9A" w14:paraId="69FC01A8" w14:textId="77777777" w:rsidTr="00C35791">
        <w:tc>
          <w:tcPr>
            <w:tcW w:w="1620" w:type="dxa"/>
          </w:tcPr>
          <w:p w14:paraId="708FA971" w14:textId="017F47A7" w:rsidR="00003F9A" w:rsidRDefault="00003F9A">
            <w:pPr>
              <w:spacing w:before="120"/>
              <w:rPr>
                <w:rFonts w:ascii="Segoe UI Semibold" w:hAnsi="Segoe UI Semibold" w:cs="Segoe UI Semibold"/>
                <w:lang w:val="en-AU"/>
              </w:rPr>
            </w:pPr>
            <w:r>
              <w:rPr>
                <w:rFonts w:ascii="Segoe UI Semibold" w:hAnsi="Segoe UI Semibold" w:cs="Segoe UI Semibold"/>
                <w:lang w:val="en-AU"/>
              </w:rPr>
              <w:t>P</w:t>
            </w:r>
            <w:r w:rsidR="00566C29">
              <w:rPr>
                <w:rFonts w:ascii="Segoe UI Semibold" w:hAnsi="Segoe UI Semibold" w:cs="Segoe UI Semibold"/>
                <w:lang w:val="en-AU"/>
              </w:rPr>
              <w:t>IC</w:t>
            </w:r>
          </w:p>
        </w:tc>
        <w:tc>
          <w:tcPr>
            <w:tcW w:w="8190" w:type="dxa"/>
          </w:tcPr>
          <w:p w14:paraId="5264396E" w14:textId="255C4169" w:rsidR="00003F9A" w:rsidRDefault="00003F9A">
            <w:pPr>
              <w:spacing w:before="120"/>
              <w:rPr>
                <w:lang w:val="en-AU"/>
              </w:rPr>
            </w:pPr>
            <w:r>
              <w:rPr>
                <w:lang w:val="en-AU"/>
              </w:rPr>
              <w:t>Pro</w:t>
            </w:r>
            <w:r w:rsidR="00566C29">
              <w:rPr>
                <w:lang w:val="en-AU"/>
              </w:rPr>
              <w:t>gram</w:t>
            </w:r>
            <w:r>
              <w:rPr>
                <w:lang w:val="en-AU"/>
              </w:rPr>
              <w:t xml:space="preserve"> </w:t>
            </w:r>
            <w:r w:rsidR="00566C29">
              <w:rPr>
                <w:lang w:val="en-AU"/>
              </w:rPr>
              <w:t xml:space="preserve">Implementation Consultant </w:t>
            </w:r>
          </w:p>
        </w:tc>
      </w:tr>
      <w:tr w:rsidR="00566C29" w14:paraId="022255DB" w14:textId="77777777" w:rsidTr="00D509DF">
        <w:tc>
          <w:tcPr>
            <w:tcW w:w="1620" w:type="dxa"/>
          </w:tcPr>
          <w:p w14:paraId="750AE08A" w14:textId="77777777" w:rsidR="00566C29" w:rsidRDefault="00566C29" w:rsidP="00D509DF">
            <w:pPr>
              <w:spacing w:before="120"/>
              <w:rPr>
                <w:rFonts w:ascii="Segoe UI Semibold" w:hAnsi="Segoe UI Semibold" w:cs="Segoe UI Semibold"/>
                <w:lang w:val="en-AU"/>
              </w:rPr>
            </w:pPr>
            <w:r>
              <w:rPr>
                <w:rFonts w:ascii="Segoe UI Semibold" w:hAnsi="Segoe UI Semibold" w:cs="Segoe UI Semibold"/>
                <w:lang w:val="en-AU"/>
              </w:rPr>
              <w:t>PMM</w:t>
            </w:r>
          </w:p>
        </w:tc>
        <w:tc>
          <w:tcPr>
            <w:tcW w:w="8190" w:type="dxa"/>
          </w:tcPr>
          <w:p w14:paraId="3D55080B" w14:textId="77777777" w:rsidR="00566C29" w:rsidRDefault="00566C29" w:rsidP="00D509DF">
            <w:pPr>
              <w:spacing w:before="120"/>
              <w:rPr>
                <w:lang w:val="en-AU"/>
              </w:rPr>
            </w:pPr>
            <w:r>
              <w:rPr>
                <w:lang w:val="en-AU"/>
              </w:rPr>
              <w:t>Project Management Manual</w:t>
            </w:r>
          </w:p>
        </w:tc>
      </w:tr>
      <w:tr w:rsidR="00003F9A" w14:paraId="412260DE" w14:textId="77777777" w:rsidTr="00C35791">
        <w:tc>
          <w:tcPr>
            <w:tcW w:w="1620" w:type="dxa"/>
          </w:tcPr>
          <w:p w14:paraId="03D87BED" w14:textId="77777777" w:rsidR="00003F9A" w:rsidRPr="00FC7B76" w:rsidRDefault="00003F9A" w:rsidP="00C35791">
            <w:pPr>
              <w:spacing w:before="120"/>
              <w:rPr>
                <w:rFonts w:ascii="Segoe UI Semibold" w:hAnsi="Segoe UI Semibold" w:cs="Segoe UI Semibold"/>
                <w:lang w:val="en-AU"/>
              </w:rPr>
            </w:pPr>
            <w:r w:rsidRPr="00FC7B76">
              <w:rPr>
                <w:rFonts w:ascii="Segoe UI Semibold" w:hAnsi="Segoe UI Semibold" w:cs="Segoe UI Semibold"/>
                <w:lang w:val="en-AU"/>
              </w:rPr>
              <w:t>PMP</w:t>
            </w:r>
            <w:r>
              <w:rPr>
                <w:rFonts w:ascii="Segoe UI Semibold" w:hAnsi="Segoe UI Semibold" w:cs="Segoe UI Semibold"/>
                <w:lang w:val="en-AU"/>
              </w:rPr>
              <w:t>D</w:t>
            </w:r>
          </w:p>
        </w:tc>
        <w:tc>
          <w:tcPr>
            <w:tcW w:w="8190" w:type="dxa"/>
          </w:tcPr>
          <w:p w14:paraId="2316EA2C" w14:textId="77777777" w:rsidR="00003F9A" w:rsidRPr="003C4A52" w:rsidRDefault="00003F9A" w:rsidP="00C35791">
            <w:pPr>
              <w:spacing w:before="120"/>
              <w:rPr>
                <w:i/>
                <w:lang w:val="en-AU"/>
              </w:rPr>
            </w:pPr>
            <w:proofErr w:type="spellStart"/>
            <w:r w:rsidRPr="00FC7B76">
              <w:rPr>
                <w:i/>
                <w:lang w:val="en-AU"/>
              </w:rPr>
              <w:t>Penyertaan</w:t>
            </w:r>
            <w:proofErr w:type="spellEnd"/>
            <w:r w:rsidRPr="00FC7B76">
              <w:rPr>
                <w:i/>
                <w:lang w:val="en-AU"/>
              </w:rPr>
              <w:t xml:space="preserve"> Modal </w:t>
            </w:r>
            <w:proofErr w:type="spellStart"/>
            <w:r w:rsidRPr="00FC7B76">
              <w:rPr>
                <w:i/>
                <w:lang w:val="en-AU"/>
              </w:rPr>
              <w:t>Pemerintah</w:t>
            </w:r>
            <w:proofErr w:type="spellEnd"/>
            <w:r w:rsidRPr="00FC7B76">
              <w:rPr>
                <w:i/>
                <w:lang w:val="en-AU"/>
              </w:rPr>
              <w:t xml:space="preserve"> Daerah</w:t>
            </w:r>
          </w:p>
        </w:tc>
      </w:tr>
      <w:tr w:rsidR="00003F9A" w14:paraId="1ED4136C" w14:textId="77777777" w:rsidTr="00C35791">
        <w:tc>
          <w:tcPr>
            <w:tcW w:w="1620" w:type="dxa"/>
          </w:tcPr>
          <w:p w14:paraId="5EEAF80B"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PPH</w:t>
            </w:r>
          </w:p>
        </w:tc>
        <w:tc>
          <w:tcPr>
            <w:tcW w:w="8190" w:type="dxa"/>
          </w:tcPr>
          <w:p w14:paraId="773A9E33" w14:textId="77777777" w:rsidR="00003F9A" w:rsidRPr="007E1078" w:rsidRDefault="00003F9A" w:rsidP="00C35791">
            <w:pPr>
              <w:spacing w:before="120"/>
              <w:rPr>
                <w:i/>
                <w:lang w:val="en-AU"/>
              </w:rPr>
            </w:pPr>
            <w:proofErr w:type="spellStart"/>
            <w:r w:rsidRPr="001F3495">
              <w:rPr>
                <w:i/>
                <w:lang w:val="en-AU"/>
              </w:rPr>
              <w:t>Perjanjian</w:t>
            </w:r>
            <w:proofErr w:type="spellEnd"/>
            <w:r w:rsidRPr="001F3495">
              <w:rPr>
                <w:i/>
                <w:lang w:val="en-AU"/>
              </w:rPr>
              <w:t xml:space="preserve"> </w:t>
            </w:r>
            <w:proofErr w:type="spellStart"/>
            <w:r w:rsidRPr="001F3495">
              <w:rPr>
                <w:i/>
                <w:lang w:val="en-AU"/>
              </w:rPr>
              <w:t>Penerusan</w:t>
            </w:r>
            <w:proofErr w:type="spellEnd"/>
            <w:r w:rsidRPr="001F3495">
              <w:rPr>
                <w:i/>
                <w:lang w:val="en-AU"/>
              </w:rPr>
              <w:t xml:space="preserve"> </w:t>
            </w:r>
            <w:proofErr w:type="spellStart"/>
            <w:r w:rsidRPr="001F3495">
              <w:rPr>
                <w:i/>
                <w:lang w:val="en-AU"/>
              </w:rPr>
              <w:t>Hibah</w:t>
            </w:r>
            <w:proofErr w:type="spellEnd"/>
          </w:p>
        </w:tc>
      </w:tr>
      <w:tr w:rsidR="00003F9A" w14:paraId="21AF4AAB" w14:textId="77777777" w:rsidTr="00C35791">
        <w:tc>
          <w:tcPr>
            <w:tcW w:w="1620" w:type="dxa"/>
          </w:tcPr>
          <w:p w14:paraId="48F9EAAE"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PTNDP</w:t>
            </w:r>
          </w:p>
        </w:tc>
        <w:tc>
          <w:tcPr>
            <w:tcW w:w="8190" w:type="dxa"/>
          </w:tcPr>
          <w:p w14:paraId="36ACE3E3" w14:textId="77777777" w:rsidR="00003F9A" w:rsidRPr="007E1078" w:rsidRDefault="00003F9A" w:rsidP="00C35791">
            <w:pPr>
              <w:spacing w:before="120"/>
              <w:rPr>
                <w:i/>
                <w:lang w:val="en-AU"/>
              </w:rPr>
            </w:pPr>
            <w:proofErr w:type="spellStart"/>
            <w:r w:rsidRPr="007E1078">
              <w:rPr>
                <w:i/>
                <w:lang w:val="en-AU"/>
              </w:rPr>
              <w:t>Pembiayaan</w:t>
            </w:r>
            <w:proofErr w:type="spellEnd"/>
            <w:r>
              <w:rPr>
                <w:i/>
                <w:lang w:val="en-AU"/>
              </w:rPr>
              <w:t xml:space="preserve"> </w:t>
            </w:r>
            <w:r w:rsidRPr="007E1078">
              <w:rPr>
                <w:i/>
                <w:lang w:val="en-AU"/>
              </w:rPr>
              <w:t xml:space="preserve">dan Transfer </w:t>
            </w:r>
            <w:proofErr w:type="gramStart"/>
            <w:r w:rsidRPr="007E1078">
              <w:rPr>
                <w:i/>
                <w:lang w:val="en-AU"/>
              </w:rPr>
              <w:t xml:space="preserve">Non Dana </w:t>
            </w:r>
            <w:proofErr w:type="spellStart"/>
            <w:r w:rsidRPr="007E1078">
              <w:rPr>
                <w:i/>
                <w:lang w:val="en-AU"/>
              </w:rPr>
              <w:t>Perimbangan</w:t>
            </w:r>
            <w:proofErr w:type="spellEnd"/>
            <w:proofErr w:type="gramEnd"/>
          </w:p>
        </w:tc>
      </w:tr>
      <w:tr w:rsidR="00003F9A" w14:paraId="1C345955" w14:textId="77777777" w:rsidTr="00C35791">
        <w:tc>
          <w:tcPr>
            <w:tcW w:w="1620" w:type="dxa"/>
          </w:tcPr>
          <w:p w14:paraId="5CD0355F"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PUPR</w:t>
            </w:r>
          </w:p>
        </w:tc>
        <w:tc>
          <w:tcPr>
            <w:tcW w:w="8190" w:type="dxa"/>
          </w:tcPr>
          <w:p w14:paraId="3A9C60A4" w14:textId="77777777" w:rsidR="00003F9A" w:rsidRPr="007E1078" w:rsidRDefault="00003F9A" w:rsidP="00C35791">
            <w:pPr>
              <w:spacing w:before="120"/>
              <w:rPr>
                <w:i/>
                <w:lang w:val="en-AU"/>
              </w:rPr>
            </w:pPr>
            <w:proofErr w:type="spellStart"/>
            <w:r w:rsidRPr="004224AD">
              <w:rPr>
                <w:i/>
                <w:lang w:val="en-AU"/>
              </w:rPr>
              <w:t>Kementrian</w:t>
            </w:r>
            <w:proofErr w:type="spellEnd"/>
            <w:r>
              <w:rPr>
                <w:i/>
                <w:lang w:val="en-AU"/>
              </w:rPr>
              <w:t xml:space="preserve"> </w:t>
            </w:r>
            <w:proofErr w:type="spellStart"/>
            <w:r w:rsidRPr="007E1078">
              <w:rPr>
                <w:i/>
                <w:lang w:val="en-AU"/>
              </w:rPr>
              <w:t>Pekerjaan</w:t>
            </w:r>
            <w:proofErr w:type="spellEnd"/>
            <w:r>
              <w:rPr>
                <w:i/>
                <w:lang w:val="en-AU"/>
              </w:rPr>
              <w:t xml:space="preserve"> </w:t>
            </w:r>
            <w:proofErr w:type="spellStart"/>
            <w:r w:rsidRPr="007E1078">
              <w:rPr>
                <w:i/>
                <w:lang w:val="en-AU"/>
              </w:rPr>
              <w:t>Umum</w:t>
            </w:r>
            <w:proofErr w:type="spellEnd"/>
            <w:r>
              <w:rPr>
                <w:i/>
                <w:lang w:val="en-AU"/>
              </w:rPr>
              <w:t xml:space="preserve"> </w:t>
            </w:r>
            <w:r w:rsidRPr="007E1078">
              <w:rPr>
                <w:i/>
                <w:lang w:val="en-AU"/>
              </w:rPr>
              <w:t>dan</w:t>
            </w:r>
            <w:r>
              <w:rPr>
                <w:i/>
                <w:lang w:val="en-AU"/>
              </w:rPr>
              <w:t xml:space="preserve"> </w:t>
            </w:r>
            <w:proofErr w:type="spellStart"/>
            <w:r w:rsidRPr="007E1078">
              <w:rPr>
                <w:i/>
                <w:lang w:val="en-AU"/>
              </w:rPr>
              <w:t>Perumahan</w:t>
            </w:r>
            <w:proofErr w:type="spellEnd"/>
            <w:r w:rsidRPr="007E1078">
              <w:rPr>
                <w:i/>
                <w:lang w:val="en-AU"/>
              </w:rPr>
              <w:t xml:space="preserve"> Rakyat</w:t>
            </w:r>
          </w:p>
        </w:tc>
      </w:tr>
      <w:tr w:rsidR="00003F9A" w14:paraId="3AF353CD" w14:textId="77777777" w:rsidTr="00C35791">
        <w:tc>
          <w:tcPr>
            <w:tcW w:w="1620" w:type="dxa"/>
          </w:tcPr>
          <w:p w14:paraId="1F53DEFC"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SAK-ETAB</w:t>
            </w:r>
          </w:p>
        </w:tc>
        <w:tc>
          <w:tcPr>
            <w:tcW w:w="8190" w:type="dxa"/>
          </w:tcPr>
          <w:p w14:paraId="6F9E1980" w14:textId="77777777" w:rsidR="00003F9A" w:rsidRDefault="00003F9A" w:rsidP="00C35791">
            <w:pPr>
              <w:spacing w:before="120"/>
            </w:pPr>
            <w:r>
              <w:t>Financial Accounting Standard for Entity without Public Accountability</w:t>
            </w:r>
          </w:p>
          <w:p w14:paraId="1F4526EF" w14:textId="77777777" w:rsidR="00003F9A" w:rsidRPr="00DD1480" w:rsidRDefault="00003F9A" w:rsidP="00C35791">
            <w:pPr>
              <w:rPr>
                <w:i/>
                <w:lang w:val="en-AU"/>
              </w:rPr>
            </w:pPr>
            <w:proofErr w:type="spellStart"/>
            <w:r w:rsidRPr="00DD1480">
              <w:rPr>
                <w:i/>
              </w:rPr>
              <w:t>Standar</w:t>
            </w:r>
            <w:proofErr w:type="spellEnd"/>
            <w:r w:rsidRPr="00DD1480">
              <w:rPr>
                <w:i/>
              </w:rPr>
              <w:t xml:space="preserve"> </w:t>
            </w:r>
            <w:proofErr w:type="spellStart"/>
            <w:r w:rsidRPr="00DD1480">
              <w:rPr>
                <w:i/>
              </w:rPr>
              <w:t>Akuntansi</w:t>
            </w:r>
            <w:proofErr w:type="spellEnd"/>
            <w:r w:rsidRPr="00DD1480">
              <w:rPr>
                <w:i/>
              </w:rPr>
              <w:t xml:space="preserve"> </w:t>
            </w:r>
            <w:proofErr w:type="spellStart"/>
            <w:r w:rsidRPr="00DD1480">
              <w:rPr>
                <w:i/>
              </w:rPr>
              <w:t>Keuangan</w:t>
            </w:r>
            <w:proofErr w:type="spellEnd"/>
            <w:r w:rsidRPr="00DD1480">
              <w:rPr>
                <w:i/>
              </w:rPr>
              <w:t xml:space="preserve"> </w:t>
            </w:r>
            <w:proofErr w:type="spellStart"/>
            <w:r w:rsidRPr="00DD1480">
              <w:rPr>
                <w:i/>
              </w:rPr>
              <w:t>untuk</w:t>
            </w:r>
            <w:proofErr w:type="spellEnd"/>
            <w:r w:rsidRPr="00DD1480">
              <w:rPr>
                <w:i/>
              </w:rPr>
              <w:t xml:space="preserve"> </w:t>
            </w:r>
            <w:proofErr w:type="spellStart"/>
            <w:r w:rsidRPr="00DD1480">
              <w:rPr>
                <w:i/>
              </w:rPr>
              <w:t>Entitas</w:t>
            </w:r>
            <w:proofErr w:type="spellEnd"/>
            <w:r w:rsidRPr="00DD1480">
              <w:rPr>
                <w:i/>
              </w:rPr>
              <w:t xml:space="preserve"> </w:t>
            </w:r>
            <w:proofErr w:type="spellStart"/>
            <w:r w:rsidRPr="00DD1480">
              <w:rPr>
                <w:i/>
              </w:rPr>
              <w:t>Tanpa</w:t>
            </w:r>
            <w:proofErr w:type="spellEnd"/>
            <w:r w:rsidRPr="00DD1480">
              <w:rPr>
                <w:i/>
              </w:rPr>
              <w:t xml:space="preserve"> </w:t>
            </w:r>
            <w:proofErr w:type="spellStart"/>
            <w:r w:rsidRPr="00DD1480">
              <w:rPr>
                <w:i/>
              </w:rPr>
              <w:t>Akuntabilitas</w:t>
            </w:r>
            <w:proofErr w:type="spellEnd"/>
            <w:r w:rsidRPr="00DD1480">
              <w:rPr>
                <w:i/>
              </w:rPr>
              <w:t xml:space="preserve"> </w:t>
            </w:r>
            <w:proofErr w:type="spellStart"/>
            <w:r w:rsidRPr="00DD1480">
              <w:rPr>
                <w:i/>
              </w:rPr>
              <w:t>Publik</w:t>
            </w:r>
            <w:proofErr w:type="spellEnd"/>
            <w:r w:rsidRPr="00DD1480">
              <w:rPr>
                <w:i/>
              </w:rPr>
              <w:t xml:space="preserve"> </w:t>
            </w:r>
          </w:p>
        </w:tc>
      </w:tr>
      <w:tr w:rsidR="00003F9A" w14:paraId="48A74329" w14:textId="77777777" w:rsidTr="00C35791">
        <w:tc>
          <w:tcPr>
            <w:tcW w:w="1620" w:type="dxa"/>
          </w:tcPr>
          <w:p w14:paraId="23E2A30F"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SDG</w:t>
            </w:r>
          </w:p>
        </w:tc>
        <w:tc>
          <w:tcPr>
            <w:tcW w:w="8190" w:type="dxa"/>
          </w:tcPr>
          <w:p w14:paraId="48964A25" w14:textId="77777777" w:rsidR="00003F9A" w:rsidRDefault="00003F9A" w:rsidP="00C35791">
            <w:pPr>
              <w:spacing w:before="120"/>
              <w:rPr>
                <w:lang w:val="en-AU"/>
              </w:rPr>
            </w:pPr>
            <w:r>
              <w:rPr>
                <w:lang w:val="en-AU"/>
              </w:rPr>
              <w:t>Sustainable Development Goals</w:t>
            </w:r>
          </w:p>
        </w:tc>
      </w:tr>
      <w:tr w:rsidR="00003F9A" w14:paraId="5C14A4DA" w14:textId="77777777" w:rsidTr="009A6805">
        <w:tc>
          <w:tcPr>
            <w:tcW w:w="1620" w:type="dxa"/>
          </w:tcPr>
          <w:p w14:paraId="53C84DF1"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SIV</w:t>
            </w:r>
          </w:p>
        </w:tc>
        <w:tc>
          <w:tcPr>
            <w:tcW w:w="8190" w:type="dxa"/>
          </w:tcPr>
          <w:p w14:paraId="4662EC6B" w14:textId="77777777" w:rsidR="00003F9A" w:rsidRPr="002C0AB8" w:rsidRDefault="00003F9A" w:rsidP="00C35791">
            <w:pPr>
              <w:spacing w:before="120"/>
              <w:rPr>
                <w:lang w:val="en-AU"/>
              </w:rPr>
            </w:pPr>
            <w:r w:rsidRPr="002C0AB8">
              <w:rPr>
                <w:lang w:val="en-AU"/>
              </w:rPr>
              <w:t xml:space="preserve">System Input Volume </w:t>
            </w:r>
            <w:r>
              <w:rPr>
                <w:lang w:val="en-AU"/>
              </w:rPr>
              <w:t>(for NRW calculation)</w:t>
            </w:r>
          </w:p>
        </w:tc>
      </w:tr>
      <w:tr w:rsidR="00003F9A" w14:paraId="250635C9" w14:textId="77777777" w:rsidTr="009A6805">
        <w:tc>
          <w:tcPr>
            <w:tcW w:w="1620" w:type="dxa"/>
          </w:tcPr>
          <w:p w14:paraId="1F053330"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SPAM</w:t>
            </w:r>
          </w:p>
        </w:tc>
        <w:tc>
          <w:tcPr>
            <w:tcW w:w="8190" w:type="dxa"/>
          </w:tcPr>
          <w:p w14:paraId="258972CF" w14:textId="77777777" w:rsidR="00003F9A" w:rsidRPr="007E1078" w:rsidRDefault="00003F9A" w:rsidP="00C35791">
            <w:pPr>
              <w:spacing w:before="120"/>
              <w:rPr>
                <w:i/>
                <w:lang w:val="en-AU"/>
              </w:rPr>
            </w:pPr>
            <w:proofErr w:type="spellStart"/>
            <w:r w:rsidRPr="007E1078">
              <w:rPr>
                <w:i/>
                <w:lang w:val="en-AU"/>
              </w:rPr>
              <w:t>Sistem</w:t>
            </w:r>
            <w:proofErr w:type="spellEnd"/>
            <w:r>
              <w:rPr>
                <w:i/>
                <w:lang w:val="en-AU"/>
              </w:rPr>
              <w:t xml:space="preserve"> </w:t>
            </w:r>
            <w:proofErr w:type="spellStart"/>
            <w:r w:rsidRPr="007E1078">
              <w:rPr>
                <w:i/>
                <w:lang w:val="en-AU"/>
              </w:rPr>
              <w:t>Penyediaan</w:t>
            </w:r>
            <w:proofErr w:type="spellEnd"/>
            <w:r w:rsidRPr="007E1078">
              <w:rPr>
                <w:i/>
                <w:lang w:val="en-AU"/>
              </w:rPr>
              <w:t xml:space="preserve"> Air </w:t>
            </w:r>
            <w:proofErr w:type="spellStart"/>
            <w:r w:rsidRPr="007E1078">
              <w:rPr>
                <w:i/>
                <w:lang w:val="en-AU"/>
              </w:rPr>
              <w:t>Minum</w:t>
            </w:r>
            <w:proofErr w:type="spellEnd"/>
          </w:p>
        </w:tc>
      </w:tr>
      <w:tr w:rsidR="00206B0F" w14:paraId="24926765" w14:textId="77777777" w:rsidTr="009A6805">
        <w:tc>
          <w:tcPr>
            <w:tcW w:w="1620" w:type="dxa"/>
          </w:tcPr>
          <w:p w14:paraId="26F806A2" w14:textId="3FDFF307" w:rsidR="00206B0F" w:rsidRDefault="00206B0F" w:rsidP="00FC2A13">
            <w:pPr>
              <w:spacing w:before="120"/>
              <w:rPr>
                <w:rFonts w:ascii="Segoe UI Semibold" w:hAnsi="Segoe UI Semibold" w:cs="Segoe UI Semibold"/>
                <w:lang w:val="en-AU"/>
              </w:rPr>
            </w:pPr>
            <w:r>
              <w:rPr>
                <w:rFonts w:ascii="Segoe UI Semibold" w:hAnsi="Segoe UI Semibold" w:cs="Segoe UI Semibold"/>
                <w:lang w:val="en-AU"/>
              </w:rPr>
              <w:t>SPAM-R</w:t>
            </w:r>
          </w:p>
        </w:tc>
        <w:tc>
          <w:tcPr>
            <w:tcW w:w="8190" w:type="dxa"/>
          </w:tcPr>
          <w:p w14:paraId="14232D6D" w14:textId="492D42F4" w:rsidR="00206B0F" w:rsidRPr="007E1078" w:rsidRDefault="00206B0F" w:rsidP="00FC2A13">
            <w:pPr>
              <w:spacing w:before="120"/>
              <w:rPr>
                <w:i/>
                <w:lang w:val="en-AU"/>
              </w:rPr>
            </w:pPr>
            <w:proofErr w:type="spellStart"/>
            <w:r w:rsidRPr="007E1078">
              <w:rPr>
                <w:i/>
                <w:lang w:val="en-AU"/>
              </w:rPr>
              <w:t>Sistem</w:t>
            </w:r>
            <w:proofErr w:type="spellEnd"/>
            <w:r>
              <w:rPr>
                <w:i/>
                <w:lang w:val="en-AU"/>
              </w:rPr>
              <w:t xml:space="preserve"> </w:t>
            </w:r>
            <w:proofErr w:type="spellStart"/>
            <w:r w:rsidRPr="007E1078">
              <w:rPr>
                <w:i/>
                <w:lang w:val="en-AU"/>
              </w:rPr>
              <w:t>Penyediaan</w:t>
            </w:r>
            <w:proofErr w:type="spellEnd"/>
            <w:r w:rsidRPr="007E1078">
              <w:rPr>
                <w:i/>
                <w:lang w:val="en-AU"/>
              </w:rPr>
              <w:t xml:space="preserve"> Air </w:t>
            </w:r>
            <w:proofErr w:type="spellStart"/>
            <w:r w:rsidRPr="007E1078">
              <w:rPr>
                <w:i/>
                <w:lang w:val="en-AU"/>
              </w:rPr>
              <w:t>Minum</w:t>
            </w:r>
            <w:proofErr w:type="spellEnd"/>
            <w:r>
              <w:rPr>
                <w:i/>
                <w:lang w:val="en-AU"/>
              </w:rPr>
              <w:t xml:space="preserve"> Regional</w:t>
            </w:r>
          </w:p>
        </w:tc>
      </w:tr>
      <w:tr w:rsidR="00003F9A" w14:paraId="53FDF4AF" w14:textId="77777777" w:rsidTr="009A6805">
        <w:tc>
          <w:tcPr>
            <w:tcW w:w="1620" w:type="dxa"/>
          </w:tcPr>
          <w:p w14:paraId="7A4A178A" w14:textId="77777777" w:rsidR="00003F9A" w:rsidRDefault="00003F9A" w:rsidP="00C35791">
            <w:pPr>
              <w:spacing w:before="120"/>
              <w:rPr>
                <w:rFonts w:ascii="Segoe UI Semibold" w:hAnsi="Segoe UI Semibold" w:cs="Segoe UI Semibold"/>
                <w:lang w:val="en-AU"/>
              </w:rPr>
            </w:pPr>
            <w:r>
              <w:rPr>
                <w:rFonts w:ascii="Segoe UI Semibold" w:hAnsi="Segoe UI Semibold" w:cs="Segoe UI Semibold"/>
                <w:lang w:val="en-AU"/>
              </w:rPr>
              <w:t>SUPD</w:t>
            </w:r>
          </w:p>
        </w:tc>
        <w:tc>
          <w:tcPr>
            <w:tcW w:w="8190" w:type="dxa"/>
          </w:tcPr>
          <w:p w14:paraId="0775F9D4" w14:textId="77777777" w:rsidR="00003F9A" w:rsidRPr="007E1078" w:rsidRDefault="00003F9A" w:rsidP="00C35791">
            <w:pPr>
              <w:spacing w:before="120"/>
              <w:rPr>
                <w:i/>
                <w:lang w:val="en-AU"/>
              </w:rPr>
            </w:pPr>
            <w:proofErr w:type="spellStart"/>
            <w:r w:rsidRPr="007E1078">
              <w:rPr>
                <w:i/>
                <w:lang w:val="en-AU"/>
              </w:rPr>
              <w:t>Sinkronisasi</w:t>
            </w:r>
            <w:proofErr w:type="spellEnd"/>
            <w:r>
              <w:rPr>
                <w:i/>
                <w:lang w:val="en-AU"/>
              </w:rPr>
              <w:t xml:space="preserve"> </w:t>
            </w:r>
            <w:proofErr w:type="spellStart"/>
            <w:r w:rsidRPr="007E1078">
              <w:rPr>
                <w:i/>
                <w:lang w:val="en-AU"/>
              </w:rPr>
              <w:t>Urusan</w:t>
            </w:r>
            <w:proofErr w:type="spellEnd"/>
            <w:r>
              <w:rPr>
                <w:i/>
                <w:lang w:val="en-AU"/>
              </w:rPr>
              <w:t xml:space="preserve"> </w:t>
            </w:r>
            <w:proofErr w:type="spellStart"/>
            <w:r w:rsidRPr="007E1078">
              <w:rPr>
                <w:i/>
                <w:lang w:val="en-AU"/>
              </w:rPr>
              <w:t>Pemerintah</w:t>
            </w:r>
            <w:proofErr w:type="spellEnd"/>
            <w:r w:rsidRPr="007E1078">
              <w:rPr>
                <w:i/>
                <w:lang w:val="en-AU"/>
              </w:rPr>
              <w:t xml:space="preserve"> Daerah</w:t>
            </w:r>
          </w:p>
        </w:tc>
      </w:tr>
      <w:tr w:rsidR="00D02885" w14:paraId="479E79FF" w14:textId="77777777" w:rsidTr="009A6805">
        <w:tc>
          <w:tcPr>
            <w:tcW w:w="1620" w:type="dxa"/>
          </w:tcPr>
          <w:p w14:paraId="0AAFBC2F" w14:textId="531EC024" w:rsidR="00D02885" w:rsidRDefault="00D02885" w:rsidP="00C35791">
            <w:pPr>
              <w:spacing w:before="120"/>
              <w:rPr>
                <w:rFonts w:ascii="Segoe UI Semibold" w:hAnsi="Segoe UI Semibold" w:cs="Segoe UI Semibold"/>
                <w:lang w:val="en-AU"/>
              </w:rPr>
            </w:pPr>
            <w:r>
              <w:rPr>
                <w:rFonts w:ascii="Segoe UI Semibold" w:hAnsi="Segoe UI Semibold" w:cs="Segoe UI Semibold"/>
                <w:lang w:val="en-AU"/>
              </w:rPr>
              <w:t>UWSSP</w:t>
            </w:r>
          </w:p>
        </w:tc>
        <w:tc>
          <w:tcPr>
            <w:tcW w:w="8190" w:type="dxa"/>
          </w:tcPr>
          <w:p w14:paraId="12D31A23" w14:textId="5DBE0DFA" w:rsidR="00D02885" w:rsidRPr="00DB40C4" w:rsidRDefault="00D02885" w:rsidP="00C35791">
            <w:pPr>
              <w:spacing w:before="120"/>
              <w:rPr>
                <w:i/>
                <w:iCs/>
                <w:lang w:val="en-AU"/>
              </w:rPr>
            </w:pPr>
            <w:r w:rsidRPr="009A6805">
              <w:rPr>
                <w:i/>
                <w:iCs/>
                <w:lang w:val="en-GB"/>
              </w:rPr>
              <w:t>Urban Water Supply and Sanitation Project</w:t>
            </w:r>
          </w:p>
        </w:tc>
      </w:tr>
    </w:tbl>
    <w:p w14:paraId="50A0C008" w14:textId="77777777" w:rsidR="008A53A3" w:rsidRDefault="008A53A3">
      <w:pPr>
        <w:rPr>
          <w:rFonts w:eastAsiaTheme="majorEastAsia" w:cs="Segoe UI Light"/>
          <w:b/>
          <w:color w:val="0E327A" w:themeColor="accent1"/>
          <w:sz w:val="36"/>
          <w:szCs w:val="40"/>
          <w:lang w:val="en-AU"/>
        </w:rPr>
      </w:pPr>
      <w:r>
        <w:rPr>
          <w:rFonts w:eastAsiaTheme="majorEastAsia" w:cs="Segoe UI Light"/>
          <w:b/>
          <w:color w:val="0E327A" w:themeColor="accent1"/>
          <w:sz w:val="36"/>
          <w:szCs w:val="40"/>
          <w:lang w:val="en-AU"/>
        </w:rPr>
        <w:br w:type="page"/>
      </w:r>
    </w:p>
    <w:p w14:paraId="41F3C04F" w14:textId="77777777" w:rsidR="008A53A3" w:rsidRPr="004A3F6A" w:rsidRDefault="008A53A3" w:rsidP="00351B4F">
      <w:pPr>
        <w:jc w:val="both"/>
        <w:rPr>
          <w:rFonts w:eastAsiaTheme="majorEastAsia" w:cs="Segoe UI Light"/>
          <w:b/>
          <w:color w:val="0E327A" w:themeColor="accent1"/>
          <w:sz w:val="36"/>
          <w:szCs w:val="40"/>
          <w:lang w:val="en-AU"/>
        </w:rPr>
        <w:sectPr w:rsidR="008A53A3" w:rsidRPr="004A3F6A" w:rsidSect="00CF6239">
          <w:footerReference w:type="even" r:id="rId24"/>
          <w:footerReference w:type="default" r:id="rId25"/>
          <w:type w:val="continuous"/>
          <w:pgSz w:w="11900" w:h="16840"/>
          <w:pgMar w:top="1701" w:right="1134" w:bottom="1701" w:left="1134" w:header="708" w:footer="708" w:gutter="0"/>
          <w:pgNumType w:fmt="lowerRoman"/>
          <w:cols w:space="708"/>
          <w:docGrid w:linePitch="360"/>
        </w:sectPr>
      </w:pPr>
    </w:p>
    <w:p w14:paraId="3F256287" w14:textId="1E660B61" w:rsidR="009C683E" w:rsidRDefault="00A449D7" w:rsidP="00DC2E84">
      <w:pPr>
        <w:pStyle w:val="Heading1Numbered"/>
      </w:pPr>
      <w:bookmarkStart w:id="10" w:name="_Toc89416260"/>
      <w:bookmarkStart w:id="11" w:name="_Toc528679291"/>
      <w:bookmarkEnd w:id="7"/>
      <w:r>
        <w:t>Activity</w:t>
      </w:r>
      <w:r w:rsidR="009C683E">
        <w:t xml:space="preserve"> Design Title</w:t>
      </w:r>
      <w:bookmarkEnd w:id="10"/>
    </w:p>
    <w:tbl>
      <w:tblPr>
        <w:tblStyle w:val="TableGridLight1"/>
        <w:tblpPr w:leftFromText="180" w:rightFromText="180" w:vertAnchor="text" w:horzAnchor="margin" w:tblpY="676"/>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8"/>
      </w:tblGrid>
      <w:tr w:rsidR="00AF261E" w:rsidRPr="003F0C80" w14:paraId="29D671AC" w14:textId="77777777" w:rsidTr="00E81D02">
        <w:trPr>
          <w:trHeight w:val="289"/>
        </w:trPr>
        <w:tc>
          <w:tcPr>
            <w:tcW w:w="9838" w:type="dxa"/>
          </w:tcPr>
          <w:p w14:paraId="1841A7FE" w14:textId="77777777" w:rsidR="00AF261E" w:rsidRPr="003F0C80" w:rsidRDefault="00AF261E" w:rsidP="00877FDE">
            <w:pPr>
              <w:pStyle w:val="BodyText"/>
              <w:rPr>
                <w:rFonts w:asciiTheme="majorHAnsi" w:hAnsiTheme="majorHAnsi"/>
                <w:b/>
                <w:i/>
              </w:rPr>
            </w:pPr>
            <w:r w:rsidRPr="003F0C80">
              <w:rPr>
                <w:rFonts w:asciiTheme="majorHAnsi" w:hAnsiTheme="majorHAnsi"/>
                <w:b/>
              </w:rPr>
              <w:t>A:</w:t>
            </w:r>
            <w:r w:rsidR="00B86A72">
              <w:rPr>
                <w:rFonts w:asciiTheme="majorHAnsi" w:hAnsiTheme="majorHAnsi"/>
                <w:b/>
              </w:rPr>
              <w:t xml:space="preserve"> </w:t>
            </w:r>
            <w:r w:rsidRPr="003F0C80">
              <w:rPr>
                <w:rFonts w:asciiTheme="majorHAnsi" w:hAnsiTheme="majorHAnsi"/>
                <w:b/>
              </w:rPr>
              <w:t xml:space="preserve"> </w:t>
            </w:r>
            <w:r w:rsidR="00B86A72">
              <w:rPr>
                <w:rFonts w:asciiTheme="majorHAnsi" w:hAnsiTheme="majorHAnsi"/>
                <w:b/>
              </w:rPr>
              <w:t xml:space="preserve">Water Hibah – Performance Based Grant </w:t>
            </w:r>
            <w:r w:rsidR="00877FDE">
              <w:rPr>
                <w:rFonts w:asciiTheme="majorHAnsi" w:hAnsiTheme="majorHAnsi"/>
                <w:b/>
              </w:rPr>
              <w:t>–</w:t>
            </w:r>
            <w:r w:rsidR="002957F8">
              <w:rPr>
                <w:rFonts w:asciiTheme="majorHAnsi" w:hAnsiTheme="majorHAnsi"/>
                <w:b/>
              </w:rPr>
              <w:t xml:space="preserve"> </w:t>
            </w:r>
            <w:r w:rsidR="00877FDE">
              <w:rPr>
                <w:rFonts w:asciiTheme="majorHAnsi" w:hAnsiTheme="majorHAnsi"/>
                <w:b/>
              </w:rPr>
              <w:t xml:space="preserve">Pilot </w:t>
            </w:r>
            <w:r w:rsidR="00B86A72">
              <w:rPr>
                <w:rFonts w:asciiTheme="majorHAnsi" w:hAnsiTheme="majorHAnsi"/>
                <w:b/>
              </w:rPr>
              <w:t>Activity</w:t>
            </w:r>
          </w:p>
        </w:tc>
      </w:tr>
      <w:tr w:rsidR="00AF261E" w:rsidRPr="003F0C80" w14:paraId="2CEF635C" w14:textId="77777777" w:rsidTr="00E81D02">
        <w:trPr>
          <w:trHeight w:val="360"/>
        </w:trPr>
        <w:tc>
          <w:tcPr>
            <w:tcW w:w="9838" w:type="dxa"/>
          </w:tcPr>
          <w:p w14:paraId="22D3A861" w14:textId="7F25D8AE" w:rsidR="00AF261E" w:rsidRPr="003F0C80" w:rsidRDefault="00AF261E" w:rsidP="001F7C37">
            <w:pPr>
              <w:pStyle w:val="BodyText"/>
              <w:rPr>
                <w:rFonts w:asciiTheme="majorHAnsi" w:hAnsiTheme="majorHAnsi"/>
                <w:b/>
              </w:rPr>
            </w:pPr>
            <w:r w:rsidRPr="003F0C80">
              <w:rPr>
                <w:rFonts w:asciiTheme="majorHAnsi" w:hAnsiTheme="majorHAnsi"/>
                <w:b/>
              </w:rPr>
              <w:t>Start date:</w:t>
            </w:r>
            <w:r w:rsidRPr="003F0C80">
              <w:rPr>
                <w:rFonts w:asciiTheme="majorHAnsi" w:hAnsiTheme="majorHAnsi"/>
                <w:b/>
              </w:rPr>
              <w:tab/>
            </w:r>
            <w:r w:rsidR="00B86A72">
              <w:rPr>
                <w:rFonts w:asciiTheme="majorHAnsi" w:hAnsiTheme="majorHAnsi"/>
                <w:b/>
              </w:rPr>
              <w:t>1</w:t>
            </w:r>
            <w:r w:rsidR="00B86A72" w:rsidRPr="00B86A72">
              <w:rPr>
                <w:rFonts w:asciiTheme="majorHAnsi" w:hAnsiTheme="majorHAnsi"/>
                <w:b/>
                <w:vertAlign w:val="superscript"/>
              </w:rPr>
              <w:t>st</w:t>
            </w:r>
            <w:r w:rsidR="00B86A72">
              <w:rPr>
                <w:rFonts w:asciiTheme="majorHAnsi" w:hAnsiTheme="majorHAnsi"/>
                <w:b/>
              </w:rPr>
              <w:t xml:space="preserve"> J</w:t>
            </w:r>
            <w:r w:rsidR="003D45DC">
              <w:rPr>
                <w:rFonts w:asciiTheme="majorHAnsi" w:hAnsiTheme="majorHAnsi"/>
                <w:b/>
              </w:rPr>
              <w:t>anuary</w:t>
            </w:r>
            <w:r w:rsidR="00B86A72">
              <w:rPr>
                <w:rFonts w:asciiTheme="majorHAnsi" w:hAnsiTheme="majorHAnsi"/>
                <w:b/>
              </w:rPr>
              <w:t xml:space="preserve"> </w:t>
            </w:r>
            <w:proofErr w:type="gramStart"/>
            <w:r w:rsidR="00B86A72">
              <w:rPr>
                <w:rFonts w:asciiTheme="majorHAnsi" w:hAnsiTheme="majorHAnsi"/>
                <w:b/>
              </w:rPr>
              <w:t>20</w:t>
            </w:r>
            <w:r w:rsidR="003D45DC">
              <w:rPr>
                <w:rFonts w:asciiTheme="majorHAnsi" w:hAnsiTheme="majorHAnsi"/>
                <w:b/>
              </w:rPr>
              <w:t xml:space="preserve">20  </w:t>
            </w:r>
            <w:r w:rsidRPr="003F0C80">
              <w:rPr>
                <w:rFonts w:asciiTheme="majorHAnsi" w:hAnsiTheme="majorHAnsi"/>
                <w:b/>
              </w:rPr>
              <w:tab/>
            </w:r>
            <w:proofErr w:type="gramEnd"/>
            <w:r w:rsidRPr="003F0C80">
              <w:rPr>
                <w:rFonts w:asciiTheme="majorHAnsi" w:hAnsiTheme="majorHAnsi"/>
                <w:b/>
              </w:rPr>
              <w:t xml:space="preserve">End Date: </w:t>
            </w:r>
            <w:r w:rsidR="00B86A72">
              <w:rPr>
                <w:rFonts w:asciiTheme="majorHAnsi" w:hAnsiTheme="majorHAnsi"/>
                <w:b/>
              </w:rPr>
              <w:t xml:space="preserve"> 3</w:t>
            </w:r>
            <w:r w:rsidR="009F1E77">
              <w:rPr>
                <w:rFonts w:asciiTheme="majorHAnsi" w:hAnsiTheme="majorHAnsi"/>
                <w:b/>
              </w:rPr>
              <w:t>1</w:t>
            </w:r>
            <w:r w:rsidR="009F1E77" w:rsidRPr="001F7C37">
              <w:rPr>
                <w:rFonts w:asciiTheme="majorHAnsi" w:hAnsiTheme="majorHAnsi"/>
                <w:b/>
                <w:vertAlign w:val="superscript"/>
              </w:rPr>
              <w:t>st</w:t>
            </w:r>
            <w:r w:rsidR="009F1E77">
              <w:rPr>
                <w:rFonts w:asciiTheme="majorHAnsi" w:hAnsiTheme="majorHAnsi"/>
                <w:b/>
              </w:rPr>
              <w:t xml:space="preserve"> </w:t>
            </w:r>
            <w:r w:rsidR="00045E72">
              <w:rPr>
                <w:rFonts w:asciiTheme="majorHAnsi" w:hAnsiTheme="majorHAnsi"/>
                <w:b/>
              </w:rPr>
              <w:t xml:space="preserve"> </w:t>
            </w:r>
            <w:r w:rsidR="009F1E77">
              <w:rPr>
                <w:rFonts w:asciiTheme="majorHAnsi" w:hAnsiTheme="majorHAnsi"/>
                <w:b/>
              </w:rPr>
              <w:t>December</w:t>
            </w:r>
            <w:r w:rsidR="00B86A72">
              <w:rPr>
                <w:rFonts w:asciiTheme="majorHAnsi" w:hAnsiTheme="majorHAnsi"/>
                <w:b/>
              </w:rPr>
              <w:t xml:space="preserve"> 202</w:t>
            </w:r>
            <w:r w:rsidR="009F1E77">
              <w:rPr>
                <w:rFonts w:asciiTheme="majorHAnsi" w:hAnsiTheme="majorHAnsi"/>
                <w:b/>
              </w:rPr>
              <w:t>1</w:t>
            </w:r>
          </w:p>
        </w:tc>
      </w:tr>
      <w:tr w:rsidR="00AF261E" w:rsidRPr="003F0C80" w14:paraId="4974C8D7" w14:textId="77777777" w:rsidTr="00E81D02">
        <w:trPr>
          <w:trHeight w:val="360"/>
        </w:trPr>
        <w:tc>
          <w:tcPr>
            <w:tcW w:w="9838" w:type="dxa"/>
          </w:tcPr>
          <w:p w14:paraId="76C39D41" w14:textId="77777777" w:rsidR="00AF261E" w:rsidRPr="003F0C80" w:rsidRDefault="00AF261E" w:rsidP="00F96CF2">
            <w:pPr>
              <w:pStyle w:val="BodyText"/>
              <w:rPr>
                <w:rFonts w:asciiTheme="majorHAnsi" w:hAnsiTheme="majorHAnsi"/>
                <w:b/>
              </w:rPr>
            </w:pPr>
            <w:r w:rsidRPr="003F0C80">
              <w:rPr>
                <w:rFonts w:asciiTheme="majorHAnsi" w:hAnsiTheme="majorHAnsi"/>
                <w:b/>
              </w:rPr>
              <w:t xml:space="preserve">Total proposed funding allocation: </w:t>
            </w:r>
            <w:r w:rsidR="00B86A72">
              <w:rPr>
                <w:rFonts w:asciiTheme="majorHAnsi" w:hAnsiTheme="majorHAnsi"/>
                <w:b/>
              </w:rPr>
              <w:t xml:space="preserve"> </w:t>
            </w:r>
            <w:r w:rsidR="00F96CF2">
              <w:rPr>
                <w:rFonts w:asciiTheme="majorHAnsi" w:hAnsiTheme="majorHAnsi"/>
              </w:rPr>
              <w:t>AUD</w:t>
            </w:r>
            <w:r w:rsidR="00F96CF2">
              <w:rPr>
                <w:rFonts w:asciiTheme="majorHAnsi" w:hAnsiTheme="majorHAnsi" w:hint="eastAsia"/>
              </w:rPr>
              <w:t> 1</w:t>
            </w:r>
            <w:r w:rsidR="00B86A72">
              <w:rPr>
                <w:rFonts w:asciiTheme="majorHAnsi" w:hAnsiTheme="majorHAnsi"/>
              </w:rPr>
              <w:t>6 million</w:t>
            </w:r>
            <w:r w:rsidRPr="003F0C80">
              <w:rPr>
                <w:rFonts w:asciiTheme="majorHAnsi" w:hAnsiTheme="majorHAnsi"/>
              </w:rPr>
              <w:t xml:space="preserve"> </w:t>
            </w:r>
          </w:p>
        </w:tc>
      </w:tr>
      <w:tr w:rsidR="00AF261E" w:rsidRPr="003F0C80" w14:paraId="45AEDEC3" w14:textId="77777777" w:rsidTr="00E81D02">
        <w:trPr>
          <w:trHeight w:val="360"/>
        </w:trPr>
        <w:tc>
          <w:tcPr>
            <w:tcW w:w="9838" w:type="dxa"/>
          </w:tcPr>
          <w:p w14:paraId="2049AE42" w14:textId="77777777" w:rsidR="00AF261E" w:rsidRPr="003F0C80" w:rsidRDefault="00AF261E" w:rsidP="00877FDE">
            <w:pPr>
              <w:pStyle w:val="BodyText"/>
              <w:rPr>
                <w:rFonts w:asciiTheme="majorHAnsi" w:hAnsiTheme="majorHAnsi"/>
                <w:b/>
              </w:rPr>
            </w:pPr>
            <w:r w:rsidRPr="003F0C80">
              <w:rPr>
                <w:rFonts w:asciiTheme="majorHAnsi" w:hAnsiTheme="majorHAnsi"/>
                <w:b/>
              </w:rPr>
              <w:t xml:space="preserve">Investment Concept (IC) approved by: </w:t>
            </w:r>
            <w:r w:rsidRPr="003F0C80">
              <w:rPr>
                <w:rFonts w:asciiTheme="majorHAnsi" w:hAnsiTheme="majorHAnsi"/>
              </w:rPr>
              <w:t>&lt; Name&gt;</w:t>
            </w:r>
            <w:r w:rsidRPr="003F0C80">
              <w:rPr>
                <w:rFonts w:asciiTheme="majorHAnsi" w:hAnsiTheme="majorHAnsi"/>
                <w:b/>
              </w:rPr>
              <w:tab/>
              <w:t xml:space="preserve">IC Endorsed by AGB: </w:t>
            </w:r>
            <w:r w:rsidRPr="003F0C80">
              <w:rPr>
                <w:rFonts w:asciiTheme="majorHAnsi" w:hAnsiTheme="majorHAnsi"/>
              </w:rPr>
              <w:t>Yes/No/NA</w:t>
            </w:r>
          </w:p>
        </w:tc>
      </w:tr>
      <w:tr w:rsidR="00AF261E" w:rsidRPr="003F0C80" w14:paraId="28D80DB2" w14:textId="77777777" w:rsidTr="00E81D02">
        <w:trPr>
          <w:trHeight w:val="360"/>
        </w:trPr>
        <w:tc>
          <w:tcPr>
            <w:tcW w:w="9838" w:type="dxa"/>
          </w:tcPr>
          <w:p w14:paraId="60A4AEF0" w14:textId="77777777" w:rsidR="00AF261E" w:rsidRPr="003F0C80" w:rsidRDefault="00AF261E" w:rsidP="00877FDE">
            <w:pPr>
              <w:pStyle w:val="BodyText"/>
              <w:rPr>
                <w:rFonts w:asciiTheme="majorHAnsi" w:hAnsiTheme="majorHAnsi"/>
                <w:b/>
              </w:rPr>
            </w:pPr>
            <w:r w:rsidRPr="003F0C80">
              <w:rPr>
                <w:rFonts w:asciiTheme="majorHAnsi" w:hAnsiTheme="majorHAnsi"/>
                <w:b/>
              </w:rPr>
              <w:t xml:space="preserve">Quality Assurance (QA) Completed: </w:t>
            </w:r>
            <w:r w:rsidRPr="003F0C80">
              <w:rPr>
                <w:rFonts w:asciiTheme="majorHAnsi" w:hAnsiTheme="majorHAnsi"/>
              </w:rPr>
              <w:t xml:space="preserve">&lt; </w:t>
            </w:r>
            <w:proofErr w:type="gramStart"/>
            <w:r w:rsidRPr="003F0C80">
              <w:rPr>
                <w:rFonts w:asciiTheme="majorHAnsi" w:hAnsiTheme="majorHAnsi"/>
              </w:rPr>
              <w:t>e.g.</w:t>
            </w:r>
            <w:proofErr w:type="gramEnd"/>
            <w:r w:rsidRPr="003F0C80">
              <w:rPr>
                <w:rFonts w:asciiTheme="majorHAnsi" w:hAnsiTheme="majorHAnsi"/>
              </w:rPr>
              <w:t xml:space="preserve"> appraisal, peer review&gt;</w:t>
            </w:r>
          </w:p>
        </w:tc>
      </w:tr>
      <w:tr w:rsidR="006C0124" w:rsidRPr="003F0C80" w14:paraId="1C560CA4" w14:textId="77777777" w:rsidTr="00E81D02">
        <w:trPr>
          <w:trHeight w:val="360"/>
        </w:trPr>
        <w:tc>
          <w:tcPr>
            <w:tcW w:w="9838" w:type="dxa"/>
          </w:tcPr>
          <w:p w14:paraId="03923DB5" w14:textId="77777777" w:rsidR="006C0124" w:rsidRPr="003F0C80" w:rsidRDefault="006C0124" w:rsidP="00877FDE">
            <w:pPr>
              <w:pStyle w:val="BodyText"/>
              <w:rPr>
                <w:rFonts w:asciiTheme="majorHAnsi" w:hAnsiTheme="majorHAnsi"/>
                <w:b/>
              </w:rPr>
            </w:pPr>
            <w:r w:rsidRPr="003F0C80">
              <w:rPr>
                <w:rFonts w:asciiTheme="majorHAnsi" w:hAnsiTheme="majorHAnsi"/>
                <w:b/>
              </w:rPr>
              <w:t xml:space="preserve">Delegate approving design at post: </w:t>
            </w:r>
            <w:r w:rsidRPr="003F0C80">
              <w:rPr>
                <w:rFonts w:asciiTheme="majorHAnsi" w:hAnsiTheme="majorHAnsi"/>
              </w:rPr>
              <w:t>&lt; Name&gt;</w:t>
            </w:r>
            <w:r w:rsidRPr="003F0C80">
              <w:rPr>
                <w:rFonts w:asciiTheme="majorHAnsi" w:hAnsiTheme="majorHAnsi"/>
                <w:b/>
              </w:rPr>
              <w:tab/>
            </w:r>
          </w:p>
        </w:tc>
      </w:tr>
      <w:tr w:rsidR="006C0124" w:rsidRPr="003F0C80" w14:paraId="3DD0BC41" w14:textId="77777777" w:rsidTr="00E81D02">
        <w:trPr>
          <w:trHeight w:val="360"/>
        </w:trPr>
        <w:tc>
          <w:tcPr>
            <w:tcW w:w="9838" w:type="dxa"/>
          </w:tcPr>
          <w:p w14:paraId="2C2FB8C9" w14:textId="77777777" w:rsidR="006C0124" w:rsidRPr="003F0C80" w:rsidRDefault="006C0124" w:rsidP="00877FDE">
            <w:pPr>
              <w:pStyle w:val="BodyText"/>
              <w:rPr>
                <w:rFonts w:asciiTheme="majorHAnsi" w:hAnsiTheme="majorHAnsi"/>
                <w:b/>
              </w:rPr>
            </w:pPr>
            <w:r w:rsidRPr="003F0C80">
              <w:rPr>
                <w:rFonts w:asciiTheme="majorHAnsi" w:hAnsiTheme="majorHAnsi"/>
                <w:b/>
              </w:rPr>
              <w:t xml:space="preserve">Delegate approving design at desk/in Canberra: </w:t>
            </w:r>
            <w:r w:rsidRPr="003F0C80">
              <w:rPr>
                <w:rFonts w:asciiTheme="majorHAnsi" w:hAnsiTheme="majorHAnsi"/>
              </w:rPr>
              <w:t>&lt; Name&gt;</w:t>
            </w:r>
            <w:r w:rsidRPr="003F0C80">
              <w:rPr>
                <w:rFonts w:asciiTheme="majorHAnsi" w:hAnsiTheme="majorHAnsi"/>
                <w:b/>
              </w:rPr>
              <w:tab/>
            </w:r>
          </w:p>
        </w:tc>
      </w:tr>
    </w:tbl>
    <w:p w14:paraId="0BD2DD29" w14:textId="77777777" w:rsidR="009C683E" w:rsidRDefault="009C683E" w:rsidP="009C683E">
      <w:pPr>
        <w:rPr>
          <w:lang w:val="en-AU"/>
        </w:rPr>
      </w:pPr>
    </w:p>
    <w:p w14:paraId="337B35AD" w14:textId="77777777" w:rsidR="00AF261E" w:rsidRDefault="00AF261E" w:rsidP="009C683E">
      <w:pPr>
        <w:rPr>
          <w:lang w:val="en-AU"/>
        </w:rPr>
      </w:pPr>
    </w:p>
    <w:p w14:paraId="18C70824" w14:textId="77777777" w:rsidR="009C683E" w:rsidRDefault="009C683E">
      <w:pPr>
        <w:rPr>
          <w:lang w:val="en-AU"/>
        </w:rPr>
      </w:pPr>
      <w:r>
        <w:rPr>
          <w:lang w:val="en-AU"/>
        </w:rPr>
        <w:br w:type="page"/>
      </w:r>
    </w:p>
    <w:p w14:paraId="268FFBD6" w14:textId="5984F4F1" w:rsidR="00975310" w:rsidRDefault="009D60DB" w:rsidP="00DC2E84">
      <w:pPr>
        <w:pStyle w:val="Heading1Numbered"/>
      </w:pPr>
      <w:bookmarkStart w:id="12" w:name="_Toc89416261"/>
      <w:r w:rsidRPr="009C683E">
        <w:t>E</w:t>
      </w:r>
      <w:r w:rsidR="00C369A5">
        <w:t>xecutive</w:t>
      </w:r>
      <w:r w:rsidRPr="009C683E">
        <w:t xml:space="preserve"> S</w:t>
      </w:r>
      <w:r w:rsidR="00C369A5">
        <w:t>ummary</w:t>
      </w:r>
      <w:bookmarkEnd w:id="11"/>
      <w:bookmarkEnd w:id="12"/>
    </w:p>
    <w:p w14:paraId="052EF44E" w14:textId="470C0B9A" w:rsidR="003B6FDB" w:rsidRDefault="00C36BB6" w:rsidP="009D1805">
      <w:pPr>
        <w:jc w:val="both"/>
      </w:pPr>
      <w:bookmarkStart w:id="13" w:name="_Toc2172654"/>
      <w:r>
        <w:t xml:space="preserve">This document describes the design of a new grant activity under the </w:t>
      </w:r>
      <w:r w:rsidR="006B3C97">
        <w:t>W</w:t>
      </w:r>
      <w:r w:rsidR="00274BD3">
        <w:t xml:space="preserve">ater </w:t>
      </w:r>
      <w:r w:rsidR="006B3C97">
        <w:t>H</w:t>
      </w:r>
      <w:r w:rsidR="00274BD3">
        <w:t>ibah program</w:t>
      </w:r>
      <w:r w:rsidR="000E6897">
        <w:t>,</w:t>
      </w:r>
      <w:r w:rsidR="00274BD3">
        <w:t xml:space="preserve"> funded by the Australian Department of Foreign Affairs and Trade (DFA</w:t>
      </w:r>
      <w:r>
        <w:t>T</w:t>
      </w:r>
      <w:r w:rsidR="00274BD3">
        <w:t>)</w:t>
      </w:r>
      <w:r w:rsidR="000E6897">
        <w:t>,</w:t>
      </w:r>
      <w:r w:rsidR="006F64F9">
        <w:t xml:space="preserve"> </w:t>
      </w:r>
      <w:r w:rsidR="00703F21" w:rsidRPr="009D1805">
        <w:rPr>
          <w:lang w:val="en-GB"/>
        </w:rPr>
        <w:t>utili</w:t>
      </w:r>
      <w:r w:rsidR="00274BD3" w:rsidRPr="009D1805">
        <w:rPr>
          <w:lang w:val="en-GB"/>
        </w:rPr>
        <w:t>s</w:t>
      </w:r>
      <w:r w:rsidR="000E6897" w:rsidRPr="009D1805">
        <w:rPr>
          <w:lang w:val="en-GB"/>
        </w:rPr>
        <w:t>ing</w:t>
      </w:r>
      <w:r w:rsidR="00703F21">
        <w:t xml:space="preserve"> approximately </w:t>
      </w:r>
      <w:r w:rsidR="00F9563A">
        <w:t>AUD</w:t>
      </w:r>
      <w:r w:rsidR="00703F21">
        <w:t>1</w:t>
      </w:r>
      <w:r w:rsidR="006C5D5C">
        <w:t>5</w:t>
      </w:r>
      <w:r w:rsidR="006B3C97">
        <w:t> </w:t>
      </w:r>
      <w:r w:rsidR="00703F21">
        <w:t xml:space="preserve">million </w:t>
      </w:r>
      <w:r w:rsidR="00CC38B6">
        <w:t xml:space="preserve">remaining </w:t>
      </w:r>
      <w:r w:rsidR="00703F21">
        <w:t xml:space="preserve">under the </w:t>
      </w:r>
      <w:r w:rsidR="006B3C97">
        <w:t>W</w:t>
      </w:r>
      <w:r w:rsidR="00703F21">
        <w:t xml:space="preserve">ater </w:t>
      </w:r>
      <w:r w:rsidR="006B3C97">
        <w:t>H</w:t>
      </w:r>
      <w:r w:rsidR="00703F21">
        <w:t>ibah Direct Funding A</w:t>
      </w:r>
      <w:r w:rsidR="000E6897">
        <w:t>rrange</w:t>
      </w:r>
      <w:r w:rsidR="00703F21">
        <w:t>ment</w:t>
      </w:r>
      <w:r w:rsidR="00FC2A13" w:rsidRPr="00FC2A13">
        <w:t xml:space="preserve"> </w:t>
      </w:r>
      <w:r w:rsidR="00FC2A13">
        <w:t xml:space="preserve">with the </w:t>
      </w:r>
      <w:r w:rsidR="00FC2A13" w:rsidRPr="00FC2A13">
        <w:t>Government of Indonesia (</w:t>
      </w:r>
      <w:proofErr w:type="spellStart"/>
      <w:r w:rsidR="00FC2A13" w:rsidRPr="00FC2A13">
        <w:t>GoI</w:t>
      </w:r>
      <w:proofErr w:type="spellEnd"/>
      <w:r w:rsidR="00FC2A13" w:rsidRPr="00FC2A13">
        <w:t>)</w:t>
      </w:r>
      <w:r w:rsidR="00157C76">
        <w:t xml:space="preserve">. </w:t>
      </w:r>
      <w:r w:rsidR="00A47238">
        <w:t>It is expected to</w:t>
      </w:r>
      <w:r w:rsidR="00157C76">
        <w:t xml:space="preserve"> </w:t>
      </w:r>
      <w:r w:rsidR="00703F21">
        <w:t xml:space="preserve">run concurrently with the </w:t>
      </w:r>
      <w:proofErr w:type="spellStart"/>
      <w:r w:rsidR="00FC2A13">
        <w:t>GoI</w:t>
      </w:r>
      <w:proofErr w:type="spellEnd"/>
      <w:r w:rsidR="00FC2A13">
        <w:t xml:space="preserve"> </w:t>
      </w:r>
      <w:r w:rsidR="00703F21">
        <w:t>funded output</w:t>
      </w:r>
      <w:r w:rsidR="00CC38B6">
        <w:t>-</w:t>
      </w:r>
      <w:r w:rsidR="00703F21">
        <w:t xml:space="preserve">based </w:t>
      </w:r>
      <w:r w:rsidR="000E6897">
        <w:t>W</w:t>
      </w:r>
      <w:r w:rsidR="00703F21">
        <w:t xml:space="preserve">ater </w:t>
      </w:r>
      <w:r w:rsidR="000E6897">
        <w:t>H</w:t>
      </w:r>
      <w:r w:rsidR="00703F21">
        <w:t xml:space="preserve">ibah </w:t>
      </w:r>
      <w:r w:rsidR="00157C76">
        <w:t xml:space="preserve">which </w:t>
      </w:r>
      <w:r w:rsidR="00FC2A13">
        <w:t>they</w:t>
      </w:r>
      <w:r w:rsidR="00157C76">
        <w:t xml:space="preserve"> </w:t>
      </w:r>
      <w:r w:rsidR="00CC38B6">
        <w:t>plan to extend for a further five years</w:t>
      </w:r>
      <w:r w:rsidR="00FC2A13">
        <w:t>,</w:t>
      </w:r>
      <w:r w:rsidR="00CC38B6">
        <w:t xml:space="preserve"> from 2020 to 20</w:t>
      </w:r>
      <w:r w:rsidR="006B3C97">
        <w:t>2</w:t>
      </w:r>
      <w:r w:rsidR="00CC38B6">
        <w:t xml:space="preserve">4. </w:t>
      </w:r>
      <w:r w:rsidR="000E6897">
        <w:t>T</w:t>
      </w:r>
      <w:r w:rsidR="00CC38B6">
        <w:t>h</w:t>
      </w:r>
      <w:r w:rsidR="00FC2A13">
        <w:t>is</w:t>
      </w:r>
      <w:r w:rsidR="00CC38B6">
        <w:t xml:space="preserve"> new activity aims to provide incentives to </w:t>
      </w:r>
      <w:r w:rsidR="006B3C97">
        <w:t>L</w:t>
      </w:r>
      <w:r w:rsidR="00CC38B6">
        <w:t xml:space="preserve">ocal </w:t>
      </w:r>
      <w:r w:rsidR="006B3C97">
        <w:t>G</w:t>
      </w:r>
      <w:r w:rsidR="00CC38B6">
        <w:t>overnment</w:t>
      </w:r>
      <w:r w:rsidR="000E6897">
        <w:t xml:space="preserve"> owned </w:t>
      </w:r>
      <w:r w:rsidR="00CC38B6">
        <w:t xml:space="preserve">water utilities to improve </w:t>
      </w:r>
      <w:r w:rsidR="00FC2A13">
        <w:t xml:space="preserve">their </w:t>
      </w:r>
      <w:r w:rsidR="00CC38B6">
        <w:t>performance in service delivery</w:t>
      </w:r>
      <w:r w:rsidR="000E6897">
        <w:t>,</w:t>
      </w:r>
      <w:r w:rsidR="00CC38B6">
        <w:t xml:space="preserve"> rather than simply </w:t>
      </w:r>
      <w:r w:rsidR="00FC2A13">
        <w:t xml:space="preserve">to </w:t>
      </w:r>
      <w:r w:rsidR="00CC38B6">
        <w:t xml:space="preserve">increase </w:t>
      </w:r>
      <w:r w:rsidR="006B3C97">
        <w:t xml:space="preserve">service </w:t>
      </w:r>
      <w:r w:rsidR="00CC38B6">
        <w:t xml:space="preserve">coverage </w:t>
      </w:r>
      <w:r w:rsidR="00FC2A13">
        <w:t>by</w:t>
      </w:r>
      <w:r w:rsidR="00CC38B6">
        <w:t xml:space="preserve"> </w:t>
      </w:r>
      <w:r w:rsidR="00FC2A13">
        <w:t xml:space="preserve">installing </w:t>
      </w:r>
      <w:r w:rsidR="00CC38B6">
        <w:t xml:space="preserve">new </w:t>
      </w:r>
      <w:r w:rsidR="006B3C97">
        <w:t>service</w:t>
      </w:r>
      <w:r w:rsidR="00CC38B6">
        <w:t xml:space="preserve"> connections. </w:t>
      </w:r>
    </w:p>
    <w:p w14:paraId="7CBD0167" w14:textId="261A4E58" w:rsidR="00A300E3" w:rsidRDefault="002560FE" w:rsidP="00DC2E84">
      <w:pPr>
        <w:pStyle w:val="Heading2Numbered"/>
      </w:pPr>
      <w:bookmarkStart w:id="14" w:name="_Toc26142607"/>
      <w:bookmarkStart w:id="15" w:name="_Toc26534741"/>
      <w:bookmarkStart w:id="16" w:name="_Toc26742605"/>
      <w:bookmarkStart w:id="17" w:name="_Toc89416262"/>
      <w:bookmarkEnd w:id="14"/>
      <w:bookmarkEnd w:id="15"/>
      <w:bookmarkEnd w:id="16"/>
      <w:r w:rsidRPr="00520D48">
        <w:t>Background</w:t>
      </w:r>
      <w:bookmarkEnd w:id="17"/>
    </w:p>
    <w:p w14:paraId="1C1A297C" w14:textId="71064275" w:rsidR="006E6492" w:rsidRDefault="006E6492" w:rsidP="006E6492">
      <w:pPr>
        <w:pStyle w:val="Heading3Numbered"/>
      </w:pPr>
      <w:bookmarkStart w:id="18" w:name="_Toc89416263"/>
      <w:r w:rsidRPr="006E6492">
        <w:t>Water Sector Issues</w:t>
      </w:r>
      <w:bookmarkEnd w:id="18"/>
    </w:p>
    <w:p w14:paraId="53A91D6B" w14:textId="33689A05" w:rsidR="00934355" w:rsidRDefault="00934355" w:rsidP="009D1805">
      <w:pPr>
        <w:jc w:val="both"/>
      </w:pPr>
      <w:r>
        <w:t xml:space="preserve">There are 374 </w:t>
      </w:r>
      <w:r w:rsidR="003B6FDB">
        <w:t>water companies (</w:t>
      </w:r>
      <w:r>
        <w:t>PDAMs</w:t>
      </w:r>
      <w:r w:rsidR="003B6FDB">
        <w:t>)</w:t>
      </w:r>
      <w:r>
        <w:t xml:space="preserve"> in Indonesia, each owned by their Local Government, which on average serve 30,000 customers, but which vary in size from less than 1,000 up to 850,000 customers. PDAMs provide piped water supply to about 46 million people</w:t>
      </w:r>
      <w:r w:rsidR="003B6FDB">
        <w:t>,</w:t>
      </w:r>
      <w:r>
        <w:t xml:space="preserve"> approximately 32% of the total urban population. There are serious weaknesses in the performance and sustainability of many PDAMs, with the good financial performance of larger PDAMs obscuring poor quality of service, inadequate maintenance budgets and poor service coverage. </w:t>
      </w:r>
    </w:p>
    <w:p w14:paraId="19DA7920" w14:textId="16E57AD8" w:rsidR="00934355" w:rsidRDefault="00934355" w:rsidP="009D1805">
      <w:pPr>
        <w:jc w:val="both"/>
      </w:pPr>
      <w:r>
        <w:t xml:space="preserve">The </w:t>
      </w:r>
      <w:proofErr w:type="spellStart"/>
      <w:r w:rsidR="003B6FDB">
        <w:t>GoI</w:t>
      </w:r>
      <w:proofErr w:type="spellEnd"/>
      <w:r>
        <w:t xml:space="preserve"> classifies 60% of PDAMs as “healthy” masking the fact that many of these PDAMs are performing poorly in terms of their efficiency, quality of service and service coverage. In some </w:t>
      </w:r>
      <w:proofErr w:type="gramStart"/>
      <w:r>
        <w:t>cases</w:t>
      </w:r>
      <w:proofErr w:type="gramEnd"/>
      <w:r>
        <w:t xml:space="preserve"> service coverage is declining as new connections fail to keep up with </w:t>
      </w:r>
      <w:r w:rsidR="003B6FDB">
        <w:t xml:space="preserve">the growth </w:t>
      </w:r>
      <w:r w:rsidR="00FC2A13">
        <w:t>in</w:t>
      </w:r>
      <w:r w:rsidR="003B6FDB">
        <w:t xml:space="preserve"> </w:t>
      </w:r>
      <w:r>
        <w:t>urban household</w:t>
      </w:r>
      <w:r w:rsidR="003B6FDB">
        <w:t>s</w:t>
      </w:r>
      <w:r>
        <w:t xml:space="preserve">. Further, PDAM service coverage is often over-stated by assuming an unrealistic number of people served per connection and by counting only the population in the area where the PDAM already has a distribution network, rather than </w:t>
      </w:r>
      <w:r w:rsidR="00FC2A13">
        <w:t xml:space="preserve">in </w:t>
      </w:r>
      <w:r>
        <w:t>the whole of the LG’s administrative area.</w:t>
      </w:r>
      <w:r w:rsidR="00FC2A13">
        <w:t xml:space="preserve"> </w:t>
      </w:r>
    </w:p>
    <w:p w14:paraId="6D657FA3" w14:textId="32CD06BF" w:rsidR="00934355" w:rsidRDefault="00FC2A13" w:rsidP="009D1805">
      <w:pPr>
        <w:jc w:val="both"/>
      </w:pPr>
      <w:r>
        <w:t xml:space="preserve">PDAMs’ </w:t>
      </w:r>
      <w:proofErr w:type="gramStart"/>
      <w:r w:rsidR="00934355">
        <w:t>Non Revenue</w:t>
      </w:r>
      <w:proofErr w:type="gramEnd"/>
      <w:r w:rsidR="00934355">
        <w:t xml:space="preserve"> Water</w:t>
      </w:r>
      <w:r w:rsidR="00934355">
        <w:rPr>
          <w:rStyle w:val="FootnoteReference"/>
        </w:rPr>
        <w:footnoteReference w:id="1"/>
      </w:r>
      <w:r w:rsidR="00934355">
        <w:t xml:space="preserve"> has remained at a steady 33% nationally for the last 5 years, and this is widely known to be an under-estimate. Meanwhile energy costs for many PDAMs account for about 40% of operating costs, after excluding depreciation and staff costs; pumping often accounts for 90% of PDAM energy costs. </w:t>
      </w:r>
    </w:p>
    <w:p w14:paraId="18307A8B" w14:textId="46553FAE" w:rsidR="006E6492" w:rsidRDefault="006E6492" w:rsidP="006E6492">
      <w:pPr>
        <w:pStyle w:val="Heading3Numbered"/>
      </w:pPr>
      <w:bookmarkStart w:id="19" w:name="_Toc89416264"/>
      <w:r w:rsidRPr="006E6492">
        <w:t>Development Problem Analysis</w:t>
      </w:r>
      <w:bookmarkEnd w:id="19"/>
    </w:p>
    <w:p w14:paraId="6CE8944F" w14:textId="2093FD56" w:rsidR="00934355" w:rsidRDefault="00934355" w:rsidP="00934355">
      <w:pPr>
        <w:jc w:val="both"/>
      </w:pPr>
      <w:r>
        <w:t>The Indonesian model for the water sector has been for central government to finance and construct</w:t>
      </w:r>
      <w:r w:rsidR="00FC2A13">
        <w:t xml:space="preserve"> almost all</w:t>
      </w:r>
      <w:r>
        <w:t xml:space="preserve"> public water supply infrastructure. The burden of sustaining these assets has not been addressed by their PDAM operators, or by their LG owners. Despite regulations stating that municipal water supply is a local government responsibility, LGs remain dependent on </w:t>
      </w:r>
      <w:proofErr w:type="spellStart"/>
      <w:r>
        <w:t>GoI</w:t>
      </w:r>
      <w:proofErr w:type="spellEnd"/>
      <w:r>
        <w:t xml:space="preserve"> for the renewal of assets. Less than 0.5% of water sector investment currently comes from LG resources. The sustainability of PDAM operations has become a serious concern with central government funding for the water sector falling from Rp 8.1 trillion in 2014 to Rp 4.2 trillion in 2019, a reduction of 55% in real terms. </w:t>
      </w:r>
    </w:p>
    <w:p w14:paraId="473F2F35" w14:textId="4808425A" w:rsidR="005E3A3B" w:rsidRDefault="00934355" w:rsidP="0033440F">
      <w:pPr>
        <w:jc w:val="both"/>
        <w:rPr>
          <w:lang w:val="en-AU"/>
        </w:rPr>
      </w:pPr>
      <w:r>
        <w:t>With over 7</w:t>
      </w:r>
      <w:r w:rsidR="005E3A3B">
        <w:t>5</w:t>
      </w:r>
      <w:r>
        <w:t>% of the population yet to be connected to a piped water supply, expanding the service the water companies provide will require a significant increase in investment from their LG owners, as well as from other, non-government, sources of funding.</w:t>
      </w:r>
      <w:r w:rsidR="005E3A3B">
        <w:t xml:space="preserve"> </w:t>
      </w:r>
      <w:r w:rsidR="005E3A3B">
        <w:rPr>
          <w:lang w:val="en-AU"/>
        </w:rPr>
        <w:t xml:space="preserve">However, a </w:t>
      </w:r>
      <w:proofErr w:type="spellStart"/>
      <w:r w:rsidR="005E3A3B">
        <w:rPr>
          <w:lang w:val="en-AU"/>
        </w:rPr>
        <w:t>GoI</w:t>
      </w:r>
      <w:proofErr w:type="spellEnd"/>
      <w:r w:rsidR="005E3A3B">
        <w:rPr>
          <w:lang w:val="en-AU"/>
        </w:rPr>
        <w:t xml:space="preserve"> program which, from 2009, successfully supported PDAMs in obtaining commercial loans</w:t>
      </w:r>
      <w:r w:rsidR="006958B4">
        <w:rPr>
          <w:lang w:val="en-AU"/>
        </w:rPr>
        <w:t>,</w:t>
      </w:r>
      <w:r w:rsidR="005E3A3B">
        <w:rPr>
          <w:lang w:val="en-AU"/>
        </w:rPr>
        <w:t xml:space="preserve"> expired in 2014 </w:t>
      </w:r>
      <w:r w:rsidR="006958B4">
        <w:rPr>
          <w:lang w:val="en-AU"/>
        </w:rPr>
        <w:t xml:space="preserve">and </w:t>
      </w:r>
      <w:r w:rsidR="005E3A3B">
        <w:rPr>
          <w:lang w:val="en-AU"/>
        </w:rPr>
        <w:t xml:space="preserve">has </w:t>
      </w:r>
      <w:r w:rsidR="006958B4">
        <w:rPr>
          <w:lang w:val="en-AU"/>
        </w:rPr>
        <w:t xml:space="preserve">only </w:t>
      </w:r>
      <w:r w:rsidR="005E3A3B">
        <w:rPr>
          <w:lang w:val="en-AU"/>
        </w:rPr>
        <w:t>recently been reinstated, but expires again in 2022.</w:t>
      </w:r>
    </w:p>
    <w:p w14:paraId="7FE63F2F" w14:textId="3F12E06A" w:rsidR="00431603" w:rsidRDefault="00431603" w:rsidP="0033440F">
      <w:pPr>
        <w:jc w:val="both"/>
        <w:rPr>
          <w:lang w:val="en-AU"/>
        </w:rPr>
      </w:pPr>
    </w:p>
    <w:p w14:paraId="5238238A" w14:textId="77777777" w:rsidR="00431603" w:rsidRDefault="00431603" w:rsidP="0033440F">
      <w:pPr>
        <w:jc w:val="both"/>
        <w:rPr>
          <w:lang w:val="en-AU"/>
        </w:rPr>
      </w:pPr>
    </w:p>
    <w:p w14:paraId="16D9D9AD" w14:textId="06BC38A4" w:rsidR="006E6492" w:rsidRDefault="006E6492" w:rsidP="006E6492">
      <w:pPr>
        <w:pStyle w:val="Heading3Numbered"/>
      </w:pPr>
      <w:bookmarkStart w:id="20" w:name="_Toc89416265"/>
      <w:r w:rsidRPr="006E6492">
        <w:t>DFAT Water Hibah Program Genesis</w:t>
      </w:r>
      <w:bookmarkEnd w:id="20"/>
    </w:p>
    <w:p w14:paraId="585F6D87" w14:textId="4D8E5E42" w:rsidR="00D47DD0" w:rsidRDefault="00D47DD0" w:rsidP="009D1805">
      <w:pPr>
        <w:jc w:val="both"/>
      </w:pPr>
      <w:r w:rsidRPr="00D47DD0">
        <w:t xml:space="preserve">The </w:t>
      </w:r>
      <w:r w:rsidR="000F5645">
        <w:t xml:space="preserve">DFAT </w:t>
      </w:r>
      <w:r w:rsidR="00B61950">
        <w:t>output-based</w:t>
      </w:r>
      <w:r w:rsidRPr="00D47DD0">
        <w:t xml:space="preserve"> Water Hibah </w:t>
      </w:r>
      <w:r w:rsidR="000F5645">
        <w:t>was designed to address</w:t>
      </w:r>
      <w:r w:rsidRPr="00D47DD0">
        <w:t xml:space="preserve"> two related issues: lack of investment by Local Governments in their PDAMs, and </w:t>
      </w:r>
      <w:r w:rsidR="000F5645">
        <w:t xml:space="preserve">the </w:t>
      </w:r>
      <w:r w:rsidRPr="00D47DD0">
        <w:t xml:space="preserve">slow </w:t>
      </w:r>
      <w:r w:rsidR="000F5645">
        <w:t xml:space="preserve">rate of </w:t>
      </w:r>
      <w:r w:rsidRPr="00D47DD0">
        <w:t xml:space="preserve">increase in </w:t>
      </w:r>
      <w:r w:rsidR="000F5645">
        <w:t xml:space="preserve">domestic water </w:t>
      </w:r>
      <w:r w:rsidRPr="00D47DD0">
        <w:t>service coverage</w:t>
      </w:r>
      <w:r w:rsidR="000F5645">
        <w:t>. Under</w:t>
      </w:r>
      <w:r w:rsidRPr="00D47DD0">
        <w:t xml:space="preserve"> the </w:t>
      </w:r>
      <w:r w:rsidR="00B61950">
        <w:t>output-based</w:t>
      </w:r>
      <w:r w:rsidRPr="00D47DD0">
        <w:t xml:space="preserve"> </w:t>
      </w:r>
      <w:r w:rsidR="006958B4">
        <w:t>grant</w:t>
      </w:r>
      <w:r w:rsidRPr="00D47DD0">
        <w:t xml:space="preserve"> the Local Government had to invest equity in the</w:t>
      </w:r>
      <w:r w:rsidR="000F5645">
        <w:t>ir</w:t>
      </w:r>
      <w:r w:rsidRPr="00D47DD0">
        <w:t xml:space="preserve"> PDAM</w:t>
      </w:r>
      <w:r w:rsidR="000F5645">
        <w:t>,</w:t>
      </w:r>
      <w:r w:rsidRPr="00D47DD0">
        <w:t xml:space="preserve"> which </w:t>
      </w:r>
      <w:r w:rsidR="000F5645">
        <w:t>was</w:t>
      </w:r>
      <w:r w:rsidRPr="00D47DD0">
        <w:t xml:space="preserve"> used to increase </w:t>
      </w:r>
      <w:r w:rsidR="000F5645">
        <w:t>service</w:t>
      </w:r>
      <w:r w:rsidRPr="00D47DD0">
        <w:t xml:space="preserve"> connections in predetermined areas of low-income households. </w:t>
      </w:r>
      <w:r w:rsidR="000F5645">
        <w:t xml:space="preserve">The program took advantage of </w:t>
      </w:r>
      <w:r w:rsidRPr="00D47DD0">
        <w:t>spare capacity in PDAM</w:t>
      </w:r>
      <w:r w:rsidR="000F5645">
        <w:t>s’</w:t>
      </w:r>
      <w:r w:rsidRPr="00D47DD0">
        <w:t xml:space="preserve"> system</w:t>
      </w:r>
      <w:r w:rsidR="000F5645">
        <w:t xml:space="preserve">s </w:t>
      </w:r>
      <w:r w:rsidR="006958B4">
        <w:t>such</w:t>
      </w:r>
      <w:r w:rsidR="000F5645">
        <w:t xml:space="preserve"> that the </w:t>
      </w:r>
      <w:r w:rsidRPr="00D47DD0">
        <w:t xml:space="preserve">new connections </w:t>
      </w:r>
      <w:r w:rsidR="000F5645">
        <w:t xml:space="preserve">did not cause </w:t>
      </w:r>
      <w:r w:rsidRPr="00D47DD0">
        <w:t xml:space="preserve">a reduction in service to existing customers. </w:t>
      </w:r>
    </w:p>
    <w:p w14:paraId="6E2E41CB" w14:textId="3B202949" w:rsidR="00D47DD0" w:rsidRDefault="00D47DD0" w:rsidP="009D1805">
      <w:pPr>
        <w:jc w:val="both"/>
      </w:pPr>
      <w:r w:rsidRPr="00D47DD0">
        <w:t xml:space="preserve">The DFAT </w:t>
      </w:r>
      <w:r w:rsidR="00B61950">
        <w:t>output-based</w:t>
      </w:r>
      <w:r w:rsidR="003B6FDB">
        <w:t xml:space="preserve"> Water Hibah</w:t>
      </w:r>
      <w:r w:rsidRPr="00D47DD0">
        <w:t xml:space="preserve"> was implemented in two phases </w:t>
      </w:r>
      <w:r w:rsidR="003B6FDB">
        <w:t xml:space="preserve">between </w:t>
      </w:r>
      <w:r w:rsidRPr="00D47DD0">
        <w:t xml:space="preserve">2009 </w:t>
      </w:r>
      <w:r w:rsidR="003B6FDB">
        <w:t>and</w:t>
      </w:r>
      <w:r w:rsidRPr="00D47DD0">
        <w:t xml:space="preserve"> 2016 result</w:t>
      </w:r>
      <w:r w:rsidR="003B6FDB">
        <w:t>ing</w:t>
      </w:r>
      <w:r w:rsidRPr="00D47DD0">
        <w:t xml:space="preserve"> in 4</w:t>
      </w:r>
      <w:r w:rsidR="00BC311E">
        <w:t>0</w:t>
      </w:r>
      <w:r w:rsidRPr="00D47DD0">
        <w:t xml:space="preserve">0,000 connections to </w:t>
      </w:r>
      <w:proofErr w:type="gramStart"/>
      <w:r w:rsidRPr="00D47DD0">
        <w:t>low income</w:t>
      </w:r>
      <w:proofErr w:type="gramEnd"/>
      <w:r w:rsidRPr="00D47DD0">
        <w:t xml:space="preserve"> households. </w:t>
      </w:r>
      <w:proofErr w:type="spellStart"/>
      <w:r w:rsidRPr="00D47DD0">
        <w:t>GoI</w:t>
      </w:r>
      <w:proofErr w:type="spellEnd"/>
      <w:r w:rsidRPr="00D47DD0">
        <w:t xml:space="preserve"> began mainstreaming the</w:t>
      </w:r>
      <w:r w:rsidR="003B6FDB">
        <w:t>ir own</w:t>
      </w:r>
      <w:r w:rsidRPr="00D47DD0">
        <w:t xml:space="preserve"> water hibah using the DFAT design in 2015. During the period 2015 to 2019 </w:t>
      </w:r>
      <w:proofErr w:type="spellStart"/>
      <w:r w:rsidRPr="00D47DD0">
        <w:t>GoI</w:t>
      </w:r>
      <w:proofErr w:type="spellEnd"/>
      <w:r w:rsidRPr="00D47DD0">
        <w:t xml:space="preserve"> implemented more than 800,000 </w:t>
      </w:r>
      <w:r w:rsidR="003B6FDB">
        <w:t xml:space="preserve">new service </w:t>
      </w:r>
      <w:r w:rsidRPr="00D47DD0">
        <w:t xml:space="preserve">connections to low-income households. </w:t>
      </w:r>
      <w:proofErr w:type="spellStart"/>
      <w:r w:rsidRPr="00D47DD0">
        <w:t>GoI</w:t>
      </w:r>
      <w:proofErr w:type="spellEnd"/>
      <w:r w:rsidRPr="00D47DD0">
        <w:t xml:space="preserve"> plans to continue </w:t>
      </w:r>
      <w:r w:rsidR="003B6FDB">
        <w:t>this</w:t>
      </w:r>
      <w:r w:rsidRPr="00D47DD0">
        <w:t xml:space="preserve"> program for another five years from 2020 to 2024, </w:t>
      </w:r>
      <w:r w:rsidR="003B6FDB">
        <w:t>allocating</w:t>
      </w:r>
      <w:r w:rsidRPr="00D47DD0">
        <w:t xml:space="preserve"> approximately AUD 1</w:t>
      </w:r>
      <w:r w:rsidR="003B6FDB">
        <w:t>00</w:t>
      </w:r>
      <w:r w:rsidRPr="00D47DD0">
        <w:t xml:space="preserve"> </w:t>
      </w:r>
      <w:r w:rsidR="003B6FDB">
        <w:t>m</w:t>
      </w:r>
      <w:r w:rsidRPr="00D47DD0">
        <w:t xml:space="preserve">illion each year from national budget funds. If fully disbursed, this would achieve an additional </w:t>
      </w:r>
      <w:r w:rsidR="003B6FDB">
        <w:t>2</w:t>
      </w:r>
      <w:r w:rsidRPr="00D47DD0">
        <w:t>,000,000 low-income household connections. This ambitious target may be difficult to achieve based on the analysis and rationale outlined below.</w:t>
      </w:r>
    </w:p>
    <w:p w14:paraId="55C62135" w14:textId="700FEE09" w:rsidR="00A4586D" w:rsidRPr="000F63AF" w:rsidRDefault="00A4586D" w:rsidP="00DC2E84">
      <w:pPr>
        <w:pStyle w:val="Heading2Numbered"/>
      </w:pPr>
      <w:bookmarkStart w:id="21" w:name="_Toc89416266"/>
      <w:r>
        <w:t>Rationale for Investment</w:t>
      </w:r>
      <w:bookmarkEnd w:id="21"/>
    </w:p>
    <w:p w14:paraId="4966603F" w14:textId="69C2F8DE" w:rsidR="003B6FDB" w:rsidRDefault="003B6FDB" w:rsidP="003B6FDB">
      <w:pPr>
        <w:jc w:val="both"/>
      </w:pPr>
      <w:r>
        <w:t xml:space="preserve">The success of the Water Hibah program and the commitment of </w:t>
      </w:r>
      <w:proofErr w:type="spellStart"/>
      <w:r>
        <w:t>GoI</w:t>
      </w:r>
      <w:proofErr w:type="spellEnd"/>
      <w:r>
        <w:t xml:space="preserve"> to the United Nations Sustainable Development Goals has shifted attention to improving water utility performance and to sustaining the proposed rapid increase in service coverage</w:t>
      </w:r>
      <w:r w:rsidR="006958B4">
        <w:t xml:space="preserve"> over the next 5 years</w:t>
      </w:r>
      <w:r>
        <w:t xml:space="preserve">. </w:t>
      </w:r>
    </w:p>
    <w:p w14:paraId="34C19270" w14:textId="3B1E5516" w:rsidR="000E6897" w:rsidRDefault="003B6FDB" w:rsidP="009D1805">
      <w:pPr>
        <w:jc w:val="both"/>
      </w:pPr>
      <w:r>
        <w:t xml:space="preserve">DFAT has agreed to support </w:t>
      </w:r>
      <w:proofErr w:type="spellStart"/>
      <w:r>
        <w:t>GoI</w:t>
      </w:r>
      <w:proofErr w:type="spellEnd"/>
      <w:r>
        <w:t xml:space="preserve"> in developing a Performance Based Grant (PBG) for water utilities which would be implemented by </w:t>
      </w:r>
      <w:proofErr w:type="spellStart"/>
      <w:r>
        <w:t>GoI</w:t>
      </w:r>
      <w:proofErr w:type="spellEnd"/>
      <w:r>
        <w:t xml:space="preserve"> under their National Urban Water Supply (NUWAS) Framework. </w:t>
      </w:r>
      <w:proofErr w:type="spellStart"/>
      <w:r>
        <w:t>GoI</w:t>
      </w:r>
      <w:proofErr w:type="spellEnd"/>
      <w:r>
        <w:t xml:space="preserve"> has secured a World Bank loan for the National Water Supply Program (NUWSP) which includes up to USD 25 million for implementation of the PBG. </w:t>
      </w:r>
      <w:proofErr w:type="spellStart"/>
      <w:r>
        <w:t>GoI</w:t>
      </w:r>
      <w:proofErr w:type="spellEnd"/>
      <w:r>
        <w:t xml:space="preserve"> and DFAT have agreed that the Water Hibah PBG will pilot the concept of </w:t>
      </w:r>
      <w:r w:rsidR="006958B4">
        <w:t>a</w:t>
      </w:r>
      <w:r>
        <w:t xml:space="preserve"> </w:t>
      </w:r>
      <w:r w:rsidR="007F3E61">
        <w:t>performance-based</w:t>
      </w:r>
      <w:r>
        <w:t xml:space="preserve"> incentive for water utilities ahead of implementation by </w:t>
      </w:r>
      <w:proofErr w:type="spellStart"/>
      <w:r>
        <w:t>GoI</w:t>
      </w:r>
      <w:proofErr w:type="spellEnd"/>
      <w:r>
        <w:t xml:space="preserve"> on a national scale through NUWSP. DFAT’s Water Hibah PBG pilot is expected to start in 2020 and </w:t>
      </w:r>
      <w:r w:rsidR="006958B4">
        <w:t xml:space="preserve">be </w:t>
      </w:r>
      <w:r>
        <w:t>complete</w:t>
      </w:r>
      <w:r w:rsidR="006958B4">
        <w:t>d</w:t>
      </w:r>
      <w:r>
        <w:t xml:space="preserve"> </w:t>
      </w:r>
      <w:r w:rsidR="006958B4">
        <w:t>by the end of</w:t>
      </w:r>
      <w:r>
        <w:t xml:space="preserve"> 202</w:t>
      </w:r>
      <w:r w:rsidR="006958B4">
        <w:t>1</w:t>
      </w:r>
      <w:r>
        <w:t xml:space="preserve">.  </w:t>
      </w:r>
    </w:p>
    <w:p w14:paraId="48008D3F" w14:textId="5BFDDF30" w:rsidR="0033440F" w:rsidRDefault="00A32D9D" w:rsidP="009D1805">
      <w:pPr>
        <w:jc w:val="both"/>
      </w:pPr>
      <w:r w:rsidRPr="00A32D9D">
        <w:t xml:space="preserve">The PBG will complement the continued mainstreaming of the </w:t>
      </w:r>
      <w:r w:rsidR="00B61950">
        <w:t>output-based</w:t>
      </w:r>
      <w:r w:rsidRPr="00A32D9D">
        <w:t xml:space="preserve"> grant by </w:t>
      </w:r>
      <w:proofErr w:type="spellStart"/>
      <w:r w:rsidRPr="00A32D9D">
        <w:t>GoI</w:t>
      </w:r>
      <w:proofErr w:type="spellEnd"/>
      <w:r w:rsidRPr="00A32D9D">
        <w:t xml:space="preserve"> up to 2024. The </w:t>
      </w:r>
      <w:proofErr w:type="spellStart"/>
      <w:r w:rsidRPr="00A32D9D">
        <w:t>GoI</w:t>
      </w:r>
      <w:proofErr w:type="spellEnd"/>
      <w:r w:rsidRPr="00A32D9D">
        <w:t xml:space="preserve"> grant has already yielded 800,000 new connections between 2015 and 2019. With spare production capacity being absorbed by this large increase in connections, the water utilities need to improve their performance and management </w:t>
      </w:r>
      <w:proofErr w:type="gramStart"/>
      <w:r w:rsidRPr="00A32D9D">
        <w:t>in order to</w:t>
      </w:r>
      <w:proofErr w:type="gramEnd"/>
      <w:r w:rsidRPr="00A32D9D">
        <w:t xml:space="preserve"> be able to deliver a further substantial increase in connections by 2024. The </w:t>
      </w:r>
      <w:r w:rsidR="006958B4">
        <w:t xml:space="preserve">performance-based and </w:t>
      </w:r>
      <w:r w:rsidR="00B61950">
        <w:t>output-based</w:t>
      </w:r>
      <w:r w:rsidRPr="00A32D9D">
        <w:t xml:space="preserve"> grant</w:t>
      </w:r>
      <w:r w:rsidR="006958B4">
        <w:t>s</w:t>
      </w:r>
      <w:r w:rsidRPr="00A32D9D">
        <w:t xml:space="preserve"> are therefore complementary to each other.</w:t>
      </w:r>
    </w:p>
    <w:p w14:paraId="3E8077A6" w14:textId="74D8A393" w:rsidR="006E6492" w:rsidRDefault="006E6492" w:rsidP="006E6492">
      <w:pPr>
        <w:pStyle w:val="Heading3Numbered"/>
      </w:pPr>
      <w:bookmarkStart w:id="22" w:name="_Toc89416267"/>
      <w:bookmarkEnd w:id="13"/>
      <w:r w:rsidRPr="006E6492">
        <w:t>Rationale for moving from output to performance measurement</w:t>
      </w:r>
      <w:bookmarkEnd w:id="22"/>
    </w:p>
    <w:p w14:paraId="39E1F0AF" w14:textId="4FA5715D" w:rsidR="00773FF9" w:rsidRDefault="00CA0B74" w:rsidP="004525C3">
      <w:pPr>
        <w:jc w:val="both"/>
      </w:pPr>
      <w:r>
        <w:t xml:space="preserve">The </w:t>
      </w:r>
      <w:proofErr w:type="spellStart"/>
      <w:r>
        <w:t>GoI</w:t>
      </w:r>
      <w:proofErr w:type="spellEnd"/>
      <w:r>
        <w:t xml:space="preserve"> commitment to the </w:t>
      </w:r>
      <w:r w:rsidR="00B51AD7">
        <w:t>U</w:t>
      </w:r>
      <w:r w:rsidR="000A5EC0">
        <w:t xml:space="preserve">nited </w:t>
      </w:r>
      <w:r w:rsidR="00B51AD7">
        <w:t>N</w:t>
      </w:r>
      <w:r w:rsidR="000A5EC0">
        <w:t>ations’</w:t>
      </w:r>
      <w:r w:rsidR="00B51AD7">
        <w:t xml:space="preserve"> Sustainable Development Goals </w:t>
      </w:r>
      <w:r w:rsidR="000A5EC0">
        <w:t xml:space="preserve">(SDG) </w:t>
      </w:r>
      <w:r w:rsidR="00B51AD7">
        <w:t xml:space="preserve">has focused attention </w:t>
      </w:r>
      <w:r w:rsidR="00773FF9">
        <w:t>on</w:t>
      </w:r>
      <w:r w:rsidR="00B51AD7">
        <w:t xml:space="preserve"> the need for coordinated interventions in the water sector. The positive impact of the output</w:t>
      </w:r>
      <w:r w:rsidR="00773FF9">
        <w:t>-</w:t>
      </w:r>
      <w:r w:rsidR="00B51AD7">
        <w:t>based water hibah is</w:t>
      </w:r>
      <w:r w:rsidR="00B51AD7" w:rsidRPr="009D1805">
        <w:rPr>
          <w:lang w:val="en-GB"/>
        </w:rPr>
        <w:t xml:space="preserve"> optimi</w:t>
      </w:r>
      <w:r w:rsidR="00AE6A41" w:rsidRPr="009D1805">
        <w:rPr>
          <w:lang w:val="en-GB"/>
        </w:rPr>
        <w:t>s</w:t>
      </w:r>
      <w:r w:rsidR="00B51AD7" w:rsidRPr="009D1805">
        <w:rPr>
          <w:lang w:val="en-GB"/>
        </w:rPr>
        <w:t>ed</w:t>
      </w:r>
      <w:r w:rsidR="00B51AD7">
        <w:t xml:space="preserve"> if it is supported by other programs</w:t>
      </w:r>
      <w:r w:rsidR="003A3630">
        <w:t xml:space="preserve"> such as the </w:t>
      </w:r>
      <w:proofErr w:type="spellStart"/>
      <w:r w:rsidR="003A3630">
        <w:t>GoI</w:t>
      </w:r>
      <w:proofErr w:type="spellEnd"/>
      <w:r w:rsidR="003A3630">
        <w:t xml:space="preserve"> N</w:t>
      </w:r>
      <w:r w:rsidR="00773FF9">
        <w:t>ational Urban Water Supply Framework</w:t>
      </w:r>
      <w:r w:rsidR="000A5EC0">
        <w:t xml:space="preserve"> (NUWAS)</w:t>
      </w:r>
      <w:r w:rsidR="00773FF9">
        <w:t xml:space="preserve">, and the </w:t>
      </w:r>
      <w:proofErr w:type="spellStart"/>
      <w:r w:rsidR="00773FF9">
        <w:t>GoI</w:t>
      </w:r>
      <w:proofErr w:type="spellEnd"/>
      <w:r w:rsidR="00773FF9">
        <w:t xml:space="preserve"> program for development of Regional Water Supplies</w:t>
      </w:r>
      <w:r w:rsidR="00B51AD7">
        <w:t>. It has be</w:t>
      </w:r>
      <w:r w:rsidR="006958B4">
        <w:t>come</w:t>
      </w:r>
      <w:r w:rsidR="00B51AD7">
        <w:t xml:space="preserve"> increasingly apparent that</w:t>
      </w:r>
      <w:r w:rsidR="009F2A24">
        <w:t>,</w:t>
      </w:r>
      <w:r w:rsidR="00B51AD7">
        <w:t xml:space="preserve"> a</w:t>
      </w:r>
      <w:r w:rsidR="00E22529" w:rsidRPr="006E7E18">
        <w:t xml:space="preserve">s the easily installed connections </w:t>
      </w:r>
      <w:r w:rsidR="00E22529">
        <w:t>are</w:t>
      </w:r>
      <w:r w:rsidR="00E22529" w:rsidRPr="006E7E18">
        <w:t xml:space="preserve"> progressively</w:t>
      </w:r>
      <w:r w:rsidR="00E22529" w:rsidRPr="009D1805">
        <w:rPr>
          <w:lang w:val="en-GB"/>
        </w:rPr>
        <w:t xml:space="preserve"> reali</w:t>
      </w:r>
      <w:r w:rsidR="00274BD3" w:rsidRPr="009D1805">
        <w:rPr>
          <w:lang w:val="en-GB"/>
        </w:rPr>
        <w:t>s</w:t>
      </w:r>
      <w:r w:rsidR="00E22529" w:rsidRPr="009D1805">
        <w:rPr>
          <w:lang w:val="en-GB"/>
        </w:rPr>
        <w:t>ed</w:t>
      </w:r>
      <w:r w:rsidR="00E22529" w:rsidRPr="006E7E18">
        <w:t xml:space="preserve">, further </w:t>
      </w:r>
      <w:r w:rsidR="00733375">
        <w:t>increase</w:t>
      </w:r>
      <w:r w:rsidR="000A5EC0">
        <w:t>s</w:t>
      </w:r>
      <w:r w:rsidR="00733375">
        <w:t xml:space="preserve"> in </w:t>
      </w:r>
      <w:r w:rsidR="000A5EC0">
        <w:t xml:space="preserve">service </w:t>
      </w:r>
      <w:r w:rsidR="00E22529" w:rsidRPr="006E7E18">
        <w:t xml:space="preserve">coverage </w:t>
      </w:r>
      <w:r w:rsidR="000A5EC0">
        <w:t xml:space="preserve">will </w:t>
      </w:r>
      <w:r w:rsidR="00E22529" w:rsidRPr="006E7E18">
        <w:t xml:space="preserve">require greater investment of </w:t>
      </w:r>
      <w:r w:rsidR="000A5EC0">
        <w:t>PDAM</w:t>
      </w:r>
      <w:r w:rsidR="00B51AD7">
        <w:t xml:space="preserve"> and </w:t>
      </w:r>
      <w:r w:rsidR="00733375">
        <w:t>L</w:t>
      </w:r>
      <w:r w:rsidR="00B51AD7">
        <w:t xml:space="preserve">ocal </w:t>
      </w:r>
      <w:r w:rsidR="00733375">
        <w:t>G</w:t>
      </w:r>
      <w:r w:rsidR="00B51AD7">
        <w:t xml:space="preserve">overnment </w:t>
      </w:r>
      <w:r w:rsidR="00E22529" w:rsidRPr="006E7E18">
        <w:t>resources</w:t>
      </w:r>
      <w:r w:rsidR="006958B4">
        <w:t xml:space="preserve"> in water </w:t>
      </w:r>
      <w:r w:rsidR="0057104E" w:rsidRPr="0057104E">
        <w:t>supply</w:t>
      </w:r>
      <w:r w:rsidR="0057104E">
        <w:t>,</w:t>
      </w:r>
      <w:r w:rsidR="0057104E" w:rsidRPr="0057104E">
        <w:t xml:space="preserve"> </w:t>
      </w:r>
      <w:proofErr w:type="gramStart"/>
      <w:r w:rsidR="0057104E" w:rsidRPr="0057104E">
        <w:t>production</w:t>
      </w:r>
      <w:proofErr w:type="gramEnd"/>
      <w:r w:rsidR="0057104E" w:rsidRPr="0057104E">
        <w:t xml:space="preserve"> </w:t>
      </w:r>
      <w:r w:rsidR="0057104E">
        <w:t xml:space="preserve">and </w:t>
      </w:r>
      <w:r w:rsidR="006958B4">
        <w:t xml:space="preserve">distribution </w:t>
      </w:r>
      <w:r w:rsidR="00E22529" w:rsidRPr="006E7E18">
        <w:t>network capacity</w:t>
      </w:r>
      <w:r w:rsidR="00773FF9">
        <w:t>.</w:t>
      </w:r>
      <w:r w:rsidR="00E22529">
        <w:t xml:space="preserve"> </w:t>
      </w:r>
      <w:r w:rsidR="000A5EC0">
        <w:t>A</w:t>
      </w:r>
      <w:r w:rsidR="00E22529" w:rsidRPr="006E7E18">
        <w:t xml:space="preserve"> </w:t>
      </w:r>
      <w:r w:rsidR="00E22529">
        <w:t>sustained i</w:t>
      </w:r>
      <w:r w:rsidR="00E22529" w:rsidRPr="006E7E18">
        <w:t xml:space="preserve">mprovement </w:t>
      </w:r>
      <w:r w:rsidR="00773FF9">
        <w:t xml:space="preserve">in </w:t>
      </w:r>
      <w:r w:rsidR="00733375">
        <w:t xml:space="preserve">PDAM </w:t>
      </w:r>
      <w:r w:rsidR="00773FF9">
        <w:t>p</w:t>
      </w:r>
      <w:r w:rsidR="00773FF9" w:rsidRPr="006E7E18">
        <w:t>erformance</w:t>
      </w:r>
      <w:r w:rsidR="000A5EC0">
        <w:t xml:space="preserve"> will be needed to generate </w:t>
      </w:r>
      <w:r w:rsidR="0057104E">
        <w:t xml:space="preserve">their share of </w:t>
      </w:r>
      <w:r w:rsidR="000A5EC0">
        <w:t xml:space="preserve">the </w:t>
      </w:r>
      <w:r w:rsidR="0057104E">
        <w:t xml:space="preserve">necessary </w:t>
      </w:r>
      <w:r w:rsidR="000A5EC0">
        <w:t>resources</w:t>
      </w:r>
      <w:r w:rsidR="00E22529" w:rsidRPr="006E7E18">
        <w:t>.</w:t>
      </w:r>
      <w:r w:rsidR="00E22529">
        <w:t xml:space="preserve"> </w:t>
      </w:r>
    </w:p>
    <w:p w14:paraId="14361D19" w14:textId="18FAD2A8" w:rsidR="00773FF9" w:rsidRDefault="00773FF9" w:rsidP="004525C3">
      <w:pPr>
        <w:jc w:val="both"/>
        <w:rPr>
          <w:lang w:val="en-AU"/>
        </w:rPr>
      </w:pPr>
      <w:r>
        <w:rPr>
          <w:lang w:val="en-AU"/>
        </w:rPr>
        <w:t xml:space="preserve">Developing a Performance Based </w:t>
      </w:r>
      <w:r w:rsidR="00274BD3">
        <w:rPr>
          <w:lang w:val="en-AU"/>
        </w:rPr>
        <w:t>G</w:t>
      </w:r>
      <w:r>
        <w:rPr>
          <w:lang w:val="en-AU"/>
        </w:rPr>
        <w:t xml:space="preserve">rant requires a monitoring framework for performance. </w:t>
      </w:r>
      <w:r w:rsidR="002C098E">
        <w:rPr>
          <w:lang w:val="en-AU"/>
        </w:rPr>
        <w:t>Fortunately,</w:t>
      </w:r>
      <w:r w:rsidR="00C503C0">
        <w:rPr>
          <w:lang w:val="en-AU"/>
        </w:rPr>
        <w:t xml:space="preserve"> </w:t>
      </w:r>
      <w:proofErr w:type="spellStart"/>
      <w:r w:rsidR="00C503C0">
        <w:rPr>
          <w:lang w:val="en-AU"/>
        </w:rPr>
        <w:t>GoI</w:t>
      </w:r>
      <w:proofErr w:type="spellEnd"/>
      <w:r w:rsidR="00C503C0">
        <w:rPr>
          <w:lang w:val="en-AU"/>
        </w:rPr>
        <w:t xml:space="preserve"> has a well</w:t>
      </w:r>
      <w:r w:rsidR="00274BD3">
        <w:rPr>
          <w:lang w:val="en-AU"/>
        </w:rPr>
        <w:t>-</w:t>
      </w:r>
      <w:r w:rsidR="00C503C0">
        <w:rPr>
          <w:lang w:val="en-AU"/>
        </w:rPr>
        <w:t xml:space="preserve">established basic framework for measuring water utility performance </w:t>
      </w:r>
      <w:r w:rsidR="0053182C">
        <w:rPr>
          <w:lang w:val="en-AU"/>
        </w:rPr>
        <w:t>through the Water Utility Improvement Agency of MPWH, BPPSPAM</w:t>
      </w:r>
      <w:r w:rsidR="00E21F36">
        <w:rPr>
          <w:lang w:val="en-AU"/>
        </w:rPr>
        <w:t>,</w:t>
      </w:r>
      <w:r w:rsidR="0053182C">
        <w:rPr>
          <w:lang w:val="en-AU"/>
        </w:rPr>
        <w:t xml:space="preserve"> which has been reporting on water utility performance since 2005. This activity has used the performance data of the BPPSPAM to develop the </w:t>
      </w:r>
      <w:r w:rsidR="000A5EC0">
        <w:rPr>
          <w:lang w:val="en-AU"/>
        </w:rPr>
        <w:t xml:space="preserve">design of the </w:t>
      </w:r>
      <w:r w:rsidR="0053182C">
        <w:rPr>
          <w:lang w:val="en-AU"/>
        </w:rPr>
        <w:t xml:space="preserve">PBG pilot and proposes that the BPPSPAM data </w:t>
      </w:r>
      <w:r w:rsidR="000A5EC0">
        <w:rPr>
          <w:lang w:val="en-AU"/>
        </w:rPr>
        <w:t>be</w:t>
      </w:r>
      <w:r w:rsidR="0053182C">
        <w:rPr>
          <w:lang w:val="en-AU"/>
        </w:rPr>
        <w:t xml:space="preserve"> used in the implementation of the PBG. This will both facilitate the mainstreaming of the PBG by </w:t>
      </w:r>
      <w:proofErr w:type="spellStart"/>
      <w:r w:rsidR="0053182C">
        <w:rPr>
          <w:lang w:val="en-AU"/>
        </w:rPr>
        <w:t>GoI</w:t>
      </w:r>
      <w:proofErr w:type="spellEnd"/>
      <w:r w:rsidR="0053182C">
        <w:rPr>
          <w:lang w:val="en-AU"/>
        </w:rPr>
        <w:t xml:space="preserve"> and help to improve the quality and timely reporting of BPPSPAM data. Strengthening the capacity and role of BPPSPAM will provide a sound platform for the implementation of the PBG nationally.</w:t>
      </w:r>
    </w:p>
    <w:p w14:paraId="59E6CA89" w14:textId="7A3AEA10" w:rsidR="00792E52" w:rsidRPr="000F63AF" w:rsidRDefault="00792E52" w:rsidP="00DC2E84">
      <w:pPr>
        <w:pStyle w:val="Heading3Numbered"/>
      </w:pPr>
      <w:bookmarkStart w:id="23" w:name="_Toc89416268"/>
      <w:r w:rsidRPr="00443CCC">
        <w:t>Expected Outcomes</w:t>
      </w:r>
      <w:bookmarkEnd w:id="23"/>
    </w:p>
    <w:p w14:paraId="40F97A6A" w14:textId="10598E1D" w:rsidR="00B053A8" w:rsidRDefault="00792E52" w:rsidP="00792E52">
      <w:pPr>
        <w:jc w:val="both"/>
        <w:rPr>
          <w:lang w:val="en-AU"/>
        </w:rPr>
      </w:pPr>
      <w:r w:rsidRPr="00792E52">
        <w:rPr>
          <w:lang w:val="en-AU"/>
        </w:rPr>
        <w:t xml:space="preserve">The expected outcomes of the PBG are to </w:t>
      </w:r>
      <w:r w:rsidR="0015716D">
        <w:rPr>
          <w:lang w:val="en-AU"/>
        </w:rPr>
        <w:t>demonstrate to</w:t>
      </w:r>
      <w:r w:rsidRPr="00792E52">
        <w:rPr>
          <w:lang w:val="en-AU"/>
        </w:rPr>
        <w:t xml:space="preserve"> LGs that proper </w:t>
      </w:r>
      <w:r w:rsidR="0033440F">
        <w:rPr>
          <w:lang w:val="en-AU"/>
        </w:rPr>
        <w:t>oversight</w:t>
      </w:r>
      <w:r w:rsidRPr="00792E52">
        <w:rPr>
          <w:lang w:val="en-AU"/>
        </w:rPr>
        <w:t xml:space="preserve"> and invest</w:t>
      </w:r>
      <w:r w:rsidR="0033440F">
        <w:rPr>
          <w:lang w:val="en-AU"/>
        </w:rPr>
        <w:t>ment</w:t>
      </w:r>
      <w:r w:rsidRPr="00792E52">
        <w:rPr>
          <w:lang w:val="en-AU"/>
        </w:rPr>
        <w:t xml:space="preserve"> in their PDAM can produce measurable</w:t>
      </w:r>
      <w:r w:rsidR="00B053A8">
        <w:rPr>
          <w:lang w:val="en-AU"/>
        </w:rPr>
        <w:t>, sustainable,</w:t>
      </w:r>
      <w:r w:rsidRPr="00792E52">
        <w:rPr>
          <w:lang w:val="en-AU"/>
        </w:rPr>
        <w:t xml:space="preserve"> improvement</w:t>
      </w:r>
      <w:r w:rsidR="00B053A8">
        <w:rPr>
          <w:lang w:val="en-AU"/>
        </w:rPr>
        <w:t>s</w:t>
      </w:r>
      <w:r w:rsidRPr="00792E52">
        <w:rPr>
          <w:lang w:val="en-AU"/>
        </w:rPr>
        <w:t xml:space="preserve"> in performance, enabling PDAM to provide a better service and encouraging further investment. Improved PDAM performance is expected to translate into greater access to the service for the unserved community, consistent with KIAT’s overarching goal of supporting sustainable and inclusive economic growth through improved access to infrastructure for all people, and the </w:t>
      </w:r>
      <w:proofErr w:type="spellStart"/>
      <w:r w:rsidRPr="00792E52">
        <w:rPr>
          <w:lang w:val="en-AU"/>
        </w:rPr>
        <w:t>GoI’s</w:t>
      </w:r>
      <w:proofErr w:type="spellEnd"/>
      <w:r w:rsidRPr="00792E52">
        <w:rPr>
          <w:lang w:val="en-AU"/>
        </w:rPr>
        <w:t xml:space="preserve"> commitment to SDG 6.1.</w:t>
      </w:r>
    </w:p>
    <w:p w14:paraId="38393F7D" w14:textId="2E16D797" w:rsidR="00934355" w:rsidRDefault="00934355" w:rsidP="00943F34">
      <w:pPr>
        <w:pStyle w:val="Heading2Numbered"/>
      </w:pPr>
      <w:bookmarkStart w:id="24" w:name="_Toc89416269"/>
      <w:r w:rsidRPr="00934355">
        <w:t>The Investment – A Performance Based Grant for Water Supply</w:t>
      </w:r>
      <w:bookmarkEnd w:id="24"/>
      <w:r>
        <w:t xml:space="preserve"> </w:t>
      </w:r>
    </w:p>
    <w:p w14:paraId="6F82106B" w14:textId="3BFCC648" w:rsidR="00A05F3E" w:rsidRPr="00B80973" w:rsidRDefault="0045203D" w:rsidP="004525C3">
      <w:pPr>
        <w:jc w:val="both"/>
        <w:rPr>
          <w:lang w:val="en-GB"/>
        </w:rPr>
      </w:pPr>
      <w:r>
        <w:rPr>
          <w:lang w:val="en-GB"/>
        </w:rPr>
        <w:t>The PBG</w:t>
      </w:r>
      <w:r w:rsidR="00A05F3E" w:rsidRPr="0045203D">
        <w:rPr>
          <w:lang w:val="en-GB"/>
        </w:rPr>
        <w:t xml:space="preserve"> mechanism will </w:t>
      </w:r>
      <w:r w:rsidR="005A356C">
        <w:rPr>
          <w:lang w:val="en-GB"/>
        </w:rPr>
        <w:t xml:space="preserve">recognise </w:t>
      </w:r>
      <w:r w:rsidR="00A05F3E" w:rsidRPr="0045203D">
        <w:rPr>
          <w:lang w:val="en-GB"/>
        </w:rPr>
        <w:t xml:space="preserve">sustainability as well as growth </w:t>
      </w:r>
      <w:r w:rsidR="00E21F36">
        <w:rPr>
          <w:lang w:val="en-GB"/>
        </w:rPr>
        <w:t>in</w:t>
      </w:r>
      <w:r>
        <w:rPr>
          <w:lang w:val="en-GB"/>
        </w:rPr>
        <w:t xml:space="preserve"> service coverage.</w:t>
      </w:r>
      <w:r w:rsidR="00A05F3E" w:rsidRPr="0045203D">
        <w:rPr>
          <w:lang w:val="en-GB"/>
        </w:rPr>
        <w:t xml:space="preserve"> DFAT has </w:t>
      </w:r>
      <w:r w:rsidR="003645D3">
        <w:rPr>
          <w:lang w:val="en-GB"/>
        </w:rPr>
        <w:t xml:space="preserve">agreed with </w:t>
      </w:r>
      <w:proofErr w:type="spellStart"/>
      <w:r w:rsidR="003645D3">
        <w:rPr>
          <w:lang w:val="en-GB"/>
        </w:rPr>
        <w:t>GoI</w:t>
      </w:r>
      <w:proofErr w:type="spellEnd"/>
      <w:r w:rsidR="00A05F3E" w:rsidRPr="0045203D">
        <w:rPr>
          <w:lang w:val="en-GB"/>
        </w:rPr>
        <w:t xml:space="preserve"> to support </w:t>
      </w:r>
      <w:r w:rsidR="003645D3">
        <w:rPr>
          <w:lang w:val="en-GB"/>
        </w:rPr>
        <w:t xml:space="preserve">the </w:t>
      </w:r>
      <w:r w:rsidR="00A05F3E" w:rsidRPr="0045203D">
        <w:rPr>
          <w:lang w:val="en-GB"/>
        </w:rPr>
        <w:t xml:space="preserve">pilot PBG </w:t>
      </w:r>
      <w:r>
        <w:rPr>
          <w:lang w:val="en-GB"/>
        </w:rPr>
        <w:t>as a new activity under the existing</w:t>
      </w:r>
      <w:r w:rsidR="00A05F3E" w:rsidRPr="0045203D">
        <w:rPr>
          <w:lang w:val="en-GB"/>
        </w:rPr>
        <w:t xml:space="preserve"> </w:t>
      </w:r>
      <w:r w:rsidR="00E21F36">
        <w:rPr>
          <w:lang w:val="en-GB"/>
        </w:rPr>
        <w:t>W</w:t>
      </w:r>
      <w:r w:rsidR="00A05F3E" w:rsidRPr="0045203D">
        <w:rPr>
          <w:lang w:val="en-GB"/>
        </w:rPr>
        <w:t xml:space="preserve">ater </w:t>
      </w:r>
      <w:r w:rsidR="00E21F36">
        <w:rPr>
          <w:lang w:val="en-GB"/>
        </w:rPr>
        <w:t>H</w:t>
      </w:r>
      <w:r w:rsidR="00A05F3E" w:rsidRPr="0045203D">
        <w:rPr>
          <w:lang w:val="en-GB"/>
        </w:rPr>
        <w:t xml:space="preserve">ibah </w:t>
      </w:r>
      <w:r w:rsidR="003645D3">
        <w:rPr>
          <w:lang w:val="en-GB"/>
        </w:rPr>
        <w:t>grant program</w:t>
      </w:r>
      <w:r w:rsidR="00A05F3E" w:rsidRPr="0045203D">
        <w:rPr>
          <w:lang w:val="en-GB"/>
        </w:rPr>
        <w:t xml:space="preserve">. </w:t>
      </w:r>
      <w:r>
        <w:rPr>
          <w:lang w:val="en-GB"/>
        </w:rPr>
        <w:t>The</w:t>
      </w:r>
      <w:r w:rsidR="00A05F3E" w:rsidRPr="0045203D">
        <w:rPr>
          <w:lang w:val="en-GB"/>
        </w:rPr>
        <w:t xml:space="preserve"> PBG </w:t>
      </w:r>
      <w:r>
        <w:rPr>
          <w:lang w:val="en-GB"/>
        </w:rPr>
        <w:t xml:space="preserve">is </w:t>
      </w:r>
      <w:r w:rsidR="00A05F3E" w:rsidRPr="0045203D">
        <w:rPr>
          <w:lang w:val="en-GB"/>
        </w:rPr>
        <w:t>aimed at fostering PDAMs which are properly managed, financially sound, operationally efficient and provide a good quality of service to a greater number of customers</w:t>
      </w:r>
      <w:r w:rsidR="007A52C4">
        <w:rPr>
          <w:rStyle w:val="FootnoteReference"/>
          <w:lang w:val="en-GB"/>
        </w:rPr>
        <w:footnoteReference w:id="2"/>
      </w:r>
      <w:r w:rsidR="00A05F3E" w:rsidRPr="0045203D">
        <w:rPr>
          <w:lang w:val="en-GB"/>
        </w:rPr>
        <w:t>.</w:t>
      </w:r>
    </w:p>
    <w:p w14:paraId="5F7C05C8" w14:textId="77777777" w:rsidR="00431603" w:rsidRDefault="00E21F36" w:rsidP="007839EF">
      <w:pPr>
        <w:rPr>
          <w:lang w:val="en-GB"/>
        </w:rPr>
      </w:pPr>
      <w:r>
        <w:rPr>
          <w:noProof/>
          <w:lang w:val="en-AU" w:eastAsia="en-AU"/>
        </w:rPr>
        <mc:AlternateContent>
          <mc:Choice Requires="wps">
            <w:drawing>
              <wp:inline distT="0" distB="0" distL="0" distR="0" wp14:anchorId="6D54D667" wp14:editId="6F144893">
                <wp:extent cx="2033905" cy="2623820"/>
                <wp:effectExtent l="0" t="0" r="23495" b="24130"/>
                <wp:docPr id="190" name="Text Box 504" descr="Performance Measurement Indicators and sub-indicators&#10;&#10;1. Governance: PDAM Business Plan&#10;2. Financial Sustainability: Operating Ratio; Billing Collection Effectiveness&#10;3. Operational Efficiency: Non-revenue water; Energy Efficiency&#10;4. Quality of Water Service Delivery: Continuity of Supply; Water Qua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623820"/>
                        </a:xfrm>
                        <a:prstGeom prst="rect">
                          <a:avLst/>
                        </a:prstGeom>
                        <a:solidFill>
                          <a:srgbClr val="FFFFFF"/>
                        </a:solidFill>
                        <a:ln w="9525">
                          <a:solidFill>
                            <a:srgbClr val="000000"/>
                          </a:solidFill>
                          <a:miter lim="800000"/>
                          <a:headEnd/>
                          <a:tailEnd/>
                        </a:ln>
                      </wps:spPr>
                      <wps:txbx>
                        <w:txbxContent>
                          <w:p w14:paraId="5E1DE04D" w14:textId="218B7437" w:rsidR="00404777" w:rsidRDefault="00404777" w:rsidP="003645D3">
                            <w:pPr>
                              <w:spacing w:after="0" w:line="240" w:lineRule="auto"/>
                              <w:jc w:val="center"/>
                              <w:rPr>
                                <w:b/>
                                <w:sz w:val="18"/>
                                <w:szCs w:val="18"/>
                              </w:rPr>
                            </w:pPr>
                            <w:r>
                              <w:rPr>
                                <w:b/>
                                <w:sz w:val="18"/>
                                <w:szCs w:val="18"/>
                              </w:rPr>
                              <w:t>Performance Measurement</w:t>
                            </w:r>
                          </w:p>
                          <w:p w14:paraId="38CDE36A" w14:textId="77C3564C" w:rsidR="00404777" w:rsidRDefault="00404777" w:rsidP="003645D3">
                            <w:pPr>
                              <w:spacing w:after="0" w:line="240" w:lineRule="auto"/>
                              <w:jc w:val="center"/>
                              <w:rPr>
                                <w:b/>
                                <w:sz w:val="18"/>
                                <w:szCs w:val="18"/>
                              </w:rPr>
                            </w:pPr>
                            <w:r w:rsidRPr="007D22DA">
                              <w:rPr>
                                <w:b/>
                                <w:sz w:val="18"/>
                                <w:szCs w:val="18"/>
                              </w:rPr>
                              <w:t>Indicators and sub-indicators</w:t>
                            </w:r>
                          </w:p>
                          <w:p w14:paraId="1BD294DA" w14:textId="77777777" w:rsidR="00404777" w:rsidRPr="007D22DA" w:rsidRDefault="00404777" w:rsidP="007839EF">
                            <w:pPr>
                              <w:pStyle w:val="ListParagraph"/>
                            </w:pPr>
                          </w:p>
                          <w:p w14:paraId="4D9A19F2"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Governance</w:t>
                            </w:r>
                          </w:p>
                          <w:p w14:paraId="2BE23AD9" w14:textId="77777777" w:rsidR="00404777" w:rsidRPr="00580BB5" w:rsidRDefault="00404777" w:rsidP="00A05F3E">
                            <w:pPr>
                              <w:spacing w:after="0"/>
                              <w:rPr>
                                <w:sz w:val="18"/>
                                <w:szCs w:val="18"/>
                                <w:lang w:val="en-GB"/>
                              </w:rPr>
                            </w:pPr>
                            <w:r>
                              <w:rPr>
                                <w:sz w:val="18"/>
                                <w:szCs w:val="18"/>
                                <w:lang w:val="en-GB"/>
                              </w:rPr>
                              <w:t>PDAM Business Plan</w:t>
                            </w:r>
                          </w:p>
                          <w:p w14:paraId="729A8F99"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Financial Sustainability</w:t>
                            </w:r>
                          </w:p>
                          <w:p w14:paraId="2E83D745" w14:textId="77777777" w:rsidR="00404777" w:rsidRPr="00580BB5" w:rsidRDefault="00404777" w:rsidP="00A05F3E">
                            <w:pPr>
                              <w:spacing w:after="0"/>
                              <w:rPr>
                                <w:sz w:val="18"/>
                                <w:szCs w:val="18"/>
                                <w:lang w:val="en-GB"/>
                              </w:rPr>
                            </w:pPr>
                            <w:r w:rsidRPr="00580BB5">
                              <w:rPr>
                                <w:sz w:val="18"/>
                                <w:szCs w:val="18"/>
                                <w:lang w:val="en-GB"/>
                              </w:rPr>
                              <w:t>Operating Ratio</w:t>
                            </w:r>
                          </w:p>
                          <w:p w14:paraId="12E6411E" w14:textId="77777777" w:rsidR="00404777" w:rsidRPr="00580BB5" w:rsidRDefault="00404777" w:rsidP="007839EF">
                            <w:pPr>
                              <w:rPr>
                                <w:lang w:val="en-GB"/>
                              </w:rPr>
                            </w:pPr>
                            <w:r w:rsidRPr="00580BB5">
                              <w:rPr>
                                <w:lang w:val="en-GB"/>
                              </w:rPr>
                              <w:t>Billing Collection Effectiveness</w:t>
                            </w:r>
                          </w:p>
                          <w:p w14:paraId="265CE794"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Operational Efficiency</w:t>
                            </w:r>
                          </w:p>
                          <w:p w14:paraId="552CDDC6" w14:textId="77777777" w:rsidR="00404777" w:rsidRPr="00580BB5" w:rsidRDefault="00404777" w:rsidP="00A05F3E">
                            <w:pPr>
                              <w:spacing w:after="0"/>
                              <w:rPr>
                                <w:sz w:val="18"/>
                                <w:szCs w:val="18"/>
                                <w:lang w:val="en-GB"/>
                              </w:rPr>
                            </w:pPr>
                            <w:proofErr w:type="spellStart"/>
                            <w:proofErr w:type="gramStart"/>
                            <w:r w:rsidRPr="00580BB5">
                              <w:rPr>
                                <w:sz w:val="18"/>
                                <w:szCs w:val="18"/>
                                <w:lang w:val="en-GB"/>
                              </w:rPr>
                              <w:t>Non Revenue</w:t>
                            </w:r>
                            <w:proofErr w:type="spellEnd"/>
                            <w:proofErr w:type="gramEnd"/>
                            <w:r w:rsidRPr="00580BB5">
                              <w:rPr>
                                <w:sz w:val="18"/>
                                <w:szCs w:val="18"/>
                                <w:lang w:val="en-GB"/>
                              </w:rPr>
                              <w:t xml:space="preserve"> Water</w:t>
                            </w:r>
                          </w:p>
                          <w:p w14:paraId="3544D9EF" w14:textId="77777777" w:rsidR="00404777" w:rsidRPr="00580BB5" w:rsidRDefault="00404777" w:rsidP="00A05F3E">
                            <w:pPr>
                              <w:spacing w:after="60"/>
                              <w:rPr>
                                <w:sz w:val="18"/>
                                <w:szCs w:val="18"/>
                                <w:lang w:val="en-GB"/>
                              </w:rPr>
                            </w:pPr>
                            <w:r w:rsidRPr="00580BB5">
                              <w:rPr>
                                <w:sz w:val="18"/>
                                <w:szCs w:val="18"/>
                                <w:lang w:val="en-GB"/>
                              </w:rPr>
                              <w:t>Energy Efficiency</w:t>
                            </w:r>
                          </w:p>
                          <w:p w14:paraId="2D6979F8"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Quality of Water Service Delivery</w:t>
                            </w:r>
                          </w:p>
                          <w:p w14:paraId="4278F842" w14:textId="77777777" w:rsidR="00404777" w:rsidRPr="00580BB5" w:rsidRDefault="00404777" w:rsidP="00A05F3E">
                            <w:pPr>
                              <w:spacing w:after="0"/>
                              <w:rPr>
                                <w:sz w:val="18"/>
                                <w:szCs w:val="18"/>
                                <w:lang w:val="en-GB"/>
                              </w:rPr>
                            </w:pPr>
                            <w:r w:rsidRPr="00580BB5">
                              <w:rPr>
                                <w:sz w:val="18"/>
                                <w:szCs w:val="18"/>
                                <w:lang w:val="en-GB"/>
                              </w:rPr>
                              <w:t xml:space="preserve">Continuity of </w:t>
                            </w:r>
                            <w:r>
                              <w:rPr>
                                <w:sz w:val="18"/>
                                <w:szCs w:val="18"/>
                                <w:lang w:val="en-GB"/>
                              </w:rPr>
                              <w:t>S</w:t>
                            </w:r>
                            <w:r w:rsidRPr="00580BB5">
                              <w:rPr>
                                <w:sz w:val="18"/>
                                <w:szCs w:val="18"/>
                                <w:lang w:val="en-GB"/>
                              </w:rPr>
                              <w:t xml:space="preserve">upply </w:t>
                            </w:r>
                          </w:p>
                          <w:p w14:paraId="35D8DBA9" w14:textId="6FDA5401" w:rsidR="00404777" w:rsidRPr="00580BB5" w:rsidRDefault="00404777" w:rsidP="00A05F3E">
                            <w:pPr>
                              <w:spacing w:after="60"/>
                              <w:rPr>
                                <w:sz w:val="18"/>
                                <w:szCs w:val="18"/>
                                <w:lang w:val="en-GB"/>
                              </w:rPr>
                            </w:pPr>
                            <w:r w:rsidRPr="00580BB5">
                              <w:rPr>
                                <w:sz w:val="18"/>
                                <w:szCs w:val="18"/>
                                <w:lang w:val="en-GB"/>
                              </w:rPr>
                              <w:t xml:space="preserve">Water Quality </w:t>
                            </w:r>
                          </w:p>
                        </w:txbxContent>
                      </wps:txbx>
                      <wps:bodyPr rot="0" vert="horz" wrap="square" lIns="91440" tIns="45720" rIns="91440" bIns="45720" anchor="t" anchorCtr="0" upright="1">
                        <a:noAutofit/>
                      </wps:bodyPr>
                    </wps:wsp>
                  </a:graphicData>
                </a:graphic>
              </wp:inline>
            </w:drawing>
          </mc:Choice>
          <mc:Fallback>
            <w:pict>
              <v:shape w14:anchorId="6D54D667" id="Text Box 504" o:spid="_x0000_s1032" type="#_x0000_t202" alt="Performance Measurement Indicators and sub-indicators&#10;&#10;1. Governance: PDAM Business Plan&#10;2. Financial Sustainability: Operating Ratio; Billing Collection Effectiveness&#10;3. Operational Efficiency: Non-revenue water; Energy Efficiency&#10;4. Quality of Water Service Delivery: Continuity of Supply; Water Quality" style="width:160.15pt;height:2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n99wIAAKoFAAAOAAAAZHJzL2Uyb0RvYy54bWysVMtu2zAQvBfoPyxYoLdYtmOniRKlSJwH&#10;AiStW7fomZYoiyjFVZeUZffru6Qc1+jjUlQHio/lcDkz3Iu3m9rAWpHTaDMxGgwFKJtjoe0qE58/&#10;3R2dCnBe2kIatCoTW+XE28uXLy66JlVjrNAUioBBrEu7JhOV902aJC6vVC3dABtlebFEqqXnIa2S&#10;gmTH6LVJxsPhSdIhFQ1hrpzj2Zt+UVxG/LJUuX9flk55MJng3HxsKbbL0CaXFzJdkWwqne/SkP+Q&#10;RS215UP3UDfSS2hJ/wZV65zQYekHOdYJlqXOVbwD32Y0/OU2i0o2Kt6FyXHNnib3/2Dzd+s5gS5Y&#10;uzPmx8qaRfqkNh6ucQPT4URAoVzOjM0VRRlsruBJSdeSqpX18GALnUuP5IBlBtcuj/R+6vWrzdV5&#10;bEYDuEc2ipUMkML85uoJrlvWjIWDuZE2Ro0HcKdDiJYGFi07h0dLbbTfpvC+USQ9qwwf+YfncK2N&#10;CcMZGsNKswXhNmqu1yrgRsjjwfNGtAzKATrX7FEGfIf2iBTHtgo66RWdw61VtNoeREWMyQA+tDJk&#10;AVjClxAKC0VrFg9ulOHjiOFmaDm7dhe1aJvGbM930bvtwW9d41KmfdEw8X7DNDP30TuuecT8qwOL&#10;s0ralboiwq5SsmC9R2FncrC1x3EBZNk9YcGyydZjBNqUVAczsr2A0VnX7d7rQdqcJ8fD4+Oz4VRA&#10;zmvjk/Hx6Ti+hkSmz9sbcv5eYQ2hkwliiiO8XD86H9KR6XNIOM2h0cUdSxIHtFrODMFa8sO7i1+8&#10;wS9hxkKXibPpeNoz8FeIYfz+BFHroIbRdSZO90EyDbzd2iK+b3aR6fucsrE7IgN3PYt+s9zEN3Dy&#10;rM8Siy0zS9gXDNaXOxXSdwEdF4tMuG+tJCXAPFhW52w0mYTqEgeT6RumEuhwZXm4wvZmqEx4wS8m&#10;dGe+r0htQ3pV8Um9HyxesaKljlwH6fusdulzQYgS7IpXqDiH4xj1s8Re/gAAAP//AwBQSwMEFAAG&#10;AAgAAAAhAOF2LkDdAAAABQEAAA8AAABkcnMvZG93bnJldi54bWxMj8FOwzAQRO9I/IO1SFwQdZpU&#10;pYQ4FUICwa0UBFc33iYR9jrYbhr+noULXFYazWjmbbWenBUjhth7UjCfZSCQGm96ahW8vtxfrkDE&#10;pMlo6wkVfGGEdX16UunS+CM947hNreASiqVW0KU0lFLGpkOn48wPSOztfXA6sQytNEEfudxZmWfZ&#10;UjrdEy90esC7DpuP7cEpWC0ex/f4VGzemuXeXqeLq/HhMyh1fjbd3oBIOKW/MPzgMzrUzLTzBzJR&#10;WAX8SPq97BV5VoDYKVjMixxkXcn/9PU3AAAA//8DAFBLAQItABQABgAIAAAAIQC2gziS/gAAAOEB&#10;AAATAAAAAAAAAAAAAAAAAAAAAABbQ29udGVudF9UeXBlc10ueG1sUEsBAi0AFAAGAAgAAAAhADj9&#10;If/WAAAAlAEAAAsAAAAAAAAAAAAAAAAALwEAAF9yZWxzLy5yZWxzUEsBAi0AFAAGAAgAAAAhAAYZ&#10;mf33AgAAqgUAAA4AAAAAAAAAAAAAAAAALgIAAGRycy9lMm9Eb2MueG1sUEsBAi0AFAAGAAgAAAAh&#10;AOF2LkDdAAAABQEAAA8AAAAAAAAAAAAAAAAAUQUAAGRycy9kb3ducmV2LnhtbFBLBQYAAAAABAAE&#10;APMAAABbBgAAAAA=&#10;">
                <v:textbox>
                  <w:txbxContent>
                    <w:p w14:paraId="5E1DE04D" w14:textId="218B7437" w:rsidR="00404777" w:rsidRDefault="00404777" w:rsidP="003645D3">
                      <w:pPr>
                        <w:spacing w:after="0" w:line="240" w:lineRule="auto"/>
                        <w:jc w:val="center"/>
                        <w:rPr>
                          <w:b/>
                          <w:sz w:val="18"/>
                          <w:szCs w:val="18"/>
                        </w:rPr>
                      </w:pPr>
                      <w:r>
                        <w:rPr>
                          <w:b/>
                          <w:sz w:val="18"/>
                          <w:szCs w:val="18"/>
                        </w:rPr>
                        <w:t>Performance Measurement</w:t>
                      </w:r>
                    </w:p>
                    <w:p w14:paraId="38CDE36A" w14:textId="77C3564C" w:rsidR="00404777" w:rsidRDefault="00404777" w:rsidP="003645D3">
                      <w:pPr>
                        <w:spacing w:after="0" w:line="240" w:lineRule="auto"/>
                        <w:jc w:val="center"/>
                        <w:rPr>
                          <w:b/>
                          <w:sz w:val="18"/>
                          <w:szCs w:val="18"/>
                        </w:rPr>
                      </w:pPr>
                      <w:r w:rsidRPr="007D22DA">
                        <w:rPr>
                          <w:b/>
                          <w:sz w:val="18"/>
                          <w:szCs w:val="18"/>
                        </w:rPr>
                        <w:t>Indicators and sub-indicators</w:t>
                      </w:r>
                    </w:p>
                    <w:p w14:paraId="1BD294DA" w14:textId="77777777" w:rsidR="00404777" w:rsidRPr="007D22DA" w:rsidRDefault="00404777" w:rsidP="007839EF">
                      <w:pPr>
                        <w:pStyle w:val="ListParagraph"/>
                      </w:pPr>
                    </w:p>
                    <w:p w14:paraId="4D9A19F2"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Governance</w:t>
                      </w:r>
                    </w:p>
                    <w:p w14:paraId="2BE23AD9" w14:textId="77777777" w:rsidR="00404777" w:rsidRPr="00580BB5" w:rsidRDefault="00404777" w:rsidP="00A05F3E">
                      <w:pPr>
                        <w:spacing w:after="0"/>
                        <w:rPr>
                          <w:sz w:val="18"/>
                          <w:szCs w:val="18"/>
                          <w:lang w:val="en-GB"/>
                        </w:rPr>
                      </w:pPr>
                      <w:r>
                        <w:rPr>
                          <w:sz w:val="18"/>
                          <w:szCs w:val="18"/>
                          <w:lang w:val="en-GB"/>
                        </w:rPr>
                        <w:t>PDAM Business Plan</w:t>
                      </w:r>
                    </w:p>
                    <w:p w14:paraId="729A8F99"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Financial Sustainability</w:t>
                      </w:r>
                    </w:p>
                    <w:p w14:paraId="2E83D745" w14:textId="77777777" w:rsidR="00404777" w:rsidRPr="00580BB5" w:rsidRDefault="00404777" w:rsidP="00A05F3E">
                      <w:pPr>
                        <w:spacing w:after="0"/>
                        <w:rPr>
                          <w:sz w:val="18"/>
                          <w:szCs w:val="18"/>
                          <w:lang w:val="en-GB"/>
                        </w:rPr>
                      </w:pPr>
                      <w:r w:rsidRPr="00580BB5">
                        <w:rPr>
                          <w:sz w:val="18"/>
                          <w:szCs w:val="18"/>
                          <w:lang w:val="en-GB"/>
                        </w:rPr>
                        <w:t>Operating Ratio</w:t>
                      </w:r>
                    </w:p>
                    <w:p w14:paraId="12E6411E" w14:textId="77777777" w:rsidR="00404777" w:rsidRPr="00580BB5" w:rsidRDefault="00404777" w:rsidP="007839EF">
                      <w:pPr>
                        <w:rPr>
                          <w:lang w:val="en-GB"/>
                        </w:rPr>
                      </w:pPr>
                      <w:r w:rsidRPr="00580BB5">
                        <w:rPr>
                          <w:lang w:val="en-GB"/>
                        </w:rPr>
                        <w:t>Billing Collection Effectiveness</w:t>
                      </w:r>
                    </w:p>
                    <w:p w14:paraId="265CE794"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Operational Efficiency</w:t>
                      </w:r>
                    </w:p>
                    <w:p w14:paraId="552CDDC6" w14:textId="77777777" w:rsidR="00404777" w:rsidRPr="00580BB5" w:rsidRDefault="00404777" w:rsidP="00A05F3E">
                      <w:pPr>
                        <w:spacing w:after="0"/>
                        <w:rPr>
                          <w:sz w:val="18"/>
                          <w:szCs w:val="18"/>
                          <w:lang w:val="en-GB"/>
                        </w:rPr>
                      </w:pPr>
                      <w:proofErr w:type="spellStart"/>
                      <w:proofErr w:type="gramStart"/>
                      <w:r w:rsidRPr="00580BB5">
                        <w:rPr>
                          <w:sz w:val="18"/>
                          <w:szCs w:val="18"/>
                          <w:lang w:val="en-GB"/>
                        </w:rPr>
                        <w:t>Non Revenue</w:t>
                      </w:r>
                      <w:proofErr w:type="spellEnd"/>
                      <w:proofErr w:type="gramEnd"/>
                      <w:r w:rsidRPr="00580BB5">
                        <w:rPr>
                          <w:sz w:val="18"/>
                          <w:szCs w:val="18"/>
                          <w:lang w:val="en-GB"/>
                        </w:rPr>
                        <w:t xml:space="preserve"> Water</w:t>
                      </w:r>
                    </w:p>
                    <w:p w14:paraId="3544D9EF" w14:textId="77777777" w:rsidR="00404777" w:rsidRPr="00580BB5" w:rsidRDefault="00404777" w:rsidP="00A05F3E">
                      <w:pPr>
                        <w:spacing w:after="60"/>
                        <w:rPr>
                          <w:sz w:val="18"/>
                          <w:szCs w:val="18"/>
                          <w:lang w:val="en-GB"/>
                        </w:rPr>
                      </w:pPr>
                      <w:r w:rsidRPr="00580BB5">
                        <w:rPr>
                          <w:sz w:val="18"/>
                          <w:szCs w:val="18"/>
                          <w:lang w:val="en-GB"/>
                        </w:rPr>
                        <w:t>Energy Efficiency</w:t>
                      </w:r>
                    </w:p>
                    <w:p w14:paraId="2D6979F8" w14:textId="77777777" w:rsidR="00404777" w:rsidRPr="00580BB5" w:rsidRDefault="00404777" w:rsidP="00F3339F">
                      <w:pPr>
                        <w:pStyle w:val="ListParagraph"/>
                        <w:numPr>
                          <w:ilvl w:val="6"/>
                          <w:numId w:val="54"/>
                        </w:numPr>
                        <w:spacing w:after="0"/>
                        <w:jc w:val="both"/>
                        <w:rPr>
                          <w:b/>
                          <w:sz w:val="18"/>
                          <w:szCs w:val="18"/>
                          <w:lang w:val="en-GB"/>
                        </w:rPr>
                      </w:pPr>
                      <w:r w:rsidRPr="00580BB5">
                        <w:rPr>
                          <w:b/>
                          <w:sz w:val="18"/>
                          <w:szCs w:val="18"/>
                          <w:lang w:val="en-GB"/>
                        </w:rPr>
                        <w:t>Quality of Water Service Delivery</w:t>
                      </w:r>
                    </w:p>
                    <w:p w14:paraId="4278F842" w14:textId="77777777" w:rsidR="00404777" w:rsidRPr="00580BB5" w:rsidRDefault="00404777" w:rsidP="00A05F3E">
                      <w:pPr>
                        <w:spacing w:after="0"/>
                        <w:rPr>
                          <w:sz w:val="18"/>
                          <w:szCs w:val="18"/>
                          <w:lang w:val="en-GB"/>
                        </w:rPr>
                      </w:pPr>
                      <w:r w:rsidRPr="00580BB5">
                        <w:rPr>
                          <w:sz w:val="18"/>
                          <w:szCs w:val="18"/>
                          <w:lang w:val="en-GB"/>
                        </w:rPr>
                        <w:t xml:space="preserve">Continuity of </w:t>
                      </w:r>
                      <w:r>
                        <w:rPr>
                          <w:sz w:val="18"/>
                          <w:szCs w:val="18"/>
                          <w:lang w:val="en-GB"/>
                        </w:rPr>
                        <w:t>S</w:t>
                      </w:r>
                      <w:r w:rsidRPr="00580BB5">
                        <w:rPr>
                          <w:sz w:val="18"/>
                          <w:szCs w:val="18"/>
                          <w:lang w:val="en-GB"/>
                        </w:rPr>
                        <w:t xml:space="preserve">upply </w:t>
                      </w:r>
                    </w:p>
                    <w:p w14:paraId="35D8DBA9" w14:textId="6FDA5401" w:rsidR="00404777" w:rsidRPr="00580BB5" w:rsidRDefault="00404777" w:rsidP="00A05F3E">
                      <w:pPr>
                        <w:spacing w:after="60"/>
                        <w:rPr>
                          <w:sz w:val="18"/>
                          <w:szCs w:val="18"/>
                          <w:lang w:val="en-GB"/>
                        </w:rPr>
                      </w:pPr>
                      <w:r w:rsidRPr="00580BB5">
                        <w:rPr>
                          <w:sz w:val="18"/>
                          <w:szCs w:val="18"/>
                          <w:lang w:val="en-GB"/>
                        </w:rPr>
                        <w:t xml:space="preserve">Water Quality </w:t>
                      </w:r>
                    </w:p>
                  </w:txbxContent>
                </v:textbox>
                <w10:anchorlock/>
              </v:shape>
            </w:pict>
          </mc:Fallback>
        </mc:AlternateContent>
      </w:r>
    </w:p>
    <w:p w14:paraId="6BBCD613" w14:textId="0D6464CF" w:rsidR="00A05F3E" w:rsidRPr="00B80973" w:rsidRDefault="0045203D" w:rsidP="007839EF">
      <w:pPr>
        <w:rPr>
          <w:lang w:val="en-GB"/>
        </w:rPr>
      </w:pPr>
      <w:r>
        <w:rPr>
          <w:lang w:val="en-GB"/>
        </w:rPr>
        <w:t xml:space="preserve">To access the PBG, </w:t>
      </w:r>
      <w:r w:rsidR="00A05F3E" w:rsidRPr="00B80973">
        <w:rPr>
          <w:lang w:val="en-GB"/>
        </w:rPr>
        <w:t xml:space="preserve">LGs will have to commit to an agreed investment in their PDAM before being offered the </w:t>
      </w:r>
      <w:r>
        <w:rPr>
          <w:lang w:val="en-GB"/>
        </w:rPr>
        <w:t>grant</w:t>
      </w:r>
      <w:r w:rsidR="00A05F3E" w:rsidRPr="00B80973">
        <w:rPr>
          <w:lang w:val="en-GB"/>
        </w:rPr>
        <w:t xml:space="preserve">. The </w:t>
      </w:r>
      <w:r>
        <w:rPr>
          <w:lang w:val="en-GB"/>
        </w:rPr>
        <w:t>PBG</w:t>
      </w:r>
      <w:r w:rsidR="00A05F3E" w:rsidRPr="00B80973">
        <w:rPr>
          <w:lang w:val="en-GB"/>
        </w:rPr>
        <w:t xml:space="preserve"> is not output-based, so it will not be directly related to the investment </w:t>
      </w:r>
      <w:r w:rsidR="005A356C">
        <w:rPr>
          <w:lang w:val="en-GB"/>
        </w:rPr>
        <w:t xml:space="preserve">the </w:t>
      </w:r>
      <w:r w:rsidR="00A05F3E" w:rsidRPr="00B80973">
        <w:rPr>
          <w:lang w:val="en-GB"/>
        </w:rPr>
        <w:t xml:space="preserve">PDAM has to make to improve their performance. The grant </w:t>
      </w:r>
      <w:r>
        <w:rPr>
          <w:lang w:val="en-GB"/>
        </w:rPr>
        <w:t>payment</w:t>
      </w:r>
      <w:r w:rsidR="00A05F3E" w:rsidRPr="00B80973">
        <w:rPr>
          <w:lang w:val="en-GB"/>
        </w:rPr>
        <w:t xml:space="preserve"> </w:t>
      </w:r>
      <w:r>
        <w:rPr>
          <w:lang w:val="en-GB"/>
        </w:rPr>
        <w:t>will vary depending on the performance achieved by the water utility</w:t>
      </w:r>
      <w:r w:rsidR="005A356C">
        <w:rPr>
          <w:lang w:val="en-GB"/>
        </w:rPr>
        <w:t xml:space="preserve">. In </w:t>
      </w:r>
      <w:r>
        <w:rPr>
          <w:lang w:val="en-GB"/>
        </w:rPr>
        <w:t xml:space="preserve">addition to the financial incentive of the grant, </w:t>
      </w:r>
      <w:r w:rsidR="0057104E">
        <w:rPr>
          <w:lang w:val="en-GB"/>
        </w:rPr>
        <w:t>KIAT</w:t>
      </w:r>
      <w:r>
        <w:rPr>
          <w:lang w:val="en-GB"/>
        </w:rPr>
        <w:t xml:space="preserve"> </w:t>
      </w:r>
      <w:r w:rsidR="00E61733">
        <w:rPr>
          <w:lang w:val="en-GB"/>
        </w:rPr>
        <w:t xml:space="preserve">will provide </w:t>
      </w:r>
      <w:r>
        <w:rPr>
          <w:lang w:val="en-GB"/>
        </w:rPr>
        <w:t>comprehensive</w:t>
      </w:r>
      <w:r w:rsidR="00A05F3E" w:rsidRPr="00B80973">
        <w:rPr>
          <w:lang w:val="en-GB"/>
        </w:rPr>
        <w:t xml:space="preserve"> Technical Assistance </w:t>
      </w:r>
      <w:r w:rsidR="005A356C">
        <w:rPr>
          <w:lang w:val="en-GB"/>
        </w:rPr>
        <w:t xml:space="preserve">(TA) </w:t>
      </w:r>
      <w:r w:rsidR="00A05F3E" w:rsidRPr="00B80973">
        <w:rPr>
          <w:lang w:val="en-GB"/>
        </w:rPr>
        <w:t xml:space="preserve">for participating </w:t>
      </w:r>
      <w:r>
        <w:rPr>
          <w:lang w:val="en-GB"/>
        </w:rPr>
        <w:t>water utilities</w:t>
      </w:r>
      <w:r w:rsidR="00A05F3E" w:rsidRPr="00B80973">
        <w:rPr>
          <w:lang w:val="en-GB"/>
        </w:rPr>
        <w:t xml:space="preserve"> to </w:t>
      </w:r>
      <w:r w:rsidR="005A356C">
        <w:rPr>
          <w:lang w:val="en-GB"/>
        </w:rPr>
        <w:t xml:space="preserve">support </w:t>
      </w:r>
      <w:r w:rsidR="0057104E">
        <w:rPr>
          <w:lang w:val="en-GB"/>
        </w:rPr>
        <w:t xml:space="preserve">and help </w:t>
      </w:r>
      <w:r w:rsidR="00A05F3E" w:rsidRPr="00B80973">
        <w:rPr>
          <w:lang w:val="en-GB"/>
        </w:rPr>
        <w:t xml:space="preserve">them </w:t>
      </w:r>
      <w:r w:rsidR="005A356C">
        <w:rPr>
          <w:lang w:val="en-GB"/>
        </w:rPr>
        <w:t xml:space="preserve">to </w:t>
      </w:r>
      <w:r w:rsidR="00A05F3E" w:rsidRPr="00B80973">
        <w:rPr>
          <w:lang w:val="en-GB"/>
        </w:rPr>
        <w:t>succeed.</w:t>
      </w:r>
    </w:p>
    <w:p w14:paraId="728D581C" w14:textId="3DBFA41E" w:rsidR="00A05F3E" w:rsidRPr="00B80973" w:rsidRDefault="00A05F3E" w:rsidP="003645D3">
      <w:pPr>
        <w:jc w:val="both"/>
        <w:rPr>
          <w:lang w:val="en-GB"/>
        </w:rPr>
      </w:pPr>
      <w:r w:rsidRPr="00B80973">
        <w:rPr>
          <w:lang w:val="en-GB"/>
        </w:rPr>
        <w:t xml:space="preserve">Following discussions between </w:t>
      </w:r>
      <w:r w:rsidR="003645D3">
        <w:rPr>
          <w:lang w:val="en-GB"/>
        </w:rPr>
        <w:t>DFAT</w:t>
      </w:r>
      <w:r w:rsidRPr="00B80973">
        <w:rPr>
          <w:lang w:val="en-GB"/>
        </w:rPr>
        <w:t xml:space="preserve"> and </w:t>
      </w:r>
      <w:proofErr w:type="spellStart"/>
      <w:r w:rsidR="003645D3">
        <w:rPr>
          <w:lang w:val="en-GB"/>
        </w:rPr>
        <w:t>GoI</w:t>
      </w:r>
      <w:proofErr w:type="spellEnd"/>
      <w:r w:rsidRPr="00B80973">
        <w:rPr>
          <w:lang w:val="en-GB"/>
        </w:rPr>
        <w:t xml:space="preserve"> stakeholders a set of four high-level performance indicators were </w:t>
      </w:r>
      <w:r w:rsidR="003645D3">
        <w:rPr>
          <w:lang w:val="en-GB"/>
        </w:rPr>
        <w:t>selected</w:t>
      </w:r>
      <w:r w:rsidRPr="00B80973">
        <w:rPr>
          <w:lang w:val="en-GB"/>
        </w:rPr>
        <w:t xml:space="preserve"> which provide the basis for the Performance Measurement Framework</w:t>
      </w:r>
      <w:r w:rsidR="006A7556">
        <w:rPr>
          <w:lang w:val="en-GB"/>
        </w:rPr>
        <w:t xml:space="preserve"> shown in the text box</w:t>
      </w:r>
      <w:r w:rsidRPr="00B80973">
        <w:rPr>
          <w:lang w:val="en-GB"/>
        </w:rPr>
        <w:t>.</w:t>
      </w:r>
    </w:p>
    <w:p w14:paraId="337A129F" w14:textId="26E13F16" w:rsidR="00A05F3E" w:rsidRDefault="00A05F3E" w:rsidP="004525C3">
      <w:pPr>
        <w:jc w:val="both"/>
        <w:rPr>
          <w:lang w:val="en-GB"/>
        </w:rPr>
      </w:pPr>
      <w:r>
        <w:rPr>
          <w:lang w:val="en-GB"/>
        </w:rPr>
        <w:t xml:space="preserve">The pilot PBG is structured to be consistent with BPPSPAM data to facilitate eventual PBG mainstreaming. </w:t>
      </w:r>
      <w:r w:rsidRPr="00D8485E">
        <w:rPr>
          <w:lang w:val="en-GB"/>
        </w:rPr>
        <w:t xml:space="preserve">While most of the selected sub-indicators are already reported by BPPSPAM, </w:t>
      </w:r>
      <w:r w:rsidRPr="008B3062">
        <w:rPr>
          <w:lang w:val="en-GB"/>
        </w:rPr>
        <w:t>Energy Efficiency</w:t>
      </w:r>
      <w:r w:rsidR="0057104E">
        <w:rPr>
          <w:lang w:val="en-GB"/>
        </w:rPr>
        <w:t xml:space="preserve"> is</w:t>
      </w:r>
      <w:r>
        <w:rPr>
          <w:lang w:val="en-GB"/>
        </w:rPr>
        <w:t xml:space="preserve"> not.</w:t>
      </w:r>
      <w:r w:rsidR="003645D3">
        <w:rPr>
          <w:lang w:val="en-GB"/>
        </w:rPr>
        <w:t xml:space="preserve"> The implementation of the PBG will develop this capacity within the BPPSPAM</w:t>
      </w:r>
      <w:r w:rsidR="005A356C">
        <w:rPr>
          <w:lang w:val="en-GB"/>
        </w:rPr>
        <w:t>.</w:t>
      </w:r>
    </w:p>
    <w:p w14:paraId="6D293FB1" w14:textId="2A3DFC18" w:rsidR="00A05F3E" w:rsidRPr="00B2127F" w:rsidRDefault="00A05F3E" w:rsidP="004525C3">
      <w:pPr>
        <w:spacing w:after="0"/>
        <w:jc w:val="both"/>
        <w:rPr>
          <w:rFonts w:ascii="Segoe UI Semibold" w:hAnsi="Segoe UI Semibold"/>
          <w:lang w:val="en-GB"/>
        </w:rPr>
      </w:pPr>
      <w:r w:rsidRPr="00B2127F">
        <w:rPr>
          <w:rFonts w:ascii="Segoe UI Semibold" w:hAnsi="Segoe UI Semibold"/>
          <w:lang w:val="en-GB"/>
        </w:rPr>
        <w:t>Governance</w:t>
      </w:r>
      <w:r w:rsidR="005A356C">
        <w:rPr>
          <w:rFonts w:ascii="Segoe UI Semibold" w:hAnsi="Segoe UI Semibold"/>
          <w:lang w:val="en-GB"/>
        </w:rPr>
        <w:t xml:space="preserve"> - </w:t>
      </w:r>
      <w:r>
        <w:rPr>
          <w:rFonts w:ascii="Segoe UI Semibold" w:hAnsi="Segoe UI Semibold"/>
          <w:lang w:val="en-GB"/>
        </w:rPr>
        <w:t xml:space="preserve">Business Plan </w:t>
      </w:r>
    </w:p>
    <w:p w14:paraId="627D52A6" w14:textId="52376BB3" w:rsidR="00A05F3E" w:rsidRPr="00B80973" w:rsidRDefault="00991836" w:rsidP="004525C3">
      <w:pPr>
        <w:jc w:val="both"/>
        <w:rPr>
          <w:lang w:val="en-GB"/>
        </w:rPr>
      </w:pPr>
      <w:r w:rsidRPr="00B80973">
        <w:rPr>
          <w:lang w:val="en-GB"/>
        </w:rPr>
        <w:t xml:space="preserve">PDAMs are required to have a current Business Plan approved by the Head of Local Government, but </w:t>
      </w:r>
      <w:r w:rsidR="003645D3">
        <w:rPr>
          <w:lang w:val="en-GB"/>
        </w:rPr>
        <w:t>the majority do not.</w:t>
      </w:r>
      <w:r w:rsidRPr="00B80973">
        <w:rPr>
          <w:rFonts w:eastAsia="Times New Roman" w:cstheme="minorHAnsi"/>
          <w:lang w:val="en-GB" w:eastAsia="en-GB"/>
        </w:rPr>
        <w:t xml:space="preserve"> </w:t>
      </w:r>
      <w:r w:rsidR="00860C8E">
        <w:rPr>
          <w:rFonts w:eastAsia="Times New Roman" w:cstheme="minorHAnsi"/>
          <w:lang w:val="en-GB" w:eastAsia="en-GB"/>
        </w:rPr>
        <w:t xml:space="preserve">Business plans </w:t>
      </w:r>
      <w:r w:rsidRPr="00B80973">
        <w:rPr>
          <w:rFonts w:eastAsia="Times New Roman" w:cstheme="minorHAnsi"/>
          <w:lang w:val="en-GB" w:eastAsia="en-GB"/>
        </w:rPr>
        <w:t xml:space="preserve">have a </w:t>
      </w:r>
      <w:proofErr w:type="gramStart"/>
      <w:r w:rsidRPr="00B80973">
        <w:rPr>
          <w:rFonts w:eastAsia="Times New Roman" w:cstheme="minorHAnsi"/>
          <w:lang w:val="en-GB" w:eastAsia="en-GB"/>
        </w:rPr>
        <w:t>5 year</w:t>
      </w:r>
      <w:proofErr w:type="gramEnd"/>
      <w:r w:rsidRPr="00B80973">
        <w:rPr>
          <w:rFonts w:eastAsia="Times New Roman" w:cstheme="minorHAnsi"/>
          <w:lang w:val="en-GB" w:eastAsia="en-GB"/>
        </w:rPr>
        <w:t xml:space="preserve"> validity</w:t>
      </w:r>
      <w:r w:rsidR="00860C8E">
        <w:rPr>
          <w:rFonts w:eastAsia="Times New Roman" w:cstheme="minorHAnsi"/>
          <w:lang w:val="en-GB" w:eastAsia="en-GB"/>
        </w:rPr>
        <w:t xml:space="preserve"> and </w:t>
      </w:r>
      <w:r w:rsidR="00E21F36">
        <w:rPr>
          <w:rFonts w:eastAsia="Times New Roman" w:cstheme="minorHAnsi"/>
          <w:lang w:val="en-GB" w:eastAsia="en-GB"/>
        </w:rPr>
        <w:t xml:space="preserve">are supposed to be </w:t>
      </w:r>
      <w:r w:rsidR="00860C8E">
        <w:rPr>
          <w:rFonts w:eastAsia="Times New Roman" w:cstheme="minorHAnsi"/>
          <w:lang w:val="en-GB" w:eastAsia="en-GB"/>
        </w:rPr>
        <w:t>updated annually</w:t>
      </w:r>
      <w:r w:rsidRPr="00B80973">
        <w:rPr>
          <w:rFonts w:eastAsia="Times New Roman" w:cstheme="minorHAnsi"/>
          <w:lang w:val="en-GB" w:eastAsia="en-GB"/>
        </w:rPr>
        <w:t>.</w:t>
      </w:r>
      <w:r w:rsidR="00E954B3" w:rsidRPr="00B80973">
        <w:rPr>
          <w:rFonts w:eastAsia="Times New Roman" w:cstheme="minorHAnsi"/>
          <w:lang w:val="en-GB" w:eastAsia="en-GB"/>
        </w:rPr>
        <w:t xml:space="preserve"> </w:t>
      </w:r>
      <w:r w:rsidR="00E748D0">
        <w:rPr>
          <w:rFonts w:eastAsia="Times New Roman" w:cstheme="minorHAnsi"/>
          <w:lang w:val="en-GB" w:eastAsia="en-GB"/>
        </w:rPr>
        <w:t xml:space="preserve">By awarding a grant for </w:t>
      </w:r>
      <w:r w:rsidR="00860C8E">
        <w:rPr>
          <w:rFonts w:eastAsia="Times New Roman" w:cstheme="minorHAnsi"/>
          <w:lang w:val="en-GB" w:eastAsia="en-GB"/>
        </w:rPr>
        <w:t>up</w:t>
      </w:r>
      <w:r w:rsidR="005A356C">
        <w:rPr>
          <w:rFonts w:eastAsia="Times New Roman" w:cstheme="minorHAnsi"/>
          <w:lang w:val="en-GB" w:eastAsia="en-GB"/>
        </w:rPr>
        <w:t>-</w:t>
      </w:r>
      <w:r w:rsidR="00860C8E">
        <w:rPr>
          <w:rFonts w:eastAsia="Times New Roman" w:cstheme="minorHAnsi"/>
          <w:lang w:val="en-GB" w:eastAsia="en-GB"/>
        </w:rPr>
        <w:t>to</w:t>
      </w:r>
      <w:r w:rsidR="005A356C">
        <w:rPr>
          <w:rFonts w:eastAsia="Times New Roman" w:cstheme="minorHAnsi"/>
          <w:lang w:val="en-GB" w:eastAsia="en-GB"/>
        </w:rPr>
        <w:t>-</w:t>
      </w:r>
      <w:r w:rsidR="00860C8E">
        <w:rPr>
          <w:rFonts w:eastAsia="Times New Roman" w:cstheme="minorHAnsi"/>
          <w:lang w:val="en-GB" w:eastAsia="en-GB"/>
        </w:rPr>
        <w:t>date and approved business plans</w:t>
      </w:r>
      <w:r w:rsidR="00E748D0">
        <w:rPr>
          <w:rFonts w:eastAsia="Times New Roman" w:cstheme="minorHAnsi"/>
          <w:lang w:val="en-GB" w:eastAsia="en-GB"/>
        </w:rPr>
        <w:t xml:space="preserve"> t</w:t>
      </w:r>
      <w:r w:rsidR="00E954B3" w:rsidRPr="00B80973">
        <w:rPr>
          <w:rFonts w:eastAsia="Times New Roman" w:cstheme="minorHAnsi"/>
          <w:lang w:val="en-GB" w:eastAsia="en-GB"/>
        </w:rPr>
        <w:t xml:space="preserve">he PBG </w:t>
      </w:r>
      <w:r w:rsidR="00BF0965" w:rsidRPr="00B80973">
        <w:rPr>
          <w:rFonts w:eastAsia="Times New Roman" w:cstheme="minorHAnsi"/>
          <w:lang w:val="en-GB" w:eastAsia="en-GB"/>
        </w:rPr>
        <w:t>aims to reinforce the importance of valid</w:t>
      </w:r>
      <w:r w:rsidR="00860C8E">
        <w:rPr>
          <w:rFonts w:eastAsia="Times New Roman" w:cstheme="minorHAnsi"/>
          <w:lang w:val="en-GB" w:eastAsia="en-GB"/>
        </w:rPr>
        <w:t xml:space="preserve"> </w:t>
      </w:r>
      <w:r w:rsidR="005A356C">
        <w:rPr>
          <w:rFonts w:eastAsia="Times New Roman" w:cstheme="minorHAnsi"/>
          <w:lang w:val="en-GB" w:eastAsia="en-GB"/>
        </w:rPr>
        <w:t xml:space="preserve">and updated </w:t>
      </w:r>
      <w:r w:rsidR="00860C8E">
        <w:rPr>
          <w:rFonts w:eastAsia="Times New Roman" w:cstheme="minorHAnsi"/>
          <w:lang w:val="en-GB" w:eastAsia="en-GB"/>
        </w:rPr>
        <w:t>planning and investment document</w:t>
      </w:r>
      <w:r w:rsidR="005A356C">
        <w:rPr>
          <w:rFonts w:eastAsia="Times New Roman" w:cstheme="minorHAnsi"/>
          <w:lang w:val="en-GB" w:eastAsia="en-GB"/>
        </w:rPr>
        <w:t>ation</w:t>
      </w:r>
      <w:r w:rsidR="00E748D0">
        <w:rPr>
          <w:rFonts w:eastAsia="Times New Roman" w:cstheme="minorHAnsi"/>
          <w:lang w:val="en-GB" w:eastAsia="en-GB"/>
        </w:rPr>
        <w:t>.</w:t>
      </w:r>
      <w:r w:rsidR="00BF0965" w:rsidRPr="00B80973">
        <w:rPr>
          <w:rFonts w:eastAsia="Times New Roman" w:cstheme="minorHAnsi"/>
          <w:lang w:val="en-GB" w:eastAsia="en-GB"/>
        </w:rPr>
        <w:t xml:space="preserve"> </w:t>
      </w:r>
      <w:r w:rsidR="0057104E">
        <w:rPr>
          <w:rFonts w:eastAsia="Times New Roman" w:cstheme="minorHAnsi"/>
          <w:lang w:val="en-GB" w:eastAsia="en-GB"/>
        </w:rPr>
        <w:t xml:space="preserve">A </w:t>
      </w:r>
      <w:r w:rsidR="00054F1F">
        <w:rPr>
          <w:rFonts w:eastAsia="Times New Roman" w:cstheme="minorHAnsi"/>
          <w:lang w:val="en-GB" w:eastAsia="en-GB"/>
        </w:rPr>
        <w:t>sound</w:t>
      </w:r>
      <w:r w:rsidR="0057104E">
        <w:rPr>
          <w:rFonts w:eastAsia="Times New Roman" w:cstheme="minorHAnsi"/>
          <w:lang w:val="en-GB" w:eastAsia="en-GB"/>
        </w:rPr>
        <w:t xml:space="preserve"> Business Plan is a pr</w:t>
      </w:r>
      <w:r w:rsidR="00054F1F">
        <w:rPr>
          <w:rFonts w:eastAsia="Times New Roman" w:cstheme="minorHAnsi"/>
          <w:lang w:val="en-GB" w:eastAsia="en-GB"/>
        </w:rPr>
        <w:t>e</w:t>
      </w:r>
      <w:r w:rsidR="0057104E">
        <w:rPr>
          <w:rFonts w:eastAsia="Times New Roman" w:cstheme="minorHAnsi"/>
          <w:lang w:val="en-GB" w:eastAsia="en-GB"/>
        </w:rPr>
        <w:t>requisite for PDAM’s seeking commercial finance.</w:t>
      </w:r>
    </w:p>
    <w:p w14:paraId="1B913740" w14:textId="77777777" w:rsidR="00A05F3E" w:rsidRPr="00B2127F" w:rsidRDefault="00A05F3E" w:rsidP="004525C3">
      <w:pPr>
        <w:spacing w:after="0"/>
        <w:jc w:val="both"/>
        <w:rPr>
          <w:rFonts w:ascii="Segoe UI Semibold" w:hAnsi="Segoe UI Semibold"/>
          <w:lang w:val="en-GB"/>
        </w:rPr>
      </w:pPr>
      <w:r w:rsidRPr="00B2127F">
        <w:rPr>
          <w:rFonts w:ascii="Segoe UI Semibold" w:hAnsi="Segoe UI Semibold"/>
          <w:lang w:val="en-GB"/>
        </w:rPr>
        <w:t>Financial Sustainability - Operating Ratio</w:t>
      </w:r>
      <w:r>
        <w:rPr>
          <w:rFonts w:ascii="Segoe UI Semibold" w:hAnsi="Segoe UI Semibold"/>
          <w:lang w:val="en-GB"/>
        </w:rPr>
        <w:t xml:space="preserve"> and</w:t>
      </w:r>
      <w:r w:rsidRPr="007464EB">
        <w:rPr>
          <w:rFonts w:ascii="Segoe UI Semibold" w:hAnsi="Segoe UI Semibold"/>
          <w:lang w:val="en-GB"/>
        </w:rPr>
        <w:t xml:space="preserve"> </w:t>
      </w:r>
      <w:r w:rsidRPr="00B2127F">
        <w:rPr>
          <w:rFonts w:ascii="Segoe UI Semibold" w:hAnsi="Segoe UI Semibold"/>
          <w:lang w:val="en-GB"/>
        </w:rPr>
        <w:t>Billing Collection Effectiveness</w:t>
      </w:r>
      <w:r>
        <w:rPr>
          <w:rFonts w:ascii="Segoe UI Semibold" w:hAnsi="Segoe UI Semibold"/>
          <w:lang w:val="en-GB"/>
        </w:rPr>
        <w:t xml:space="preserve"> </w:t>
      </w:r>
    </w:p>
    <w:p w14:paraId="2D015935" w14:textId="380F529E" w:rsidR="00A05F3E" w:rsidRDefault="00A05F3E" w:rsidP="004525C3">
      <w:pPr>
        <w:jc w:val="both"/>
        <w:rPr>
          <w:lang w:val="en-GB"/>
        </w:rPr>
      </w:pPr>
      <w:r w:rsidRPr="006C6BCE">
        <w:rPr>
          <w:lang w:val="en-GB"/>
        </w:rPr>
        <w:t xml:space="preserve">Operating Ratio </w:t>
      </w:r>
      <w:r>
        <w:rPr>
          <w:lang w:val="en-GB"/>
        </w:rPr>
        <w:t xml:space="preserve">(OR) </w:t>
      </w:r>
      <w:r w:rsidRPr="006C6BCE">
        <w:rPr>
          <w:lang w:val="en-GB"/>
        </w:rPr>
        <w:t>is defined by BPPSPAM as</w:t>
      </w:r>
      <w:r>
        <w:rPr>
          <w:lang w:val="en-GB"/>
        </w:rPr>
        <w:t xml:space="preserve"> expenditure divided by revenue, </w:t>
      </w:r>
      <w:r w:rsidRPr="006C6BCE">
        <w:rPr>
          <w:lang w:val="en-GB"/>
        </w:rPr>
        <w:t xml:space="preserve">such that </w:t>
      </w:r>
      <w:r>
        <w:rPr>
          <w:lang w:val="en-GB"/>
        </w:rPr>
        <w:t xml:space="preserve">an </w:t>
      </w:r>
      <w:r w:rsidRPr="006C6BCE">
        <w:rPr>
          <w:lang w:val="en-GB"/>
        </w:rPr>
        <w:t>OR &lt; 1.0 is desirable</w:t>
      </w:r>
      <w:r>
        <w:rPr>
          <w:lang w:val="en-GB"/>
        </w:rPr>
        <w:t xml:space="preserve">, with </w:t>
      </w:r>
      <w:r w:rsidRPr="006C6BCE">
        <w:rPr>
          <w:lang w:val="en-GB"/>
        </w:rPr>
        <w:t xml:space="preserve">revenue </w:t>
      </w:r>
      <w:r>
        <w:rPr>
          <w:lang w:val="en-GB"/>
        </w:rPr>
        <w:t xml:space="preserve">exceeding </w:t>
      </w:r>
      <w:r w:rsidRPr="006C6BCE">
        <w:rPr>
          <w:lang w:val="en-GB"/>
        </w:rPr>
        <w:t>expenditure</w:t>
      </w:r>
      <w:r>
        <w:rPr>
          <w:lang w:val="en-GB"/>
        </w:rPr>
        <w:t xml:space="preserve">. The </w:t>
      </w:r>
      <w:r w:rsidR="005A356C">
        <w:rPr>
          <w:lang w:val="en-GB"/>
        </w:rPr>
        <w:t>o</w:t>
      </w:r>
      <w:r w:rsidRPr="0082441C">
        <w:rPr>
          <w:lang w:val="en-GB"/>
        </w:rPr>
        <w:t xml:space="preserve">perating </w:t>
      </w:r>
      <w:r w:rsidR="005A356C">
        <w:rPr>
          <w:lang w:val="en-GB"/>
        </w:rPr>
        <w:t>r</w:t>
      </w:r>
      <w:r w:rsidRPr="0082441C">
        <w:rPr>
          <w:lang w:val="en-GB"/>
        </w:rPr>
        <w:t xml:space="preserve">atio </w:t>
      </w:r>
      <w:r>
        <w:rPr>
          <w:lang w:val="en-GB"/>
        </w:rPr>
        <w:t xml:space="preserve">is seen as the single most important indicator of PDAM financial health as it is affected by every change in expenditure and revenue. Billing Collection Effectiveness is important for PDAM cashflow and in the best </w:t>
      </w:r>
      <w:r w:rsidR="005A356C">
        <w:rPr>
          <w:lang w:val="en-GB"/>
        </w:rPr>
        <w:t xml:space="preserve">performing </w:t>
      </w:r>
      <w:r>
        <w:rPr>
          <w:lang w:val="en-GB"/>
        </w:rPr>
        <w:t xml:space="preserve">PDAMs exceeds 95%. The grant will reward an improvement in </w:t>
      </w:r>
      <w:r w:rsidR="005A356C">
        <w:rPr>
          <w:lang w:val="en-GB"/>
        </w:rPr>
        <w:t>b</w:t>
      </w:r>
      <w:r>
        <w:rPr>
          <w:lang w:val="en-GB"/>
        </w:rPr>
        <w:t xml:space="preserve">illing </w:t>
      </w:r>
      <w:r w:rsidR="005A356C">
        <w:rPr>
          <w:lang w:val="en-GB"/>
        </w:rPr>
        <w:t>c</w:t>
      </w:r>
      <w:r>
        <w:rPr>
          <w:lang w:val="en-GB"/>
        </w:rPr>
        <w:t>ollection</w:t>
      </w:r>
      <w:r w:rsidR="00054F1F">
        <w:rPr>
          <w:lang w:val="en-GB"/>
        </w:rPr>
        <w:t>,</w:t>
      </w:r>
      <w:r>
        <w:rPr>
          <w:lang w:val="en-GB"/>
        </w:rPr>
        <w:t xml:space="preserve"> after checking that </w:t>
      </w:r>
      <w:r w:rsidR="00FE2341">
        <w:rPr>
          <w:lang w:val="en-GB"/>
        </w:rPr>
        <w:t>i</w:t>
      </w:r>
      <w:r>
        <w:rPr>
          <w:lang w:val="en-GB"/>
        </w:rPr>
        <w:t xml:space="preserve">t has been </w:t>
      </w:r>
      <w:r w:rsidRPr="00085E2B">
        <w:rPr>
          <w:lang w:val="en-GB"/>
        </w:rPr>
        <w:t>calculate</w:t>
      </w:r>
      <w:r>
        <w:rPr>
          <w:lang w:val="en-GB"/>
        </w:rPr>
        <w:t>d</w:t>
      </w:r>
      <w:r w:rsidRPr="00085E2B">
        <w:rPr>
          <w:lang w:val="en-GB"/>
        </w:rPr>
        <w:t xml:space="preserve"> correctly</w:t>
      </w:r>
      <w:r>
        <w:rPr>
          <w:lang w:val="en-GB"/>
        </w:rPr>
        <w:t xml:space="preserve">. </w:t>
      </w:r>
    </w:p>
    <w:p w14:paraId="27C8209F" w14:textId="157BD038" w:rsidR="00A05F3E" w:rsidRPr="00B2127F" w:rsidRDefault="00A05F3E" w:rsidP="004525C3">
      <w:pPr>
        <w:spacing w:after="0"/>
        <w:jc w:val="both"/>
        <w:rPr>
          <w:rFonts w:ascii="Segoe UI Semibold" w:hAnsi="Segoe UI Semibold"/>
          <w:lang w:val="en-GB"/>
        </w:rPr>
      </w:pPr>
      <w:r w:rsidRPr="00B2127F">
        <w:rPr>
          <w:rFonts w:ascii="Segoe UI Semibold" w:hAnsi="Segoe UI Semibold"/>
          <w:lang w:val="en-GB"/>
        </w:rPr>
        <w:t>Oper</w:t>
      </w:r>
      <w:r>
        <w:rPr>
          <w:rFonts w:ascii="Segoe UI Semibold" w:hAnsi="Segoe UI Semibold"/>
          <w:lang w:val="en-GB"/>
        </w:rPr>
        <w:t>a</w:t>
      </w:r>
      <w:r w:rsidRPr="00B2127F">
        <w:rPr>
          <w:rFonts w:ascii="Segoe UI Semibold" w:hAnsi="Segoe UI Semibold"/>
          <w:lang w:val="en-GB"/>
        </w:rPr>
        <w:t xml:space="preserve">tional Efficiency - </w:t>
      </w:r>
      <w:proofErr w:type="gramStart"/>
      <w:r w:rsidRPr="00B2127F">
        <w:rPr>
          <w:rFonts w:ascii="Segoe UI Semibold" w:hAnsi="Segoe UI Semibold"/>
          <w:lang w:val="en-GB"/>
        </w:rPr>
        <w:t>Non Revenue</w:t>
      </w:r>
      <w:proofErr w:type="gramEnd"/>
      <w:r w:rsidRPr="00B2127F">
        <w:rPr>
          <w:rFonts w:ascii="Segoe UI Semibold" w:hAnsi="Segoe UI Semibold"/>
          <w:lang w:val="en-GB"/>
        </w:rPr>
        <w:t xml:space="preserve"> Water</w:t>
      </w:r>
      <w:r>
        <w:rPr>
          <w:rFonts w:ascii="Segoe UI Semibold" w:hAnsi="Segoe UI Semibold"/>
          <w:lang w:val="en-GB"/>
        </w:rPr>
        <w:t xml:space="preserve"> </w:t>
      </w:r>
      <w:r w:rsidR="00860C8E">
        <w:rPr>
          <w:rFonts w:ascii="Segoe UI Semibold" w:hAnsi="Segoe UI Semibold"/>
          <w:lang w:val="en-GB"/>
        </w:rPr>
        <w:t xml:space="preserve">(NRW) </w:t>
      </w:r>
      <w:r>
        <w:rPr>
          <w:rFonts w:ascii="Segoe UI Semibold" w:hAnsi="Segoe UI Semibold"/>
          <w:lang w:val="en-GB"/>
        </w:rPr>
        <w:t xml:space="preserve">and </w:t>
      </w:r>
      <w:r w:rsidRPr="00B2127F">
        <w:rPr>
          <w:rFonts w:ascii="Segoe UI Semibold" w:hAnsi="Segoe UI Semibold"/>
          <w:lang w:val="en-GB"/>
        </w:rPr>
        <w:t>Energy Efficiency</w:t>
      </w:r>
    </w:p>
    <w:p w14:paraId="4398297C" w14:textId="77777777" w:rsidR="00A05F3E" w:rsidRPr="0087224D" w:rsidRDefault="00A05F3E" w:rsidP="004525C3">
      <w:pPr>
        <w:jc w:val="both"/>
        <w:rPr>
          <w:lang w:val="en-GB"/>
        </w:rPr>
      </w:pPr>
      <w:r w:rsidRPr="00C87BA7">
        <w:rPr>
          <w:lang w:val="en-GB"/>
        </w:rPr>
        <w:t>Over the las</w:t>
      </w:r>
      <w:r>
        <w:rPr>
          <w:lang w:val="en-GB"/>
        </w:rPr>
        <w:t xml:space="preserve">t 5 years NRW </w:t>
      </w:r>
      <w:r w:rsidRPr="00C87BA7">
        <w:rPr>
          <w:lang w:val="en-GB"/>
        </w:rPr>
        <w:t>calculated from the total volume of water distributed and sold by all PDAMs in Indonesia, has increased slightly, from 32.6% to 33.2%. However, the measurement of NRW in Indonesia is notoriously inaccurate</w:t>
      </w:r>
      <w:r w:rsidRPr="007B667C">
        <w:rPr>
          <w:lang w:val="en-GB"/>
        </w:rPr>
        <w:t xml:space="preserve">. </w:t>
      </w:r>
      <w:r>
        <w:rPr>
          <w:lang w:val="en-GB"/>
        </w:rPr>
        <w:t>P</w:t>
      </w:r>
      <w:r w:rsidRPr="0087224D">
        <w:rPr>
          <w:lang w:val="en-GB"/>
        </w:rPr>
        <w:t>DAMs w</w:t>
      </w:r>
      <w:r>
        <w:rPr>
          <w:lang w:val="en-GB"/>
        </w:rPr>
        <w:t>ill</w:t>
      </w:r>
      <w:r w:rsidRPr="0087224D">
        <w:rPr>
          <w:lang w:val="en-GB"/>
        </w:rPr>
        <w:t xml:space="preserve"> select a defined distributi</w:t>
      </w:r>
      <w:r>
        <w:rPr>
          <w:lang w:val="en-GB"/>
        </w:rPr>
        <w:t xml:space="preserve">on zone in which to reduce NRW </w:t>
      </w:r>
      <w:proofErr w:type="gramStart"/>
      <w:r>
        <w:rPr>
          <w:lang w:val="en-GB"/>
        </w:rPr>
        <w:t>in order</w:t>
      </w:r>
      <w:r w:rsidRPr="0087224D">
        <w:rPr>
          <w:lang w:val="en-GB"/>
        </w:rPr>
        <w:t xml:space="preserve"> to</w:t>
      </w:r>
      <w:proofErr w:type="gramEnd"/>
      <w:r w:rsidRPr="0087224D">
        <w:rPr>
          <w:lang w:val="en-GB"/>
        </w:rPr>
        <w:t xml:space="preserve"> earn</w:t>
      </w:r>
      <w:r>
        <w:rPr>
          <w:lang w:val="en-GB"/>
        </w:rPr>
        <w:t xml:space="preserve"> the grant</w:t>
      </w:r>
      <w:r w:rsidRPr="0087224D">
        <w:rPr>
          <w:lang w:val="en-GB"/>
        </w:rPr>
        <w:t xml:space="preserve"> by reducing </w:t>
      </w:r>
      <w:r>
        <w:rPr>
          <w:lang w:val="en-GB"/>
        </w:rPr>
        <w:t xml:space="preserve">the volume of </w:t>
      </w:r>
      <w:r w:rsidRPr="0087224D">
        <w:rPr>
          <w:lang w:val="en-GB"/>
        </w:rPr>
        <w:t xml:space="preserve">physical losses. </w:t>
      </w:r>
    </w:p>
    <w:p w14:paraId="3F7C5CF4" w14:textId="47CE9322" w:rsidR="00A05F3E" w:rsidRDefault="00A05F3E" w:rsidP="004525C3">
      <w:pPr>
        <w:jc w:val="both"/>
        <w:rPr>
          <w:lang w:val="en-GB"/>
        </w:rPr>
      </w:pPr>
      <w:r>
        <w:rPr>
          <w:lang w:val="en-GB"/>
        </w:rPr>
        <w:t xml:space="preserve">PDAM Energy Efficiency (EE), like NRW, is a priority for </w:t>
      </w:r>
      <w:proofErr w:type="spellStart"/>
      <w:r>
        <w:rPr>
          <w:lang w:val="en-GB"/>
        </w:rPr>
        <w:t>GoI</w:t>
      </w:r>
      <w:proofErr w:type="spellEnd"/>
      <w:r>
        <w:rPr>
          <w:lang w:val="en-GB"/>
        </w:rPr>
        <w:t>, but the required data for monitoring is not collected by BPKP</w:t>
      </w:r>
      <w:r w:rsidR="00E748D0">
        <w:rPr>
          <w:lang w:val="en-GB"/>
        </w:rPr>
        <w:t>, no</w:t>
      </w:r>
      <w:r>
        <w:rPr>
          <w:lang w:val="en-GB"/>
        </w:rPr>
        <w:t xml:space="preserve">r is EE analysed or </w:t>
      </w:r>
      <w:r w:rsidRPr="009D0415">
        <w:rPr>
          <w:lang w:val="en-GB"/>
        </w:rPr>
        <w:t>reported by PDAMs</w:t>
      </w:r>
      <w:r w:rsidR="00E748D0">
        <w:rPr>
          <w:lang w:val="en-GB"/>
        </w:rPr>
        <w:t xml:space="preserve">. </w:t>
      </w:r>
      <w:r w:rsidRPr="00B51461">
        <w:rPr>
          <w:lang w:val="en-GB"/>
        </w:rPr>
        <w:t>The aim of the EE grant is to</w:t>
      </w:r>
      <w:r w:rsidRPr="00B51461">
        <w:rPr>
          <w:rFonts w:cstheme="minorHAnsi"/>
          <w:lang w:val="en-GB"/>
        </w:rPr>
        <w:t xml:space="preserve"> reduce the energy consumption required for a given output, </w:t>
      </w:r>
      <w:r w:rsidRPr="00B51461">
        <w:rPr>
          <w:lang w:val="en-GB"/>
        </w:rPr>
        <w:t>specifically</w:t>
      </w:r>
      <w:r>
        <w:rPr>
          <w:lang w:val="en-GB"/>
        </w:rPr>
        <w:t xml:space="preserve"> the energy required to deliver a unit volume of water. </w:t>
      </w:r>
      <w:r w:rsidRPr="00364454">
        <w:rPr>
          <w:lang w:val="en-GB"/>
        </w:rPr>
        <w:t xml:space="preserve">An Energy Audit will be </w:t>
      </w:r>
      <w:r>
        <w:rPr>
          <w:lang w:val="en-GB"/>
        </w:rPr>
        <w:t xml:space="preserve">conducted by the TA consultant </w:t>
      </w:r>
      <w:r w:rsidRPr="00364454">
        <w:rPr>
          <w:lang w:val="en-GB"/>
        </w:rPr>
        <w:t>to help each PDAM determine where the</w:t>
      </w:r>
      <w:r>
        <w:rPr>
          <w:lang w:val="en-GB"/>
        </w:rPr>
        <w:t>ir EE</w:t>
      </w:r>
      <w:r w:rsidRPr="00364454">
        <w:rPr>
          <w:lang w:val="en-GB"/>
        </w:rPr>
        <w:t xml:space="preserve"> investment will have most impact</w:t>
      </w:r>
      <w:r>
        <w:rPr>
          <w:lang w:val="en-GB"/>
        </w:rPr>
        <w:t xml:space="preserve">. </w:t>
      </w:r>
    </w:p>
    <w:p w14:paraId="2106CD7E" w14:textId="696F46CB" w:rsidR="00A05F3E" w:rsidRPr="0010003E" w:rsidRDefault="00A05F3E" w:rsidP="004525C3">
      <w:pPr>
        <w:spacing w:after="0"/>
        <w:rPr>
          <w:rFonts w:ascii="Segoe UI Semibold" w:hAnsi="Segoe UI Semibold"/>
          <w:lang w:val="en-GB"/>
        </w:rPr>
      </w:pPr>
      <w:r w:rsidRPr="0010003E">
        <w:rPr>
          <w:rFonts w:ascii="Segoe UI Semibold" w:hAnsi="Segoe UI Semibold"/>
          <w:lang w:val="en-GB"/>
        </w:rPr>
        <w:t>Quality of Water Service Delivery – Continuity of Supply</w:t>
      </w:r>
      <w:r w:rsidRPr="00311983">
        <w:t xml:space="preserve"> </w:t>
      </w:r>
      <w:r>
        <w:rPr>
          <w:rFonts w:ascii="Segoe UI Semibold" w:hAnsi="Segoe UI Semibold"/>
          <w:lang w:val="en-GB"/>
        </w:rPr>
        <w:t>and W</w:t>
      </w:r>
      <w:r w:rsidRPr="00311983">
        <w:rPr>
          <w:rFonts w:ascii="Segoe UI Semibold" w:hAnsi="Segoe UI Semibold"/>
          <w:lang w:val="en-GB"/>
        </w:rPr>
        <w:t xml:space="preserve">ater Quality </w:t>
      </w:r>
    </w:p>
    <w:p w14:paraId="1D060DE1" w14:textId="254B5167" w:rsidR="00A05F3E" w:rsidRDefault="00A05F3E" w:rsidP="004525C3">
      <w:pPr>
        <w:jc w:val="both"/>
        <w:rPr>
          <w:lang w:val="en-GB"/>
        </w:rPr>
      </w:pPr>
      <w:r>
        <w:rPr>
          <w:lang w:val="en-GB"/>
        </w:rPr>
        <w:t>Maintaining a continuous supply of water, and thereby a permanently press</w:t>
      </w:r>
      <w:r w:rsidR="00996451">
        <w:rPr>
          <w:lang w:val="en-GB"/>
        </w:rPr>
        <w:t xml:space="preserve">urised distribution system, is </w:t>
      </w:r>
      <w:r>
        <w:rPr>
          <w:lang w:val="en-GB"/>
        </w:rPr>
        <w:t>the best way to improve water quality such that there is no s</w:t>
      </w:r>
      <w:r w:rsidR="00996451">
        <w:rPr>
          <w:lang w:val="en-GB"/>
        </w:rPr>
        <w:t xml:space="preserve">ignificant deterioration </w:t>
      </w:r>
      <w:r w:rsidR="00054F1F">
        <w:rPr>
          <w:lang w:val="en-GB"/>
        </w:rPr>
        <w:t>as it passes through</w:t>
      </w:r>
      <w:r w:rsidR="00996451">
        <w:rPr>
          <w:lang w:val="en-GB"/>
        </w:rPr>
        <w:t xml:space="preserve"> the distribution system. T</w:t>
      </w:r>
      <w:r>
        <w:rPr>
          <w:lang w:val="en-GB"/>
        </w:rPr>
        <w:t xml:space="preserve">he </w:t>
      </w:r>
      <w:r w:rsidR="00261EC1">
        <w:rPr>
          <w:lang w:val="en-GB"/>
        </w:rPr>
        <w:t xml:space="preserve">Program </w:t>
      </w:r>
      <w:r w:rsidR="00054F1F">
        <w:rPr>
          <w:lang w:val="en-GB"/>
        </w:rPr>
        <w:t>I</w:t>
      </w:r>
      <w:r w:rsidR="00996451">
        <w:rPr>
          <w:lang w:val="en-GB"/>
        </w:rPr>
        <w:t>mplementation</w:t>
      </w:r>
      <w:r>
        <w:rPr>
          <w:lang w:val="en-GB"/>
        </w:rPr>
        <w:t xml:space="preserve"> </w:t>
      </w:r>
      <w:r w:rsidR="00261EC1">
        <w:rPr>
          <w:lang w:val="en-GB"/>
        </w:rPr>
        <w:t>C</w:t>
      </w:r>
      <w:r>
        <w:rPr>
          <w:lang w:val="en-GB"/>
        </w:rPr>
        <w:t>onsultant will use specialised equipment to monitor pressure</w:t>
      </w:r>
      <w:r w:rsidR="00054F1F">
        <w:rPr>
          <w:lang w:val="en-GB"/>
        </w:rPr>
        <w:t>s</w:t>
      </w:r>
      <w:r>
        <w:rPr>
          <w:lang w:val="en-GB"/>
        </w:rPr>
        <w:t xml:space="preserve"> in </w:t>
      </w:r>
      <w:r w:rsidR="00054F1F">
        <w:rPr>
          <w:lang w:val="en-GB"/>
        </w:rPr>
        <w:t xml:space="preserve">selected areas of </w:t>
      </w:r>
      <w:r>
        <w:rPr>
          <w:lang w:val="en-GB"/>
        </w:rPr>
        <w:t xml:space="preserve">the distribution system. </w:t>
      </w:r>
    </w:p>
    <w:p w14:paraId="0C4F1F92" w14:textId="557E90A4" w:rsidR="00A05F3E" w:rsidRDefault="00A05F3E" w:rsidP="004525C3">
      <w:pPr>
        <w:jc w:val="both"/>
        <w:rPr>
          <w:lang w:val="en-GB"/>
        </w:rPr>
      </w:pPr>
      <w:r>
        <w:rPr>
          <w:lang w:val="en-GB"/>
        </w:rPr>
        <w:t>T</w:t>
      </w:r>
      <w:r w:rsidRPr="003118DD">
        <w:rPr>
          <w:lang w:val="en-GB"/>
        </w:rPr>
        <w:t>he PDAMs</w:t>
      </w:r>
      <w:r>
        <w:rPr>
          <w:lang w:val="en-GB"/>
        </w:rPr>
        <w:t xml:space="preserve"> selected for the pilot PBG are required to make </w:t>
      </w:r>
      <w:r w:rsidRPr="003118DD">
        <w:rPr>
          <w:lang w:val="en-GB"/>
        </w:rPr>
        <w:t>3</w:t>
      </w:r>
      <w:r>
        <w:rPr>
          <w:lang w:val="en-GB"/>
        </w:rPr>
        <w:t>63</w:t>
      </w:r>
      <w:r w:rsidRPr="003118DD">
        <w:rPr>
          <w:lang w:val="en-GB"/>
        </w:rPr>
        <w:t xml:space="preserve"> “internal” (by PDAM) and </w:t>
      </w:r>
      <w:r>
        <w:rPr>
          <w:lang w:val="en-GB"/>
        </w:rPr>
        <w:t>303</w:t>
      </w:r>
      <w:r w:rsidRPr="003118DD">
        <w:rPr>
          <w:lang w:val="en-GB"/>
        </w:rPr>
        <w:t xml:space="preserve"> “external” tests</w:t>
      </w:r>
      <w:r>
        <w:rPr>
          <w:lang w:val="en-GB"/>
        </w:rPr>
        <w:t xml:space="preserve"> per mandatory water quality parameter per year, on average. </w:t>
      </w:r>
      <w:r w:rsidRPr="003118DD">
        <w:rPr>
          <w:lang w:val="en-GB"/>
        </w:rPr>
        <w:t xml:space="preserve">“External” tests are the responsibility of </w:t>
      </w:r>
      <w:r>
        <w:rPr>
          <w:lang w:val="en-GB"/>
        </w:rPr>
        <w:t>the LG Health Agency (</w:t>
      </w:r>
      <w:r w:rsidRPr="003118DD">
        <w:rPr>
          <w:lang w:val="en-GB"/>
        </w:rPr>
        <w:t>Dinas</w:t>
      </w:r>
      <w:r>
        <w:rPr>
          <w:lang w:val="en-GB"/>
        </w:rPr>
        <w:t xml:space="preserve"> </w:t>
      </w:r>
      <w:r w:rsidRPr="003118DD">
        <w:rPr>
          <w:lang w:val="en-GB"/>
        </w:rPr>
        <w:t>Kesehatan</w:t>
      </w:r>
      <w:r>
        <w:rPr>
          <w:lang w:val="en-GB"/>
        </w:rPr>
        <w:t>)</w:t>
      </w:r>
      <w:r w:rsidRPr="003118DD">
        <w:rPr>
          <w:lang w:val="en-GB"/>
        </w:rPr>
        <w:t xml:space="preserve">, which is </w:t>
      </w:r>
      <w:r>
        <w:rPr>
          <w:lang w:val="en-GB"/>
        </w:rPr>
        <w:t>funded by</w:t>
      </w:r>
      <w:r w:rsidRPr="003118DD">
        <w:rPr>
          <w:lang w:val="en-GB"/>
        </w:rPr>
        <w:t xml:space="preserve"> the </w:t>
      </w:r>
      <w:r w:rsidR="005A356C">
        <w:rPr>
          <w:lang w:val="en-GB"/>
        </w:rPr>
        <w:t>l</w:t>
      </w:r>
      <w:r w:rsidRPr="003118DD">
        <w:rPr>
          <w:lang w:val="en-GB"/>
        </w:rPr>
        <w:t xml:space="preserve">ocal </w:t>
      </w:r>
      <w:r w:rsidR="005A356C">
        <w:rPr>
          <w:lang w:val="en-GB"/>
        </w:rPr>
        <w:t>g</w:t>
      </w:r>
      <w:r w:rsidRPr="003118DD">
        <w:rPr>
          <w:lang w:val="en-GB"/>
        </w:rPr>
        <w:t>overnment</w:t>
      </w:r>
      <w:r>
        <w:rPr>
          <w:lang w:val="en-GB"/>
        </w:rPr>
        <w:t xml:space="preserve">, but often </w:t>
      </w:r>
      <w:r w:rsidRPr="003118DD">
        <w:rPr>
          <w:lang w:val="en-GB"/>
        </w:rPr>
        <w:t xml:space="preserve">has insufficient budget allocated </w:t>
      </w:r>
      <w:r>
        <w:rPr>
          <w:lang w:val="en-GB"/>
        </w:rPr>
        <w:t xml:space="preserve">to conduct </w:t>
      </w:r>
      <w:r w:rsidRPr="003118DD">
        <w:rPr>
          <w:lang w:val="en-GB"/>
        </w:rPr>
        <w:t xml:space="preserve">independent </w:t>
      </w:r>
      <w:r>
        <w:rPr>
          <w:lang w:val="en-GB"/>
        </w:rPr>
        <w:t xml:space="preserve">water quality </w:t>
      </w:r>
      <w:r w:rsidRPr="003118DD">
        <w:rPr>
          <w:lang w:val="en-GB"/>
        </w:rPr>
        <w:t xml:space="preserve">monitoring. </w:t>
      </w:r>
      <w:r>
        <w:rPr>
          <w:lang w:val="en-GB"/>
        </w:rPr>
        <w:t xml:space="preserve">The PBG aims to persuade LGs to fully fund their </w:t>
      </w:r>
      <w:r w:rsidRPr="003118DD">
        <w:rPr>
          <w:lang w:val="en-GB"/>
        </w:rPr>
        <w:t>Dinas</w:t>
      </w:r>
      <w:r>
        <w:rPr>
          <w:lang w:val="en-GB"/>
        </w:rPr>
        <w:t xml:space="preserve"> </w:t>
      </w:r>
      <w:r w:rsidRPr="003118DD">
        <w:rPr>
          <w:lang w:val="en-GB"/>
        </w:rPr>
        <w:t>Kesehatan</w:t>
      </w:r>
      <w:r>
        <w:rPr>
          <w:lang w:val="en-GB"/>
        </w:rPr>
        <w:t>’s water quality testing responsibilities, with the LG rewarded</w:t>
      </w:r>
      <w:r w:rsidR="004B1248">
        <w:rPr>
          <w:lang w:val="en-GB"/>
        </w:rPr>
        <w:t xml:space="preserve"> for water quality only if they fulfil their testing obligations and then meet the quality standard</w:t>
      </w:r>
      <w:r>
        <w:rPr>
          <w:lang w:val="en-GB"/>
        </w:rPr>
        <w:t xml:space="preserve">. </w:t>
      </w:r>
    </w:p>
    <w:p w14:paraId="527AEBAB" w14:textId="77777777" w:rsidR="00A05F3E" w:rsidRDefault="00A05F3E" w:rsidP="004525C3">
      <w:pPr>
        <w:spacing w:after="0"/>
        <w:rPr>
          <w:rFonts w:ascii="Segoe UI Semibold" w:hAnsi="Segoe UI Semibold"/>
          <w:lang w:val="en-GB"/>
        </w:rPr>
      </w:pPr>
      <w:r>
        <w:rPr>
          <w:rFonts w:ascii="Segoe UI Semibold" w:hAnsi="Segoe UI Semibold"/>
          <w:lang w:val="en-GB"/>
        </w:rPr>
        <w:t>S</w:t>
      </w:r>
      <w:r w:rsidRPr="00D5647C">
        <w:rPr>
          <w:rFonts w:ascii="Segoe UI Semibold" w:hAnsi="Segoe UI Semibold"/>
          <w:lang w:val="en-GB"/>
        </w:rPr>
        <w:t>ub-indicator Grant Value and Achievement</w:t>
      </w:r>
    </w:p>
    <w:p w14:paraId="50AFF1D6" w14:textId="2863DE69" w:rsidR="00A05F3E" w:rsidRDefault="007C4AA4" w:rsidP="009D1805">
      <w:pPr>
        <w:jc w:val="both"/>
        <w:rPr>
          <w:lang w:val="en-GB"/>
        </w:rPr>
      </w:pPr>
      <w:r>
        <w:rPr>
          <w:lang w:val="en-GB"/>
        </w:rPr>
        <w:t>T</w:t>
      </w:r>
      <w:r w:rsidR="00A05F3E">
        <w:rPr>
          <w:lang w:val="en-GB"/>
        </w:rPr>
        <w:t>he average grant allocation for each PDAM per year for each sub-indicator, on the assumption that 15 PDAMs will participate in the pilot PBG</w:t>
      </w:r>
      <w:r>
        <w:rPr>
          <w:lang w:val="en-GB"/>
        </w:rPr>
        <w:t>, is shown in Table D</w:t>
      </w:r>
      <w:r w:rsidR="00FE2341">
        <w:rPr>
          <w:lang w:val="en-GB"/>
        </w:rPr>
        <w:t>.3</w:t>
      </w:r>
      <w:r>
        <w:rPr>
          <w:lang w:val="en-GB"/>
        </w:rPr>
        <w:t xml:space="preserve">. </w:t>
      </w:r>
      <w:r w:rsidR="00A05F3E">
        <w:rPr>
          <w:lang w:val="en-GB"/>
        </w:rPr>
        <w:t xml:space="preserve">More detailed information on grant eligibility, recommended value, </w:t>
      </w:r>
      <w:proofErr w:type="gramStart"/>
      <w:r w:rsidR="00A05F3E">
        <w:rPr>
          <w:lang w:val="en-GB"/>
        </w:rPr>
        <w:t>payment</w:t>
      </w:r>
      <w:proofErr w:type="gramEnd"/>
      <w:r w:rsidR="00A05F3E">
        <w:rPr>
          <w:lang w:val="en-GB"/>
        </w:rPr>
        <w:t xml:space="preserve"> and calculation are included in </w:t>
      </w:r>
      <w:r>
        <w:rPr>
          <w:rFonts w:ascii="Segoe UI Semibold" w:hAnsi="Segoe UI Semibold"/>
          <w:lang w:val="en-GB"/>
        </w:rPr>
        <w:t>Section D.2.7 and A</w:t>
      </w:r>
      <w:r w:rsidR="00A05F3E" w:rsidRPr="00DF0E4F">
        <w:rPr>
          <w:rFonts w:ascii="Segoe UI Semibold" w:hAnsi="Segoe UI Semibold"/>
          <w:lang w:val="en-GB"/>
        </w:rPr>
        <w:t>nnex 4</w:t>
      </w:r>
      <w:r w:rsidR="00A05F3E">
        <w:rPr>
          <w:lang w:val="en-GB"/>
        </w:rPr>
        <w:t xml:space="preserve">. </w:t>
      </w:r>
    </w:p>
    <w:p w14:paraId="185B2BC5" w14:textId="77777777" w:rsidR="00431603" w:rsidRDefault="00431603" w:rsidP="004525C3">
      <w:pPr>
        <w:spacing w:after="0"/>
        <w:jc w:val="both"/>
        <w:rPr>
          <w:rFonts w:ascii="Segoe UI Semibold" w:hAnsi="Segoe UI Semibold"/>
          <w:lang w:val="en-GB"/>
        </w:rPr>
      </w:pPr>
    </w:p>
    <w:p w14:paraId="4006DCFD" w14:textId="77777777" w:rsidR="00431603" w:rsidRDefault="00431603" w:rsidP="004525C3">
      <w:pPr>
        <w:spacing w:after="0"/>
        <w:jc w:val="both"/>
        <w:rPr>
          <w:rFonts w:ascii="Segoe UI Semibold" w:hAnsi="Segoe UI Semibold"/>
          <w:lang w:val="en-GB"/>
        </w:rPr>
      </w:pPr>
    </w:p>
    <w:p w14:paraId="08DD7C1B" w14:textId="7CAAD052" w:rsidR="00A05F3E" w:rsidRDefault="00A05F3E" w:rsidP="004525C3">
      <w:pPr>
        <w:spacing w:after="0"/>
        <w:jc w:val="both"/>
        <w:rPr>
          <w:rFonts w:ascii="Segoe UI Semibold" w:hAnsi="Segoe UI Semibold"/>
          <w:lang w:val="en-GB"/>
        </w:rPr>
      </w:pPr>
      <w:r>
        <w:rPr>
          <w:rFonts w:ascii="Segoe UI Semibold" w:hAnsi="Segoe UI Semibold"/>
          <w:lang w:val="en-GB"/>
        </w:rPr>
        <w:t>Selection of LGs / PDAMs</w:t>
      </w:r>
    </w:p>
    <w:p w14:paraId="33EED7B9" w14:textId="77777777" w:rsidR="00A05F3E" w:rsidRDefault="00A05F3E" w:rsidP="009D1805">
      <w:pPr>
        <w:spacing w:after="0"/>
        <w:jc w:val="both"/>
        <w:rPr>
          <w:lang w:val="en-GB"/>
        </w:rPr>
      </w:pPr>
      <w:r w:rsidRPr="0018530F">
        <w:rPr>
          <w:lang w:val="en-GB"/>
        </w:rPr>
        <w:t>The</w:t>
      </w:r>
      <w:r>
        <w:rPr>
          <w:lang w:val="en-GB"/>
        </w:rPr>
        <w:t xml:space="preserve"> following</w:t>
      </w:r>
      <w:r w:rsidRPr="0018530F">
        <w:rPr>
          <w:lang w:val="en-GB"/>
        </w:rPr>
        <w:t xml:space="preserve"> Entry Criteria</w:t>
      </w:r>
      <w:r>
        <w:rPr>
          <w:lang w:val="en-GB"/>
        </w:rPr>
        <w:t xml:space="preserve"> must be met by a LG and their PDAM </w:t>
      </w:r>
      <w:proofErr w:type="gramStart"/>
      <w:r>
        <w:rPr>
          <w:lang w:val="en-GB"/>
        </w:rPr>
        <w:t>in order to</w:t>
      </w:r>
      <w:proofErr w:type="gramEnd"/>
      <w:r>
        <w:rPr>
          <w:lang w:val="en-GB"/>
        </w:rPr>
        <w:t xml:space="preserve"> be considered as a candidate for the Performance Based Grant:</w:t>
      </w:r>
    </w:p>
    <w:p w14:paraId="6CD6ABB9" w14:textId="38779523" w:rsidR="00A05F3E" w:rsidRPr="00D91E97" w:rsidRDefault="00A05F3E" w:rsidP="00F3339F">
      <w:pPr>
        <w:pStyle w:val="ListParagraph"/>
        <w:numPr>
          <w:ilvl w:val="0"/>
          <w:numId w:val="65"/>
        </w:numPr>
        <w:spacing w:after="40"/>
        <w:jc w:val="both"/>
        <w:rPr>
          <w:lang w:val="en-GB"/>
        </w:rPr>
      </w:pPr>
      <w:r w:rsidRPr="00D91E97">
        <w:rPr>
          <w:lang w:val="en-GB"/>
        </w:rPr>
        <w:t xml:space="preserve">LG financial statements should have an independent auditor’s Unqualified </w:t>
      </w:r>
      <w:r w:rsidR="00436312" w:rsidRPr="00D91E97">
        <w:rPr>
          <w:lang w:val="en-GB"/>
        </w:rPr>
        <w:t>O</w:t>
      </w:r>
      <w:r w:rsidRPr="00D91E97">
        <w:rPr>
          <w:lang w:val="en-GB"/>
        </w:rPr>
        <w:t>pinion (WTP)</w:t>
      </w:r>
    </w:p>
    <w:p w14:paraId="5F98F705" w14:textId="3C1BCD5D" w:rsidR="00DB1A9D" w:rsidRPr="00D91E97" w:rsidRDefault="00DB1A9D" w:rsidP="00F3339F">
      <w:pPr>
        <w:pStyle w:val="ListParagraph"/>
        <w:numPr>
          <w:ilvl w:val="0"/>
          <w:numId w:val="65"/>
        </w:numPr>
        <w:spacing w:after="40"/>
        <w:rPr>
          <w:lang w:val="en-GB"/>
        </w:rPr>
      </w:pPr>
      <w:r w:rsidRPr="00D91E97">
        <w:rPr>
          <w:lang w:val="en-GB"/>
        </w:rPr>
        <w:t xml:space="preserve">LG must state willingness to invest in PDAM </w:t>
      </w:r>
    </w:p>
    <w:p w14:paraId="0286B80B" w14:textId="5EA13B5A" w:rsidR="00A05F3E" w:rsidRPr="00D91E97" w:rsidRDefault="00A05F3E" w:rsidP="00F3339F">
      <w:pPr>
        <w:pStyle w:val="ListParagraph"/>
        <w:numPr>
          <w:ilvl w:val="0"/>
          <w:numId w:val="65"/>
        </w:numPr>
        <w:spacing w:after="40"/>
        <w:jc w:val="both"/>
        <w:rPr>
          <w:lang w:val="en-GB"/>
        </w:rPr>
      </w:pPr>
      <w:r w:rsidRPr="00D91E97">
        <w:rPr>
          <w:lang w:val="en-GB"/>
        </w:rPr>
        <w:t>PDAM should not be classified as “</w:t>
      </w:r>
      <w:r w:rsidRPr="00D91E97">
        <w:rPr>
          <w:i/>
          <w:lang w:val="en-GB"/>
        </w:rPr>
        <w:t>S</w:t>
      </w:r>
      <w:r w:rsidR="002C098E" w:rsidRPr="00D91E97">
        <w:rPr>
          <w:i/>
          <w:lang w:val="en-GB"/>
        </w:rPr>
        <w:t>ick</w:t>
      </w:r>
      <w:r w:rsidRPr="00D91E97">
        <w:rPr>
          <w:lang w:val="en-GB"/>
        </w:rPr>
        <w:t>” by BPPSPAM</w:t>
      </w:r>
    </w:p>
    <w:p w14:paraId="054F3DC4" w14:textId="0B7BD03E" w:rsidR="00A05F3E" w:rsidRPr="00D91E97" w:rsidRDefault="00A05F3E" w:rsidP="00F3339F">
      <w:pPr>
        <w:pStyle w:val="ListParagraph"/>
        <w:numPr>
          <w:ilvl w:val="0"/>
          <w:numId w:val="65"/>
        </w:numPr>
        <w:spacing w:after="40"/>
        <w:jc w:val="both"/>
        <w:rPr>
          <w:lang w:val="en-GB"/>
        </w:rPr>
      </w:pPr>
      <w:r w:rsidRPr="00D91E97">
        <w:rPr>
          <w:lang w:val="en-GB"/>
        </w:rPr>
        <w:t xml:space="preserve">PDAM financial statements should have an independent auditor’s Qualified </w:t>
      </w:r>
      <w:r w:rsidR="00436312" w:rsidRPr="00D91E97">
        <w:rPr>
          <w:lang w:val="en-GB"/>
        </w:rPr>
        <w:t>O</w:t>
      </w:r>
      <w:r w:rsidRPr="00D91E97">
        <w:rPr>
          <w:lang w:val="en-GB"/>
        </w:rPr>
        <w:t>pinion (WDP) or better</w:t>
      </w:r>
    </w:p>
    <w:p w14:paraId="4C012B6C" w14:textId="58CB152D" w:rsidR="00A05F3E" w:rsidRPr="00D91E97" w:rsidRDefault="00A05F3E" w:rsidP="00F3339F">
      <w:pPr>
        <w:pStyle w:val="ListParagraph"/>
        <w:numPr>
          <w:ilvl w:val="0"/>
          <w:numId w:val="65"/>
        </w:numPr>
        <w:spacing w:after="40"/>
        <w:jc w:val="both"/>
        <w:rPr>
          <w:lang w:val="en-GB"/>
        </w:rPr>
      </w:pPr>
      <w:r w:rsidRPr="00D91E97">
        <w:rPr>
          <w:lang w:val="en-GB"/>
        </w:rPr>
        <w:t>PDAM should not be</w:t>
      </w:r>
      <w:r w:rsidR="00D91E97" w:rsidRPr="00D91E97">
        <w:rPr>
          <w:lang w:val="en-GB"/>
        </w:rPr>
        <w:t xml:space="preserve"> scheduled for support under NUWSP Component 1</w:t>
      </w:r>
    </w:p>
    <w:p w14:paraId="365AE350" w14:textId="77777777" w:rsidR="00D91E97" w:rsidRPr="00D91E97" w:rsidRDefault="00D91E97" w:rsidP="00F3339F">
      <w:pPr>
        <w:pStyle w:val="ListParagraph"/>
        <w:numPr>
          <w:ilvl w:val="0"/>
          <w:numId w:val="65"/>
        </w:numPr>
        <w:spacing w:after="40"/>
        <w:rPr>
          <w:lang w:val="en-GB"/>
        </w:rPr>
      </w:pPr>
      <w:r w:rsidRPr="00D91E97">
        <w:rPr>
          <w:lang w:val="en-GB"/>
        </w:rPr>
        <w:t>PDAM should not have benefited from IUWASH NRW or Energy Efficiency support</w:t>
      </w:r>
    </w:p>
    <w:p w14:paraId="63EBA6F0" w14:textId="737FD491" w:rsidR="00A05F3E" w:rsidRPr="00D91E97" w:rsidRDefault="00DB1A9D" w:rsidP="00F3339F">
      <w:pPr>
        <w:pStyle w:val="ListParagraph"/>
        <w:numPr>
          <w:ilvl w:val="0"/>
          <w:numId w:val="65"/>
        </w:numPr>
        <w:spacing w:after="40"/>
        <w:jc w:val="both"/>
        <w:rPr>
          <w:lang w:val="en-GB"/>
        </w:rPr>
      </w:pPr>
      <w:r w:rsidRPr="00D91E97">
        <w:rPr>
          <w:lang w:val="en-GB"/>
        </w:rPr>
        <w:t>PDAM should have a Business Plan valid until 2018, at least.</w:t>
      </w:r>
    </w:p>
    <w:p w14:paraId="02606F2E" w14:textId="7AB00F88" w:rsidR="008D2B4D" w:rsidRDefault="00A05F3E" w:rsidP="009D1805">
      <w:pPr>
        <w:spacing w:before="60"/>
        <w:jc w:val="both"/>
        <w:rPr>
          <w:lang w:val="en-GB"/>
        </w:rPr>
      </w:pPr>
      <w:r>
        <w:rPr>
          <w:lang w:val="en-GB"/>
        </w:rPr>
        <w:t>In addition, for the pilot PBG</w:t>
      </w:r>
      <w:r w:rsidR="007C4AA4">
        <w:rPr>
          <w:lang w:val="en-GB"/>
        </w:rPr>
        <w:t>,</w:t>
      </w:r>
      <w:r>
        <w:rPr>
          <w:lang w:val="en-GB"/>
        </w:rPr>
        <w:t xml:space="preserve"> l</w:t>
      </w:r>
      <w:r w:rsidRPr="00F43A74">
        <w:rPr>
          <w:lang w:val="en-GB"/>
        </w:rPr>
        <w:t xml:space="preserve">imits </w:t>
      </w:r>
      <w:r>
        <w:rPr>
          <w:lang w:val="en-GB"/>
        </w:rPr>
        <w:t xml:space="preserve">have been placed </w:t>
      </w:r>
      <w:r w:rsidRPr="00F43A74">
        <w:rPr>
          <w:lang w:val="en-GB"/>
        </w:rPr>
        <w:t xml:space="preserve">on the size of PDAM </w:t>
      </w:r>
      <w:r>
        <w:rPr>
          <w:lang w:val="en-GB"/>
        </w:rPr>
        <w:t>of between</w:t>
      </w:r>
      <w:r w:rsidRPr="00726777">
        <w:rPr>
          <w:lang w:val="en-GB"/>
        </w:rPr>
        <w:t xml:space="preserve"> </w:t>
      </w:r>
      <w:r w:rsidR="00900540">
        <w:rPr>
          <w:lang w:val="en-GB"/>
        </w:rPr>
        <w:t>15</w:t>
      </w:r>
      <w:r w:rsidRPr="00726777">
        <w:rPr>
          <w:lang w:val="en-GB"/>
        </w:rPr>
        <w:t>,000 and 7</w:t>
      </w:r>
      <w:r w:rsidR="00900540">
        <w:rPr>
          <w:lang w:val="en-GB"/>
        </w:rPr>
        <w:t>5</w:t>
      </w:r>
      <w:r w:rsidRPr="00726777">
        <w:rPr>
          <w:lang w:val="en-GB"/>
        </w:rPr>
        <w:t>,000 service connections.</w:t>
      </w:r>
      <w:r>
        <w:rPr>
          <w:lang w:val="en-GB"/>
        </w:rPr>
        <w:t xml:space="preserve"> Since </w:t>
      </w:r>
      <w:proofErr w:type="spellStart"/>
      <w:r>
        <w:rPr>
          <w:lang w:val="en-GB"/>
        </w:rPr>
        <w:t>GoI</w:t>
      </w:r>
      <w:proofErr w:type="spellEnd"/>
      <w:r>
        <w:rPr>
          <w:lang w:val="en-GB"/>
        </w:rPr>
        <w:t xml:space="preserve"> is prioritising the reduction of NRW there is also a requirement for NRW of at least </w:t>
      </w:r>
      <w:r w:rsidR="00900540">
        <w:rPr>
          <w:lang w:val="en-GB"/>
        </w:rPr>
        <w:t>25</w:t>
      </w:r>
      <w:r>
        <w:rPr>
          <w:lang w:val="en-GB"/>
        </w:rPr>
        <w:t>%. A</w:t>
      </w:r>
      <w:r w:rsidRPr="006B0955">
        <w:rPr>
          <w:lang w:val="en-GB"/>
        </w:rPr>
        <w:t xml:space="preserve"> </w:t>
      </w:r>
      <w:r w:rsidR="00616410">
        <w:rPr>
          <w:lang w:val="en-GB"/>
        </w:rPr>
        <w:t>long</w:t>
      </w:r>
      <w:r w:rsidRPr="006B0955">
        <w:rPr>
          <w:lang w:val="en-GB"/>
        </w:rPr>
        <w:t xml:space="preserve"> list of </w:t>
      </w:r>
      <w:r w:rsidR="008D2B4D">
        <w:rPr>
          <w:lang w:val="en-GB"/>
        </w:rPr>
        <w:t xml:space="preserve">34 </w:t>
      </w:r>
      <w:r w:rsidR="00616410">
        <w:rPr>
          <w:lang w:val="en-GB"/>
        </w:rPr>
        <w:t xml:space="preserve">qualifying </w:t>
      </w:r>
      <w:r w:rsidRPr="006B0955">
        <w:rPr>
          <w:lang w:val="en-GB"/>
        </w:rPr>
        <w:t xml:space="preserve">LGs / PDAMs </w:t>
      </w:r>
      <w:r w:rsidR="00616410">
        <w:rPr>
          <w:lang w:val="en-GB"/>
        </w:rPr>
        <w:t xml:space="preserve">were </w:t>
      </w:r>
      <w:r w:rsidRPr="006B0955">
        <w:rPr>
          <w:lang w:val="en-GB"/>
        </w:rPr>
        <w:t xml:space="preserve">invited to join </w:t>
      </w:r>
      <w:r w:rsidR="008D2B4D">
        <w:rPr>
          <w:lang w:val="en-GB"/>
        </w:rPr>
        <w:t>a</w:t>
      </w:r>
      <w:r w:rsidRPr="006B0955">
        <w:rPr>
          <w:lang w:val="en-GB"/>
        </w:rPr>
        <w:t xml:space="preserve"> </w:t>
      </w:r>
      <w:r w:rsidR="00616410">
        <w:rPr>
          <w:lang w:val="en-GB"/>
        </w:rPr>
        <w:t xml:space="preserve">Workshop </w:t>
      </w:r>
      <w:r w:rsidR="00616410" w:rsidRPr="00616410">
        <w:rPr>
          <w:lang w:val="en-GB"/>
        </w:rPr>
        <w:t>in Yogyakarta</w:t>
      </w:r>
      <w:r w:rsidR="008D2B4D">
        <w:rPr>
          <w:lang w:val="en-GB"/>
        </w:rPr>
        <w:t xml:space="preserve"> in </w:t>
      </w:r>
      <w:r w:rsidR="00616410" w:rsidRPr="00616410">
        <w:rPr>
          <w:lang w:val="en-GB"/>
        </w:rPr>
        <w:t>October</w:t>
      </w:r>
      <w:r w:rsidR="008D2B4D">
        <w:rPr>
          <w:lang w:val="en-GB"/>
        </w:rPr>
        <w:t xml:space="preserve"> 2019</w:t>
      </w:r>
      <w:r w:rsidR="00616410" w:rsidRPr="00616410">
        <w:rPr>
          <w:lang w:val="en-GB"/>
        </w:rPr>
        <w:t xml:space="preserve"> where DGHS socialised the PBG activity and invited interested LGs to apply to participate in it. </w:t>
      </w:r>
    </w:p>
    <w:p w14:paraId="078021BA" w14:textId="33802AAB" w:rsidR="003D37A2" w:rsidRDefault="00A05F3E" w:rsidP="009D1805">
      <w:pPr>
        <w:spacing w:before="120" w:after="0"/>
        <w:jc w:val="both"/>
        <w:rPr>
          <w:rFonts w:ascii="Segoe UI Semibold" w:hAnsi="Segoe UI Semibold" w:cs="Segoe UI Semibold"/>
          <w:color w:val="0E327A"/>
          <w:sz w:val="24"/>
        </w:rPr>
      </w:pPr>
      <w:r w:rsidRPr="002440C6">
        <w:rPr>
          <w:lang w:val="en-AU"/>
        </w:rPr>
        <w:t>Th</w:t>
      </w:r>
      <w:r>
        <w:rPr>
          <w:lang w:val="en-AU"/>
        </w:rPr>
        <w:t xml:space="preserve">e </w:t>
      </w:r>
      <w:r>
        <w:rPr>
          <w:lang w:val="en-GB"/>
        </w:rPr>
        <w:t>Performance Based Grant</w:t>
      </w:r>
      <w:r>
        <w:rPr>
          <w:lang w:val="en-AU"/>
        </w:rPr>
        <w:t xml:space="preserve"> design is described in </w:t>
      </w:r>
      <w:r w:rsidR="0047263B">
        <w:rPr>
          <w:lang w:val="en-AU"/>
        </w:rPr>
        <w:t xml:space="preserve">more </w:t>
      </w:r>
      <w:r>
        <w:rPr>
          <w:lang w:val="en-AU"/>
        </w:rPr>
        <w:t xml:space="preserve">detail in </w:t>
      </w:r>
      <w:r w:rsidR="0047263B">
        <w:rPr>
          <w:rFonts w:ascii="Segoe UI Semibold" w:hAnsi="Segoe UI Semibold"/>
          <w:lang w:val="en-GB"/>
        </w:rPr>
        <w:t xml:space="preserve">Section D and </w:t>
      </w:r>
      <w:r w:rsidRPr="001C0319">
        <w:rPr>
          <w:rFonts w:ascii="Segoe UI Semibold" w:hAnsi="Segoe UI Semibold"/>
          <w:lang w:val="en-AU"/>
        </w:rPr>
        <w:t>A</w:t>
      </w:r>
      <w:r>
        <w:rPr>
          <w:rFonts w:ascii="Segoe UI Semibold" w:hAnsi="Segoe UI Semibold"/>
          <w:lang w:val="en-AU"/>
        </w:rPr>
        <w:t>nnex 4.</w:t>
      </w:r>
      <w:bookmarkStart w:id="25" w:name="_Toc3897782"/>
    </w:p>
    <w:p w14:paraId="2582B733" w14:textId="55C6F3E3" w:rsidR="006F5953" w:rsidRPr="000F63AF" w:rsidRDefault="006F5953" w:rsidP="008978DE">
      <w:pPr>
        <w:pStyle w:val="Heading2Numbered"/>
      </w:pPr>
      <w:bookmarkStart w:id="26" w:name="_Toc89416270"/>
      <w:r w:rsidRPr="000F63AF">
        <w:t>Timeframe for engagement and resource commitments</w:t>
      </w:r>
      <w:bookmarkEnd w:id="25"/>
      <w:bookmarkEnd w:id="26"/>
    </w:p>
    <w:p w14:paraId="43306B38" w14:textId="6EF55D33" w:rsidR="006F5953" w:rsidRPr="000F63AF" w:rsidRDefault="006F5953" w:rsidP="008978DE">
      <w:pPr>
        <w:pStyle w:val="Heading3Numbered"/>
      </w:pPr>
      <w:bookmarkStart w:id="27" w:name="_Toc89416271"/>
      <w:r w:rsidRPr="000F63AF">
        <w:t>Implementation Timeframe</w:t>
      </w:r>
      <w:bookmarkEnd w:id="27"/>
    </w:p>
    <w:p w14:paraId="6E0265BE" w14:textId="015B9230" w:rsidR="0047263B" w:rsidRPr="00685D7B" w:rsidRDefault="006F5953" w:rsidP="00EB3316">
      <w:pPr>
        <w:jc w:val="both"/>
        <w:rPr>
          <w:lang w:val="en-GB"/>
        </w:rPr>
      </w:pPr>
      <w:r w:rsidRPr="003F4E50">
        <w:rPr>
          <w:rFonts w:cs="Segoe UI Light"/>
          <w:lang w:val="en-GB"/>
        </w:rPr>
        <w:t xml:space="preserve">The </w:t>
      </w:r>
      <w:r w:rsidR="00436312">
        <w:rPr>
          <w:rFonts w:cs="Segoe UI Light"/>
          <w:lang w:val="en-GB"/>
        </w:rPr>
        <w:t xml:space="preserve">Water Hibah </w:t>
      </w:r>
      <w:r w:rsidRPr="003F4E50">
        <w:rPr>
          <w:rFonts w:cs="Segoe UI Light"/>
          <w:lang w:val="en-GB"/>
        </w:rPr>
        <w:t xml:space="preserve">PBG </w:t>
      </w:r>
      <w:r w:rsidR="00917543">
        <w:rPr>
          <w:rFonts w:cs="Segoe UI Light"/>
          <w:lang w:val="en-GB"/>
        </w:rPr>
        <w:t>will</w:t>
      </w:r>
      <w:r w:rsidRPr="003F4E50">
        <w:rPr>
          <w:rFonts w:cs="Segoe UI Light"/>
          <w:lang w:val="en-GB"/>
        </w:rPr>
        <w:t xml:space="preserve"> be implemented </w:t>
      </w:r>
      <w:r w:rsidR="00917543">
        <w:rPr>
          <w:rFonts w:cs="Segoe UI Light"/>
          <w:lang w:val="en-GB"/>
        </w:rPr>
        <w:t>from 20</w:t>
      </w:r>
      <w:r w:rsidR="003D37A2">
        <w:rPr>
          <w:rFonts w:cs="Segoe UI Light"/>
          <w:lang w:val="en-GB"/>
        </w:rPr>
        <w:t>20</w:t>
      </w:r>
      <w:r w:rsidR="00917543">
        <w:rPr>
          <w:rFonts w:cs="Segoe UI Light"/>
          <w:lang w:val="en-GB"/>
        </w:rPr>
        <w:t xml:space="preserve"> </w:t>
      </w:r>
      <w:r w:rsidR="004B1248">
        <w:rPr>
          <w:rFonts w:cs="Segoe UI Light"/>
          <w:lang w:val="en-GB"/>
        </w:rPr>
        <w:t>until</w:t>
      </w:r>
      <w:r w:rsidRPr="003F4E50">
        <w:rPr>
          <w:rFonts w:cs="Segoe UI Light"/>
          <w:lang w:val="en-GB"/>
        </w:rPr>
        <w:t xml:space="preserve"> the end of 202</w:t>
      </w:r>
      <w:r w:rsidR="004B1248">
        <w:rPr>
          <w:rFonts w:cs="Segoe UI Light"/>
          <w:lang w:val="en-GB"/>
        </w:rPr>
        <w:t>1</w:t>
      </w:r>
      <w:r w:rsidRPr="003F4E50">
        <w:rPr>
          <w:rFonts w:cs="Segoe UI Light"/>
          <w:lang w:val="en-GB"/>
        </w:rPr>
        <w:t xml:space="preserve">. </w:t>
      </w:r>
      <w:r w:rsidR="0047263B" w:rsidRPr="00685D7B">
        <w:rPr>
          <w:lang w:val="en-GB"/>
        </w:rPr>
        <w:t>In 20</w:t>
      </w:r>
      <w:r w:rsidR="003D37A2">
        <w:rPr>
          <w:lang w:val="en-GB"/>
        </w:rPr>
        <w:t>20</w:t>
      </w:r>
      <w:r w:rsidR="00436312">
        <w:rPr>
          <w:lang w:val="en-GB"/>
        </w:rPr>
        <w:t>,</w:t>
      </w:r>
      <w:r w:rsidR="0047263B" w:rsidRPr="00685D7B">
        <w:rPr>
          <w:lang w:val="en-GB"/>
        </w:rPr>
        <w:t xml:space="preserve"> T</w:t>
      </w:r>
      <w:r w:rsidR="00436312">
        <w:rPr>
          <w:lang w:val="en-GB"/>
        </w:rPr>
        <w:t xml:space="preserve">A </w:t>
      </w:r>
      <w:r w:rsidR="0047263B" w:rsidRPr="00685D7B">
        <w:rPr>
          <w:lang w:val="en-GB"/>
        </w:rPr>
        <w:t xml:space="preserve">will be provided </w:t>
      </w:r>
      <w:r w:rsidR="00917543">
        <w:rPr>
          <w:lang w:val="en-GB"/>
        </w:rPr>
        <w:t>to water utilities for carrying out</w:t>
      </w:r>
      <w:r w:rsidR="0047263B" w:rsidRPr="00685D7B">
        <w:rPr>
          <w:lang w:val="en-GB"/>
        </w:rPr>
        <w:t xml:space="preserve"> </w:t>
      </w:r>
      <w:r w:rsidR="0047263B">
        <w:rPr>
          <w:lang w:val="en-GB"/>
        </w:rPr>
        <w:t xml:space="preserve">a water balance, </w:t>
      </w:r>
      <w:r w:rsidR="0047263B" w:rsidRPr="00685D7B">
        <w:rPr>
          <w:lang w:val="en-GB"/>
        </w:rPr>
        <w:t>bulk water meter installation</w:t>
      </w:r>
      <w:r w:rsidR="0047263B">
        <w:rPr>
          <w:lang w:val="en-GB"/>
        </w:rPr>
        <w:t>,</w:t>
      </w:r>
      <w:r w:rsidR="0047263B" w:rsidRPr="00685D7B">
        <w:rPr>
          <w:lang w:val="en-GB"/>
        </w:rPr>
        <w:t xml:space="preserve"> </w:t>
      </w:r>
      <w:r w:rsidR="0047263B">
        <w:rPr>
          <w:lang w:val="en-GB"/>
        </w:rPr>
        <w:t>a</w:t>
      </w:r>
      <w:r w:rsidR="0047263B" w:rsidRPr="00685D7B">
        <w:rPr>
          <w:lang w:val="en-GB"/>
        </w:rPr>
        <w:t>n energy audit</w:t>
      </w:r>
      <w:r w:rsidR="0047263B">
        <w:rPr>
          <w:lang w:val="en-GB"/>
        </w:rPr>
        <w:t>, and o</w:t>
      </w:r>
      <w:r w:rsidR="0047263B" w:rsidRPr="00685D7B">
        <w:rPr>
          <w:lang w:val="en-GB"/>
        </w:rPr>
        <w:t>ther measures ne</w:t>
      </w:r>
      <w:r w:rsidR="00917543">
        <w:rPr>
          <w:lang w:val="en-GB"/>
        </w:rPr>
        <w:t>cessary</w:t>
      </w:r>
      <w:r w:rsidR="0047263B" w:rsidRPr="00685D7B">
        <w:rPr>
          <w:lang w:val="en-GB"/>
        </w:rPr>
        <w:t xml:space="preserve"> for baseline establishment</w:t>
      </w:r>
      <w:r w:rsidR="0047263B">
        <w:rPr>
          <w:lang w:val="en-GB"/>
        </w:rPr>
        <w:t xml:space="preserve">. </w:t>
      </w:r>
      <w:r w:rsidR="000E1263">
        <w:rPr>
          <w:lang w:val="en-GB"/>
        </w:rPr>
        <w:t>Sub-indicator baselines will be established as soon as possible such that b</w:t>
      </w:r>
      <w:r w:rsidR="0047263B" w:rsidRPr="00685D7B">
        <w:rPr>
          <w:lang w:val="en-GB"/>
        </w:rPr>
        <w:t>y the end of 20</w:t>
      </w:r>
      <w:r w:rsidR="003D37A2">
        <w:rPr>
          <w:lang w:val="en-GB"/>
        </w:rPr>
        <w:t>20</w:t>
      </w:r>
      <w:r w:rsidR="0047263B" w:rsidRPr="00685D7B">
        <w:rPr>
          <w:lang w:val="en-GB"/>
        </w:rPr>
        <w:t xml:space="preserve"> the baseline for all sub-indicators </w:t>
      </w:r>
      <w:r w:rsidR="000E1263">
        <w:rPr>
          <w:lang w:val="en-GB"/>
        </w:rPr>
        <w:t>has</w:t>
      </w:r>
      <w:r w:rsidR="0047263B" w:rsidRPr="00685D7B">
        <w:rPr>
          <w:lang w:val="en-GB"/>
        </w:rPr>
        <w:t xml:space="preserve"> be</w:t>
      </w:r>
      <w:r w:rsidR="000E1263">
        <w:rPr>
          <w:lang w:val="en-GB"/>
        </w:rPr>
        <w:t>en</w:t>
      </w:r>
      <w:r w:rsidR="0047263B" w:rsidRPr="00685D7B">
        <w:rPr>
          <w:lang w:val="en-GB"/>
        </w:rPr>
        <w:t xml:space="preserve"> established. </w:t>
      </w:r>
    </w:p>
    <w:p w14:paraId="6D0629C6" w14:textId="2962B4ED" w:rsidR="0047263B" w:rsidRPr="00685D7B" w:rsidRDefault="000E1263" w:rsidP="00EB3316">
      <w:pPr>
        <w:jc w:val="both"/>
        <w:rPr>
          <w:lang w:val="en-GB"/>
        </w:rPr>
      </w:pPr>
      <w:r>
        <w:rPr>
          <w:lang w:val="en-GB"/>
        </w:rPr>
        <w:t>P</w:t>
      </w:r>
      <w:r w:rsidR="0047263B" w:rsidRPr="00685D7B">
        <w:rPr>
          <w:lang w:val="en-GB"/>
        </w:rPr>
        <w:t xml:space="preserve">erformance improvement measures will </w:t>
      </w:r>
      <w:r>
        <w:rPr>
          <w:lang w:val="en-GB"/>
        </w:rPr>
        <w:t xml:space="preserve">start to </w:t>
      </w:r>
      <w:r w:rsidR="0047263B" w:rsidRPr="00685D7B">
        <w:rPr>
          <w:lang w:val="en-GB"/>
        </w:rPr>
        <w:t>be implemented</w:t>
      </w:r>
      <w:r>
        <w:rPr>
          <w:lang w:val="en-GB"/>
        </w:rPr>
        <w:t xml:space="preserve"> as soon as the baseline has been established</w:t>
      </w:r>
      <w:r w:rsidR="0047263B" w:rsidRPr="00685D7B">
        <w:rPr>
          <w:lang w:val="en-GB"/>
        </w:rPr>
        <w:t xml:space="preserve">, with </w:t>
      </w:r>
      <w:r>
        <w:rPr>
          <w:lang w:val="en-GB"/>
        </w:rPr>
        <w:t xml:space="preserve">the first </w:t>
      </w:r>
      <w:r w:rsidR="0047263B" w:rsidRPr="00685D7B">
        <w:rPr>
          <w:lang w:val="en-GB"/>
        </w:rPr>
        <w:t xml:space="preserve">verification </w:t>
      </w:r>
      <w:r>
        <w:rPr>
          <w:lang w:val="en-GB"/>
        </w:rPr>
        <w:t xml:space="preserve">at the end of 2020 </w:t>
      </w:r>
      <w:r w:rsidR="00AB6855">
        <w:rPr>
          <w:lang w:val="en-GB"/>
        </w:rPr>
        <w:t>and</w:t>
      </w:r>
      <w:r w:rsidR="0047263B" w:rsidRPr="00685D7B">
        <w:rPr>
          <w:lang w:val="en-GB"/>
        </w:rPr>
        <w:t xml:space="preserve"> </w:t>
      </w:r>
      <w:r>
        <w:rPr>
          <w:lang w:val="en-GB"/>
        </w:rPr>
        <w:t xml:space="preserve">the first </w:t>
      </w:r>
      <w:r w:rsidR="0047263B" w:rsidRPr="00685D7B">
        <w:rPr>
          <w:lang w:val="en-GB"/>
        </w:rPr>
        <w:t xml:space="preserve">grants paid to LGs rewarding improved </w:t>
      </w:r>
      <w:r w:rsidR="00AB6855">
        <w:rPr>
          <w:lang w:val="en-GB"/>
        </w:rPr>
        <w:t xml:space="preserve">PDAM </w:t>
      </w:r>
      <w:r w:rsidR="0047263B" w:rsidRPr="00685D7B">
        <w:rPr>
          <w:lang w:val="en-GB"/>
        </w:rPr>
        <w:t>performance</w:t>
      </w:r>
      <w:r w:rsidR="00AB6855">
        <w:rPr>
          <w:lang w:val="en-GB"/>
        </w:rPr>
        <w:t xml:space="preserve"> </w:t>
      </w:r>
      <w:r>
        <w:rPr>
          <w:lang w:val="en-GB"/>
        </w:rPr>
        <w:t>by April 2021</w:t>
      </w:r>
      <w:r w:rsidR="0047263B" w:rsidRPr="00685D7B">
        <w:rPr>
          <w:lang w:val="en-GB"/>
        </w:rPr>
        <w:t xml:space="preserve">. </w:t>
      </w:r>
      <w:r>
        <w:rPr>
          <w:lang w:val="en-GB"/>
        </w:rPr>
        <w:t>Further rounds of verification will take place in mid-2021 and end-2021.</w:t>
      </w:r>
      <w:r w:rsidR="00AB6855" w:rsidRPr="00685D7B" w:rsidDel="00AB6855">
        <w:rPr>
          <w:lang w:val="en-GB"/>
        </w:rPr>
        <w:t xml:space="preserve"> </w:t>
      </w:r>
    </w:p>
    <w:p w14:paraId="0A7AEB05" w14:textId="0F66B178" w:rsidR="00702B0D" w:rsidRPr="000F63AF" w:rsidRDefault="00702B0D" w:rsidP="008978DE">
      <w:pPr>
        <w:pStyle w:val="Heading3Numbered"/>
      </w:pPr>
      <w:bookmarkStart w:id="28" w:name="_Toc89416272"/>
      <w:r w:rsidRPr="000F63AF">
        <w:t>Resources</w:t>
      </w:r>
      <w:bookmarkEnd w:id="28"/>
    </w:p>
    <w:p w14:paraId="2896C748" w14:textId="7CF08C98" w:rsidR="006954AD" w:rsidRPr="00685D7B" w:rsidRDefault="006954AD" w:rsidP="004525C3">
      <w:pPr>
        <w:jc w:val="both"/>
        <w:rPr>
          <w:lang w:val="en-GB"/>
        </w:rPr>
      </w:pPr>
      <w:r w:rsidRPr="00685D7B">
        <w:rPr>
          <w:lang w:val="en-GB"/>
        </w:rPr>
        <w:t xml:space="preserve">The proposed allocation of funds for the Water Hibah PBG pilot activity is </w:t>
      </w:r>
      <w:r w:rsidR="00F9563A">
        <w:rPr>
          <w:lang w:val="en-GB"/>
        </w:rPr>
        <w:t>AUD </w:t>
      </w:r>
      <w:r w:rsidRPr="00685D7B">
        <w:rPr>
          <w:lang w:val="en-GB"/>
        </w:rPr>
        <w:t>16.0 million</w:t>
      </w:r>
      <w:r>
        <w:rPr>
          <w:lang w:val="en-GB"/>
        </w:rPr>
        <w:t xml:space="preserve"> over the period </w:t>
      </w:r>
      <w:r w:rsidR="003D37A2">
        <w:rPr>
          <w:lang w:val="en-GB"/>
        </w:rPr>
        <w:t>Januar</w:t>
      </w:r>
      <w:r>
        <w:rPr>
          <w:lang w:val="en-GB"/>
        </w:rPr>
        <w:t>y 20</w:t>
      </w:r>
      <w:r w:rsidR="003D37A2">
        <w:rPr>
          <w:lang w:val="en-GB"/>
        </w:rPr>
        <w:t>20</w:t>
      </w:r>
      <w:r>
        <w:rPr>
          <w:lang w:val="en-GB"/>
        </w:rPr>
        <w:t xml:space="preserve"> to December 202</w:t>
      </w:r>
      <w:r w:rsidR="00AB6855">
        <w:rPr>
          <w:lang w:val="en-GB"/>
        </w:rPr>
        <w:t>1</w:t>
      </w:r>
      <w:r>
        <w:rPr>
          <w:lang w:val="en-GB"/>
        </w:rPr>
        <w:t xml:space="preserve">. This </w:t>
      </w:r>
      <w:r w:rsidRPr="00685D7B">
        <w:rPr>
          <w:lang w:val="en-GB"/>
        </w:rPr>
        <w:t xml:space="preserve">indicates an average grant of Rp </w:t>
      </w:r>
      <w:r w:rsidR="003D37A2">
        <w:rPr>
          <w:lang w:val="en-GB"/>
        </w:rPr>
        <w:t>9.5</w:t>
      </w:r>
      <w:r>
        <w:rPr>
          <w:lang w:val="en-GB"/>
        </w:rPr>
        <w:t xml:space="preserve"> billion each for 15 PDAMs. </w:t>
      </w:r>
      <w:r w:rsidRPr="00685D7B">
        <w:rPr>
          <w:lang w:val="en-GB"/>
        </w:rPr>
        <w:t>The</w:t>
      </w:r>
      <w:r w:rsidR="00917543">
        <w:rPr>
          <w:lang w:val="en-GB"/>
        </w:rPr>
        <w:t xml:space="preserve"> </w:t>
      </w:r>
      <w:r w:rsidRPr="00685D7B">
        <w:rPr>
          <w:lang w:val="en-GB"/>
        </w:rPr>
        <w:t xml:space="preserve">grant </w:t>
      </w:r>
      <w:r w:rsidR="00917543">
        <w:rPr>
          <w:lang w:val="en-GB"/>
        </w:rPr>
        <w:t>allocation</w:t>
      </w:r>
      <w:r w:rsidRPr="00685D7B">
        <w:rPr>
          <w:lang w:val="en-GB"/>
        </w:rPr>
        <w:t xml:space="preserve"> </w:t>
      </w:r>
      <w:r w:rsidR="00917543">
        <w:rPr>
          <w:lang w:val="en-GB"/>
        </w:rPr>
        <w:t>will var</w:t>
      </w:r>
      <w:r w:rsidR="0063403D">
        <w:rPr>
          <w:lang w:val="en-GB"/>
        </w:rPr>
        <w:t>y</w:t>
      </w:r>
      <w:r w:rsidRPr="00685D7B">
        <w:rPr>
          <w:lang w:val="en-GB"/>
        </w:rPr>
        <w:t xml:space="preserve"> according to the size of </w:t>
      </w:r>
      <w:r w:rsidR="00436312">
        <w:rPr>
          <w:lang w:val="en-GB"/>
        </w:rPr>
        <w:t xml:space="preserve">the </w:t>
      </w:r>
      <w:r w:rsidRPr="00685D7B">
        <w:rPr>
          <w:lang w:val="en-GB"/>
        </w:rPr>
        <w:t>PDAM</w:t>
      </w:r>
      <w:r w:rsidR="0063403D">
        <w:rPr>
          <w:lang w:val="en-GB"/>
        </w:rPr>
        <w:t xml:space="preserve"> </w:t>
      </w:r>
      <w:r w:rsidR="003D37A2">
        <w:rPr>
          <w:lang w:val="en-GB"/>
        </w:rPr>
        <w:t xml:space="preserve">with a basic grant of </w:t>
      </w:r>
      <w:r w:rsidRPr="00685D7B">
        <w:rPr>
          <w:lang w:val="en-GB"/>
        </w:rPr>
        <w:t xml:space="preserve">Rp </w:t>
      </w:r>
      <w:r w:rsidR="003D37A2">
        <w:rPr>
          <w:lang w:val="en-GB"/>
        </w:rPr>
        <w:t>8</w:t>
      </w:r>
      <w:r w:rsidRPr="00685D7B">
        <w:rPr>
          <w:lang w:val="en-GB"/>
        </w:rPr>
        <w:t xml:space="preserve"> billion </w:t>
      </w:r>
      <w:r w:rsidR="003D37A2">
        <w:rPr>
          <w:lang w:val="en-GB"/>
        </w:rPr>
        <w:t>for</w:t>
      </w:r>
      <w:r w:rsidR="00436312">
        <w:rPr>
          <w:lang w:val="en-GB"/>
        </w:rPr>
        <w:t xml:space="preserve"> the</w:t>
      </w:r>
      <w:r w:rsidR="0063403D">
        <w:rPr>
          <w:lang w:val="en-GB"/>
        </w:rPr>
        <w:t xml:space="preserve"> smalle</w:t>
      </w:r>
      <w:r w:rsidR="003D37A2">
        <w:rPr>
          <w:lang w:val="en-GB"/>
        </w:rPr>
        <w:t>r</w:t>
      </w:r>
      <w:r w:rsidR="0063403D">
        <w:rPr>
          <w:lang w:val="en-GB"/>
        </w:rPr>
        <w:t xml:space="preserve"> utilit</w:t>
      </w:r>
      <w:r w:rsidR="003D37A2">
        <w:rPr>
          <w:lang w:val="en-GB"/>
        </w:rPr>
        <w:t>ies</w:t>
      </w:r>
      <w:r w:rsidRPr="00685D7B">
        <w:rPr>
          <w:lang w:val="en-GB"/>
        </w:rPr>
        <w:t xml:space="preserve"> </w:t>
      </w:r>
      <w:r w:rsidR="003D37A2">
        <w:rPr>
          <w:lang w:val="en-GB"/>
        </w:rPr>
        <w:t xml:space="preserve">and an enhanced grant of Rp 10 billion for the larger ones. </w:t>
      </w:r>
    </w:p>
    <w:p w14:paraId="3B67CBEE" w14:textId="6748615D" w:rsidR="006954AD" w:rsidRDefault="007B3764" w:rsidP="004525C3">
      <w:pPr>
        <w:jc w:val="both"/>
        <w:rPr>
          <w:lang w:val="en-GB"/>
        </w:rPr>
      </w:pPr>
      <w:r>
        <w:rPr>
          <w:lang w:val="en-GB"/>
        </w:rPr>
        <w:t xml:space="preserve">Total grant funds are allocated </w:t>
      </w:r>
      <w:r w:rsidR="004011EC">
        <w:rPr>
          <w:lang w:val="en-GB"/>
        </w:rPr>
        <w:t xml:space="preserve">between Indicators as follows: </w:t>
      </w:r>
      <w:r w:rsidR="004011EC" w:rsidRPr="0063403D">
        <w:rPr>
          <w:b/>
          <w:lang w:val="en-GB"/>
        </w:rPr>
        <w:t xml:space="preserve">Governance </w:t>
      </w:r>
      <w:r w:rsidR="003D37A2">
        <w:rPr>
          <w:b/>
          <w:lang w:val="en-GB"/>
        </w:rPr>
        <w:t>20</w:t>
      </w:r>
      <w:r w:rsidR="004011EC" w:rsidRPr="0063403D">
        <w:rPr>
          <w:b/>
          <w:lang w:val="en-GB"/>
        </w:rPr>
        <w:t>%</w:t>
      </w:r>
      <w:r w:rsidR="004011EC">
        <w:rPr>
          <w:lang w:val="en-GB"/>
        </w:rPr>
        <w:t xml:space="preserve">, </w:t>
      </w:r>
      <w:r w:rsidR="004011EC" w:rsidRPr="0063403D">
        <w:rPr>
          <w:b/>
          <w:lang w:val="en-GB"/>
        </w:rPr>
        <w:t>Financial Sustainability 15%</w:t>
      </w:r>
      <w:r w:rsidR="004011EC">
        <w:rPr>
          <w:lang w:val="en-GB"/>
        </w:rPr>
        <w:t xml:space="preserve">, </w:t>
      </w:r>
      <w:r w:rsidR="004011EC" w:rsidRPr="0063403D">
        <w:rPr>
          <w:b/>
          <w:lang w:val="en-GB"/>
        </w:rPr>
        <w:t>Operational Efficiency, 35% and Quality of Service 3</w:t>
      </w:r>
      <w:r w:rsidR="003D37A2">
        <w:rPr>
          <w:b/>
          <w:lang w:val="en-GB"/>
        </w:rPr>
        <w:t>0</w:t>
      </w:r>
      <w:r w:rsidR="004011EC" w:rsidRPr="0063403D">
        <w:rPr>
          <w:b/>
          <w:lang w:val="en-GB"/>
        </w:rPr>
        <w:t>%</w:t>
      </w:r>
      <w:r w:rsidR="004011EC">
        <w:rPr>
          <w:lang w:val="en-GB"/>
        </w:rPr>
        <w:t xml:space="preserve">. </w:t>
      </w:r>
    </w:p>
    <w:p w14:paraId="18073AD6" w14:textId="407211A9" w:rsidR="006954AD" w:rsidRPr="00017099" w:rsidRDefault="006954AD" w:rsidP="004525C3">
      <w:pPr>
        <w:spacing w:after="0"/>
        <w:jc w:val="both"/>
        <w:rPr>
          <w:lang w:val="en-AU"/>
        </w:rPr>
      </w:pPr>
      <w:r w:rsidRPr="00017099">
        <w:rPr>
          <w:lang w:val="en-AU"/>
        </w:rPr>
        <w:t xml:space="preserve">DFAT is committed to supporting the Performance Based Grant pilot activity through a comprehensive program of </w:t>
      </w:r>
      <w:r w:rsidRPr="0063403D">
        <w:rPr>
          <w:b/>
          <w:lang w:val="en-AU"/>
        </w:rPr>
        <w:t>Technical Assistance</w:t>
      </w:r>
      <w:r w:rsidR="00436312">
        <w:rPr>
          <w:lang w:val="en-AU"/>
        </w:rPr>
        <w:t xml:space="preserve"> which will include</w:t>
      </w:r>
      <w:r w:rsidR="00617544" w:rsidRPr="0063403D">
        <w:rPr>
          <w:b/>
          <w:lang w:val="en-AU"/>
        </w:rPr>
        <w:t>:</w:t>
      </w:r>
      <w:r>
        <w:rPr>
          <w:lang w:val="en-AU"/>
        </w:rPr>
        <w:t xml:space="preserve"> </w:t>
      </w:r>
    </w:p>
    <w:p w14:paraId="26AF75C6" w14:textId="77777777" w:rsidR="003D37A2" w:rsidRDefault="003D37A2" w:rsidP="00F3339F">
      <w:pPr>
        <w:pStyle w:val="ListParagraph"/>
        <w:numPr>
          <w:ilvl w:val="0"/>
          <w:numId w:val="57"/>
        </w:numPr>
        <w:rPr>
          <w:rFonts w:cs="Segoe UI Light"/>
          <w:lang w:val="en-AU"/>
        </w:rPr>
      </w:pPr>
      <w:r>
        <w:rPr>
          <w:rFonts w:cs="Segoe UI Light"/>
          <w:lang w:val="en-AU"/>
        </w:rPr>
        <w:t xml:space="preserve">Preparation and </w:t>
      </w:r>
      <w:r w:rsidRPr="00092C6E">
        <w:rPr>
          <w:rFonts w:cs="Segoe UI Light"/>
          <w:lang w:val="en-AU"/>
        </w:rPr>
        <w:t>Baseline</w:t>
      </w:r>
    </w:p>
    <w:p w14:paraId="3445F011" w14:textId="77777777" w:rsidR="003D37A2" w:rsidRDefault="003D37A2" w:rsidP="00F3339F">
      <w:pPr>
        <w:pStyle w:val="ListParagraph"/>
        <w:numPr>
          <w:ilvl w:val="0"/>
          <w:numId w:val="57"/>
        </w:numPr>
        <w:rPr>
          <w:rFonts w:cs="Segoe UI Light"/>
          <w:lang w:val="en-AU"/>
        </w:rPr>
      </w:pPr>
      <w:r w:rsidRPr="00017099">
        <w:rPr>
          <w:rFonts w:cs="Segoe UI Light"/>
          <w:lang w:val="en-AU"/>
        </w:rPr>
        <w:t xml:space="preserve">Implementation and </w:t>
      </w:r>
      <w:r>
        <w:rPr>
          <w:rFonts w:cs="Segoe UI Light"/>
          <w:lang w:val="en-AU"/>
        </w:rPr>
        <w:t>Oversight</w:t>
      </w:r>
      <w:r w:rsidRPr="00017099">
        <w:rPr>
          <w:rFonts w:cs="Segoe UI Light"/>
          <w:lang w:val="en-AU"/>
        </w:rPr>
        <w:t xml:space="preserve"> Support</w:t>
      </w:r>
    </w:p>
    <w:p w14:paraId="7A178C6C" w14:textId="77777777" w:rsidR="003D37A2" w:rsidRPr="00017099" w:rsidRDefault="003D37A2" w:rsidP="00F3339F">
      <w:pPr>
        <w:pStyle w:val="ListParagraph"/>
        <w:numPr>
          <w:ilvl w:val="0"/>
          <w:numId w:val="57"/>
        </w:numPr>
        <w:rPr>
          <w:rFonts w:cs="Segoe UI Light"/>
          <w:lang w:val="en-AU"/>
        </w:rPr>
      </w:pPr>
      <w:r>
        <w:rPr>
          <w:rFonts w:cs="Segoe UI Light"/>
          <w:lang w:val="en-AU"/>
        </w:rPr>
        <w:t>Verification</w:t>
      </w:r>
      <w:r w:rsidRPr="003D37A2">
        <w:rPr>
          <w:rFonts w:cs="Segoe UI Light"/>
          <w:lang w:val="en-AU"/>
        </w:rPr>
        <w:t xml:space="preserve"> </w:t>
      </w:r>
      <w:r>
        <w:rPr>
          <w:rFonts w:cs="Segoe UI Light"/>
          <w:lang w:val="en-AU"/>
        </w:rPr>
        <w:t xml:space="preserve">and </w:t>
      </w:r>
      <w:r w:rsidRPr="003D37A2">
        <w:rPr>
          <w:rFonts w:cs="Segoe UI Light"/>
          <w:lang w:val="en-AU"/>
        </w:rPr>
        <w:t>CPMU Support</w:t>
      </w:r>
    </w:p>
    <w:p w14:paraId="7472F9AD" w14:textId="77777777" w:rsidR="003D37A2" w:rsidRPr="00017099" w:rsidRDefault="003D37A2" w:rsidP="00F3339F">
      <w:pPr>
        <w:pStyle w:val="ListParagraph"/>
        <w:numPr>
          <w:ilvl w:val="0"/>
          <w:numId w:val="57"/>
        </w:numPr>
        <w:rPr>
          <w:rFonts w:cs="Segoe UI Light"/>
          <w:lang w:val="en-AU"/>
        </w:rPr>
      </w:pPr>
      <w:r w:rsidRPr="00017099">
        <w:rPr>
          <w:rFonts w:cs="Segoe UI Light"/>
          <w:lang w:val="en-AU"/>
        </w:rPr>
        <w:t>C</w:t>
      </w:r>
      <w:r>
        <w:rPr>
          <w:rFonts w:cs="Segoe UI Light"/>
          <w:lang w:val="en-AU"/>
        </w:rPr>
        <w:t xml:space="preserve">apacity Development for </w:t>
      </w:r>
      <w:r w:rsidRPr="00017099">
        <w:rPr>
          <w:rFonts w:cs="Segoe UI Light"/>
          <w:lang w:val="en-AU"/>
        </w:rPr>
        <w:t>Government and Improvement in PDAM Performance Monitoring</w:t>
      </w:r>
    </w:p>
    <w:p w14:paraId="79E15828" w14:textId="77777777" w:rsidR="003D37A2" w:rsidRDefault="003D37A2" w:rsidP="00F3339F">
      <w:pPr>
        <w:pStyle w:val="ListParagraph"/>
        <w:numPr>
          <w:ilvl w:val="0"/>
          <w:numId w:val="57"/>
        </w:numPr>
        <w:rPr>
          <w:rFonts w:cs="Segoe UI Light"/>
          <w:lang w:val="en-AU"/>
        </w:rPr>
      </w:pPr>
      <w:r w:rsidRPr="00017099">
        <w:rPr>
          <w:rFonts w:cs="Segoe UI Light"/>
          <w:lang w:val="en-AU"/>
        </w:rPr>
        <w:t xml:space="preserve">Gender Equality and Social Inclusion Support </w:t>
      </w:r>
    </w:p>
    <w:p w14:paraId="54FFEF8A" w14:textId="77777777" w:rsidR="003D37A2" w:rsidRPr="00017099" w:rsidRDefault="003D37A2" w:rsidP="00F3339F">
      <w:pPr>
        <w:pStyle w:val="ListParagraph"/>
        <w:numPr>
          <w:ilvl w:val="0"/>
          <w:numId w:val="57"/>
        </w:numPr>
        <w:rPr>
          <w:rFonts w:cs="Segoe UI Light"/>
          <w:lang w:val="en-AU"/>
        </w:rPr>
      </w:pPr>
      <w:r>
        <w:rPr>
          <w:rFonts w:cs="Segoe UI Light"/>
          <w:lang w:val="en-AU"/>
        </w:rPr>
        <w:t>Monitoring and Evaluation</w:t>
      </w:r>
    </w:p>
    <w:p w14:paraId="6A0F594F" w14:textId="47DF190A" w:rsidR="00617544" w:rsidRDefault="0063403D" w:rsidP="009D1805">
      <w:pPr>
        <w:spacing w:after="240" w:line="264" w:lineRule="auto"/>
        <w:jc w:val="both"/>
        <w:rPr>
          <w:rFonts w:cs="Segoe UI Light"/>
          <w:lang w:val="en-AU"/>
        </w:rPr>
      </w:pPr>
      <w:r>
        <w:rPr>
          <w:rFonts w:cs="Segoe UI Light"/>
          <w:lang w:val="en-AU"/>
        </w:rPr>
        <w:t>A</w:t>
      </w:r>
      <w:r w:rsidR="00617544" w:rsidRPr="00017099">
        <w:rPr>
          <w:rFonts w:cs="Segoe UI Light"/>
          <w:lang w:val="en-AU"/>
        </w:rPr>
        <w:t xml:space="preserve"> budget </w:t>
      </w:r>
      <w:r w:rsidR="00617544">
        <w:rPr>
          <w:rFonts w:cs="Segoe UI Light"/>
          <w:lang w:val="en-AU"/>
        </w:rPr>
        <w:t xml:space="preserve">of </w:t>
      </w:r>
      <w:r w:rsidR="00F9563A">
        <w:rPr>
          <w:rFonts w:cs="Segoe UI Light"/>
          <w:lang w:val="en-AU"/>
        </w:rPr>
        <w:t>AUD </w:t>
      </w:r>
      <w:r w:rsidR="00617544" w:rsidRPr="00C8742F">
        <w:rPr>
          <w:rFonts w:cs="Segoe UI Light"/>
          <w:lang w:val="en-AU"/>
        </w:rPr>
        <w:t>7</w:t>
      </w:r>
      <w:r w:rsidR="00617544">
        <w:rPr>
          <w:rFonts w:cs="Segoe UI Light"/>
          <w:lang w:val="en-AU"/>
        </w:rPr>
        <w:t>.</w:t>
      </w:r>
      <w:r w:rsidR="003D37A2">
        <w:rPr>
          <w:rFonts w:cs="Segoe UI Light"/>
          <w:lang w:val="en-AU"/>
        </w:rPr>
        <w:t>9</w:t>
      </w:r>
      <w:r w:rsidR="00617544" w:rsidRPr="00C8742F">
        <w:rPr>
          <w:rFonts w:cs="Segoe UI Light"/>
          <w:lang w:val="en-AU"/>
        </w:rPr>
        <w:t xml:space="preserve"> million</w:t>
      </w:r>
      <w:r w:rsidR="00617544">
        <w:rPr>
          <w:rFonts w:cs="Segoe UI Light"/>
          <w:lang w:val="en-AU"/>
        </w:rPr>
        <w:t xml:space="preserve"> </w:t>
      </w:r>
      <w:r w:rsidR="00436312">
        <w:rPr>
          <w:rFonts w:cs="Segoe UI Light"/>
          <w:lang w:val="en-AU"/>
        </w:rPr>
        <w:t xml:space="preserve">is estimated </w:t>
      </w:r>
      <w:r w:rsidR="00617544" w:rsidRPr="00017099">
        <w:rPr>
          <w:rFonts w:cs="Segoe UI Light"/>
          <w:lang w:val="en-AU"/>
        </w:rPr>
        <w:t>for the T</w:t>
      </w:r>
      <w:r w:rsidR="00617544">
        <w:rPr>
          <w:rFonts w:cs="Segoe UI Light"/>
          <w:lang w:val="en-AU"/>
        </w:rPr>
        <w:t>A</w:t>
      </w:r>
      <w:r w:rsidR="00436312">
        <w:rPr>
          <w:rFonts w:cs="Segoe UI Light"/>
          <w:lang w:val="en-AU"/>
        </w:rPr>
        <w:t xml:space="preserve"> component </w:t>
      </w:r>
      <w:r w:rsidR="00617544">
        <w:rPr>
          <w:rFonts w:cs="Segoe UI Light"/>
          <w:lang w:val="en-AU"/>
        </w:rPr>
        <w:t xml:space="preserve">in addition to </w:t>
      </w:r>
      <w:r w:rsidR="00617544" w:rsidRPr="00017099">
        <w:rPr>
          <w:rFonts w:cs="Segoe UI Light"/>
          <w:lang w:val="en-AU"/>
        </w:rPr>
        <w:t xml:space="preserve">the </w:t>
      </w:r>
      <w:r w:rsidR="00F9563A">
        <w:rPr>
          <w:rFonts w:cs="Segoe UI Light"/>
          <w:lang w:val="en-AU"/>
        </w:rPr>
        <w:t>AUD </w:t>
      </w:r>
      <w:r w:rsidR="00617544" w:rsidRPr="00017099">
        <w:rPr>
          <w:rFonts w:cs="Segoe UI Light"/>
          <w:lang w:val="en-AU"/>
        </w:rPr>
        <w:t xml:space="preserve">16 million </w:t>
      </w:r>
      <w:r w:rsidR="00617544">
        <w:rPr>
          <w:rFonts w:cs="Segoe UI Light"/>
          <w:lang w:val="en-AU"/>
        </w:rPr>
        <w:t xml:space="preserve">PBG </w:t>
      </w:r>
      <w:r>
        <w:rPr>
          <w:rFonts w:cs="Segoe UI Light"/>
          <w:lang w:val="en-AU"/>
        </w:rPr>
        <w:t>grant fund</w:t>
      </w:r>
      <w:r w:rsidR="00617544">
        <w:rPr>
          <w:rFonts w:cs="Segoe UI Light"/>
          <w:lang w:val="en-AU"/>
        </w:rPr>
        <w:t>.</w:t>
      </w:r>
    </w:p>
    <w:p w14:paraId="4F8DB2B9" w14:textId="4A62CFDC" w:rsidR="00DC7B33" w:rsidRDefault="00DC7B33" w:rsidP="008978DE">
      <w:pPr>
        <w:pStyle w:val="Heading2Numbered"/>
      </w:pPr>
      <w:bookmarkStart w:id="29" w:name="_Toc26142619"/>
      <w:bookmarkStart w:id="30" w:name="_Toc26534753"/>
      <w:bookmarkStart w:id="31" w:name="_Toc26742617"/>
      <w:bookmarkStart w:id="32" w:name="_Toc2172656"/>
      <w:bookmarkStart w:id="33" w:name="_Toc89416273"/>
      <w:bookmarkEnd w:id="29"/>
      <w:bookmarkEnd w:id="30"/>
      <w:bookmarkEnd w:id="31"/>
      <w:r w:rsidRPr="000F63AF">
        <w:t xml:space="preserve">The recommended delivery </w:t>
      </w:r>
      <w:r w:rsidR="0063403D">
        <w:t>mechanism</w:t>
      </w:r>
      <w:r w:rsidRPr="000F63AF">
        <w:t xml:space="preserve"> and key partnerships</w:t>
      </w:r>
      <w:bookmarkEnd w:id="32"/>
      <w:bookmarkEnd w:id="33"/>
    </w:p>
    <w:p w14:paraId="7BD4E935" w14:textId="7A7F0ABE" w:rsidR="0063403D" w:rsidRPr="000F63AF" w:rsidRDefault="0063403D" w:rsidP="009D1805">
      <w:pPr>
        <w:jc w:val="both"/>
      </w:pPr>
      <w:r>
        <w:t xml:space="preserve">In general, the delivery mechanism will follow that of the </w:t>
      </w:r>
      <w:r w:rsidR="00B61950">
        <w:t>output-based</w:t>
      </w:r>
      <w:r>
        <w:t xml:space="preserve"> </w:t>
      </w:r>
      <w:r w:rsidR="00AB6855">
        <w:t>Water H</w:t>
      </w:r>
      <w:r>
        <w:t>ibah</w:t>
      </w:r>
      <w:r w:rsidR="00AB6855">
        <w:t>,</w:t>
      </w:r>
      <w:r>
        <w:t xml:space="preserve"> except where specific additional procedural steps are required. The budget holder will be MoF, while the executing agency will be DGHS. The project will be implemented by the </w:t>
      </w:r>
      <w:r w:rsidR="00AB6855">
        <w:t>L</w:t>
      </w:r>
      <w:r>
        <w:t xml:space="preserve">ocal </w:t>
      </w:r>
      <w:r w:rsidR="00AB6855">
        <w:t>G</w:t>
      </w:r>
      <w:r>
        <w:t>overnments selected to participate.</w:t>
      </w:r>
    </w:p>
    <w:p w14:paraId="0A0E4FA2" w14:textId="0368EF38" w:rsidR="00870EC1" w:rsidRPr="00C56A5F" w:rsidRDefault="00870EC1" w:rsidP="008978DE">
      <w:pPr>
        <w:pStyle w:val="Heading3Numbered"/>
      </w:pPr>
      <w:bookmarkStart w:id="34" w:name="_Toc89416274"/>
      <w:r w:rsidRPr="00C56A5F">
        <w:t>Delivery Approach</w:t>
      </w:r>
      <w:bookmarkEnd w:id="34"/>
    </w:p>
    <w:p w14:paraId="6211A6F5" w14:textId="77777777" w:rsidR="00EF339D" w:rsidRPr="00EF339D" w:rsidRDefault="00EF339D" w:rsidP="009D1805">
      <w:pPr>
        <w:spacing w:before="120" w:after="0"/>
        <w:rPr>
          <w:rFonts w:ascii="Segoe UI Semibold" w:hAnsi="Segoe UI Semibold"/>
        </w:rPr>
      </w:pPr>
      <w:r w:rsidRPr="00EF339D">
        <w:rPr>
          <w:rFonts w:ascii="Segoe UI Semibold" w:hAnsi="Segoe UI Semibold"/>
        </w:rPr>
        <w:t>Activity Governance</w:t>
      </w:r>
    </w:p>
    <w:p w14:paraId="3AF77F1F" w14:textId="03E47315" w:rsidR="00E41329" w:rsidRDefault="00D30DFD" w:rsidP="00255306">
      <w:pPr>
        <w:jc w:val="both"/>
      </w:pPr>
      <w:r w:rsidRPr="00D30DFD">
        <w:rPr>
          <w:lang w:val="en-AU"/>
        </w:rPr>
        <w:t xml:space="preserve">Bappenas has established a PBG Steering Team whose role is to make policy recommendations and eventually determine the suitability </w:t>
      </w:r>
      <w:r w:rsidR="00E15ED7">
        <w:rPr>
          <w:lang w:val="en-AU"/>
        </w:rPr>
        <w:t xml:space="preserve">of the PBG </w:t>
      </w:r>
      <w:r w:rsidRPr="00D30DFD">
        <w:rPr>
          <w:lang w:val="en-AU"/>
        </w:rPr>
        <w:t xml:space="preserve">for mainstreaming with APBN funds. Membership comprises senior representatives from: </w:t>
      </w:r>
      <w:proofErr w:type="spellStart"/>
      <w:r w:rsidRPr="00D30DFD">
        <w:rPr>
          <w:lang w:val="en-AU"/>
        </w:rPr>
        <w:t>Bappenas</w:t>
      </w:r>
      <w:proofErr w:type="spellEnd"/>
      <w:r w:rsidRPr="00D30DFD">
        <w:rPr>
          <w:lang w:val="en-AU"/>
        </w:rPr>
        <w:t xml:space="preserve">, MPWH, </w:t>
      </w:r>
      <w:proofErr w:type="spellStart"/>
      <w:r w:rsidRPr="00D30DFD">
        <w:rPr>
          <w:lang w:val="en-AU"/>
        </w:rPr>
        <w:t>MoF</w:t>
      </w:r>
      <w:proofErr w:type="spellEnd"/>
      <w:r w:rsidRPr="00D30DFD">
        <w:rPr>
          <w:lang w:val="en-AU"/>
        </w:rPr>
        <w:t xml:space="preserve">, </w:t>
      </w:r>
      <w:proofErr w:type="spellStart"/>
      <w:r w:rsidRPr="00D30DFD">
        <w:rPr>
          <w:lang w:val="en-AU"/>
        </w:rPr>
        <w:t>MoHA</w:t>
      </w:r>
      <w:proofErr w:type="spellEnd"/>
      <w:r w:rsidRPr="00D30DFD">
        <w:rPr>
          <w:lang w:val="en-AU"/>
        </w:rPr>
        <w:t xml:space="preserve">, </w:t>
      </w:r>
      <w:proofErr w:type="spellStart"/>
      <w:r w:rsidRPr="00D30DFD">
        <w:rPr>
          <w:lang w:val="en-AU"/>
        </w:rPr>
        <w:t>MoH</w:t>
      </w:r>
      <w:proofErr w:type="spellEnd"/>
      <w:r w:rsidRPr="00D30DFD">
        <w:rPr>
          <w:lang w:val="en-AU"/>
        </w:rPr>
        <w:t>, and the KIAT Management Committee.</w:t>
      </w:r>
      <w:r w:rsidR="00E15ED7">
        <w:rPr>
          <w:lang w:val="en-AU"/>
        </w:rPr>
        <w:t xml:space="preserve"> </w:t>
      </w:r>
      <w:r w:rsidR="00E15ED7" w:rsidRPr="00E15ED7">
        <w:rPr>
          <w:lang w:val="en-AU"/>
        </w:rPr>
        <w:t xml:space="preserve">The Steering Team is supported by a Technical Team </w:t>
      </w:r>
      <w:r w:rsidR="00EF339D" w:rsidRPr="00E629D8">
        <w:t xml:space="preserve">chaired by Bappenas </w:t>
      </w:r>
      <w:r w:rsidR="00E15ED7">
        <w:t xml:space="preserve">which </w:t>
      </w:r>
      <w:r w:rsidR="00EF339D" w:rsidRPr="00E629D8">
        <w:t xml:space="preserve">will meet biannually to provide strategic guidance and review the progress of PBG implementation. </w:t>
      </w:r>
      <w:r w:rsidR="00EF339D" w:rsidRPr="00E629D8">
        <w:rPr>
          <w:rFonts w:cs="Segoe UI Light"/>
        </w:rPr>
        <w:t xml:space="preserve">The membership </w:t>
      </w:r>
      <w:r w:rsidR="0063403D">
        <w:rPr>
          <w:rFonts w:cs="Segoe UI Light"/>
        </w:rPr>
        <w:t>may include</w:t>
      </w:r>
      <w:r w:rsidR="00EF339D" w:rsidRPr="00E629D8">
        <w:rPr>
          <w:rFonts w:cs="Segoe UI Light"/>
        </w:rPr>
        <w:t xml:space="preserve"> representatives from the following stakeholders: </w:t>
      </w:r>
      <w:proofErr w:type="spellStart"/>
      <w:r w:rsidR="00EF339D" w:rsidRPr="00E629D8">
        <w:rPr>
          <w:rFonts w:cs="Segoe UI Light"/>
        </w:rPr>
        <w:t>Bappenas</w:t>
      </w:r>
      <w:proofErr w:type="spellEnd"/>
      <w:r w:rsidR="00EF339D" w:rsidRPr="00E629D8">
        <w:rPr>
          <w:rFonts w:cs="Segoe UI Light"/>
        </w:rPr>
        <w:t xml:space="preserve">, MPWH, </w:t>
      </w:r>
      <w:proofErr w:type="spellStart"/>
      <w:r w:rsidR="00EF339D" w:rsidRPr="00E629D8">
        <w:rPr>
          <w:rFonts w:cs="Segoe UI Light"/>
        </w:rPr>
        <w:t>MoF</w:t>
      </w:r>
      <w:proofErr w:type="spellEnd"/>
      <w:r w:rsidR="00EF339D" w:rsidRPr="00E629D8">
        <w:rPr>
          <w:rFonts w:cs="Segoe UI Light"/>
        </w:rPr>
        <w:t xml:space="preserve">, </w:t>
      </w:r>
      <w:proofErr w:type="spellStart"/>
      <w:r w:rsidR="00EF339D" w:rsidRPr="00E629D8">
        <w:rPr>
          <w:rFonts w:cs="Segoe UI Light"/>
        </w:rPr>
        <w:t>MoHA</w:t>
      </w:r>
      <w:proofErr w:type="spellEnd"/>
      <w:r w:rsidR="00EF339D" w:rsidRPr="00E629D8">
        <w:rPr>
          <w:rFonts w:cs="Segoe UI Light"/>
        </w:rPr>
        <w:t>, BPKP,</w:t>
      </w:r>
      <w:r w:rsidR="00FB4D48">
        <w:rPr>
          <w:rFonts w:cs="Segoe UI Light"/>
        </w:rPr>
        <w:t xml:space="preserve"> and</w:t>
      </w:r>
      <w:r w:rsidR="00EF339D" w:rsidRPr="00E629D8">
        <w:rPr>
          <w:rFonts w:cs="Segoe UI Light"/>
        </w:rPr>
        <w:t xml:space="preserve"> DFA</w:t>
      </w:r>
      <w:r w:rsidR="00FB4D48">
        <w:rPr>
          <w:rFonts w:cs="Segoe UI Light"/>
        </w:rPr>
        <w:t>T</w:t>
      </w:r>
      <w:r w:rsidR="00EF339D" w:rsidRPr="00E629D8">
        <w:rPr>
          <w:rFonts w:cs="Segoe UI Light"/>
        </w:rPr>
        <w:t xml:space="preserve">. </w:t>
      </w:r>
      <w:r w:rsidR="00FB4D48">
        <w:t>Other agencies including World Bank</w:t>
      </w:r>
      <w:r w:rsidR="00436312">
        <w:t xml:space="preserve"> and</w:t>
      </w:r>
      <w:r w:rsidR="00FB4D48">
        <w:t xml:space="preserve"> USAID</w:t>
      </w:r>
      <w:r w:rsidR="00EF339D" w:rsidRPr="00E629D8">
        <w:t xml:space="preserve"> may be invited to attend on an advisory </w:t>
      </w:r>
      <w:r w:rsidR="00436312">
        <w:t xml:space="preserve">or consultative </w:t>
      </w:r>
      <w:r w:rsidR="00EF339D" w:rsidRPr="00E629D8">
        <w:t>basis.</w:t>
      </w:r>
    </w:p>
    <w:p w14:paraId="43D49D01" w14:textId="77777777" w:rsidR="00EF339D" w:rsidRPr="00E629D8" w:rsidRDefault="00EF339D" w:rsidP="00567E38">
      <w:pPr>
        <w:pStyle w:val="Default"/>
        <w:keepNext/>
        <w:spacing w:line="276" w:lineRule="auto"/>
        <w:rPr>
          <w:rFonts w:ascii="Segoe UI Semibold" w:hAnsi="Segoe UI Semibold"/>
          <w:sz w:val="20"/>
          <w:szCs w:val="20"/>
        </w:rPr>
      </w:pPr>
      <w:r w:rsidRPr="00E629D8">
        <w:rPr>
          <w:rFonts w:ascii="Segoe UI Semibold" w:hAnsi="Segoe UI Semibold"/>
          <w:sz w:val="20"/>
          <w:szCs w:val="20"/>
        </w:rPr>
        <w:t xml:space="preserve">Implementation Management </w:t>
      </w:r>
    </w:p>
    <w:p w14:paraId="3C26E4B9" w14:textId="3E9D9DEA" w:rsidR="00EF339D" w:rsidRDefault="00EF339D" w:rsidP="004E0632">
      <w:pPr>
        <w:keepNext/>
        <w:jc w:val="both"/>
        <w:rPr>
          <w:rFonts w:cs="Segoe UI Light"/>
          <w:lang w:val="en-AU"/>
        </w:rPr>
      </w:pPr>
      <w:r w:rsidRPr="002D4BF9">
        <w:rPr>
          <w:rFonts w:cs="Segoe UI Light"/>
          <w:lang w:val="en-AU"/>
        </w:rPr>
        <w:t xml:space="preserve">The Ministry of Public Works, Directorate General for Human Settlements (DGHS) </w:t>
      </w:r>
      <w:r>
        <w:rPr>
          <w:rFonts w:cs="Segoe UI Light"/>
          <w:lang w:val="en-AU"/>
        </w:rPr>
        <w:t xml:space="preserve">will </w:t>
      </w:r>
      <w:r w:rsidRPr="002D4BF9">
        <w:rPr>
          <w:rFonts w:cs="Segoe UI Light"/>
          <w:lang w:val="en-AU"/>
        </w:rPr>
        <w:t xml:space="preserve">establish a </w:t>
      </w:r>
      <w:r>
        <w:rPr>
          <w:rFonts w:cs="Segoe UI Light"/>
          <w:lang w:val="en-AU"/>
        </w:rPr>
        <w:t xml:space="preserve">Grant </w:t>
      </w:r>
      <w:r w:rsidRPr="002D4BF9">
        <w:rPr>
          <w:rFonts w:cs="Segoe UI Light"/>
          <w:lang w:val="en-AU"/>
        </w:rPr>
        <w:t>Central Project Management Unit (CPMU) composed of technical and administrative staff from</w:t>
      </w:r>
      <w:r>
        <w:rPr>
          <w:rFonts w:cs="Segoe UI Light"/>
          <w:lang w:val="en-AU"/>
        </w:rPr>
        <w:t xml:space="preserve">: </w:t>
      </w:r>
      <w:r w:rsidR="002C098E" w:rsidRPr="002D4BF9">
        <w:rPr>
          <w:rFonts w:cs="Segoe UI Light"/>
          <w:lang w:val="en-AU"/>
        </w:rPr>
        <w:t>The</w:t>
      </w:r>
      <w:r w:rsidRPr="002D4BF9">
        <w:rPr>
          <w:rFonts w:cs="Segoe UI Light"/>
          <w:lang w:val="en-AU"/>
        </w:rPr>
        <w:t xml:space="preserve"> Directorate of </w:t>
      </w:r>
      <w:r>
        <w:rPr>
          <w:rFonts w:cs="Segoe UI Light"/>
          <w:lang w:val="en-AU"/>
        </w:rPr>
        <w:t>Water Supply Development (</w:t>
      </w:r>
      <w:proofErr w:type="spellStart"/>
      <w:r>
        <w:rPr>
          <w:rFonts w:cs="Segoe UI Light"/>
          <w:lang w:val="en-AU"/>
        </w:rPr>
        <w:t>Dit</w:t>
      </w:r>
      <w:proofErr w:type="spellEnd"/>
      <w:r>
        <w:rPr>
          <w:rFonts w:cs="Segoe UI Light"/>
          <w:lang w:val="en-AU"/>
        </w:rPr>
        <w:t xml:space="preserve">. PSPAM), together with a representative from the Ministry of Home Affairs’ </w:t>
      </w:r>
      <w:r w:rsidRPr="004F4BEB">
        <w:rPr>
          <w:rFonts w:cs="Segoe UI Light"/>
          <w:lang w:val="en-AU"/>
        </w:rPr>
        <w:t>Directorate General of Regional Finance</w:t>
      </w:r>
      <w:r>
        <w:rPr>
          <w:rFonts w:cs="Segoe UI Light"/>
          <w:lang w:val="en-AU"/>
        </w:rPr>
        <w:t xml:space="preserve">, </w:t>
      </w:r>
      <w:r w:rsidRPr="004F4BEB">
        <w:rPr>
          <w:rFonts w:cs="Segoe UI Light"/>
          <w:lang w:val="en-AU"/>
        </w:rPr>
        <w:t>Directorate of BUMD, BLUD and BMD</w:t>
      </w:r>
      <w:r>
        <w:rPr>
          <w:rFonts w:cs="Segoe UI Light"/>
          <w:lang w:val="en-AU"/>
        </w:rPr>
        <w:t xml:space="preserve">. </w:t>
      </w:r>
    </w:p>
    <w:p w14:paraId="3B216852" w14:textId="77777777" w:rsidR="00EF339D" w:rsidRPr="002D4BF9" w:rsidRDefault="00EF339D" w:rsidP="00781836">
      <w:pPr>
        <w:jc w:val="both"/>
        <w:rPr>
          <w:rFonts w:cs="Segoe UI Light"/>
          <w:lang w:val="en-AU"/>
        </w:rPr>
      </w:pPr>
      <w:r w:rsidRPr="002D4BF9">
        <w:rPr>
          <w:rFonts w:cs="Segoe UI Light"/>
          <w:lang w:val="en-AU"/>
        </w:rPr>
        <w:t xml:space="preserve">At the provincial level, the Provincial Project Management Unit (PPMU) will provide coordination with other provincial agencies (Dinas), as well as monitoring progress while the Provincial SATKER will provide technical support to the LPIU. </w:t>
      </w:r>
    </w:p>
    <w:p w14:paraId="0BABE6D6" w14:textId="77777777" w:rsidR="00EF339D" w:rsidRDefault="00EF339D">
      <w:pPr>
        <w:jc w:val="both"/>
        <w:rPr>
          <w:rFonts w:cs="Segoe UI Light"/>
          <w:lang w:val="en-AU"/>
        </w:rPr>
      </w:pPr>
      <w:r w:rsidRPr="002D4BF9">
        <w:rPr>
          <w:rFonts w:cs="Segoe UI Light"/>
          <w:lang w:val="en-AU"/>
        </w:rPr>
        <w:t xml:space="preserve">At the </w:t>
      </w:r>
      <w:r>
        <w:rPr>
          <w:rFonts w:cs="Segoe UI Light"/>
          <w:lang w:val="en-AU"/>
        </w:rPr>
        <w:t>Local Government</w:t>
      </w:r>
      <w:r w:rsidRPr="002D4BF9">
        <w:rPr>
          <w:rFonts w:cs="Segoe UI Light"/>
          <w:lang w:val="en-AU"/>
        </w:rPr>
        <w:t xml:space="preserve"> level, </w:t>
      </w:r>
      <w:proofErr w:type="spellStart"/>
      <w:r w:rsidRPr="002D4BF9">
        <w:rPr>
          <w:rFonts w:cs="Segoe UI Light"/>
          <w:lang w:val="en-AU"/>
        </w:rPr>
        <w:t>P</w:t>
      </w:r>
      <w:r>
        <w:rPr>
          <w:rFonts w:cs="Segoe UI Light"/>
          <w:lang w:val="en-AU"/>
        </w:rPr>
        <w:t>emda</w:t>
      </w:r>
      <w:proofErr w:type="spellEnd"/>
      <w:r w:rsidRPr="002D4BF9">
        <w:rPr>
          <w:rFonts w:cs="Segoe UI Light"/>
          <w:lang w:val="en-AU"/>
        </w:rPr>
        <w:t xml:space="preserve"> will establish a LP</w:t>
      </w:r>
      <w:r>
        <w:rPr>
          <w:rFonts w:cs="Segoe UI Light"/>
          <w:lang w:val="en-AU"/>
        </w:rPr>
        <w:t>I</w:t>
      </w:r>
      <w:r w:rsidRPr="002D4BF9">
        <w:rPr>
          <w:rFonts w:cs="Segoe UI Light"/>
          <w:lang w:val="en-AU"/>
        </w:rPr>
        <w:t xml:space="preserve">U which will </w:t>
      </w:r>
      <w:r>
        <w:rPr>
          <w:rFonts w:cs="Segoe UI Light"/>
          <w:lang w:val="en-AU"/>
        </w:rPr>
        <w:t xml:space="preserve">be responsible for the implementation of </w:t>
      </w:r>
      <w:r w:rsidRPr="002D4BF9">
        <w:rPr>
          <w:rFonts w:cs="Segoe UI Light"/>
          <w:lang w:val="en-AU"/>
        </w:rPr>
        <w:t>P</w:t>
      </w:r>
      <w:r>
        <w:rPr>
          <w:rFonts w:cs="Segoe UI Light"/>
          <w:lang w:val="en-AU"/>
        </w:rPr>
        <w:t>BG</w:t>
      </w:r>
      <w:r w:rsidRPr="002D4BF9">
        <w:rPr>
          <w:rFonts w:cs="Segoe UI Light"/>
          <w:lang w:val="en-AU"/>
        </w:rPr>
        <w:t xml:space="preserve"> activities</w:t>
      </w:r>
      <w:r>
        <w:rPr>
          <w:rFonts w:cs="Segoe UI Light"/>
          <w:lang w:val="en-AU"/>
        </w:rPr>
        <w:t>,</w:t>
      </w:r>
      <w:r w:rsidRPr="002D4BF9">
        <w:rPr>
          <w:rFonts w:cs="Segoe UI Light"/>
          <w:lang w:val="en-AU"/>
        </w:rPr>
        <w:t xml:space="preserve"> including progress monitoring and contract management. </w:t>
      </w:r>
    </w:p>
    <w:p w14:paraId="5CC3596F" w14:textId="1BCC54DE" w:rsidR="00EF339D" w:rsidRDefault="00FB4D48">
      <w:pPr>
        <w:jc w:val="both"/>
        <w:rPr>
          <w:rFonts w:cs="Segoe UI Light"/>
          <w:lang w:val="en-AU"/>
        </w:rPr>
      </w:pPr>
      <w:r>
        <w:rPr>
          <w:lang w:val="en-GB"/>
        </w:rPr>
        <w:t xml:space="preserve">As with the existing </w:t>
      </w:r>
      <w:r w:rsidR="00436312">
        <w:rPr>
          <w:lang w:val="en-GB"/>
        </w:rPr>
        <w:t>output-based h</w:t>
      </w:r>
      <w:r>
        <w:rPr>
          <w:lang w:val="en-GB"/>
        </w:rPr>
        <w:t xml:space="preserve">ibah </w:t>
      </w:r>
      <w:r w:rsidR="00EF339D" w:rsidRPr="00685D7B">
        <w:rPr>
          <w:lang w:val="en-GB"/>
        </w:rPr>
        <w:t>the DFAT grant funds will be administered by the Ministry of Finance (MoF) who will sign a</w:t>
      </w:r>
      <w:r w:rsidR="00EF339D">
        <w:rPr>
          <w:lang w:val="en-GB"/>
        </w:rPr>
        <w:t>n On-</w:t>
      </w:r>
      <w:r w:rsidR="00EF339D" w:rsidRPr="00685D7B">
        <w:rPr>
          <w:lang w:val="en-GB"/>
        </w:rPr>
        <w:t>grant</w:t>
      </w:r>
      <w:r w:rsidR="00EF339D">
        <w:rPr>
          <w:lang w:val="en-GB"/>
        </w:rPr>
        <w:t>ing A</w:t>
      </w:r>
      <w:r w:rsidR="00EF339D" w:rsidRPr="00685D7B">
        <w:rPr>
          <w:lang w:val="en-GB"/>
        </w:rPr>
        <w:t>gre</w:t>
      </w:r>
      <w:r w:rsidR="00EF339D">
        <w:rPr>
          <w:lang w:val="en-GB"/>
        </w:rPr>
        <w:t>ement with each participating LG</w:t>
      </w:r>
      <w:r w:rsidR="00EF339D" w:rsidRPr="00685D7B">
        <w:rPr>
          <w:lang w:val="en-GB"/>
        </w:rPr>
        <w:t xml:space="preserve">. The LG will then inject the required equity into their PDAM to fund the implementation of the PBG activities. Once the improvement in performance has been independently verified the grant earned will be transferred from MoF to the LG. </w:t>
      </w:r>
    </w:p>
    <w:p w14:paraId="4D4AF248" w14:textId="77777777" w:rsidR="00EF339D" w:rsidRPr="00E629D8" w:rsidRDefault="00EF339D" w:rsidP="00255306">
      <w:pPr>
        <w:spacing w:after="0"/>
        <w:rPr>
          <w:rFonts w:ascii="Segoe UI Semibold" w:hAnsi="Segoe UI Semibold"/>
        </w:rPr>
      </w:pPr>
      <w:r w:rsidRPr="00E629D8">
        <w:rPr>
          <w:rFonts w:ascii="Segoe UI Semibold" w:hAnsi="Segoe UI Semibold"/>
        </w:rPr>
        <w:t>Monitoring, Evaluation and Learning</w:t>
      </w:r>
    </w:p>
    <w:p w14:paraId="4F3D90C4" w14:textId="47B03A80" w:rsidR="00EF339D" w:rsidRPr="00E629D8" w:rsidRDefault="00EF339D" w:rsidP="00255306">
      <w:pPr>
        <w:jc w:val="both"/>
        <w:rPr>
          <w:rFonts w:cs="Segoe UI Light"/>
        </w:rPr>
      </w:pPr>
      <w:proofErr w:type="gramStart"/>
      <w:r w:rsidRPr="00E629D8">
        <w:rPr>
          <w:rFonts w:cs="Segoe UI Light"/>
        </w:rPr>
        <w:t>In order to</w:t>
      </w:r>
      <w:proofErr w:type="gramEnd"/>
      <w:r w:rsidRPr="00E629D8">
        <w:rPr>
          <w:rFonts w:cs="Segoe UI Light"/>
        </w:rPr>
        <w:t xml:space="preserve"> monitor PBG implementation</w:t>
      </w:r>
      <w:r w:rsidR="00436312">
        <w:rPr>
          <w:rFonts w:cs="Segoe UI Light"/>
        </w:rPr>
        <w:t>,</w:t>
      </w:r>
      <w:r w:rsidRPr="00E629D8">
        <w:rPr>
          <w:rFonts w:cs="Segoe UI Light"/>
        </w:rPr>
        <w:t xml:space="preserve"> </w:t>
      </w:r>
      <w:r w:rsidR="008850CA">
        <w:rPr>
          <w:rFonts w:cs="Segoe UI Light"/>
        </w:rPr>
        <w:t xml:space="preserve">the regional field staff of the </w:t>
      </w:r>
      <w:r w:rsidR="00C272CB">
        <w:rPr>
          <w:rFonts w:cs="Segoe UI Light"/>
        </w:rPr>
        <w:t>Program Implementation C</w:t>
      </w:r>
      <w:r w:rsidR="008850CA">
        <w:rPr>
          <w:rFonts w:cs="Segoe UI Light"/>
        </w:rPr>
        <w:t xml:space="preserve">onsultant will collect and record monthly </w:t>
      </w:r>
      <w:r w:rsidRPr="00E629D8">
        <w:rPr>
          <w:rFonts w:cs="Segoe UI Light"/>
        </w:rPr>
        <w:t xml:space="preserve">PDAM performance data </w:t>
      </w:r>
      <w:r w:rsidR="008850CA">
        <w:rPr>
          <w:rFonts w:cs="Segoe UI Light"/>
        </w:rPr>
        <w:t>for</w:t>
      </w:r>
      <w:r w:rsidRPr="00E629D8">
        <w:rPr>
          <w:rFonts w:cs="Segoe UI Light"/>
        </w:rPr>
        <w:t xml:space="preserve"> each sub-indicator and record</w:t>
      </w:r>
      <w:r w:rsidR="008850CA">
        <w:rPr>
          <w:rFonts w:cs="Segoe UI Light"/>
        </w:rPr>
        <w:t xml:space="preserve"> it</w:t>
      </w:r>
      <w:r w:rsidRPr="00E629D8">
        <w:rPr>
          <w:rFonts w:cs="Segoe UI Light"/>
        </w:rPr>
        <w:t xml:space="preserve"> in a database to support the calculation of grant rewards. This database should provide early warning of issues in the implementation which can then be addressed long before </w:t>
      </w:r>
      <w:r w:rsidR="004E5878">
        <w:rPr>
          <w:rFonts w:cs="Segoe UI Light"/>
        </w:rPr>
        <w:t>v</w:t>
      </w:r>
      <w:r w:rsidRPr="00E629D8">
        <w:rPr>
          <w:rFonts w:cs="Segoe UI Light"/>
        </w:rPr>
        <w:t xml:space="preserve">erification. The database will be accessible to KIAT and </w:t>
      </w:r>
      <w:r w:rsidR="00AA1774">
        <w:rPr>
          <w:rFonts w:cs="Segoe UI Light"/>
        </w:rPr>
        <w:t>the</w:t>
      </w:r>
      <w:r w:rsidRPr="00E629D8">
        <w:rPr>
          <w:rFonts w:cs="Segoe UI Light"/>
        </w:rPr>
        <w:t xml:space="preserve"> </w:t>
      </w:r>
      <w:r w:rsidR="00261EC1">
        <w:rPr>
          <w:rFonts w:cs="Segoe UI Light"/>
        </w:rPr>
        <w:t xml:space="preserve">Program </w:t>
      </w:r>
      <w:r w:rsidR="00CC6D17">
        <w:rPr>
          <w:rFonts w:cs="Segoe UI Light"/>
        </w:rPr>
        <w:t xml:space="preserve">Implementation </w:t>
      </w:r>
      <w:r w:rsidR="00261EC1">
        <w:rPr>
          <w:rFonts w:cs="Segoe UI Light"/>
        </w:rPr>
        <w:t>C</w:t>
      </w:r>
      <w:r w:rsidR="00CC6D17">
        <w:rPr>
          <w:rFonts w:cs="Segoe UI Light"/>
        </w:rPr>
        <w:t>onsultant</w:t>
      </w:r>
      <w:r w:rsidRPr="00E629D8">
        <w:rPr>
          <w:rFonts w:cs="Segoe UI Light"/>
        </w:rPr>
        <w:t xml:space="preserve"> and, as well as informing decision-making on PBG implementation, should eventually generate </w:t>
      </w:r>
      <w:r w:rsidR="00436312">
        <w:rPr>
          <w:rFonts w:cs="Segoe UI Light"/>
        </w:rPr>
        <w:t xml:space="preserve">data </w:t>
      </w:r>
      <w:r w:rsidRPr="00E629D8">
        <w:rPr>
          <w:rFonts w:cs="Segoe UI Light"/>
        </w:rPr>
        <w:t xml:space="preserve">that contributes to a broader knowledge base, including evidence-driven policy reform. </w:t>
      </w:r>
    </w:p>
    <w:p w14:paraId="07E79C87" w14:textId="5E9F8C4A" w:rsidR="00EF339D" w:rsidRPr="00E629D8" w:rsidRDefault="00EF339D" w:rsidP="00255306">
      <w:pPr>
        <w:jc w:val="both"/>
        <w:rPr>
          <w:rFonts w:cs="Segoe UI Light"/>
          <w:b/>
        </w:rPr>
      </w:pPr>
      <w:r w:rsidRPr="00E629D8">
        <w:t xml:space="preserve">A Monitoring and Evaluation (M&amp;E) approach and framework for the PBG has been prepared, which will be further elaborated during the preparation phase of the Activity. </w:t>
      </w:r>
      <w:r w:rsidRPr="00E629D8">
        <w:rPr>
          <w:lang w:val="en-AU"/>
        </w:rPr>
        <w:t xml:space="preserve">The M&amp;E framework is designed to provide reliable information on end-of-activity outcomes and sub-outcomes, using the information generated by the CPMU and partners to measure changes in PDAM performance for the PBG. </w:t>
      </w:r>
      <w:r w:rsidRPr="00E629D8">
        <w:rPr>
          <w:rFonts w:cstheme="minorHAnsi"/>
          <w:lang w:val="en-AU"/>
        </w:rPr>
        <w:t xml:space="preserve">The M&amp;E framework will assess how the average PDAM performance is improving over time and will provide higher level, strategic monitoring information related to the defined outcomes in the Activity Logic Model. </w:t>
      </w:r>
    </w:p>
    <w:p w14:paraId="5B6C9B0B" w14:textId="2FE2C3F3" w:rsidR="001F5FC7" w:rsidRDefault="00FB4D48" w:rsidP="00255306">
      <w:pPr>
        <w:jc w:val="both"/>
        <w:rPr>
          <w:rFonts w:cs="Segoe UI Light"/>
        </w:rPr>
      </w:pPr>
      <w:r>
        <w:t>The CPMU</w:t>
      </w:r>
      <w:r w:rsidR="00EF339D" w:rsidRPr="00E629D8">
        <w:t xml:space="preserve"> will provide six monthly progress </w:t>
      </w:r>
      <w:r>
        <w:t xml:space="preserve">reports while </w:t>
      </w:r>
      <w:r w:rsidR="00436312">
        <w:t>t</w:t>
      </w:r>
      <w:r>
        <w:t>he Directorate for Fiscal Balance, MoF</w:t>
      </w:r>
      <w:r w:rsidR="00436312">
        <w:t>,</w:t>
      </w:r>
      <w:r>
        <w:t xml:space="preserve"> will provide six monthly</w:t>
      </w:r>
      <w:r w:rsidR="00EF339D" w:rsidRPr="00E629D8">
        <w:t xml:space="preserve"> financial reports to DFAT</w:t>
      </w:r>
      <w:r>
        <w:t>.</w:t>
      </w:r>
      <w:r w:rsidR="00EF339D" w:rsidRPr="00E629D8">
        <w:t xml:space="preserve"> </w:t>
      </w:r>
      <w:r>
        <w:t>A</w:t>
      </w:r>
      <w:r w:rsidR="00EF339D" w:rsidRPr="00E629D8">
        <w:t>n independent review will be conducted in early 2021.</w:t>
      </w:r>
    </w:p>
    <w:p w14:paraId="7084D115" w14:textId="54DA90EC" w:rsidR="00870EC1" w:rsidRPr="000F63AF" w:rsidRDefault="00870EC1" w:rsidP="008978DE">
      <w:pPr>
        <w:pStyle w:val="Heading3Numbered"/>
      </w:pPr>
      <w:bookmarkStart w:id="35" w:name="_Toc89416275"/>
      <w:r w:rsidRPr="000F63AF">
        <w:t>Key Partnerships</w:t>
      </w:r>
      <w:bookmarkEnd w:id="35"/>
    </w:p>
    <w:p w14:paraId="3255F589" w14:textId="77777777" w:rsidR="00DA0EE0" w:rsidRPr="00E86ADD" w:rsidRDefault="00DA0EE0" w:rsidP="00255306">
      <w:pPr>
        <w:spacing w:after="0"/>
        <w:ind w:left="720" w:hanging="720"/>
        <w:rPr>
          <w:rFonts w:ascii="Segoe UI Semibold" w:hAnsi="Segoe UI Semibold" w:cs="Segoe UI Light"/>
        </w:rPr>
      </w:pPr>
      <w:r w:rsidRPr="00BB6F2B">
        <w:rPr>
          <w:rFonts w:ascii="Segoe UI Semibold" w:hAnsi="Segoe UI Semibold" w:cs="Segoe UI Light"/>
        </w:rPr>
        <w:t xml:space="preserve">National Development Planning Agency </w:t>
      </w:r>
      <w:r>
        <w:rPr>
          <w:rFonts w:ascii="Segoe UI Semibold" w:hAnsi="Segoe UI Semibold" w:cs="Segoe UI Light"/>
        </w:rPr>
        <w:t>(Bappenas)</w:t>
      </w:r>
    </w:p>
    <w:p w14:paraId="26B9599E" w14:textId="3EC494D3" w:rsidR="00DA0EE0" w:rsidRPr="00E86ADD" w:rsidRDefault="00DA0EE0" w:rsidP="00255306">
      <w:pPr>
        <w:jc w:val="both"/>
        <w:rPr>
          <w:rFonts w:cs="Segoe UI Light"/>
        </w:rPr>
      </w:pPr>
      <w:r>
        <w:rPr>
          <w:rFonts w:cs="Segoe UI Light"/>
        </w:rPr>
        <w:t xml:space="preserve">The </w:t>
      </w:r>
      <w:r w:rsidRPr="00174A59">
        <w:rPr>
          <w:rFonts w:cs="Segoe UI Light"/>
        </w:rPr>
        <w:t>National Development Planning Agency</w:t>
      </w:r>
      <w:r>
        <w:rPr>
          <w:rFonts w:cs="Segoe UI Light"/>
        </w:rPr>
        <w:t xml:space="preserve"> </w:t>
      </w:r>
      <w:r w:rsidR="00FB4D48">
        <w:rPr>
          <w:rFonts w:cs="Segoe UI Light"/>
        </w:rPr>
        <w:t>will coordinate</w:t>
      </w:r>
      <w:r w:rsidRPr="00E86ADD">
        <w:rPr>
          <w:rFonts w:cs="Segoe UI Light"/>
        </w:rPr>
        <w:t xml:space="preserve"> the </w:t>
      </w:r>
      <w:r w:rsidR="00FB4D48">
        <w:rPr>
          <w:rFonts w:cs="Segoe UI Light"/>
        </w:rPr>
        <w:t xml:space="preserve">implementation of the </w:t>
      </w:r>
      <w:r w:rsidRPr="00E86ADD">
        <w:rPr>
          <w:rFonts w:cs="Segoe UI Light"/>
        </w:rPr>
        <w:t xml:space="preserve">PBG </w:t>
      </w:r>
      <w:r w:rsidR="00FB4D48">
        <w:rPr>
          <w:rFonts w:cs="Segoe UI Light"/>
        </w:rPr>
        <w:t>through</w:t>
      </w:r>
      <w:r w:rsidR="00AA1774">
        <w:rPr>
          <w:rFonts w:cs="Segoe UI Light"/>
        </w:rPr>
        <w:t xml:space="preserve"> a Steering </w:t>
      </w:r>
      <w:r w:rsidR="00D82269">
        <w:rPr>
          <w:rFonts w:cs="Segoe UI Light"/>
        </w:rPr>
        <w:t>Team</w:t>
      </w:r>
      <w:r w:rsidR="00AA1774">
        <w:rPr>
          <w:rFonts w:cs="Segoe UI Light"/>
        </w:rPr>
        <w:t xml:space="preserve"> supported by</w:t>
      </w:r>
      <w:r w:rsidR="00FB4D48">
        <w:rPr>
          <w:rFonts w:cs="Segoe UI Light"/>
        </w:rPr>
        <w:t xml:space="preserve"> </w:t>
      </w:r>
      <w:r w:rsidR="00AB6855">
        <w:rPr>
          <w:rFonts w:cs="Segoe UI Light"/>
        </w:rPr>
        <w:t>a</w:t>
      </w:r>
      <w:r w:rsidR="00FB4D48">
        <w:rPr>
          <w:rFonts w:cs="Segoe UI Light"/>
        </w:rPr>
        <w:t xml:space="preserve"> </w:t>
      </w:r>
      <w:r w:rsidRPr="00E86ADD">
        <w:rPr>
          <w:rFonts w:cs="Segoe UI Light"/>
        </w:rPr>
        <w:t xml:space="preserve">Technical Team chaired by their Director for Cities, Housing and Settlements. </w:t>
      </w:r>
    </w:p>
    <w:p w14:paraId="2FAFDBDD" w14:textId="77777777" w:rsidR="00DA0EE0" w:rsidRPr="00E86ADD" w:rsidRDefault="00DA0EE0" w:rsidP="00255306">
      <w:pPr>
        <w:spacing w:after="0"/>
        <w:ind w:left="720" w:hanging="720"/>
        <w:jc w:val="both"/>
        <w:rPr>
          <w:rFonts w:ascii="Segoe UI Semibold" w:hAnsi="Segoe UI Semibold" w:cs="Segoe UI Light"/>
        </w:rPr>
      </w:pPr>
      <w:r>
        <w:rPr>
          <w:rFonts w:ascii="Segoe UI Semibold" w:hAnsi="Segoe UI Semibold" w:cs="Segoe UI Light"/>
        </w:rPr>
        <w:t>Ministry of Public Works and Housing (MPWH)</w:t>
      </w:r>
    </w:p>
    <w:p w14:paraId="0892827B" w14:textId="7AC9D40F" w:rsidR="00DA0EE0" w:rsidRDefault="00DA0EE0" w:rsidP="00255306">
      <w:pPr>
        <w:jc w:val="both"/>
      </w:pPr>
      <w:r w:rsidRPr="00174A59">
        <w:t xml:space="preserve">The Ministry of Public Works’ Directorate General of Human Settlements (DGHS) will be the Executing Agency for </w:t>
      </w:r>
      <w:r>
        <w:t>the PBG</w:t>
      </w:r>
      <w:r w:rsidRPr="00174A59">
        <w:t xml:space="preserve"> with a Central Project Management Unit (</w:t>
      </w:r>
      <w:r>
        <w:t xml:space="preserve">CPMU) established in the </w:t>
      </w:r>
      <w:r w:rsidRPr="0025148A">
        <w:t>Directorate of Water Supply System Development</w:t>
      </w:r>
      <w:r>
        <w:t xml:space="preserve"> (</w:t>
      </w:r>
      <w:proofErr w:type="spellStart"/>
      <w:r>
        <w:t>Dit</w:t>
      </w:r>
      <w:proofErr w:type="spellEnd"/>
      <w:r>
        <w:t xml:space="preserve">. PSPAM), where the NUWSP CPMU is located. </w:t>
      </w:r>
      <w:r w:rsidRPr="00174A59">
        <w:t xml:space="preserve">The </w:t>
      </w:r>
      <w:r w:rsidRPr="004E4EB2">
        <w:t>Agency for Improving the Implementation of Drinking Water Supply Systems</w:t>
      </w:r>
      <w:r>
        <w:t xml:space="preserve"> (BPPSPAM), as the body which monitors PDAM performance nationally, will be </w:t>
      </w:r>
      <w:r w:rsidR="00FB4D48">
        <w:t>represented in the CPMU</w:t>
      </w:r>
      <w:r>
        <w:t>.</w:t>
      </w:r>
    </w:p>
    <w:p w14:paraId="77A47050" w14:textId="77777777" w:rsidR="00DA0EE0" w:rsidRPr="00757B03" w:rsidRDefault="00DA0EE0" w:rsidP="00255306">
      <w:pPr>
        <w:spacing w:after="0"/>
        <w:jc w:val="both"/>
        <w:rPr>
          <w:rFonts w:ascii="Segoe UI Semibold" w:hAnsi="Segoe UI Semibold"/>
        </w:rPr>
      </w:pPr>
      <w:r>
        <w:rPr>
          <w:rFonts w:ascii="Segoe UI Semibold" w:hAnsi="Segoe UI Semibold"/>
        </w:rPr>
        <w:t>Ministry of Finance</w:t>
      </w:r>
      <w:r w:rsidRPr="00757B03">
        <w:rPr>
          <w:rFonts w:ascii="Segoe UI Semibold" w:hAnsi="Segoe UI Semibold"/>
        </w:rPr>
        <w:t xml:space="preserve"> </w:t>
      </w:r>
      <w:r>
        <w:rPr>
          <w:rFonts w:ascii="Segoe UI Semibold" w:hAnsi="Segoe UI Semibold"/>
        </w:rPr>
        <w:t>(MoF)</w:t>
      </w:r>
    </w:p>
    <w:p w14:paraId="7A759FC6" w14:textId="79986389" w:rsidR="00DA0EE0" w:rsidRPr="008E102A" w:rsidRDefault="00DA0EE0" w:rsidP="00255306">
      <w:pPr>
        <w:jc w:val="both"/>
      </w:pPr>
      <w:r w:rsidRPr="009E1B51">
        <w:t>The Ministry of Finances’ Directorate G</w:t>
      </w:r>
      <w:r>
        <w:t xml:space="preserve">eneral of Fiscal Balance (DJPK), through the </w:t>
      </w:r>
      <w:r w:rsidRPr="00A32109">
        <w:rPr>
          <w:rFonts w:cs="Segoe UI Light"/>
        </w:rPr>
        <w:t xml:space="preserve">Sub Directorate of Grants, Emergency </w:t>
      </w:r>
      <w:proofErr w:type="gramStart"/>
      <w:r w:rsidRPr="00A32109">
        <w:rPr>
          <w:rFonts w:cs="Segoe UI Light"/>
        </w:rPr>
        <w:t>Funds</w:t>
      </w:r>
      <w:proofErr w:type="gramEnd"/>
      <w:r w:rsidRPr="00A32109">
        <w:rPr>
          <w:rFonts w:cs="Segoe UI Light"/>
        </w:rPr>
        <w:t xml:space="preserve"> and Incentive Funds</w:t>
      </w:r>
      <w:r>
        <w:rPr>
          <w:rFonts w:cs="Segoe UI Light"/>
        </w:rPr>
        <w:t xml:space="preserve">, </w:t>
      </w:r>
      <w:r w:rsidRPr="009E1B51">
        <w:t>will be the</w:t>
      </w:r>
      <w:r w:rsidRPr="009D1805">
        <w:rPr>
          <w:lang w:val="en-GB"/>
        </w:rPr>
        <w:t xml:space="preserve"> Authorised</w:t>
      </w:r>
      <w:r w:rsidRPr="009E1B51">
        <w:t xml:space="preserve"> Budget User</w:t>
      </w:r>
      <w:r w:rsidRPr="009E1B51">
        <w:rPr>
          <w:rStyle w:val="st"/>
        </w:rPr>
        <w:t xml:space="preserve"> for the DFAT P</w:t>
      </w:r>
      <w:r w:rsidR="00F9563A">
        <w:rPr>
          <w:rStyle w:val="st"/>
        </w:rPr>
        <w:t>BG</w:t>
      </w:r>
      <w:r w:rsidRPr="009E1B51">
        <w:rPr>
          <w:rStyle w:val="st"/>
        </w:rPr>
        <w:t>.</w:t>
      </w:r>
      <w:r w:rsidR="007425EE">
        <w:rPr>
          <w:rStyle w:val="st"/>
        </w:rPr>
        <w:t xml:space="preserve"> </w:t>
      </w:r>
      <w:r w:rsidRPr="008E102A">
        <w:t>The Directorate General of Treasury (DJP</w:t>
      </w:r>
      <w:r w:rsidR="00F9563A">
        <w:t>B</w:t>
      </w:r>
      <w:r w:rsidRPr="008E102A">
        <w:t xml:space="preserve">) will be responsible for administering the Special Account, </w:t>
      </w:r>
      <w:r w:rsidRPr="008E102A">
        <w:rPr>
          <w:lang w:val="en-GB"/>
        </w:rPr>
        <w:t>disbursing the grant in line with payment instructions received from</w:t>
      </w:r>
      <w:r w:rsidRPr="008E102A">
        <w:t xml:space="preserve"> D</w:t>
      </w:r>
      <w:r>
        <w:t>JPK</w:t>
      </w:r>
      <w:r w:rsidRPr="008E102A">
        <w:t xml:space="preserve"> and accounting for the movement of funds.</w:t>
      </w:r>
    </w:p>
    <w:p w14:paraId="0D7F72BB" w14:textId="77777777" w:rsidR="00DA0EE0" w:rsidRPr="00757B03" w:rsidRDefault="00DA0EE0" w:rsidP="00255306">
      <w:pPr>
        <w:spacing w:after="0"/>
        <w:jc w:val="both"/>
        <w:rPr>
          <w:rFonts w:ascii="Segoe UI Semibold" w:hAnsi="Segoe UI Semibold"/>
        </w:rPr>
      </w:pPr>
      <w:r>
        <w:rPr>
          <w:rFonts w:ascii="Segoe UI Semibold" w:hAnsi="Segoe UI Semibold"/>
        </w:rPr>
        <w:t>Ministry of Home Affairs</w:t>
      </w:r>
      <w:r w:rsidRPr="00757B03">
        <w:rPr>
          <w:rFonts w:ascii="Segoe UI Semibold" w:hAnsi="Segoe UI Semibold"/>
        </w:rPr>
        <w:t xml:space="preserve"> </w:t>
      </w:r>
      <w:r>
        <w:rPr>
          <w:rFonts w:ascii="Segoe UI Semibold" w:hAnsi="Segoe UI Semibold"/>
        </w:rPr>
        <w:t>(</w:t>
      </w:r>
      <w:proofErr w:type="spellStart"/>
      <w:r>
        <w:rPr>
          <w:rFonts w:ascii="Segoe UI Semibold" w:hAnsi="Segoe UI Semibold"/>
        </w:rPr>
        <w:t>MoHA</w:t>
      </w:r>
      <w:proofErr w:type="spellEnd"/>
      <w:r>
        <w:rPr>
          <w:rFonts w:ascii="Segoe UI Semibold" w:hAnsi="Segoe UI Semibold"/>
        </w:rPr>
        <w:t>)</w:t>
      </w:r>
    </w:p>
    <w:p w14:paraId="6D6136E3" w14:textId="168E2E08" w:rsidR="00DA0EE0" w:rsidRPr="002158CC" w:rsidRDefault="00DA0EE0" w:rsidP="00255306">
      <w:pPr>
        <w:jc w:val="both"/>
        <w:rPr>
          <w:rFonts w:cs="Segoe UI Light"/>
          <w:lang w:val="en-AU"/>
        </w:rPr>
      </w:pPr>
      <w:r w:rsidRPr="002158CC">
        <w:rPr>
          <w:lang w:val="en-AU"/>
        </w:rPr>
        <w:t>The Ministry of Home Affairs’ Directorate General of Regional Finance (</w:t>
      </w:r>
      <w:proofErr w:type="spellStart"/>
      <w:r w:rsidRPr="002158CC">
        <w:rPr>
          <w:lang w:val="en-AU"/>
        </w:rPr>
        <w:t>Keuda</w:t>
      </w:r>
      <w:proofErr w:type="spellEnd"/>
      <w:r w:rsidRPr="002158CC">
        <w:rPr>
          <w:lang w:val="en-AU"/>
        </w:rPr>
        <w:t xml:space="preserve">), </w:t>
      </w:r>
      <w:r w:rsidRPr="002158CC">
        <w:rPr>
          <w:rFonts w:cs="Segoe UI Light"/>
          <w:lang w:val="en-AU"/>
        </w:rPr>
        <w:t xml:space="preserve">through the Directorate of BUMD, BLUD and BMD, </w:t>
      </w:r>
      <w:r w:rsidRPr="002158CC">
        <w:rPr>
          <w:lang w:val="en-AU"/>
        </w:rPr>
        <w:t xml:space="preserve">will be invited to be a member of the CPMU. </w:t>
      </w:r>
      <w:proofErr w:type="spellStart"/>
      <w:r w:rsidRPr="002158CC">
        <w:rPr>
          <w:lang w:val="en-AU"/>
        </w:rPr>
        <w:t>Keuda</w:t>
      </w:r>
      <w:proofErr w:type="spellEnd"/>
      <w:r w:rsidRPr="002158CC">
        <w:rPr>
          <w:lang w:val="en-AU"/>
        </w:rPr>
        <w:t xml:space="preserve"> has a statutory duty to support LGs and their PDAMs in all financial matters, </w:t>
      </w:r>
      <w:r w:rsidR="002C098E" w:rsidRPr="002158CC">
        <w:rPr>
          <w:lang w:val="en-AU"/>
        </w:rPr>
        <w:t>including</w:t>
      </w:r>
      <w:r w:rsidRPr="002158CC">
        <w:rPr>
          <w:lang w:val="en-AU"/>
        </w:rPr>
        <w:t xml:space="preserve"> performance, PMP (investment from </w:t>
      </w:r>
      <w:r w:rsidR="00AB6855">
        <w:rPr>
          <w:lang w:val="en-AU"/>
        </w:rPr>
        <w:t>LG</w:t>
      </w:r>
      <w:r w:rsidRPr="002158CC">
        <w:rPr>
          <w:lang w:val="en-AU"/>
        </w:rPr>
        <w:t xml:space="preserve"> to PDAM), budgeting, tariff evaluation, and governance. </w:t>
      </w:r>
    </w:p>
    <w:p w14:paraId="4583A331" w14:textId="77777777" w:rsidR="00DA0EE0" w:rsidRPr="00757B03" w:rsidRDefault="00DA0EE0" w:rsidP="00255306">
      <w:pPr>
        <w:spacing w:after="0"/>
        <w:jc w:val="both"/>
        <w:rPr>
          <w:rFonts w:ascii="Segoe UI Semibold" w:hAnsi="Segoe UI Semibold"/>
        </w:rPr>
      </w:pPr>
      <w:r w:rsidRPr="007445AA">
        <w:rPr>
          <w:rFonts w:ascii="Segoe UI Semibold" w:hAnsi="Segoe UI Semibold"/>
        </w:rPr>
        <w:t>The State Audit Agency (BPKP)</w:t>
      </w:r>
    </w:p>
    <w:p w14:paraId="66186B09" w14:textId="03173CE9" w:rsidR="00DA0EE0" w:rsidRDefault="00DA0EE0" w:rsidP="00255306">
      <w:pPr>
        <w:jc w:val="both"/>
        <w:rPr>
          <w:lang w:val="en-GB"/>
        </w:rPr>
      </w:pPr>
      <w:r>
        <w:rPr>
          <w:lang w:val="en-GB"/>
        </w:rPr>
        <w:t xml:space="preserve">The State Audit </w:t>
      </w:r>
      <w:proofErr w:type="gramStart"/>
      <w:r>
        <w:rPr>
          <w:lang w:val="en-GB"/>
        </w:rPr>
        <w:t>Agency‘</w:t>
      </w:r>
      <w:proofErr w:type="gramEnd"/>
      <w:r>
        <w:rPr>
          <w:lang w:val="en-GB"/>
        </w:rPr>
        <w:t xml:space="preserve">s Directorate for the </w:t>
      </w:r>
      <w:r w:rsidRPr="00EE7383">
        <w:rPr>
          <w:lang w:val="en-GB"/>
        </w:rPr>
        <w:t>Supervisi</w:t>
      </w:r>
      <w:r>
        <w:rPr>
          <w:lang w:val="en-GB"/>
        </w:rPr>
        <w:t xml:space="preserve">on of Regionally Owned Businesses collects data and assesses each PDAMs’ performance annually. </w:t>
      </w:r>
      <w:r w:rsidRPr="00014525">
        <w:rPr>
          <w:lang w:val="en-GB"/>
        </w:rPr>
        <w:t xml:space="preserve">It is </w:t>
      </w:r>
      <w:r w:rsidR="00AB6855">
        <w:rPr>
          <w:lang w:val="en-GB"/>
        </w:rPr>
        <w:t>anticipa</w:t>
      </w:r>
      <w:r w:rsidRPr="00014525">
        <w:rPr>
          <w:lang w:val="en-GB"/>
        </w:rPr>
        <w:t xml:space="preserve">ted that BPKP would </w:t>
      </w:r>
      <w:r>
        <w:rPr>
          <w:lang w:val="en-GB"/>
        </w:rPr>
        <w:t xml:space="preserve">be responsible for </w:t>
      </w:r>
      <w:r w:rsidRPr="00014525">
        <w:rPr>
          <w:lang w:val="en-GB"/>
        </w:rPr>
        <w:t>verifying a mainstreamed PBG program.</w:t>
      </w:r>
    </w:p>
    <w:p w14:paraId="25532562" w14:textId="49E69845" w:rsidR="004C5188" w:rsidRPr="009D1805" w:rsidRDefault="004C5188" w:rsidP="009D1805">
      <w:pPr>
        <w:spacing w:after="0"/>
        <w:jc w:val="both"/>
        <w:rPr>
          <w:rFonts w:ascii="Segoe UI Semibold" w:hAnsi="Segoe UI Semibold" w:cs="Segoe UI Semibold"/>
        </w:rPr>
      </w:pPr>
      <w:r w:rsidRPr="009D1805">
        <w:rPr>
          <w:rFonts w:ascii="Segoe UI Semibold" w:hAnsi="Segoe UI Semibold" w:cs="Segoe UI Semibold"/>
        </w:rPr>
        <w:t>Ministry of Health (</w:t>
      </w:r>
      <w:proofErr w:type="spellStart"/>
      <w:r w:rsidRPr="009D1805">
        <w:rPr>
          <w:rFonts w:ascii="Segoe UI Semibold" w:hAnsi="Segoe UI Semibold" w:cs="Segoe UI Semibold"/>
        </w:rPr>
        <w:t>MoH</w:t>
      </w:r>
      <w:proofErr w:type="spellEnd"/>
      <w:r w:rsidRPr="009D1805">
        <w:rPr>
          <w:rFonts w:ascii="Segoe UI Semibold" w:hAnsi="Segoe UI Semibold" w:cs="Segoe UI Semibold"/>
        </w:rPr>
        <w:t>)</w:t>
      </w:r>
    </w:p>
    <w:p w14:paraId="6F2AEECA" w14:textId="28C7E200" w:rsidR="00E860F6" w:rsidRDefault="004C5188" w:rsidP="00255306">
      <w:pPr>
        <w:jc w:val="both"/>
        <w:rPr>
          <w:lang w:val="en-AU"/>
        </w:rPr>
      </w:pPr>
      <w:r>
        <w:rPr>
          <w:lang w:val="en-AU"/>
        </w:rPr>
        <w:t xml:space="preserve">The Ministry of Health’s Directorate General of Public Health </w:t>
      </w:r>
      <w:r w:rsidRPr="004C5188">
        <w:rPr>
          <w:lang w:val="en-AU"/>
        </w:rPr>
        <w:t>(</w:t>
      </w:r>
      <w:proofErr w:type="spellStart"/>
      <w:r w:rsidRPr="004C5188">
        <w:rPr>
          <w:lang w:val="en-AU"/>
        </w:rPr>
        <w:t>Ke</w:t>
      </w:r>
      <w:r>
        <w:rPr>
          <w:lang w:val="en-AU"/>
        </w:rPr>
        <w:t>smas</w:t>
      </w:r>
      <w:proofErr w:type="spellEnd"/>
      <w:r w:rsidRPr="004C5188">
        <w:rPr>
          <w:lang w:val="en-AU"/>
        </w:rPr>
        <w:t xml:space="preserve">), through the Directorate of </w:t>
      </w:r>
      <w:r w:rsidR="00E860F6">
        <w:rPr>
          <w:lang w:val="en-AU"/>
        </w:rPr>
        <w:t>Environmental Health will monitor water quality testing and reporting.</w:t>
      </w:r>
    </w:p>
    <w:p w14:paraId="51CF291C" w14:textId="662F6C3D" w:rsidR="001F5FC7" w:rsidRDefault="004E7F2F" w:rsidP="00255306">
      <w:pPr>
        <w:spacing w:before="120" w:after="0"/>
        <w:jc w:val="both"/>
        <w:rPr>
          <w:rFonts w:ascii="Segoe UI Semibold" w:hAnsi="Segoe UI Semibold"/>
          <w:lang w:val="en-AU"/>
        </w:rPr>
      </w:pPr>
      <w:r w:rsidRPr="002440C6">
        <w:rPr>
          <w:lang w:val="en-AU"/>
        </w:rPr>
        <w:t>Th</w:t>
      </w:r>
      <w:r>
        <w:rPr>
          <w:lang w:val="en-AU"/>
        </w:rPr>
        <w:t xml:space="preserve">e </w:t>
      </w:r>
      <w:r w:rsidR="00F53F4C">
        <w:rPr>
          <w:lang w:val="en-AU"/>
        </w:rPr>
        <w:t xml:space="preserve">implementation arrangements and </w:t>
      </w:r>
      <w:r>
        <w:rPr>
          <w:lang w:val="en-AU"/>
        </w:rPr>
        <w:t xml:space="preserve">roles of key partners are described in more detail in </w:t>
      </w:r>
      <w:r>
        <w:rPr>
          <w:rFonts w:ascii="Segoe UI Semibold" w:hAnsi="Segoe UI Semibold"/>
          <w:lang w:val="en-AU"/>
        </w:rPr>
        <w:t>Annex 5.</w:t>
      </w:r>
    </w:p>
    <w:p w14:paraId="13690625" w14:textId="2D8862EE" w:rsidR="006575C6" w:rsidRDefault="006575C6">
      <w:pPr>
        <w:rPr>
          <w:rFonts w:cs="Segoe UI Light"/>
        </w:rPr>
      </w:pPr>
    </w:p>
    <w:p w14:paraId="3F1D6D4B" w14:textId="19CA6916" w:rsidR="00DC7B33" w:rsidRPr="000F63AF" w:rsidRDefault="00DC7B33" w:rsidP="0021225F">
      <w:pPr>
        <w:pStyle w:val="Heading2Numbered"/>
      </w:pPr>
      <w:bookmarkStart w:id="36" w:name="_Toc2172657"/>
      <w:bookmarkStart w:id="37" w:name="_Toc89416276"/>
      <w:r w:rsidRPr="000F63AF">
        <w:t>Critical risks and challenges to success</w:t>
      </w:r>
      <w:bookmarkEnd w:id="36"/>
      <w:bookmarkEnd w:id="37"/>
    </w:p>
    <w:p w14:paraId="66F6A465" w14:textId="49BC7FFD" w:rsidR="00D869D3" w:rsidRPr="000F63AF" w:rsidRDefault="00D869D3" w:rsidP="0021225F">
      <w:pPr>
        <w:pStyle w:val="Heading3Numbered"/>
      </w:pPr>
      <w:bookmarkStart w:id="38" w:name="_Toc89416277"/>
      <w:r w:rsidRPr="000F63AF">
        <w:t>Risks and Risk Management</w:t>
      </w:r>
      <w:bookmarkEnd w:id="38"/>
    </w:p>
    <w:p w14:paraId="1F0DA1D7" w14:textId="44584889" w:rsidR="00074548" w:rsidRPr="005C5281" w:rsidRDefault="00074548" w:rsidP="00305F2A">
      <w:pPr>
        <w:spacing w:line="264" w:lineRule="auto"/>
        <w:jc w:val="both"/>
        <w:rPr>
          <w:rFonts w:cstheme="minorHAnsi"/>
        </w:rPr>
      </w:pPr>
      <w:r w:rsidRPr="005C5281">
        <w:rPr>
          <w:rFonts w:cstheme="minorHAnsi"/>
          <w:lang w:val="en-GB"/>
        </w:rPr>
        <w:t xml:space="preserve">The DFAT Risk and Safeguards Screening Tool has been completed </w:t>
      </w:r>
      <w:r>
        <w:rPr>
          <w:rFonts w:cstheme="minorHAnsi"/>
          <w:lang w:val="en-GB"/>
        </w:rPr>
        <w:t xml:space="preserve">and </w:t>
      </w:r>
      <w:r w:rsidRPr="005C5281">
        <w:rPr>
          <w:rFonts w:cstheme="minorHAnsi"/>
          <w:lang w:val="en-GB"/>
        </w:rPr>
        <w:t xml:space="preserve">the Risk Register and Investment Risk Summary </w:t>
      </w:r>
      <w:r>
        <w:rPr>
          <w:rFonts w:cstheme="minorHAnsi"/>
          <w:lang w:val="en-GB"/>
        </w:rPr>
        <w:t xml:space="preserve">are </w:t>
      </w:r>
      <w:r w:rsidRPr="005C5281">
        <w:rPr>
          <w:rFonts w:cstheme="minorHAnsi"/>
          <w:lang w:val="en-GB"/>
        </w:rPr>
        <w:t>included in</w:t>
      </w:r>
      <w:r w:rsidRPr="0028302F">
        <w:rPr>
          <w:rFonts w:ascii="Segoe UI Semibold" w:hAnsi="Segoe UI Semibold" w:cstheme="minorHAnsi"/>
          <w:lang w:val="en-GB"/>
        </w:rPr>
        <w:t xml:space="preserve"> Annex 8</w:t>
      </w:r>
      <w:r w:rsidRPr="005C5281">
        <w:rPr>
          <w:rFonts w:cstheme="minorHAnsi"/>
          <w:b/>
          <w:lang w:val="en-GB"/>
        </w:rPr>
        <w:t>.</w:t>
      </w:r>
      <w:r>
        <w:rPr>
          <w:rFonts w:cstheme="minorHAnsi"/>
          <w:b/>
          <w:lang w:val="en-GB"/>
        </w:rPr>
        <w:t xml:space="preserve"> </w:t>
      </w:r>
      <w:r w:rsidRPr="005C5281">
        <w:rPr>
          <w:rFonts w:cstheme="minorHAnsi"/>
        </w:rPr>
        <w:t xml:space="preserve">This initial Risk Register </w:t>
      </w:r>
      <w:r>
        <w:rPr>
          <w:rFonts w:cstheme="minorHAnsi"/>
        </w:rPr>
        <w:t xml:space="preserve">provides </w:t>
      </w:r>
      <w:r w:rsidRPr="005C5281">
        <w:rPr>
          <w:rFonts w:cstheme="minorHAnsi"/>
        </w:rPr>
        <w:t xml:space="preserve">a </w:t>
      </w:r>
      <w:r>
        <w:rPr>
          <w:rFonts w:cstheme="minorHAnsi"/>
        </w:rPr>
        <w:t xml:space="preserve">preliminary assessment of possible PBG risks. The Risk Summary shows that the overall risk rating for PBG design and implementation is </w:t>
      </w:r>
      <w:proofErr w:type="gramStart"/>
      <w:r>
        <w:rPr>
          <w:rFonts w:cstheme="minorHAnsi"/>
        </w:rPr>
        <w:t>High, before</w:t>
      </w:r>
      <w:proofErr w:type="gramEnd"/>
      <w:r>
        <w:rPr>
          <w:rFonts w:cstheme="minorHAnsi"/>
        </w:rPr>
        <w:t xml:space="preserve"> any treatments are implemented.</w:t>
      </w:r>
      <w:r w:rsidRPr="005C5281">
        <w:rPr>
          <w:rFonts w:cstheme="minorHAnsi"/>
        </w:rPr>
        <w:t xml:space="preserve"> </w:t>
      </w:r>
    </w:p>
    <w:p w14:paraId="69068534" w14:textId="64480559" w:rsidR="007D16EE" w:rsidRDefault="00074548" w:rsidP="00305F2A">
      <w:pPr>
        <w:spacing w:line="264" w:lineRule="auto"/>
        <w:jc w:val="both"/>
        <w:rPr>
          <w:rFonts w:cstheme="minorHAnsi"/>
          <w:lang w:val="en-GB"/>
        </w:rPr>
      </w:pPr>
      <w:r w:rsidRPr="00800AF3">
        <w:rPr>
          <w:rFonts w:cstheme="minorHAnsi"/>
        </w:rPr>
        <w:t xml:space="preserve">The Risk Management Plan in </w:t>
      </w:r>
      <w:r w:rsidRPr="00800AF3">
        <w:rPr>
          <w:rFonts w:ascii="Segoe UI Semibold" w:hAnsi="Segoe UI Semibold" w:cstheme="minorHAnsi"/>
        </w:rPr>
        <w:t>Annex 8</w:t>
      </w:r>
      <w:r w:rsidRPr="00800AF3">
        <w:rPr>
          <w:rFonts w:cstheme="minorHAnsi"/>
        </w:rPr>
        <w:t xml:space="preserve"> takes the preliminary assessment of risks from the Risk Register and </w:t>
      </w:r>
      <w:r>
        <w:rPr>
          <w:rFonts w:cstheme="minorHAnsi"/>
        </w:rPr>
        <w:t>proposes</w:t>
      </w:r>
      <w:r w:rsidRPr="00800AF3">
        <w:rPr>
          <w:rFonts w:cstheme="minorHAnsi"/>
        </w:rPr>
        <w:t xml:space="preserve"> treatments </w:t>
      </w:r>
      <w:r w:rsidRPr="005C5281">
        <w:rPr>
          <w:rFonts w:cstheme="minorHAnsi"/>
          <w:lang w:val="en-GB"/>
        </w:rPr>
        <w:t xml:space="preserve">informed by the lessons learned from the implementation of the Australia Indonesia Infrastructure Grant program over the past decade. Over AUD 100 million of </w:t>
      </w:r>
      <w:r>
        <w:rPr>
          <w:rFonts w:cstheme="minorHAnsi"/>
          <w:lang w:val="en-GB"/>
        </w:rPr>
        <w:t xml:space="preserve">output-based </w:t>
      </w:r>
      <w:r w:rsidRPr="005C5281">
        <w:rPr>
          <w:rFonts w:cstheme="minorHAnsi"/>
          <w:lang w:val="en-GB"/>
        </w:rPr>
        <w:t xml:space="preserve">water and sanitation grants have been disbursed with a very low level of misuse or </w:t>
      </w:r>
      <w:proofErr w:type="gramStart"/>
      <w:r w:rsidRPr="005C5281">
        <w:rPr>
          <w:rFonts w:cstheme="minorHAnsi"/>
          <w:lang w:val="en-GB"/>
        </w:rPr>
        <w:t>mis-application</w:t>
      </w:r>
      <w:proofErr w:type="gramEnd"/>
      <w:r w:rsidRPr="005C5281">
        <w:rPr>
          <w:rFonts w:cstheme="minorHAnsi"/>
          <w:lang w:val="en-GB"/>
        </w:rPr>
        <w:t xml:space="preserve"> of funds</w:t>
      </w:r>
      <w:r>
        <w:rPr>
          <w:rFonts w:cstheme="minorHAnsi"/>
          <w:lang w:val="en-GB"/>
        </w:rPr>
        <w:t>; t</w:t>
      </w:r>
      <w:r w:rsidRPr="005C5281">
        <w:rPr>
          <w:rFonts w:cstheme="minorHAnsi"/>
          <w:lang w:val="en-GB"/>
        </w:rPr>
        <w:t xml:space="preserve">he </w:t>
      </w:r>
      <w:r w:rsidR="007F3E61">
        <w:rPr>
          <w:rFonts w:cstheme="minorHAnsi"/>
          <w:lang w:val="en-GB"/>
        </w:rPr>
        <w:t>performance-based</w:t>
      </w:r>
      <w:r w:rsidRPr="005C5281">
        <w:rPr>
          <w:rFonts w:cstheme="minorHAnsi"/>
          <w:lang w:val="en-GB"/>
        </w:rPr>
        <w:t xml:space="preserve"> grant modality carries an even lower risk</w:t>
      </w:r>
      <w:r>
        <w:rPr>
          <w:rFonts w:cstheme="minorHAnsi"/>
          <w:lang w:val="en-GB"/>
        </w:rPr>
        <w:t xml:space="preserve">. </w:t>
      </w:r>
    </w:p>
    <w:p w14:paraId="3A30FC66" w14:textId="02EB99A4" w:rsidR="007D16EE" w:rsidRDefault="00074548" w:rsidP="00305F2A">
      <w:pPr>
        <w:spacing w:line="264" w:lineRule="auto"/>
        <w:jc w:val="both"/>
        <w:rPr>
          <w:rFonts w:cstheme="minorHAnsi"/>
          <w:lang w:val="en-GB"/>
        </w:rPr>
      </w:pPr>
      <w:r w:rsidRPr="005C5281">
        <w:rPr>
          <w:rFonts w:cstheme="minorHAnsi"/>
          <w:lang w:val="en-GB"/>
        </w:rPr>
        <w:t>The pilot P</w:t>
      </w:r>
      <w:r>
        <w:rPr>
          <w:rFonts w:cstheme="minorHAnsi"/>
          <w:lang w:val="en-GB"/>
        </w:rPr>
        <w:t xml:space="preserve">BG </w:t>
      </w:r>
      <w:r w:rsidRPr="005C5281">
        <w:rPr>
          <w:rFonts w:cstheme="minorHAnsi"/>
          <w:lang w:val="en-GB"/>
        </w:rPr>
        <w:t>us</w:t>
      </w:r>
      <w:r w:rsidR="007D16EE">
        <w:rPr>
          <w:rFonts w:cstheme="minorHAnsi"/>
          <w:lang w:val="en-GB"/>
        </w:rPr>
        <w:t xml:space="preserve">es </w:t>
      </w:r>
      <w:r w:rsidRPr="005C5281">
        <w:rPr>
          <w:rFonts w:cstheme="minorHAnsi"/>
          <w:lang w:val="en-GB"/>
        </w:rPr>
        <w:t xml:space="preserve">proven </w:t>
      </w:r>
      <w:proofErr w:type="spellStart"/>
      <w:r w:rsidRPr="005C5281">
        <w:rPr>
          <w:rFonts w:cstheme="minorHAnsi"/>
          <w:lang w:val="en-GB"/>
        </w:rPr>
        <w:t>GoI</w:t>
      </w:r>
      <w:proofErr w:type="spellEnd"/>
      <w:r w:rsidRPr="005C5281">
        <w:rPr>
          <w:rFonts w:cstheme="minorHAnsi"/>
          <w:lang w:val="en-GB"/>
        </w:rPr>
        <w:t xml:space="preserve"> systems for fund channelling, engages mostly </w:t>
      </w:r>
      <w:r w:rsidR="007D16EE">
        <w:rPr>
          <w:rFonts w:cstheme="minorHAnsi"/>
          <w:lang w:val="en-GB"/>
        </w:rPr>
        <w:t xml:space="preserve">with familiar stakeholders, </w:t>
      </w:r>
      <w:r w:rsidRPr="005C5281">
        <w:rPr>
          <w:rFonts w:cstheme="minorHAnsi"/>
          <w:lang w:val="en-GB"/>
        </w:rPr>
        <w:t>provides high quality T</w:t>
      </w:r>
      <w:r w:rsidR="00FE0851">
        <w:rPr>
          <w:rFonts w:cstheme="minorHAnsi"/>
          <w:lang w:val="en-GB"/>
        </w:rPr>
        <w:t xml:space="preserve">A </w:t>
      </w:r>
      <w:r w:rsidRPr="005C5281">
        <w:rPr>
          <w:rFonts w:cstheme="minorHAnsi"/>
          <w:lang w:val="en-GB"/>
        </w:rPr>
        <w:t>for recipients</w:t>
      </w:r>
      <w:r w:rsidR="007D16EE">
        <w:rPr>
          <w:rFonts w:cstheme="minorHAnsi"/>
          <w:lang w:val="en-GB"/>
        </w:rPr>
        <w:t xml:space="preserve">, and is </w:t>
      </w:r>
      <w:r>
        <w:rPr>
          <w:rFonts w:cstheme="minorHAnsi"/>
          <w:lang w:val="en-GB"/>
        </w:rPr>
        <w:t xml:space="preserve">assessed as </w:t>
      </w:r>
      <w:r w:rsidRPr="005C5281">
        <w:rPr>
          <w:rFonts w:cstheme="minorHAnsi"/>
          <w:lang w:val="en-GB"/>
        </w:rPr>
        <w:t xml:space="preserve">a </w:t>
      </w:r>
      <w:r w:rsidR="007163F9">
        <w:rPr>
          <w:rFonts w:ascii="Segoe UI Semibold" w:hAnsi="Segoe UI Semibold" w:cstheme="minorHAnsi"/>
          <w:lang w:val="en-GB"/>
        </w:rPr>
        <w:t>Medium</w:t>
      </w:r>
      <w:r w:rsidRPr="0028302F">
        <w:rPr>
          <w:rFonts w:ascii="Segoe UI Semibold" w:hAnsi="Segoe UI Semibold" w:cstheme="minorHAnsi"/>
          <w:lang w:val="en-GB"/>
        </w:rPr>
        <w:t xml:space="preserve"> / L</w:t>
      </w:r>
      <w:r w:rsidR="007163F9">
        <w:rPr>
          <w:rFonts w:ascii="Segoe UI Semibold" w:hAnsi="Segoe UI Semibold" w:cstheme="minorHAnsi"/>
          <w:lang w:val="en-GB"/>
        </w:rPr>
        <w:t>ow</w:t>
      </w:r>
      <w:r w:rsidRPr="0028302F">
        <w:rPr>
          <w:rFonts w:ascii="Segoe UI Semibold" w:hAnsi="Segoe UI Semibold" w:cstheme="minorHAnsi"/>
          <w:lang w:val="en-GB"/>
        </w:rPr>
        <w:t xml:space="preserve"> risk </w:t>
      </w:r>
      <w:r w:rsidRPr="005C5281">
        <w:rPr>
          <w:rFonts w:cstheme="minorHAnsi"/>
          <w:lang w:val="en-GB"/>
        </w:rPr>
        <w:t>investment for DFAT</w:t>
      </w:r>
      <w:r>
        <w:rPr>
          <w:rFonts w:cstheme="minorHAnsi"/>
          <w:lang w:val="en-GB"/>
        </w:rPr>
        <w:t xml:space="preserve"> once the proposed treatments are in place. </w:t>
      </w:r>
    </w:p>
    <w:p w14:paraId="044FAD19" w14:textId="77777777" w:rsidR="00074548" w:rsidRPr="00C15CC8" w:rsidRDefault="00074548" w:rsidP="00305F2A">
      <w:pPr>
        <w:spacing w:line="264" w:lineRule="auto"/>
        <w:jc w:val="both"/>
        <w:rPr>
          <w:rFonts w:cstheme="minorHAnsi"/>
          <w:lang w:val="en-GB"/>
        </w:rPr>
      </w:pPr>
      <w:r>
        <w:rPr>
          <w:rFonts w:cstheme="minorHAnsi"/>
          <w:lang w:val="en-GB"/>
        </w:rPr>
        <w:t>The highest r</w:t>
      </w:r>
      <w:r w:rsidRPr="00C15CC8">
        <w:rPr>
          <w:rFonts w:cstheme="minorHAnsi"/>
          <w:lang w:val="en-GB"/>
        </w:rPr>
        <w:t xml:space="preserve">esidual </w:t>
      </w:r>
      <w:r>
        <w:rPr>
          <w:rFonts w:cstheme="minorHAnsi"/>
          <w:lang w:val="en-GB"/>
        </w:rPr>
        <w:t>r</w:t>
      </w:r>
      <w:r w:rsidRPr="00C15CC8">
        <w:rPr>
          <w:rFonts w:cstheme="minorHAnsi"/>
          <w:lang w:val="en-GB"/>
        </w:rPr>
        <w:t xml:space="preserve">isks </w:t>
      </w:r>
      <w:r>
        <w:rPr>
          <w:rFonts w:cstheme="minorHAnsi"/>
          <w:lang w:val="en-GB"/>
        </w:rPr>
        <w:t xml:space="preserve">in each category </w:t>
      </w:r>
      <w:r w:rsidRPr="00C15CC8">
        <w:rPr>
          <w:rFonts w:cstheme="minorHAnsi"/>
          <w:lang w:val="en-GB"/>
        </w:rPr>
        <w:t>after Treatment</w:t>
      </w:r>
      <w:r>
        <w:rPr>
          <w:rFonts w:cstheme="minorHAnsi"/>
          <w:lang w:val="en-GB"/>
        </w:rPr>
        <w:t xml:space="preserve"> are:</w:t>
      </w:r>
    </w:p>
    <w:p w14:paraId="7FB05BF7" w14:textId="77777777" w:rsidR="00074548" w:rsidRPr="00C008FE" w:rsidRDefault="00074548" w:rsidP="00305F2A">
      <w:pPr>
        <w:spacing w:line="264" w:lineRule="auto"/>
        <w:jc w:val="both"/>
        <w:rPr>
          <w:lang w:val="en-GB"/>
        </w:rPr>
      </w:pPr>
      <w:r>
        <w:rPr>
          <w:lang w:val="en-GB"/>
        </w:rPr>
        <w:t xml:space="preserve">Operating Environment </w:t>
      </w:r>
      <w:r w:rsidR="007D16EE">
        <w:rPr>
          <w:lang w:val="en-GB"/>
        </w:rPr>
        <w:t>-</w:t>
      </w:r>
      <w:r w:rsidRPr="00C008FE">
        <w:rPr>
          <w:lang w:val="en-GB"/>
        </w:rPr>
        <w:t xml:space="preserve"> </w:t>
      </w:r>
      <w:r w:rsidRPr="00FE0903">
        <w:rPr>
          <w:rFonts w:ascii="Segoe UI Semibold" w:hAnsi="Segoe UI Semibold"/>
          <w:lang w:val="en-GB"/>
        </w:rPr>
        <w:t>Medium</w:t>
      </w:r>
      <w:r w:rsidRPr="00C008FE">
        <w:rPr>
          <w:lang w:val="en-GB"/>
        </w:rPr>
        <w:t xml:space="preserve"> concern</w:t>
      </w:r>
      <w:r w:rsidR="007D16EE">
        <w:rPr>
          <w:lang w:val="en-GB"/>
        </w:rPr>
        <w:t>ing</w:t>
      </w:r>
      <w:r w:rsidRPr="00C008FE">
        <w:rPr>
          <w:lang w:val="en-GB"/>
        </w:rPr>
        <w:t xml:space="preserve">: a) </w:t>
      </w:r>
      <w:r>
        <w:rPr>
          <w:lang w:val="en-GB"/>
        </w:rPr>
        <w:t xml:space="preserve">the risk of natural disaster impacting the investment; and </w:t>
      </w:r>
      <w:r w:rsidRPr="00C008FE">
        <w:rPr>
          <w:lang w:val="en-GB"/>
        </w:rPr>
        <w:t xml:space="preserve">b) </w:t>
      </w:r>
      <w:r>
        <w:rPr>
          <w:lang w:val="en-GB"/>
        </w:rPr>
        <w:t xml:space="preserve">the risk that climate change affects raw water availability. </w:t>
      </w:r>
    </w:p>
    <w:p w14:paraId="2BC5024D" w14:textId="77777777" w:rsidR="00074548" w:rsidRPr="003338B2" w:rsidRDefault="00074548" w:rsidP="00305F2A">
      <w:pPr>
        <w:spacing w:line="264" w:lineRule="auto"/>
        <w:jc w:val="both"/>
        <w:rPr>
          <w:b/>
          <w:u w:val="single"/>
          <w:lang w:val="en-GB"/>
        </w:rPr>
      </w:pPr>
      <w:r w:rsidRPr="00414A2F">
        <w:rPr>
          <w:lang w:val="en-GB"/>
        </w:rPr>
        <w:t>Partner Capacity and Relations</w:t>
      </w:r>
      <w:r>
        <w:rPr>
          <w:lang w:val="en-GB"/>
        </w:rPr>
        <w:t xml:space="preserve"> </w:t>
      </w:r>
      <w:r w:rsidR="007C4DC3">
        <w:rPr>
          <w:lang w:val="en-GB"/>
        </w:rPr>
        <w:t>-</w:t>
      </w:r>
      <w:r>
        <w:rPr>
          <w:lang w:val="en-GB"/>
        </w:rPr>
        <w:t xml:space="preserve"> </w:t>
      </w:r>
      <w:r w:rsidRPr="00FE0903">
        <w:rPr>
          <w:rFonts w:ascii="Segoe UI Semibold" w:hAnsi="Segoe UI Semibold"/>
          <w:lang w:val="en-GB"/>
        </w:rPr>
        <w:t>Medium</w:t>
      </w:r>
      <w:r w:rsidR="007C4DC3">
        <w:rPr>
          <w:lang w:val="en-GB"/>
        </w:rPr>
        <w:t xml:space="preserve"> </w:t>
      </w:r>
      <w:r w:rsidRPr="00C008FE">
        <w:rPr>
          <w:lang w:val="en-GB"/>
        </w:rPr>
        <w:t>concern</w:t>
      </w:r>
      <w:r w:rsidR="007C4DC3">
        <w:rPr>
          <w:lang w:val="en-GB"/>
        </w:rPr>
        <w:t>ing</w:t>
      </w:r>
      <w:r>
        <w:rPr>
          <w:lang w:val="en-GB"/>
        </w:rPr>
        <w:t xml:space="preserve"> the</w:t>
      </w:r>
      <w:r w:rsidRPr="00C008FE">
        <w:rPr>
          <w:lang w:val="en-GB"/>
        </w:rPr>
        <w:t xml:space="preserve"> risk</w:t>
      </w:r>
      <w:r>
        <w:rPr>
          <w:lang w:val="en-GB"/>
        </w:rPr>
        <w:t>s</w:t>
      </w:r>
      <w:r w:rsidRPr="00C008FE">
        <w:rPr>
          <w:lang w:val="en-GB"/>
        </w:rPr>
        <w:t xml:space="preserve"> that</w:t>
      </w:r>
      <w:r>
        <w:rPr>
          <w:lang w:val="en-GB"/>
        </w:rPr>
        <w:t xml:space="preserve"> a)</w:t>
      </w:r>
      <w:r w:rsidRPr="00C008FE">
        <w:rPr>
          <w:lang w:val="en-GB"/>
        </w:rPr>
        <w:t xml:space="preserve"> the </w:t>
      </w:r>
      <w:r>
        <w:rPr>
          <w:lang w:val="en-GB"/>
        </w:rPr>
        <w:t>LG is unwilling to take on the risk that their PDAM may fail to improve its performance despite the new investment; and b) that PDAM’s lack of technical and management capacity to improve performance cannot be compensated for by the TA provided by KIAT.</w:t>
      </w:r>
    </w:p>
    <w:p w14:paraId="3FF60948" w14:textId="19E4A38B" w:rsidR="00074548" w:rsidRPr="007C4DC3" w:rsidRDefault="00074548" w:rsidP="00305F2A">
      <w:pPr>
        <w:spacing w:line="264" w:lineRule="auto"/>
        <w:jc w:val="both"/>
        <w:rPr>
          <w:lang w:val="en-GB"/>
        </w:rPr>
      </w:pPr>
      <w:r>
        <w:rPr>
          <w:lang w:val="en-GB"/>
        </w:rPr>
        <w:t>F</w:t>
      </w:r>
      <w:r w:rsidRPr="00464DB1">
        <w:rPr>
          <w:lang w:val="en-GB"/>
        </w:rPr>
        <w:t xml:space="preserve">iduciary </w:t>
      </w:r>
      <w:r>
        <w:rPr>
          <w:lang w:val="en-GB"/>
        </w:rPr>
        <w:t>and Fraud</w:t>
      </w:r>
      <w:r w:rsidR="007C4DC3">
        <w:rPr>
          <w:lang w:val="en-GB"/>
        </w:rPr>
        <w:t xml:space="preserve"> -</w:t>
      </w:r>
      <w:r>
        <w:rPr>
          <w:lang w:val="en-GB"/>
        </w:rPr>
        <w:t xml:space="preserve"> </w:t>
      </w:r>
      <w:r w:rsidR="007C4DC3" w:rsidRPr="00FE0903">
        <w:rPr>
          <w:rFonts w:ascii="Segoe UI Semibold" w:hAnsi="Segoe UI Semibold"/>
          <w:lang w:val="en-GB"/>
        </w:rPr>
        <w:t xml:space="preserve">Low </w:t>
      </w:r>
      <w:r w:rsidR="00FD6610">
        <w:rPr>
          <w:lang w:val="en-GB"/>
        </w:rPr>
        <w:t>as t</w:t>
      </w:r>
      <w:r w:rsidR="007C4DC3">
        <w:rPr>
          <w:lang w:val="en-GB"/>
        </w:rPr>
        <w:t>he project design means that DFAT funds are not subject to th</w:t>
      </w:r>
      <w:r w:rsidR="00FD6610">
        <w:rPr>
          <w:lang w:val="en-GB"/>
        </w:rPr>
        <w:t>is</w:t>
      </w:r>
      <w:r w:rsidR="007C4DC3">
        <w:rPr>
          <w:lang w:val="en-GB"/>
        </w:rPr>
        <w:t xml:space="preserve"> risk</w:t>
      </w:r>
      <w:r w:rsidR="001776CE">
        <w:rPr>
          <w:lang w:val="en-GB"/>
        </w:rPr>
        <w:t>.</w:t>
      </w:r>
      <w:r w:rsidR="007C4DC3">
        <w:rPr>
          <w:lang w:val="en-GB"/>
        </w:rPr>
        <w:t xml:space="preserve"> The </w:t>
      </w:r>
      <w:r>
        <w:rPr>
          <w:lang w:val="en-GB"/>
        </w:rPr>
        <w:t>risk</w:t>
      </w:r>
      <w:r w:rsidR="007163F9">
        <w:rPr>
          <w:lang w:val="en-GB"/>
        </w:rPr>
        <w:t>s</w:t>
      </w:r>
      <w:r>
        <w:rPr>
          <w:lang w:val="en-GB"/>
        </w:rPr>
        <w:t xml:space="preserve"> </w:t>
      </w:r>
      <w:r w:rsidRPr="00464DB1">
        <w:rPr>
          <w:lang w:val="en-GB"/>
        </w:rPr>
        <w:t>to</w:t>
      </w:r>
      <w:r>
        <w:rPr>
          <w:lang w:val="en-GB"/>
        </w:rPr>
        <w:t xml:space="preserve"> LG funds are assessed as</w:t>
      </w:r>
      <w:r w:rsidRPr="00464DB1">
        <w:rPr>
          <w:lang w:val="en-GB"/>
        </w:rPr>
        <w:t xml:space="preserve"> </w:t>
      </w:r>
      <w:r w:rsidRPr="00BA72A1">
        <w:rPr>
          <w:rFonts w:cstheme="minorHAnsi"/>
          <w:lang w:val="en-GB"/>
        </w:rPr>
        <w:t>Medium</w:t>
      </w:r>
      <w:r w:rsidRPr="00FE0903">
        <w:rPr>
          <w:rFonts w:ascii="Segoe UI Semibold" w:hAnsi="Segoe UI Semibold"/>
          <w:lang w:val="en-GB"/>
        </w:rPr>
        <w:t xml:space="preserve"> </w:t>
      </w:r>
      <w:r w:rsidR="00C42A63">
        <w:rPr>
          <w:lang w:val="en-GB"/>
        </w:rPr>
        <w:t xml:space="preserve">to ensure that their </w:t>
      </w:r>
      <w:r w:rsidRPr="00464DB1">
        <w:rPr>
          <w:lang w:val="en-GB"/>
        </w:rPr>
        <w:t xml:space="preserve">funds are </w:t>
      </w:r>
      <w:proofErr w:type="spellStart"/>
      <w:r>
        <w:rPr>
          <w:lang w:val="en-GB"/>
        </w:rPr>
        <w:t>i</w:t>
      </w:r>
      <w:proofErr w:type="spellEnd"/>
      <w:r>
        <w:rPr>
          <w:lang w:val="en-GB"/>
        </w:rPr>
        <w:t xml:space="preserve">) </w:t>
      </w:r>
      <w:r w:rsidRPr="00464DB1">
        <w:rPr>
          <w:lang w:val="en-GB"/>
        </w:rPr>
        <w:t>not u</w:t>
      </w:r>
      <w:r>
        <w:rPr>
          <w:lang w:val="en-GB"/>
        </w:rPr>
        <w:t xml:space="preserve">sed for their intended purpose, ii) </w:t>
      </w:r>
      <w:r w:rsidRPr="00464DB1">
        <w:rPr>
          <w:lang w:val="en-GB"/>
        </w:rPr>
        <w:t xml:space="preserve">that </w:t>
      </w:r>
      <w:r>
        <w:rPr>
          <w:lang w:val="en-GB"/>
        </w:rPr>
        <w:t>they</w:t>
      </w:r>
      <w:r w:rsidRPr="00464DB1">
        <w:rPr>
          <w:lang w:val="en-GB"/>
        </w:rPr>
        <w:t xml:space="preserve"> do not achieve value for money, </w:t>
      </w:r>
      <w:r>
        <w:rPr>
          <w:lang w:val="en-GB"/>
        </w:rPr>
        <w:t xml:space="preserve">or iii) that there is </w:t>
      </w:r>
      <w:r w:rsidRPr="00464DB1">
        <w:rPr>
          <w:lang w:val="en-GB"/>
        </w:rPr>
        <w:t>collusion between bidders.</w:t>
      </w:r>
      <w:r>
        <w:rPr>
          <w:lang w:val="en-GB"/>
        </w:rPr>
        <w:t xml:space="preserve"> </w:t>
      </w:r>
    </w:p>
    <w:p w14:paraId="5CCEE9AB" w14:textId="77777777" w:rsidR="00074548" w:rsidRPr="00C008FE" w:rsidRDefault="00074548" w:rsidP="00305F2A">
      <w:pPr>
        <w:spacing w:line="264" w:lineRule="auto"/>
        <w:jc w:val="both"/>
        <w:rPr>
          <w:lang w:val="en-GB"/>
        </w:rPr>
      </w:pPr>
      <w:r>
        <w:rPr>
          <w:lang w:val="en-GB"/>
        </w:rPr>
        <w:t xml:space="preserve">Political </w:t>
      </w:r>
      <w:r w:rsidR="007163F9">
        <w:rPr>
          <w:lang w:val="en-GB"/>
        </w:rPr>
        <w:t xml:space="preserve">- </w:t>
      </w:r>
      <w:r w:rsidRPr="00FE0903">
        <w:rPr>
          <w:rFonts w:ascii="Segoe UI Semibold" w:hAnsi="Segoe UI Semibold"/>
          <w:lang w:val="en-GB"/>
        </w:rPr>
        <w:t>Medium</w:t>
      </w:r>
      <w:r w:rsidR="007163F9">
        <w:rPr>
          <w:lang w:val="en-GB"/>
        </w:rPr>
        <w:t xml:space="preserve"> </w:t>
      </w:r>
      <w:r w:rsidRPr="00C008FE">
        <w:rPr>
          <w:lang w:val="en-GB"/>
        </w:rPr>
        <w:t>concern</w:t>
      </w:r>
      <w:r w:rsidR="007163F9">
        <w:rPr>
          <w:lang w:val="en-GB"/>
        </w:rPr>
        <w:t>ing</w:t>
      </w:r>
      <w:r>
        <w:rPr>
          <w:lang w:val="en-GB"/>
        </w:rPr>
        <w:t xml:space="preserve"> the</w:t>
      </w:r>
      <w:r w:rsidRPr="00C008FE">
        <w:rPr>
          <w:lang w:val="en-GB"/>
        </w:rPr>
        <w:t xml:space="preserve"> risk that the </w:t>
      </w:r>
      <w:r>
        <w:rPr>
          <w:lang w:val="en-GB"/>
        </w:rPr>
        <w:t>local council (</w:t>
      </w:r>
      <w:r w:rsidRPr="00C008FE">
        <w:rPr>
          <w:lang w:val="en-GB"/>
        </w:rPr>
        <w:t>DPRD</w:t>
      </w:r>
      <w:r>
        <w:rPr>
          <w:lang w:val="en-GB"/>
        </w:rPr>
        <w:t>)</w:t>
      </w:r>
      <w:r w:rsidRPr="00C008FE">
        <w:rPr>
          <w:lang w:val="en-GB"/>
        </w:rPr>
        <w:t xml:space="preserve"> refuses to </w:t>
      </w:r>
      <w:r>
        <w:rPr>
          <w:lang w:val="en-GB"/>
        </w:rPr>
        <w:t>sanction the investment into PDAM</w:t>
      </w:r>
      <w:r w:rsidRPr="00C008FE">
        <w:rPr>
          <w:lang w:val="en-GB"/>
        </w:rPr>
        <w:t xml:space="preserve">. </w:t>
      </w:r>
    </w:p>
    <w:p w14:paraId="78E49F0C" w14:textId="2CE5A405" w:rsidR="00DD7DEC" w:rsidRDefault="00074548" w:rsidP="00305F2A">
      <w:pPr>
        <w:spacing w:line="264" w:lineRule="auto"/>
        <w:jc w:val="both"/>
        <w:rPr>
          <w:lang w:val="en-GB"/>
        </w:rPr>
      </w:pPr>
      <w:r w:rsidRPr="00B85249">
        <w:rPr>
          <w:lang w:val="en-GB"/>
        </w:rPr>
        <w:t xml:space="preserve">Resources, Management and Planning </w:t>
      </w:r>
      <w:r w:rsidR="00DD7DEC">
        <w:rPr>
          <w:lang w:val="en-GB"/>
        </w:rPr>
        <w:t>–</w:t>
      </w:r>
      <w:r w:rsidR="007163F9">
        <w:rPr>
          <w:lang w:val="en-GB"/>
        </w:rPr>
        <w:t xml:space="preserve"> </w:t>
      </w:r>
      <w:r w:rsidR="00F1052A">
        <w:rPr>
          <w:rFonts w:ascii="Segoe UI Semibold" w:hAnsi="Segoe UI Semibold"/>
          <w:lang w:val="en-GB"/>
        </w:rPr>
        <w:t>H</w:t>
      </w:r>
      <w:r w:rsidR="00F1052A" w:rsidRPr="00FE0903">
        <w:rPr>
          <w:rFonts w:ascii="Segoe UI Semibold" w:hAnsi="Segoe UI Semibold"/>
          <w:lang w:val="en-GB"/>
        </w:rPr>
        <w:t>i</w:t>
      </w:r>
      <w:r w:rsidR="00F1052A">
        <w:rPr>
          <w:rFonts w:ascii="Segoe UI Semibold" w:hAnsi="Segoe UI Semibold"/>
          <w:lang w:val="en-GB"/>
        </w:rPr>
        <w:t>gh</w:t>
      </w:r>
      <w:r w:rsidR="00F1052A">
        <w:rPr>
          <w:lang w:val="en-GB"/>
        </w:rPr>
        <w:t xml:space="preserve"> </w:t>
      </w:r>
      <w:r w:rsidR="00DD7DEC">
        <w:rPr>
          <w:lang w:val="en-GB"/>
        </w:rPr>
        <w:t xml:space="preserve">that there is insufficient time for PDAM to achieve an improved performance; </w:t>
      </w:r>
      <w:r w:rsidRPr="00FE0903">
        <w:rPr>
          <w:rFonts w:ascii="Segoe UI Semibold" w:hAnsi="Segoe UI Semibold"/>
          <w:lang w:val="en-GB"/>
        </w:rPr>
        <w:t>Medium</w:t>
      </w:r>
      <w:r w:rsidR="007163F9">
        <w:rPr>
          <w:lang w:val="en-GB"/>
        </w:rPr>
        <w:t xml:space="preserve"> </w:t>
      </w:r>
      <w:r w:rsidRPr="00C008FE">
        <w:rPr>
          <w:lang w:val="en-GB"/>
        </w:rPr>
        <w:t>concern</w:t>
      </w:r>
      <w:r w:rsidR="007163F9">
        <w:rPr>
          <w:lang w:val="en-GB"/>
        </w:rPr>
        <w:t>ing</w:t>
      </w:r>
      <w:r w:rsidRPr="00C008FE">
        <w:rPr>
          <w:lang w:val="en-GB"/>
        </w:rPr>
        <w:t xml:space="preserve">: a) </w:t>
      </w:r>
      <w:r>
        <w:rPr>
          <w:lang w:val="en-GB"/>
        </w:rPr>
        <w:t>that the LG is late or fails to make the investment for the PBG</w:t>
      </w:r>
      <w:r w:rsidRPr="00C008FE">
        <w:rPr>
          <w:lang w:val="en-GB"/>
        </w:rPr>
        <w:t xml:space="preserve">; b) </w:t>
      </w:r>
      <w:r w:rsidR="00CC1980">
        <w:rPr>
          <w:lang w:val="en-GB"/>
        </w:rPr>
        <w:t xml:space="preserve">that the grant values offered are unattractive, or performance targets too demanding, to </w:t>
      </w:r>
      <w:r>
        <w:rPr>
          <w:lang w:val="en-GB"/>
        </w:rPr>
        <w:t xml:space="preserve">LGs/PDAMs; </w:t>
      </w:r>
      <w:r w:rsidR="00DD7DEC">
        <w:rPr>
          <w:lang w:val="en-GB"/>
        </w:rPr>
        <w:t>c) that the TA staff are insufficiently experienced; and d) that improvements in performance are not sustained.</w:t>
      </w:r>
    </w:p>
    <w:p w14:paraId="2808791B" w14:textId="4F56F729" w:rsidR="00D869D3" w:rsidRPr="000F63AF" w:rsidRDefault="00C04AAE" w:rsidP="0021225F">
      <w:pPr>
        <w:pStyle w:val="Heading3Numbered"/>
      </w:pPr>
      <w:bookmarkStart w:id="39" w:name="_Toc26742623"/>
      <w:bookmarkStart w:id="40" w:name="_Toc89416278"/>
      <w:bookmarkEnd w:id="39"/>
      <w:r w:rsidRPr="000F63AF">
        <w:t>Environment and Social Safeguards Risks</w:t>
      </w:r>
      <w:bookmarkEnd w:id="40"/>
    </w:p>
    <w:p w14:paraId="681AD267" w14:textId="7E8573DD" w:rsidR="0077285E" w:rsidRDefault="0077285E" w:rsidP="00305F2A">
      <w:pPr>
        <w:spacing w:line="264" w:lineRule="auto"/>
        <w:jc w:val="both"/>
        <w:rPr>
          <w:lang w:val="en-GB"/>
        </w:rPr>
      </w:pPr>
      <w:r>
        <w:t xml:space="preserve">The </w:t>
      </w:r>
      <w:proofErr w:type="spellStart"/>
      <w:r>
        <w:t>GoI</w:t>
      </w:r>
      <w:proofErr w:type="spellEnd"/>
      <w:r>
        <w:t xml:space="preserve"> environmental safeguards have been reviewed to ascertain whether the type of activity and scale of works envisaged under the PBG would require a full Environmental Impact Analysis. The conclusion was that they would not, but that the </w:t>
      </w:r>
      <w:r w:rsidR="00D54CB4">
        <w:t>Program I</w:t>
      </w:r>
      <w:r>
        <w:t>mplementation</w:t>
      </w:r>
      <w:r w:rsidR="00D54CB4">
        <w:t xml:space="preserve"> C</w:t>
      </w:r>
      <w:r>
        <w:t xml:space="preserve">onsultant </w:t>
      </w:r>
      <w:r w:rsidR="00255306">
        <w:t>sh</w:t>
      </w:r>
      <w:r>
        <w:t xml:space="preserve">ould ensure that the threshold for </w:t>
      </w:r>
      <w:r w:rsidR="00255306">
        <w:t xml:space="preserve">groundwater </w:t>
      </w:r>
      <w:r>
        <w:t xml:space="preserve">abstraction was not breached by any new production facilities, and that </w:t>
      </w:r>
      <w:r>
        <w:rPr>
          <w:lang w:val="en-GB"/>
        </w:rPr>
        <w:t xml:space="preserve">new PDAM customers </w:t>
      </w:r>
      <w:r w:rsidR="00EE20C4">
        <w:rPr>
          <w:lang w:val="en-GB"/>
        </w:rPr>
        <w:t>do not pollute watercourses</w:t>
      </w:r>
      <w:r>
        <w:rPr>
          <w:lang w:val="en-GB"/>
        </w:rPr>
        <w:t xml:space="preserve">. </w:t>
      </w:r>
    </w:p>
    <w:p w14:paraId="59B88820" w14:textId="77777777" w:rsidR="00E860F6" w:rsidRDefault="0077285E" w:rsidP="00305F2A">
      <w:pPr>
        <w:spacing w:line="264" w:lineRule="auto"/>
        <w:jc w:val="both"/>
        <w:rPr>
          <w:lang w:val="en-GB"/>
        </w:rPr>
      </w:pPr>
      <w:r w:rsidRPr="000D472D">
        <w:rPr>
          <w:lang w:val="en-GB"/>
        </w:rPr>
        <w:t xml:space="preserve">The </w:t>
      </w:r>
      <w:r>
        <w:rPr>
          <w:lang w:val="en-GB"/>
        </w:rPr>
        <w:t>DFAT Risk and Safeguard Screening Tool has been completed and the Safeguards Screening Checklist is included</w:t>
      </w:r>
      <w:r w:rsidRPr="000D472D">
        <w:rPr>
          <w:lang w:val="en-GB"/>
        </w:rPr>
        <w:t xml:space="preserve"> in </w:t>
      </w:r>
      <w:r w:rsidRPr="0027500A">
        <w:rPr>
          <w:rFonts w:ascii="Segoe UI Semibold" w:hAnsi="Segoe UI Semibold"/>
          <w:lang w:val="en-GB"/>
        </w:rPr>
        <w:t>Annex 8</w:t>
      </w:r>
      <w:r>
        <w:rPr>
          <w:rFonts w:ascii="Segoe UI Semibold" w:hAnsi="Segoe UI Semibold"/>
          <w:lang w:val="en-GB"/>
        </w:rPr>
        <w:t>.</w:t>
      </w:r>
      <w:r>
        <w:rPr>
          <w:lang w:val="en-GB"/>
        </w:rPr>
        <w:t xml:space="preserve">  Because the PBG potentially includes the development of new water resources the environmental risk </w:t>
      </w:r>
      <w:r w:rsidR="002C098E">
        <w:rPr>
          <w:lang w:val="en-GB"/>
        </w:rPr>
        <w:t>must</w:t>
      </w:r>
      <w:r>
        <w:rPr>
          <w:lang w:val="en-GB"/>
        </w:rPr>
        <w:t xml:space="preserve"> be asse</w:t>
      </w:r>
      <w:r w:rsidR="001268C4">
        <w:rPr>
          <w:lang w:val="en-GB"/>
        </w:rPr>
        <w:t xml:space="preserve">ssed. The likelihood is </w:t>
      </w:r>
      <w:r>
        <w:rPr>
          <w:lang w:val="en-GB"/>
        </w:rPr>
        <w:t xml:space="preserve">possible but </w:t>
      </w:r>
      <w:r w:rsidR="00FE5474">
        <w:rPr>
          <w:lang w:val="en-GB"/>
        </w:rPr>
        <w:t>since</w:t>
      </w:r>
      <w:r>
        <w:rPr>
          <w:lang w:val="en-GB"/>
        </w:rPr>
        <w:t xml:space="preserve"> the scale of abstraction is unlikely to exceed 50 l/s, the consequence is minor</w:t>
      </w:r>
      <w:r w:rsidR="00165328">
        <w:rPr>
          <w:lang w:val="en-GB"/>
        </w:rPr>
        <w:t xml:space="preserve"> and t</w:t>
      </w:r>
      <w:r>
        <w:rPr>
          <w:lang w:val="en-GB"/>
        </w:rPr>
        <w:t xml:space="preserve">he environmental protection risk before controls is rated as </w:t>
      </w:r>
      <w:r w:rsidRPr="008642B4">
        <w:rPr>
          <w:rFonts w:ascii="Segoe UI Semibold" w:hAnsi="Segoe UI Semibold"/>
          <w:lang w:val="en-GB"/>
        </w:rPr>
        <w:t>Medium</w:t>
      </w:r>
      <w:r>
        <w:rPr>
          <w:lang w:val="en-GB"/>
        </w:rPr>
        <w:t>. Since there are no identifiable risks to children, of displacement to indigenous people</w:t>
      </w:r>
      <w:r w:rsidR="00051648">
        <w:rPr>
          <w:lang w:val="en-GB"/>
        </w:rPr>
        <w:t>,</w:t>
      </w:r>
      <w:r>
        <w:rPr>
          <w:lang w:val="en-GB"/>
        </w:rPr>
        <w:t xml:space="preserve"> or to health and safety</w:t>
      </w:r>
      <w:r w:rsidR="00051648">
        <w:rPr>
          <w:lang w:val="en-GB"/>
        </w:rPr>
        <w:t>,</w:t>
      </w:r>
      <w:r>
        <w:rPr>
          <w:lang w:val="en-GB"/>
        </w:rPr>
        <w:t xml:space="preserve"> the overall safeguard risk rating before controls is </w:t>
      </w:r>
      <w:r w:rsidRPr="008642B4">
        <w:rPr>
          <w:rFonts w:ascii="Segoe UI Semibold" w:hAnsi="Segoe UI Semibold"/>
          <w:lang w:val="en-GB"/>
        </w:rPr>
        <w:t>Medium</w:t>
      </w:r>
      <w:r>
        <w:rPr>
          <w:lang w:val="en-GB"/>
        </w:rPr>
        <w:t>. The residual risk</w:t>
      </w:r>
      <w:r w:rsidRPr="00C008FE">
        <w:rPr>
          <w:lang w:val="en-GB"/>
        </w:rPr>
        <w:t xml:space="preserve"> </w:t>
      </w:r>
      <w:r>
        <w:rPr>
          <w:lang w:val="en-GB"/>
        </w:rPr>
        <w:t>is</w:t>
      </w:r>
      <w:r w:rsidRPr="00FE0903">
        <w:rPr>
          <w:rFonts w:ascii="Segoe UI Semibold" w:hAnsi="Segoe UI Semibold"/>
          <w:lang w:val="en-GB"/>
        </w:rPr>
        <w:t xml:space="preserve"> Low </w:t>
      </w:r>
      <w:r>
        <w:rPr>
          <w:lang w:val="en-GB"/>
        </w:rPr>
        <w:t xml:space="preserve">because the </w:t>
      </w:r>
      <w:r w:rsidR="00051648">
        <w:rPr>
          <w:lang w:val="en-GB"/>
        </w:rPr>
        <w:t>i</w:t>
      </w:r>
      <w:r>
        <w:rPr>
          <w:lang w:val="en-GB"/>
        </w:rPr>
        <w:t xml:space="preserve">mplementation TA will </w:t>
      </w:r>
      <w:r w:rsidR="00FE5474">
        <w:rPr>
          <w:lang w:val="en-GB"/>
        </w:rPr>
        <w:t xml:space="preserve">ensure that there is no </w:t>
      </w:r>
      <w:r>
        <w:rPr>
          <w:lang w:val="en-GB"/>
        </w:rPr>
        <w:t>over-abstraction of groundwater and that environmental regulations are not breached.</w:t>
      </w:r>
    </w:p>
    <w:p w14:paraId="6806B233" w14:textId="174B2837" w:rsidR="00DC7B33" w:rsidRPr="004A3F6A" w:rsidRDefault="00DC7B33" w:rsidP="00305F2A">
      <w:pPr>
        <w:spacing w:line="264" w:lineRule="auto"/>
        <w:jc w:val="both"/>
        <w:rPr>
          <w:rFonts w:eastAsiaTheme="minorHAnsi" w:cs="Segoe UI Light"/>
          <w:b/>
          <w:color w:val="44546A" w:themeColor="text2"/>
          <w:sz w:val="16"/>
          <w:szCs w:val="16"/>
          <w:lang w:val="en-GB"/>
        </w:rPr>
      </w:pPr>
      <w:r w:rsidRPr="004A3F6A">
        <w:rPr>
          <w:rFonts w:cs="Segoe UI Light"/>
          <w:b/>
          <w:sz w:val="16"/>
          <w:szCs w:val="16"/>
        </w:rPr>
        <w:br w:type="page"/>
      </w:r>
    </w:p>
    <w:p w14:paraId="63EF473C" w14:textId="41427427" w:rsidR="007D014D" w:rsidRPr="009C683E" w:rsidRDefault="001B7A37" w:rsidP="0021225F">
      <w:pPr>
        <w:pStyle w:val="Heading1Numbered"/>
      </w:pPr>
      <w:bookmarkStart w:id="41" w:name="_Toc89416279"/>
      <w:r w:rsidRPr="009C683E">
        <w:t>Analysis and Strategic Context</w:t>
      </w:r>
      <w:bookmarkEnd w:id="41"/>
    </w:p>
    <w:p w14:paraId="6D8CBA89" w14:textId="384EE92D" w:rsidR="00DC7B33" w:rsidRPr="009C683E" w:rsidRDefault="00DC7B33" w:rsidP="0021225F">
      <w:pPr>
        <w:pStyle w:val="Heading2Numbered"/>
      </w:pPr>
      <w:bookmarkStart w:id="42" w:name="_Toc2172659"/>
      <w:bookmarkStart w:id="43" w:name="_Toc89416280"/>
      <w:r w:rsidRPr="0021225F">
        <w:t>Country</w:t>
      </w:r>
      <w:r w:rsidRPr="009C683E">
        <w:t xml:space="preserve"> and Sector Issues</w:t>
      </w:r>
      <w:bookmarkEnd w:id="42"/>
      <w:bookmarkEnd w:id="43"/>
    </w:p>
    <w:p w14:paraId="4ADD0FA2" w14:textId="4D28E939" w:rsidR="00F3687A" w:rsidRPr="000F63AF" w:rsidRDefault="008D53BF" w:rsidP="0021225F">
      <w:pPr>
        <w:pStyle w:val="Heading3Numbered"/>
      </w:pPr>
      <w:bookmarkStart w:id="44" w:name="_Toc89416281"/>
      <w:r w:rsidRPr="000F63AF">
        <w:t>Country / Regional Context</w:t>
      </w:r>
      <w:bookmarkEnd w:id="44"/>
    </w:p>
    <w:p w14:paraId="1DAD890E" w14:textId="77777777" w:rsidR="0054102E" w:rsidRPr="0054102E" w:rsidRDefault="0054102E" w:rsidP="0054102E">
      <w:pPr>
        <w:spacing w:before="120"/>
        <w:jc w:val="both"/>
        <w:rPr>
          <w:lang w:val="en-AU"/>
        </w:rPr>
      </w:pPr>
      <w:r w:rsidRPr="0054102E">
        <w:rPr>
          <w:lang w:val="en-AU"/>
        </w:rPr>
        <w:t xml:space="preserve">With more than half the Indonesian population now living in urban areas, and predictions that it will increase to more than 60% in the next 10 years, the rapid increase in urbanisation is posing a major infrastructure challenge for the country. Recent data shows that </w:t>
      </w:r>
      <w:r w:rsidR="00BB0DAB">
        <w:rPr>
          <w:lang w:val="en-AU"/>
        </w:rPr>
        <w:t xml:space="preserve">piped water </w:t>
      </w:r>
      <w:r w:rsidRPr="0054102E">
        <w:rPr>
          <w:lang w:val="en-AU"/>
        </w:rPr>
        <w:t xml:space="preserve">service coverage is not keeping up with urban growth. Total PDAM connections are increasing at 5% annually (approximately 550,000 connections/year) while the urban population is increasing at 2.5% (approximately 750,000 households/year). At the same time </w:t>
      </w:r>
      <w:r w:rsidR="00BB0DAB">
        <w:rPr>
          <w:lang w:val="en-AU"/>
        </w:rPr>
        <w:t xml:space="preserve">the average </w:t>
      </w:r>
      <w:r w:rsidRPr="0054102E">
        <w:rPr>
          <w:lang w:val="en-AU"/>
        </w:rPr>
        <w:t>household size ha</w:t>
      </w:r>
      <w:r w:rsidR="00BB0DAB">
        <w:rPr>
          <w:lang w:val="en-AU"/>
        </w:rPr>
        <w:t>s</w:t>
      </w:r>
      <w:r w:rsidRPr="0054102E">
        <w:rPr>
          <w:lang w:val="en-AU"/>
        </w:rPr>
        <w:t xml:space="preserve"> decreased from 6.5 to 4.1 persons over the last twenty years, further adding to the demand for water service connections.</w:t>
      </w:r>
    </w:p>
    <w:p w14:paraId="256F9157" w14:textId="60BADBBF" w:rsidR="00E14DE2" w:rsidRDefault="0054102E" w:rsidP="00E14DE2">
      <w:pPr>
        <w:spacing w:before="120"/>
        <w:jc w:val="both"/>
        <w:rPr>
          <w:lang w:val="en-AU"/>
        </w:rPr>
      </w:pPr>
      <w:r w:rsidRPr="0054102E">
        <w:rPr>
          <w:lang w:val="en-AU"/>
        </w:rPr>
        <w:t>Global climate change is bringing a new challenge with rising sea levels, exacerbated in many populated areas of Indonesia by over-abstraction of groundwater causing the land to sink. Inundation by high tides is going to become a fact of life for millions of Indonesians living in low lying coastal areas. With rainfall patterns becoming shorter and heavier, and longer dry seasons with higher temperatures, natural disasters such as landslides and floods are becoming increasingly common. Climate change is also expected to impact the availability of water resources for public water supply</w:t>
      </w:r>
      <w:r w:rsidR="00BB0DAB">
        <w:rPr>
          <w:lang w:val="en-AU"/>
        </w:rPr>
        <w:t xml:space="preserve"> in the dry season</w:t>
      </w:r>
      <w:r w:rsidR="00E14DE2">
        <w:rPr>
          <w:lang w:val="en-AU"/>
        </w:rPr>
        <w:t>, and to increase soil erosion and sediment load in the wet season</w:t>
      </w:r>
      <w:r w:rsidRPr="0054102E">
        <w:rPr>
          <w:lang w:val="en-AU"/>
        </w:rPr>
        <w:t>.</w:t>
      </w:r>
      <w:r w:rsidR="00E14DE2" w:rsidRPr="00E14DE2">
        <w:rPr>
          <w:lang w:val="en-AU"/>
        </w:rPr>
        <w:t xml:space="preserve"> </w:t>
      </w:r>
    </w:p>
    <w:p w14:paraId="4427735F" w14:textId="77777777" w:rsidR="0054102E" w:rsidRPr="0054102E" w:rsidRDefault="00E14DE2" w:rsidP="0054102E">
      <w:pPr>
        <w:spacing w:before="120"/>
        <w:jc w:val="both"/>
        <w:rPr>
          <w:lang w:val="en-AU"/>
        </w:rPr>
      </w:pPr>
      <w:r w:rsidRPr="00BC5184">
        <w:rPr>
          <w:lang w:val="en-AU"/>
        </w:rPr>
        <w:t xml:space="preserve">While the United Nations Sustainable Development Goal SDG 6.1 </w:t>
      </w:r>
      <w:r>
        <w:rPr>
          <w:lang w:val="en-AU"/>
        </w:rPr>
        <w:t>commits</w:t>
      </w:r>
      <w:r w:rsidRPr="00BC5184">
        <w:rPr>
          <w:lang w:val="en-AU"/>
        </w:rPr>
        <w:t xml:space="preserve"> countries to achieve universal and equitable access to safe and affordable drinking water for all by 2030, Indonesia has decided to target access to “Air </w:t>
      </w:r>
      <w:proofErr w:type="spellStart"/>
      <w:r w:rsidRPr="00BC5184">
        <w:rPr>
          <w:lang w:val="en-AU"/>
        </w:rPr>
        <w:t>Minum</w:t>
      </w:r>
      <w:proofErr w:type="spellEnd"/>
      <w:r w:rsidRPr="00BC5184">
        <w:rPr>
          <w:lang w:val="en-AU"/>
        </w:rPr>
        <w:t xml:space="preserve"> </w:t>
      </w:r>
      <w:proofErr w:type="spellStart"/>
      <w:r w:rsidRPr="00BC5184">
        <w:rPr>
          <w:lang w:val="en-AU"/>
        </w:rPr>
        <w:t>Layak</w:t>
      </w:r>
      <w:proofErr w:type="spellEnd"/>
      <w:r w:rsidRPr="00BC5184">
        <w:rPr>
          <w:lang w:val="en-AU"/>
        </w:rPr>
        <w:t>” or Clean Water.</w:t>
      </w:r>
    </w:p>
    <w:p w14:paraId="3881E944" w14:textId="11EC6A9C" w:rsidR="008D53BF" w:rsidRPr="000F63AF" w:rsidRDefault="008D53BF" w:rsidP="00C13264">
      <w:pPr>
        <w:pStyle w:val="Heading3Numbered"/>
      </w:pPr>
      <w:bookmarkStart w:id="45" w:name="_Toc89416282"/>
      <w:r w:rsidRPr="000F63AF">
        <w:t>Sector Issues</w:t>
      </w:r>
      <w:bookmarkEnd w:id="45"/>
    </w:p>
    <w:p w14:paraId="6ADEA2CD" w14:textId="7B8D0EF7" w:rsidR="00A866B8" w:rsidRDefault="004901A1" w:rsidP="00A866B8">
      <w:pPr>
        <w:spacing w:before="120"/>
        <w:jc w:val="both"/>
        <w:rPr>
          <w:lang w:val="en-AU"/>
        </w:rPr>
      </w:pPr>
      <w:r w:rsidRPr="002440AD">
        <w:rPr>
          <w:lang w:val="en-AU"/>
        </w:rPr>
        <w:t>Local Government-o</w:t>
      </w:r>
      <w:r>
        <w:rPr>
          <w:lang w:val="en-AU"/>
        </w:rPr>
        <w:t xml:space="preserve">wned Water Enterprises </w:t>
      </w:r>
      <w:r w:rsidR="0054102E" w:rsidRPr="004901A1">
        <w:rPr>
          <w:i/>
          <w:lang w:val="en-AU"/>
        </w:rPr>
        <w:t>Pe</w:t>
      </w:r>
      <w:r w:rsidR="00A866B8" w:rsidRPr="004901A1">
        <w:rPr>
          <w:i/>
          <w:lang w:val="en-AU"/>
        </w:rPr>
        <w:t xml:space="preserve">rusahaan Daerah Air </w:t>
      </w:r>
      <w:proofErr w:type="spellStart"/>
      <w:r w:rsidR="00A866B8" w:rsidRPr="004901A1">
        <w:rPr>
          <w:i/>
          <w:lang w:val="en-AU"/>
        </w:rPr>
        <w:t>Minum</w:t>
      </w:r>
      <w:proofErr w:type="spellEnd"/>
      <w:r w:rsidR="00A866B8" w:rsidRPr="002440AD">
        <w:rPr>
          <w:lang w:val="en-AU"/>
        </w:rPr>
        <w:t xml:space="preserve"> (PDAM</w:t>
      </w:r>
      <w:r>
        <w:rPr>
          <w:lang w:val="en-AU"/>
        </w:rPr>
        <w:t xml:space="preserve">s) </w:t>
      </w:r>
      <w:r w:rsidR="00A866B8" w:rsidRPr="002440AD">
        <w:rPr>
          <w:lang w:val="en-AU"/>
        </w:rPr>
        <w:t xml:space="preserve">are estimated to provide piped water </w:t>
      </w:r>
      <w:r>
        <w:rPr>
          <w:lang w:val="en-AU"/>
        </w:rPr>
        <w:t xml:space="preserve">supplies </w:t>
      </w:r>
      <w:r w:rsidR="00A866B8" w:rsidRPr="002440AD">
        <w:rPr>
          <w:lang w:val="en-AU"/>
        </w:rPr>
        <w:t xml:space="preserve">to approximately 32% of the total urban population. </w:t>
      </w:r>
      <w:r w:rsidR="00CF5430">
        <w:rPr>
          <w:lang w:val="en-AU"/>
        </w:rPr>
        <w:t>T</w:t>
      </w:r>
      <w:r w:rsidR="00A866B8" w:rsidRPr="002440AD">
        <w:rPr>
          <w:lang w:val="en-AU"/>
        </w:rPr>
        <w:t>here are serious weaknesses in the performance and sustainability of many PDAMs</w:t>
      </w:r>
      <w:r w:rsidR="00CF5430">
        <w:rPr>
          <w:lang w:val="en-AU"/>
        </w:rPr>
        <w:t>,</w:t>
      </w:r>
      <w:r w:rsidR="00E24946">
        <w:rPr>
          <w:lang w:val="en-AU"/>
        </w:rPr>
        <w:t xml:space="preserve"> with </w:t>
      </w:r>
      <w:r w:rsidR="00CF5430">
        <w:rPr>
          <w:lang w:val="en-AU"/>
        </w:rPr>
        <w:t xml:space="preserve">the </w:t>
      </w:r>
      <w:r w:rsidR="00E24946">
        <w:rPr>
          <w:lang w:val="en-AU"/>
        </w:rPr>
        <w:t>good financial performance of larger PDAMs obscuring poor quality of service</w:t>
      </w:r>
      <w:r w:rsidR="00EE40DF">
        <w:rPr>
          <w:lang w:val="en-AU"/>
        </w:rPr>
        <w:t>,</w:t>
      </w:r>
      <w:r>
        <w:rPr>
          <w:lang w:val="en-AU"/>
        </w:rPr>
        <w:t xml:space="preserve"> inadequate </w:t>
      </w:r>
      <w:r w:rsidR="00EE40DF">
        <w:rPr>
          <w:lang w:val="en-AU"/>
        </w:rPr>
        <w:t xml:space="preserve">maintenance budgets and poor </w:t>
      </w:r>
      <w:r>
        <w:rPr>
          <w:lang w:val="en-AU"/>
        </w:rPr>
        <w:t>service coverage</w:t>
      </w:r>
      <w:r w:rsidR="00A866B8" w:rsidRPr="002440AD">
        <w:rPr>
          <w:lang w:val="en-AU"/>
        </w:rPr>
        <w:t xml:space="preserve">. </w:t>
      </w:r>
    </w:p>
    <w:p w14:paraId="7A188F26" w14:textId="77777777" w:rsidR="00BC5184" w:rsidRPr="00BC5184" w:rsidRDefault="00BC5184" w:rsidP="00BC5184">
      <w:pPr>
        <w:spacing w:before="120"/>
        <w:jc w:val="both"/>
        <w:rPr>
          <w:lang w:val="en-AU"/>
        </w:rPr>
      </w:pPr>
      <w:r w:rsidRPr="00BC5184">
        <w:rPr>
          <w:lang w:val="en-AU"/>
        </w:rPr>
        <w:t xml:space="preserve">There are 374 </w:t>
      </w:r>
      <w:r w:rsidR="004901A1">
        <w:rPr>
          <w:lang w:val="en-AU"/>
        </w:rPr>
        <w:t>PDAMs</w:t>
      </w:r>
      <w:r w:rsidRPr="00BC5184">
        <w:rPr>
          <w:lang w:val="en-AU"/>
        </w:rPr>
        <w:t xml:space="preserve"> in Indonesia, each owned by their Local Government, which on</w:t>
      </w:r>
      <w:r w:rsidR="001E4015">
        <w:rPr>
          <w:lang w:val="en-AU"/>
        </w:rPr>
        <w:t xml:space="preserve"> average serve 30,000 customers</w:t>
      </w:r>
      <w:r w:rsidRPr="00BC5184">
        <w:rPr>
          <w:lang w:val="en-AU"/>
        </w:rPr>
        <w:t xml:space="preserve">, but which vary in size from less than 1,000 up to 850,000 customers. PDAMs provide piped water supply to about 46 million people, or just 18% of the 260 million total population. </w:t>
      </w:r>
    </w:p>
    <w:p w14:paraId="351AEB6C" w14:textId="162904BD" w:rsidR="00227B3F" w:rsidRPr="00227B3F" w:rsidRDefault="00BC5184" w:rsidP="00227B3F">
      <w:pPr>
        <w:spacing w:before="120"/>
        <w:jc w:val="both"/>
      </w:pPr>
      <w:r w:rsidRPr="00BC5184">
        <w:rPr>
          <w:lang w:val="en-AU"/>
        </w:rPr>
        <w:t xml:space="preserve">The competence of, and quality of service provided by, PDAMs varies greatly. The government classifies 14% of them as “sick” and another 26% as “unhealthy”. The average size of the “sick” </w:t>
      </w:r>
      <w:r w:rsidR="004B6398">
        <w:rPr>
          <w:lang w:val="en-AU"/>
        </w:rPr>
        <w:t xml:space="preserve">PDAMs </w:t>
      </w:r>
      <w:r w:rsidRPr="00BC5184">
        <w:rPr>
          <w:lang w:val="en-AU"/>
        </w:rPr>
        <w:t>is 7,200 customers, the “unhealthy” 11,200 and the “healthy” 44,600</w:t>
      </w:r>
      <w:r w:rsidR="00CF5430">
        <w:rPr>
          <w:lang w:val="en-AU"/>
        </w:rPr>
        <w:t>;</w:t>
      </w:r>
      <w:r w:rsidRPr="00BC5184">
        <w:rPr>
          <w:lang w:val="en-AU"/>
        </w:rPr>
        <w:t xml:space="preserve"> </w:t>
      </w:r>
      <w:r w:rsidR="004B6398">
        <w:rPr>
          <w:lang w:val="en-AU"/>
        </w:rPr>
        <w:t>suggest</w:t>
      </w:r>
      <w:r w:rsidRPr="00BC5184">
        <w:rPr>
          <w:lang w:val="en-AU"/>
        </w:rPr>
        <w:t xml:space="preserve">ing that size is an important factor in this classification. </w:t>
      </w:r>
      <w:r w:rsidR="004B6398">
        <w:rPr>
          <w:lang w:val="en-AU"/>
        </w:rPr>
        <w:t>C</w:t>
      </w:r>
      <w:r w:rsidRPr="00BC5184">
        <w:rPr>
          <w:lang w:val="en-AU"/>
        </w:rPr>
        <w:t xml:space="preserve">lassifying </w:t>
      </w:r>
      <w:r w:rsidR="00FD5D7D">
        <w:rPr>
          <w:lang w:val="en-AU"/>
        </w:rPr>
        <w:t xml:space="preserve">60% of PDAMs as “healthy” </w:t>
      </w:r>
      <w:r w:rsidR="004B6398">
        <w:rPr>
          <w:lang w:val="en-AU"/>
        </w:rPr>
        <w:t xml:space="preserve">masks </w:t>
      </w:r>
      <w:r w:rsidRPr="00BC5184">
        <w:rPr>
          <w:lang w:val="en-AU"/>
        </w:rPr>
        <w:t>the fact</w:t>
      </w:r>
      <w:r w:rsidR="004B6398">
        <w:rPr>
          <w:lang w:val="en-AU"/>
        </w:rPr>
        <w:t xml:space="preserve"> </w:t>
      </w:r>
      <w:r w:rsidRPr="00BC5184">
        <w:rPr>
          <w:lang w:val="en-AU"/>
        </w:rPr>
        <w:t>that many of these PDAMs are performing poorly in terms of their ef</w:t>
      </w:r>
      <w:r>
        <w:rPr>
          <w:lang w:val="en-AU"/>
        </w:rPr>
        <w:t>ficiency, quality of service</w:t>
      </w:r>
      <w:r w:rsidRPr="00BC5184">
        <w:rPr>
          <w:lang w:val="en-AU"/>
        </w:rPr>
        <w:t xml:space="preserve"> and service coverage. </w:t>
      </w:r>
      <w:r w:rsidR="00227B3F" w:rsidRPr="00227B3F">
        <w:t xml:space="preserve">In some </w:t>
      </w:r>
      <w:proofErr w:type="gramStart"/>
      <w:r w:rsidR="00227B3F" w:rsidRPr="00227B3F">
        <w:t>cases</w:t>
      </w:r>
      <w:proofErr w:type="gramEnd"/>
      <w:r w:rsidR="00227B3F" w:rsidRPr="00227B3F">
        <w:t xml:space="preserve"> service coverage is declining as new connections fail to keep up with the growth in urban households.</w:t>
      </w:r>
      <w:r w:rsidR="00227B3F">
        <w:rPr>
          <w:lang w:val="en-AU"/>
        </w:rPr>
        <w:t xml:space="preserve"> </w:t>
      </w:r>
      <w:r w:rsidR="00D66959">
        <w:rPr>
          <w:lang w:val="en-AU"/>
        </w:rPr>
        <w:t xml:space="preserve">Further, </w:t>
      </w:r>
      <w:r w:rsidR="00227B3F">
        <w:rPr>
          <w:lang w:val="en-AU"/>
        </w:rPr>
        <w:t>PDAM</w:t>
      </w:r>
      <w:r w:rsidR="00D66959">
        <w:rPr>
          <w:lang w:val="en-AU"/>
        </w:rPr>
        <w:t xml:space="preserve"> s</w:t>
      </w:r>
      <w:r w:rsidRPr="00BC5184">
        <w:rPr>
          <w:lang w:val="en-AU"/>
        </w:rPr>
        <w:t xml:space="preserve">ervice coverage is </w:t>
      </w:r>
      <w:r w:rsidR="00227B3F">
        <w:rPr>
          <w:lang w:val="en-AU"/>
        </w:rPr>
        <w:t>often</w:t>
      </w:r>
      <w:r w:rsidRPr="00BC5184">
        <w:rPr>
          <w:lang w:val="en-AU"/>
        </w:rPr>
        <w:t xml:space="preserve"> over-stated by assuming an unrealistic number of people served per connection and by counting only the population in the area where </w:t>
      </w:r>
      <w:r w:rsidR="00CF5430">
        <w:rPr>
          <w:lang w:val="en-AU"/>
        </w:rPr>
        <w:t xml:space="preserve">the </w:t>
      </w:r>
      <w:r w:rsidRPr="00BC5184">
        <w:rPr>
          <w:lang w:val="en-AU"/>
        </w:rPr>
        <w:t>PDAM already has a distribution network, rather than the whole of the LG’s administrative area.</w:t>
      </w:r>
      <w:r w:rsidR="00227B3F">
        <w:t xml:space="preserve"> </w:t>
      </w:r>
      <w:r w:rsidR="00227B3F" w:rsidRPr="00227B3F">
        <w:t>Only an estimated 61% of the population had access to safe drinking water in 2018.</w:t>
      </w:r>
    </w:p>
    <w:p w14:paraId="688EFEEB" w14:textId="3D2A3E2D" w:rsidR="00BC5184" w:rsidRDefault="00BC5184" w:rsidP="00BC5184">
      <w:pPr>
        <w:spacing w:before="120"/>
        <w:jc w:val="both"/>
        <w:rPr>
          <w:lang w:val="en-AU"/>
        </w:rPr>
      </w:pPr>
      <w:r w:rsidRPr="00BC5184">
        <w:rPr>
          <w:lang w:val="en-AU"/>
        </w:rPr>
        <w:t xml:space="preserve">Nationally, </w:t>
      </w:r>
      <w:proofErr w:type="spellStart"/>
      <w:proofErr w:type="gramStart"/>
      <w:r w:rsidRPr="00BC5184">
        <w:rPr>
          <w:lang w:val="en-AU"/>
        </w:rPr>
        <w:t>Non Revenue</w:t>
      </w:r>
      <w:proofErr w:type="spellEnd"/>
      <w:proofErr w:type="gramEnd"/>
      <w:r w:rsidRPr="00BC5184">
        <w:rPr>
          <w:lang w:val="en-AU"/>
        </w:rPr>
        <w:t xml:space="preserve"> Water has remained at a steady 33% for the last 5 years, and this is widely known to be an under-estimate. Meanwhile energy costs for many PDAMs account for about 40% of operating costs, after excluding depreciation and staff costs. Pumping often accounts for 90% of PDAM energy costs, so PDAMs with a spring water source and gravity supply</w:t>
      </w:r>
      <w:r w:rsidR="007A28B2">
        <w:rPr>
          <w:lang w:val="en-AU"/>
        </w:rPr>
        <w:t xml:space="preserve">, and hence </w:t>
      </w:r>
      <w:r w:rsidRPr="00BC5184">
        <w:rPr>
          <w:lang w:val="en-AU"/>
        </w:rPr>
        <w:t>no treatment or pumping costs</w:t>
      </w:r>
      <w:r w:rsidR="007A28B2">
        <w:rPr>
          <w:lang w:val="en-AU"/>
        </w:rPr>
        <w:t>,</w:t>
      </w:r>
      <w:r w:rsidRPr="00BC5184">
        <w:rPr>
          <w:lang w:val="en-AU"/>
        </w:rPr>
        <w:t xml:space="preserve"> have a tremendous advantage. </w:t>
      </w:r>
    </w:p>
    <w:p w14:paraId="6D4ADDB2" w14:textId="2A928BAC" w:rsidR="004B6398" w:rsidRPr="00BC5184" w:rsidRDefault="004B6398" w:rsidP="00BC5184">
      <w:pPr>
        <w:spacing w:before="120"/>
        <w:jc w:val="both"/>
        <w:rPr>
          <w:lang w:val="en-AU"/>
        </w:rPr>
      </w:pPr>
      <w:r w:rsidRPr="004B6398">
        <w:rPr>
          <w:lang w:val="en-AU"/>
        </w:rPr>
        <w:t xml:space="preserve">Refer to </w:t>
      </w:r>
      <w:r w:rsidRPr="004B6398">
        <w:rPr>
          <w:b/>
          <w:lang w:val="en-AU"/>
        </w:rPr>
        <w:t xml:space="preserve">Annex </w:t>
      </w:r>
      <w:r w:rsidR="007A28B2">
        <w:rPr>
          <w:b/>
          <w:lang w:val="en-AU"/>
        </w:rPr>
        <w:t>1</w:t>
      </w:r>
      <w:r w:rsidRPr="004B6398">
        <w:rPr>
          <w:lang w:val="en-AU"/>
        </w:rPr>
        <w:t xml:space="preserve"> “</w:t>
      </w:r>
      <w:r w:rsidR="007A28B2">
        <w:rPr>
          <w:lang w:val="en-AU"/>
        </w:rPr>
        <w:t>Sector/Problem</w:t>
      </w:r>
      <w:r w:rsidRPr="004B6398">
        <w:rPr>
          <w:lang w:val="en-AU"/>
        </w:rPr>
        <w:t xml:space="preserve"> and </w:t>
      </w:r>
      <w:r w:rsidR="007A28B2">
        <w:rPr>
          <w:lang w:val="en-AU"/>
        </w:rPr>
        <w:t>Other Relevant Analyses</w:t>
      </w:r>
      <w:r w:rsidRPr="004B6398">
        <w:rPr>
          <w:lang w:val="en-AU"/>
        </w:rPr>
        <w:t>” for more detail.</w:t>
      </w:r>
    </w:p>
    <w:p w14:paraId="50D66752" w14:textId="6D06A6D5" w:rsidR="008D53BF" w:rsidRPr="007365B3" w:rsidRDefault="008D53BF" w:rsidP="00C13264">
      <w:pPr>
        <w:pStyle w:val="Heading3Numbered"/>
      </w:pPr>
      <w:bookmarkStart w:id="46" w:name="_Toc89416283"/>
      <w:r w:rsidRPr="007365B3">
        <w:t xml:space="preserve">Gender </w:t>
      </w:r>
      <w:r w:rsidR="001F090E" w:rsidRPr="007365B3">
        <w:t xml:space="preserve">Equality </w:t>
      </w:r>
      <w:r w:rsidRPr="007365B3">
        <w:t>and Disability Issues</w:t>
      </w:r>
      <w:bookmarkEnd w:id="46"/>
    </w:p>
    <w:p w14:paraId="4C46887C" w14:textId="290FACAF" w:rsidR="009D1705" w:rsidRPr="002440AD" w:rsidRDefault="009D1705" w:rsidP="009D1705">
      <w:pPr>
        <w:spacing w:before="120"/>
        <w:jc w:val="both"/>
        <w:rPr>
          <w:lang w:val="en-AU"/>
        </w:rPr>
      </w:pPr>
      <w:r w:rsidRPr="002440AD">
        <w:rPr>
          <w:lang w:val="en-AU"/>
        </w:rPr>
        <w:t xml:space="preserve">The burden of managing the household’s water is borne primarily by women who have overall responsibility for ensuring </w:t>
      </w:r>
      <w:r w:rsidR="00301EE1" w:rsidRPr="002440AD">
        <w:rPr>
          <w:lang w:val="en-AU"/>
        </w:rPr>
        <w:t>enough</w:t>
      </w:r>
      <w:r w:rsidRPr="002440AD">
        <w:rPr>
          <w:lang w:val="en-AU"/>
        </w:rPr>
        <w:t xml:space="preserve"> water is available for their domestic tasks such as cooking, bathing children, and washing, and for other family members’ needs. In addition, water is used by women for productive and income earning activities, such as the cooking and sale of drinks and food, small scale horticulture, and businesses, such as hair dressing and ice-making</w:t>
      </w:r>
      <w:r w:rsidR="00735CD8">
        <w:rPr>
          <w:lang w:val="en-AU"/>
        </w:rPr>
        <w:t>.</w:t>
      </w:r>
      <w:r w:rsidR="00646135" w:rsidRPr="00646135">
        <w:t xml:space="preserve"> </w:t>
      </w:r>
      <w:r w:rsidR="00646135" w:rsidRPr="00646135">
        <w:rPr>
          <w:lang w:val="en-AU"/>
        </w:rPr>
        <w:t>As a result, women stand to benefit disproportionately from any improvements to water service delivery</w:t>
      </w:r>
      <w:r w:rsidRPr="002440AD">
        <w:rPr>
          <w:lang w:val="en-AU"/>
        </w:rPr>
        <w:t>.</w:t>
      </w:r>
    </w:p>
    <w:p w14:paraId="48EED2C4" w14:textId="18A01ABE" w:rsidR="009D1705" w:rsidRPr="002440AD" w:rsidRDefault="009D1705" w:rsidP="009D1705">
      <w:pPr>
        <w:spacing w:before="120"/>
        <w:jc w:val="both"/>
        <w:rPr>
          <w:lang w:val="en-AU"/>
        </w:rPr>
      </w:pPr>
      <w:r w:rsidRPr="002440AD">
        <w:rPr>
          <w:lang w:val="en-AU"/>
        </w:rPr>
        <w:t xml:space="preserve">Inadequate service provision, such as lack of access to a household connection, poor quality water, low water pressure, or intermittent water supply, create conditions which impact particularly on women as the managers and main users of domestic water. Where there is no connection at the house, women, and sometimes children, spend significant time and energy collecting water each day, particularly when the source is some distance away. Pregnant women, the elderly, frail and disabled, face </w:t>
      </w:r>
      <w:r w:rsidR="00301EE1" w:rsidRPr="002440AD">
        <w:rPr>
          <w:lang w:val="en-AU"/>
        </w:rPr>
        <w:t>risks</w:t>
      </w:r>
      <w:r w:rsidRPr="002440AD">
        <w:rPr>
          <w:lang w:val="en-AU"/>
        </w:rPr>
        <w:t xml:space="preserve"> and difficulties in carrying heavy containers of water from sources outside the house. Where there is intermittent piped water supply or inadequate water pressure, the need for water storage adds work for women and creates the possibility of contamination and illness in household</w:t>
      </w:r>
      <w:r w:rsidR="007A28B2">
        <w:rPr>
          <w:lang w:val="en-AU"/>
        </w:rPr>
        <w:t>s</w:t>
      </w:r>
      <w:r w:rsidRPr="002440AD">
        <w:rPr>
          <w:lang w:val="en-AU"/>
        </w:rPr>
        <w:t xml:space="preserve"> where safe storage practices are not followed.</w:t>
      </w:r>
    </w:p>
    <w:p w14:paraId="0D187B41" w14:textId="77777777" w:rsidR="009D1705" w:rsidRPr="002440AD" w:rsidRDefault="009D1705" w:rsidP="009D1705">
      <w:pPr>
        <w:spacing w:before="120"/>
        <w:jc w:val="both"/>
        <w:rPr>
          <w:lang w:val="en-AU"/>
        </w:rPr>
      </w:pPr>
      <w:r w:rsidRPr="002440AD">
        <w:rPr>
          <w:lang w:val="en-AU"/>
        </w:rPr>
        <w:t xml:space="preserve">Lack of, or inadequate, piped water service to the household has financial and social implications at individual, household, and community levels. The cost of purchasing water from private vendors is much higher than PDAM charges. A World Bank study found that the monthly cost of purchasing water from water vendors for households across a range of income levels was more than double the monthly bill they would pay for water from the PDAM. </w:t>
      </w:r>
    </w:p>
    <w:p w14:paraId="7F3D1C1D" w14:textId="5B1F923A" w:rsidR="009D1705" w:rsidRDefault="009D1705" w:rsidP="009D1705">
      <w:pPr>
        <w:spacing w:before="120"/>
        <w:jc w:val="both"/>
        <w:rPr>
          <w:lang w:val="en-AU"/>
        </w:rPr>
      </w:pPr>
      <w:r w:rsidRPr="002440AD">
        <w:rPr>
          <w:lang w:val="en-AU"/>
        </w:rPr>
        <w:t xml:space="preserve">There are health risks in using water from alternative sources when there is no household connection or if services are inadequate. Access to piped water on the premises has been found to be strongly associated with lower diarrhoea incidence among children under five. The costs of medicine and lost work time when family members fall ill due to contaminated water supplies can be a significant burden, especially for poor households. Households with members with disability, or who are old or frail, have </w:t>
      </w:r>
      <w:r w:rsidR="00301EE1" w:rsidRPr="002440AD">
        <w:rPr>
          <w:lang w:val="en-AU"/>
        </w:rPr>
        <w:t>health</w:t>
      </w:r>
      <w:r w:rsidRPr="002440AD">
        <w:rPr>
          <w:lang w:val="en-AU"/>
        </w:rPr>
        <w:t xml:space="preserve"> and social needs for good quality water services which deliver reliable water supplies directly </w:t>
      </w:r>
      <w:r w:rsidR="00A866B8">
        <w:rPr>
          <w:lang w:val="en-AU"/>
        </w:rPr>
        <w:t>in</w:t>
      </w:r>
      <w:r w:rsidRPr="002440AD">
        <w:rPr>
          <w:lang w:val="en-AU"/>
        </w:rPr>
        <w:t>to the premises.</w:t>
      </w:r>
    </w:p>
    <w:p w14:paraId="666C8AE1" w14:textId="715F6EC8" w:rsidR="002F5278" w:rsidRPr="002F5278" w:rsidRDefault="002F5278" w:rsidP="002F5278">
      <w:pPr>
        <w:spacing w:before="120"/>
        <w:jc w:val="both"/>
        <w:rPr>
          <w:lang w:val="en-AU"/>
        </w:rPr>
      </w:pPr>
      <w:r w:rsidRPr="002F5278">
        <w:rPr>
          <w:lang w:val="en-AU"/>
        </w:rPr>
        <w:t xml:space="preserve">Analysis of a selection of 2016 BPKP reports showed that </w:t>
      </w:r>
      <w:r w:rsidR="00301EE1" w:rsidRPr="002F5278">
        <w:rPr>
          <w:lang w:val="en-AU"/>
        </w:rPr>
        <w:t>most</w:t>
      </w:r>
      <w:r w:rsidRPr="002F5278">
        <w:rPr>
          <w:lang w:val="en-AU"/>
        </w:rPr>
        <w:t xml:space="preserve"> PDAM supervisory board members and PDAM directors were men. There is considerable variation between individual PDAMs in the proportion of women and men in their total personnel, and in the proportion of women in management positions.</w:t>
      </w:r>
    </w:p>
    <w:p w14:paraId="6D18CDCD" w14:textId="512EAF0F" w:rsidR="002F5278" w:rsidRPr="002F5278" w:rsidRDefault="002F5278" w:rsidP="002F5278">
      <w:pPr>
        <w:spacing w:before="120"/>
        <w:jc w:val="both"/>
        <w:rPr>
          <w:lang w:val="en-AU"/>
        </w:rPr>
      </w:pPr>
      <w:r w:rsidRPr="002F5278">
        <w:rPr>
          <w:lang w:val="en-AU"/>
        </w:rPr>
        <w:t xml:space="preserve">Data provided by a limited number of potential PBG PDAMs surveyed during the </w:t>
      </w:r>
      <w:r w:rsidR="00CE2A65">
        <w:rPr>
          <w:lang w:val="en-AU"/>
        </w:rPr>
        <w:t xml:space="preserve">PBG Design phase </w:t>
      </w:r>
      <w:r w:rsidRPr="002F5278">
        <w:rPr>
          <w:lang w:val="en-AU"/>
        </w:rPr>
        <w:t xml:space="preserve">reported having between 18% and 26% women in their overall number of employees, with one reporting only 13% women. The proportion of women to men in management positions, other than directors, roughly corresponded to the proportion of women to men in the organisation, except for one PDAM where no women at all were reported in management. </w:t>
      </w:r>
    </w:p>
    <w:p w14:paraId="6B9C192C" w14:textId="77777777" w:rsidR="002F5278" w:rsidRPr="002F5278" w:rsidRDefault="002F5278" w:rsidP="002F5278">
      <w:pPr>
        <w:spacing w:before="120"/>
        <w:jc w:val="both"/>
        <w:rPr>
          <w:lang w:val="en-AU"/>
        </w:rPr>
      </w:pPr>
      <w:r w:rsidRPr="002F5278">
        <w:rPr>
          <w:lang w:val="en-AU"/>
        </w:rPr>
        <w:t>None of the PDAMs indicated that they thought there would be any benefit from an increase in the proportion of women employees. While average salaries (excluding Directors) were broadly similar for women and men, the range of salaries among men was greater. Excluding the Directors, men had both the highest salaries and the lowest salaries in the three PDAMs examined.</w:t>
      </w:r>
    </w:p>
    <w:p w14:paraId="3BC5D7E4" w14:textId="77777777" w:rsidR="00F06352" w:rsidRDefault="002F5278" w:rsidP="002F5278">
      <w:pPr>
        <w:spacing w:before="120"/>
        <w:jc w:val="both"/>
        <w:rPr>
          <w:lang w:val="en-AU"/>
        </w:rPr>
      </w:pPr>
      <w:r w:rsidRPr="002F5278">
        <w:rPr>
          <w:lang w:val="en-AU"/>
        </w:rPr>
        <w:t xml:space="preserve">There is very limited understanding of gender or social inclusion issues in PDAMs, and women and marginalised community members frequently lack information about PDAM services. PDAM managers and staff need an increased understanding of gender issues relating to service delivery, </w:t>
      </w:r>
      <w:proofErr w:type="gramStart"/>
      <w:r w:rsidRPr="002F5278">
        <w:rPr>
          <w:lang w:val="en-AU"/>
        </w:rPr>
        <w:t>communications</w:t>
      </w:r>
      <w:proofErr w:type="gramEnd"/>
      <w:r w:rsidRPr="002F5278">
        <w:rPr>
          <w:lang w:val="en-AU"/>
        </w:rPr>
        <w:t xml:space="preserve"> and customer service, while socialisation strategies need to be made gender responsive. </w:t>
      </w:r>
    </w:p>
    <w:p w14:paraId="6E63EAFF" w14:textId="65C87CC1" w:rsidR="00C30C3E" w:rsidRPr="00C30C3E" w:rsidRDefault="00C30C3E" w:rsidP="00C30C3E">
      <w:pPr>
        <w:spacing w:before="120"/>
        <w:jc w:val="both"/>
        <w:rPr>
          <w:lang w:val="en-AU"/>
        </w:rPr>
      </w:pPr>
      <w:r w:rsidRPr="00C30C3E">
        <w:rPr>
          <w:lang w:val="en-AU"/>
        </w:rPr>
        <w:t xml:space="preserve">The proportion of people with a disability which affects their ability to participate in society ranges from 4% to 11% of the population, depending on how disability is defined. Yet no PDAM reported a person with disability amongst their employees. </w:t>
      </w:r>
      <w:r w:rsidR="00651A40">
        <w:rPr>
          <w:lang w:val="en-AU"/>
        </w:rPr>
        <w:t xml:space="preserve">Attention to GESI issues within the PDAM will benefit other aspects of local government service delivery. The PBG program is as much about improving the local government’s relationship with the PDAM as it is about improving the performance of the PDAM. The directors of the PDAM have extensive autonomy on management decisions including striking a progressive GESI balance amongst staff. Where this </w:t>
      </w:r>
      <w:r w:rsidR="00DB40C4">
        <w:rPr>
          <w:lang w:val="en-AU"/>
        </w:rPr>
        <w:t>is</w:t>
      </w:r>
      <w:r w:rsidR="00651A40">
        <w:rPr>
          <w:lang w:val="en-AU"/>
        </w:rPr>
        <w:t xml:space="preserve"> achieved it will influence other local government departments in how they deliver services across existing GESI barriers.   </w:t>
      </w:r>
    </w:p>
    <w:p w14:paraId="4E28C98B" w14:textId="06FEA998" w:rsidR="00BC1EA1" w:rsidRDefault="00F06352" w:rsidP="002F5278">
      <w:pPr>
        <w:spacing w:before="120"/>
        <w:jc w:val="both"/>
        <w:rPr>
          <w:lang w:val="en-AU"/>
        </w:rPr>
      </w:pPr>
      <w:r>
        <w:rPr>
          <w:lang w:val="en-AU"/>
        </w:rPr>
        <w:t>The PBG GESI consultant</w:t>
      </w:r>
      <w:r w:rsidR="0064412D">
        <w:rPr>
          <w:lang w:val="en-AU"/>
        </w:rPr>
        <w:t>’s work with PDAMs</w:t>
      </w:r>
      <w:r>
        <w:rPr>
          <w:lang w:val="en-AU"/>
        </w:rPr>
        <w:t xml:space="preserve"> will </w:t>
      </w:r>
      <w:r w:rsidR="0064412D">
        <w:rPr>
          <w:lang w:val="en-AU"/>
        </w:rPr>
        <w:t>be informed by t</w:t>
      </w:r>
      <w:r>
        <w:rPr>
          <w:lang w:val="en-AU"/>
        </w:rPr>
        <w:t xml:space="preserve">he World Bank’s </w:t>
      </w:r>
      <w:r w:rsidR="0064412D">
        <w:rPr>
          <w:lang w:val="en-AU"/>
        </w:rPr>
        <w:t xml:space="preserve">recent </w:t>
      </w:r>
      <w:r>
        <w:rPr>
          <w:lang w:val="en-AU"/>
        </w:rPr>
        <w:t>initiative on Diversity and Inclusion for Women in Water Utilities</w:t>
      </w:r>
      <w:r>
        <w:rPr>
          <w:rStyle w:val="FootnoteReference"/>
          <w:lang w:val="en-AU"/>
        </w:rPr>
        <w:footnoteReference w:id="3"/>
      </w:r>
      <w:r w:rsidR="0064412D">
        <w:rPr>
          <w:lang w:val="en-AU"/>
        </w:rPr>
        <w:t>.</w:t>
      </w:r>
      <w:r w:rsidR="003A6E25">
        <w:rPr>
          <w:lang w:val="en-AU"/>
        </w:rPr>
        <w:t xml:space="preserve">Refer to </w:t>
      </w:r>
      <w:r w:rsidR="003A6E25" w:rsidRPr="00E95B3E">
        <w:rPr>
          <w:b/>
          <w:lang w:val="en-AU"/>
        </w:rPr>
        <w:t>Annex 2</w:t>
      </w:r>
      <w:r w:rsidR="003A6E25">
        <w:rPr>
          <w:lang w:val="en-AU"/>
        </w:rPr>
        <w:t xml:space="preserve"> </w:t>
      </w:r>
      <w:r w:rsidR="00AC144E">
        <w:rPr>
          <w:lang w:val="en-AU"/>
        </w:rPr>
        <w:t>“</w:t>
      </w:r>
      <w:r w:rsidR="00AC144E" w:rsidRPr="00AC144E">
        <w:rPr>
          <w:lang w:val="en-AU"/>
        </w:rPr>
        <w:t>Gender Equality and Social Inclusion</w:t>
      </w:r>
      <w:r w:rsidR="00AC144E">
        <w:rPr>
          <w:lang w:val="en-AU"/>
        </w:rPr>
        <w:t>”</w:t>
      </w:r>
      <w:r w:rsidR="00AC144E" w:rsidRPr="00AC144E">
        <w:rPr>
          <w:lang w:val="en-AU"/>
        </w:rPr>
        <w:t xml:space="preserve"> </w:t>
      </w:r>
      <w:r w:rsidR="003A6E25" w:rsidRPr="003A6E25">
        <w:rPr>
          <w:lang w:val="en-AU"/>
        </w:rPr>
        <w:t xml:space="preserve">for </w:t>
      </w:r>
      <w:r w:rsidR="00AC144E">
        <w:rPr>
          <w:lang w:val="en-AU"/>
        </w:rPr>
        <w:t xml:space="preserve">more detail </w:t>
      </w:r>
      <w:r w:rsidR="003A6E25" w:rsidRPr="003A6E25">
        <w:rPr>
          <w:lang w:val="en-AU"/>
        </w:rPr>
        <w:t>o</w:t>
      </w:r>
      <w:r w:rsidR="00CE2A65">
        <w:rPr>
          <w:lang w:val="en-AU"/>
        </w:rPr>
        <w:t>n</w:t>
      </w:r>
      <w:r w:rsidR="003A6E25" w:rsidRPr="003A6E25">
        <w:rPr>
          <w:lang w:val="en-AU"/>
        </w:rPr>
        <w:t xml:space="preserve"> relevant gender and disability issues.</w:t>
      </w:r>
    </w:p>
    <w:p w14:paraId="0DC8C82B" w14:textId="03C8F424" w:rsidR="00DC7B33" w:rsidRDefault="00DC7B33" w:rsidP="00C13264">
      <w:pPr>
        <w:pStyle w:val="Heading2Numbered"/>
      </w:pPr>
      <w:bookmarkStart w:id="47" w:name="_Toc2172660"/>
      <w:bookmarkStart w:id="48" w:name="_Toc89416284"/>
      <w:r w:rsidRPr="009C683E">
        <w:t>Development Problem Analysis</w:t>
      </w:r>
      <w:bookmarkEnd w:id="47"/>
      <w:bookmarkEnd w:id="48"/>
    </w:p>
    <w:p w14:paraId="6AB3D7F6" w14:textId="77C50861" w:rsidR="00BC1EA1" w:rsidRDefault="00013914" w:rsidP="00BC1EA1">
      <w:pPr>
        <w:spacing w:before="120"/>
        <w:jc w:val="both"/>
        <w:rPr>
          <w:rFonts w:cs="Segoe UI Light"/>
        </w:rPr>
      </w:pPr>
      <w:r w:rsidRPr="00013914">
        <w:rPr>
          <w:rFonts w:cs="Segoe UI Light"/>
        </w:rPr>
        <w:t>The Indonesian model for the water sector has been for central government to finance and construct almost all public water supply infrastructure</w:t>
      </w:r>
      <w:r>
        <w:rPr>
          <w:rFonts w:cs="Segoe UI Light"/>
        </w:rPr>
        <w:t xml:space="preserve">. </w:t>
      </w:r>
      <w:r w:rsidR="00F50544">
        <w:rPr>
          <w:rFonts w:cs="Segoe UI Light"/>
        </w:rPr>
        <w:t xml:space="preserve">However, </w:t>
      </w:r>
      <w:r w:rsidR="00BC1EA1" w:rsidRPr="00BC1EA1">
        <w:rPr>
          <w:rFonts w:cs="Segoe UI Light"/>
        </w:rPr>
        <w:t xml:space="preserve">ownership of </w:t>
      </w:r>
      <w:r w:rsidR="00F50544">
        <w:rPr>
          <w:rFonts w:cs="Segoe UI Light"/>
        </w:rPr>
        <w:t xml:space="preserve">these </w:t>
      </w:r>
      <w:r w:rsidR="00BC1EA1" w:rsidRPr="00BC1EA1">
        <w:rPr>
          <w:rFonts w:cs="Segoe UI Light"/>
        </w:rPr>
        <w:t xml:space="preserve">assets is often not transferred to </w:t>
      </w:r>
      <w:r w:rsidR="00093135">
        <w:rPr>
          <w:rFonts w:cs="Segoe UI Light"/>
        </w:rPr>
        <w:t>l</w:t>
      </w:r>
      <w:r w:rsidR="00BC1EA1" w:rsidRPr="00BC1EA1">
        <w:rPr>
          <w:rFonts w:cs="Segoe UI Light"/>
        </w:rPr>
        <w:t xml:space="preserve">ocal </w:t>
      </w:r>
      <w:r w:rsidR="00093135" w:rsidRPr="00BC1EA1">
        <w:rPr>
          <w:rFonts w:cs="Segoe UI Light"/>
        </w:rPr>
        <w:t>g</w:t>
      </w:r>
      <w:r w:rsidR="00BC1EA1" w:rsidRPr="00BC1EA1">
        <w:rPr>
          <w:rFonts w:cs="Segoe UI Light"/>
        </w:rPr>
        <w:t xml:space="preserve">overnment; in 2018 Rp 6 trillion worth of </w:t>
      </w:r>
      <w:r w:rsidR="00F50544">
        <w:rPr>
          <w:rFonts w:cs="Segoe UI Light"/>
        </w:rPr>
        <w:t xml:space="preserve">water sector </w:t>
      </w:r>
      <w:r w:rsidR="00BC1EA1" w:rsidRPr="00BC1EA1">
        <w:rPr>
          <w:rFonts w:cs="Segoe UI Light"/>
        </w:rPr>
        <w:t xml:space="preserve">assets constructed by </w:t>
      </w:r>
      <w:r w:rsidR="00093135" w:rsidRPr="00BC1EA1">
        <w:rPr>
          <w:rFonts w:cs="Segoe UI Light"/>
        </w:rPr>
        <w:t>c</w:t>
      </w:r>
      <w:r w:rsidR="00BC1EA1" w:rsidRPr="00BC1EA1">
        <w:rPr>
          <w:rFonts w:cs="Segoe UI Light"/>
        </w:rPr>
        <w:t xml:space="preserve">entral </w:t>
      </w:r>
      <w:r w:rsidR="00093135" w:rsidRPr="00BC1EA1">
        <w:rPr>
          <w:rFonts w:cs="Segoe UI Light"/>
        </w:rPr>
        <w:t>g</w:t>
      </w:r>
      <w:r w:rsidR="00BC1EA1" w:rsidRPr="00BC1EA1">
        <w:rPr>
          <w:rFonts w:cs="Segoe UI Light"/>
        </w:rPr>
        <w:t xml:space="preserve">overnment had yet to be transferred to </w:t>
      </w:r>
      <w:r w:rsidR="001F0169">
        <w:rPr>
          <w:rFonts w:cs="Segoe UI Light"/>
        </w:rPr>
        <w:t>l</w:t>
      </w:r>
      <w:r w:rsidR="00BC1EA1" w:rsidRPr="00BC1EA1">
        <w:rPr>
          <w:rFonts w:cs="Segoe UI Light"/>
        </w:rPr>
        <w:t xml:space="preserve">ocal </w:t>
      </w:r>
      <w:r w:rsidR="001F0169" w:rsidRPr="00BC1EA1">
        <w:rPr>
          <w:rFonts w:cs="Segoe UI Light"/>
        </w:rPr>
        <w:t>g</w:t>
      </w:r>
      <w:r w:rsidR="00BC1EA1" w:rsidRPr="00BC1EA1">
        <w:rPr>
          <w:rFonts w:cs="Segoe UI Light"/>
        </w:rPr>
        <w:t xml:space="preserve">overnment. The </w:t>
      </w:r>
      <w:r w:rsidR="00361FA8">
        <w:rPr>
          <w:rFonts w:cs="Segoe UI Light"/>
        </w:rPr>
        <w:t>burden</w:t>
      </w:r>
      <w:r w:rsidR="00BC1EA1" w:rsidRPr="00BC1EA1">
        <w:rPr>
          <w:rFonts w:cs="Segoe UI Light"/>
        </w:rPr>
        <w:t xml:space="preserve"> of sustaining the productive life of these assets has not been addressed satisfactorily by </w:t>
      </w:r>
      <w:r w:rsidR="00361FA8">
        <w:rPr>
          <w:rFonts w:cs="Segoe UI Light"/>
        </w:rPr>
        <w:t xml:space="preserve">their operators, </w:t>
      </w:r>
      <w:r w:rsidR="00BC1EA1" w:rsidRPr="00BC1EA1">
        <w:rPr>
          <w:rFonts w:cs="Segoe UI Light"/>
        </w:rPr>
        <w:t>PDAM</w:t>
      </w:r>
      <w:r w:rsidR="00361FA8">
        <w:rPr>
          <w:rFonts w:cs="Segoe UI Light"/>
        </w:rPr>
        <w:t>s,</w:t>
      </w:r>
      <w:r w:rsidR="00BC1EA1" w:rsidRPr="00BC1EA1">
        <w:rPr>
          <w:rFonts w:cs="Segoe UI Light"/>
        </w:rPr>
        <w:t xml:space="preserve"> or </w:t>
      </w:r>
      <w:r w:rsidR="00361FA8">
        <w:rPr>
          <w:rFonts w:cs="Segoe UI Light"/>
        </w:rPr>
        <w:t xml:space="preserve">by </w:t>
      </w:r>
      <w:r w:rsidR="00BC1EA1" w:rsidRPr="00BC1EA1">
        <w:rPr>
          <w:rFonts w:cs="Segoe UI Light"/>
        </w:rPr>
        <w:t>the</w:t>
      </w:r>
      <w:r w:rsidR="00361FA8">
        <w:rPr>
          <w:rFonts w:cs="Segoe UI Light"/>
        </w:rPr>
        <w:t>ir owner</w:t>
      </w:r>
      <w:r w:rsidR="001F0169">
        <w:rPr>
          <w:rFonts w:cs="Segoe UI Light"/>
        </w:rPr>
        <w:t xml:space="preserve"> l</w:t>
      </w:r>
      <w:r w:rsidR="00BC1EA1" w:rsidRPr="00BC1EA1">
        <w:rPr>
          <w:rFonts w:cs="Segoe UI Light"/>
        </w:rPr>
        <w:t xml:space="preserve">ocal </w:t>
      </w:r>
      <w:r w:rsidR="001F0169">
        <w:rPr>
          <w:rFonts w:cs="Segoe UI Light"/>
        </w:rPr>
        <w:t>g</w:t>
      </w:r>
      <w:r w:rsidR="00BC1EA1" w:rsidRPr="00BC1EA1">
        <w:rPr>
          <w:rFonts w:cs="Segoe UI Light"/>
        </w:rPr>
        <w:t>overnment</w:t>
      </w:r>
      <w:r w:rsidR="00361FA8">
        <w:rPr>
          <w:rFonts w:cs="Segoe UI Light"/>
        </w:rPr>
        <w:t>s</w:t>
      </w:r>
      <w:r w:rsidR="00BC1EA1" w:rsidRPr="00BC1EA1">
        <w:rPr>
          <w:rFonts w:cs="Segoe UI Light"/>
        </w:rPr>
        <w:t xml:space="preserve">. Despite clear regulations </w:t>
      </w:r>
      <w:r>
        <w:rPr>
          <w:rFonts w:cs="Segoe UI Light"/>
        </w:rPr>
        <w:t xml:space="preserve">stating </w:t>
      </w:r>
      <w:r w:rsidR="00BC1EA1" w:rsidRPr="00BC1EA1">
        <w:rPr>
          <w:rFonts w:cs="Segoe UI Light"/>
        </w:rPr>
        <w:t xml:space="preserve">that municipal water supply is a </w:t>
      </w:r>
      <w:r w:rsidR="001F0169">
        <w:rPr>
          <w:rFonts w:cs="Segoe UI Light"/>
        </w:rPr>
        <w:t>l</w:t>
      </w:r>
      <w:r w:rsidR="00BC1EA1" w:rsidRPr="00BC1EA1">
        <w:rPr>
          <w:rFonts w:cs="Segoe UI Light"/>
        </w:rPr>
        <w:t xml:space="preserve">ocal </w:t>
      </w:r>
      <w:r w:rsidR="001F0169">
        <w:rPr>
          <w:rFonts w:cs="Segoe UI Light"/>
        </w:rPr>
        <w:t>g</w:t>
      </w:r>
      <w:r w:rsidR="00BC1EA1" w:rsidRPr="00BC1EA1">
        <w:rPr>
          <w:rFonts w:cs="Segoe UI Light"/>
        </w:rPr>
        <w:t xml:space="preserve">overnment responsibility, the prevalence of </w:t>
      </w:r>
      <w:proofErr w:type="spellStart"/>
      <w:r w:rsidR="00BC1EA1" w:rsidRPr="00BC1EA1">
        <w:rPr>
          <w:rFonts w:cs="Segoe UI Light"/>
        </w:rPr>
        <w:t>GoI</w:t>
      </w:r>
      <w:proofErr w:type="spellEnd"/>
      <w:r w:rsidR="00BC1EA1" w:rsidRPr="00BC1EA1">
        <w:rPr>
          <w:rFonts w:cs="Segoe UI Light"/>
        </w:rPr>
        <w:t xml:space="preserve"> investment through </w:t>
      </w:r>
      <w:r w:rsidR="00361FA8">
        <w:rPr>
          <w:rFonts w:cs="Segoe UI Light"/>
        </w:rPr>
        <w:t>national</w:t>
      </w:r>
      <w:r w:rsidR="00BC1EA1" w:rsidRPr="00BC1EA1">
        <w:rPr>
          <w:rFonts w:cs="Segoe UI Light"/>
        </w:rPr>
        <w:t xml:space="preserve"> budgets has made LGs depend</w:t>
      </w:r>
      <w:r w:rsidR="00AF5430">
        <w:rPr>
          <w:rFonts w:cs="Segoe UI Light"/>
        </w:rPr>
        <w:t>e</w:t>
      </w:r>
      <w:r w:rsidR="00BC1EA1" w:rsidRPr="00BC1EA1">
        <w:rPr>
          <w:rFonts w:cs="Segoe UI Light"/>
        </w:rPr>
        <w:t xml:space="preserve">nt on </w:t>
      </w:r>
      <w:proofErr w:type="spellStart"/>
      <w:r w:rsidR="00BC1EA1" w:rsidRPr="00BC1EA1">
        <w:rPr>
          <w:rFonts w:cs="Segoe UI Light"/>
        </w:rPr>
        <w:t>GoI</w:t>
      </w:r>
      <w:proofErr w:type="spellEnd"/>
      <w:r w:rsidR="00BC1EA1" w:rsidRPr="00BC1EA1">
        <w:rPr>
          <w:rFonts w:cs="Segoe UI Light"/>
        </w:rPr>
        <w:t xml:space="preserve"> for the renewal of assets.</w:t>
      </w:r>
      <w:r w:rsidR="006B20C7">
        <w:rPr>
          <w:rFonts w:cs="Segoe UI Light"/>
        </w:rPr>
        <w:t xml:space="preserve"> In </w:t>
      </w:r>
      <w:proofErr w:type="gramStart"/>
      <w:r w:rsidR="006B20C7">
        <w:rPr>
          <w:rFonts w:cs="Segoe UI Light"/>
        </w:rPr>
        <w:t>fact</w:t>
      </w:r>
      <w:proofErr w:type="gramEnd"/>
      <w:r w:rsidR="006B20C7">
        <w:rPr>
          <w:rFonts w:cs="Segoe UI Light"/>
        </w:rPr>
        <w:t xml:space="preserve"> less than 0.5% of water sector investment comes from LG resources. </w:t>
      </w:r>
    </w:p>
    <w:p w14:paraId="6CC487D8" w14:textId="1E5EA809" w:rsidR="00013914" w:rsidRDefault="0064361B" w:rsidP="00BC1EA1">
      <w:pPr>
        <w:spacing w:before="120"/>
        <w:jc w:val="both"/>
        <w:rPr>
          <w:lang w:val="en-AU"/>
        </w:rPr>
      </w:pPr>
      <w:r>
        <w:rPr>
          <w:lang w:val="en-AU"/>
        </w:rPr>
        <w:t xml:space="preserve">Central </w:t>
      </w:r>
      <w:r w:rsidR="00BE49F2">
        <w:rPr>
          <w:lang w:val="en-AU"/>
        </w:rPr>
        <w:t>g</w:t>
      </w:r>
      <w:r>
        <w:rPr>
          <w:lang w:val="en-AU"/>
        </w:rPr>
        <w:t>overnment funding for the water sector through the national budget (APBN) for DGHS has fallen from Rp 8.1 trillion in 2014 to Rp 4.2 trillion in 2019, a reduction of 55% in real terms. T</w:t>
      </w:r>
      <w:r w:rsidRPr="00BC5184">
        <w:rPr>
          <w:lang w:val="en-AU"/>
        </w:rPr>
        <w:t>he sustainability of PDAM operations</w:t>
      </w:r>
      <w:r>
        <w:rPr>
          <w:lang w:val="en-AU"/>
        </w:rPr>
        <w:t xml:space="preserve">, which </w:t>
      </w:r>
      <w:r w:rsidR="00732540">
        <w:rPr>
          <w:lang w:val="en-AU"/>
        </w:rPr>
        <w:t>are</w:t>
      </w:r>
      <w:r>
        <w:rPr>
          <w:lang w:val="en-AU"/>
        </w:rPr>
        <w:t xml:space="preserve"> </w:t>
      </w:r>
      <w:r w:rsidR="00BE49F2">
        <w:rPr>
          <w:lang w:val="en-AU"/>
        </w:rPr>
        <w:t xml:space="preserve">heavily </w:t>
      </w:r>
      <w:r>
        <w:rPr>
          <w:lang w:val="en-AU"/>
        </w:rPr>
        <w:t xml:space="preserve">dependent on central government funding for </w:t>
      </w:r>
      <w:r w:rsidR="00732540">
        <w:rPr>
          <w:lang w:val="en-AU"/>
        </w:rPr>
        <w:t xml:space="preserve">their </w:t>
      </w:r>
      <w:r>
        <w:rPr>
          <w:lang w:val="en-AU"/>
        </w:rPr>
        <w:t>capital works,</w:t>
      </w:r>
      <w:r w:rsidRPr="00BC5184">
        <w:rPr>
          <w:lang w:val="en-AU"/>
        </w:rPr>
        <w:t xml:space="preserve"> is </w:t>
      </w:r>
      <w:r>
        <w:rPr>
          <w:lang w:val="en-AU"/>
        </w:rPr>
        <w:t xml:space="preserve">a serious </w:t>
      </w:r>
      <w:r w:rsidRPr="00BC5184">
        <w:rPr>
          <w:lang w:val="en-AU"/>
        </w:rPr>
        <w:t>concern</w:t>
      </w:r>
      <w:r>
        <w:rPr>
          <w:lang w:val="en-AU"/>
        </w:rPr>
        <w:t>.</w:t>
      </w:r>
      <w:r w:rsidRPr="00BC5184">
        <w:rPr>
          <w:lang w:val="en-AU"/>
        </w:rPr>
        <w:t xml:space="preserve"> </w:t>
      </w:r>
      <w:r w:rsidR="00013914" w:rsidRPr="00013914">
        <w:t>With over 75% of the population yet to be connected to a piped water supply, expanding the service the water companies provide will require a significant increase in investment from their LG owners, as well as from other, non-government, sources of funding</w:t>
      </w:r>
      <w:r w:rsidR="00013914">
        <w:t xml:space="preserve">. </w:t>
      </w:r>
      <w:r w:rsidR="00AF5430">
        <w:rPr>
          <w:lang w:val="en-AU"/>
        </w:rPr>
        <w:t>T</w:t>
      </w:r>
      <w:r w:rsidR="00CC7B81">
        <w:rPr>
          <w:lang w:val="en-AU"/>
        </w:rPr>
        <w:t xml:space="preserve">he </w:t>
      </w:r>
      <w:proofErr w:type="spellStart"/>
      <w:r>
        <w:rPr>
          <w:lang w:val="en-AU"/>
        </w:rPr>
        <w:t>PerPres</w:t>
      </w:r>
      <w:proofErr w:type="spellEnd"/>
      <w:r>
        <w:rPr>
          <w:lang w:val="en-AU"/>
        </w:rPr>
        <w:t xml:space="preserve"> 29</w:t>
      </w:r>
      <w:r w:rsidR="00AF5430">
        <w:rPr>
          <w:lang w:val="en-AU"/>
        </w:rPr>
        <w:t>/2009</w:t>
      </w:r>
      <w:r w:rsidR="00CC7B81">
        <w:rPr>
          <w:lang w:val="en-AU"/>
        </w:rPr>
        <w:t xml:space="preserve"> program</w:t>
      </w:r>
      <w:r>
        <w:rPr>
          <w:lang w:val="en-AU"/>
        </w:rPr>
        <w:t xml:space="preserve">, which </w:t>
      </w:r>
      <w:r w:rsidR="00CC7B81">
        <w:rPr>
          <w:lang w:val="en-AU"/>
        </w:rPr>
        <w:t xml:space="preserve">successfully </w:t>
      </w:r>
      <w:r>
        <w:rPr>
          <w:lang w:val="en-AU"/>
        </w:rPr>
        <w:t xml:space="preserve">supported PDAMs </w:t>
      </w:r>
      <w:r w:rsidR="00CC7B81">
        <w:rPr>
          <w:lang w:val="en-AU"/>
        </w:rPr>
        <w:t>in</w:t>
      </w:r>
      <w:r>
        <w:rPr>
          <w:lang w:val="en-AU"/>
        </w:rPr>
        <w:t xml:space="preserve"> obtain</w:t>
      </w:r>
      <w:r w:rsidR="00CC7B81">
        <w:rPr>
          <w:lang w:val="en-AU"/>
        </w:rPr>
        <w:t>ing</w:t>
      </w:r>
      <w:r>
        <w:rPr>
          <w:lang w:val="en-AU"/>
        </w:rPr>
        <w:t xml:space="preserve"> commercial loans </w:t>
      </w:r>
      <w:r w:rsidR="00AF5430">
        <w:rPr>
          <w:lang w:val="en-AU"/>
        </w:rPr>
        <w:t>by providing a guarantee to the bank and</w:t>
      </w:r>
      <w:r>
        <w:rPr>
          <w:lang w:val="en-AU"/>
        </w:rPr>
        <w:t xml:space="preserve"> subsidis</w:t>
      </w:r>
      <w:r w:rsidR="00AF5430">
        <w:rPr>
          <w:lang w:val="en-AU"/>
        </w:rPr>
        <w:t>ing</w:t>
      </w:r>
      <w:r>
        <w:rPr>
          <w:lang w:val="en-AU"/>
        </w:rPr>
        <w:t xml:space="preserve"> </w:t>
      </w:r>
      <w:r w:rsidR="00AF5430">
        <w:rPr>
          <w:lang w:val="en-AU"/>
        </w:rPr>
        <w:t xml:space="preserve">the </w:t>
      </w:r>
      <w:r>
        <w:rPr>
          <w:lang w:val="en-AU"/>
        </w:rPr>
        <w:t xml:space="preserve">interest rate, expired in 2014. </w:t>
      </w:r>
      <w:r w:rsidR="0064412D">
        <w:rPr>
          <w:lang w:val="en-AU"/>
        </w:rPr>
        <w:t>After 5 years, i</w:t>
      </w:r>
      <w:r w:rsidR="00AF5430">
        <w:rPr>
          <w:lang w:val="en-AU"/>
        </w:rPr>
        <w:t>n July 2019</w:t>
      </w:r>
      <w:r w:rsidR="0064412D">
        <w:rPr>
          <w:lang w:val="en-AU"/>
        </w:rPr>
        <w:t>,</w:t>
      </w:r>
      <w:r w:rsidR="00AF5430">
        <w:rPr>
          <w:lang w:val="en-AU"/>
        </w:rPr>
        <w:t xml:space="preserve"> it was replaced by </w:t>
      </w:r>
      <w:proofErr w:type="spellStart"/>
      <w:r w:rsidR="00AF5430">
        <w:rPr>
          <w:lang w:val="en-AU"/>
        </w:rPr>
        <w:t>PerPres</w:t>
      </w:r>
      <w:proofErr w:type="spellEnd"/>
      <w:r w:rsidR="00AF5430">
        <w:rPr>
          <w:lang w:val="en-AU"/>
        </w:rPr>
        <w:t xml:space="preserve"> 46/2019, however this expires in December 2022 leaving little time for PDAMs to take advantage.</w:t>
      </w:r>
    </w:p>
    <w:p w14:paraId="4AF045CD" w14:textId="2758A2FB" w:rsidR="00B56FDF" w:rsidRDefault="00B56FDF" w:rsidP="00C13264">
      <w:pPr>
        <w:pStyle w:val="Heading2Numbered"/>
      </w:pPr>
      <w:bookmarkStart w:id="49" w:name="_Toc89416285"/>
      <w:r>
        <w:t>D</w:t>
      </w:r>
      <w:r w:rsidRPr="00B56FDF">
        <w:t>FAT Water Hibah Program Genesis</w:t>
      </w:r>
      <w:bookmarkEnd w:id="49"/>
    </w:p>
    <w:p w14:paraId="0C85D908" w14:textId="77777777" w:rsidR="00B56FDF" w:rsidRDefault="00B56FDF" w:rsidP="00B56FDF">
      <w:pPr>
        <w:jc w:val="both"/>
      </w:pPr>
      <w:r w:rsidRPr="00D47DD0">
        <w:t xml:space="preserve">The </w:t>
      </w:r>
      <w:r>
        <w:t>DFAT output-based</w:t>
      </w:r>
      <w:r w:rsidRPr="00D47DD0">
        <w:t xml:space="preserve"> Water Hibah </w:t>
      </w:r>
      <w:r>
        <w:t>was designed to address</w:t>
      </w:r>
      <w:r w:rsidRPr="00D47DD0">
        <w:t xml:space="preserve"> two related issues: lack of investment by Local Governments in their PDAMs, and </w:t>
      </w:r>
      <w:r>
        <w:t xml:space="preserve">the </w:t>
      </w:r>
      <w:r w:rsidRPr="00D47DD0">
        <w:t xml:space="preserve">slow </w:t>
      </w:r>
      <w:r>
        <w:t xml:space="preserve">rate of </w:t>
      </w:r>
      <w:r w:rsidRPr="00D47DD0">
        <w:t xml:space="preserve">increase in </w:t>
      </w:r>
      <w:r>
        <w:t xml:space="preserve">domestic water </w:t>
      </w:r>
      <w:r w:rsidRPr="00D47DD0">
        <w:t>service coverage</w:t>
      </w:r>
      <w:r>
        <w:t>. Under</w:t>
      </w:r>
      <w:r w:rsidRPr="00D47DD0">
        <w:t xml:space="preserve"> the </w:t>
      </w:r>
      <w:r>
        <w:t>output-based</w:t>
      </w:r>
      <w:r w:rsidRPr="00D47DD0">
        <w:t xml:space="preserve"> </w:t>
      </w:r>
      <w:r>
        <w:t>grant</w:t>
      </w:r>
      <w:r w:rsidRPr="00D47DD0">
        <w:t xml:space="preserve"> the Local Government had to invest equity in the</w:t>
      </w:r>
      <w:r>
        <w:t>ir</w:t>
      </w:r>
      <w:r w:rsidRPr="00D47DD0">
        <w:t xml:space="preserve"> PDAM</w:t>
      </w:r>
      <w:r>
        <w:t>,</w:t>
      </w:r>
      <w:r w:rsidRPr="00D47DD0">
        <w:t xml:space="preserve"> which </w:t>
      </w:r>
      <w:r>
        <w:t>was</w:t>
      </w:r>
      <w:r w:rsidRPr="00D47DD0">
        <w:t xml:space="preserve"> used to increase </w:t>
      </w:r>
      <w:r>
        <w:t>service</w:t>
      </w:r>
      <w:r w:rsidRPr="00D47DD0">
        <w:t xml:space="preserve"> connections in predetermined areas of low-income households. </w:t>
      </w:r>
      <w:r>
        <w:t xml:space="preserve">The program took advantage of </w:t>
      </w:r>
      <w:r w:rsidRPr="00D47DD0">
        <w:t>spare capacity in PDAM</w:t>
      </w:r>
      <w:r>
        <w:t>s’</w:t>
      </w:r>
      <w:r w:rsidRPr="00D47DD0">
        <w:t xml:space="preserve"> system</w:t>
      </w:r>
      <w:r>
        <w:t xml:space="preserve">s such that the </w:t>
      </w:r>
      <w:r w:rsidRPr="00D47DD0">
        <w:t xml:space="preserve">new connections </w:t>
      </w:r>
      <w:r>
        <w:t xml:space="preserve">did not cause </w:t>
      </w:r>
      <w:r w:rsidRPr="00D47DD0">
        <w:t xml:space="preserve">a reduction in service to existing customers. </w:t>
      </w:r>
    </w:p>
    <w:p w14:paraId="53F504A6" w14:textId="5766EA4E" w:rsidR="0064361B" w:rsidRPr="009D1805" w:rsidRDefault="00B56FDF" w:rsidP="009D1805">
      <w:pPr>
        <w:jc w:val="both"/>
      </w:pPr>
      <w:r w:rsidRPr="00D47DD0">
        <w:t xml:space="preserve">The DFAT </w:t>
      </w:r>
      <w:r>
        <w:t>output-based Water Hibah</w:t>
      </w:r>
      <w:r w:rsidRPr="00D47DD0">
        <w:t xml:space="preserve"> was implemented in two phases </w:t>
      </w:r>
      <w:r>
        <w:t xml:space="preserve">between </w:t>
      </w:r>
      <w:r w:rsidRPr="00D47DD0">
        <w:t xml:space="preserve">2009 </w:t>
      </w:r>
      <w:r>
        <w:t>and</w:t>
      </w:r>
      <w:r w:rsidRPr="00D47DD0">
        <w:t xml:space="preserve"> 2016 result</w:t>
      </w:r>
      <w:r>
        <w:t>ing</w:t>
      </w:r>
      <w:r w:rsidRPr="00D47DD0">
        <w:t xml:space="preserve"> in 4</w:t>
      </w:r>
      <w:r w:rsidR="00CE66FB">
        <w:t>0</w:t>
      </w:r>
      <w:r w:rsidRPr="00D47DD0">
        <w:t xml:space="preserve">0,000 connections to </w:t>
      </w:r>
      <w:proofErr w:type="gramStart"/>
      <w:r w:rsidRPr="00D47DD0">
        <w:t>low income</w:t>
      </w:r>
      <w:proofErr w:type="gramEnd"/>
      <w:r w:rsidRPr="00D47DD0">
        <w:t xml:space="preserve"> households. </w:t>
      </w:r>
      <w:proofErr w:type="spellStart"/>
      <w:r w:rsidRPr="00D47DD0">
        <w:t>GoI</w:t>
      </w:r>
      <w:proofErr w:type="spellEnd"/>
      <w:r w:rsidRPr="00D47DD0">
        <w:t xml:space="preserve"> began mainstreaming the</w:t>
      </w:r>
      <w:r>
        <w:t>ir own</w:t>
      </w:r>
      <w:r w:rsidRPr="00D47DD0">
        <w:t xml:space="preserve"> water hibah using the DFAT design in 2015. During the period 2015 to 2019 </w:t>
      </w:r>
      <w:proofErr w:type="spellStart"/>
      <w:r w:rsidRPr="00D47DD0">
        <w:t>GoI</w:t>
      </w:r>
      <w:proofErr w:type="spellEnd"/>
      <w:r w:rsidRPr="00D47DD0">
        <w:t xml:space="preserve"> implemented more than 800,000 </w:t>
      </w:r>
      <w:r>
        <w:t xml:space="preserve">new service </w:t>
      </w:r>
      <w:r w:rsidRPr="00D47DD0">
        <w:t xml:space="preserve">connections to low-income households. </w:t>
      </w:r>
      <w:proofErr w:type="spellStart"/>
      <w:r w:rsidRPr="00D47DD0">
        <w:t>GoI</w:t>
      </w:r>
      <w:proofErr w:type="spellEnd"/>
      <w:r w:rsidRPr="00D47DD0">
        <w:t xml:space="preserve"> plans to continue </w:t>
      </w:r>
      <w:r>
        <w:t>this</w:t>
      </w:r>
      <w:r w:rsidRPr="00D47DD0">
        <w:t xml:space="preserve"> program for another five years from 2020 to 2024, </w:t>
      </w:r>
      <w:r>
        <w:t>allocating</w:t>
      </w:r>
      <w:r w:rsidRPr="00D47DD0">
        <w:t xml:space="preserve"> approximately AUD 1</w:t>
      </w:r>
      <w:r>
        <w:t>00</w:t>
      </w:r>
      <w:r w:rsidRPr="00D47DD0">
        <w:t xml:space="preserve"> </w:t>
      </w:r>
      <w:r>
        <w:t>m</w:t>
      </w:r>
      <w:r w:rsidRPr="00D47DD0">
        <w:t xml:space="preserve">illion each year from national budget funds. If fully disbursed, this would achieve an additional </w:t>
      </w:r>
      <w:r>
        <w:t>2</w:t>
      </w:r>
      <w:r w:rsidRPr="00D47DD0">
        <w:t>,000,000 low-income household connections. This ambitious target may be difficult to achieve based on the analysis and rationale outlined below.</w:t>
      </w:r>
    </w:p>
    <w:p w14:paraId="79C0327D" w14:textId="4C06A5C5" w:rsidR="00DC7B33" w:rsidRPr="009C683E" w:rsidRDefault="00DC7B33" w:rsidP="00C13264">
      <w:pPr>
        <w:pStyle w:val="Heading2Numbered"/>
      </w:pPr>
      <w:bookmarkStart w:id="50" w:name="_Toc2172661"/>
      <w:bookmarkStart w:id="51" w:name="_Toc89416286"/>
      <w:r w:rsidRPr="009C683E">
        <w:t>Evidence-base / Lessons Learned</w:t>
      </w:r>
      <w:bookmarkEnd w:id="50"/>
      <w:bookmarkEnd w:id="51"/>
    </w:p>
    <w:p w14:paraId="5D5DCB9C" w14:textId="77728E93" w:rsidR="006D1580" w:rsidRPr="007365B3" w:rsidRDefault="006D1580" w:rsidP="00C13264">
      <w:pPr>
        <w:pStyle w:val="Heading3Numbered"/>
      </w:pPr>
      <w:bookmarkStart w:id="52" w:name="_Toc89416287"/>
      <w:r w:rsidRPr="007365B3">
        <w:t xml:space="preserve">Lessons Learned </w:t>
      </w:r>
      <w:r w:rsidR="00772160" w:rsidRPr="007365B3">
        <w:t>from the</w:t>
      </w:r>
      <w:r w:rsidRPr="007365B3">
        <w:t xml:space="preserve"> Water Hibah </w:t>
      </w:r>
      <w:r w:rsidR="00B61950">
        <w:t>Output-based</w:t>
      </w:r>
      <w:r w:rsidRPr="007365B3">
        <w:t xml:space="preserve"> Grant</w:t>
      </w:r>
      <w:bookmarkEnd w:id="52"/>
    </w:p>
    <w:p w14:paraId="72591695" w14:textId="18852821" w:rsidR="0049602B" w:rsidRDefault="0049602B" w:rsidP="0049602B">
      <w:pPr>
        <w:spacing w:before="120"/>
        <w:jc w:val="both"/>
        <w:rPr>
          <w:lang w:val="en-AU"/>
        </w:rPr>
      </w:pPr>
      <w:r>
        <w:rPr>
          <w:lang w:val="en-AU"/>
        </w:rPr>
        <w:t xml:space="preserve">The original Water Hibah </w:t>
      </w:r>
      <w:r w:rsidR="00B61950">
        <w:rPr>
          <w:lang w:val="en-AU"/>
        </w:rPr>
        <w:t>Output-based</w:t>
      </w:r>
      <w:r>
        <w:rPr>
          <w:lang w:val="en-AU"/>
        </w:rPr>
        <w:t xml:space="preserve"> Grant design was based on the </w:t>
      </w:r>
      <w:r w:rsidR="008019E4">
        <w:rPr>
          <w:lang w:val="en-AU"/>
        </w:rPr>
        <w:t xml:space="preserve">three </w:t>
      </w:r>
      <w:r>
        <w:rPr>
          <w:lang w:val="en-AU"/>
        </w:rPr>
        <w:t xml:space="preserve">following </w:t>
      </w:r>
      <w:r w:rsidR="00B96E51">
        <w:rPr>
          <w:lang w:val="en-AU"/>
        </w:rPr>
        <w:t>l</w:t>
      </w:r>
      <w:r>
        <w:rPr>
          <w:lang w:val="en-AU"/>
        </w:rPr>
        <w:t xml:space="preserve">essons </w:t>
      </w:r>
      <w:r w:rsidR="00B96E51">
        <w:rPr>
          <w:lang w:val="en-AU"/>
        </w:rPr>
        <w:t>l</w:t>
      </w:r>
      <w:r>
        <w:rPr>
          <w:lang w:val="en-AU"/>
        </w:rPr>
        <w:t>earned:</w:t>
      </w:r>
    </w:p>
    <w:p w14:paraId="5EC43615" w14:textId="77777777" w:rsidR="0049602B" w:rsidRPr="0049602B" w:rsidRDefault="0049602B" w:rsidP="0049602B">
      <w:pPr>
        <w:spacing w:before="120"/>
        <w:jc w:val="both"/>
        <w:rPr>
          <w:lang w:val="en-AU"/>
        </w:rPr>
      </w:pPr>
      <w:r w:rsidRPr="0049602B">
        <w:rPr>
          <w:rFonts w:ascii="Segoe UI Semibold" w:hAnsi="Segoe UI Semibold"/>
          <w:lang w:val="en-AU"/>
        </w:rPr>
        <w:t xml:space="preserve">Success will be linked to </w:t>
      </w:r>
      <w:proofErr w:type="spellStart"/>
      <w:r w:rsidRPr="0049602B">
        <w:rPr>
          <w:rFonts w:ascii="Segoe UI Semibold" w:hAnsi="Segoe UI Semibold"/>
          <w:lang w:val="en-AU"/>
        </w:rPr>
        <w:t>GoI</w:t>
      </w:r>
      <w:proofErr w:type="spellEnd"/>
      <w:r w:rsidRPr="0049602B">
        <w:rPr>
          <w:rFonts w:ascii="Segoe UI Semibold" w:hAnsi="Segoe UI Semibold"/>
          <w:lang w:val="en-AU"/>
        </w:rPr>
        <w:t xml:space="preserve"> commitment: </w:t>
      </w:r>
      <w:r w:rsidRPr="0049602B">
        <w:rPr>
          <w:lang w:val="en-AU"/>
        </w:rPr>
        <w:t xml:space="preserve">The unprecedented speed and commitment of the </w:t>
      </w:r>
      <w:proofErr w:type="spellStart"/>
      <w:r w:rsidRPr="0049602B">
        <w:rPr>
          <w:lang w:val="en-AU"/>
        </w:rPr>
        <w:t>GoI</w:t>
      </w:r>
      <w:proofErr w:type="spellEnd"/>
      <w:r w:rsidRPr="0049602B">
        <w:rPr>
          <w:lang w:val="en-AU"/>
        </w:rPr>
        <w:t xml:space="preserve"> to put its water initiatives in place reflects very strongly on its commitment and ownership of the reform agenda. </w:t>
      </w:r>
    </w:p>
    <w:p w14:paraId="285BA975" w14:textId="684E0588" w:rsidR="0049602B" w:rsidRPr="0049602B" w:rsidRDefault="0049602B" w:rsidP="0049602B">
      <w:pPr>
        <w:spacing w:before="120"/>
        <w:jc w:val="both"/>
        <w:rPr>
          <w:lang w:val="en-AU"/>
        </w:rPr>
      </w:pPr>
      <w:r w:rsidRPr="0049602B">
        <w:rPr>
          <w:rFonts w:ascii="Segoe UI Semibold" w:hAnsi="Segoe UI Semibold"/>
          <w:lang w:val="en-AU"/>
        </w:rPr>
        <w:t xml:space="preserve">Implementation should be through </w:t>
      </w:r>
      <w:proofErr w:type="spellStart"/>
      <w:r w:rsidRPr="0049602B">
        <w:rPr>
          <w:rFonts w:ascii="Segoe UI Semibold" w:hAnsi="Segoe UI Semibold"/>
          <w:lang w:val="en-AU"/>
        </w:rPr>
        <w:t>GoI</w:t>
      </w:r>
      <w:proofErr w:type="spellEnd"/>
      <w:r w:rsidRPr="0049602B">
        <w:rPr>
          <w:rFonts w:ascii="Segoe UI Semibold" w:hAnsi="Segoe UI Semibold"/>
          <w:lang w:val="en-AU"/>
        </w:rPr>
        <w:t xml:space="preserve"> delivery mechanisms:</w:t>
      </w:r>
      <w:r w:rsidRPr="0049602B">
        <w:rPr>
          <w:lang w:val="en-AU"/>
        </w:rPr>
        <w:t xml:space="preserve"> The </w:t>
      </w:r>
      <w:r w:rsidR="00B96E51">
        <w:rPr>
          <w:lang w:val="en-AU"/>
        </w:rPr>
        <w:t>w</w:t>
      </w:r>
      <w:r w:rsidRPr="0049602B">
        <w:rPr>
          <w:lang w:val="en-AU"/>
        </w:rPr>
        <w:t xml:space="preserve">ater </w:t>
      </w:r>
      <w:r w:rsidR="00E74EBB">
        <w:rPr>
          <w:lang w:val="en-AU"/>
        </w:rPr>
        <w:t>h</w:t>
      </w:r>
      <w:r w:rsidRPr="0049602B">
        <w:rPr>
          <w:lang w:val="en-AU"/>
        </w:rPr>
        <w:t xml:space="preserve">ibah is designed to be implemented through </w:t>
      </w:r>
      <w:proofErr w:type="spellStart"/>
      <w:r w:rsidRPr="0049602B">
        <w:rPr>
          <w:lang w:val="en-AU"/>
        </w:rPr>
        <w:t>GoI</w:t>
      </w:r>
      <w:proofErr w:type="spellEnd"/>
      <w:r w:rsidRPr="0049602B">
        <w:rPr>
          <w:lang w:val="en-AU"/>
        </w:rPr>
        <w:t xml:space="preserve"> systems and agencies. This will enhance program sustainability and effectiveness. Use of </w:t>
      </w:r>
      <w:r w:rsidR="00E74EBB">
        <w:rPr>
          <w:lang w:val="en-AU"/>
        </w:rPr>
        <w:t xml:space="preserve">donor </w:t>
      </w:r>
      <w:r w:rsidRPr="0049602B">
        <w:rPr>
          <w:lang w:val="en-AU"/>
        </w:rPr>
        <w:t xml:space="preserve">procedures will be limited to core technical assistance components for program preparation and management. </w:t>
      </w:r>
    </w:p>
    <w:p w14:paraId="698EF699" w14:textId="476136E8" w:rsidR="00A05C16" w:rsidRDefault="0049602B" w:rsidP="00823CD2">
      <w:pPr>
        <w:spacing w:before="120"/>
        <w:jc w:val="both"/>
        <w:rPr>
          <w:lang w:val="en-AU"/>
        </w:rPr>
      </w:pPr>
      <w:r w:rsidRPr="004E529C">
        <w:rPr>
          <w:rFonts w:ascii="Segoe UI Semibold" w:hAnsi="Segoe UI Semibold"/>
          <w:lang w:val="en-AU"/>
        </w:rPr>
        <w:t>Local government program ownership is essential:</w:t>
      </w:r>
      <w:r w:rsidRPr="0049602B">
        <w:rPr>
          <w:lang w:val="en-AU"/>
        </w:rPr>
        <w:t xml:space="preserve"> A key failing of past development has been the lack of engagement and ownership of the water sector by LGs, arising from unsustainable investments by central government in PDAMs. </w:t>
      </w:r>
    </w:p>
    <w:p w14:paraId="2C972F63" w14:textId="3EEACEDF" w:rsidR="00065226" w:rsidRDefault="006D1580" w:rsidP="00823CD2">
      <w:pPr>
        <w:spacing w:before="120"/>
        <w:jc w:val="both"/>
        <w:rPr>
          <w:lang w:val="en-AU"/>
        </w:rPr>
      </w:pPr>
      <w:r>
        <w:rPr>
          <w:lang w:val="en-AU"/>
        </w:rPr>
        <w:t xml:space="preserve">In 2017 DFAT commissioned an </w:t>
      </w:r>
      <w:r w:rsidR="008019E4">
        <w:rPr>
          <w:lang w:val="en-AU"/>
        </w:rPr>
        <w:t>“</w:t>
      </w:r>
      <w:r w:rsidRPr="00823CD2">
        <w:rPr>
          <w:lang w:val="en-AU"/>
        </w:rPr>
        <w:t xml:space="preserve">Independent Evaluation of the Water </w:t>
      </w:r>
      <w:r>
        <w:rPr>
          <w:lang w:val="en-AU"/>
        </w:rPr>
        <w:t>and</w:t>
      </w:r>
      <w:r w:rsidR="00354A6E">
        <w:rPr>
          <w:lang w:val="en-AU"/>
        </w:rPr>
        <w:t xml:space="preserve"> Sanitation Hibah</w:t>
      </w:r>
      <w:r w:rsidR="008019E4">
        <w:rPr>
          <w:lang w:val="en-AU"/>
        </w:rPr>
        <w:t>”</w:t>
      </w:r>
      <w:r w:rsidR="00B75ADD">
        <w:rPr>
          <w:rStyle w:val="FootnoteReference"/>
          <w:lang w:val="en-AU"/>
        </w:rPr>
        <w:footnoteReference w:id="4"/>
      </w:r>
      <w:r w:rsidR="003D54D7">
        <w:rPr>
          <w:lang w:val="en-AU"/>
        </w:rPr>
        <w:t>.</w:t>
      </w:r>
      <w:r w:rsidR="00354A6E">
        <w:rPr>
          <w:lang w:val="en-AU"/>
        </w:rPr>
        <w:t xml:space="preserve"> </w:t>
      </w:r>
      <w:r w:rsidR="003D54D7">
        <w:rPr>
          <w:lang w:val="en-AU"/>
        </w:rPr>
        <w:t xml:space="preserve">The </w:t>
      </w:r>
      <w:r w:rsidR="003D54D7" w:rsidRPr="003D54D7">
        <w:rPr>
          <w:lang w:val="en-AU"/>
        </w:rPr>
        <w:t xml:space="preserve">Review Team interviewed current KIAT and former IndII staff, and visited LGs and their utilities in: Kota Bandung, </w:t>
      </w:r>
      <w:proofErr w:type="spellStart"/>
      <w:r w:rsidR="003D54D7" w:rsidRPr="003D54D7">
        <w:rPr>
          <w:lang w:val="en-AU"/>
        </w:rPr>
        <w:t>Kab</w:t>
      </w:r>
      <w:proofErr w:type="spellEnd"/>
      <w:r w:rsidR="003D54D7" w:rsidRPr="003D54D7">
        <w:rPr>
          <w:lang w:val="en-AU"/>
        </w:rPr>
        <w:t xml:space="preserve">. </w:t>
      </w:r>
      <w:proofErr w:type="spellStart"/>
      <w:r w:rsidR="003D54D7" w:rsidRPr="003D54D7">
        <w:rPr>
          <w:lang w:val="en-AU"/>
        </w:rPr>
        <w:t>Garut</w:t>
      </w:r>
      <w:proofErr w:type="spellEnd"/>
      <w:r w:rsidR="003D54D7" w:rsidRPr="003D54D7">
        <w:rPr>
          <w:lang w:val="en-AU"/>
        </w:rPr>
        <w:t xml:space="preserve">, Kota Banjarmasin, </w:t>
      </w:r>
      <w:proofErr w:type="spellStart"/>
      <w:r w:rsidR="003D54D7" w:rsidRPr="003D54D7">
        <w:rPr>
          <w:lang w:val="en-AU"/>
        </w:rPr>
        <w:t>Kab</w:t>
      </w:r>
      <w:proofErr w:type="spellEnd"/>
      <w:r w:rsidR="003D54D7" w:rsidRPr="003D54D7">
        <w:rPr>
          <w:lang w:val="en-AU"/>
        </w:rPr>
        <w:t>.</w:t>
      </w:r>
      <w:r w:rsidR="00D67362">
        <w:rPr>
          <w:lang w:val="en-AU"/>
        </w:rPr>
        <w:t xml:space="preserve"> </w:t>
      </w:r>
      <w:r w:rsidR="003D54D7" w:rsidRPr="003D54D7">
        <w:rPr>
          <w:lang w:val="en-AU"/>
        </w:rPr>
        <w:t>Kapuas, Kota Surakart</w:t>
      </w:r>
      <w:r w:rsidR="003D54D7">
        <w:rPr>
          <w:lang w:val="en-AU"/>
        </w:rPr>
        <w:t xml:space="preserve">a and </w:t>
      </w:r>
      <w:proofErr w:type="spellStart"/>
      <w:r w:rsidR="003D54D7">
        <w:rPr>
          <w:lang w:val="en-AU"/>
        </w:rPr>
        <w:t>Kab</w:t>
      </w:r>
      <w:proofErr w:type="spellEnd"/>
      <w:r w:rsidR="003D54D7">
        <w:rPr>
          <w:lang w:val="en-AU"/>
        </w:rPr>
        <w:t xml:space="preserve">. </w:t>
      </w:r>
      <w:proofErr w:type="spellStart"/>
      <w:r w:rsidR="003D54D7">
        <w:rPr>
          <w:lang w:val="en-AU"/>
        </w:rPr>
        <w:t>Boyolali</w:t>
      </w:r>
      <w:proofErr w:type="spellEnd"/>
      <w:r w:rsidR="003D54D7">
        <w:rPr>
          <w:lang w:val="en-AU"/>
        </w:rPr>
        <w:t xml:space="preserve">. Fieldwork </w:t>
      </w:r>
      <w:r w:rsidR="003D54D7" w:rsidRPr="003D54D7">
        <w:rPr>
          <w:lang w:val="en-AU"/>
        </w:rPr>
        <w:t>was carried out in October 2017 and involved interviews or discussions with more than 200 people</w:t>
      </w:r>
      <w:r w:rsidR="008218B2">
        <w:rPr>
          <w:lang w:val="en-AU"/>
        </w:rPr>
        <w:t>,</w:t>
      </w:r>
      <w:r w:rsidR="003D54D7" w:rsidRPr="003D54D7">
        <w:rPr>
          <w:lang w:val="en-AU"/>
        </w:rPr>
        <w:t xml:space="preserve"> 132 institutional stakeh</w:t>
      </w:r>
      <w:r w:rsidR="003D54D7">
        <w:rPr>
          <w:lang w:val="en-AU"/>
        </w:rPr>
        <w:t>olders and 74 beneficiaries. This</w:t>
      </w:r>
      <w:r w:rsidR="003D54D7" w:rsidRPr="003D54D7">
        <w:rPr>
          <w:lang w:val="en-AU"/>
        </w:rPr>
        <w:t xml:space="preserve"> </w:t>
      </w:r>
      <w:r w:rsidR="003D54D7">
        <w:rPr>
          <w:lang w:val="en-AU"/>
        </w:rPr>
        <w:t xml:space="preserve">Review </w:t>
      </w:r>
      <w:r w:rsidR="00354A6E">
        <w:rPr>
          <w:lang w:val="en-AU"/>
        </w:rPr>
        <w:t>provid</w:t>
      </w:r>
      <w:r w:rsidR="00F46161">
        <w:rPr>
          <w:lang w:val="en-AU"/>
        </w:rPr>
        <w:t>ed</w:t>
      </w:r>
      <w:r>
        <w:rPr>
          <w:lang w:val="en-AU"/>
        </w:rPr>
        <w:t xml:space="preserve"> </w:t>
      </w:r>
      <w:r w:rsidR="005F5517">
        <w:rPr>
          <w:lang w:val="en-AU"/>
        </w:rPr>
        <w:t>the following key</w:t>
      </w:r>
      <w:r>
        <w:rPr>
          <w:lang w:val="en-AU"/>
        </w:rPr>
        <w:t xml:space="preserve"> lessons </w:t>
      </w:r>
      <w:r w:rsidR="00B4221E">
        <w:rPr>
          <w:lang w:val="en-AU"/>
        </w:rPr>
        <w:t xml:space="preserve">(in blue). </w:t>
      </w:r>
      <w:r w:rsidR="00065226">
        <w:rPr>
          <w:lang w:val="en-AU"/>
        </w:rPr>
        <w:t>The Lessons Learned have influenced the design of the P</w:t>
      </w:r>
      <w:r w:rsidR="00066630">
        <w:rPr>
          <w:lang w:val="en-AU"/>
        </w:rPr>
        <w:t>BG</w:t>
      </w:r>
      <w:r w:rsidR="00065226">
        <w:rPr>
          <w:lang w:val="en-AU"/>
        </w:rPr>
        <w:t xml:space="preserve"> </w:t>
      </w:r>
      <w:r w:rsidR="00C4408D">
        <w:rPr>
          <w:lang w:val="en-AU"/>
        </w:rPr>
        <w:t xml:space="preserve">as described under each </w:t>
      </w:r>
      <w:r w:rsidR="00CE2A65">
        <w:rPr>
          <w:lang w:val="en-AU"/>
        </w:rPr>
        <w:t>one</w:t>
      </w:r>
      <w:r w:rsidR="00C4408D">
        <w:rPr>
          <w:lang w:val="en-AU"/>
        </w:rPr>
        <w:t>.</w:t>
      </w:r>
    </w:p>
    <w:p w14:paraId="3F01C0B5" w14:textId="77777777" w:rsidR="00D61C76" w:rsidRPr="00F66492" w:rsidRDefault="005F5517" w:rsidP="005F5517">
      <w:pPr>
        <w:spacing w:before="120"/>
        <w:jc w:val="both"/>
        <w:rPr>
          <w:rFonts w:ascii="Segoe UI Semibold" w:hAnsi="Segoe UI Semibold"/>
          <w:color w:val="002060"/>
          <w:lang w:val="en-AU"/>
        </w:rPr>
      </w:pPr>
      <w:r w:rsidRPr="00F66492">
        <w:rPr>
          <w:rFonts w:ascii="Segoe UI Semibold" w:hAnsi="Segoe UI Semibold"/>
          <w:color w:val="002060"/>
          <w:lang w:val="en-AU"/>
        </w:rPr>
        <w:t>1.</w:t>
      </w:r>
      <w:r w:rsidRPr="00F66492">
        <w:rPr>
          <w:rFonts w:ascii="Segoe UI Semibold" w:hAnsi="Segoe UI Semibold"/>
          <w:color w:val="002060"/>
          <w:lang w:val="en-AU"/>
        </w:rPr>
        <w:tab/>
      </w:r>
      <w:r w:rsidR="00D61C76" w:rsidRPr="00F66492">
        <w:rPr>
          <w:rFonts w:ascii="Segoe UI Semibold" w:hAnsi="Segoe UI Semibold"/>
          <w:color w:val="002060"/>
          <w:lang w:val="en-AU"/>
        </w:rPr>
        <w:t>The MoF Hibah mechanism works and is more effective</w:t>
      </w:r>
    </w:p>
    <w:p w14:paraId="414AAE21" w14:textId="63DA29CF" w:rsidR="005F5517" w:rsidRPr="00F66492" w:rsidRDefault="005F5517" w:rsidP="005F5517">
      <w:pPr>
        <w:spacing w:before="120"/>
        <w:jc w:val="both"/>
        <w:rPr>
          <w:color w:val="002060"/>
          <w:sz w:val="18"/>
          <w:szCs w:val="18"/>
          <w:lang w:val="en-AU"/>
        </w:rPr>
      </w:pPr>
      <w:r w:rsidRPr="00F66492">
        <w:rPr>
          <w:color w:val="002060"/>
          <w:sz w:val="18"/>
          <w:szCs w:val="18"/>
          <w:lang w:val="en-AU"/>
        </w:rPr>
        <w:t xml:space="preserve">The Water </w:t>
      </w:r>
      <w:proofErr w:type="spellStart"/>
      <w:r w:rsidRPr="00F66492">
        <w:rPr>
          <w:color w:val="002060"/>
          <w:sz w:val="18"/>
          <w:szCs w:val="18"/>
          <w:lang w:val="en-AU"/>
        </w:rPr>
        <w:t>Hibah’s</w:t>
      </w:r>
      <w:proofErr w:type="spellEnd"/>
      <w:r w:rsidRPr="00F66492">
        <w:rPr>
          <w:color w:val="002060"/>
          <w:sz w:val="18"/>
          <w:szCs w:val="18"/>
          <w:lang w:val="en-AU"/>
        </w:rPr>
        <w:t xml:space="preserve"> clear design to meet a gap to increase services for low-income households and trial a performance-based financing approach has worked well and resulted in strong participation of local governments and demonstration that the Hibah grant mechanism ‘</w:t>
      </w:r>
      <w:proofErr w:type="gramStart"/>
      <w:r w:rsidRPr="00F66492">
        <w:rPr>
          <w:color w:val="002060"/>
          <w:sz w:val="18"/>
          <w:szCs w:val="18"/>
          <w:lang w:val="en-AU"/>
        </w:rPr>
        <w:t>works’</w:t>
      </w:r>
      <w:proofErr w:type="gramEnd"/>
      <w:r w:rsidRPr="00F66492">
        <w:rPr>
          <w:color w:val="002060"/>
          <w:sz w:val="18"/>
          <w:szCs w:val="18"/>
          <w:lang w:val="en-AU"/>
        </w:rPr>
        <w:t xml:space="preserve">. It is now widely viewed as more effective than other intergovernmental transfers for achieving results, and </w:t>
      </w:r>
      <w:r w:rsidR="00301EE1" w:rsidRPr="00F66492">
        <w:rPr>
          <w:color w:val="002060"/>
          <w:sz w:val="18"/>
          <w:szCs w:val="18"/>
          <w:lang w:val="en-AU"/>
        </w:rPr>
        <w:t>therefore</w:t>
      </w:r>
      <w:r w:rsidRPr="00F66492">
        <w:rPr>
          <w:color w:val="002060"/>
          <w:sz w:val="18"/>
          <w:szCs w:val="18"/>
          <w:lang w:val="en-AU"/>
        </w:rPr>
        <w:t>, is being taken up in</w:t>
      </w:r>
      <w:r w:rsidR="00D61C76" w:rsidRPr="00F66492">
        <w:rPr>
          <w:color w:val="002060"/>
          <w:sz w:val="18"/>
          <w:szCs w:val="18"/>
          <w:lang w:val="en-AU"/>
        </w:rPr>
        <w:t xml:space="preserve"> </w:t>
      </w:r>
      <w:r w:rsidRPr="00F66492">
        <w:rPr>
          <w:color w:val="002060"/>
          <w:sz w:val="18"/>
          <w:szCs w:val="18"/>
          <w:lang w:val="en-AU"/>
        </w:rPr>
        <w:t xml:space="preserve">other sectors by </w:t>
      </w:r>
      <w:proofErr w:type="spellStart"/>
      <w:r w:rsidRPr="00F66492">
        <w:rPr>
          <w:color w:val="002060"/>
          <w:sz w:val="18"/>
          <w:szCs w:val="18"/>
          <w:lang w:val="en-AU"/>
        </w:rPr>
        <w:t>GoI</w:t>
      </w:r>
      <w:proofErr w:type="spellEnd"/>
      <w:r w:rsidRPr="00F66492">
        <w:rPr>
          <w:color w:val="002060"/>
          <w:sz w:val="18"/>
          <w:szCs w:val="18"/>
          <w:lang w:val="en-AU"/>
        </w:rPr>
        <w:t xml:space="preserve"> (septic tanks, roads etc.) and for upcoming urban water programming by </w:t>
      </w:r>
      <w:proofErr w:type="spellStart"/>
      <w:r w:rsidRPr="00F66492">
        <w:rPr>
          <w:color w:val="002060"/>
          <w:sz w:val="18"/>
          <w:szCs w:val="18"/>
          <w:lang w:val="en-AU"/>
        </w:rPr>
        <w:t>GoI</w:t>
      </w:r>
      <w:proofErr w:type="spellEnd"/>
      <w:r w:rsidRPr="00F66492">
        <w:rPr>
          <w:color w:val="002060"/>
          <w:sz w:val="18"/>
          <w:szCs w:val="18"/>
          <w:lang w:val="en-AU"/>
        </w:rPr>
        <w:t xml:space="preserve"> and World Bank</w:t>
      </w:r>
      <w:r w:rsidR="006B5F8A" w:rsidRPr="00F66492">
        <w:rPr>
          <w:color w:val="002060"/>
          <w:sz w:val="18"/>
          <w:szCs w:val="18"/>
          <w:lang w:val="en-AU"/>
        </w:rPr>
        <w:t>.</w:t>
      </w:r>
    </w:p>
    <w:p w14:paraId="690701AD" w14:textId="743F424D" w:rsidR="006B5F8A" w:rsidRPr="006B5F8A" w:rsidRDefault="006B5F8A" w:rsidP="005F5517">
      <w:pPr>
        <w:spacing w:before="120"/>
        <w:jc w:val="both"/>
        <w:rPr>
          <w:lang w:val="en-AU"/>
        </w:rPr>
      </w:pPr>
      <w:r w:rsidRPr="005F5517">
        <w:rPr>
          <w:lang w:val="en-AU"/>
        </w:rPr>
        <w:t xml:space="preserve">The </w:t>
      </w:r>
      <w:r>
        <w:rPr>
          <w:lang w:val="en-AU"/>
        </w:rPr>
        <w:t xml:space="preserve">PBG will use the same grant mechanism through the MoF, refer to </w:t>
      </w:r>
      <w:r w:rsidRPr="00CE2A65">
        <w:rPr>
          <w:rFonts w:ascii="Segoe UI Semibold" w:hAnsi="Segoe UI Semibold"/>
          <w:lang w:val="en-AU"/>
        </w:rPr>
        <w:t>Annex 5</w:t>
      </w:r>
      <w:r>
        <w:rPr>
          <w:lang w:val="en-AU"/>
        </w:rPr>
        <w:t xml:space="preserve"> for details.</w:t>
      </w:r>
    </w:p>
    <w:p w14:paraId="4CD833F2" w14:textId="77777777" w:rsidR="00D61C76" w:rsidRPr="00F66492" w:rsidRDefault="005F5517" w:rsidP="005F5517">
      <w:pPr>
        <w:spacing w:before="120"/>
        <w:jc w:val="both"/>
        <w:rPr>
          <w:rFonts w:ascii="Segoe UI Semibold" w:hAnsi="Segoe UI Semibold"/>
          <w:color w:val="002060"/>
          <w:lang w:val="en-AU"/>
        </w:rPr>
      </w:pPr>
      <w:r w:rsidRPr="00F66492">
        <w:rPr>
          <w:rFonts w:ascii="Segoe UI Semibold" w:hAnsi="Segoe UI Semibold"/>
          <w:color w:val="002060"/>
          <w:lang w:val="en-AU"/>
        </w:rPr>
        <w:t>2.</w:t>
      </w:r>
      <w:r w:rsidRPr="00F66492">
        <w:rPr>
          <w:rFonts w:ascii="Segoe UI Semibold" w:hAnsi="Segoe UI Semibold"/>
          <w:color w:val="002060"/>
          <w:lang w:val="en-AU"/>
        </w:rPr>
        <w:tab/>
      </w:r>
      <w:r w:rsidR="00676EF8" w:rsidRPr="00F66492">
        <w:rPr>
          <w:rFonts w:ascii="Segoe UI Semibold" w:hAnsi="Segoe UI Semibold"/>
          <w:color w:val="002060"/>
          <w:lang w:val="en-AU"/>
        </w:rPr>
        <w:t>Objective of increasing LG investment in water services only partially met</w:t>
      </w:r>
    </w:p>
    <w:p w14:paraId="1D4DAC8C" w14:textId="77777777" w:rsidR="005F5517" w:rsidRPr="00F66492" w:rsidRDefault="005F5517" w:rsidP="005F5517">
      <w:pPr>
        <w:spacing w:before="120"/>
        <w:jc w:val="both"/>
        <w:rPr>
          <w:color w:val="002060"/>
          <w:sz w:val="18"/>
          <w:szCs w:val="18"/>
          <w:lang w:val="en-AU"/>
        </w:rPr>
      </w:pPr>
      <w:r w:rsidRPr="00F66492">
        <w:rPr>
          <w:color w:val="002060"/>
          <w:sz w:val="18"/>
          <w:szCs w:val="18"/>
          <w:lang w:val="en-AU"/>
        </w:rPr>
        <w:t>Strategic level monitoring could have been improved and the program objective to increase LG investment in water services was only partially met. The required metrics and methods to judge the latter had not been set and operationalised. This has potentially resulted in a missed opportunity to support learning from the program. There remains continued opportunity to monitor and analyse patterns in local government and PDAM performance and investment to refine the mechanism and identify levers to increase program effectiveness.</w:t>
      </w:r>
    </w:p>
    <w:p w14:paraId="47E14456" w14:textId="25233888" w:rsidR="00216482" w:rsidRDefault="00216482" w:rsidP="00216482">
      <w:pPr>
        <w:spacing w:before="120"/>
        <w:jc w:val="both"/>
        <w:rPr>
          <w:lang w:val="en-AU"/>
        </w:rPr>
      </w:pPr>
      <w:r>
        <w:rPr>
          <w:lang w:val="en-AU"/>
        </w:rPr>
        <w:t xml:space="preserve">The PBG, like the </w:t>
      </w:r>
      <w:r w:rsidR="00B61950">
        <w:rPr>
          <w:lang w:val="en-AU"/>
        </w:rPr>
        <w:t>Output-based</w:t>
      </w:r>
      <w:r>
        <w:rPr>
          <w:lang w:val="en-AU"/>
        </w:rPr>
        <w:t xml:space="preserve"> Grant, will only be awarded to LGs which are willing to invest in their PDAMs, with a requirement that the investment will be new funding for PDAM. KIAT also intends to use the grant to leverage that investment such that it is 15% higher than the grant offered. Discussions with the candidate LGs will determine whether this is feasible. However, it should be recognised that the PBG is a much higher risk investment for the LGs with their grant dependent on a clear improvement in PDAM performance, </w:t>
      </w:r>
      <w:r w:rsidR="000D3D41">
        <w:rPr>
          <w:lang w:val="en-AU"/>
        </w:rPr>
        <w:t xml:space="preserve">which is </w:t>
      </w:r>
      <w:r>
        <w:rPr>
          <w:lang w:val="en-AU"/>
        </w:rPr>
        <w:t>much harder to achieve than a defined output. LG’s willingness to accept this risk will be a clear indication of confidence and trust in their PDAM.</w:t>
      </w:r>
      <w:r w:rsidR="00AF5430">
        <w:rPr>
          <w:lang w:val="en-AU"/>
        </w:rPr>
        <w:t xml:space="preserve"> LGs are also expected to reinvest </w:t>
      </w:r>
      <w:r w:rsidR="00E4286B">
        <w:rPr>
          <w:lang w:val="en-AU"/>
        </w:rPr>
        <w:t>the PBG grant funds received into their PDAM.</w:t>
      </w:r>
      <w:r w:rsidR="00EF0003" w:rsidRPr="00EF0003">
        <w:rPr>
          <w:rFonts w:cstheme="minorHAnsi"/>
          <w:lang w:val="en-GB"/>
        </w:rPr>
        <w:t xml:space="preserve"> </w:t>
      </w:r>
      <w:r w:rsidR="00EF0003" w:rsidRPr="005C5281">
        <w:rPr>
          <w:rFonts w:cstheme="minorHAnsi"/>
          <w:lang w:val="en-GB"/>
        </w:rPr>
        <w:t>Risk</w:t>
      </w:r>
      <w:r w:rsidR="00EF0003">
        <w:rPr>
          <w:rFonts w:cstheme="minorHAnsi"/>
          <w:lang w:val="en-GB"/>
        </w:rPr>
        <w:t>s</w:t>
      </w:r>
      <w:r w:rsidR="00EF0003" w:rsidRPr="005C5281">
        <w:rPr>
          <w:rFonts w:cstheme="minorHAnsi"/>
          <w:lang w:val="en-GB"/>
        </w:rPr>
        <w:t xml:space="preserve"> </w:t>
      </w:r>
      <w:r w:rsidR="009204AF">
        <w:rPr>
          <w:rFonts w:cstheme="minorHAnsi"/>
          <w:lang w:val="en-GB"/>
        </w:rPr>
        <w:t xml:space="preserve">and their proposed treatments </w:t>
      </w:r>
      <w:r w:rsidR="00EF0003" w:rsidRPr="005C5281">
        <w:rPr>
          <w:rFonts w:cstheme="minorHAnsi"/>
          <w:lang w:val="en-GB"/>
        </w:rPr>
        <w:t>a</w:t>
      </w:r>
      <w:r w:rsidR="00EF0003">
        <w:rPr>
          <w:rFonts w:cstheme="minorHAnsi"/>
          <w:lang w:val="en-GB"/>
        </w:rPr>
        <w:t>re</w:t>
      </w:r>
      <w:r w:rsidR="00EF0003" w:rsidRPr="005C5281">
        <w:rPr>
          <w:rFonts w:cstheme="minorHAnsi"/>
          <w:lang w:val="en-GB"/>
        </w:rPr>
        <w:t xml:space="preserve"> </w:t>
      </w:r>
      <w:r w:rsidR="00EF0003">
        <w:rPr>
          <w:rFonts w:cstheme="minorHAnsi"/>
          <w:lang w:val="en-GB"/>
        </w:rPr>
        <w:t xml:space="preserve">considered further in </w:t>
      </w:r>
      <w:r w:rsidR="00EF0003" w:rsidRPr="005C5281">
        <w:rPr>
          <w:rFonts w:cstheme="minorHAnsi"/>
          <w:lang w:val="en-GB"/>
        </w:rPr>
        <w:t xml:space="preserve">the Risk </w:t>
      </w:r>
      <w:r w:rsidR="009204AF">
        <w:rPr>
          <w:rFonts w:cstheme="minorHAnsi"/>
          <w:lang w:val="en-GB"/>
        </w:rPr>
        <w:t xml:space="preserve">Management Plan, Table A.8.6, </w:t>
      </w:r>
      <w:r w:rsidR="00EF0003" w:rsidRPr="005C5281">
        <w:rPr>
          <w:rFonts w:cstheme="minorHAnsi"/>
          <w:lang w:val="en-GB"/>
        </w:rPr>
        <w:t>in</w:t>
      </w:r>
      <w:r w:rsidR="00EF0003" w:rsidRPr="0028302F">
        <w:rPr>
          <w:rFonts w:ascii="Segoe UI Semibold" w:hAnsi="Segoe UI Semibold" w:cstheme="minorHAnsi"/>
          <w:lang w:val="en-GB"/>
        </w:rPr>
        <w:t xml:space="preserve"> </w:t>
      </w:r>
      <w:r w:rsidR="00EF0003">
        <w:rPr>
          <w:rFonts w:ascii="Segoe UI Semibold" w:hAnsi="Segoe UI Semibold" w:cstheme="minorHAnsi"/>
          <w:lang w:val="en-GB"/>
        </w:rPr>
        <w:t>Annex</w:t>
      </w:r>
      <w:r w:rsidR="00EF0003" w:rsidRPr="0028302F">
        <w:rPr>
          <w:rFonts w:ascii="Segoe UI Semibold" w:hAnsi="Segoe UI Semibold" w:cstheme="minorHAnsi"/>
          <w:lang w:val="en-GB"/>
        </w:rPr>
        <w:t xml:space="preserve"> 8</w:t>
      </w:r>
      <w:r w:rsidR="00EF0003" w:rsidRPr="005C5281">
        <w:rPr>
          <w:rFonts w:cstheme="minorHAnsi"/>
          <w:b/>
          <w:lang w:val="en-GB"/>
        </w:rPr>
        <w:t>.</w:t>
      </w:r>
    </w:p>
    <w:p w14:paraId="28076A0A" w14:textId="08322B94" w:rsidR="006B5F8A" w:rsidRPr="00216482" w:rsidRDefault="00216482" w:rsidP="009D1805">
      <w:pPr>
        <w:spacing w:before="120" w:after="80"/>
        <w:jc w:val="both"/>
        <w:rPr>
          <w:lang w:val="en-AU"/>
        </w:rPr>
      </w:pPr>
      <w:r>
        <w:rPr>
          <w:lang w:val="en-AU"/>
        </w:rPr>
        <w:t xml:space="preserve">The PBG M&amp;E in </w:t>
      </w:r>
      <w:r w:rsidRPr="00862B4E">
        <w:rPr>
          <w:rFonts w:ascii="Segoe UI Semibold" w:hAnsi="Segoe UI Semibold"/>
          <w:lang w:val="en-AU"/>
        </w:rPr>
        <w:t>Annex 7</w:t>
      </w:r>
      <w:r>
        <w:rPr>
          <w:lang w:val="en-AU"/>
        </w:rPr>
        <w:t xml:space="preserve"> includes </w:t>
      </w:r>
      <w:r w:rsidRPr="00097998">
        <w:rPr>
          <w:lang w:val="en-AU"/>
        </w:rPr>
        <w:t>a table show</w:t>
      </w:r>
      <w:r>
        <w:rPr>
          <w:lang w:val="en-AU"/>
        </w:rPr>
        <w:t xml:space="preserve">ing the M&amp;E needs of </w:t>
      </w:r>
      <w:r w:rsidRPr="00097998">
        <w:rPr>
          <w:lang w:val="en-AU"/>
        </w:rPr>
        <w:t>all stakeholders</w:t>
      </w:r>
      <w:r>
        <w:rPr>
          <w:lang w:val="en-AU"/>
        </w:rPr>
        <w:t>, including</w:t>
      </w:r>
      <w:r w:rsidRPr="00097998">
        <w:rPr>
          <w:lang w:val="en-AU"/>
        </w:rPr>
        <w:t xml:space="preserve"> DFAT</w:t>
      </w:r>
      <w:r>
        <w:rPr>
          <w:lang w:val="en-AU"/>
        </w:rPr>
        <w:t>,</w:t>
      </w:r>
      <w:r w:rsidRPr="00097998">
        <w:rPr>
          <w:lang w:val="en-AU"/>
        </w:rPr>
        <w:t xml:space="preserve"> KIAT and </w:t>
      </w:r>
      <w:r>
        <w:rPr>
          <w:lang w:val="en-AU"/>
        </w:rPr>
        <w:t xml:space="preserve">the </w:t>
      </w:r>
      <w:r w:rsidRPr="00097998">
        <w:rPr>
          <w:lang w:val="en-AU"/>
        </w:rPr>
        <w:t xml:space="preserve">PDAMs. </w:t>
      </w:r>
      <w:r>
        <w:rPr>
          <w:lang w:val="en-AU"/>
        </w:rPr>
        <w:t>S</w:t>
      </w:r>
      <w:r w:rsidRPr="00097998">
        <w:rPr>
          <w:lang w:val="en-AU"/>
        </w:rPr>
        <w:t xml:space="preserve">trategic level monitoring information/data </w:t>
      </w:r>
      <w:r>
        <w:rPr>
          <w:lang w:val="en-AU"/>
        </w:rPr>
        <w:t>is</w:t>
      </w:r>
      <w:r w:rsidRPr="00097998">
        <w:rPr>
          <w:lang w:val="en-AU"/>
        </w:rPr>
        <w:t xml:space="preserve"> a need for </w:t>
      </w:r>
      <w:r>
        <w:rPr>
          <w:lang w:val="en-AU"/>
        </w:rPr>
        <w:t>both KIAT and the</w:t>
      </w:r>
      <w:r w:rsidRPr="00097998">
        <w:rPr>
          <w:lang w:val="en-AU"/>
        </w:rPr>
        <w:t xml:space="preserve"> PDAMs</w:t>
      </w:r>
      <w:r>
        <w:rPr>
          <w:lang w:val="en-AU"/>
        </w:rPr>
        <w:t xml:space="preserve">. </w:t>
      </w:r>
    </w:p>
    <w:p w14:paraId="3F7BD075" w14:textId="77777777" w:rsidR="00676EF8" w:rsidRPr="00F66492" w:rsidRDefault="005F5517" w:rsidP="009D1805">
      <w:pPr>
        <w:spacing w:before="80" w:after="80"/>
        <w:jc w:val="both"/>
        <w:rPr>
          <w:rFonts w:ascii="Segoe UI Semibold" w:hAnsi="Segoe UI Semibold"/>
          <w:color w:val="002060"/>
          <w:lang w:val="en-AU"/>
        </w:rPr>
      </w:pPr>
      <w:r w:rsidRPr="00F66492">
        <w:rPr>
          <w:rFonts w:ascii="Segoe UI Semibold" w:hAnsi="Segoe UI Semibold"/>
          <w:color w:val="002060"/>
          <w:lang w:val="en-AU"/>
        </w:rPr>
        <w:t>3.</w:t>
      </w:r>
      <w:r w:rsidRPr="00F66492">
        <w:rPr>
          <w:rFonts w:ascii="Segoe UI Semibold" w:hAnsi="Segoe UI Semibold"/>
          <w:color w:val="002060"/>
          <w:lang w:val="en-AU"/>
        </w:rPr>
        <w:tab/>
      </w:r>
      <w:r w:rsidR="00676EF8" w:rsidRPr="00F66492">
        <w:rPr>
          <w:rFonts w:ascii="Segoe UI Semibold" w:hAnsi="Segoe UI Semibold"/>
          <w:color w:val="002060"/>
          <w:lang w:val="en-AU"/>
        </w:rPr>
        <w:t>Socialisation processes, attention to gender and social inclusion need improvement</w:t>
      </w:r>
    </w:p>
    <w:p w14:paraId="0BF8F5A5" w14:textId="77777777" w:rsidR="006A27FF" w:rsidRDefault="006A27FF" w:rsidP="009D1805">
      <w:pPr>
        <w:spacing w:before="80"/>
        <w:jc w:val="both"/>
        <w:rPr>
          <w:color w:val="002060"/>
          <w:sz w:val="18"/>
          <w:szCs w:val="18"/>
          <w:lang w:val="en-AU"/>
        </w:rPr>
      </w:pPr>
      <w:r w:rsidRPr="00F66492">
        <w:rPr>
          <w:color w:val="002060"/>
          <w:sz w:val="18"/>
          <w:szCs w:val="18"/>
          <w:lang w:val="en-AU"/>
        </w:rPr>
        <w:t xml:space="preserve">Socialisation processes and attention to gender and inclusion in them could have been improved to ensure that women and other disadvantaged groups are able to access information about the services. </w:t>
      </w:r>
      <w:proofErr w:type="gramStart"/>
      <w:r w:rsidRPr="00F66492">
        <w:rPr>
          <w:color w:val="002060"/>
          <w:sz w:val="18"/>
          <w:szCs w:val="18"/>
          <w:lang w:val="en-AU"/>
        </w:rPr>
        <w:t>However</w:t>
      </w:r>
      <w:proofErr w:type="gramEnd"/>
      <w:r w:rsidRPr="00F66492">
        <w:rPr>
          <w:color w:val="002060"/>
          <w:sz w:val="18"/>
          <w:szCs w:val="18"/>
          <w:lang w:val="en-AU"/>
        </w:rPr>
        <w:t xml:space="preserve"> in general the impacts on beneficiaries documented to date are positive. The pro-poor targeting could usefully be refined in the future to align with use of the unified database, as electricity becomes a less appropriate measure to identify poor households.</w:t>
      </w:r>
    </w:p>
    <w:p w14:paraId="68F465F3" w14:textId="0D64E5C1" w:rsidR="000D3D41" w:rsidRDefault="00216482" w:rsidP="00216482">
      <w:pPr>
        <w:spacing w:before="120"/>
        <w:jc w:val="both"/>
        <w:rPr>
          <w:lang w:val="en-AU"/>
        </w:rPr>
      </w:pPr>
      <w:r w:rsidRPr="00E35699">
        <w:rPr>
          <w:lang w:val="en-AU"/>
        </w:rPr>
        <w:t xml:space="preserve">The PBG design addresses </w:t>
      </w:r>
      <w:r w:rsidR="00301EE1" w:rsidRPr="00E35699">
        <w:rPr>
          <w:lang w:val="en-AU"/>
        </w:rPr>
        <w:t>several</w:t>
      </w:r>
      <w:r w:rsidRPr="00E35699">
        <w:rPr>
          <w:lang w:val="en-AU"/>
        </w:rPr>
        <w:t xml:space="preserve"> gender equality and disability issues, partially informed by the Independent Evaluation which found that ‘there was significant room for improvement in how women (and other disadvantaged groups) were engaged in socialisation and consultation’ by service providers and pointed to the need for greater attention in this area. </w:t>
      </w:r>
    </w:p>
    <w:p w14:paraId="0C6BD564" w14:textId="533C908C" w:rsidR="00735CD8" w:rsidRDefault="00216482" w:rsidP="00216482">
      <w:pPr>
        <w:spacing w:before="120"/>
        <w:jc w:val="both"/>
        <w:rPr>
          <w:lang w:val="en-AU"/>
        </w:rPr>
      </w:pPr>
      <w:r>
        <w:rPr>
          <w:lang w:val="en-AU"/>
        </w:rPr>
        <w:t>The de</w:t>
      </w:r>
      <w:r w:rsidR="000D3D41">
        <w:rPr>
          <w:lang w:val="en-AU"/>
        </w:rPr>
        <w:t>sign includes the provision of TA</w:t>
      </w:r>
      <w:r>
        <w:rPr>
          <w:lang w:val="en-AU"/>
        </w:rPr>
        <w:t xml:space="preserve"> support to PDAM to develop GESI responsive socialisation strategies and Standard Operating Procedures which are designed to reach women, as well as men, and disadvantaged groups, in their service area. The technical support will encourage PDAM to recruit more women and increase their proportion at all levels of management to, at a minimum, reflect the proportion of women in the organisation. It will support thinking about women’s needs and the development of women-friendly workplaces</w:t>
      </w:r>
      <w:r w:rsidR="00735CD8">
        <w:rPr>
          <w:lang w:val="en-AU"/>
        </w:rPr>
        <w:t xml:space="preserve">, </w:t>
      </w:r>
      <w:r w:rsidR="00735CD8" w:rsidRPr="00735CD8">
        <w:rPr>
          <w:lang w:val="en-AU"/>
        </w:rPr>
        <w:t>consistent with the understanding that a more gender diverse workplace is better for business, especially where the customer base is as diverse and universal as that served by the water sector.</w:t>
      </w:r>
    </w:p>
    <w:p w14:paraId="6AB894C7" w14:textId="23970C88" w:rsidR="00216482" w:rsidRDefault="00216482" w:rsidP="009D1805">
      <w:pPr>
        <w:spacing w:before="120" w:after="80"/>
        <w:jc w:val="both"/>
        <w:rPr>
          <w:lang w:val="en-AU"/>
        </w:rPr>
      </w:pPr>
      <w:r>
        <w:rPr>
          <w:lang w:val="en-AU"/>
        </w:rPr>
        <w:t>The technical support has a disability focus</w:t>
      </w:r>
      <w:r w:rsidR="000D3D41">
        <w:rPr>
          <w:lang w:val="en-AU"/>
        </w:rPr>
        <w:t xml:space="preserve"> which </w:t>
      </w:r>
      <w:r>
        <w:rPr>
          <w:lang w:val="en-AU"/>
        </w:rPr>
        <w:t xml:space="preserve">will encourage the recruitment </w:t>
      </w:r>
      <w:r w:rsidR="000D3D41">
        <w:rPr>
          <w:lang w:val="en-AU"/>
        </w:rPr>
        <w:t xml:space="preserve">by PDAM </w:t>
      </w:r>
      <w:r>
        <w:rPr>
          <w:lang w:val="en-AU"/>
        </w:rPr>
        <w:t xml:space="preserve">of </w:t>
      </w:r>
      <w:r w:rsidR="008A305F">
        <w:rPr>
          <w:lang w:val="en-AU"/>
        </w:rPr>
        <w:t xml:space="preserve">people living with a disability. The TA will </w:t>
      </w:r>
      <w:r>
        <w:rPr>
          <w:lang w:val="en-AU"/>
        </w:rPr>
        <w:t>give them support, such as mentoring, to assist them to feel comfortable at their work and remain in the job. The assistance will lead to identification of accessibility issues for personnel and customers using PDAM buildings which need to be addressed in future budgets.</w:t>
      </w:r>
      <w:r w:rsidR="003D54D7">
        <w:rPr>
          <w:lang w:val="en-AU"/>
        </w:rPr>
        <w:t xml:space="preserve"> </w:t>
      </w:r>
      <w:r>
        <w:rPr>
          <w:lang w:val="en-AU"/>
        </w:rPr>
        <w:t xml:space="preserve">Annual reviews and planning by managers of progress achieved in addressing GESI issues are part of the </w:t>
      </w:r>
      <w:r w:rsidR="003D54D7">
        <w:rPr>
          <w:lang w:val="en-AU"/>
        </w:rPr>
        <w:t>T</w:t>
      </w:r>
      <w:r>
        <w:rPr>
          <w:lang w:val="en-AU"/>
        </w:rPr>
        <w:t xml:space="preserve">echnical </w:t>
      </w:r>
      <w:r w:rsidR="003D54D7">
        <w:rPr>
          <w:lang w:val="en-AU"/>
        </w:rPr>
        <w:t>A</w:t>
      </w:r>
      <w:r>
        <w:rPr>
          <w:lang w:val="en-AU"/>
        </w:rPr>
        <w:t>ssistance.</w:t>
      </w:r>
    </w:p>
    <w:p w14:paraId="4630875C" w14:textId="77777777" w:rsidR="00A05C16" w:rsidRPr="00216482" w:rsidRDefault="005F5517" w:rsidP="009D1805">
      <w:pPr>
        <w:spacing w:before="120" w:after="80"/>
        <w:jc w:val="both"/>
        <w:rPr>
          <w:rFonts w:ascii="Segoe UI Semibold" w:hAnsi="Segoe UI Semibold"/>
          <w:color w:val="002060"/>
          <w:lang w:val="en-AU"/>
        </w:rPr>
      </w:pPr>
      <w:r w:rsidRPr="00216482">
        <w:rPr>
          <w:rFonts w:ascii="Segoe UI Semibold" w:hAnsi="Segoe UI Semibold"/>
          <w:color w:val="002060"/>
          <w:lang w:val="en-AU"/>
        </w:rPr>
        <w:t>4.</w:t>
      </w:r>
      <w:r w:rsidRPr="00216482">
        <w:rPr>
          <w:rFonts w:ascii="Segoe UI Semibold" w:hAnsi="Segoe UI Semibold"/>
          <w:color w:val="002060"/>
          <w:lang w:val="en-AU"/>
        </w:rPr>
        <w:tab/>
      </w:r>
      <w:r w:rsidR="0015169E" w:rsidRPr="00216482">
        <w:rPr>
          <w:rFonts w:ascii="Segoe UI Semibold" w:hAnsi="Segoe UI Semibold"/>
          <w:color w:val="002060"/>
          <w:lang w:val="en-AU"/>
        </w:rPr>
        <w:t xml:space="preserve">Improve stakeholder communications </w:t>
      </w:r>
      <w:r w:rsidR="00AC07DE" w:rsidRPr="00216482">
        <w:rPr>
          <w:rFonts w:ascii="Segoe UI Semibold" w:hAnsi="Segoe UI Semibold"/>
          <w:color w:val="002060"/>
          <w:lang w:val="en-AU"/>
        </w:rPr>
        <w:t>and reconsider CPMU placement</w:t>
      </w:r>
    </w:p>
    <w:p w14:paraId="4EC5B1EF" w14:textId="77777777" w:rsidR="00374785" w:rsidRDefault="005F5517" w:rsidP="009D1805">
      <w:pPr>
        <w:spacing w:before="80"/>
        <w:jc w:val="both"/>
        <w:rPr>
          <w:color w:val="002060"/>
          <w:sz w:val="18"/>
          <w:szCs w:val="18"/>
          <w:lang w:val="en-AU"/>
        </w:rPr>
      </w:pPr>
      <w:r w:rsidRPr="00216482">
        <w:rPr>
          <w:color w:val="002060"/>
          <w:sz w:val="18"/>
          <w:szCs w:val="18"/>
          <w:lang w:val="en-AU"/>
        </w:rPr>
        <w:t xml:space="preserve">Both the DFAT-funded Hibah and APBN Hibah have demonstrated slower than predicted disbursement. Whilst this is partially accounted for by the ‘learning curve’ of all parties in using the mechanism, there is an on-going need to review and improve the respective roles, timing, </w:t>
      </w:r>
      <w:proofErr w:type="gramStart"/>
      <w:r w:rsidRPr="00216482">
        <w:rPr>
          <w:color w:val="002060"/>
          <w:sz w:val="18"/>
          <w:szCs w:val="18"/>
          <w:lang w:val="en-AU"/>
        </w:rPr>
        <w:t>communications</w:t>
      </w:r>
      <w:proofErr w:type="gramEnd"/>
      <w:r w:rsidRPr="00216482">
        <w:rPr>
          <w:color w:val="002060"/>
          <w:sz w:val="18"/>
          <w:szCs w:val="18"/>
          <w:lang w:val="en-AU"/>
        </w:rPr>
        <w:t xml:space="preserve"> and mutual expectations of MoF, DGHS, LGs and PDAMs. As part of this, it </w:t>
      </w:r>
      <w:proofErr w:type="gramStart"/>
      <w:r w:rsidRPr="00216482">
        <w:rPr>
          <w:color w:val="002060"/>
          <w:sz w:val="18"/>
          <w:szCs w:val="18"/>
          <w:lang w:val="en-AU"/>
        </w:rPr>
        <w:t>may</w:t>
      </w:r>
      <w:proofErr w:type="gramEnd"/>
      <w:r w:rsidRPr="00216482">
        <w:rPr>
          <w:color w:val="002060"/>
          <w:sz w:val="18"/>
          <w:szCs w:val="18"/>
          <w:lang w:val="en-AU"/>
        </w:rPr>
        <w:t xml:space="preserve"> important to consider the role and placement of the Central Project Management Unit (CPMU) in DGHS</w:t>
      </w:r>
      <w:r w:rsidR="00A05C16" w:rsidRPr="00216482">
        <w:rPr>
          <w:color w:val="002060"/>
          <w:sz w:val="18"/>
          <w:szCs w:val="18"/>
          <w:lang w:val="en-AU"/>
        </w:rPr>
        <w:t xml:space="preserve"> </w:t>
      </w:r>
      <w:r w:rsidRPr="00216482">
        <w:rPr>
          <w:color w:val="002060"/>
          <w:sz w:val="18"/>
          <w:szCs w:val="18"/>
          <w:lang w:val="en-AU"/>
        </w:rPr>
        <w:t>(within technical sectoral areas or outside of them), to ensure appropriate technical input is provided, given minor concerns raised in the technical quality of construction in some locations and that the technical sectoral areas are currently not formally involved in the verification process.</w:t>
      </w:r>
    </w:p>
    <w:p w14:paraId="1D110E75" w14:textId="693093FC" w:rsidR="006C1CF8" w:rsidRDefault="00216482" w:rsidP="009D1805">
      <w:pPr>
        <w:spacing w:before="120" w:after="80" w:line="280" w:lineRule="exact"/>
        <w:jc w:val="both"/>
        <w:rPr>
          <w:lang w:val="en-AU"/>
        </w:rPr>
      </w:pPr>
      <w:r>
        <w:rPr>
          <w:lang w:val="en-AU"/>
        </w:rPr>
        <w:t xml:space="preserve">The </w:t>
      </w:r>
      <w:r w:rsidRPr="002E7B56">
        <w:rPr>
          <w:rFonts w:cs="Segoe UI Light"/>
          <w:lang w:val="en-AU"/>
        </w:rPr>
        <w:t xml:space="preserve">Central Project Management Unit (CPMU) </w:t>
      </w:r>
      <w:r>
        <w:rPr>
          <w:lang w:val="en-AU"/>
        </w:rPr>
        <w:t xml:space="preserve">for DFAT water and sanitation grants has </w:t>
      </w:r>
      <w:r w:rsidR="00301EE1">
        <w:rPr>
          <w:lang w:val="en-AU"/>
        </w:rPr>
        <w:t>been in</w:t>
      </w:r>
      <w:r>
        <w:rPr>
          <w:lang w:val="en-AU"/>
        </w:rPr>
        <w:t xml:space="preserve"> DGHS’ </w:t>
      </w:r>
      <w:r w:rsidRPr="002E7B56">
        <w:rPr>
          <w:rFonts w:cs="Segoe UI Light"/>
          <w:lang w:val="en-AU"/>
        </w:rPr>
        <w:t xml:space="preserve">Directorate of Integrated Settlement Infrastructure </w:t>
      </w:r>
      <w:proofErr w:type="spellStart"/>
      <w:r w:rsidRPr="0010586F">
        <w:rPr>
          <w:i/>
          <w:lang w:val="en-AU"/>
        </w:rPr>
        <w:t>Direktorat</w:t>
      </w:r>
      <w:proofErr w:type="spellEnd"/>
      <w:r w:rsidRPr="0010586F">
        <w:rPr>
          <w:i/>
          <w:lang w:val="en-AU"/>
        </w:rPr>
        <w:t xml:space="preserve"> </w:t>
      </w:r>
      <w:proofErr w:type="spellStart"/>
      <w:r w:rsidRPr="0010586F">
        <w:rPr>
          <w:i/>
          <w:lang w:val="en-AU"/>
        </w:rPr>
        <w:t>Keterpaduan</w:t>
      </w:r>
      <w:proofErr w:type="spellEnd"/>
      <w:r w:rsidRPr="0010586F">
        <w:rPr>
          <w:i/>
          <w:lang w:val="en-AU"/>
        </w:rPr>
        <w:t xml:space="preserve"> </w:t>
      </w:r>
      <w:proofErr w:type="spellStart"/>
      <w:r w:rsidRPr="0010586F">
        <w:rPr>
          <w:i/>
          <w:lang w:val="en-AU"/>
        </w:rPr>
        <w:t>lnfrastruktur</w:t>
      </w:r>
      <w:proofErr w:type="spellEnd"/>
      <w:r w:rsidRPr="0010586F">
        <w:rPr>
          <w:i/>
          <w:lang w:val="en-AU"/>
        </w:rPr>
        <w:t xml:space="preserve"> </w:t>
      </w:r>
      <w:proofErr w:type="spellStart"/>
      <w:r w:rsidRPr="0010586F">
        <w:rPr>
          <w:i/>
          <w:lang w:val="en-AU"/>
        </w:rPr>
        <w:t>Permukiman</w:t>
      </w:r>
      <w:proofErr w:type="spellEnd"/>
      <w:r>
        <w:rPr>
          <w:lang w:val="en-AU"/>
        </w:rPr>
        <w:t xml:space="preserve"> (</w:t>
      </w:r>
      <w:proofErr w:type="spellStart"/>
      <w:r>
        <w:rPr>
          <w:lang w:val="en-AU"/>
        </w:rPr>
        <w:t>Dit</w:t>
      </w:r>
      <w:proofErr w:type="spellEnd"/>
      <w:r>
        <w:rPr>
          <w:lang w:val="en-AU"/>
        </w:rPr>
        <w:t xml:space="preserve"> KIP) since 2010. KIAT initially considered placing the PBG CPMU in BPPSPAM, as the body responsible for reporting on PDAM performance, but it was concluded that their lack of experience in administering CPMUs posed a</w:t>
      </w:r>
      <w:r w:rsidR="0033377E">
        <w:rPr>
          <w:lang w:val="en-AU"/>
        </w:rPr>
        <w:t xml:space="preserve"> </w:t>
      </w:r>
      <w:r>
        <w:rPr>
          <w:lang w:val="en-AU"/>
        </w:rPr>
        <w:t xml:space="preserve">risk to the activity. </w:t>
      </w:r>
    </w:p>
    <w:p w14:paraId="370254D8" w14:textId="5E786C88" w:rsidR="00216482" w:rsidRPr="00F55A3A" w:rsidRDefault="00E4286B" w:rsidP="009D1805">
      <w:pPr>
        <w:spacing w:after="0" w:line="280" w:lineRule="exact"/>
        <w:jc w:val="both"/>
        <w:rPr>
          <w:lang w:val="en-AU"/>
        </w:rPr>
      </w:pPr>
      <w:r>
        <w:rPr>
          <w:lang w:val="en-AU"/>
        </w:rPr>
        <w:t>C</w:t>
      </w:r>
      <w:r w:rsidR="00216482">
        <w:rPr>
          <w:lang w:val="en-AU"/>
        </w:rPr>
        <w:t xml:space="preserve">hanges in </w:t>
      </w:r>
      <w:proofErr w:type="spellStart"/>
      <w:r w:rsidR="00216482">
        <w:rPr>
          <w:lang w:val="en-AU"/>
        </w:rPr>
        <w:t>Dit</w:t>
      </w:r>
      <w:proofErr w:type="spellEnd"/>
      <w:r w:rsidR="00216482">
        <w:rPr>
          <w:lang w:val="en-AU"/>
        </w:rPr>
        <w:t xml:space="preserve">. KIP </w:t>
      </w:r>
      <w:r>
        <w:rPr>
          <w:lang w:val="en-AU"/>
        </w:rPr>
        <w:t xml:space="preserve">during 2019 have facilitated establishment of </w:t>
      </w:r>
      <w:r w:rsidR="00216482">
        <w:rPr>
          <w:lang w:val="en-AU"/>
        </w:rPr>
        <w:t xml:space="preserve">the PBG CPMU </w:t>
      </w:r>
      <w:r w:rsidR="00216482" w:rsidRPr="002E7B56">
        <w:rPr>
          <w:rFonts w:cs="Segoe UI Light"/>
          <w:lang w:val="en-AU"/>
        </w:rPr>
        <w:t>within the Directorate of Development of Drinking Water Supply Systems (</w:t>
      </w:r>
      <w:proofErr w:type="spellStart"/>
      <w:r w:rsidR="00216482" w:rsidRPr="002E7B56">
        <w:rPr>
          <w:rFonts w:cs="Segoe UI Light"/>
          <w:lang w:val="en-AU"/>
        </w:rPr>
        <w:t>Dit</w:t>
      </w:r>
      <w:proofErr w:type="spellEnd"/>
      <w:r w:rsidR="00216482" w:rsidRPr="002E7B56">
        <w:rPr>
          <w:rFonts w:cs="Segoe UI Light"/>
          <w:lang w:val="en-AU"/>
        </w:rPr>
        <w:t>. PSPAM)</w:t>
      </w:r>
      <w:r w:rsidR="00216482">
        <w:rPr>
          <w:rFonts w:cs="Segoe UI Light"/>
          <w:lang w:val="en-AU"/>
        </w:rPr>
        <w:t xml:space="preserve">, who are better placed to provide </w:t>
      </w:r>
      <w:r w:rsidR="00216482" w:rsidRPr="005F5517">
        <w:rPr>
          <w:lang w:val="en-AU"/>
        </w:rPr>
        <w:t>appropri</w:t>
      </w:r>
      <w:r w:rsidR="00216482">
        <w:rPr>
          <w:lang w:val="en-AU"/>
        </w:rPr>
        <w:t>ate technical input</w:t>
      </w:r>
      <w:r w:rsidR="00A00D73" w:rsidRPr="00A00D73">
        <w:t xml:space="preserve"> </w:t>
      </w:r>
      <w:r w:rsidR="00A00D73">
        <w:t xml:space="preserve">and are very </w:t>
      </w:r>
      <w:r w:rsidR="00A00D73" w:rsidRPr="00A00D73">
        <w:rPr>
          <w:lang w:val="en-AU"/>
        </w:rPr>
        <w:t>experience</w:t>
      </w:r>
      <w:r w:rsidR="00A00D73">
        <w:rPr>
          <w:lang w:val="en-AU"/>
        </w:rPr>
        <w:t>d</w:t>
      </w:r>
      <w:r w:rsidR="00A00D73" w:rsidRPr="00A00D73">
        <w:rPr>
          <w:lang w:val="en-AU"/>
        </w:rPr>
        <w:t xml:space="preserve"> in administering CPMUs</w:t>
      </w:r>
      <w:r w:rsidR="00216482">
        <w:rPr>
          <w:lang w:val="en-AU"/>
        </w:rPr>
        <w:t>.</w:t>
      </w:r>
      <w:r w:rsidR="00216482" w:rsidRPr="005F4B7F">
        <w:rPr>
          <w:rFonts w:cs="Segoe UI Light"/>
          <w:lang w:val="en-AU"/>
        </w:rPr>
        <w:t xml:space="preserve"> </w:t>
      </w:r>
      <w:r w:rsidR="00216482">
        <w:rPr>
          <w:rFonts w:cs="Segoe UI Light"/>
          <w:lang w:val="en-AU"/>
        </w:rPr>
        <w:t xml:space="preserve">The NUWSP CPMU </w:t>
      </w:r>
      <w:r w:rsidR="00A00D73">
        <w:rPr>
          <w:rFonts w:cs="Segoe UI Light"/>
          <w:lang w:val="en-AU"/>
        </w:rPr>
        <w:t>i</w:t>
      </w:r>
      <w:r w:rsidR="00216482">
        <w:rPr>
          <w:rFonts w:cs="Segoe UI Light"/>
          <w:lang w:val="en-AU"/>
        </w:rPr>
        <w:t>s al</w:t>
      </w:r>
      <w:r w:rsidR="00A00D73">
        <w:rPr>
          <w:rFonts w:cs="Segoe UI Light"/>
          <w:lang w:val="en-AU"/>
        </w:rPr>
        <w:t>so</w:t>
      </w:r>
      <w:r w:rsidR="00216482">
        <w:rPr>
          <w:rFonts w:cs="Segoe UI Light"/>
          <w:lang w:val="en-AU"/>
        </w:rPr>
        <w:t xml:space="preserve"> located in </w:t>
      </w:r>
      <w:proofErr w:type="spellStart"/>
      <w:r w:rsidR="00216482" w:rsidRPr="002E7B56">
        <w:rPr>
          <w:rFonts w:cs="Segoe UI Light"/>
          <w:lang w:val="en-AU"/>
        </w:rPr>
        <w:t>Dit</w:t>
      </w:r>
      <w:proofErr w:type="spellEnd"/>
      <w:r w:rsidR="00216482" w:rsidRPr="002E7B56">
        <w:rPr>
          <w:rFonts w:cs="Segoe UI Light"/>
          <w:lang w:val="en-AU"/>
        </w:rPr>
        <w:t>. PSPAM</w:t>
      </w:r>
      <w:r w:rsidR="00216482">
        <w:rPr>
          <w:rFonts w:cs="Segoe UI Light"/>
          <w:lang w:val="en-AU"/>
        </w:rPr>
        <w:t xml:space="preserve">. </w:t>
      </w:r>
    </w:p>
    <w:p w14:paraId="6F7DC17A" w14:textId="77777777" w:rsidR="00216482" w:rsidRPr="00216482" w:rsidRDefault="00216482" w:rsidP="005F5517">
      <w:pPr>
        <w:spacing w:before="120"/>
        <w:jc w:val="both"/>
        <w:rPr>
          <w:lang w:val="en-AU"/>
        </w:rPr>
      </w:pPr>
      <w:proofErr w:type="gramStart"/>
      <w:r>
        <w:rPr>
          <w:lang w:val="en-AU"/>
        </w:rPr>
        <w:t>In order to</w:t>
      </w:r>
      <w:proofErr w:type="gramEnd"/>
      <w:r>
        <w:rPr>
          <w:lang w:val="en-AU"/>
        </w:rPr>
        <w:t xml:space="preserve"> improve communications between the stakeholders a PBG Technical Team has been established under BAPPENAS which includes representatives of </w:t>
      </w:r>
      <w:proofErr w:type="spellStart"/>
      <w:r>
        <w:rPr>
          <w:lang w:val="en-AU"/>
        </w:rPr>
        <w:t>MoF</w:t>
      </w:r>
      <w:proofErr w:type="spellEnd"/>
      <w:r>
        <w:rPr>
          <w:lang w:val="en-AU"/>
        </w:rPr>
        <w:t xml:space="preserve">, MPWH, </w:t>
      </w:r>
      <w:proofErr w:type="spellStart"/>
      <w:r>
        <w:rPr>
          <w:lang w:val="en-AU"/>
        </w:rPr>
        <w:t>MoHA</w:t>
      </w:r>
      <w:proofErr w:type="spellEnd"/>
      <w:r>
        <w:rPr>
          <w:lang w:val="en-AU"/>
        </w:rPr>
        <w:t xml:space="preserve">, BPKP, </w:t>
      </w:r>
      <w:proofErr w:type="spellStart"/>
      <w:r>
        <w:rPr>
          <w:lang w:val="en-AU"/>
        </w:rPr>
        <w:t>Perpamsi</w:t>
      </w:r>
      <w:proofErr w:type="spellEnd"/>
      <w:r>
        <w:rPr>
          <w:lang w:val="en-AU"/>
        </w:rPr>
        <w:t>, World Bank and DFAT.</w:t>
      </w:r>
    </w:p>
    <w:p w14:paraId="46744B73" w14:textId="77777777" w:rsidR="00A05C16" w:rsidRPr="00142B70" w:rsidRDefault="005F5517" w:rsidP="005F5517">
      <w:pPr>
        <w:spacing w:before="120"/>
        <w:jc w:val="both"/>
        <w:rPr>
          <w:rFonts w:ascii="Segoe UI Semibold" w:hAnsi="Segoe UI Semibold"/>
          <w:color w:val="002060"/>
          <w:lang w:val="en-AU"/>
        </w:rPr>
      </w:pPr>
      <w:r w:rsidRPr="00142B70">
        <w:rPr>
          <w:rFonts w:ascii="Segoe UI Semibold" w:hAnsi="Segoe UI Semibold"/>
          <w:color w:val="002060"/>
          <w:lang w:val="en-AU"/>
        </w:rPr>
        <w:t>5.</w:t>
      </w:r>
      <w:r w:rsidRPr="00142B70">
        <w:rPr>
          <w:rFonts w:ascii="Segoe UI Semibold" w:hAnsi="Segoe UI Semibold"/>
          <w:color w:val="002060"/>
          <w:lang w:val="en-AU"/>
        </w:rPr>
        <w:tab/>
      </w:r>
      <w:r w:rsidR="00AC07DE" w:rsidRPr="00142B70">
        <w:rPr>
          <w:rFonts w:ascii="Segoe UI Semibold" w:hAnsi="Segoe UI Semibold"/>
          <w:color w:val="002060"/>
          <w:lang w:val="en-AU"/>
        </w:rPr>
        <w:t xml:space="preserve">Complementary APBD investment </w:t>
      </w:r>
      <w:proofErr w:type="gramStart"/>
      <w:r w:rsidR="00A007FE" w:rsidRPr="00142B70">
        <w:rPr>
          <w:rFonts w:ascii="Segoe UI Semibold" w:hAnsi="Segoe UI Semibold"/>
          <w:color w:val="002060"/>
          <w:lang w:val="en-AU"/>
        </w:rPr>
        <w:t>helped;</w:t>
      </w:r>
      <w:proofErr w:type="gramEnd"/>
      <w:r w:rsidR="00A007FE" w:rsidRPr="00142B70">
        <w:rPr>
          <w:rFonts w:ascii="Segoe UI Semibold" w:hAnsi="Segoe UI Semibold"/>
          <w:color w:val="002060"/>
          <w:lang w:val="en-AU"/>
        </w:rPr>
        <w:t xml:space="preserve"> improvements in governance and service delivery</w:t>
      </w:r>
    </w:p>
    <w:p w14:paraId="767F446E" w14:textId="77777777" w:rsidR="005F5517" w:rsidRPr="00142B70" w:rsidRDefault="005F5517" w:rsidP="005F5517">
      <w:pPr>
        <w:spacing w:before="120"/>
        <w:jc w:val="both"/>
        <w:rPr>
          <w:color w:val="002060"/>
          <w:sz w:val="18"/>
          <w:szCs w:val="18"/>
          <w:lang w:val="en-AU"/>
        </w:rPr>
      </w:pPr>
      <w:r w:rsidRPr="00142B70">
        <w:rPr>
          <w:color w:val="002060"/>
          <w:sz w:val="18"/>
          <w:szCs w:val="18"/>
          <w:lang w:val="en-AU"/>
        </w:rPr>
        <w:t>The investment in PDAMs (through local government equity investment) to use idle capacity and increase tertiary network (household connections) was complementary to APBD investment in public works managed capital works and network extensions. It also improved linkages and communication between PDAMs, LGs and parliament as regards the need for, and improvements in, water services. It also has achieved improvements in governance and capacity in water service delivery at local level.</w:t>
      </w:r>
    </w:p>
    <w:p w14:paraId="0B711F02" w14:textId="77777777" w:rsidR="00216482" w:rsidRPr="005F5517" w:rsidRDefault="008A305F" w:rsidP="005F5517">
      <w:pPr>
        <w:spacing w:before="120"/>
        <w:jc w:val="both"/>
        <w:rPr>
          <w:lang w:val="en-AU"/>
        </w:rPr>
      </w:pPr>
      <w:r>
        <w:rPr>
          <w:lang w:val="en-AU"/>
        </w:rPr>
        <w:t xml:space="preserve">At this stage it is not known whether the selected PDAMs will also have complementary APBD financed works, and that is not an entry requirement for the PBG. </w:t>
      </w:r>
    </w:p>
    <w:p w14:paraId="0DBF4AB3" w14:textId="77777777" w:rsidR="00A007FE" w:rsidRPr="00FC1B3C" w:rsidRDefault="005F5517" w:rsidP="005F5517">
      <w:pPr>
        <w:spacing w:before="120"/>
        <w:jc w:val="both"/>
        <w:rPr>
          <w:rFonts w:ascii="Segoe UI Semibold" w:hAnsi="Segoe UI Semibold"/>
          <w:color w:val="002060"/>
          <w:lang w:val="en-AU"/>
        </w:rPr>
      </w:pPr>
      <w:r w:rsidRPr="00FC1B3C">
        <w:rPr>
          <w:rFonts w:ascii="Segoe UI Semibold" w:hAnsi="Segoe UI Semibold"/>
          <w:color w:val="002060"/>
          <w:lang w:val="en-AU"/>
        </w:rPr>
        <w:t>6.</w:t>
      </w:r>
      <w:r w:rsidRPr="00FC1B3C">
        <w:rPr>
          <w:rFonts w:ascii="Segoe UI Semibold" w:hAnsi="Segoe UI Semibold"/>
          <w:color w:val="002060"/>
          <w:lang w:val="en-AU"/>
        </w:rPr>
        <w:tab/>
      </w:r>
      <w:r w:rsidR="00045B1A" w:rsidRPr="00FC1B3C">
        <w:rPr>
          <w:rFonts w:ascii="Segoe UI Semibold" w:hAnsi="Segoe UI Semibold"/>
          <w:color w:val="002060"/>
          <w:lang w:val="en-AU"/>
        </w:rPr>
        <w:t>Features wh</w:t>
      </w:r>
      <w:r w:rsidR="00B41558" w:rsidRPr="00FC1B3C">
        <w:rPr>
          <w:rFonts w:ascii="Segoe UI Semibold" w:hAnsi="Segoe UI Semibold"/>
          <w:color w:val="002060"/>
          <w:lang w:val="en-AU"/>
        </w:rPr>
        <w:t xml:space="preserve">ich made </w:t>
      </w:r>
      <w:r w:rsidR="00045B1A" w:rsidRPr="00FC1B3C">
        <w:rPr>
          <w:rFonts w:ascii="Segoe UI Semibold" w:hAnsi="Segoe UI Semibold"/>
          <w:color w:val="002060"/>
          <w:lang w:val="en-AU"/>
        </w:rPr>
        <w:t>t</w:t>
      </w:r>
      <w:r w:rsidR="00B41558" w:rsidRPr="00FC1B3C">
        <w:rPr>
          <w:rFonts w:ascii="Segoe UI Semibold" w:hAnsi="Segoe UI Semibold"/>
          <w:color w:val="002060"/>
          <w:lang w:val="en-AU"/>
        </w:rPr>
        <w:t>he grant mechanism</w:t>
      </w:r>
      <w:r w:rsidR="00045B1A" w:rsidRPr="00FC1B3C">
        <w:rPr>
          <w:rFonts w:ascii="Segoe UI Semibold" w:hAnsi="Segoe UI Semibold"/>
          <w:color w:val="002060"/>
          <w:lang w:val="en-AU"/>
        </w:rPr>
        <w:t xml:space="preserve"> highly replicable</w:t>
      </w:r>
    </w:p>
    <w:p w14:paraId="7EA166A0" w14:textId="77777777" w:rsidR="005F5517" w:rsidRPr="00FC1B3C" w:rsidRDefault="005F5517" w:rsidP="005F5517">
      <w:pPr>
        <w:spacing w:before="120"/>
        <w:jc w:val="both"/>
        <w:rPr>
          <w:color w:val="002060"/>
          <w:sz w:val="18"/>
          <w:szCs w:val="18"/>
          <w:lang w:val="en-AU"/>
        </w:rPr>
      </w:pPr>
      <w:r w:rsidRPr="00FC1B3C">
        <w:rPr>
          <w:color w:val="002060"/>
          <w:sz w:val="18"/>
          <w:szCs w:val="18"/>
          <w:lang w:val="en-AU"/>
        </w:rPr>
        <w:t xml:space="preserve">The high replicability of the mechanism was achieved through several factors. These </w:t>
      </w:r>
      <w:proofErr w:type="gramStart"/>
      <w:r w:rsidRPr="00FC1B3C">
        <w:rPr>
          <w:color w:val="002060"/>
          <w:sz w:val="18"/>
          <w:szCs w:val="18"/>
          <w:lang w:val="en-AU"/>
        </w:rPr>
        <w:t>include:</w:t>
      </w:r>
      <w:proofErr w:type="gramEnd"/>
      <w:r w:rsidRPr="00FC1B3C">
        <w:rPr>
          <w:color w:val="002060"/>
          <w:sz w:val="18"/>
          <w:szCs w:val="18"/>
          <w:lang w:val="en-AU"/>
        </w:rPr>
        <w:t xml:space="preserve"> full use of </w:t>
      </w:r>
      <w:proofErr w:type="spellStart"/>
      <w:r w:rsidRPr="00FC1B3C">
        <w:rPr>
          <w:color w:val="002060"/>
          <w:sz w:val="18"/>
          <w:szCs w:val="18"/>
          <w:lang w:val="en-AU"/>
        </w:rPr>
        <w:t>GoI</w:t>
      </w:r>
      <w:proofErr w:type="spellEnd"/>
      <w:r w:rsidRPr="00FC1B3C">
        <w:rPr>
          <w:color w:val="002060"/>
          <w:sz w:val="18"/>
          <w:szCs w:val="18"/>
          <w:lang w:val="en-AU"/>
        </w:rPr>
        <w:t xml:space="preserve"> public finance mechanisms; demonstrated success at sufficient scale across diverse geographical locations; clear technical guidelines; alignment to a national (and global) policy mandate 100-0-100; visibility of the outputs, including for political purposes at local level; and available technical capacity (within PDAMs, CPMU and MoF) for implementation</w:t>
      </w:r>
    </w:p>
    <w:p w14:paraId="10EB11C5" w14:textId="77777777" w:rsidR="00142B70" w:rsidRPr="00AA2E17" w:rsidRDefault="00142B70" w:rsidP="00142B70">
      <w:pPr>
        <w:spacing w:before="120"/>
        <w:jc w:val="both"/>
        <w:rPr>
          <w:lang w:val="en-AU"/>
        </w:rPr>
      </w:pPr>
      <w:r>
        <w:rPr>
          <w:lang w:val="en-AU"/>
        </w:rPr>
        <w:t xml:space="preserve">The PBG will continue to use the </w:t>
      </w:r>
      <w:proofErr w:type="spellStart"/>
      <w:r>
        <w:rPr>
          <w:lang w:val="en-AU"/>
        </w:rPr>
        <w:t>GoI</w:t>
      </w:r>
      <w:proofErr w:type="spellEnd"/>
      <w:r>
        <w:rPr>
          <w:lang w:val="en-AU"/>
        </w:rPr>
        <w:t xml:space="preserve"> grant mechanism for the transfer funds to Local Governments, originally defined in </w:t>
      </w:r>
      <w:r w:rsidRPr="003E191B">
        <w:rPr>
          <w:lang w:val="en-GB"/>
        </w:rPr>
        <w:t xml:space="preserve">PMK 168/169 </w:t>
      </w:r>
      <w:r>
        <w:rPr>
          <w:lang w:val="en-GB"/>
        </w:rPr>
        <w:t xml:space="preserve">of </w:t>
      </w:r>
      <w:r w:rsidRPr="003E191B">
        <w:rPr>
          <w:lang w:val="en-GB"/>
        </w:rPr>
        <w:t>2008</w:t>
      </w:r>
      <w:r>
        <w:rPr>
          <w:lang w:val="en-GB"/>
        </w:rPr>
        <w:t xml:space="preserve">, </w:t>
      </w:r>
      <w:r>
        <w:t xml:space="preserve">and currently under PMK 224/2017. The LGs’ investment into their PDAMs will also continue to use the proven equity injection method </w:t>
      </w:r>
      <w:proofErr w:type="spellStart"/>
      <w:r w:rsidRPr="00795BA6">
        <w:rPr>
          <w:i/>
          <w:lang w:val="en-AU"/>
        </w:rPr>
        <w:t>Penyertaan</w:t>
      </w:r>
      <w:proofErr w:type="spellEnd"/>
      <w:r w:rsidRPr="00795BA6">
        <w:rPr>
          <w:i/>
          <w:lang w:val="en-AU"/>
        </w:rPr>
        <w:t xml:space="preserve"> Modal </w:t>
      </w:r>
      <w:proofErr w:type="spellStart"/>
      <w:r w:rsidRPr="00795BA6">
        <w:rPr>
          <w:i/>
          <w:lang w:val="en-AU"/>
        </w:rPr>
        <w:t>Pemerintah</w:t>
      </w:r>
      <w:proofErr w:type="spellEnd"/>
      <w:r w:rsidRPr="00795BA6">
        <w:rPr>
          <w:i/>
          <w:lang w:val="en-AU"/>
        </w:rPr>
        <w:t xml:space="preserve"> Daerah</w:t>
      </w:r>
      <w:r>
        <w:rPr>
          <w:i/>
          <w:lang w:val="en-AU"/>
        </w:rPr>
        <w:t xml:space="preserve"> </w:t>
      </w:r>
      <w:r w:rsidRPr="00795BA6">
        <w:rPr>
          <w:lang w:val="en-AU"/>
        </w:rPr>
        <w:t>(PMPD)</w:t>
      </w:r>
      <w:r>
        <w:rPr>
          <w:i/>
          <w:lang w:val="en-AU"/>
        </w:rPr>
        <w:t xml:space="preserve">. </w:t>
      </w:r>
      <w:r w:rsidRPr="00AA2E17">
        <w:rPr>
          <w:lang w:val="en-AU"/>
        </w:rPr>
        <w:t xml:space="preserve">The PMPD method </w:t>
      </w:r>
      <w:r>
        <w:rPr>
          <w:lang w:val="en-AU"/>
        </w:rPr>
        <w:t xml:space="preserve">requires approval from the DPRD, </w:t>
      </w:r>
      <w:r w:rsidRPr="00AA2E17">
        <w:rPr>
          <w:lang w:val="en-AU"/>
        </w:rPr>
        <w:t xml:space="preserve">which is cumbersome but transparent. </w:t>
      </w:r>
    </w:p>
    <w:p w14:paraId="25157FF8" w14:textId="4C8B03DC" w:rsidR="00142B70" w:rsidRPr="005F5517" w:rsidRDefault="00142B70" w:rsidP="005F5517">
      <w:pPr>
        <w:spacing w:before="120"/>
        <w:jc w:val="both"/>
        <w:rPr>
          <w:lang w:val="en-AU"/>
        </w:rPr>
      </w:pPr>
      <w:r>
        <w:rPr>
          <w:lang w:val="en-AU"/>
        </w:rPr>
        <w:t xml:space="preserve">The technical guidelines for the PBG </w:t>
      </w:r>
      <w:r w:rsidR="00B56FDF">
        <w:rPr>
          <w:lang w:val="en-AU"/>
        </w:rPr>
        <w:t>are</w:t>
      </w:r>
      <w:r>
        <w:rPr>
          <w:lang w:val="en-AU"/>
        </w:rPr>
        <w:t xml:space="preserve"> provided in the Project Management Manual, which </w:t>
      </w:r>
      <w:r w:rsidR="00B56FDF">
        <w:rPr>
          <w:lang w:val="en-AU"/>
        </w:rPr>
        <w:t xml:space="preserve">is based on </w:t>
      </w:r>
      <w:r>
        <w:rPr>
          <w:lang w:val="en-AU"/>
        </w:rPr>
        <w:t xml:space="preserve">the previous Water Hibah PMM. The previous United Nations MDGs have been superseded by the SDGs, as discussed in section C.1, while the national water sector policy for the next 5 years is presently being formulated. </w:t>
      </w:r>
    </w:p>
    <w:p w14:paraId="44DB18EC" w14:textId="77777777" w:rsidR="00B41558" w:rsidRPr="00FC1B3C" w:rsidRDefault="005F5517" w:rsidP="00A313FE">
      <w:pPr>
        <w:keepNext/>
        <w:spacing w:before="120"/>
        <w:jc w:val="both"/>
        <w:rPr>
          <w:b/>
          <w:color w:val="002060"/>
          <w:lang w:val="en-AU"/>
        </w:rPr>
      </w:pPr>
      <w:r w:rsidRPr="00FC1B3C">
        <w:rPr>
          <w:b/>
          <w:color w:val="002060"/>
          <w:lang w:val="en-AU"/>
        </w:rPr>
        <w:t>7.</w:t>
      </w:r>
      <w:r w:rsidRPr="00FC1B3C">
        <w:rPr>
          <w:b/>
          <w:color w:val="002060"/>
          <w:lang w:val="en-AU"/>
        </w:rPr>
        <w:tab/>
      </w:r>
      <w:r w:rsidR="00B41558" w:rsidRPr="00FC1B3C">
        <w:rPr>
          <w:b/>
          <w:color w:val="002060"/>
          <w:lang w:val="en-AU"/>
        </w:rPr>
        <w:t>Verification process too complex and costly</w:t>
      </w:r>
    </w:p>
    <w:p w14:paraId="2457E8AF" w14:textId="77777777" w:rsidR="005F5517" w:rsidRPr="00FC1B3C" w:rsidRDefault="005F5517" w:rsidP="00A313FE">
      <w:pPr>
        <w:keepNext/>
        <w:spacing w:before="120"/>
        <w:jc w:val="both"/>
        <w:rPr>
          <w:color w:val="002060"/>
          <w:sz w:val="18"/>
          <w:szCs w:val="18"/>
          <w:lang w:val="en-AU"/>
        </w:rPr>
      </w:pPr>
      <w:r w:rsidRPr="00FC1B3C">
        <w:rPr>
          <w:color w:val="002060"/>
          <w:sz w:val="18"/>
          <w:szCs w:val="18"/>
          <w:lang w:val="en-AU"/>
        </w:rPr>
        <w:t>There were mixed views about the appropriateness of the verification process established by DFAT and replicated in the APBN Hibah in terms of its complexity and cost-effectiveness. It will be important to review this verification process (suggested for 2018-19) and consider alternatives that could simplify the process whilst maintaining the required rigour and transparency</w:t>
      </w:r>
    </w:p>
    <w:p w14:paraId="5B8637F9" w14:textId="0C1FF713" w:rsidR="00FC1B3C" w:rsidRDefault="00FC1B3C" w:rsidP="00FC1B3C">
      <w:pPr>
        <w:spacing w:before="120"/>
        <w:jc w:val="both"/>
        <w:rPr>
          <w:lang w:val="en-AU"/>
        </w:rPr>
      </w:pPr>
      <w:r>
        <w:rPr>
          <w:lang w:val="en-AU"/>
        </w:rPr>
        <w:t xml:space="preserve">The Water Hibah </w:t>
      </w:r>
      <w:r w:rsidR="00B61950">
        <w:rPr>
          <w:lang w:val="en-AU"/>
        </w:rPr>
        <w:t>Output-based</w:t>
      </w:r>
      <w:r>
        <w:rPr>
          <w:lang w:val="en-AU"/>
        </w:rPr>
        <w:t xml:space="preserve"> Grant required inspection of each individual property, both before (baseline) and after installation (verification) of the connection. Locating properties and ensuring that it was the one which had been baselined, then relating the baseline and verification databases, often compiled by different consultants, was very time-consuming. This process was carried out for 320,000 connections. </w:t>
      </w:r>
    </w:p>
    <w:p w14:paraId="471E205A" w14:textId="41AB90D0" w:rsidR="00F279A8" w:rsidRDefault="00FC1B3C" w:rsidP="00823CD2">
      <w:pPr>
        <w:spacing w:before="120"/>
        <w:jc w:val="both"/>
        <w:rPr>
          <w:lang w:val="en-AU"/>
        </w:rPr>
      </w:pPr>
      <w:r>
        <w:rPr>
          <w:lang w:val="en-AU"/>
        </w:rPr>
        <w:t xml:space="preserve">Under the PBG the </w:t>
      </w:r>
      <w:r w:rsidR="00035F06">
        <w:rPr>
          <w:lang w:val="en-AU"/>
        </w:rPr>
        <w:t>v</w:t>
      </w:r>
      <w:r>
        <w:rPr>
          <w:lang w:val="en-AU"/>
        </w:rPr>
        <w:t xml:space="preserve">erification for most sub-indicators will be much more straightforward. The only one which </w:t>
      </w:r>
      <w:r w:rsidR="00AB6975">
        <w:rPr>
          <w:lang w:val="en-AU"/>
        </w:rPr>
        <w:t xml:space="preserve">might be expected to </w:t>
      </w:r>
      <w:r>
        <w:rPr>
          <w:lang w:val="en-AU"/>
        </w:rPr>
        <w:t xml:space="preserve">require inspection of individual properties is the Continuity of Supply, for which the grant allocation is </w:t>
      </w:r>
      <w:r w:rsidR="00301EE1">
        <w:rPr>
          <w:lang w:val="en-AU"/>
        </w:rPr>
        <w:t>enough</w:t>
      </w:r>
      <w:r>
        <w:rPr>
          <w:lang w:val="en-AU"/>
        </w:rPr>
        <w:t xml:space="preserve"> for a maximum of 36,000 connections. </w:t>
      </w:r>
      <w:r w:rsidR="001678DE">
        <w:rPr>
          <w:lang w:val="en-AU"/>
        </w:rPr>
        <w:t>V</w:t>
      </w:r>
      <w:r>
        <w:rPr>
          <w:lang w:val="en-AU"/>
        </w:rPr>
        <w:t xml:space="preserve">erification for this will </w:t>
      </w:r>
      <w:r w:rsidR="00AB6975">
        <w:rPr>
          <w:lang w:val="en-AU"/>
        </w:rPr>
        <w:t xml:space="preserve">instead </w:t>
      </w:r>
      <w:r>
        <w:rPr>
          <w:lang w:val="en-AU"/>
        </w:rPr>
        <w:t xml:space="preserve">be </w:t>
      </w:r>
      <w:r w:rsidR="00AB6975">
        <w:rPr>
          <w:lang w:val="en-AU"/>
        </w:rPr>
        <w:t>achieved by installing pressure data loggers at key locations, making i</w:t>
      </w:r>
      <w:r w:rsidR="00AB6975" w:rsidRPr="00AB6975">
        <w:rPr>
          <w:lang w:val="en-AU"/>
        </w:rPr>
        <w:t xml:space="preserve">ndividual property inspections </w:t>
      </w:r>
      <w:r w:rsidR="00AB6975">
        <w:rPr>
          <w:lang w:val="en-AU"/>
        </w:rPr>
        <w:t xml:space="preserve">unnecessary. </w:t>
      </w:r>
    </w:p>
    <w:p w14:paraId="0AD07555" w14:textId="09CC447B" w:rsidR="0067061D" w:rsidRPr="007365B3" w:rsidRDefault="0067061D" w:rsidP="00DD6F3B">
      <w:pPr>
        <w:pStyle w:val="Heading3Numbered"/>
      </w:pPr>
      <w:bookmarkStart w:id="53" w:name="_Toc89416288"/>
      <w:r w:rsidRPr="007365B3">
        <w:t xml:space="preserve">Lessons Learned </w:t>
      </w:r>
      <w:r>
        <w:t>which Informed NUWSP Design</w:t>
      </w:r>
      <w:bookmarkEnd w:id="53"/>
    </w:p>
    <w:p w14:paraId="18CE6B2C" w14:textId="1721F067" w:rsidR="0067061D" w:rsidRDefault="0067061D" w:rsidP="0067061D">
      <w:pPr>
        <w:jc w:val="both"/>
        <w:rPr>
          <w:lang w:val="en-GB"/>
        </w:rPr>
      </w:pPr>
      <w:r w:rsidRPr="00314514">
        <w:rPr>
          <w:lang w:val="en-GB"/>
        </w:rPr>
        <w:t xml:space="preserve">The key lessons </w:t>
      </w:r>
      <w:r>
        <w:rPr>
          <w:lang w:val="en-GB"/>
        </w:rPr>
        <w:t xml:space="preserve">learned </w:t>
      </w:r>
      <w:r w:rsidRPr="00314514">
        <w:rPr>
          <w:lang w:val="en-GB"/>
        </w:rPr>
        <w:t xml:space="preserve">from </w:t>
      </w:r>
      <w:r>
        <w:rPr>
          <w:lang w:val="en-GB"/>
        </w:rPr>
        <w:t>previous water supply</w:t>
      </w:r>
      <w:r w:rsidRPr="00314514">
        <w:rPr>
          <w:lang w:val="en-GB"/>
        </w:rPr>
        <w:t xml:space="preserve"> initiatives </w:t>
      </w:r>
      <w:r>
        <w:rPr>
          <w:lang w:val="en-GB"/>
        </w:rPr>
        <w:t xml:space="preserve">in Indonesia which informed the </w:t>
      </w:r>
      <w:r w:rsidR="00B56FDF">
        <w:rPr>
          <w:lang w:val="en-GB"/>
        </w:rPr>
        <w:t xml:space="preserve">World Bank’s </w:t>
      </w:r>
      <w:r>
        <w:rPr>
          <w:lang w:val="en-GB"/>
        </w:rPr>
        <w:t>design of NUWSP we</w:t>
      </w:r>
      <w:r w:rsidRPr="00314514">
        <w:rPr>
          <w:lang w:val="en-GB"/>
        </w:rPr>
        <w:t>re:</w:t>
      </w:r>
    </w:p>
    <w:p w14:paraId="41F228A9" w14:textId="73B7DCCA" w:rsidR="0067061D" w:rsidRPr="00E416C8" w:rsidRDefault="0067061D" w:rsidP="00937CCB">
      <w:pPr>
        <w:pStyle w:val="ListParagraph"/>
        <w:numPr>
          <w:ilvl w:val="0"/>
          <w:numId w:val="22"/>
        </w:numPr>
        <w:jc w:val="both"/>
        <w:rPr>
          <w:lang w:val="en-GB"/>
        </w:rPr>
      </w:pPr>
      <w:r w:rsidRPr="00E416C8">
        <w:rPr>
          <w:i/>
          <w:lang w:val="en-GB"/>
        </w:rPr>
        <w:t xml:space="preserve">The lack of coordination between </w:t>
      </w:r>
      <w:r>
        <w:rPr>
          <w:i/>
          <w:lang w:val="en-GB"/>
        </w:rPr>
        <w:t>c</w:t>
      </w:r>
      <w:r w:rsidRPr="00E416C8">
        <w:rPr>
          <w:i/>
          <w:lang w:val="en-GB"/>
        </w:rPr>
        <w:t xml:space="preserve">entral and </w:t>
      </w:r>
      <w:r>
        <w:rPr>
          <w:i/>
          <w:lang w:val="en-GB"/>
        </w:rPr>
        <w:t>l</w:t>
      </w:r>
      <w:r w:rsidRPr="00E416C8">
        <w:rPr>
          <w:i/>
          <w:lang w:val="en-GB"/>
        </w:rPr>
        <w:t xml:space="preserve">ocal </w:t>
      </w:r>
      <w:r>
        <w:rPr>
          <w:i/>
          <w:lang w:val="en-GB"/>
        </w:rPr>
        <w:t>g</w:t>
      </w:r>
      <w:r w:rsidRPr="00E416C8">
        <w:rPr>
          <w:i/>
          <w:lang w:val="en-GB"/>
        </w:rPr>
        <w:t xml:space="preserve">overnments, and inadequate </w:t>
      </w:r>
      <w:r>
        <w:rPr>
          <w:i/>
          <w:lang w:val="en-GB"/>
        </w:rPr>
        <w:t>prioritis</w:t>
      </w:r>
      <w:r w:rsidRPr="00E416C8">
        <w:rPr>
          <w:i/>
          <w:lang w:val="en-GB"/>
        </w:rPr>
        <w:t>ation of investments has led to relatively small increases in the number of house connections, while idle capacity has also significantly increased.</w:t>
      </w:r>
      <w:r w:rsidRPr="00E416C8">
        <w:rPr>
          <w:lang w:val="en-GB"/>
        </w:rPr>
        <w:t xml:space="preserve"> The MPWH has increased investments in </w:t>
      </w:r>
      <w:r>
        <w:rPr>
          <w:lang w:val="en-GB"/>
        </w:rPr>
        <w:t xml:space="preserve">a </w:t>
      </w:r>
      <w:r w:rsidRPr="00E416C8">
        <w:rPr>
          <w:lang w:val="en-GB"/>
        </w:rPr>
        <w:t xml:space="preserve">significant number of infrastructure development projects. However, follow-up investment by LGs/PDAMs in distribution networks and connections does not always occur. The </w:t>
      </w:r>
      <w:r w:rsidR="00D02885">
        <w:rPr>
          <w:lang w:val="en-GB"/>
        </w:rPr>
        <w:t xml:space="preserve">Water Supply and Sanitation Public Expenditure review, </w:t>
      </w:r>
      <w:r w:rsidRPr="00E416C8">
        <w:rPr>
          <w:lang w:val="en-GB"/>
        </w:rPr>
        <w:t>WSS-PER suggests that tackling this issue will involve taking steps to improve the financial health of PDAMs to better enable them to invest in improved services and for LGs to prioriti</w:t>
      </w:r>
      <w:r>
        <w:rPr>
          <w:lang w:val="en-GB"/>
        </w:rPr>
        <w:t>s</w:t>
      </w:r>
      <w:r w:rsidRPr="00E416C8">
        <w:rPr>
          <w:lang w:val="en-GB"/>
        </w:rPr>
        <w:t>e.</w:t>
      </w:r>
    </w:p>
    <w:p w14:paraId="020EC5A6" w14:textId="17ACF88B" w:rsidR="0067061D" w:rsidRPr="00E416C8" w:rsidRDefault="0067061D" w:rsidP="00937CCB">
      <w:pPr>
        <w:pStyle w:val="ListParagraph"/>
        <w:numPr>
          <w:ilvl w:val="0"/>
          <w:numId w:val="22"/>
        </w:numPr>
        <w:jc w:val="both"/>
        <w:rPr>
          <w:lang w:val="en-GB"/>
        </w:rPr>
      </w:pPr>
      <w:r w:rsidRPr="00E416C8">
        <w:rPr>
          <w:i/>
          <w:lang w:val="en-GB"/>
        </w:rPr>
        <w:t>The varying financial and implementation capacities, and creditworthiness of LGs and PDAMs will require different levels and forms of financing and technical support.</w:t>
      </w:r>
      <w:r w:rsidRPr="00E416C8">
        <w:rPr>
          <w:lang w:val="en-GB"/>
        </w:rPr>
        <w:t xml:space="preserve"> </w:t>
      </w:r>
      <w:r w:rsidR="00D02885">
        <w:rPr>
          <w:lang w:val="en-GB"/>
        </w:rPr>
        <w:t xml:space="preserve">The Urban Water Supply and Sanitation Project, </w:t>
      </w:r>
      <w:r w:rsidRPr="00E416C8">
        <w:rPr>
          <w:lang w:val="en-GB"/>
        </w:rPr>
        <w:t>UWSSP showed that physical investments may be more suitable for LGs and PDAMs with relatively strong capacity. The amount of investment should be adjusted depending on the management capacities of the LG and PDAM.</w:t>
      </w:r>
    </w:p>
    <w:p w14:paraId="0BC11426" w14:textId="77777777" w:rsidR="0067061D" w:rsidRPr="00E416C8" w:rsidRDefault="0067061D" w:rsidP="00937CCB">
      <w:pPr>
        <w:pStyle w:val="ListParagraph"/>
        <w:numPr>
          <w:ilvl w:val="0"/>
          <w:numId w:val="22"/>
        </w:numPr>
        <w:jc w:val="both"/>
        <w:rPr>
          <w:lang w:val="en-GB"/>
        </w:rPr>
      </w:pPr>
      <w:r w:rsidRPr="00E416C8">
        <w:rPr>
          <w:i/>
          <w:lang w:val="en-GB"/>
        </w:rPr>
        <w:t xml:space="preserve">Under the decentralised environment wherein Local Governments have more responsibilities in the provision of water supply services, the </w:t>
      </w:r>
      <w:r>
        <w:rPr>
          <w:i/>
          <w:lang w:val="en-GB"/>
        </w:rPr>
        <w:t>c</w:t>
      </w:r>
      <w:r w:rsidRPr="00E416C8">
        <w:rPr>
          <w:i/>
          <w:lang w:val="en-GB"/>
        </w:rPr>
        <w:t xml:space="preserve">entral </w:t>
      </w:r>
      <w:r>
        <w:rPr>
          <w:i/>
          <w:lang w:val="en-GB"/>
        </w:rPr>
        <w:t>g</w:t>
      </w:r>
      <w:r w:rsidRPr="00E416C8">
        <w:rPr>
          <w:i/>
          <w:lang w:val="en-GB"/>
        </w:rPr>
        <w:t xml:space="preserve">overnment continues to play a role in initiating sector reforms, incentivising and regulating the performance of </w:t>
      </w:r>
      <w:r>
        <w:rPr>
          <w:i/>
          <w:lang w:val="en-GB"/>
        </w:rPr>
        <w:t>l</w:t>
      </w:r>
      <w:r w:rsidRPr="00E416C8">
        <w:rPr>
          <w:i/>
          <w:lang w:val="en-GB"/>
        </w:rPr>
        <w:t xml:space="preserve">ocal </w:t>
      </w:r>
      <w:r>
        <w:rPr>
          <w:i/>
          <w:lang w:val="en-GB"/>
        </w:rPr>
        <w:t>g</w:t>
      </w:r>
      <w:r w:rsidRPr="00E416C8">
        <w:rPr>
          <w:i/>
          <w:lang w:val="en-GB"/>
        </w:rPr>
        <w:t>overnments.</w:t>
      </w:r>
      <w:r w:rsidRPr="00E416C8">
        <w:rPr>
          <w:lang w:val="en-GB"/>
        </w:rPr>
        <w:t xml:space="preserve"> There is a need to develop a financing framework for the water supply and sanitation sector that enables the </w:t>
      </w:r>
      <w:r>
        <w:rPr>
          <w:lang w:val="en-GB"/>
        </w:rPr>
        <w:t>c</w:t>
      </w:r>
      <w:r w:rsidRPr="00E416C8">
        <w:rPr>
          <w:lang w:val="en-GB"/>
        </w:rPr>
        <w:t xml:space="preserve">entral </w:t>
      </w:r>
      <w:r>
        <w:rPr>
          <w:lang w:val="en-GB"/>
        </w:rPr>
        <w:t>g</w:t>
      </w:r>
      <w:r w:rsidRPr="00E416C8">
        <w:rPr>
          <w:lang w:val="en-GB"/>
        </w:rPr>
        <w:t>overnment to map and categori</w:t>
      </w:r>
      <w:r>
        <w:rPr>
          <w:lang w:val="en-GB"/>
        </w:rPr>
        <w:t xml:space="preserve">se LGs and PDAMs capacity </w:t>
      </w:r>
      <w:r w:rsidRPr="00E416C8">
        <w:rPr>
          <w:lang w:val="en-GB"/>
        </w:rPr>
        <w:t>and provide the financing/</w:t>
      </w:r>
      <w:r>
        <w:rPr>
          <w:lang w:val="en-GB"/>
        </w:rPr>
        <w:t xml:space="preserve"> </w:t>
      </w:r>
      <w:r w:rsidRPr="00E416C8">
        <w:rPr>
          <w:lang w:val="en-GB"/>
        </w:rPr>
        <w:t>investment mechanisms accordin</w:t>
      </w:r>
      <w:r>
        <w:rPr>
          <w:lang w:val="en-GB"/>
        </w:rPr>
        <w:t>gly.</w:t>
      </w:r>
    </w:p>
    <w:p w14:paraId="6BD43153" w14:textId="5E8C5C94" w:rsidR="0067061D" w:rsidRPr="0067061D" w:rsidRDefault="0067061D" w:rsidP="00937CCB">
      <w:pPr>
        <w:pStyle w:val="ListParagraph"/>
        <w:numPr>
          <w:ilvl w:val="0"/>
          <w:numId w:val="22"/>
        </w:numPr>
        <w:jc w:val="both"/>
        <w:rPr>
          <w:lang w:val="en-AU"/>
        </w:rPr>
      </w:pPr>
      <w:r w:rsidRPr="00E416C8">
        <w:rPr>
          <w:i/>
          <w:lang w:val="en-GB"/>
        </w:rPr>
        <w:t xml:space="preserve">Output-based financing for water supply has proven to be effective, not only in increasing coverage of piped water supply, but also in leveraging substantial financial contribution from </w:t>
      </w:r>
      <w:r>
        <w:rPr>
          <w:i/>
          <w:lang w:val="en-GB"/>
        </w:rPr>
        <w:t>l</w:t>
      </w:r>
      <w:r w:rsidRPr="00E416C8">
        <w:rPr>
          <w:i/>
          <w:lang w:val="en-GB"/>
        </w:rPr>
        <w:t xml:space="preserve">ocal </w:t>
      </w:r>
      <w:r>
        <w:rPr>
          <w:i/>
          <w:lang w:val="en-GB"/>
        </w:rPr>
        <w:t>g</w:t>
      </w:r>
      <w:r w:rsidRPr="00E416C8">
        <w:rPr>
          <w:i/>
          <w:lang w:val="en-GB"/>
        </w:rPr>
        <w:t>overnments.</w:t>
      </w:r>
      <w:r w:rsidRPr="00E416C8">
        <w:rPr>
          <w:lang w:val="en-GB"/>
        </w:rPr>
        <w:t xml:space="preserve"> The </w:t>
      </w:r>
      <w:r w:rsidR="00D02885">
        <w:rPr>
          <w:lang w:val="en-GB"/>
        </w:rPr>
        <w:t xml:space="preserve">Global </w:t>
      </w:r>
      <w:r w:rsidR="00A84BE1">
        <w:rPr>
          <w:lang w:val="en-GB"/>
        </w:rPr>
        <w:t>P</w:t>
      </w:r>
      <w:r w:rsidR="00D02885">
        <w:rPr>
          <w:lang w:val="en-GB"/>
        </w:rPr>
        <w:t xml:space="preserve">artnership on Output Based Aid, </w:t>
      </w:r>
      <w:proofErr w:type="gramStart"/>
      <w:r w:rsidRPr="00E416C8">
        <w:rPr>
          <w:lang w:val="en-GB"/>
        </w:rPr>
        <w:t>GPOBA  introduced</w:t>
      </w:r>
      <w:proofErr w:type="gramEnd"/>
      <w:r w:rsidRPr="00E416C8">
        <w:rPr>
          <w:lang w:val="en-GB"/>
        </w:rPr>
        <w:t xml:space="preserve"> output-based financing </w:t>
      </w:r>
      <w:r w:rsidR="008650D7">
        <w:rPr>
          <w:lang w:val="en-GB"/>
        </w:rPr>
        <w:t>to water projects in Jakarta and Surabaya</w:t>
      </w:r>
      <w:r w:rsidRPr="00E416C8">
        <w:rPr>
          <w:lang w:val="en-GB"/>
        </w:rPr>
        <w:t xml:space="preserve">. </w:t>
      </w:r>
      <w:r w:rsidR="008650D7">
        <w:rPr>
          <w:lang w:val="en-GB"/>
        </w:rPr>
        <w:t xml:space="preserve">DFAT through IndII designed the current </w:t>
      </w:r>
      <w:r w:rsidRPr="00E416C8">
        <w:rPr>
          <w:lang w:val="en-GB"/>
        </w:rPr>
        <w:t>National Water Hibah Program</w:t>
      </w:r>
      <w:r w:rsidR="002D3DB9">
        <w:rPr>
          <w:lang w:val="en-GB"/>
        </w:rPr>
        <w:t xml:space="preserve"> which was implemented from 2010-16</w:t>
      </w:r>
      <w:r w:rsidR="00F052FD">
        <w:rPr>
          <w:rStyle w:val="FootnoteReference"/>
          <w:lang w:val="en-GB"/>
        </w:rPr>
        <w:footnoteReference w:id="5"/>
      </w:r>
      <w:r w:rsidR="00F052FD">
        <w:rPr>
          <w:lang w:val="en-GB"/>
        </w:rPr>
        <w:t>.</w:t>
      </w:r>
      <w:r w:rsidRPr="00E416C8">
        <w:rPr>
          <w:lang w:val="en-GB"/>
        </w:rPr>
        <w:t xml:space="preserve"> Since 2016, t</w:t>
      </w:r>
      <w:r>
        <w:rPr>
          <w:lang w:val="en-GB"/>
        </w:rPr>
        <w:t>h</w:t>
      </w:r>
      <w:r w:rsidRPr="00E416C8">
        <w:rPr>
          <w:lang w:val="en-GB"/>
        </w:rPr>
        <w:t xml:space="preserve">e Water Hibah Program has been fully funded by </w:t>
      </w:r>
      <w:r>
        <w:rPr>
          <w:lang w:val="en-GB"/>
        </w:rPr>
        <w:t xml:space="preserve">the Indonesian </w:t>
      </w:r>
      <w:r w:rsidRPr="00E416C8">
        <w:rPr>
          <w:lang w:val="en-GB"/>
        </w:rPr>
        <w:t>Government budget.</w:t>
      </w:r>
    </w:p>
    <w:p w14:paraId="66B1FC80" w14:textId="37E94531" w:rsidR="0067061D" w:rsidRDefault="0067061D" w:rsidP="00DD6F3B">
      <w:pPr>
        <w:pStyle w:val="Heading2Numbered"/>
      </w:pPr>
      <w:bookmarkStart w:id="54" w:name="_Toc89416289"/>
      <w:proofErr w:type="spellStart"/>
      <w:r>
        <w:t>GoI</w:t>
      </w:r>
      <w:proofErr w:type="spellEnd"/>
      <w:r>
        <w:t xml:space="preserve"> Water Sector Policy</w:t>
      </w:r>
      <w:bookmarkEnd w:id="54"/>
    </w:p>
    <w:p w14:paraId="047F050D" w14:textId="6CD1BB45" w:rsidR="0067061D" w:rsidRDefault="0067061D" w:rsidP="00DD6F3B">
      <w:pPr>
        <w:pStyle w:val="Heading3Numbered"/>
      </w:pPr>
      <w:bookmarkStart w:id="55" w:name="_Toc89416290"/>
      <w:r>
        <w:t>Regional Water Supply</w:t>
      </w:r>
      <w:bookmarkEnd w:id="55"/>
    </w:p>
    <w:p w14:paraId="57688883" w14:textId="2B214A7F" w:rsidR="00781836" w:rsidRPr="00781836" w:rsidRDefault="00781836" w:rsidP="00781836">
      <w:pPr>
        <w:spacing w:before="120"/>
        <w:jc w:val="both"/>
        <w:rPr>
          <w:lang w:val="en-GB"/>
        </w:rPr>
      </w:pPr>
      <w:proofErr w:type="gramStart"/>
      <w:r w:rsidRPr="00781836">
        <w:rPr>
          <w:lang w:val="en-GB"/>
        </w:rPr>
        <w:t>In order to</w:t>
      </w:r>
      <w:proofErr w:type="gramEnd"/>
      <w:r w:rsidRPr="00781836">
        <w:rPr>
          <w:lang w:val="en-GB"/>
        </w:rPr>
        <w:t xml:space="preserve"> achieve the UN’s SDG 6.1 target of universal access to clean water many PDAMs will need to develop new water sources. With the limited water resources available in most urban areas of Indonesia insufficient to meet the demand from a rapidly growing urban population, regional bulk water supply schemes (SPAM-R) are being promoted by the Ministry of Public Works and Housing (MPWH). </w:t>
      </w:r>
    </w:p>
    <w:p w14:paraId="2B575CF6" w14:textId="6049ED05" w:rsidR="00781836" w:rsidRDefault="00781836" w:rsidP="00781836">
      <w:pPr>
        <w:spacing w:before="120"/>
        <w:jc w:val="both"/>
        <w:rPr>
          <w:lang w:val="en-GB"/>
        </w:rPr>
      </w:pPr>
      <w:r w:rsidRPr="00781836">
        <w:rPr>
          <w:lang w:val="en-GB"/>
        </w:rPr>
        <w:t xml:space="preserve">The Ministry’s strategic plan (RENSTRA) focuses on developing these systems through its Directorate General of Water Resources (DGWR) and Directorate General of Human Settlements (DGHS). About 80 schemes are planned around the country, of which about 10 have started functioning. These schemes are being developed at provincial level by Public </w:t>
      </w:r>
      <w:proofErr w:type="gramStart"/>
      <w:r w:rsidRPr="00781836">
        <w:rPr>
          <w:lang w:val="en-GB"/>
        </w:rPr>
        <w:t>Works, and</w:t>
      </w:r>
      <w:proofErr w:type="gramEnd"/>
      <w:r w:rsidRPr="00781836">
        <w:rPr>
          <w:lang w:val="en-GB"/>
        </w:rPr>
        <w:t xml:space="preserve"> have to date been funded by central government. Key features of SPAM-R are that they must supply at least two LGs’ PDAMs, and that they will be operated by </w:t>
      </w:r>
      <w:proofErr w:type="gramStart"/>
      <w:r w:rsidRPr="00781836">
        <w:rPr>
          <w:lang w:val="en-GB"/>
        </w:rPr>
        <w:t>provincially-owned</w:t>
      </w:r>
      <w:proofErr w:type="gramEnd"/>
      <w:r w:rsidRPr="00781836">
        <w:rPr>
          <w:lang w:val="en-GB"/>
        </w:rPr>
        <w:t xml:space="preserve"> water companies.</w:t>
      </w:r>
    </w:p>
    <w:p w14:paraId="28D538B1" w14:textId="2CEF740A" w:rsidR="00781836" w:rsidRPr="007365B3" w:rsidRDefault="00781836" w:rsidP="00DD6F3B">
      <w:pPr>
        <w:pStyle w:val="Heading3Numbered"/>
      </w:pPr>
      <w:bookmarkStart w:id="56" w:name="_Toc89416291"/>
      <w:r w:rsidRPr="007365B3">
        <w:t>National Urban Water Supply Framework</w:t>
      </w:r>
      <w:bookmarkEnd w:id="56"/>
    </w:p>
    <w:p w14:paraId="4F95A4C3" w14:textId="179BC28D" w:rsidR="00340E1E" w:rsidRPr="004922BD" w:rsidRDefault="00781836" w:rsidP="000C3467">
      <w:pPr>
        <w:spacing w:before="120"/>
        <w:jc w:val="both"/>
        <w:rPr>
          <w:lang w:val="en-GB"/>
        </w:rPr>
      </w:pPr>
      <w:r>
        <w:rPr>
          <w:lang w:val="en-GB"/>
        </w:rPr>
        <w:t xml:space="preserve">The </w:t>
      </w:r>
      <w:r w:rsidR="006B0D35">
        <w:rPr>
          <w:lang w:val="en-GB"/>
        </w:rPr>
        <w:t xml:space="preserve">Indonesian </w:t>
      </w:r>
      <w:r w:rsidR="00182E48" w:rsidRPr="00182E48">
        <w:rPr>
          <w:lang w:val="en-GB"/>
        </w:rPr>
        <w:t>National Urban Wa</w:t>
      </w:r>
      <w:r w:rsidR="00182E48">
        <w:rPr>
          <w:lang w:val="en-GB"/>
        </w:rPr>
        <w:t xml:space="preserve">ter Supply Framework (NUWAS) </w:t>
      </w:r>
      <w:r w:rsidR="006B0D35">
        <w:rPr>
          <w:lang w:val="en-GB"/>
        </w:rPr>
        <w:t xml:space="preserve">has been developed by </w:t>
      </w:r>
      <w:proofErr w:type="spellStart"/>
      <w:r w:rsidR="006B0D35">
        <w:rPr>
          <w:lang w:val="en-GB"/>
        </w:rPr>
        <w:t>GoI</w:t>
      </w:r>
      <w:proofErr w:type="spellEnd"/>
      <w:r w:rsidR="006B0D35">
        <w:rPr>
          <w:lang w:val="en-GB"/>
        </w:rPr>
        <w:t xml:space="preserve">, </w:t>
      </w:r>
      <w:r w:rsidR="004B092A">
        <w:rPr>
          <w:lang w:val="en-GB"/>
        </w:rPr>
        <w:t xml:space="preserve">with support from the World Bank and various </w:t>
      </w:r>
      <w:r w:rsidR="001169DD">
        <w:rPr>
          <w:lang w:val="en-GB"/>
        </w:rPr>
        <w:t xml:space="preserve">DFAT </w:t>
      </w:r>
      <w:r w:rsidR="004B092A" w:rsidRPr="000C3467">
        <w:rPr>
          <w:lang w:val="en-AU"/>
        </w:rPr>
        <w:t>trust funds</w:t>
      </w:r>
      <w:r w:rsidR="006B0D35">
        <w:rPr>
          <w:lang w:val="en-AU"/>
        </w:rPr>
        <w:t>,</w:t>
      </w:r>
      <w:r w:rsidR="006B0D35" w:rsidRPr="006B0D35">
        <w:rPr>
          <w:lang w:val="en-GB"/>
        </w:rPr>
        <w:t xml:space="preserve"> </w:t>
      </w:r>
      <w:r w:rsidR="006B0D35" w:rsidRPr="00580BB5">
        <w:rPr>
          <w:lang w:val="en-GB"/>
        </w:rPr>
        <w:t>as a framework for implementation of the national ur</w:t>
      </w:r>
      <w:r w:rsidR="006B0D35">
        <w:rPr>
          <w:lang w:val="en-GB"/>
        </w:rPr>
        <w:t>ban water supply platform.</w:t>
      </w:r>
      <w:r w:rsidR="00F32DBF">
        <w:rPr>
          <w:lang w:val="en-AU"/>
        </w:rPr>
        <w:t xml:space="preserve"> </w:t>
      </w:r>
      <w:r w:rsidR="00B2733B">
        <w:rPr>
          <w:lang w:val="en-GB"/>
        </w:rPr>
        <w:t>Th</w:t>
      </w:r>
      <w:r w:rsidR="00F32DBF">
        <w:rPr>
          <w:lang w:val="en-GB"/>
        </w:rPr>
        <w:t>is</w:t>
      </w:r>
      <w:r w:rsidR="00B2733B">
        <w:rPr>
          <w:lang w:val="en-GB"/>
        </w:rPr>
        <w:t xml:space="preserve"> framework is designed to address the need for </w:t>
      </w:r>
      <w:r w:rsidR="006B0D35">
        <w:rPr>
          <w:lang w:val="en-GB"/>
        </w:rPr>
        <w:t>more integrated support,</w:t>
      </w:r>
      <w:r w:rsidR="00F32DBF">
        <w:rPr>
          <w:lang w:val="en-GB"/>
        </w:rPr>
        <w:t xml:space="preserve"> appropriate to </w:t>
      </w:r>
      <w:r w:rsidR="00B2733B">
        <w:rPr>
          <w:lang w:val="en-GB"/>
        </w:rPr>
        <w:t xml:space="preserve">the </w:t>
      </w:r>
      <w:r w:rsidR="00F32DBF">
        <w:rPr>
          <w:lang w:val="en-GB"/>
        </w:rPr>
        <w:t xml:space="preserve">capacity and performance of individual PDAMs. </w:t>
      </w:r>
      <w:r w:rsidR="006B0D35">
        <w:rPr>
          <w:lang w:val="en-GB"/>
        </w:rPr>
        <w:t>The F</w:t>
      </w:r>
      <w:r w:rsidR="006B0D35" w:rsidRPr="00580BB5">
        <w:rPr>
          <w:lang w:val="en-GB"/>
        </w:rPr>
        <w:t xml:space="preserve">ramework provides </w:t>
      </w:r>
      <w:r w:rsidR="006B0D35">
        <w:rPr>
          <w:lang w:val="en-GB"/>
        </w:rPr>
        <w:t xml:space="preserve">for </w:t>
      </w:r>
      <w:r w:rsidR="006B0D35" w:rsidRPr="00580BB5">
        <w:rPr>
          <w:lang w:val="en-GB"/>
        </w:rPr>
        <w:t>a range of technical assistance, capacity building and investment financing support</w:t>
      </w:r>
      <w:r w:rsidR="006B0D35">
        <w:rPr>
          <w:lang w:val="en-GB"/>
        </w:rPr>
        <w:t xml:space="preserve"> which varies according to </w:t>
      </w:r>
      <w:r w:rsidR="004922BD">
        <w:rPr>
          <w:lang w:val="en-GB"/>
        </w:rPr>
        <w:t xml:space="preserve">each PDAM’s circumstances, but is available to all </w:t>
      </w:r>
      <w:r w:rsidR="00EC51B9">
        <w:rPr>
          <w:lang w:val="en-AU"/>
        </w:rPr>
        <w:t xml:space="preserve">380 PDAMs. </w:t>
      </w:r>
    </w:p>
    <w:p w14:paraId="3ADEA8B4" w14:textId="77777777" w:rsidR="007D54C5" w:rsidRDefault="000C3467" w:rsidP="000C3467">
      <w:pPr>
        <w:spacing w:before="120"/>
        <w:jc w:val="both"/>
        <w:rPr>
          <w:lang w:val="en-AU"/>
        </w:rPr>
      </w:pPr>
      <w:r w:rsidRPr="000C3467">
        <w:rPr>
          <w:lang w:val="en-AU"/>
        </w:rPr>
        <w:t>Each support package is designed to integrate central</w:t>
      </w:r>
      <w:r w:rsidR="00013CBD">
        <w:rPr>
          <w:lang w:val="en-AU"/>
        </w:rPr>
        <w:t xml:space="preserve"> and local government </w:t>
      </w:r>
      <w:r w:rsidRPr="000C3467">
        <w:rPr>
          <w:lang w:val="en-AU"/>
        </w:rPr>
        <w:t xml:space="preserve">financing to leverage non-public sources of financing, </w:t>
      </w:r>
      <w:r w:rsidR="00013CBD">
        <w:rPr>
          <w:lang w:val="en-AU"/>
        </w:rPr>
        <w:t>with the aim</w:t>
      </w:r>
      <w:r w:rsidRPr="000C3467">
        <w:rPr>
          <w:lang w:val="en-AU"/>
        </w:rPr>
        <w:t xml:space="preserve"> </w:t>
      </w:r>
      <w:r w:rsidR="00013CBD">
        <w:rPr>
          <w:lang w:val="en-AU"/>
        </w:rPr>
        <w:t xml:space="preserve">of </w:t>
      </w:r>
      <w:r w:rsidR="007D54C5">
        <w:rPr>
          <w:lang w:val="en-AU"/>
        </w:rPr>
        <w:t xml:space="preserve">gradually </w:t>
      </w:r>
      <w:r w:rsidR="00013CBD">
        <w:rPr>
          <w:lang w:val="en-AU"/>
        </w:rPr>
        <w:t xml:space="preserve">improving </w:t>
      </w:r>
      <w:r w:rsidR="007D54C5">
        <w:rPr>
          <w:lang w:val="en-AU"/>
        </w:rPr>
        <w:t xml:space="preserve">each </w:t>
      </w:r>
      <w:r w:rsidR="00013CBD">
        <w:rPr>
          <w:lang w:val="en-AU"/>
        </w:rPr>
        <w:t>PDAM</w:t>
      </w:r>
      <w:r w:rsidR="007D54C5">
        <w:rPr>
          <w:lang w:val="en-AU"/>
        </w:rPr>
        <w:t>’s</w:t>
      </w:r>
      <w:r w:rsidR="00013CBD">
        <w:rPr>
          <w:lang w:val="en-AU"/>
        </w:rPr>
        <w:t xml:space="preserve"> performance </w:t>
      </w:r>
      <w:r w:rsidR="007D54C5">
        <w:rPr>
          <w:lang w:val="en-AU"/>
        </w:rPr>
        <w:t xml:space="preserve">until </w:t>
      </w:r>
      <w:r w:rsidR="00013CBD">
        <w:rPr>
          <w:lang w:val="en-AU"/>
        </w:rPr>
        <w:t>it becomes eligib</w:t>
      </w:r>
      <w:r w:rsidR="007D54C5">
        <w:rPr>
          <w:lang w:val="en-AU"/>
        </w:rPr>
        <w:t>le for the next support package.</w:t>
      </w:r>
    </w:p>
    <w:p w14:paraId="0AFACF65" w14:textId="63075740" w:rsidR="00FC0CC2" w:rsidRPr="007365B3" w:rsidRDefault="009E1E21" w:rsidP="00066121">
      <w:pPr>
        <w:pStyle w:val="Heading3Numbered"/>
      </w:pPr>
      <w:bookmarkStart w:id="57" w:name="_Toc528681395"/>
      <w:bookmarkStart w:id="58" w:name="_Toc89416292"/>
      <w:r w:rsidRPr="007365B3">
        <w:t>National Urban Water Supply Project</w:t>
      </w:r>
      <w:bookmarkEnd w:id="57"/>
      <w:bookmarkEnd w:id="58"/>
    </w:p>
    <w:p w14:paraId="52F30C8A" w14:textId="77777777" w:rsidR="006B0D35" w:rsidRDefault="009E1E21" w:rsidP="006B0D35">
      <w:pPr>
        <w:jc w:val="both"/>
        <w:rPr>
          <w:lang w:val="en-GB"/>
        </w:rPr>
      </w:pPr>
      <w:r w:rsidRPr="00827D30">
        <w:rPr>
          <w:lang w:val="en-GB"/>
        </w:rPr>
        <w:t xml:space="preserve">The </w:t>
      </w:r>
      <w:r w:rsidRPr="00182E48">
        <w:rPr>
          <w:lang w:val="en-GB"/>
        </w:rPr>
        <w:t>National Urban Wa</w:t>
      </w:r>
      <w:r>
        <w:rPr>
          <w:lang w:val="en-GB"/>
        </w:rPr>
        <w:t>ter Supply Project (NUWSP)</w:t>
      </w:r>
      <w:r w:rsidR="006B0D35">
        <w:rPr>
          <w:lang w:val="en-GB"/>
        </w:rPr>
        <w:t xml:space="preserve">, which </w:t>
      </w:r>
      <w:r w:rsidR="006B0D35" w:rsidRPr="00580BB5">
        <w:rPr>
          <w:lang w:val="en-GB"/>
        </w:rPr>
        <w:t>is part</w:t>
      </w:r>
      <w:r w:rsidR="006B0D35">
        <w:rPr>
          <w:lang w:val="en-GB"/>
        </w:rPr>
        <w:t>ial</w:t>
      </w:r>
      <w:r w:rsidR="006B0D35" w:rsidRPr="00580BB5">
        <w:rPr>
          <w:lang w:val="en-GB"/>
        </w:rPr>
        <w:t xml:space="preserve">ly </w:t>
      </w:r>
      <w:r w:rsidR="006B0D35">
        <w:rPr>
          <w:lang w:val="en-GB"/>
        </w:rPr>
        <w:t xml:space="preserve">World </w:t>
      </w:r>
      <w:r w:rsidR="006B0D35" w:rsidRPr="00580BB5">
        <w:rPr>
          <w:lang w:val="en-GB"/>
        </w:rPr>
        <w:t>Bank-financed</w:t>
      </w:r>
      <w:r w:rsidR="006B0D35">
        <w:rPr>
          <w:lang w:val="en-GB"/>
        </w:rPr>
        <w:t>, is</w:t>
      </w:r>
      <w:r w:rsidR="006B0D35" w:rsidRPr="00580BB5">
        <w:rPr>
          <w:lang w:val="en-GB"/>
        </w:rPr>
        <w:t xml:space="preserve"> designed to support </w:t>
      </w:r>
      <w:proofErr w:type="spellStart"/>
      <w:r w:rsidR="006B0D35" w:rsidRPr="00580BB5">
        <w:rPr>
          <w:lang w:val="en-GB"/>
        </w:rPr>
        <w:t>GoI</w:t>
      </w:r>
      <w:proofErr w:type="spellEnd"/>
      <w:r w:rsidR="006B0D35" w:rsidRPr="00580BB5">
        <w:rPr>
          <w:lang w:val="en-GB"/>
        </w:rPr>
        <w:t xml:space="preserve"> in improving PDAM performance and encouraging </w:t>
      </w:r>
      <w:r w:rsidR="006B0D35">
        <w:rPr>
          <w:lang w:val="en-GB"/>
        </w:rPr>
        <w:t xml:space="preserve">PDAMs to </w:t>
      </w:r>
      <w:r w:rsidR="006B0D35" w:rsidRPr="00580BB5">
        <w:rPr>
          <w:lang w:val="en-GB"/>
        </w:rPr>
        <w:t>access non-government sources of finance.</w:t>
      </w:r>
    </w:p>
    <w:p w14:paraId="5134E279" w14:textId="4BC803E7" w:rsidR="000C7DD8" w:rsidRDefault="000C7DD8" w:rsidP="000C7DD8">
      <w:pPr>
        <w:jc w:val="both"/>
        <w:rPr>
          <w:lang w:val="en-GB"/>
        </w:rPr>
      </w:pPr>
      <w:proofErr w:type="spellStart"/>
      <w:r>
        <w:rPr>
          <w:lang w:val="en-GB"/>
        </w:rPr>
        <w:t>GoI</w:t>
      </w:r>
      <w:proofErr w:type="spellEnd"/>
      <w:r>
        <w:rPr>
          <w:lang w:val="en-GB"/>
        </w:rPr>
        <w:t xml:space="preserve"> expects total investment of US</w:t>
      </w:r>
      <w:r w:rsidR="00F9563A">
        <w:rPr>
          <w:lang w:val="en-GB"/>
        </w:rPr>
        <w:t>D </w:t>
      </w:r>
      <w:r>
        <w:rPr>
          <w:lang w:val="en-GB"/>
        </w:rPr>
        <w:t>600 million in urban water supply development during the life of the NUWSP project with US</w:t>
      </w:r>
      <w:r w:rsidR="00F9563A">
        <w:rPr>
          <w:lang w:val="en-GB"/>
        </w:rPr>
        <w:t>D </w:t>
      </w:r>
      <w:r>
        <w:rPr>
          <w:lang w:val="en-GB"/>
        </w:rPr>
        <w:t>185 million from national and local government budgets</w:t>
      </w:r>
      <w:r w:rsidR="00E46B83">
        <w:rPr>
          <w:lang w:val="en-GB"/>
        </w:rPr>
        <w:t>;</w:t>
      </w:r>
      <w:r>
        <w:rPr>
          <w:lang w:val="en-GB"/>
        </w:rPr>
        <w:t xml:space="preserve"> US</w:t>
      </w:r>
      <w:r w:rsidR="00F9563A">
        <w:rPr>
          <w:lang w:val="en-GB"/>
        </w:rPr>
        <w:t>D </w:t>
      </w:r>
      <w:r>
        <w:rPr>
          <w:lang w:val="en-GB"/>
        </w:rPr>
        <w:t>100 million from a World Bank loan</w:t>
      </w:r>
      <w:r w:rsidR="00E46B83">
        <w:rPr>
          <w:lang w:val="en-GB"/>
        </w:rPr>
        <w:t>;</w:t>
      </w:r>
      <w:r>
        <w:rPr>
          <w:lang w:val="en-GB"/>
        </w:rPr>
        <w:t xml:space="preserve"> and US</w:t>
      </w:r>
      <w:r w:rsidR="00F9563A">
        <w:rPr>
          <w:lang w:val="en-GB"/>
        </w:rPr>
        <w:t>D </w:t>
      </w:r>
      <w:r>
        <w:rPr>
          <w:lang w:val="en-GB"/>
        </w:rPr>
        <w:t xml:space="preserve">317 million </w:t>
      </w:r>
      <w:r w:rsidRPr="00E1143F">
        <w:rPr>
          <w:lang w:val="en-GB"/>
        </w:rPr>
        <w:t>from other Government programs, commercial</w:t>
      </w:r>
      <w:r>
        <w:rPr>
          <w:lang w:val="en-GB"/>
        </w:rPr>
        <w:t xml:space="preserve"> </w:t>
      </w:r>
      <w:r w:rsidRPr="00E1143F">
        <w:rPr>
          <w:lang w:val="en-GB"/>
        </w:rPr>
        <w:t xml:space="preserve">borrowing, </w:t>
      </w:r>
      <w:r>
        <w:rPr>
          <w:lang w:val="en-GB"/>
        </w:rPr>
        <w:t xml:space="preserve">the </w:t>
      </w:r>
      <w:r w:rsidRPr="00E1143F">
        <w:rPr>
          <w:lang w:val="en-GB"/>
        </w:rPr>
        <w:t xml:space="preserve">private sector, other donors, and </w:t>
      </w:r>
      <w:r>
        <w:rPr>
          <w:lang w:val="en-GB"/>
        </w:rPr>
        <w:t xml:space="preserve">water service </w:t>
      </w:r>
      <w:r w:rsidRPr="00E1143F">
        <w:rPr>
          <w:lang w:val="en-GB"/>
        </w:rPr>
        <w:t>connection</w:t>
      </w:r>
      <w:r>
        <w:rPr>
          <w:lang w:val="en-GB"/>
        </w:rPr>
        <w:t xml:space="preserve"> </w:t>
      </w:r>
      <w:r w:rsidRPr="00E1143F">
        <w:rPr>
          <w:lang w:val="en-GB"/>
        </w:rPr>
        <w:t>fees.</w:t>
      </w:r>
    </w:p>
    <w:p w14:paraId="74E11BB6" w14:textId="496B7D26" w:rsidR="006B0D35" w:rsidRDefault="006B0D35" w:rsidP="006B0D35">
      <w:pPr>
        <w:jc w:val="both"/>
        <w:rPr>
          <w:lang w:val="en-GB"/>
        </w:rPr>
      </w:pPr>
      <w:r>
        <w:rPr>
          <w:lang w:val="en-GB"/>
        </w:rPr>
        <w:t>The NUWAS F</w:t>
      </w:r>
      <w:r w:rsidRPr="00093F39">
        <w:rPr>
          <w:lang w:val="en-GB"/>
        </w:rPr>
        <w:t xml:space="preserve">ramework provides for three types of grants for PDAMs: </w:t>
      </w:r>
      <w:r>
        <w:rPr>
          <w:lang w:val="en-GB"/>
        </w:rPr>
        <w:t>(</w:t>
      </w:r>
      <w:proofErr w:type="spellStart"/>
      <w:r>
        <w:rPr>
          <w:lang w:val="en-GB"/>
        </w:rPr>
        <w:t>i</w:t>
      </w:r>
      <w:proofErr w:type="spellEnd"/>
      <w:r>
        <w:rPr>
          <w:lang w:val="en-GB"/>
        </w:rPr>
        <w:t xml:space="preserve">) Seed Grant - </w:t>
      </w:r>
      <w:r w:rsidRPr="00204CD2">
        <w:rPr>
          <w:lang w:val="en-GB"/>
        </w:rPr>
        <w:t xml:space="preserve">used to provide a stimulus to </w:t>
      </w:r>
      <w:r w:rsidR="00E46B83">
        <w:rPr>
          <w:lang w:val="en-GB"/>
        </w:rPr>
        <w:t xml:space="preserve">the </w:t>
      </w:r>
      <w:r w:rsidRPr="00204CD2">
        <w:rPr>
          <w:lang w:val="en-GB"/>
        </w:rPr>
        <w:t>PDAM</w:t>
      </w:r>
      <w:r w:rsidR="00E46B83">
        <w:rPr>
          <w:lang w:val="en-GB"/>
        </w:rPr>
        <w:t xml:space="preserve"> to</w:t>
      </w:r>
      <w:r w:rsidRPr="00204CD2">
        <w:rPr>
          <w:lang w:val="en-GB"/>
        </w:rPr>
        <w:t xml:space="preserve"> improve capacity, system optimisation</w:t>
      </w:r>
      <w:r>
        <w:rPr>
          <w:lang w:val="en-GB"/>
        </w:rPr>
        <w:t>; (ii) Matching Grant -</w:t>
      </w:r>
      <w:r w:rsidRPr="00204CD2">
        <w:rPr>
          <w:lang w:val="en-GB"/>
        </w:rPr>
        <w:t xml:space="preserve"> used to encourage </w:t>
      </w:r>
      <w:r w:rsidR="00E46B83">
        <w:rPr>
          <w:lang w:val="en-GB"/>
        </w:rPr>
        <w:t xml:space="preserve">the </w:t>
      </w:r>
      <w:r w:rsidRPr="00204CD2">
        <w:rPr>
          <w:lang w:val="en-GB"/>
        </w:rPr>
        <w:t>PDAM to seek non-pu</w:t>
      </w:r>
      <w:r>
        <w:rPr>
          <w:lang w:val="en-GB"/>
        </w:rPr>
        <w:t xml:space="preserve">blic sources of finance </w:t>
      </w:r>
      <w:r w:rsidR="004922BD">
        <w:rPr>
          <w:lang w:val="en-GB"/>
        </w:rPr>
        <w:t>–</w:t>
      </w:r>
      <w:r>
        <w:rPr>
          <w:lang w:val="en-GB"/>
        </w:rPr>
        <w:t xml:space="preserve"> NUWSP</w:t>
      </w:r>
      <w:r w:rsidR="004922BD">
        <w:rPr>
          <w:lang w:val="en-GB"/>
        </w:rPr>
        <w:t xml:space="preserve"> </w:t>
      </w:r>
      <w:r>
        <w:rPr>
          <w:lang w:val="en-GB"/>
        </w:rPr>
        <w:t>will match</w:t>
      </w:r>
      <w:r w:rsidRPr="00204CD2">
        <w:rPr>
          <w:lang w:val="en-GB"/>
        </w:rPr>
        <w:t xml:space="preserve"> finance sourced from Banks, </w:t>
      </w:r>
      <w:proofErr w:type="gramStart"/>
      <w:r w:rsidRPr="00204CD2">
        <w:rPr>
          <w:lang w:val="en-GB"/>
        </w:rPr>
        <w:t>PPP</w:t>
      </w:r>
      <w:proofErr w:type="gramEnd"/>
      <w:r w:rsidRPr="00204CD2">
        <w:rPr>
          <w:lang w:val="en-GB"/>
        </w:rPr>
        <w:t xml:space="preserve"> or </w:t>
      </w:r>
      <w:r w:rsidR="00E46B83">
        <w:rPr>
          <w:lang w:val="en-GB"/>
        </w:rPr>
        <w:t>business-to-business</w:t>
      </w:r>
      <w:r>
        <w:rPr>
          <w:lang w:val="en-GB"/>
        </w:rPr>
        <w:t>; (iii)</w:t>
      </w:r>
      <w:r w:rsidR="00657D02">
        <w:rPr>
          <w:lang w:val="en-GB"/>
        </w:rPr>
        <w:t> </w:t>
      </w:r>
      <w:r>
        <w:rPr>
          <w:lang w:val="en-GB"/>
        </w:rPr>
        <w:t xml:space="preserve">Performance Based Grant </w:t>
      </w:r>
      <w:r w:rsidR="00657D02">
        <w:rPr>
          <w:lang w:val="en-GB"/>
        </w:rPr>
        <w:t>–</w:t>
      </w:r>
      <w:r>
        <w:rPr>
          <w:lang w:val="en-GB"/>
        </w:rPr>
        <w:t xml:space="preserve"> </w:t>
      </w:r>
      <w:r w:rsidR="00657D02">
        <w:rPr>
          <w:lang w:val="en-GB"/>
        </w:rPr>
        <w:t xml:space="preserve">grant </w:t>
      </w:r>
      <w:r w:rsidR="00AB6975">
        <w:rPr>
          <w:lang w:val="en-GB"/>
        </w:rPr>
        <w:t xml:space="preserve">will be </w:t>
      </w:r>
      <w:r w:rsidR="00657D02">
        <w:rPr>
          <w:lang w:val="en-GB"/>
        </w:rPr>
        <w:t>award</w:t>
      </w:r>
      <w:r w:rsidR="00AB6975">
        <w:rPr>
          <w:lang w:val="en-GB"/>
        </w:rPr>
        <w:t xml:space="preserve">ed </w:t>
      </w:r>
      <w:r w:rsidRPr="00204CD2">
        <w:rPr>
          <w:lang w:val="en-GB"/>
        </w:rPr>
        <w:t xml:space="preserve">after PDAM has achieved certain </w:t>
      </w:r>
      <w:r w:rsidR="00AB6975">
        <w:rPr>
          <w:lang w:val="en-GB"/>
        </w:rPr>
        <w:t>performance improvements</w:t>
      </w:r>
      <w:r>
        <w:rPr>
          <w:lang w:val="en-GB"/>
        </w:rPr>
        <w:t xml:space="preserve">. </w:t>
      </w:r>
      <w:r w:rsidRPr="00093F39">
        <w:rPr>
          <w:lang w:val="en-GB"/>
        </w:rPr>
        <w:t>A Self</w:t>
      </w:r>
      <w:r>
        <w:rPr>
          <w:lang w:val="en-GB"/>
        </w:rPr>
        <w:t>-</w:t>
      </w:r>
      <w:r w:rsidRPr="00093F39">
        <w:rPr>
          <w:lang w:val="en-GB"/>
        </w:rPr>
        <w:t xml:space="preserve">Assessment Tool is used to determine </w:t>
      </w:r>
      <w:r w:rsidR="00FA4EC9">
        <w:rPr>
          <w:lang w:val="en-GB"/>
        </w:rPr>
        <w:t>the</w:t>
      </w:r>
      <w:r w:rsidRPr="00093F39">
        <w:rPr>
          <w:lang w:val="en-GB"/>
        </w:rPr>
        <w:t xml:space="preserve"> type of grant </w:t>
      </w:r>
      <w:r w:rsidR="00FA4EC9">
        <w:rPr>
          <w:lang w:val="en-GB"/>
        </w:rPr>
        <w:t xml:space="preserve">for which </w:t>
      </w:r>
      <w:r w:rsidRPr="00093F39">
        <w:rPr>
          <w:lang w:val="en-GB"/>
        </w:rPr>
        <w:t xml:space="preserve">each </w:t>
      </w:r>
      <w:r>
        <w:rPr>
          <w:lang w:val="en-GB"/>
        </w:rPr>
        <w:t>PDAM</w:t>
      </w:r>
      <w:r w:rsidRPr="00093F39">
        <w:rPr>
          <w:lang w:val="en-GB"/>
        </w:rPr>
        <w:t xml:space="preserve"> is eligible.</w:t>
      </w:r>
      <w:r w:rsidR="004922BD">
        <w:rPr>
          <w:lang w:val="en-GB"/>
        </w:rPr>
        <w:t xml:space="preserve"> </w:t>
      </w:r>
      <w:r>
        <w:rPr>
          <w:lang w:val="en-GB"/>
        </w:rPr>
        <w:t>NUWSP is expected to commence implementation in 2020 with funding initially committed to seed grants and matching grants. Up to US</w:t>
      </w:r>
      <w:r w:rsidR="00F9563A">
        <w:rPr>
          <w:lang w:val="en-GB"/>
        </w:rPr>
        <w:t>D </w:t>
      </w:r>
      <w:r>
        <w:rPr>
          <w:lang w:val="en-GB"/>
        </w:rPr>
        <w:t>25 million will be made available for the NUWSP PBG.</w:t>
      </w:r>
    </w:p>
    <w:p w14:paraId="7AF11A90" w14:textId="77777777" w:rsidR="00FC0CC2" w:rsidRDefault="006B0D35" w:rsidP="00FC0CC2">
      <w:pPr>
        <w:jc w:val="both"/>
        <w:rPr>
          <w:lang w:val="en-GB"/>
        </w:rPr>
      </w:pPr>
      <w:r>
        <w:rPr>
          <w:lang w:val="en-GB"/>
        </w:rPr>
        <w:t>DFAT has made a general agreement to support a pilot PBG</w:t>
      </w:r>
      <w:r w:rsidR="00886432">
        <w:rPr>
          <w:lang w:val="en-GB"/>
        </w:rPr>
        <w:t xml:space="preserve"> activity</w:t>
      </w:r>
      <w:r>
        <w:rPr>
          <w:lang w:val="en-GB"/>
        </w:rPr>
        <w:t xml:space="preserve"> under the Water Hibah program. However, the NUWSP PBG is restricted to Non-Revenue Water and Energy Efficiency only,</w:t>
      </w:r>
      <w:r w:rsidR="0097734F">
        <w:rPr>
          <w:lang w:val="en-GB"/>
        </w:rPr>
        <w:t xml:space="preserve"> </w:t>
      </w:r>
      <w:r>
        <w:rPr>
          <w:lang w:val="en-GB"/>
        </w:rPr>
        <w:t>whereas DFAT envisages a more general and widely applicable PBG aimed at fostering a sustainable water supply service.</w:t>
      </w:r>
    </w:p>
    <w:p w14:paraId="45B050E4" w14:textId="266D2147" w:rsidR="00DC7B33" w:rsidRPr="009C683E" w:rsidRDefault="006F1111" w:rsidP="00066121">
      <w:pPr>
        <w:pStyle w:val="Heading2Numbered"/>
      </w:pPr>
      <w:bookmarkStart w:id="59" w:name="_Toc26534780"/>
      <w:bookmarkStart w:id="60" w:name="_Toc26742645"/>
      <w:bookmarkStart w:id="61" w:name="_Toc26534781"/>
      <w:bookmarkStart w:id="62" w:name="_Toc26742646"/>
      <w:bookmarkStart w:id="63" w:name="_Toc2172663"/>
      <w:bookmarkStart w:id="64" w:name="_Toc89416293"/>
      <w:bookmarkEnd w:id="59"/>
      <w:bookmarkEnd w:id="60"/>
      <w:bookmarkEnd w:id="61"/>
      <w:bookmarkEnd w:id="62"/>
      <w:r>
        <w:t>Cooperation with other Development Partners</w:t>
      </w:r>
      <w:bookmarkEnd w:id="63"/>
      <w:bookmarkEnd w:id="64"/>
    </w:p>
    <w:p w14:paraId="181C08AE" w14:textId="0C4E7CEB" w:rsidR="00CB289E" w:rsidRDefault="006F1111" w:rsidP="00CB289E">
      <w:pPr>
        <w:spacing w:before="120"/>
        <w:jc w:val="both"/>
        <w:rPr>
          <w:lang w:val="en-AU"/>
        </w:rPr>
      </w:pPr>
      <w:r>
        <w:rPr>
          <w:lang w:val="en-AU"/>
        </w:rPr>
        <w:t xml:space="preserve">KIAT and the PBG Design Team have worked closely with the World Bank NUWSP team on the design of this activity, as NUWSP will subsequently mainstream a sub-set of the </w:t>
      </w:r>
      <w:r w:rsidR="00673D96">
        <w:rPr>
          <w:lang w:val="en-AU"/>
        </w:rPr>
        <w:t xml:space="preserve">DFAT </w:t>
      </w:r>
      <w:r>
        <w:rPr>
          <w:lang w:val="en-AU"/>
        </w:rPr>
        <w:t xml:space="preserve">PBG performance indicators. </w:t>
      </w:r>
      <w:r w:rsidR="005620B6">
        <w:rPr>
          <w:lang w:val="en-AU"/>
        </w:rPr>
        <w:t xml:space="preserve">The </w:t>
      </w:r>
      <w:r>
        <w:rPr>
          <w:lang w:val="en-AU"/>
        </w:rPr>
        <w:t>USAID</w:t>
      </w:r>
      <w:r w:rsidR="005620B6">
        <w:rPr>
          <w:lang w:val="en-AU"/>
        </w:rPr>
        <w:t>-funded</w:t>
      </w:r>
      <w:r>
        <w:rPr>
          <w:lang w:val="en-AU"/>
        </w:rPr>
        <w:t xml:space="preserve"> </w:t>
      </w:r>
      <w:r w:rsidRPr="006F1111">
        <w:rPr>
          <w:lang w:val="en-AU"/>
        </w:rPr>
        <w:t>IUWASH PLUS</w:t>
      </w:r>
      <w:r>
        <w:rPr>
          <w:lang w:val="en-AU"/>
        </w:rPr>
        <w:t xml:space="preserve"> program </w:t>
      </w:r>
      <w:r w:rsidR="00673D96">
        <w:rPr>
          <w:lang w:val="en-AU"/>
        </w:rPr>
        <w:t>is expected to</w:t>
      </w:r>
      <w:r>
        <w:rPr>
          <w:lang w:val="en-AU"/>
        </w:rPr>
        <w:t xml:space="preserve"> support </w:t>
      </w:r>
      <w:r w:rsidR="00673D96">
        <w:rPr>
          <w:lang w:val="en-AU"/>
        </w:rPr>
        <w:t xml:space="preserve">NUWSP by providing capacity building support to PDAMs for reducing NRW and improving Energy Efficiency. </w:t>
      </w:r>
    </w:p>
    <w:p w14:paraId="26D66B03" w14:textId="3F771C7F" w:rsidR="005620B6" w:rsidRPr="005620B6" w:rsidRDefault="005620B6" w:rsidP="00066121">
      <w:pPr>
        <w:pStyle w:val="Heading3Numbered"/>
      </w:pPr>
      <w:bookmarkStart w:id="65" w:name="_Toc89416294"/>
      <w:r w:rsidRPr="005620B6">
        <w:t>USAID Funded IUWASH PLUS</w:t>
      </w:r>
      <w:bookmarkEnd w:id="65"/>
    </w:p>
    <w:p w14:paraId="0AD42557" w14:textId="77777777" w:rsidR="005620B6" w:rsidRPr="005620B6" w:rsidRDefault="005620B6" w:rsidP="005620B6">
      <w:pPr>
        <w:jc w:val="both"/>
      </w:pPr>
      <w:r w:rsidRPr="005620B6">
        <w:t xml:space="preserve">The Indonesia Urban Water Sanitation and Hygiene PLUS program (IUWASH) is an ongoing 5-year program funded by USAID which is </w:t>
      </w:r>
      <w:r w:rsidRPr="005620B6">
        <w:rPr>
          <w:lang w:val="en-GB"/>
        </w:rPr>
        <w:t xml:space="preserve">designed to assist </w:t>
      </w:r>
      <w:proofErr w:type="spellStart"/>
      <w:r w:rsidRPr="005620B6">
        <w:rPr>
          <w:lang w:val="en-GB"/>
        </w:rPr>
        <w:t>GoI</w:t>
      </w:r>
      <w:proofErr w:type="spellEnd"/>
      <w:r w:rsidRPr="005620B6">
        <w:rPr>
          <w:lang w:val="en-GB"/>
        </w:rPr>
        <w:t xml:space="preserve"> in increasing access to water supply and sanitation services as well as improving key hygiene behaviours among urban poor and vulnerable populations. </w:t>
      </w:r>
    </w:p>
    <w:p w14:paraId="07A92684" w14:textId="77777777" w:rsidR="005620B6" w:rsidRPr="005620B6" w:rsidRDefault="005620B6" w:rsidP="005620B6">
      <w:pPr>
        <w:jc w:val="both"/>
        <w:rPr>
          <w:lang w:val="en-GB"/>
        </w:rPr>
      </w:pPr>
      <w:r w:rsidRPr="005620B6">
        <w:rPr>
          <w:lang w:val="en-GB"/>
        </w:rPr>
        <w:t>The IUWASH Plus Program components are:</w:t>
      </w:r>
    </w:p>
    <w:p w14:paraId="7F375A5C" w14:textId="77777777" w:rsidR="005620B6" w:rsidRPr="005620B6" w:rsidRDefault="005620B6" w:rsidP="00937CCB">
      <w:pPr>
        <w:numPr>
          <w:ilvl w:val="0"/>
          <w:numId w:val="23"/>
        </w:numPr>
        <w:contextualSpacing/>
        <w:jc w:val="both"/>
        <w:rPr>
          <w:lang w:val="en-GB"/>
        </w:rPr>
      </w:pPr>
      <w:r w:rsidRPr="005620B6">
        <w:rPr>
          <w:lang w:val="en-GB"/>
        </w:rPr>
        <w:t xml:space="preserve">Improvement of services in water, </w:t>
      </w:r>
      <w:proofErr w:type="gramStart"/>
      <w:r w:rsidRPr="005620B6">
        <w:rPr>
          <w:lang w:val="en-GB"/>
        </w:rPr>
        <w:t>sanitation</w:t>
      </w:r>
      <w:proofErr w:type="gramEnd"/>
      <w:r w:rsidRPr="005620B6">
        <w:rPr>
          <w:lang w:val="en-GB"/>
        </w:rPr>
        <w:t xml:space="preserve"> and hygiene behaviour at the household level</w:t>
      </w:r>
    </w:p>
    <w:p w14:paraId="09927569" w14:textId="77777777" w:rsidR="005620B6" w:rsidRPr="005620B6" w:rsidRDefault="005620B6" w:rsidP="00937CCB">
      <w:pPr>
        <w:numPr>
          <w:ilvl w:val="0"/>
          <w:numId w:val="23"/>
        </w:numPr>
        <w:contextualSpacing/>
        <w:jc w:val="both"/>
        <w:rPr>
          <w:lang w:val="en-GB"/>
        </w:rPr>
      </w:pPr>
      <w:r w:rsidRPr="005620B6">
        <w:rPr>
          <w:lang w:val="en-GB"/>
        </w:rPr>
        <w:t xml:space="preserve">Strengthening the performance of institutions managing water, </w:t>
      </w:r>
      <w:proofErr w:type="gramStart"/>
      <w:r w:rsidRPr="005620B6">
        <w:rPr>
          <w:lang w:val="en-GB"/>
        </w:rPr>
        <w:t>sanitation</w:t>
      </w:r>
      <w:proofErr w:type="gramEnd"/>
      <w:r w:rsidRPr="005620B6">
        <w:rPr>
          <w:lang w:val="en-GB"/>
        </w:rPr>
        <w:t xml:space="preserve"> and hygiene behaviour at the city / district level</w:t>
      </w:r>
    </w:p>
    <w:p w14:paraId="52AEE588" w14:textId="77777777" w:rsidR="005620B6" w:rsidRPr="005620B6" w:rsidRDefault="005620B6" w:rsidP="00937CCB">
      <w:pPr>
        <w:numPr>
          <w:ilvl w:val="0"/>
          <w:numId w:val="23"/>
        </w:numPr>
        <w:contextualSpacing/>
        <w:jc w:val="both"/>
        <w:rPr>
          <w:lang w:val="en-GB"/>
        </w:rPr>
      </w:pPr>
      <w:r w:rsidRPr="005620B6">
        <w:rPr>
          <w:lang w:val="en-GB"/>
        </w:rPr>
        <w:t xml:space="preserve">Strengthening aspects of financing water, </w:t>
      </w:r>
      <w:proofErr w:type="gramStart"/>
      <w:r w:rsidRPr="005620B6">
        <w:rPr>
          <w:lang w:val="en-GB"/>
        </w:rPr>
        <w:t>sanitation</w:t>
      </w:r>
      <w:proofErr w:type="gramEnd"/>
      <w:r w:rsidRPr="005620B6">
        <w:rPr>
          <w:lang w:val="en-GB"/>
        </w:rPr>
        <w:t xml:space="preserve"> and hygiene behaviour</w:t>
      </w:r>
    </w:p>
    <w:p w14:paraId="1AA86894" w14:textId="77777777" w:rsidR="005620B6" w:rsidRPr="005620B6" w:rsidRDefault="005620B6" w:rsidP="00937CCB">
      <w:pPr>
        <w:numPr>
          <w:ilvl w:val="0"/>
          <w:numId w:val="23"/>
        </w:numPr>
        <w:contextualSpacing/>
        <w:jc w:val="both"/>
        <w:rPr>
          <w:lang w:val="en-GB"/>
        </w:rPr>
      </w:pPr>
      <w:r w:rsidRPr="005620B6">
        <w:rPr>
          <w:lang w:val="en-GB"/>
        </w:rPr>
        <w:t xml:space="preserve">Promoting advocacy, coordination and communication in water, </w:t>
      </w:r>
      <w:proofErr w:type="gramStart"/>
      <w:r w:rsidRPr="005620B6">
        <w:rPr>
          <w:lang w:val="en-GB"/>
        </w:rPr>
        <w:t>sanitation</w:t>
      </w:r>
      <w:proofErr w:type="gramEnd"/>
      <w:r w:rsidRPr="005620B6">
        <w:rPr>
          <w:lang w:val="en-GB"/>
        </w:rPr>
        <w:t xml:space="preserve"> and hygiene behaviour</w:t>
      </w:r>
    </w:p>
    <w:p w14:paraId="49C0A4E5" w14:textId="77777777" w:rsidR="005620B6" w:rsidRPr="005620B6" w:rsidRDefault="005620B6" w:rsidP="009D1805">
      <w:pPr>
        <w:spacing w:before="240"/>
        <w:jc w:val="both"/>
        <w:rPr>
          <w:lang w:val="en-GB"/>
        </w:rPr>
      </w:pPr>
      <w:r w:rsidRPr="005620B6">
        <w:rPr>
          <w:lang w:val="en-GB"/>
        </w:rPr>
        <w:t xml:space="preserve">In addition, a Local </w:t>
      </w:r>
      <w:proofErr w:type="gramStart"/>
      <w:r w:rsidRPr="005620B6">
        <w:rPr>
          <w:lang w:val="en-GB"/>
        </w:rPr>
        <w:t>Sustainability</w:t>
      </w:r>
      <w:proofErr w:type="gramEnd"/>
      <w:r w:rsidRPr="005620B6">
        <w:rPr>
          <w:lang w:val="en-GB"/>
        </w:rPr>
        <w:t xml:space="preserve"> and Innovation Component (LSIC) is designed to stimulate innovations that strengthen community, private sector and government WASH service provision.</w:t>
      </w:r>
    </w:p>
    <w:p w14:paraId="7E82C8B1" w14:textId="77777777" w:rsidR="005620B6" w:rsidRPr="005620B6" w:rsidRDefault="005620B6" w:rsidP="005620B6">
      <w:pPr>
        <w:jc w:val="both"/>
        <w:rPr>
          <w:lang w:val="en-AU"/>
        </w:rPr>
      </w:pPr>
      <w:r w:rsidRPr="005620B6">
        <w:rPr>
          <w:lang w:val="en-AU"/>
        </w:rPr>
        <w:t xml:space="preserve">The IUWASH Plus program is now focused on capacity building rather than physical </w:t>
      </w:r>
      <w:proofErr w:type="gramStart"/>
      <w:r w:rsidRPr="005620B6">
        <w:rPr>
          <w:lang w:val="en-AU"/>
        </w:rPr>
        <w:t>works, and</w:t>
      </w:r>
      <w:proofErr w:type="gramEnd"/>
      <w:r w:rsidRPr="005620B6">
        <w:rPr>
          <w:lang w:val="en-AU"/>
        </w:rPr>
        <w:t xml:space="preserve"> interacts with PDAMs in two specific areas: NRW reduction and Energy Efficiency. The capacity building program has so far been provided to five PDAMS of which three are focusing on Energy Efficiency (PDAM </w:t>
      </w:r>
      <w:proofErr w:type="spellStart"/>
      <w:r w:rsidRPr="005620B6">
        <w:rPr>
          <w:lang w:val="en-AU"/>
        </w:rPr>
        <w:t>Sukoharjo</w:t>
      </w:r>
      <w:proofErr w:type="spellEnd"/>
      <w:r w:rsidRPr="005620B6">
        <w:rPr>
          <w:lang w:val="en-AU"/>
        </w:rPr>
        <w:t xml:space="preserve">, PDAM </w:t>
      </w:r>
      <w:proofErr w:type="spellStart"/>
      <w:r w:rsidRPr="005620B6">
        <w:rPr>
          <w:lang w:val="en-AU"/>
        </w:rPr>
        <w:t>Sidoarjo</w:t>
      </w:r>
      <w:proofErr w:type="spellEnd"/>
      <w:r w:rsidRPr="005620B6">
        <w:rPr>
          <w:lang w:val="en-AU"/>
        </w:rPr>
        <w:t xml:space="preserve">, PDAM Ternate) and the other two (PDAM Surakarta, PDAM </w:t>
      </w:r>
      <w:proofErr w:type="spellStart"/>
      <w:r w:rsidRPr="005620B6">
        <w:rPr>
          <w:lang w:val="en-AU"/>
        </w:rPr>
        <w:t>Magelang</w:t>
      </w:r>
      <w:proofErr w:type="spellEnd"/>
      <w:r w:rsidRPr="005620B6">
        <w:rPr>
          <w:lang w:val="en-AU"/>
        </w:rPr>
        <w:t>) are focusing on NRW reduction. The selection was based on the needs of each PDAM after an initial assessment with IUWASH.</w:t>
      </w:r>
    </w:p>
    <w:p w14:paraId="3BE3D5BC" w14:textId="27DF5617" w:rsidR="006F1111" w:rsidRPr="009C683E" w:rsidRDefault="006F1111" w:rsidP="00066121">
      <w:pPr>
        <w:pStyle w:val="Heading2Numbered"/>
      </w:pPr>
      <w:bookmarkStart w:id="66" w:name="_Toc26142648"/>
      <w:bookmarkStart w:id="67" w:name="_Toc26534793"/>
      <w:bookmarkStart w:id="68" w:name="_Toc26742658"/>
      <w:bookmarkStart w:id="69" w:name="_Toc89416295"/>
      <w:bookmarkEnd w:id="66"/>
      <w:bookmarkEnd w:id="67"/>
      <w:bookmarkEnd w:id="68"/>
      <w:r w:rsidRPr="009C683E">
        <w:t>Innovation and Private Sector Engagement</w:t>
      </w:r>
      <w:bookmarkEnd w:id="69"/>
    </w:p>
    <w:p w14:paraId="2E8B5FB8" w14:textId="77777777" w:rsidR="006F1111" w:rsidRDefault="006F1111" w:rsidP="006F1111">
      <w:pPr>
        <w:spacing w:before="120"/>
        <w:jc w:val="both"/>
        <w:rPr>
          <w:lang w:val="en-AU"/>
        </w:rPr>
      </w:pPr>
      <w:r>
        <w:rPr>
          <w:lang w:val="en-AU"/>
        </w:rPr>
        <w:t xml:space="preserve">In some countries, specialist contractors will offer to reduce water losses on a performance basis, such that if they fail there is no cost to the water company. However, the high risks involved in such a contract in Indonesia have made it uneconomical, and we are not aware of any that have yet been successfully implemented. </w:t>
      </w:r>
    </w:p>
    <w:p w14:paraId="0685CA7D" w14:textId="3A1B04DC" w:rsidR="007A5957" w:rsidRDefault="00CB289E" w:rsidP="00CB289E">
      <w:pPr>
        <w:spacing w:before="120"/>
        <w:jc w:val="both"/>
        <w:rPr>
          <w:lang w:val="en-AU"/>
        </w:rPr>
      </w:pPr>
      <w:r>
        <w:rPr>
          <w:lang w:val="en-AU"/>
        </w:rPr>
        <w:t>The PBG could provide an opportunity for the private sector to trial water loss reduction on a performance basis because it could be attractive to PDAM to have a contractor take on the risk of failure to reduce NRW. Even if PDAM had to pay more than the NRW grant (Rp 3,000 /</w:t>
      </w:r>
      <w:r w:rsidRPr="00E5760F">
        <w:rPr>
          <w:lang w:val="en-AU"/>
        </w:rPr>
        <w:t xml:space="preserve"> </w:t>
      </w:r>
      <w:r>
        <w:rPr>
          <w:lang w:val="en-AU"/>
        </w:rPr>
        <w:t>m</w:t>
      </w:r>
      <w:r w:rsidRPr="00E5760F">
        <w:rPr>
          <w:vertAlign w:val="superscript"/>
          <w:lang w:val="en-AU"/>
        </w:rPr>
        <w:t>3</w:t>
      </w:r>
      <w:r>
        <w:rPr>
          <w:lang w:val="en-AU"/>
        </w:rPr>
        <w:t xml:space="preserve">) to a successful contractor it would still receive the benefit from the sale of the water saved. On this basis every cubic metre of water saved </w:t>
      </w:r>
      <w:r w:rsidR="00FA4EC9">
        <w:rPr>
          <w:lang w:val="en-AU"/>
        </w:rPr>
        <w:t>c</w:t>
      </w:r>
      <w:r>
        <w:rPr>
          <w:lang w:val="en-AU"/>
        </w:rPr>
        <w:t>ould be worth over Rp 6,000 /m</w:t>
      </w:r>
      <w:r w:rsidRPr="00E5760F">
        <w:rPr>
          <w:vertAlign w:val="superscript"/>
          <w:lang w:val="en-AU"/>
        </w:rPr>
        <w:t>3</w:t>
      </w:r>
      <w:r>
        <w:rPr>
          <w:lang w:val="en-AU"/>
        </w:rPr>
        <w:t xml:space="preserve"> to </w:t>
      </w:r>
      <w:r w:rsidR="00712268">
        <w:rPr>
          <w:lang w:val="en-AU"/>
        </w:rPr>
        <w:t xml:space="preserve">the </w:t>
      </w:r>
      <w:r>
        <w:rPr>
          <w:lang w:val="en-AU"/>
        </w:rPr>
        <w:t xml:space="preserve">PDAM. </w:t>
      </w:r>
    </w:p>
    <w:p w14:paraId="69EB6043" w14:textId="5394EBCE" w:rsidR="00D31904" w:rsidRDefault="00CB289E">
      <w:pPr>
        <w:rPr>
          <w:rFonts w:eastAsiaTheme="minorHAnsi" w:cs="Segoe UI Light"/>
          <w:color w:val="44546A" w:themeColor="text2"/>
          <w:sz w:val="22"/>
          <w:szCs w:val="22"/>
          <w:lang w:val="en-GB"/>
        </w:rPr>
      </w:pPr>
      <w:r w:rsidRPr="00CB289E">
        <w:rPr>
          <w:lang w:val="en-AU"/>
        </w:rPr>
        <w:t xml:space="preserve">Energy </w:t>
      </w:r>
      <w:r w:rsidR="00712268">
        <w:rPr>
          <w:lang w:val="en-AU"/>
        </w:rPr>
        <w:t>e</w:t>
      </w:r>
      <w:r w:rsidRPr="00CB289E">
        <w:rPr>
          <w:lang w:val="en-AU"/>
        </w:rPr>
        <w:t xml:space="preserve">fficiency </w:t>
      </w:r>
      <w:r w:rsidR="00D660DE">
        <w:rPr>
          <w:lang w:val="en-AU"/>
        </w:rPr>
        <w:t>would appear to offer</w:t>
      </w:r>
      <w:r w:rsidR="007A5957">
        <w:rPr>
          <w:lang w:val="en-AU"/>
        </w:rPr>
        <w:t xml:space="preserve"> a less risky opportunity for the private sector. There is scope for contractors to carry out an Energy Audit, recommend efficiencies, finance</w:t>
      </w:r>
      <w:r w:rsidR="004F28A9">
        <w:rPr>
          <w:lang w:val="en-AU"/>
        </w:rPr>
        <w:t>,</w:t>
      </w:r>
      <w:r w:rsidR="007A5957">
        <w:rPr>
          <w:lang w:val="en-AU"/>
        </w:rPr>
        <w:t xml:space="preserve"> and implement the measures on a performance basis. </w:t>
      </w:r>
      <w:r w:rsidR="00570328">
        <w:rPr>
          <w:lang w:val="en-AU"/>
        </w:rPr>
        <w:t xml:space="preserve">However, one </w:t>
      </w:r>
      <w:r w:rsidR="00D13D7C">
        <w:rPr>
          <w:lang w:val="en-AU"/>
        </w:rPr>
        <w:t xml:space="preserve">potential </w:t>
      </w:r>
      <w:r w:rsidR="00D660DE">
        <w:rPr>
          <w:lang w:val="en-AU"/>
        </w:rPr>
        <w:t xml:space="preserve">problem </w:t>
      </w:r>
      <w:r w:rsidR="00D13D7C">
        <w:rPr>
          <w:lang w:val="en-AU"/>
        </w:rPr>
        <w:t xml:space="preserve">is that </w:t>
      </w:r>
      <w:r w:rsidR="00D660DE">
        <w:rPr>
          <w:lang w:val="en-AU"/>
        </w:rPr>
        <w:t xml:space="preserve">PLN </w:t>
      </w:r>
      <w:r w:rsidR="00570328">
        <w:rPr>
          <w:lang w:val="en-AU"/>
        </w:rPr>
        <w:t xml:space="preserve">often </w:t>
      </w:r>
      <w:r w:rsidR="00D660DE">
        <w:rPr>
          <w:lang w:val="en-AU"/>
        </w:rPr>
        <w:t>has a minimum consumption requirement</w:t>
      </w:r>
      <w:r w:rsidR="00D13D7C">
        <w:rPr>
          <w:lang w:val="en-AU"/>
        </w:rPr>
        <w:t>,</w:t>
      </w:r>
      <w:r w:rsidR="00D660DE">
        <w:rPr>
          <w:lang w:val="en-AU"/>
        </w:rPr>
        <w:t xml:space="preserve"> such that reducing </w:t>
      </w:r>
      <w:r w:rsidR="004F28A9">
        <w:rPr>
          <w:lang w:val="en-AU"/>
        </w:rPr>
        <w:t xml:space="preserve">electricity </w:t>
      </w:r>
      <w:r w:rsidR="00D660DE">
        <w:rPr>
          <w:lang w:val="en-AU"/>
        </w:rPr>
        <w:t xml:space="preserve">consumption does not always lead to a lower </w:t>
      </w:r>
      <w:r w:rsidR="00570328">
        <w:rPr>
          <w:lang w:val="en-AU"/>
        </w:rPr>
        <w:t xml:space="preserve">electricity </w:t>
      </w:r>
      <w:r w:rsidR="00D660DE">
        <w:rPr>
          <w:lang w:val="en-AU"/>
        </w:rPr>
        <w:t xml:space="preserve">bill. </w:t>
      </w:r>
      <w:r w:rsidR="00D13D7C">
        <w:rPr>
          <w:lang w:val="en-AU"/>
        </w:rPr>
        <w:t xml:space="preserve">Energy </w:t>
      </w:r>
      <w:r w:rsidR="00712268">
        <w:rPr>
          <w:lang w:val="en-AU"/>
        </w:rPr>
        <w:t>e</w:t>
      </w:r>
      <w:r w:rsidR="00D13D7C">
        <w:rPr>
          <w:lang w:val="en-AU"/>
        </w:rPr>
        <w:t xml:space="preserve">fficiency measures </w:t>
      </w:r>
      <w:r w:rsidR="004F28A9">
        <w:rPr>
          <w:lang w:val="en-AU"/>
        </w:rPr>
        <w:t xml:space="preserve">might </w:t>
      </w:r>
      <w:r w:rsidR="00D13D7C">
        <w:rPr>
          <w:lang w:val="en-AU"/>
        </w:rPr>
        <w:t xml:space="preserve">need to be carefully selected, to </w:t>
      </w:r>
      <w:r w:rsidR="00570328">
        <w:rPr>
          <w:lang w:val="en-AU"/>
        </w:rPr>
        <w:t xml:space="preserve">use the increased efficiency to pump and sell more water </w:t>
      </w:r>
      <w:r w:rsidR="00D13D7C">
        <w:rPr>
          <w:lang w:val="en-AU"/>
        </w:rPr>
        <w:t xml:space="preserve">rather than reduce power consumption. </w:t>
      </w:r>
      <w:r w:rsidR="008C7FA1">
        <w:rPr>
          <w:lang w:val="en-AU"/>
        </w:rPr>
        <w:t xml:space="preserve"> </w:t>
      </w:r>
      <w:r w:rsidR="00D31904">
        <w:rPr>
          <w:rFonts w:cs="Segoe UI Light"/>
        </w:rPr>
        <w:br w:type="page"/>
      </w:r>
    </w:p>
    <w:p w14:paraId="05D8DA49" w14:textId="5EB5E060" w:rsidR="007D014D" w:rsidRPr="009C683E" w:rsidRDefault="001B7A37" w:rsidP="00066121">
      <w:pPr>
        <w:pStyle w:val="Heading1Numbered"/>
      </w:pPr>
      <w:bookmarkStart w:id="70" w:name="_Toc89416296"/>
      <w:r w:rsidRPr="009C683E">
        <w:t>Investment Description</w:t>
      </w:r>
      <w:bookmarkEnd w:id="70"/>
    </w:p>
    <w:p w14:paraId="6B3AE43B" w14:textId="77777777" w:rsidR="006F0707" w:rsidRPr="009C683E" w:rsidRDefault="006F0707" w:rsidP="00066121">
      <w:pPr>
        <w:pStyle w:val="Heading2Numbered"/>
      </w:pPr>
      <w:bookmarkStart w:id="71" w:name="_Toc89416297"/>
      <w:bookmarkStart w:id="72" w:name="_Toc2172666"/>
      <w:bookmarkStart w:id="73" w:name="_Toc2172665"/>
      <w:r w:rsidRPr="009C683E">
        <w:t>Logic and Expected Outcomes</w:t>
      </w:r>
      <w:bookmarkEnd w:id="71"/>
    </w:p>
    <w:p w14:paraId="4D5290BC" w14:textId="38CAB768" w:rsidR="006F0707" w:rsidRDefault="006F0707" w:rsidP="006F0707">
      <w:pPr>
        <w:jc w:val="both"/>
        <w:rPr>
          <w:lang w:val="en-AU"/>
        </w:rPr>
      </w:pPr>
      <w:r w:rsidRPr="00DF1D21">
        <w:rPr>
          <w:lang w:val="en-AU"/>
        </w:rPr>
        <w:t>The Government of Indonesia (</w:t>
      </w:r>
      <w:proofErr w:type="spellStart"/>
      <w:r w:rsidRPr="00DF1D21">
        <w:rPr>
          <w:lang w:val="en-AU"/>
        </w:rPr>
        <w:t>GoI</w:t>
      </w:r>
      <w:proofErr w:type="spellEnd"/>
      <w:r w:rsidRPr="00DF1D21">
        <w:rPr>
          <w:lang w:val="en-AU"/>
        </w:rPr>
        <w:t xml:space="preserve">) recognises that much more investment is needed in the water sector and is seeking a mechanism whereby central government funds can be used to reward sustainability as well as growth. </w:t>
      </w:r>
      <w:proofErr w:type="spellStart"/>
      <w:r w:rsidRPr="00DF1D21">
        <w:rPr>
          <w:lang w:val="en-AU"/>
        </w:rPr>
        <w:t>GoI</w:t>
      </w:r>
      <w:proofErr w:type="spellEnd"/>
      <w:r w:rsidRPr="00DF1D21">
        <w:rPr>
          <w:lang w:val="en-AU"/>
        </w:rPr>
        <w:t xml:space="preserve">, through </w:t>
      </w:r>
      <w:proofErr w:type="spellStart"/>
      <w:r w:rsidRPr="00DF1D21">
        <w:rPr>
          <w:lang w:val="en-AU"/>
        </w:rPr>
        <w:t>Bappenas</w:t>
      </w:r>
      <w:proofErr w:type="spellEnd"/>
      <w:r w:rsidRPr="00DF1D21">
        <w:rPr>
          <w:lang w:val="en-AU"/>
        </w:rPr>
        <w:t xml:space="preserve">, has requested support from KIAT to pilot a variation of the Water Hibah </w:t>
      </w:r>
      <w:r w:rsidR="00B61950">
        <w:rPr>
          <w:lang w:val="en-AU"/>
        </w:rPr>
        <w:t>Output-based</w:t>
      </w:r>
      <w:r w:rsidRPr="00DF1D21">
        <w:rPr>
          <w:lang w:val="en-AU"/>
        </w:rPr>
        <w:t xml:space="preserve"> Grant</w:t>
      </w:r>
      <w:r>
        <w:rPr>
          <w:lang w:val="en-AU"/>
        </w:rPr>
        <w:t>,</w:t>
      </w:r>
      <w:r w:rsidRPr="00DF1D21">
        <w:rPr>
          <w:lang w:val="en-AU"/>
        </w:rPr>
        <w:t xml:space="preserve"> </w:t>
      </w:r>
      <w:r>
        <w:rPr>
          <w:lang w:val="en-AU"/>
        </w:rPr>
        <w:t xml:space="preserve">namely a Performance Based Grant </w:t>
      </w:r>
      <w:r w:rsidRPr="00DF1D21">
        <w:rPr>
          <w:lang w:val="en-AU"/>
        </w:rPr>
        <w:t>which reward</w:t>
      </w:r>
      <w:r>
        <w:rPr>
          <w:lang w:val="en-AU"/>
        </w:rPr>
        <w:t>s outcomes rather than outputs</w:t>
      </w:r>
      <w:r w:rsidRPr="00DF1D21">
        <w:rPr>
          <w:lang w:val="en-AU"/>
        </w:rPr>
        <w:t>.</w:t>
      </w:r>
      <w:r w:rsidRPr="00560E2F">
        <w:rPr>
          <w:lang w:val="en-AU"/>
        </w:rPr>
        <w:t xml:space="preserve">  </w:t>
      </w:r>
    </w:p>
    <w:p w14:paraId="73876C50" w14:textId="77777777" w:rsidR="006F0707" w:rsidRDefault="006F0707" w:rsidP="006F0707">
      <w:pPr>
        <w:jc w:val="both"/>
        <w:rPr>
          <w:rFonts w:ascii="Segoe UI Semibold" w:hAnsi="Segoe UI Semibold"/>
          <w:i/>
        </w:rPr>
      </w:pPr>
      <w:r>
        <w:rPr>
          <w:lang w:val="en-AU"/>
        </w:rPr>
        <w:t>T</w:t>
      </w:r>
      <w:r w:rsidRPr="002440C6">
        <w:rPr>
          <w:lang w:val="en-AU"/>
        </w:rPr>
        <w:t xml:space="preserve">his </w:t>
      </w:r>
      <w:r>
        <w:rPr>
          <w:lang w:val="en-AU"/>
        </w:rPr>
        <w:t>A</w:t>
      </w:r>
      <w:r w:rsidRPr="002440C6">
        <w:rPr>
          <w:lang w:val="en-AU"/>
        </w:rPr>
        <w:t xml:space="preserve">ctivity </w:t>
      </w:r>
      <w:r>
        <w:rPr>
          <w:lang w:val="en-AU"/>
        </w:rPr>
        <w:t>will</w:t>
      </w:r>
      <w:r w:rsidRPr="002440C6">
        <w:rPr>
          <w:lang w:val="en-AU"/>
        </w:rPr>
        <w:t xml:space="preserve"> </w:t>
      </w:r>
      <w:r>
        <w:rPr>
          <w:lang w:val="en-AU"/>
        </w:rPr>
        <w:t xml:space="preserve">therefore </w:t>
      </w:r>
      <w:r w:rsidRPr="002440C6">
        <w:rPr>
          <w:lang w:val="en-AU"/>
        </w:rPr>
        <w:t xml:space="preserve">pilot a new </w:t>
      </w:r>
      <w:r>
        <w:rPr>
          <w:lang w:val="en-AU"/>
        </w:rPr>
        <w:t>approach to funding for the water sector; the goal of the Activity is that</w:t>
      </w:r>
      <w:r w:rsidRPr="002440C6">
        <w:rPr>
          <w:lang w:val="en-AU"/>
        </w:rPr>
        <w:t xml:space="preserve"> the </w:t>
      </w:r>
      <w:r w:rsidRPr="000A7D82">
        <w:rPr>
          <w:rFonts w:ascii="Segoe UI Semibold" w:hAnsi="Segoe UI Semibold"/>
          <w:i/>
        </w:rPr>
        <w:t xml:space="preserve">Government of Indonesia </w:t>
      </w:r>
      <w:r>
        <w:rPr>
          <w:rFonts w:ascii="Segoe UI Semibold" w:hAnsi="Segoe UI Semibold"/>
          <w:i/>
        </w:rPr>
        <w:t>mainstreams Performance Based Grants for water supply with funding from the national budget (APBN).</w:t>
      </w:r>
    </w:p>
    <w:p w14:paraId="2D53281C" w14:textId="77777777" w:rsidR="006F0707" w:rsidRDefault="006F0707" w:rsidP="006F0707">
      <w:pPr>
        <w:jc w:val="both"/>
        <w:rPr>
          <w:lang w:val="en-AU"/>
        </w:rPr>
      </w:pPr>
      <w:r w:rsidRPr="002440C6">
        <w:rPr>
          <w:lang w:val="en-AU"/>
        </w:rPr>
        <w:t xml:space="preserve">This </w:t>
      </w:r>
      <w:r>
        <w:rPr>
          <w:lang w:val="en-AU"/>
        </w:rPr>
        <w:t xml:space="preserve">Activity </w:t>
      </w:r>
      <w:r w:rsidRPr="002440C6">
        <w:rPr>
          <w:lang w:val="en-AU"/>
        </w:rPr>
        <w:t>goal is consistent with</w:t>
      </w:r>
      <w:r>
        <w:rPr>
          <w:lang w:val="en-AU"/>
        </w:rPr>
        <w:t xml:space="preserve"> KIAT’s End of Facility Outcome</w:t>
      </w:r>
      <w:r w:rsidRPr="00273F93">
        <w:t xml:space="preserve"> </w:t>
      </w:r>
      <w:r w:rsidRPr="00273F93">
        <w:rPr>
          <w:lang w:val="en-AU"/>
        </w:rPr>
        <w:t xml:space="preserve">#3: </w:t>
      </w:r>
      <w:r w:rsidRPr="00273F93">
        <w:rPr>
          <w:b/>
          <w:lang w:val="en-AU"/>
        </w:rPr>
        <w:t>GOI delivers, manages, and maintains high quality infrastructure</w:t>
      </w:r>
      <w:r>
        <w:rPr>
          <w:lang w:val="en-AU"/>
        </w:rPr>
        <w:t xml:space="preserve"> through the </w:t>
      </w:r>
      <w:r w:rsidRPr="00161E69">
        <w:rPr>
          <w:lang w:val="en-AU"/>
        </w:rPr>
        <w:t>adoption of specific improved mechanisms for delivery, management, and maintenance.</w:t>
      </w:r>
    </w:p>
    <w:p w14:paraId="6A367523" w14:textId="77777777" w:rsidR="006F0707" w:rsidRPr="006A20BB" w:rsidRDefault="006F0707" w:rsidP="006F0707">
      <w:pPr>
        <w:spacing w:after="0"/>
        <w:jc w:val="both"/>
        <w:rPr>
          <w:sz w:val="12"/>
          <w:szCs w:val="12"/>
          <w:lang w:val="en-AU"/>
        </w:rPr>
      </w:pPr>
    </w:p>
    <w:p w14:paraId="3EF8062A" w14:textId="4F97A1A8" w:rsidR="006F0707" w:rsidRPr="00974F24" w:rsidRDefault="00455323" w:rsidP="00974F24">
      <w:pPr>
        <w:spacing w:line="240" w:lineRule="auto"/>
        <w:rPr>
          <w:sz w:val="21"/>
          <w:szCs w:val="21"/>
        </w:rPr>
      </w:pPr>
      <w:r>
        <w:rPr>
          <w:noProof/>
          <w:sz w:val="21"/>
          <w:szCs w:val="21"/>
          <w:lang w:val="en-AU" w:eastAsia="en-AU"/>
        </w:rPr>
        <mc:AlternateContent>
          <mc:Choice Requires="wpg">
            <w:drawing>
              <wp:inline distT="0" distB="0" distL="0" distR="0" wp14:anchorId="4BBEB5DC" wp14:editId="5FBCC3BE">
                <wp:extent cx="5936508" cy="4972198"/>
                <wp:effectExtent l="0" t="0" r="26670" b="19050"/>
                <wp:docPr id="95" name="Group 440" descr="Chart for Key Activity Outcomes for PBG.&#10;&#10;The chart provides the activity sub-outcomes at the lower level and then the End of Activity Outcomes; Long-term Outcomes and Activity Go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508" cy="4972198"/>
                          <a:chOff x="-80" y="4823"/>
                          <a:chExt cx="55691" cy="44998"/>
                        </a:xfrm>
                      </wpg:grpSpPr>
                      <wpg:grpSp>
                        <wpg:cNvPr id="129" name="Group 164"/>
                        <wpg:cNvGrpSpPr>
                          <a:grpSpLocks/>
                        </wpg:cNvGrpSpPr>
                        <wpg:grpSpPr bwMode="auto">
                          <a:xfrm>
                            <a:off x="-80" y="4823"/>
                            <a:ext cx="55691" cy="44998"/>
                            <a:chOff x="-80" y="2228"/>
                            <a:chExt cx="55696" cy="45014"/>
                          </a:xfrm>
                        </wpg:grpSpPr>
                        <wpg:grpSp>
                          <wpg:cNvPr id="132" name="Group 40"/>
                          <wpg:cNvGrpSpPr>
                            <a:grpSpLocks/>
                          </wpg:cNvGrpSpPr>
                          <wpg:grpSpPr bwMode="auto">
                            <a:xfrm>
                              <a:off x="393" y="2228"/>
                              <a:ext cx="55223" cy="45014"/>
                              <a:chOff x="394" y="2551"/>
                              <a:chExt cx="55228" cy="33429"/>
                            </a:xfrm>
                          </wpg:grpSpPr>
                          <wpg:grpSp>
                            <wpg:cNvPr id="133" name="Group 29"/>
                            <wpg:cNvGrpSpPr>
                              <a:grpSpLocks/>
                            </wpg:cNvGrpSpPr>
                            <wpg:grpSpPr bwMode="auto">
                              <a:xfrm>
                                <a:off x="394" y="2551"/>
                                <a:ext cx="55228" cy="33429"/>
                                <a:chOff x="394" y="2551"/>
                                <a:chExt cx="55228" cy="33429"/>
                              </a:xfrm>
                            </wpg:grpSpPr>
                            <wps:wsp>
                              <wps:cNvPr id="134" name="Text Box 16"/>
                              <wps:cNvSpPr txBox="1">
                                <a:spLocks noChangeArrowheads="1"/>
                              </wps:cNvSpPr>
                              <wps:spPr bwMode="auto">
                                <a:xfrm>
                                  <a:off x="394" y="10403"/>
                                  <a:ext cx="9360"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52FE71" w14:textId="77777777" w:rsidR="00404777" w:rsidRPr="00EE6ECC" w:rsidRDefault="00404777" w:rsidP="006F0707">
                                    <w:pPr>
                                      <w:spacing w:after="0" w:line="240" w:lineRule="auto"/>
                                      <w:jc w:val="right"/>
                                      <w:rPr>
                                        <w:rFonts w:cstheme="minorHAnsi"/>
                                        <w:sz w:val="16"/>
                                        <w:szCs w:val="16"/>
                                      </w:rPr>
                                    </w:pPr>
                                    <w:r>
                                      <w:rPr>
                                        <w:sz w:val="16"/>
                                        <w:szCs w:val="16"/>
                                      </w:rPr>
                                      <w:t>Long-Term Outcomes</w:t>
                                    </w:r>
                                  </w:p>
                                </w:txbxContent>
                              </wps:txbx>
                              <wps:bodyPr rot="0" vert="horz" wrap="square" lIns="91440" tIns="45720" rIns="91440" bIns="45720" anchor="t" anchorCtr="0" upright="1">
                                <a:noAutofit/>
                              </wps:bodyPr>
                            </wps:wsp>
                            <wps:wsp>
                              <wps:cNvPr id="135" name="Text Box 19"/>
                              <wps:cNvSpPr txBox="1">
                                <a:spLocks noChangeArrowheads="1"/>
                              </wps:cNvSpPr>
                              <wps:spPr bwMode="auto">
                                <a:xfrm>
                                  <a:off x="1732" y="23547"/>
                                  <a:ext cx="803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03941D" w14:textId="77777777" w:rsidR="00404777" w:rsidRPr="00EE6ECC" w:rsidRDefault="00404777" w:rsidP="006F0707">
                                    <w:pPr>
                                      <w:spacing w:after="0" w:line="240" w:lineRule="auto"/>
                                      <w:jc w:val="right"/>
                                      <w:rPr>
                                        <w:rFonts w:cstheme="minorHAnsi"/>
                                        <w:sz w:val="16"/>
                                        <w:szCs w:val="16"/>
                                      </w:rPr>
                                    </w:pPr>
                                    <w:proofErr w:type="gramStart"/>
                                    <w:r>
                                      <w:rPr>
                                        <w:rFonts w:cstheme="minorHAnsi"/>
                                        <w:sz w:val="16"/>
                                        <w:szCs w:val="16"/>
                                      </w:rPr>
                                      <w:t xml:space="preserve">Activity  </w:t>
                                    </w:r>
                                    <w:r w:rsidRPr="00EE6ECC">
                                      <w:rPr>
                                        <w:rFonts w:cstheme="minorHAnsi"/>
                                        <w:sz w:val="16"/>
                                        <w:szCs w:val="16"/>
                                      </w:rPr>
                                      <w:t>Sub</w:t>
                                    </w:r>
                                    <w:proofErr w:type="gramEnd"/>
                                    <w:r w:rsidRPr="00EE6ECC">
                                      <w:rPr>
                                        <w:rFonts w:cstheme="minorHAnsi"/>
                                        <w:sz w:val="16"/>
                                        <w:szCs w:val="16"/>
                                      </w:rPr>
                                      <w:t>-Outcomes</w:t>
                                    </w:r>
                                  </w:p>
                                </w:txbxContent>
                              </wps:txbx>
                              <wps:bodyPr rot="0" vert="horz" wrap="square" lIns="91440" tIns="45720" rIns="91440" bIns="45720" anchor="t" anchorCtr="0" upright="1">
                                <a:noAutofit/>
                              </wps:bodyPr>
                            </wps:wsp>
                            <wps:wsp>
                              <wps:cNvPr id="136" name="Text Box 22"/>
                              <wps:cNvSpPr txBox="1">
                                <a:spLocks noChangeArrowheads="1"/>
                              </wps:cNvSpPr>
                              <wps:spPr bwMode="auto">
                                <a:xfrm>
                                  <a:off x="1995" y="2997"/>
                                  <a:ext cx="7837"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A145B4" w14:textId="77777777" w:rsidR="00404777" w:rsidRPr="00EE6ECC" w:rsidRDefault="00404777" w:rsidP="006F0707">
                                    <w:pPr>
                                      <w:jc w:val="right"/>
                                      <w:rPr>
                                        <w:rFonts w:cstheme="minorHAnsi"/>
                                        <w:sz w:val="16"/>
                                        <w:szCs w:val="16"/>
                                      </w:rPr>
                                    </w:pPr>
                                    <w:r>
                                      <w:rPr>
                                        <w:rFonts w:cstheme="minorHAnsi"/>
                                        <w:sz w:val="16"/>
                                        <w:szCs w:val="16"/>
                                      </w:rPr>
                                      <w:t>Activity</w:t>
                                    </w:r>
                                    <w:r w:rsidRPr="00EE6ECC">
                                      <w:rPr>
                                        <w:rFonts w:cstheme="minorHAnsi"/>
                                        <w:sz w:val="16"/>
                                        <w:szCs w:val="16"/>
                                      </w:rPr>
                                      <w:t xml:space="preserve"> Goal</w:t>
                                    </w:r>
                                  </w:p>
                                </w:txbxContent>
                              </wps:txbx>
                              <wps:bodyPr rot="0" vert="horz" wrap="square" lIns="91440" tIns="45720" rIns="91440" bIns="45720" anchor="t" anchorCtr="0" upright="1">
                                <a:noAutofit/>
                              </wps:bodyPr>
                            </wps:wsp>
                            <wpg:grpSp>
                              <wpg:cNvPr id="137" name="Group 28"/>
                              <wpg:cNvGrpSpPr>
                                <a:grpSpLocks/>
                              </wpg:cNvGrpSpPr>
                              <wpg:grpSpPr bwMode="auto">
                                <a:xfrm>
                                  <a:off x="9540" y="2551"/>
                                  <a:ext cx="46082" cy="33429"/>
                                  <a:chOff x="-376" y="2551"/>
                                  <a:chExt cx="46082" cy="33429"/>
                                </a:xfrm>
                              </wpg:grpSpPr>
                              <wps:wsp>
                                <wps:cNvPr id="138" name="Left Brace 15"/>
                                <wps:cNvSpPr>
                                  <a:spLocks/>
                                </wps:cNvSpPr>
                                <wps:spPr bwMode="auto">
                                  <a:xfrm>
                                    <a:off x="-81" y="10357"/>
                                    <a:ext cx="457" cy="2402"/>
                                  </a:xfrm>
                                  <a:prstGeom prst="leftBrace">
                                    <a:avLst>
                                      <a:gd name="adj1" fmla="val 8346"/>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Left Brace 18"/>
                                <wps:cNvSpPr>
                                  <a:spLocks/>
                                </wps:cNvSpPr>
                                <wps:spPr bwMode="auto">
                                  <a:xfrm>
                                    <a:off x="-81" y="18517"/>
                                    <a:ext cx="982" cy="13070"/>
                                  </a:xfrm>
                                  <a:prstGeom prst="leftBrace">
                                    <a:avLst>
                                      <a:gd name="adj1" fmla="val 8380"/>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Left Brace 21"/>
                                <wps:cNvSpPr>
                                  <a:spLocks/>
                                </wps:cNvSpPr>
                                <wps:spPr bwMode="auto">
                                  <a:xfrm>
                                    <a:off x="-376" y="2551"/>
                                    <a:ext cx="733" cy="2099"/>
                                  </a:xfrm>
                                  <a:prstGeom prst="leftBrace">
                                    <a:avLst>
                                      <a:gd name="adj1" fmla="val 83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1" name="Group 27"/>
                                <wpg:cNvGrpSpPr>
                                  <a:grpSpLocks/>
                                </wpg:cNvGrpSpPr>
                                <wpg:grpSpPr bwMode="auto">
                                  <a:xfrm>
                                    <a:off x="766" y="2558"/>
                                    <a:ext cx="44940" cy="33422"/>
                                    <a:chOff x="-135" y="2558"/>
                                    <a:chExt cx="44939" cy="33422"/>
                                  </a:xfrm>
                                </wpg:grpSpPr>
                                <wps:wsp>
                                  <wps:cNvPr id="142" name="Text Box 9"/>
                                  <wps:cNvSpPr txBox="1">
                                    <a:spLocks noChangeArrowheads="1"/>
                                  </wps:cNvSpPr>
                                  <wps:spPr bwMode="auto">
                                    <a:xfrm>
                                      <a:off x="18458" y="20632"/>
                                      <a:ext cx="11096" cy="1443"/>
                                    </a:xfrm>
                                    <a:prstGeom prst="rect">
                                      <a:avLst/>
                                    </a:prstGeom>
                                    <a:solidFill>
                                      <a:srgbClr val="FFF1C5"/>
                                    </a:solidFill>
                                    <a:ln w="6350">
                                      <a:solidFill>
                                        <a:srgbClr val="000000"/>
                                      </a:solidFill>
                                      <a:miter lim="800000"/>
                                      <a:headEnd/>
                                      <a:tailEnd/>
                                    </a:ln>
                                  </wps:spPr>
                                  <wps:txbx>
                                    <w:txbxContent>
                                      <w:p w14:paraId="50C89918" w14:textId="77777777" w:rsidR="00404777" w:rsidRPr="00EE6ECC" w:rsidRDefault="00404777" w:rsidP="006F0707">
                                        <w:pPr>
                                          <w:spacing w:after="0" w:line="240" w:lineRule="auto"/>
                                          <w:ind w:left="-90"/>
                                          <w:jc w:val="center"/>
                                          <w:rPr>
                                            <w:sz w:val="13"/>
                                            <w:szCs w:val="13"/>
                                          </w:rPr>
                                        </w:pPr>
                                        <w:r w:rsidRPr="00EE6ECC">
                                          <w:rPr>
                                            <w:sz w:val="13"/>
                                            <w:szCs w:val="13"/>
                                          </w:rPr>
                                          <w:t>Higher billing collection</w:t>
                                        </w:r>
                                      </w:p>
                                    </w:txbxContent>
                                  </wps:txbx>
                                  <wps:bodyPr rot="0" vert="horz" wrap="square" lIns="91440" tIns="45720" rIns="91440" bIns="45720" anchor="ctr" anchorCtr="0" upright="1">
                                    <a:noAutofit/>
                                  </wps:bodyPr>
                                </wps:wsp>
                                <wpg:grpSp>
                                  <wpg:cNvPr id="143" name="Group 13"/>
                                  <wpg:cNvGrpSpPr>
                                    <a:grpSpLocks/>
                                  </wpg:cNvGrpSpPr>
                                  <wpg:grpSpPr bwMode="auto">
                                    <a:xfrm>
                                      <a:off x="1223" y="14627"/>
                                      <a:ext cx="13458" cy="7542"/>
                                      <a:chOff x="708" y="1620"/>
                                      <a:chExt cx="13459" cy="7542"/>
                                    </a:xfrm>
                                  </wpg:grpSpPr>
                                  <wps:wsp>
                                    <wps:cNvPr id="144" name="Text Box 7"/>
                                    <wps:cNvSpPr txBox="1">
                                      <a:spLocks noChangeArrowheads="1"/>
                                    </wps:cNvSpPr>
                                    <wps:spPr bwMode="auto">
                                      <a:xfrm>
                                        <a:off x="2165" y="7761"/>
                                        <a:ext cx="12002" cy="1401"/>
                                      </a:xfrm>
                                      <a:prstGeom prst="rect">
                                        <a:avLst/>
                                      </a:prstGeom>
                                      <a:solidFill>
                                        <a:srgbClr val="FFF1C5"/>
                                      </a:solidFill>
                                      <a:ln w="6350">
                                        <a:solidFill>
                                          <a:srgbClr val="000000"/>
                                        </a:solidFill>
                                        <a:miter lim="800000"/>
                                        <a:headEnd/>
                                        <a:tailEnd/>
                                      </a:ln>
                                    </wps:spPr>
                                    <wps:txbx>
                                      <w:txbxContent>
                                        <w:p w14:paraId="12485EE9" w14:textId="77777777" w:rsidR="00404777" w:rsidRPr="00EE6ECC" w:rsidRDefault="00404777" w:rsidP="000548F2">
                                          <w:pPr>
                                            <w:spacing w:after="0" w:line="240" w:lineRule="auto"/>
                                            <w:jc w:val="center"/>
                                            <w:rPr>
                                              <w:sz w:val="13"/>
                                              <w:szCs w:val="13"/>
                                            </w:rPr>
                                          </w:pPr>
                                          <w:r>
                                            <w:rPr>
                                              <w:sz w:val="13"/>
                                              <w:szCs w:val="13"/>
                                            </w:rPr>
                                            <w:t>LG willing to invest in PDAM</w:t>
                                          </w:r>
                                        </w:p>
                                        <w:p w14:paraId="7D6DDE31" w14:textId="77777777" w:rsidR="00404777" w:rsidRPr="00EE6ECC" w:rsidRDefault="00404777" w:rsidP="006F0707">
                                          <w:pPr>
                                            <w:spacing w:after="0" w:line="240" w:lineRule="auto"/>
                                            <w:jc w:val="center"/>
                                            <w:rPr>
                                              <w:sz w:val="13"/>
                                              <w:szCs w:val="13"/>
                                            </w:rPr>
                                          </w:pPr>
                                        </w:p>
                                      </w:txbxContent>
                                    </wps:txbx>
                                    <wps:bodyPr rot="0" vert="horz" wrap="square" lIns="91440" tIns="45720" rIns="91440" bIns="45720" anchor="ctr" anchorCtr="0" upright="1">
                                      <a:noAutofit/>
                                    </wps:bodyPr>
                                  </wps:wsp>
                                  <wps:wsp>
                                    <wps:cNvPr id="145" name="Text Box 8"/>
                                    <wps:cNvSpPr txBox="1">
                                      <a:spLocks noChangeArrowheads="1"/>
                                    </wps:cNvSpPr>
                                    <wps:spPr bwMode="auto">
                                      <a:xfrm>
                                        <a:off x="2165" y="5509"/>
                                        <a:ext cx="12002" cy="1443"/>
                                      </a:xfrm>
                                      <a:prstGeom prst="rect">
                                        <a:avLst/>
                                      </a:prstGeom>
                                      <a:solidFill>
                                        <a:srgbClr val="FFF1C5"/>
                                      </a:solidFill>
                                      <a:ln w="6350">
                                        <a:solidFill>
                                          <a:srgbClr val="000000"/>
                                        </a:solidFill>
                                        <a:miter lim="800000"/>
                                        <a:headEnd/>
                                        <a:tailEnd/>
                                      </a:ln>
                                    </wps:spPr>
                                    <wps:txbx>
                                      <w:txbxContent>
                                        <w:p w14:paraId="30A75E51" w14:textId="6852C2AF" w:rsidR="00404777" w:rsidRPr="00EE6ECC" w:rsidRDefault="00404777" w:rsidP="000548F2">
                                          <w:pPr>
                                            <w:spacing w:after="0" w:line="240" w:lineRule="auto"/>
                                            <w:jc w:val="center"/>
                                            <w:rPr>
                                              <w:sz w:val="13"/>
                                              <w:szCs w:val="13"/>
                                            </w:rPr>
                                          </w:pPr>
                                          <w:r>
                                            <w:rPr>
                                              <w:sz w:val="13"/>
                                              <w:szCs w:val="13"/>
                                            </w:rPr>
                                            <w:t>Valid PDAM Business Plan</w:t>
                                          </w:r>
                                        </w:p>
                                        <w:p w14:paraId="1FDA0E96" w14:textId="77777777" w:rsidR="00404777" w:rsidRPr="000548F2" w:rsidRDefault="00404777" w:rsidP="000548F2">
                                          <w:pPr>
                                            <w:rPr>
                                              <w:szCs w:val="13"/>
                                            </w:rPr>
                                          </w:pPr>
                                        </w:p>
                                      </w:txbxContent>
                                    </wps:txbx>
                                    <wps:bodyPr rot="0" vert="horz" wrap="square" lIns="0" tIns="45720" rIns="0" bIns="45720" anchor="ctr" anchorCtr="0" upright="1">
                                      <a:noAutofit/>
                                    </wps:bodyPr>
                                  </wps:wsp>
                                  <wps:wsp>
                                    <wps:cNvPr id="146" name="Text Box 5"/>
                                    <wps:cNvSpPr txBox="1">
                                      <a:spLocks noChangeArrowheads="1"/>
                                    </wps:cNvSpPr>
                                    <wps:spPr bwMode="auto">
                                      <a:xfrm>
                                        <a:off x="708" y="1620"/>
                                        <a:ext cx="13459" cy="3220"/>
                                      </a:xfrm>
                                      <a:prstGeom prst="rect">
                                        <a:avLst/>
                                      </a:prstGeom>
                                      <a:solidFill>
                                        <a:schemeClr val="accent1">
                                          <a:lumMod val="20000"/>
                                          <a:lumOff val="80000"/>
                                        </a:schemeClr>
                                      </a:solidFill>
                                      <a:ln w="6350">
                                        <a:solidFill>
                                          <a:srgbClr val="000000"/>
                                        </a:solidFill>
                                        <a:miter lim="800000"/>
                                        <a:headEnd/>
                                        <a:tailEnd/>
                                      </a:ln>
                                    </wps:spPr>
                                    <wps:txbx>
                                      <w:txbxContent>
                                        <w:p w14:paraId="23F54772" w14:textId="77777777" w:rsidR="00404777" w:rsidRPr="00EE6ECC" w:rsidRDefault="00404777" w:rsidP="006F0707">
                                          <w:pPr>
                                            <w:spacing w:after="0" w:line="240" w:lineRule="auto"/>
                                            <w:jc w:val="center"/>
                                            <w:rPr>
                                              <w:sz w:val="15"/>
                                              <w:szCs w:val="15"/>
                                            </w:rPr>
                                          </w:pPr>
                                          <w:r w:rsidRPr="00EE6ECC">
                                            <w:rPr>
                                              <w:sz w:val="15"/>
                                              <w:szCs w:val="15"/>
                                            </w:rPr>
                                            <w:t xml:space="preserve">Local Government actively </w:t>
                                          </w:r>
                                          <w:r>
                                            <w:rPr>
                                              <w:sz w:val="15"/>
                                              <w:szCs w:val="15"/>
                                            </w:rPr>
                                            <w:t>manages</w:t>
                                          </w:r>
                                          <w:r w:rsidRPr="00EE6ECC">
                                            <w:rPr>
                                              <w:sz w:val="15"/>
                                              <w:szCs w:val="15"/>
                                            </w:rPr>
                                            <w:t xml:space="preserve"> their PDAM</w:t>
                                          </w:r>
                                        </w:p>
                                      </w:txbxContent>
                                    </wps:txbx>
                                    <wps:bodyPr rot="0" vert="horz" wrap="square" lIns="91440" tIns="45720" rIns="91440" bIns="45720" anchor="ctr" anchorCtr="0" upright="1">
                                      <a:noAutofit/>
                                    </wps:bodyPr>
                                  </wps:wsp>
                                </wpg:grpSp>
                                <wpg:grpSp>
                                  <wpg:cNvPr id="148" name="Group 26"/>
                                  <wpg:cNvGrpSpPr>
                                    <a:grpSpLocks/>
                                  </wpg:cNvGrpSpPr>
                                  <wpg:grpSpPr bwMode="auto">
                                    <a:xfrm>
                                      <a:off x="-135" y="2558"/>
                                      <a:ext cx="44939" cy="15289"/>
                                      <a:chOff x="-135" y="2558"/>
                                      <a:chExt cx="44939" cy="15289"/>
                                    </a:xfrm>
                                  </wpg:grpSpPr>
                                  <wps:wsp>
                                    <wps:cNvPr id="149" name="Text Box 459"/>
                                    <wps:cNvSpPr txBox="1">
                                      <a:spLocks noChangeArrowheads="1"/>
                                    </wps:cNvSpPr>
                                    <wps:spPr bwMode="auto">
                                      <a:xfrm>
                                        <a:off x="-135" y="6179"/>
                                        <a:ext cx="44939" cy="2879"/>
                                      </a:xfrm>
                                      <a:prstGeom prst="rect">
                                        <a:avLst/>
                                      </a:prstGeom>
                                      <a:solidFill>
                                        <a:srgbClr val="CCFF99"/>
                                      </a:solidFill>
                                      <a:ln w="6350">
                                        <a:solidFill>
                                          <a:srgbClr val="000000"/>
                                        </a:solidFill>
                                        <a:miter lim="800000"/>
                                        <a:headEnd/>
                                        <a:tailEnd/>
                                      </a:ln>
                                    </wps:spPr>
                                    <wps:txbx>
                                      <w:txbxContent>
                                        <w:p w14:paraId="54BC8F41" w14:textId="77777777" w:rsidR="00404777" w:rsidRPr="001F5756" w:rsidRDefault="00404777" w:rsidP="006F0707">
                                          <w:pPr>
                                            <w:jc w:val="center"/>
                                            <w:rPr>
                                              <w:sz w:val="15"/>
                                              <w:szCs w:val="15"/>
                                            </w:rPr>
                                          </w:pPr>
                                          <w:r w:rsidRPr="001F5756">
                                            <w:rPr>
                                              <w:sz w:val="15"/>
                                              <w:szCs w:val="15"/>
                                            </w:rPr>
                                            <w:t xml:space="preserve">Government of Indonesia has a proven method of encouraging Local Governments to achieve </w:t>
                                          </w:r>
                                          <w:proofErr w:type="spellStart"/>
                                          <w:r w:rsidRPr="001F5756">
                                            <w:rPr>
                                              <w:sz w:val="15"/>
                                              <w:szCs w:val="15"/>
                                            </w:rPr>
                                            <w:t>GoI</w:t>
                                          </w:r>
                                          <w:proofErr w:type="spellEnd"/>
                                          <w:r w:rsidRPr="001F5756">
                                            <w:rPr>
                                              <w:sz w:val="15"/>
                                              <w:szCs w:val="15"/>
                                            </w:rPr>
                                            <w:t xml:space="preserve"> policy objectives, in this case to actively manage, invest in, and improve the performance of their water companies</w:t>
                                          </w:r>
                                        </w:p>
                                        <w:p w14:paraId="60D09F35" w14:textId="77777777" w:rsidR="00404777" w:rsidRPr="001F5756" w:rsidRDefault="00404777" w:rsidP="006F0707">
                                          <w:pPr>
                                            <w:spacing w:after="0" w:line="240" w:lineRule="auto"/>
                                            <w:jc w:val="center"/>
                                            <w:rPr>
                                              <w:sz w:val="15"/>
                                              <w:szCs w:val="15"/>
                                            </w:rPr>
                                          </w:pPr>
                                        </w:p>
                                      </w:txbxContent>
                                    </wps:txbx>
                                    <wps:bodyPr rot="0" vert="horz" wrap="square" lIns="91440" tIns="45720" rIns="91440" bIns="45720" anchor="t" anchorCtr="0" upright="1">
                                      <a:noAutofit/>
                                    </wps:bodyPr>
                                  </wps:wsp>
                                  <wps:wsp>
                                    <wps:cNvPr id="150" name="Text Box 4"/>
                                    <wps:cNvSpPr txBox="1">
                                      <a:spLocks noChangeArrowheads="1"/>
                                    </wps:cNvSpPr>
                                    <wps:spPr bwMode="auto">
                                      <a:xfrm>
                                        <a:off x="-135" y="10320"/>
                                        <a:ext cx="44939" cy="2402"/>
                                      </a:xfrm>
                                      <a:prstGeom prst="rect">
                                        <a:avLst/>
                                      </a:prstGeom>
                                      <a:solidFill>
                                        <a:srgbClr val="CCFF99"/>
                                      </a:solidFill>
                                      <a:ln w="6350">
                                        <a:solidFill>
                                          <a:srgbClr val="000000"/>
                                        </a:solidFill>
                                        <a:miter lim="800000"/>
                                        <a:headEnd/>
                                        <a:tailEnd/>
                                      </a:ln>
                                    </wps:spPr>
                                    <wps:txbx>
                                      <w:txbxContent>
                                        <w:p w14:paraId="328579AB" w14:textId="77777777" w:rsidR="00404777" w:rsidRPr="001F5756" w:rsidRDefault="00404777" w:rsidP="006F0707">
                                          <w:pPr>
                                            <w:spacing w:after="0" w:line="240" w:lineRule="auto"/>
                                            <w:jc w:val="center"/>
                                            <w:rPr>
                                              <w:sz w:val="15"/>
                                              <w:szCs w:val="15"/>
                                            </w:rPr>
                                          </w:pPr>
                                          <w:r w:rsidRPr="001F5756">
                                            <w:rPr>
                                              <w:sz w:val="15"/>
                                              <w:szCs w:val="15"/>
                                            </w:rPr>
                                            <w:t>PDAMs which are properly managed, financially sound, operationally efficient and provide a good quality of service to a greater number of customers</w:t>
                                          </w:r>
                                        </w:p>
                                        <w:p w14:paraId="45995808" w14:textId="77777777" w:rsidR="00404777" w:rsidRPr="001F5756" w:rsidRDefault="00404777" w:rsidP="006F0707">
                                          <w:pPr>
                                            <w:spacing w:after="0" w:line="240" w:lineRule="auto"/>
                                            <w:jc w:val="center"/>
                                            <w:rPr>
                                              <w:sz w:val="15"/>
                                              <w:szCs w:val="15"/>
                                            </w:rPr>
                                          </w:pPr>
                                        </w:p>
                                      </w:txbxContent>
                                    </wps:txbx>
                                    <wps:bodyPr rot="0" vert="horz" wrap="square" lIns="91440" tIns="45720" rIns="91440" bIns="45720" anchor="t" anchorCtr="0" upright="1">
                                      <a:noAutofit/>
                                    </wps:bodyPr>
                                  </wps:wsp>
                                  <wps:wsp>
                                    <wps:cNvPr id="151" name="Text Box 5"/>
                                    <wps:cNvSpPr txBox="1">
                                      <a:spLocks noChangeArrowheads="1"/>
                                    </wps:cNvSpPr>
                                    <wps:spPr bwMode="auto">
                                      <a:xfrm>
                                        <a:off x="16098" y="14692"/>
                                        <a:ext cx="13456" cy="3155"/>
                                      </a:xfrm>
                                      <a:prstGeom prst="rect">
                                        <a:avLst/>
                                      </a:prstGeom>
                                      <a:solidFill>
                                        <a:schemeClr val="accent1">
                                          <a:lumMod val="20000"/>
                                          <a:lumOff val="80000"/>
                                        </a:schemeClr>
                                      </a:solidFill>
                                      <a:ln w="6350">
                                        <a:solidFill>
                                          <a:srgbClr val="000000"/>
                                        </a:solidFill>
                                        <a:miter lim="800000"/>
                                        <a:headEnd/>
                                        <a:tailEnd/>
                                      </a:ln>
                                    </wps:spPr>
                                    <wps:txbx>
                                      <w:txbxContent>
                                        <w:p w14:paraId="0997B77C" w14:textId="77777777" w:rsidR="00404777" w:rsidRDefault="00404777" w:rsidP="006F0707">
                                          <w:pPr>
                                            <w:spacing w:after="0" w:line="240" w:lineRule="auto"/>
                                            <w:jc w:val="center"/>
                                            <w:rPr>
                                              <w:sz w:val="15"/>
                                              <w:szCs w:val="15"/>
                                            </w:rPr>
                                          </w:pPr>
                                          <w:r>
                                            <w:rPr>
                                              <w:sz w:val="15"/>
                                              <w:szCs w:val="15"/>
                                            </w:rPr>
                                            <w:t>Improved</w:t>
                                          </w:r>
                                        </w:p>
                                        <w:p w14:paraId="1C66B85C" w14:textId="77777777" w:rsidR="00404777" w:rsidRPr="00EE6ECC" w:rsidRDefault="00404777" w:rsidP="006F0707">
                                          <w:pPr>
                                            <w:spacing w:after="0" w:line="240" w:lineRule="auto"/>
                                            <w:jc w:val="center"/>
                                            <w:rPr>
                                              <w:sz w:val="15"/>
                                              <w:szCs w:val="15"/>
                                            </w:rPr>
                                          </w:pPr>
                                          <w:r>
                                            <w:rPr>
                                              <w:sz w:val="15"/>
                                              <w:szCs w:val="15"/>
                                            </w:rPr>
                                            <w:t>PDAM Performance</w:t>
                                          </w:r>
                                        </w:p>
                                      </w:txbxContent>
                                    </wps:txbx>
                                    <wps:bodyPr rot="0" vert="horz" wrap="square" lIns="91440" tIns="45720" rIns="91440" bIns="45720" anchor="ctr" anchorCtr="0" upright="1">
                                      <a:noAutofit/>
                                    </wps:bodyPr>
                                  </wps:wsp>
                                  <wps:wsp>
                                    <wps:cNvPr id="152" name="Text Box 5"/>
                                    <wps:cNvSpPr txBox="1">
                                      <a:spLocks noChangeArrowheads="1"/>
                                    </wps:cNvSpPr>
                                    <wps:spPr bwMode="auto">
                                      <a:xfrm>
                                        <a:off x="31038" y="14692"/>
                                        <a:ext cx="13455" cy="3155"/>
                                      </a:xfrm>
                                      <a:prstGeom prst="rect">
                                        <a:avLst/>
                                      </a:prstGeom>
                                      <a:solidFill>
                                        <a:schemeClr val="accent1">
                                          <a:lumMod val="20000"/>
                                          <a:lumOff val="80000"/>
                                        </a:schemeClr>
                                      </a:solidFill>
                                      <a:ln w="6350">
                                        <a:solidFill>
                                          <a:srgbClr val="000000"/>
                                        </a:solidFill>
                                        <a:miter lim="800000"/>
                                        <a:headEnd/>
                                        <a:tailEnd/>
                                      </a:ln>
                                    </wps:spPr>
                                    <wps:txbx>
                                      <w:txbxContent>
                                        <w:p w14:paraId="50DC5D60" w14:textId="77777777" w:rsidR="00404777" w:rsidRPr="00EE6ECC" w:rsidRDefault="00404777" w:rsidP="006F0707">
                                          <w:pPr>
                                            <w:spacing w:after="0" w:line="240" w:lineRule="auto"/>
                                            <w:jc w:val="center"/>
                                            <w:rPr>
                                              <w:sz w:val="15"/>
                                              <w:szCs w:val="15"/>
                                            </w:rPr>
                                          </w:pPr>
                                          <w:r w:rsidRPr="00EE6ECC">
                                            <w:rPr>
                                              <w:sz w:val="15"/>
                                              <w:szCs w:val="15"/>
                                            </w:rPr>
                                            <w:t>Improved National Monitoring of PDAM Performance</w:t>
                                          </w:r>
                                        </w:p>
                                      </w:txbxContent>
                                    </wps:txbx>
                                    <wps:bodyPr rot="0" vert="horz" wrap="square" lIns="91440" tIns="45720" rIns="91440" bIns="45720" anchor="t" anchorCtr="0" upright="1">
                                      <a:noAutofit/>
                                    </wps:bodyPr>
                                  </wps:wsp>
                                  <wps:wsp>
                                    <wps:cNvPr id="153" name="Text Box 6"/>
                                    <wps:cNvSpPr txBox="1">
                                      <a:spLocks noChangeArrowheads="1"/>
                                    </wps:cNvSpPr>
                                    <wps:spPr bwMode="auto">
                                      <a:xfrm>
                                        <a:off x="-110" y="2558"/>
                                        <a:ext cx="44909" cy="1944"/>
                                      </a:xfrm>
                                      <a:prstGeom prst="rect">
                                        <a:avLst/>
                                      </a:prstGeom>
                                      <a:solidFill>
                                        <a:schemeClr val="accent1">
                                          <a:lumMod val="20000"/>
                                          <a:lumOff val="80000"/>
                                        </a:schemeClr>
                                      </a:solidFill>
                                      <a:ln w="6350">
                                        <a:solidFill>
                                          <a:srgbClr val="000000"/>
                                        </a:solidFill>
                                        <a:miter lim="800000"/>
                                        <a:headEnd/>
                                        <a:tailEnd/>
                                      </a:ln>
                                    </wps:spPr>
                                    <wps:txbx>
                                      <w:txbxContent>
                                        <w:p w14:paraId="11077F1E" w14:textId="77777777" w:rsidR="00404777" w:rsidRPr="004850F5" w:rsidRDefault="00404777" w:rsidP="006F0707">
                                          <w:pPr>
                                            <w:spacing w:after="0" w:line="240" w:lineRule="auto"/>
                                            <w:jc w:val="center"/>
                                            <w:rPr>
                                              <w:sz w:val="15"/>
                                              <w:szCs w:val="15"/>
                                            </w:rPr>
                                          </w:pPr>
                                          <w:proofErr w:type="spellStart"/>
                                          <w:r>
                                            <w:rPr>
                                              <w:sz w:val="15"/>
                                              <w:szCs w:val="15"/>
                                            </w:rPr>
                                            <w:t>GoI</w:t>
                                          </w:r>
                                          <w:proofErr w:type="spellEnd"/>
                                          <w:r>
                                            <w:rPr>
                                              <w:sz w:val="15"/>
                                              <w:szCs w:val="15"/>
                                            </w:rPr>
                                            <w:t xml:space="preserve"> mainstreams Performance Based Grants for water supply with funding from APBN</w:t>
                                          </w:r>
                                        </w:p>
                                      </w:txbxContent>
                                    </wps:txbx>
                                    <wps:bodyPr rot="0" vert="horz" wrap="square" lIns="91440" tIns="45720" rIns="91440" bIns="45720" anchor="ctr" anchorCtr="0" upright="1">
                                      <a:noAutofit/>
                                    </wps:bodyPr>
                                  </wps:wsp>
                                </wpg:grpSp>
                                <wps:wsp>
                                  <wps:cNvPr id="154" name="Text Box 9"/>
                                  <wps:cNvSpPr txBox="1">
                                    <a:spLocks noChangeArrowheads="1"/>
                                  </wps:cNvSpPr>
                                  <wps:spPr bwMode="auto">
                                    <a:xfrm>
                                      <a:off x="18458" y="22679"/>
                                      <a:ext cx="11096" cy="1401"/>
                                    </a:xfrm>
                                    <a:prstGeom prst="rect">
                                      <a:avLst/>
                                    </a:prstGeom>
                                    <a:solidFill>
                                      <a:srgbClr val="FFF1C5"/>
                                    </a:solidFill>
                                    <a:ln w="6350">
                                      <a:solidFill>
                                        <a:srgbClr val="000000"/>
                                      </a:solidFill>
                                      <a:miter lim="800000"/>
                                      <a:headEnd/>
                                      <a:tailEnd/>
                                    </a:ln>
                                  </wps:spPr>
                                  <wps:txbx>
                                    <w:txbxContent>
                                      <w:p w14:paraId="2A432952" w14:textId="77777777" w:rsidR="00404777" w:rsidRPr="00EE6ECC" w:rsidRDefault="00404777" w:rsidP="006F0707">
                                        <w:pPr>
                                          <w:spacing w:after="0" w:line="240" w:lineRule="auto"/>
                                          <w:ind w:left="-90"/>
                                          <w:jc w:val="center"/>
                                          <w:rPr>
                                            <w:sz w:val="13"/>
                                            <w:szCs w:val="13"/>
                                          </w:rPr>
                                        </w:pPr>
                                        <w:r w:rsidRPr="00EE6ECC">
                                          <w:rPr>
                                            <w:sz w:val="13"/>
                                            <w:szCs w:val="13"/>
                                          </w:rPr>
                                          <w:t>Reduced NRW</w:t>
                                        </w:r>
                                      </w:p>
                                    </w:txbxContent>
                                  </wps:txbx>
                                  <wps:bodyPr rot="0" vert="horz" wrap="square" lIns="91440" tIns="45720" rIns="91440" bIns="45720" anchor="ctr" anchorCtr="0" upright="1">
                                    <a:noAutofit/>
                                  </wps:bodyPr>
                                </wps:wsp>
                                <wps:wsp>
                                  <wps:cNvPr id="155" name="Text Box 9"/>
                                  <wps:cNvSpPr txBox="1">
                                    <a:spLocks noChangeArrowheads="1"/>
                                  </wps:cNvSpPr>
                                  <wps:spPr bwMode="auto">
                                    <a:xfrm>
                                      <a:off x="18458" y="24521"/>
                                      <a:ext cx="11096" cy="2229"/>
                                    </a:xfrm>
                                    <a:prstGeom prst="rect">
                                      <a:avLst/>
                                    </a:prstGeom>
                                    <a:solidFill>
                                      <a:srgbClr val="FFF1C5"/>
                                    </a:solidFill>
                                    <a:ln w="6350">
                                      <a:solidFill>
                                        <a:srgbClr val="000000"/>
                                      </a:solidFill>
                                      <a:miter lim="800000"/>
                                      <a:headEnd/>
                                      <a:tailEnd/>
                                    </a:ln>
                                  </wps:spPr>
                                  <wps:txbx>
                                    <w:txbxContent>
                                      <w:p w14:paraId="05290BD3" w14:textId="77777777" w:rsidR="00404777" w:rsidRPr="00EB36C7" w:rsidRDefault="00404777" w:rsidP="006F0707">
                                        <w:pPr>
                                          <w:spacing w:after="0" w:line="240" w:lineRule="auto"/>
                                          <w:ind w:left="-90"/>
                                          <w:jc w:val="center"/>
                                          <w:rPr>
                                            <w:sz w:val="13"/>
                                            <w:szCs w:val="13"/>
                                          </w:rPr>
                                        </w:pPr>
                                        <w:r w:rsidRPr="00EB36C7">
                                          <w:rPr>
                                            <w:sz w:val="13"/>
                                            <w:szCs w:val="13"/>
                                          </w:rPr>
                                          <w:t>Efficient energy consumption</w:t>
                                        </w:r>
                                      </w:p>
                                    </w:txbxContent>
                                  </wps:txbx>
                                  <wps:bodyPr rot="0" vert="horz" wrap="square" lIns="91440" tIns="45720" rIns="91440" bIns="45720" anchor="ctr" anchorCtr="0" upright="1">
                                    <a:noAutofit/>
                                  </wps:bodyPr>
                                </wps:wsp>
                                <wps:wsp>
                                  <wps:cNvPr id="156" name="Text Box 9"/>
                                  <wps:cNvSpPr txBox="1">
                                    <a:spLocks noChangeArrowheads="1"/>
                                  </wps:cNvSpPr>
                                  <wps:spPr bwMode="auto">
                                    <a:xfrm>
                                      <a:off x="18458" y="27210"/>
                                      <a:ext cx="11096" cy="1468"/>
                                    </a:xfrm>
                                    <a:prstGeom prst="rect">
                                      <a:avLst/>
                                    </a:prstGeom>
                                    <a:solidFill>
                                      <a:srgbClr val="FFF1C5"/>
                                    </a:solidFill>
                                    <a:ln w="6350">
                                      <a:solidFill>
                                        <a:srgbClr val="000000"/>
                                      </a:solidFill>
                                      <a:miter lim="800000"/>
                                      <a:headEnd/>
                                      <a:tailEnd/>
                                    </a:ln>
                                  </wps:spPr>
                                  <wps:txbx>
                                    <w:txbxContent>
                                      <w:p w14:paraId="1F14A0A0" w14:textId="77777777" w:rsidR="00404777" w:rsidRPr="00EE6ECC" w:rsidRDefault="00404777" w:rsidP="006F0707">
                                        <w:pPr>
                                          <w:spacing w:after="0" w:line="240" w:lineRule="auto"/>
                                          <w:ind w:left="-90"/>
                                          <w:jc w:val="center"/>
                                          <w:rPr>
                                            <w:sz w:val="13"/>
                                            <w:szCs w:val="13"/>
                                          </w:rPr>
                                        </w:pPr>
                                        <w:r w:rsidRPr="00EE6ECC">
                                          <w:rPr>
                                            <w:sz w:val="13"/>
                                            <w:szCs w:val="13"/>
                                          </w:rPr>
                                          <w:t>Continuity of water supply</w:t>
                                        </w:r>
                                      </w:p>
                                    </w:txbxContent>
                                  </wps:txbx>
                                  <wps:bodyPr rot="0" vert="horz" wrap="square" lIns="91440" tIns="45720" rIns="91440" bIns="45720" anchor="ctr" anchorCtr="0" upright="1">
                                    <a:noAutofit/>
                                  </wps:bodyPr>
                                </wps:wsp>
                                <wps:wsp>
                                  <wps:cNvPr id="157" name="Text Box 9"/>
                                  <wps:cNvSpPr txBox="1">
                                    <a:spLocks noChangeArrowheads="1"/>
                                  </wps:cNvSpPr>
                                  <wps:spPr bwMode="auto">
                                    <a:xfrm>
                                      <a:off x="18458" y="29103"/>
                                      <a:ext cx="11096" cy="1436"/>
                                    </a:xfrm>
                                    <a:prstGeom prst="rect">
                                      <a:avLst/>
                                    </a:prstGeom>
                                    <a:solidFill>
                                      <a:srgbClr val="FFF1C5"/>
                                    </a:solidFill>
                                    <a:ln w="6350">
                                      <a:solidFill>
                                        <a:srgbClr val="000000"/>
                                      </a:solidFill>
                                      <a:miter lim="800000"/>
                                      <a:headEnd/>
                                      <a:tailEnd/>
                                    </a:ln>
                                  </wps:spPr>
                                  <wps:txbx>
                                    <w:txbxContent>
                                      <w:p w14:paraId="6E4D7263" w14:textId="77777777" w:rsidR="00404777" w:rsidRPr="00EE6ECC" w:rsidRDefault="00404777" w:rsidP="006F0707">
                                        <w:pPr>
                                          <w:spacing w:after="0" w:line="240" w:lineRule="auto"/>
                                          <w:ind w:left="-90"/>
                                          <w:jc w:val="center"/>
                                          <w:rPr>
                                            <w:sz w:val="13"/>
                                            <w:szCs w:val="13"/>
                                          </w:rPr>
                                        </w:pPr>
                                        <w:r>
                                          <w:rPr>
                                            <w:sz w:val="13"/>
                                            <w:szCs w:val="13"/>
                                          </w:rPr>
                                          <w:t>W</w:t>
                                        </w:r>
                                        <w:r w:rsidRPr="00EE6ECC">
                                          <w:rPr>
                                            <w:sz w:val="13"/>
                                            <w:szCs w:val="13"/>
                                          </w:rPr>
                                          <w:t>ater quality</w:t>
                                        </w:r>
                                        <w:r>
                                          <w:rPr>
                                            <w:sz w:val="13"/>
                                            <w:szCs w:val="13"/>
                                          </w:rPr>
                                          <w:t xml:space="preserve"> monitoring</w:t>
                                        </w:r>
                                      </w:p>
                                      <w:p w14:paraId="2C2A2365" w14:textId="77777777" w:rsidR="00404777" w:rsidRPr="00EE6ECC" w:rsidRDefault="00404777" w:rsidP="006F0707">
                                        <w:pPr>
                                          <w:spacing w:after="0" w:line="240" w:lineRule="auto"/>
                                          <w:ind w:left="-90"/>
                                          <w:jc w:val="center"/>
                                          <w:rPr>
                                            <w:sz w:val="13"/>
                                            <w:szCs w:val="13"/>
                                          </w:rPr>
                                        </w:pPr>
                                      </w:p>
                                    </w:txbxContent>
                                  </wps:txbx>
                                  <wps:bodyPr rot="0" vert="horz" wrap="square" lIns="91440" tIns="45720" rIns="91440" bIns="45720" anchor="ctr" anchorCtr="0" upright="1">
                                    <a:noAutofit/>
                                  </wps:bodyPr>
                                </wps:wsp>
                                <wps:wsp>
                                  <wps:cNvPr id="158" name="Text Box 9"/>
                                  <wps:cNvSpPr txBox="1">
                                    <a:spLocks noChangeArrowheads="1"/>
                                  </wps:cNvSpPr>
                                  <wps:spPr bwMode="auto">
                                    <a:xfrm>
                                      <a:off x="18447" y="30909"/>
                                      <a:ext cx="11096" cy="2216"/>
                                    </a:xfrm>
                                    <a:prstGeom prst="rect">
                                      <a:avLst/>
                                    </a:prstGeom>
                                    <a:solidFill>
                                      <a:srgbClr val="FFF1C5"/>
                                    </a:solidFill>
                                    <a:ln w="6350">
                                      <a:solidFill>
                                        <a:srgbClr val="000000"/>
                                      </a:solidFill>
                                      <a:miter lim="800000"/>
                                      <a:headEnd/>
                                      <a:tailEnd/>
                                    </a:ln>
                                  </wps:spPr>
                                  <wps:txbx>
                                    <w:txbxContent>
                                      <w:p w14:paraId="01D9B77F" w14:textId="77777777" w:rsidR="00404777" w:rsidRPr="00EE6ECC" w:rsidRDefault="00404777" w:rsidP="006F0707">
                                        <w:pPr>
                                          <w:spacing w:after="0" w:line="240" w:lineRule="auto"/>
                                          <w:ind w:left="-90"/>
                                          <w:jc w:val="center"/>
                                          <w:rPr>
                                            <w:sz w:val="13"/>
                                            <w:szCs w:val="13"/>
                                          </w:rPr>
                                        </w:pPr>
                                        <w:r w:rsidRPr="00EE6ECC">
                                          <w:rPr>
                                            <w:sz w:val="13"/>
                                            <w:szCs w:val="13"/>
                                          </w:rPr>
                                          <w:t>Expansion of Service Coverage</w:t>
                                        </w:r>
                                      </w:p>
                                    </w:txbxContent>
                                  </wps:txbx>
                                  <wps:bodyPr rot="0" vert="horz" wrap="square" lIns="91440" tIns="45720" rIns="91440" bIns="45720" anchor="ctr" anchorCtr="0" upright="1">
                                    <a:noAutofit/>
                                  </wps:bodyPr>
                                </wps:wsp>
                                <wps:wsp>
                                  <wps:cNvPr id="159" name="Text Box 9"/>
                                  <wps:cNvSpPr txBox="1">
                                    <a:spLocks noChangeArrowheads="1"/>
                                  </wps:cNvSpPr>
                                  <wps:spPr bwMode="auto">
                                    <a:xfrm>
                                      <a:off x="33397" y="18519"/>
                                      <a:ext cx="11096" cy="2047"/>
                                    </a:xfrm>
                                    <a:prstGeom prst="rect">
                                      <a:avLst/>
                                    </a:prstGeom>
                                    <a:solidFill>
                                      <a:srgbClr val="FFF1C5"/>
                                    </a:solidFill>
                                    <a:ln w="6350">
                                      <a:solidFill>
                                        <a:srgbClr val="000000"/>
                                      </a:solidFill>
                                      <a:miter lim="800000"/>
                                      <a:headEnd/>
                                      <a:tailEnd/>
                                    </a:ln>
                                  </wps:spPr>
                                  <wps:txbx>
                                    <w:txbxContent>
                                      <w:p w14:paraId="638D4150" w14:textId="77777777" w:rsidR="00404777" w:rsidRPr="00EE6ECC" w:rsidRDefault="00404777" w:rsidP="006F0707">
                                        <w:pPr>
                                          <w:spacing w:after="0" w:line="240" w:lineRule="auto"/>
                                          <w:ind w:left="-90"/>
                                          <w:jc w:val="center"/>
                                          <w:rPr>
                                            <w:sz w:val="13"/>
                                            <w:szCs w:val="13"/>
                                          </w:rPr>
                                        </w:pPr>
                                        <w:r w:rsidRPr="00EE6ECC">
                                          <w:rPr>
                                            <w:sz w:val="13"/>
                                            <w:szCs w:val="13"/>
                                          </w:rPr>
                                          <w:t>Accurate indicator measurement</w:t>
                                        </w:r>
                                      </w:p>
                                    </w:txbxContent>
                                  </wps:txbx>
                                  <wps:bodyPr rot="0" vert="horz" wrap="square" lIns="91440" tIns="45720" rIns="91440" bIns="45720" anchor="ctr" anchorCtr="0" upright="1">
                                    <a:noAutofit/>
                                  </wps:bodyPr>
                                </wps:wsp>
                                <wps:wsp>
                                  <wps:cNvPr id="160" name="Text Box 9"/>
                                  <wps:cNvSpPr txBox="1">
                                    <a:spLocks noChangeArrowheads="1"/>
                                  </wps:cNvSpPr>
                                  <wps:spPr bwMode="auto">
                                    <a:xfrm>
                                      <a:off x="33397" y="21077"/>
                                      <a:ext cx="11096" cy="2107"/>
                                    </a:xfrm>
                                    <a:prstGeom prst="rect">
                                      <a:avLst/>
                                    </a:prstGeom>
                                    <a:solidFill>
                                      <a:srgbClr val="FFF1C5"/>
                                    </a:solidFill>
                                    <a:ln w="6350">
                                      <a:solidFill>
                                        <a:srgbClr val="000000"/>
                                      </a:solidFill>
                                      <a:miter lim="800000"/>
                                      <a:headEnd/>
                                      <a:tailEnd/>
                                    </a:ln>
                                  </wps:spPr>
                                  <wps:txbx>
                                    <w:txbxContent>
                                      <w:p w14:paraId="1725BC57" w14:textId="77777777" w:rsidR="00404777" w:rsidRDefault="00404777" w:rsidP="006F0707">
                                        <w:pPr>
                                          <w:spacing w:after="0" w:line="240" w:lineRule="auto"/>
                                          <w:ind w:left="-90"/>
                                          <w:jc w:val="center"/>
                                          <w:rPr>
                                            <w:sz w:val="13"/>
                                            <w:szCs w:val="13"/>
                                          </w:rPr>
                                        </w:pPr>
                                        <w:r w:rsidRPr="00EE6ECC">
                                          <w:rPr>
                                            <w:sz w:val="13"/>
                                            <w:szCs w:val="13"/>
                                          </w:rPr>
                                          <w:t xml:space="preserve">Prompt production </w:t>
                                        </w:r>
                                      </w:p>
                                      <w:p w14:paraId="1DB7100D" w14:textId="77777777" w:rsidR="00404777" w:rsidRPr="00EE6ECC" w:rsidRDefault="00404777" w:rsidP="006F0707">
                                        <w:pPr>
                                          <w:spacing w:after="0" w:line="240" w:lineRule="auto"/>
                                          <w:ind w:left="-90"/>
                                          <w:jc w:val="center"/>
                                          <w:rPr>
                                            <w:sz w:val="13"/>
                                            <w:szCs w:val="13"/>
                                          </w:rPr>
                                        </w:pPr>
                                        <w:r w:rsidRPr="00EE6ECC">
                                          <w:rPr>
                                            <w:sz w:val="13"/>
                                            <w:szCs w:val="13"/>
                                          </w:rPr>
                                          <w:t>of results</w:t>
                                        </w:r>
                                      </w:p>
                                    </w:txbxContent>
                                  </wps:txbx>
                                  <wps:bodyPr rot="0" vert="horz" wrap="square" lIns="91440" tIns="45720" rIns="91440" bIns="45720" anchor="ctr" anchorCtr="0" upright="1">
                                    <a:noAutofit/>
                                  </wps:bodyPr>
                                </wps:wsp>
                                <wps:wsp>
                                  <wps:cNvPr id="161" name="Text Box 9"/>
                                  <wps:cNvSpPr txBox="1">
                                    <a:spLocks noChangeArrowheads="1"/>
                                  </wps:cNvSpPr>
                                  <wps:spPr bwMode="auto">
                                    <a:xfrm>
                                      <a:off x="18447" y="18633"/>
                                      <a:ext cx="11096" cy="1443"/>
                                    </a:xfrm>
                                    <a:prstGeom prst="rect">
                                      <a:avLst/>
                                    </a:prstGeom>
                                    <a:solidFill>
                                      <a:srgbClr val="FFF1C5"/>
                                    </a:solidFill>
                                    <a:ln w="6350">
                                      <a:solidFill>
                                        <a:srgbClr val="000000"/>
                                      </a:solidFill>
                                      <a:miter lim="800000"/>
                                      <a:headEnd/>
                                      <a:tailEnd/>
                                    </a:ln>
                                  </wps:spPr>
                                  <wps:txbx>
                                    <w:txbxContent>
                                      <w:p w14:paraId="0B7EA733" w14:textId="77777777" w:rsidR="00404777" w:rsidRPr="00EE6ECC" w:rsidRDefault="00404777" w:rsidP="006F0707">
                                        <w:pPr>
                                          <w:spacing w:after="0" w:line="240" w:lineRule="auto"/>
                                          <w:ind w:left="-90"/>
                                          <w:jc w:val="center"/>
                                          <w:rPr>
                                            <w:sz w:val="13"/>
                                            <w:szCs w:val="13"/>
                                          </w:rPr>
                                        </w:pPr>
                                        <w:r>
                                          <w:rPr>
                                            <w:sz w:val="13"/>
                                            <w:szCs w:val="13"/>
                                          </w:rPr>
                                          <w:t>Improved Operating Ratio</w:t>
                                        </w:r>
                                      </w:p>
                                    </w:txbxContent>
                                  </wps:txbx>
                                  <wps:bodyPr rot="0" vert="horz" wrap="square" lIns="91440" tIns="45720" rIns="91440" bIns="45720" anchor="ctr" anchorCtr="0" upright="1">
                                    <a:noAutofit/>
                                  </wps:bodyPr>
                                </wps:wsp>
                                <wps:wsp>
                                  <wps:cNvPr id="162" name="Text Box 9"/>
                                  <wps:cNvSpPr txBox="1">
                                    <a:spLocks noChangeArrowheads="1"/>
                                  </wps:cNvSpPr>
                                  <wps:spPr bwMode="auto">
                                    <a:xfrm>
                                      <a:off x="18441" y="33779"/>
                                      <a:ext cx="11096" cy="2201"/>
                                    </a:xfrm>
                                    <a:prstGeom prst="rect">
                                      <a:avLst/>
                                    </a:prstGeom>
                                    <a:solidFill>
                                      <a:srgbClr val="FFF1C5"/>
                                    </a:solidFill>
                                    <a:ln w="6350">
                                      <a:solidFill>
                                        <a:srgbClr val="000000"/>
                                      </a:solidFill>
                                      <a:miter lim="800000"/>
                                      <a:headEnd/>
                                      <a:tailEnd/>
                                    </a:ln>
                                  </wps:spPr>
                                  <wps:txbx>
                                    <w:txbxContent>
                                      <w:p w14:paraId="14F86929" w14:textId="0631CCE9" w:rsidR="00404777" w:rsidRPr="00EE6ECC" w:rsidRDefault="00404777" w:rsidP="006F0707">
                                        <w:pPr>
                                          <w:spacing w:after="0" w:line="240" w:lineRule="auto"/>
                                          <w:ind w:left="-90"/>
                                          <w:jc w:val="center"/>
                                          <w:rPr>
                                            <w:sz w:val="13"/>
                                            <w:szCs w:val="13"/>
                                          </w:rPr>
                                        </w:pPr>
                                        <w:r>
                                          <w:rPr>
                                            <w:sz w:val="13"/>
                                            <w:szCs w:val="13"/>
                                          </w:rPr>
                                          <w:t>Improved Gender Equality and Social Inclusion</w:t>
                                        </w:r>
                                      </w:p>
                                    </w:txbxContent>
                                  </wps:txbx>
                                  <wps:bodyPr rot="0" vert="horz" wrap="square" lIns="91440" tIns="45720" rIns="91440" bIns="45720" anchor="ctr" anchorCtr="0" upright="1">
                                    <a:noAutofit/>
                                  </wps:bodyPr>
                                </wps:wsp>
                              </wpg:grpSp>
                            </wpg:grpSp>
                          </wpg:grpSp>
                          <wpg:grpSp>
                            <wpg:cNvPr id="163" name="Group 39"/>
                            <wpg:cNvGrpSpPr>
                              <a:grpSpLocks/>
                            </wpg:cNvGrpSpPr>
                            <wpg:grpSpPr bwMode="auto">
                              <a:xfrm>
                                <a:off x="18613" y="4569"/>
                                <a:ext cx="30069" cy="29961"/>
                                <a:chOff x="2193" y="1350"/>
                                <a:chExt cx="30068" cy="29960"/>
                              </a:xfrm>
                            </wpg:grpSpPr>
                            <wps:wsp>
                              <wps:cNvPr id="164" name="Straight Arrow Connector 32"/>
                              <wps:cNvCnPr>
                                <a:cxnSpLocks noChangeShapeType="1"/>
                              </wps:cNvCnPr>
                              <wps:spPr bwMode="auto">
                                <a:xfrm flipV="1">
                                  <a:off x="11398" y="14787"/>
                                  <a:ext cx="0" cy="1652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 name="Straight Arrow Connector 33"/>
                              <wps:cNvCnPr>
                                <a:cxnSpLocks noChangeShapeType="1"/>
                              </wps:cNvCnPr>
                              <wps:spPr bwMode="auto">
                                <a:xfrm flipV="1">
                                  <a:off x="26957" y="14860"/>
                                  <a:ext cx="0" cy="382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6" name="Straight Arrow Connector 34"/>
                              <wps:cNvCnPr>
                                <a:cxnSpLocks noChangeShapeType="1"/>
                              </wps:cNvCnPr>
                              <wps:spPr bwMode="auto">
                                <a:xfrm flipV="1">
                                  <a:off x="2193" y="9668"/>
                                  <a:ext cx="0" cy="173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7" name="Straight Arrow Connector 36"/>
                              <wps:cNvCnPr>
                                <a:cxnSpLocks noChangeShapeType="1"/>
                              </wps:cNvCnPr>
                              <wps:spPr bwMode="auto">
                                <a:xfrm flipV="1">
                                  <a:off x="32261" y="9668"/>
                                  <a:ext cx="0" cy="179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8" name="Straight Arrow Connector 37"/>
                              <wps:cNvCnPr>
                                <a:cxnSpLocks noChangeShapeType="1"/>
                              </wps:cNvCnPr>
                              <wps:spPr bwMode="auto">
                                <a:xfrm flipH="1" flipV="1">
                                  <a:off x="16854" y="1350"/>
                                  <a:ext cx="0" cy="161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9" name="Straight Arrow Connector 38"/>
                              <wps:cNvCnPr>
                                <a:cxnSpLocks noChangeShapeType="1"/>
                              </wps:cNvCnPr>
                              <wps:spPr bwMode="auto">
                                <a:xfrm flipH="1" flipV="1">
                                  <a:off x="16806" y="5882"/>
                                  <a:ext cx="0" cy="121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0" name="Straight Arrow Connector 34"/>
                              <wps:cNvCnPr>
                                <a:cxnSpLocks noChangeShapeType="1"/>
                              </wps:cNvCnPr>
                              <wps:spPr bwMode="auto">
                                <a:xfrm flipV="1">
                                  <a:off x="16742" y="9670"/>
                                  <a:ext cx="6" cy="179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s:wsp>
                          <wps:cNvPr id="171" name="Text Box 22"/>
                          <wps:cNvSpPr txBox="1">
                            <a:spLocks noChangeArrowheads="1"/>
                          </wps:cNvSpPr>
                          <wps:spPr bwMode="auto">
                            <a:xfrm>
                              <a:off x="-80" y="7526"/>
                              <a:ext cx="9911"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86C9A8" w14:textId="77777777" w:rsidR="00404777" w:rsidRPr="00267002" w:rsidRDefault="00404777" w:rsidP="006F0707">
                                <w:pPr>
                                  <w:jc w:val="right"/>
                                  <w:rPr>
                                    <w:sz w:val="16"/>
                                    <w:szCs w:val="16"/>
                                  </w:rPr>
                                </w:pPr>
                                <w:r>
                                  <w:rPr>
                                    <w:sz w:val="16"/>
                                    <w:szCs w:val="16"/>
                                  </w:rPr>
                                  <w:t>Long-Term Outcomes</w:t>
                                </w:r>
                              </w:p>
                              <w:p w14:paraId="71F338F9" w14:textId="77777777" w:rsidR="00404777" w:rsidRPr="00EE6ECC" w:rsidRDefault="00404777" w:rsidP="006F0707">
                                <w:pPr>
                                  <w:jc w:val="right"/>
                                  <w:rPr>
                                    <w:rFonts w:cstheme="minorHAnsi"/>
                                    <w:sz w:val="16"/>
                                    <w:szCs w:val="16"/>
                                  </w:rPr>
                                </w:pPr>
                              </w:p>
                            </w:txbxContent>
                          </wps:txbx>
                          <wps:bodyPr rot="0" vert="horz" wrap="square" lIns="91440" tIns="45720" rIns="91440" bIns="45720" anchor="t" anchorCtr="0" upright="1">
                            <a:noAutofit/>
                          </wps:bodyPr>
                        </wps:wsp>
                        <wps:wsp>
                          <wps:cNvPr id="172" name="Left Brace 21"/>
                          <wps:cNvSpPr>
                            <a:spLocks/>
                          </wps:cNvSpPr>
                          <wps:spPr bwMode="auto">
                            <a:xfrm>
                              <a:off x="9753" y="7040"/>
                              <a:ext cx="457" cy="3969"/>
                            </a:xfrm>
                            <a:prstGeom prst="leftBrace">
                              <a:avLst>
                                <a:gd name="adj1" fmla="val 8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4" name="Straight Connector 81"/>
                          <wps:cNvCnPr>
                            <a:cxnSpLocks noChangeShapeType="1"/>
                          </wps:cNvCnPr>
                          <wps:spPr bwMode="auto">
                            <a:xfrm flipH="1">
                              <a:off x="12389" y="24696"/>
                              <a:ext cx="10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5" name="Straight Connector 82"/>
                          <wps:cNvCnPr>
                            <a:cxnSpLocks noChangeShapeType="1"/>
                          </wps:cNvCnPr>
                          <wps:spPr bwMode="auto">
                            <a:xfrm flipH="1">
                              <a:off x="27777" y="24842"/>
                              <a:ext cx="148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6" name="Straight Connector 83"/>
                          <wps:cNvCnPr>
                            <a:cxnSpLocks noChangeShapeType="1"/>
                          </wps:cNvCnPr>
                          <wps:spPr bwMode="auto">
                            <a:xfrm flipH="1">
                              <a:off x="27777" y="27614"/>
                              <a:ext cx="148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7" name="Straight Connector 158"/>
                          <wps:cNvCnPr>
                            <a:cxnSpLocks noChangeShapeType="1"/>
                          </wps:cNvCnPr>
                          <wps:spPr bwMode="auto">
                            <a:xfrm flipH="1">
                              <a:off x="27863" y="30438"/>
                              <a:ext cx="148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8" name="Straight Connector 159"/>
                          <wps:cNvCnPr>
                            <a:cxnSpLocks noChangeShapeType="1"/>
                          </wps:cNvCnPr>
                          <wps:spPr bwMode="auto">
                            <a:xfrm flipH="1">
                              <a:off x="27815" y="33386"/>
                              <a:ext cx="14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9" name="Straight Connector 160"/>
                          <wps:cNvCnPr>
                            <a:cxnSpLocks noChangeShapeType="1"/>
                          </wps:cNvCnPr>
                          <wps:spPr bwMode="auto">
                            <a:xfrm flipH="1">
                              <a:off x="27863" y="36312"/>
                              <a:ext cx="148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0" name="Straight Connector 161"/>
                          <wps:cNvCnPr>
                            <a:cxnSpLocks noChangeShapeType="1"/>
                          </wps:cNvCnPr>
                          <wps:spPr bwMode="auto">
                            <a:xfrm flipH="1">
                              <a:off x="27863" y="39118"/>
                              <a:ext cx="148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1" name="Straight Connector 162"/>
                          <wps:cNvCnPr>
                            <a:cxnSpLocks noChangeShapeType="1"/>
                          </wps:cNvCnPr>
                          <wps:spPr bwMode="auto">
                            <a:xfrm flipH="1">
                              <a:off x="43390" y="25313"/>
                              <a:ext cx="8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 name="Straight Connector 163"/>
                          <wps:cNvCnPr>
                            <a:cxnSpLocks noChangeShapeType="1"/>
                          </wps:cNvCnPr>
                          <wps:spPr bwMode="auto">
                            <a:xfrm flipH="1">
                              <a:off x="43304" y="28319"/>
                              <a:ext cx="8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 name="Straight Connector 80"/>
                          <wps:cNvCnPr>
                            <a:cxnSpLocks noChangeShapeType="1"/>
                          </wps:cNvCnPr>
                          <wps:spPr bwMode="auto">
                            <a:xfrm flipH="1">
                              <a:off x="12371" y="27701"/>
                              <a:ext cx="10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 name="Straight Connector 83"/>
                          <wps:cNvCnPr>
                            <a:cxnSpLocks noChangeShapeType="1"/>
                          </wps:cNvCnPr>
                          <wps:spPr bwMode="auto">
                            <a:xfrm flipH="1">
                              <a:off x="27729" y="30405"/>
                              <a:ext cx="148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5" name="Straight Connector 161"/>
                          <wps:cNvCnPr>
                            <a:cxnSpLocks noChangeShapeType="1"/>
                          </wps:cNvCnPr>
                          <wps:spPr bwMode="auto">
                            <a:xfrm flipH="1">
                              <a:off x="27815" y="41909"/>
                              <a:ext cx="14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6" name="Straight Connector 161"/>
                          <wps:cNvCnPr>
                            <a:cxnSpLocks noChangeShapeType="1"/>
                          </wps:cNvCnPr>
                          <wps:spPr bwMode="auto">
                            <a:xfrm flipH="1">
                              <a:off x="27863" y="45295"/>
                              <a:ext cx="14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87" name="Straight Arrow Connector 33"/>
                        <wps:cNvCnPr>
                          <a:cxnSpLocks noChangeShapeType="1"/>
                        </wps:cNvCnPr>
                        <wps:spPr bwMode="auto">
                          <a:xfrm flipH="1" flipV="1">
                            <a:off x="12332" y="25368"/>
                            <a:ext cx="55" cy="491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8" name="Text Box 19"/>
                        <wps:cNvSpPr txBox="1">
                          <a:spLocks noChangeArrowheads="1"/>
                        </wps:cNvSpPr>
                        <wps:spPr bwMode="auto">
                          <a:xfrm>
                            <a:off x="1382" y="21265"/>
                            <a:ext cx="8471"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56417" w14:textId="77777777" w:rsidR="00404777" w:rsidRPr="00EE6ECC" w:rsidRDefault="00404777" w:rsidP="006F0707">
                              <w:pPr>
                                <w:spacing w:after="0" w:line="240" w:lineRule="auto"/>
                                <w:jc w:val="right"/>
                                <w:rPr>
                                  <w:rFonts w:cstheme="minorHAnsi"/>
                                  <w:sz w:val="16"/>
                                  <w:szCs w:val="16"/>
                                </w:rPr>
                              </w:pPr>
                              <w:r>
                                <w:rPr>
                                  <w:rFonts w:cstheme="minorHAnsi"/>
                                  <w:sz w:val="16"/>
                                  <w:szCs w:val="16"/>
                                </w:rPr>
                                <w:t>End of Activity Outcomes</w:t>
                              </w:r>
                            </w:p>
                          </w:txbxContent>
                        </wps:txbx>
                        <wps:bodyPr rot="0" vert="horz" wrap="square" lIns="91440" tIns="45720" rIns="91440" bIns="45720" anchor="t" anchorCtr="0" upright="1">
                          <a:noAutofit/>
                        </wps:bodyPr>
                      </wps:wsp>
                      <wps:wsp>
                        <wps:cNvPr id="189" name="Left Brace 15"/>
                        <wps:cNvSpPr>
                          <a:spLocks/>
                        </wps:cNvSpPr>
                        <wps:spPr bwMode="auto">
                          <a:xfrm>
                            <a:off x="9888" y="21158"/>
                            <a:ext cx="886" cy="4282"/>
                          </a:xfrm>
                          <a:prstGeom prst="leftBrace">
                            <a:avLst>
                              <a:gd name="adj1" fmla="val 8346"/>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BBEB5DC" id="Group 440" o:spid="_x0000_s1033" alt="Chart for Key Activity Outcomes for PBG.&#10;&#10;The chart provides the activity sub-outcomes at the lower level and then the End of Activity Outcomes; Long-term Outcomes and Activity Goal" style="width:467.45pt;height:391.5pt;mso-position-horizontal-relative:char;mso-position-vertical-relative:line" coordorigin="-80,4823" coordsize="55691,4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Pvjg0AAFGJAAAOAAAAZHJzL2Uyb0RvYy54bWzsXdtyo8oVfU9V/oFSqvLmMc0dnfGcmuM5&#10;nqQyyZmqmeQdS+iSIFAAW3a+Pmt3081N2LFHAinGDy4J1NB0r96XtXdv3v/8sIm0+zDN1kl8NWHv&#10;9IkWxrNkvo6XV5O/f7+58CZalgfxPIiSOLyaPIbZ5OcPv//d+912GhrJKonmYarhInE23W2vJqs8&#10;304vL7PZKtwE2btkG8Y4uUjSTZDja7q8nKfBDlffRJeGrjuXuySdb9NkFmYZjn4SJycf+PUXi3CW&#10;/7ZYZGGuRVcT9C3n/1P+/5b+X354H0yXabBdrWdFN4JX9GITrGPcVF3qU5AH2l26bl1qs56lSZYs&#10;8nezZHOZLBbrWcifAU/D9MbTfE6Tuy1/luV0t9yqYcLQNsbp1Zed/e3+a6qt51cT355ocbDBHPHb&#10;apaF8ZqH2Qyjdb0K0lzDLGh/CR+1j7N8fb/OH7Xf7nI8RZjxM19/+fzuj394+PgT//d9FWoz3gqT&#10;c7/GdbQchwLZNLu7vUhk8yDnJ6NkByxE4X0YaUAMHYv5iV/xJVm07/uT9iWJlxd5mG7KvlBL1cPP&#10;SRDRHO+2yyke9XO6/bb9moqJwscvyexfGU5fNs/T96X4sXa7+2syx7AEd3nC5/hhkW7oEpg97YFD&#10;6VFBKXzItRkO2r7p2DrAP8M5y3cN5nsCbLMVEEntLjwMMJ31DFOe+lU2tx2fFY0tXzS9DKbizry3&#10;Re/Eo/Ev6imLCWWGX59R5ljHHov2M6kB2fNEwbQ1GIZhqHGqDoZTDIatM/4QLx4M06gPBtB9ZFyY&#10;vsnnt3ykciwMTLmAhnygyliYviUa2jZrA4MGiDc1TQszTOh9KTBM3Ly61MVlmmuAhNmh1kj7kapj&#10;0XygY4wF1EtWStDsxyTot1WwDblgzkisyAVnYt7EuH6nx/sledCYI2DGf0eyR8sfcByqkouSTIgg&#10;LU4gYuNl+DFNk90qDOboIJ97rHXVlBZ4Ns3oIs/JJDneTLf0QrjIAYdggtwhsWRYXn0tBdNtmuWf&#10;w2Sj0YerSQr9yfsZ3H/JcgE1+ROSgHFys44iHA+mUVw7AEzSEd596rHoe/5w+8CVjStH5TaZP+J5&#10;0kRoZlgS+LBK0v9MtB208tUk+/ddkIYTLfpzjDHxGVdLOf9i2a6BR0mrZ26rZ4J4hktdTfIJ9Al9&#10;vM6F6r/bpuvlCncSsxAnHyHbF2v+hDTGoldF94Eb0fseAKR0cAkgvsQrKOgHQMwlgUkgMW2Lz1Yw&#10;lQjydFMiyGVcjCoJ1B+CuJYo52pEEF9XzISibIggw5CLDaKqPxHEfLIoCUG+3wCQ65luIYL0wUSQ&#10;WlfnI4IKm7Rl6NFo1vR5sTiOZ/P6NnkHNLnKRpHSwXJ0D6KDFIyyUCoK/cJ0AdFay9nq18Ls3ddW&#10;yZam2duLRodpIkb2S7iARk+DWagxu7GgSPMVmpx0ZEVYv0BlX3gw+DEuTDftxnqBopMaW+eLWY1J&#10;S95G6CbvZam2qXfLefEYwfyfuM1iE8HLvQ8izTMtbqHUf4L5K39i6/ijJ8ZduR3AP3WaAdqOfEnD&#10;FvZNEq3nZCPwISKnPryOUg13hlZ+ENo3utvAwRLHGN2r8MpxnDwl/lt5f84L0CV4H7Lq1eErx3Nu&#10;ipD9BJeRf86DdSQ+o/d7LJJeFv8sT8/GAlE+YxXwStkWGuSwgPds1gC8LyUIM3VXzr10uyXyChv1&#10;5YiH382xUV0UI+IPanGfEeJJkbVEvMGdr5ogP4SIb+s+qTVd8sm5U6b7daf+ACLe5kqjFxGfLm+V&#10;gOeyXK7eNyaru0w1C9q3ZqpxyXdM6sV1lL1VMGsSc5blE/ilpVaApKTkmFkY8LZdtKxYapZvQlXU&#10;2iqrZAhLzYIEFwOrXGdl4ffr93gWhotbuLoDJ5qrGjnkjOl+QWWCyeDMjBq11kJ/jn2pLamsuvJu&#10;bm7YNbdScfXaz6KY7DPHtPU99ln1Et2Ld7MG4a5F683VxOO/Eo/4EqtL8UCCPujNjT+QWupc3A1e&#10;lfEJPubiZpxIJq/BcoyGEcVMDkRaoq6N5cGBqFa3S8EJauiAQytOSTeMWhaLW7ZUKB1kbbd51UJs&#10;Km60H1bMYI4Qia7rFNS8WtmIRkIE0WgzSxfcreTl3+TKVhbU6GIJCl9GCaw2ydv0r3pGs23rXFeW&#10;FC+ronnUUxPGxecr9BTsqz3BChzdG6g4kH7qgxkDbdS0t5q0WD8obisyJZJLNWYaQsspNfaDIrnO&#10;ZAWzWRjnbTYLi2gfmcWtJtK5ZJzJK7UJrVMz1QpjRkbHjhxxOchSKI0VwZnvz5OwFMkrMl+MImZ7&#10;PPr8ou1aSdDCKZOOFbMNr5DLymzb03KvU6baKsSXYyGjscePZ1qKTVROGVmWgH6FWulHTKiBc5jb&#10;UHaVITc8cVKN2g/KiapHdX19c6O4nZN2yoo0oZ5W+tlE5+EzN1WeGqleKQaFZcSKpPe2R34Y1nPR&#10;otczDOcDZmWV9OKHnA+YFRGpRLMaqV7BzBwd+Y2cirAcv8mXwYQr+DKT2ZLR6ogEvQzN0vASAca3&#10;YcKpZLRe1sJBTDgyFI5vqCBC0hTtw6wGEyL9ydUA8oCT7uNq+GHuWXGIvayG89EMisVWmkHJjV41&#10;wwWiJSKQogJQFSsHlJVgW33rB7NYa7a4csjfkl5Q/GMvK+EgeqF0Z4Uz2YOOaEchhnFlWRlhNJym&#10;M1uLMI5xiAlTc3Q+2O7J5mnHIdRY9SrnK3i2bJF5U4lElBFzbKThHTwGOXM2EXPh778iEvG6rRMH&#10;kdU94bkdkRgcz9j3V0TXpeVSk88OV7xvG89jnLhjNxklfZ9aRpMP91Rki+zFM3afiLDWQRiaKnl+&#10;PvL5tZHi/3/5rMJsyq8cTD5jSxsxjqbutzIfqvaG2L35tuXzGYZ9e7I32sHNYfBsmiZ22HEGHVsp&#10;eB/228+62Mn5tvGsQnajP1jPS6Nt4Sdhb5R4hvXsNrNaK/IZZ0d7Q8UpRjw38NyOcA4jn8FvFPYG&#10;8xzs8+HZ1nvt5zHTciKTr3pKPjkjfsNpxyiHwzPWFtnPpvsE/4ycyzEPXuzKOC++rhpb6fqsKmSJ&#10;zEoQxjK/3VHxQ5FOiXRGnvB3vHRKiFVstSFAIlukYf+aKBJXRApRiELu2lD5lKjLJVoiI7O1D4ba&#10;wmmleDu1lVsZ91fh6iNNAQW8ChPtW54GVMJG4xWDtOskjlGrBwXaxI4zwhum5DoWxc5mD3FR7ExV&#10;GuKk0/fHLQqbiUVaa0JfugsNaYtovf0HNaSN4EUZNMZMlcfjeg2rDaYl3xnj2KLWWbcLkhUPpp5I&#10;3OR/KUB0kpUHtJyPcZ6uUd8pClHW6GqyCecoaBSiYCJ9EoxZZ20COk3TgQBnX5FO2uQkPIFumCla&#10;oGeYGY5PxCiWJLM8sSRLZ7eAmekJK2JE2UmjTMVrulGmnPW+USbVgu+IGE0LYyiQ9UzaySjJVN03&#10;4ZoOIclUDKUbY9Xkpj4VJvYkwRwhSfYEyLBbXOiHjojKCLITAJkKbHSDTOUaHlmQ/Ymssv32mePZ&#10;MB9JcSpTV5IQyjx7rpzfCLcTgJuKO3TDTSX0DQk3HQoecLM9VHOCEGurUDhfo3Q7dWcA9beedQaG&#10;MtOY41LdF65CRZ2wEmTFthHs9htB9gMeZzf/0wfh4bY5/IHKmcrK5q4tfMsSaL7P0Eu+KQMFL58W&#10;aM9tUXp1QWVRNZ14gl7CQPm51DN0FWleqWcockxpsKAeqSLuQeoZ+q4tqEQXRbfrCk8V8DR9wU92&#10;MxMvL2cIvpVr1x7KGVYzsvj2G0mJ1rZQjJU4X/Q6jo70P7fN9SpOVEOtWMx5geBjOq3cn6iyvIaJ&#10;mgSkcQ3s1uTOaSkJme4VWlfiosNrjdYxlc8v6skKB1eW9aTDNTF4krSu6PMpkbZum7St4EVlJfbh&#10;EFTwYrj4K/DiySJk0u0EgwuQk+Yc8dI7yU9luBskfwUvfdH7TflSwQtKrHFrqiJfRrwU5h2Jn56D&#10;QrSMO/HCRIXQARSS4SKnhgsYU7ewdRojMwJGBG+FgTAY9+62adFSwLBaGaA+LRgABgX8yYJBniHs&#10;lSZgcG7USF/TISRMm9isAEbEeoeVMI4pCgGOEuYkJAy9QK9bJYlcn2EBA2poVEmFrUL5RAOrJHrF&#10;yhOAGcpJsrCBA1Amp9o2RdHoUsJ4VL991EiDaCR6DckTeBnKSQJedBHKNTyzueFnxMtwPpIHT6QT&#10;L+K1MwPoI2aYFEch8eK6IiW7FC8jZydDJgNYvER/deNlKPEClNCrg8lDQiSD7y+q4GXkYAaUL09x&#10;vGxIg7dwqS3W3lBteaNLzd9yO4SAeYrkHRQwBWmHgj94TejIwXA290kPqZqIQUbE8QueYRNHUzu1&#10;dpv0qqP25zUapnxVsW02k7VRMpb7TpY/ppqd/r4TTzHGqkKImLbCaKZUjX6qxTNsIREWMzOwG6Ym&#10;nzyLrGme7+PgXS4k1V/9op9aoLsW+cY190SX1YuzRCU0Gpcx34eyeOTmQ0pOEBZ1Jd/nOC/s9T3C&#10;K3lVrAh/lVayJxMhLEMkv3ZD5OUJP+MbezHbaZJT2oB2H6b4sErS03t/KdfYuyW27WH2l2mwXa1n&#10;n4I8qH7n3Og0NJJVEs3D9MN/AQAA//8DAFBLAwQUAAYACAAAACEAUaSUvN4AAAAFAQAADwAAAGRy&#10;cy9kb3ducmV2LnhtbEyPzWrDMBCE74W+g9hCbo3suD+JazmEkPQUCk0KpbeNtbFNrJWxFNt5+6q9&#10;tJeFYYaZb7PlaBrRU+dqywriaQSCuLC65lLBx2F7PwfhPLLGxjIpuJKDZX57k2Gq7cDv1O99KUIJ&#10;uxQVVN63qZSuqMigm9qWOHgn2xn0QXal1B0Oodw0chZFT9JgzWGhwpbWFRXn/cUoeB1wWCXxpt+d&#10;T+vr1+Hx7XMXk1KTu3H1AsLT6P/C8IMf0CEPTEd7Ye1EoyA84n9v8BbJwwLEUcHzPIlA5pn8T59/&#10;AwAA//8DAFBLAQItABQABgAIAAAAIQC2gziS/gAAAOEBAAATAAAAAAAAAAAAAAAAAAAAAABbQ29u&#10;dGVudF9UeXBlc10ueG1sUEsBAi0AFAAGAAgAAAAhADj9If/WAAAAlAEAAAsAAAAAAAAAAAAAAAAA&#10;LwEAAF9yZWxzLy5yZWxzUEsBAi0AFAAGAAgAAAAhAJas4++ODQAAUYkAAA4AAAAAAAAAAAAAAAAA&#10;LgIAAGRycy9lMm9Eb2MueG1sUEsBAi0AFAAGAAgAAAAhAFGklLzeAAAABQEAAA8AAAAAAAAAAAAA&#10;AAAA6A8AAGRycy9kb3ducmV2LnhtbFBLBQYAAAAABAAEAPMAAADzEAAAAAA=&#10;">
                <v:group id="Group 164" o:spid="_x0000_s1034" style="position:absolute;left:-80;top:4823;width:55691;height:44998" coordorigin="-80,2228" coordsize="55696,4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40" o:spid="_x0000_s1035" style="position:absolute;left:393;top:2228;width:55223;height:45014" coordorigin="394,2551" coordsize="55228,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29" o:spid="_x0000_s1036" style="position:absolute;left:394;top:2551;width:55228;height:33429" coordorigin="394,2551" coordsize="55228,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6" o:spid="_x0000_s1037" type="#_x0000_t202" style="position:absolute;left:394;top:10403;width:936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6852FE71" w14:textId="77777777" w:rsidR="00404777" w:rsidRPr="00EE6ECC" w:rsidRDefault="00404777" w:rsidP="006F0707">
                              <w:pPr>
                                <w:spacing w:after="0" w:line="240" w:lineRule="auto"/>
                                <w:jc w:val="right"/>
                                <w:rPr>
                                  <w:rFonts w:cstheme="minorHAnsi"/>
                                  <w:sz w:val="16"/>
                                  <w:szCs w:val="16"/>
                                </w:rPr>
                              </w:pPr>
                              <w:r>
                                <w:rPr>
                                  <w:sz w:val="16"/>
                                  <w:szCs w:val="16"/>
                                </w:rPr>
                                <w:t>Long-Term Outcomes</w:t>
                              </w:r>
                            </w:p>
                          </w:txbxContent>
                        </v:textbox>
                      </v:shape>
                      <v:shape id="Text Box 19" o:spid="_x0000_s1038" type="#_x0000_t202" style="position:absolute;left:1732;top:23547;width:803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1403941D" w14:textId="77777777" w:rsidR="00404777" w:rsidRPr="00EE6ECC" w:rsidRDefault="00404777" w:rsidP="006F0707">
                              <w:pPr>
                                <w:spacing w:after="0" w:line="240" w:lineRule="auto"/>
                                <w:jc w:val="right"/>
                                <w:rPr>
                                  <w:rFonts w:cstheme="minorHAnsi"/>
                                  <w:sz w:val="16"/>
                                  <w:szCs w:val="16"/>
                                </w:rPr>
                              </w:pPr>
                              <w:proofErr w:type="gramStart"/>
                              <w:r>
                                <w:rPr>
                                  <w:rFonts w:cstheme="minorHAnsi"/>
                                  <w:sz w:val="16"/>
                                  <w:szCs w:val="16"/>
                                </w:rPr>
                                <w:t xml:space="preserve">Activity  </w:t>
                              </w:r>
                              <w:r w:rsidRPr="00EE6ECC">
                                <w:rPr>
                                  <w:rFonts w:cstheme="minorHAnsi"/>
                                  <w:sz w:val="16"/>
                                  <w:szCs w:val="16"/>
                                </w:rPr>
                                <w:t>Sub</w:t>
                              </w:r>
                              <w:proofErr w:type="gramEnd"/>
                              <w:r w:rsidRPr="00EE6ECC">
                                <w:rPr>
                                  <w:rFonts w:cstheme="minorHAnsi"/>
                                  <w:sz w:val="16"/>
                                  <w:szCs w:val="16"/>
                                </w:rPr>
                                <w:t>-Outcomes</w:t>
                              </w:r>
                            </w:p>
                          </w:txbxContent>
                        </v:textbox>
                      </v:shape>
                      <v:shape id="Text Box 22" o:spid="_x0000_s1039" type="#_x0000_t202" style="position:absolute;left:1995;top:2997;width:7837;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3DA145B4" w14:textId="77777777" w:rsidR="00404777" w:rsidRPr="00EE6ECC" w:rsidRDefault="00404777" w:rsidP="006F0707">
                              <w:pPr>
                                <w:jc w:val="right"/>
                                <w:rPr>
                                  <w:rFonts w:cstheme="minorHAnsi"/>
                                  <w:sz w:val="16"/>
                                  <w:szCs w:val="16"/>
                                </w:rPr>
                              </w:pPr>
                              <w:r>
                                <w:rPr>
                                  <w:rFonts w:cstheme="minorHAnsi"/>
                                  <w:sz w:val="16"/>
                                  <w:szCs w:val="16"/>
                                </w:rPr>
                                <w:t>Activity</w:t>
                              </w:r>
                              <w:r w:rsidRPr="00EE6ECC">
                                <w:rPr>
                                  <w:rFonts w:cstheme="minorHAnsi"/>
                                  <w:sz w:val="16"/>
                                  <w:szCs w:val="16"/>
                                </w:rPr>
                                <w:t xml:space="preserve"> Goal</w:t>
                              </w:r>
                            </w:p>
                          </w:txbxContent>
                        </v:textbox>
                      </v:shape>
                      <v:group id="Group 28" o:spid="_x0000_s1040" style="position:absolute;left:9540;top:2551;width:46082;height:33429" coordorigin="-376,2551" coordsize="46082,3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41" type="#_x0000_t87" style="position:absolute;left:-81;top:10357;width:457;height: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MwwAAANwAAAAPAAAAZHJzL2Rvd25yZXYueG1sRI9BSwMx&#10;EIXvQv9DGMGL2KwVtGyblioohZ66Fc/DZrob3ExCErfbf+8cBG/zmPe9ebPeTn5QI6XsAht4nFeg&#10;iNtgHXcGPk/vD0tQuSBbHAKTgStl2G5mN2usbbjwkcamdEpCONdooC8l1lrntiePeR4isezOIXks&#10;IlOnbcKLhPtBL6rqWXt0LBd6jPTWU/vd/Hipca+/omtcWL4upvGa9gf7EV+MubudditQhabyb/6j&#10;91a4J2krz8gEevMLAAD//wMAUEsBAi0AFAAGAAgAAAAhANvh9svuAAAAhQEAABMAAAAAAAAAAAAA&#10;AAAAAAAAAFtDb250ZW50X1R5cGVzXS54bWxQSwECLQAUAAYACAAAACEAWvQsW78AAAAVAQAACwAA&#10;AAAAAAAAAAAAAAAfAQAAX3JlbHMvLnJlbHNQSwECLQAUAAYACAAAACEAJcJyDMMAAADcAAAADwAA&#10;AAAAAAAAAAAAAAAHAgAAZHJzL2Rvd25yZXYueG1sUEsFBgAAAAADAAMAtwAAAPcCAAAAAA==&#10;" adj="343" strokecolor="black [3213]"/>
                        <v:shape id="Left Brace 18" o:spid="_x0000_s1042" type="#_x0000_t87" style="position:absolute;left:-81;top:18517;width:982;height:1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mGxQAAANwAAAAPAAAAZHJzL2Rvd25yZXYueG1sRE9Na8JA&#10;EL0X/A/LCL3VjbaIjVlFbCs99KKR4nHMjkk0Oxuym5j213cLgrd5vM9Jlr2pREeNKy0rGI8iEMSZ&#10;1SXnCvbpx9MMhPPIGivLpOCHHCwXg4cEY22vvKVu53MRQtjFqKDwvo6ldFlBBt3I1sSBO9nGoA+w&#10;yaVu8BrCTSUnUTSVBksODQXWtC4ou+xao6A9fLVv099Ln242M78+jw/vx+8XpR6H/WoOwlPv7+Kb&#10;+1OH+c+v8P9MuEAu/gAAAP//AwBQSwECLQAUAAYACAAAACEA2+H2y+4AAACFAQAAEwAAAAAAAAAA&#10;AAAAAAAAAAAAW0NvbnRlbnRfVHlwZXNdLnhtbFBLAQItABQABgAIAAAAIQBa9CxbvwAAABUBAAAL&#10;AAAAAAAAAAAAAAAAAB8BAABfcmVscy8ucmVsc1BLAQItABQABgAIAAAAIQCKZpmGxQAAANwAAAAP&#10;AAAAAAAAAAAAAAAAAAcCAABkcnMvZG93bnJldi54bWxQSwUGAAAAAAMAAwC3AAAA+QIAAAAA&#10;" adj="136" strokecolor="black [3213]"/>
                        <v:shape id="Left Brace 21" o:spid="_x0000_s1043" type="#_x0000_t87" style="position:absolute;left:-376;top:2551;width:733;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JSxwAAANwAAAAPAAAAZHJzL2Rvd25yZXYueG1sRI9BawJB&#10;DIXvgv9hSMGL1FmtlLI6SlWU0ovUllJvYSfdXbuTWWamuv33zUHwlvBe3vsyX3auUWcKsfZsYDzK&#10;QBEX3tZcGvh4394/gYoJ2WLjmQz8UYTlot+bY279hd/ofEilkhCOORqoUmpzrWNRkcM48i2xaN8+&#10;OEyyhlLbgBcJd42eZNmjdlizNFTY0rqi4ufw6wxkJ34ND1/NdLM5xvVquNrtafdpzOCue56BStSl&#10;m/l6/WIFfyr48oxMoBf/AAAA//8DAFBLAQItABQABgAIAAAAIQDb4fbL7gAAAIUBAAATAAAAAAAA&#10;AAAAAAAAAAAAAABbQ29udGVudF9UeXBlc10ueG1sUEsBAi0AFAAGAAgAAAAhAFr0LFu/AAAAFQEA&#10;AAsAAAAAAAAAAAAAAAAAHwEAAF9yZWxzLy5yZWxzUEsBAi0AFAAGAAgAAAAhAH3MYlLHAAAA3AAA&#10;AA8AAAAAAAAAAAAAAAAABwIAAGRycy9kb3ducmV2LnhtbFBLBQYAAAAAAwADALcAAAD7AgAAAAA=&#10;" adj="630"/>
                        <v:group id="Group 27" o:spid="_x0000_s1044" style="position:absolute;left:766;top:2558;width:44940;height:33422" coordorigin="-135,2558" coordsize="44939,3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_x0000_s1045" type="#_x0000_t202" style="position:absolute;left:18458;top:20632;width:1109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oxwwAAANwAAAAPAAAAZHJzL2Rvd25yZXYueG1sRE9Na8JA&#10;EL0L/Q/LFHqRujGUUFJXKYJgL4GoB4/D7jSJZmfT7GqS/vpuodDbPN7nrDajbcWdet84VrBcJCCI&#10;tTMNVwpOx93zKwgfkA22jknBRB4264fZCnPjBi7pfgiViCHsc1RQh9DlUnpdk0W/cB1x5D5dbzFE&#10;2FfS9DjEcNvKNEkyabHh2FBjR9ua9PVwswrClz7ezhdpp5LnOiuy4uNbF0o9PY7vbyACjeFf/Ofe&#10;mzj/JYXfZ+IFcv0DAAD//wMAUEsBAi0AFAAGAAgAAAAhANvh9svuAAAAhQEAABMAAAAAAAAAAAAA&#10;AAAAAAAAAFtDb250ZW50X1R5cGVzXS54bWxQSwECLQAUAAYACAAAACEAWvQsW78AAAAVAQAACwAA&#10;AAAAAAAAAAAAAAAfAQAAX3JlbHMvLnJlbHNQSwECLQAUAAYACAAAACEAS8b6McMAAADcAAAADwAA&#10;AAAAAAAAAAAAAAAHAgAAZHJzL2Rvd25yZXYueG1sUEsFBgAAAAADAAMAtwAAAPcCAAAAAA==&#10;" fillcolor="#fff1c5" strokeweight=".5pt">
                            <v:textbox>
                              <w:txbxContent>
                                <w:p w14:paraId="50C89918" w14:textId="77777777" w:rsidR="00404777" w:rsidRPr="00EE6ECC" w:rsidRDefault="00404777" w:rsidP="006F0707">
                                  <w:pPr>
                                    <w:spacing w:after="0" w:line="240" w:lineRule="auto"/>
                                    <w:ind w:left="-90"/>
                                    <w:jc w:val="center"/>
                                    <w:rPr>
                                      <w:sz w:val="13"/>
                                      <w:szCs w:val="13"/>
                                    </w:rPr>
                                  </w:pPr>
                                  <w:r w:rsidRPr="00EE6ECC">
                                    <w:rPr>
                                      <w:sz w:val="13"/>
                                      <w:szCs w:val="13"/>
                                    </w:rPr>
                                    <w:t>Higher billing collection</w:t>
                                  </w:r>
                                </w:p>
                              </w:txbxContent>
                            </v:textbox>
                          </v:shape>
                          <v:group id="Group 13" o:spid="_x0000_s1046" style="position:absolute;left:1223;top:14627;width:13458;height:7542" coordorigin="708,1620" coordsize="13459,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7" o:spid="_x0000_s1047" type="#_x0000_t202" style="position:absolute;left:2165;top:7761;width:12002;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fewwAAANwAAAAPAAAAZHJzL2Rvd25yZXYueG1sRE9Na8JA&#10;EL0X/A/LCL0U3bSEIKmrSKHQXgLRHnocdqdJNDsbs6tJ+uu7BcHbPN7nrLejbcWVet84VvC8TEAQ&#10;a2carhR8Hd4XKxA+IBtsHZOCiTxsN7OHNebGDVzSdR8qEUPY56igDqHLpfS6Jot+6TriyP243mKI&#10;sK+k6XGI4baVL0mSSYsNx4YaO3qrSZ/2F6sgnPXh8n2Udir5SWdFVnz+6kKpx/m4ewURaAx38c39&#10;YeL8NIX/Z+IFcvMHAAD//wMAUEsBAi0AFAAGAAgAAAAhANvh9svuAAAAhQEAABMAAAAAAAAAAAAA&#10;AAAAAAAAAFtDb250ZW50X1R5cGVzXS54bWxQSwECLQAUAAYACAAAACEAWvQsW78AAAAVAQAACwAA&#10;AAAAAAAAAAAAAAAfAQAAX3JlbHMvLnJlbHNQSwECLQAUAAYACAAAACEAq2PH3sMAAADcAAAADwAA&#10;AAAAAAAAAAAAAAAHAgAAZHJzL2Rvd25yZXYueG1sUEsFBgAAAAADAAMAtwAAAPcCAAAAAA==&#10;" fillcolor="#fff1c5" strokeweight=".5pt">
                              <v:textbox>
                                <w:txbxContent>
                                  <w:p w14:paraId="12485EE9" w14:textId="77777777" w:rsidR="00404777" w:rsidRPr="00EE6ECC" w:rsidRDefault="00404777" w:rsidP="000548F2">
                                    <w:pPr>
                                      <w:spacing w:after="0" w:line="240" w:lineRule="auto"/>
                                      <w:jc w:val="center"/>
                                      <w:rPr>
                                        <w:sz w:val="13"/>
                                        <w:szCs w:val="13"/>
                                      </w:rPr>
                                    </w:pPr>
                                    <w:r>
                                      <w:rPr>
                                        <w:sz w:val="13"/>
                                        <w:szCs w:val="13"/>
                                      </w:rPr>
                                      <w:t>LG willing to invest in PDAM</w:t>
                                    </w:r>
                                  </w:p>
                                  <w:p w14:paraId="7D6DDE31" w14:textId="77777777" w:rsidR="00404777" w:rsidRPr="00EE6ECC" w:rsidRDefault="00404777" w:rsidP="006F0707">
                                    <w:pPr>
                                      <w:spacing w:after="0" w:line="240" w:lineRule="auto"/>
                                      <w:jc w:val="center"/>
                                      <w:rPr>
                                        <w:sz w:val="13"/>
                                        <w:szCs w:val="13"/>
                                      </w:rPr>
                                    </w:pPr>
                                  </w:p>
                                </w:txbxContent>
                              </v:textbox>
                            </v:shape>
                            <v:shape id="Text Box 8" o:spid="_x0000_s1048" type="#_x0000_t202" style="position:absolute;left:2165;top:5509;width:12002;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pTxAAAANwAAAAPAAAAZHJzL2Rvd25yZXYueG1sRE9La8JA&#10;EL4X+h+WKfQidaO1RaJrKBGheij1Ab0O2TEbmp2N2W2M/94VhN7m43vOPOttLTpqfeVYwWiYgCAu&#10;nK64VHDYr16mIHxA1lg7JgUX8pAtHh/mmGp35i11u1CKGMI+RQUmhCaV0heGLPqha4gjd3StxRBh&#10;W0rd4jmG21qOk+RdWqw4NhhsKDdU/O7+rILl6z6Y6Srvfr7WeHCDTUmn7bdSz0/9xwxEoD78i+/u&#10;Tx3nT97g9ky8QC6uAAAA//8DAFBLAQItABQABgAIAAAAIQDb4fbL7gAAAIUBAAATAAAAAAAAAAAA&#10;AAAAAAAAAABbQ29udGVudF9UeXBlc10ueG1sUEsBAi0AFAAGAAgAAAAhAFr0LFu/AAAAFQEAAAsA&#10;AAAAAAAAAAAAAAAAHwEAAF9yZWxzLy5yZWxzUEsBAi0AFAAGAAgAAAAhAIEY6lPEAAAA3AAAAA8A&#10;AAAAAAAAAAAAAAAABwIAAGRycy9kb3ducmV2LnhtbFBLBQYAAAAAAwADALcAAAD4AgAAAAA=&#10;" fillcolor="#fff1c5" strokeweight=".5pt">
                              <v:textbox inset="0,,0">
                                <w:txbxContent>
                                  <w:p w14:paraId="30A75E51" w14:textId="6852C2AF" w:rsidR="00404777" w:rsidRPr="00EE6ECC" w:rsidRDefault="00404777" w:rsidP="000548F2">
                                    <w:pPr>
                                      <w:spacing w:after="0" w:line="240" w:lineRule="auto"/>
                                      <w:jc w:val="center"/>
                                      <w:rPr>
                                        <w:sz w:val="13"/>
                                        <w:szCs w:val="13"/>
                                      </w:rPr>
                                    </w:pPr>
                                    <w:r>
                                      <w:rPr>
                                        <w:sz w:val="13"/>
                                        <w:szCs w:val="13"/>
                                      </w:rPr>
                                      <w:t>Valid PDAM Business Plan</w:t>
                                    </w:r>
                                  </w:p>
                                  <w:p w14:paraId="1FDA0E96" w14:textId="77777777" w:rsidR="00404777" w:rsidRPr="000548F2" w:rsidRDefault="00404777" w:rsidP="000548F2">
                                    <w:pPr>
                                      <w:rPr>
                                        <w:szCs w:val="13"/>
                                      </w:rPr>
                                    </w:pPr>
                                  </w:p>
                                </w:txbxContent>
                              </v:textbox>
                            </v:shape>
                            <v:shape id="_x0000_s1049" type="#_x0000_t202" style="position:absolute;left:708;top:1620;width:13459;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wwAAANwAAAAPAAAAZHJzL2Rvd25yZXYueG1sRE/NasJA&#10;EL4LfYdlCr2ZTUMRSV2llQqh9mDTPsCQHZNgdjabXTX26d2C4G0+vt9ZrEbTiRMNvrWs4DlJQRBX&#10;VrdcK/j92UznIHxA1thZJgUX8rBaPkwWmGt75m86laEWMYR9jgqaEPpcSl81ZNAntieO3N4OBkOE&#10;Qy31gOcYbjqZpelMGmw5NjTY07qh6lAejYL1h/Pz3df4ie/ObYs/5+pL5pR6ehzfXkEEGsNdfHMX&#10;Os5/mcH/M/ECubwCAAD//wMAUEsBAi0AFAAGAAgAAAAhANvh9svuAAAAhQEAABMAAAAAAAAAAAAA&#10;AAAAAAAAAFtDb250ZW50X1R5cGVzXS54bWxQSwECLQAUAAYACAAAACEAWvQsW78AAAAVAQAACwAA&#10;AAAAAAAAAAAAAAAfAQAAX3JlbHMvLnJlbHNQSwECLQAUAAYACAAAACEAzhYvvsMAAADcAAAADwAA&#10;AAAAAAAAAAAAAAAHAgAAZHJzL2Rvd25yZXYueG1sUEsFBgAAAAADAAMAtwAAAPcCAAAAAA==&#10;" fillcolor="#bbcff7 [660]" strokeweight=".5pt">
                              <v:textbox>
                                <w:txbxContent>
                                  <w:p w14:paraId="23F54772" w14:textId="77777777" w:rsidR="00404777" w:rsidRPr="00EE6ECC" w:rsidRDefault="00404777" w:rsidP="006F0707">
                                    <w:pPr>
                                      <w:spacing w:after="0" w:line="240" w:lineRule="auto"/>
                                      <w:jc w:val="center"/>
                                      <w:rPr>
                                        <w:sz w:val="15"/>
                                        <w:szCs w:val="15"/>
                                      </w:rPr>
                                    </w:pPr>
                                    <w:r w:rsidRPr="00EE6ECC">
                                      <w:rPr>
                                        <w:sz w:val="15"/>
                                        <w:szCs w:val="15"/>
                                      </w:rPr>
                                      <w:t xml:space="preserve">Local Government actively </w:t>
                                    </w:r>
                                    <w:r>
                                      <w:rPr>
                                        <w:sz w:val="15"/>
                                        <w:szCs w:val="15"/>
                                      </w:rPr>
                                      <w:t>manages</w:t>
                                    </w:r>
                                    <w:r w:rsidRPr="00EE6ECC">
                                      <w:rPr>
                                        <w:sz w:val="15"/>
                                        <w:szCs w:val="15"/>
                                      </w:rPr>
                                      <w:t xml:space="preserve"> their PDAM</w:t>
                                    </w:r>
                                  </w:p>
                                </w:txbxContent>
                              </v:textbox>
                            </v:shape>
                          </v:group>
                          <v:group id="Group 26" o:spid="_x0000_s1050" style="position:absolute;left:-135;top:2558;width:44939;height:15289" coordorigin="-135,2558" coordsize="4493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459" o:spid="_x0000_s1051" type="#_x0000_t202" style="position:absolute;left:-135;top:6179;width:44939;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VxAAAANwAAAAPAAAAZHJzL2Rvd25yZXYueG1sRI9BawIx&#10;EIXvgv8hjOBFNFsrYrdGqYKwV22112Ez3Q1uJusm6tpfbwTB2wzvvW/ezJetrcSFGm8cK3gbJSCI&#10;c6cNFwp+vjfDGQgfkDVWjknBjTwsF93OHFPtrrylyy4UIkLYp6igDKFOpfR5SRb9yNXEUftzjcUQ&#10;16aQusFrhNtKjpNkKi0ajhdKrGldUn7cnW2kDPx/hiczq8eteZ/us4P/XR2U6vfar08QgdrwMj/T&#10;mY71Jx/weCZOIBd3AAAA//8DAFBLAQItABQABgAIAAAAIQDb4fbL7gAAAIUBAAATAAAAAAAAAAAA&#10;AAAAAAAAAABbQ29udGVudF9UeXBlc10ueG1sUEsBAi0AFAAGAAgAAAAhAFr0LFu/AAAAFQEAAAsA&#10;AAAAAAAAAAAAAAAAHwEAAF9yZWxzLy5yZWxzUEsBAi0AFAAGAAgAAAAhAD/ACtXEAAAA3AAAAA8A&#10;AAAAAAAAAAAAAAAABwIAAGRycy9kb3ducmV2LnhtbFBLBQYAAAAAAwADALcAAAD4AgAAAAA=&#10;" fillcolor="#cf9" strokeweight=".5pt">
                              <v:textbox>
                                <w:txbxContent>
                                  <w:p w14:paraId="54BC8F41" w14:textId="77777777" w:rsidR="00404777" w:rsidRPr="001F5756" w:rsidRDefault="00404777" w:rsidP="006F0707">
                                    <w:pPr>
                                      <w:jc w:val="center"/>
                                      <w:rPr>
                                        <w:sz w:val="15"/>
                                        <w:szCs w:val="15"/>
                                      </w:rPr>
                                    </w:pPr>
                                    <w:r w:rsidRPr="001F5756">
                                      <w:rPr>
                                        <w:sz w:val="15"/>
                                        <w:szCs w:val="15"/>
                                      </w:rPr>
                                      <w:t xml:space="preserve">Government of Indonesia has a proven method of encouraging Local Governments to achieve </w:t>
                                    </w:r>
                                    <w:proofErr w:type="spellStart"/>
                                    <w:r w:rsidRPr="001F5756">
                                      <w:rPr>
                                        <w:sz w:val="15"/>
                                        <w:szCs w:val="15"/>
                                      </w:rPr>
                                      <w:t>GoI</w:t>
                                    </w:r>
                                    <w:proofErr w:type="spellEnd"/>
                                    <w:r w:rsidRPr="001F5756">
                                      <w:rPr>
                                        <w:sz w:val="15"/>
                                        <w:szCs w:val="15"/>
                                      </w:rPr>
                                      <w:t xml:space="preserve"> policy objectives, in this case to actively manage, invest in, and improve the performance of their water companies</w:t>
                                    </w:r>
                                  </w:p>
                                  <w:p w14:paraId="60D09F35" w14:textId="77777777" w:rsidR="00404777" w:rsidRPr="001F5756" w:rsidRDefault="00404777" w:rsidP="006F0707">
                                    <w:pPr>
                                      <w:spacing w:after="0" w:line="240" w:lineRule="auto"/>
                                      <w:jc w:val="center"/>
                                      <w:rPr>
                                        <w:sz w:val="15"/>
                                        <w:szCs w:val="15"/>
                                      </w:rPr>
                                    </w:pPr>
                                  </w:p>
                                </w:txbxContent>
                              </v:textbox>
                            </v:shape>
                            <v:shape id="Text Box 4" o:spid="_x0000_s1052" type="#_x0000_t202" style="position:absolute;left:-135;top:10320;width:44939;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WVxAAAANwAAAAPAAAAZHJzL2Rvd25yZXYueG1sRI9Ba8JA&#10;EIXvhf6HZYReim5UKhJdpRWEXLWtXofsmCxmZ9Psqqm/3jkUenvDvPnmveW69426UhddYAPjUQaK&#10;uAzWcWXg63M7nIOKCdliE5gM/FKE9er5aYm5DTfe0XWfKiUQjjkaqFNqc61jWZPHOAotsexOofOY&#10;ZOwqbTu8Cdw3epJlM+3RsXyosaVNTeV5f/FCeY33An/cvJ30bjr7Lg7x+HEw5mXQvy9AJerTv/nv&#10;urAS/03iSxlRoFcPAAAA//8DAFBLAQItABQABgAIAAAAIQDb4fbL7gAAAIUBAAATAAAAAAAAAAAA&#10;AAAAAAAAAABbQ29udGVudF9UeXBlc10ueG1sUEsBAi0AFAAGAAgAAAAhAFr0LFu/AAAAFQEAAAsA&#10;AAAAAAAAAAAAAAAAHwEAAF9yZWxzLy5yZWxzUEsBAi0AFAAGAAgAAAAhACsjNZXEAAAA3AAAAA8A&#10;AAAAAAAAAAAAAAAABwIAAGRycy9kb3ducmV2LnhtbFBLBQYAAAAAAwADALcAAAD4AgAAAAA=&#10;" fillcolor="#cf9" strokeweight=".5pt">
                              <v:textbox>
                                <w:txbxContent>
                                  <w:p w14:paraId="328579AB" w14:textId="77777777" w:rsidR="00404777" w:rsidRPr="001F5756" w:rsidRDefault="00404777" w:rsidP="006F0707">
                                    <w:pPr>
                                      <w:spacing w:after="0" w:line="240" w:lineRule="auto"/>
                                      <w:jc w:val="center"/>
                                      <w:rPr>
                                        <w:sz w:val="15"/>
                                        <w:szCs w:val="15"/>
                                      </w:rPr>
                                    </w:pPr>
                                    <w:r w:rsidRPr="001F5756">
                                      <w:rPr>
                                        <w:sz w:val="15"/>
                                        <w:szCs w:val="15"/>
                                      </w:rPr>
                                      <w:t>PDAMs which are properly managed, financially sound, operationally efficient and provide a good quality of service to a greater number of customers</w:t>
                                    </w:r>
                                  </w:p>
                                  <w:p w14:paraId="45995808" w14:textId="77777777" w:rsidR="00404777" w:rsidRPr="001F5756" w:rsidRDefault="00404777" w:rsidP="006F0707">
                                    <w:pPr>
                                      <w:spacing w:after="0" w:line="240" w:lineRule="auto"/>
                                      <w:jc w:val="center"/>
                                      <w:rPr>
                                        <w:sz w:val="15"/>
                                        <w:szCs w:val="15"/>
                                      </w:rPr>
                                    </w:pPr>
                                  </w:p>
                                </w:txbxContent>
                              </v:textbox>
                            </v:shape>
                            <v:shape id="_x0000_s1053" type="#_x0000_t202" style="position:absolute;left:16098;top:14692;width:13456;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EXwQAAANwAAAAPAAAAZHJzL2Rvd25yZXYueG1sRE/NisIw&#10;EL4LvkMYwZumCopUo+yKgrh7cF0fYGjGtthMmiZq3ac3C4K3+fh+Z7FqTSVu1PjSsoLRMAFBnFld&#10;cq7g9LsdzED4gKyxskwKHuRhtex2Fphqe+cfuh1DLmII+xQVFCHUqZQ+K8igH9qaOHJn2xgMETa5&#10;1A3eY7ip5DhJptJgybGhwJrWBWWX49UoWG+cnx2+2z1+Ove1+3Muf4ydUv1e+zEHEagNb/HLvdNx&#10;/mQE/8/EC+TyCQAA//8DAFBLAQItABQABgAIAAAAIQDb4fbL7gAAAIUBAAATAAAAAAAAAAAAAAAA&#10;AAAAAABbQ29udGVudF9UeXBlc10ueG1sUEsBAi0AFAAGAAgAAAAhAFr0LFu/AAAAFQEAAAsAAAAA&#10;AAAAAAAAAAAAHwEAAF9yZWxzLy5yZWxzUEsBAi0AFAAGAAgAAAAhAMQmIRfBAAAA3AAAAA8AAAAA&#10;AAAAAAAAAAAABwIAAGRycy9kb3ducmV2LnhtbFBLBQYAAAAAAwADALcAAAD1AgAAAAA=&#10;" fillcolor="#bbcff7 [660]" strokeweight=".5pt">
                              <v:textbox>
                                <w:txbxContent>
                                  <w:p w14:paraId="0997B77C" w14:textId="77777777" w:rsidR="00404777" w:rsidRDefault="00404777" w:rsidP="006F0707">
                                    <w:pPr>
                                      <w:spacing w:after="0" w:line="240" w:lineRule="auto"/>
                                      <w:jc w:val="center"/>
                                      <w:rPr>
                                        <w:sz w:val="15"/>
                                        <w:szCs w:val="15"/>
                                      </w:rPr>
                                    </w:pPr>
                                    <w:r>
                                      <w:rPr>
                                        <w:sz w:val="15"/>
                                        <w:szCs w:val="15"/>
                                      </w:rPr>
                                      <w:t>Improved</w:t>
                                    </w:r>
                                  </w:p>
                                  <w:p w14:paraId="1C66B85C" w14:textId="77777777" w:rsidR="00404777" w:rsidRPr="00EE6ECC" w:rsidRDefault="00404777" w:rsidP="006F0707">
                                    <w:pPr>
                                      <w:spacing w:after="0" w:line="240" w:lineRule="auto"/>
                                      <w:jc w:val="center"/>
                                      <w:rPr>
                                        <w:sz w:val="15"/>
                                        <w:szCs w:val="15"/>
                                      </w:rPr>
                                    </w:pPr>
                                    <w:r>
                                      <w:rPr>
                                        <w:sz w:val="15"/>
                                        <w:szCs w:val="15"/>
                                      </w:rPr>
                                      <w:t>PDAM Performance</w:t>
                                    </w:r>
                                  </w:p>
                                </w:txbxContent>
                              </v:textbox>
                            </v:shape>
                            <v:shape id="_x0000_s1054" type="#_x0000_t202" style="position:absolute;left:31038;top:14692;width:13455;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IdwAAAANwAAAAPAAAAZHJzL2Rvd25yZXYueG1sRE9Ni8Iw&#10;EL0L+x/CLHjTVEWRrlFcURA82Qpeh2a2LTaTkmRrd3+9EQRv83ifs9r0phEdOV9bVjAZJyCIC6tr&#10;LhVc8sNoCcIHZI2NZVLwRx4264/BClNt73ymLguliCHsU1RQhdCmUvqiIoN+bFviyP1YZzBE6Eqp&#10;Hd5juGnkNEkW0mDNsaHClnYVFbfs1yg4ZfJ/n5/som3M8uom51n3vWOlhp/99gtEoD68xS/3Ucf5&#10;8yk8n4kXyPUDAAD//wMAUEsBAi0AFAAGAAgAAAAhANvh9svuAAAAhQEAABMAAAAAAAAAAAAAAAAA&#10;AAAAAFtDb250ZW50X1R5cGVzXS54bWxQSwECLQAUAAYACAAAACEAWvQsW78AAAAVAQAACwAAAAAA&#10;AAAAAAAAAAAfAQAAX3JlbHMvLnJlbHNQSwECLQAUAAYACAAAACEArxFyHcAAAADcAAAADwAAAAAA&#10;AAAAAAAAAAAHAgAAZHJzL2Rvd25yZXYueG1sUEsFBgAAAAADAAMAtwAAAPQCAAAAAA==&#10;" fillcolor="#bbcff7 [660]" strokeweight=".5pt">
                              <v:textbox>
                                <w:txbxContent>
                                  <w:p w14:paraId="50DC5D60" w14:textId="77777777" w:rsidR="00404777" w:rsidRPr="00EE6ECC" w:rsidRDefault="00404777" w:rsidP="006F0707">
                                    <w:pPr>
                                      <w:spacing w:after="0" w:line="240" w:lineRule="auto"/>
                                      <w:jc w:val="center"/>
                                      <w:rPr>
                                        <w:sz w:val="15"/>
                                        <w:szCs w:val="15"/>
                                      </w:rPr>
                                    </w:pPr>
                                    <w:r w:rsidRPr="00EE6ECC">
                                      <w:rPr>
                                        <w:sz w:val="15"/>
                                        <w:szCs w:val="15"/>
                                      </w:rPr>
                                      <w:t>Improved National Monitoring of PDAM Performance</w:t>
                                    </w:r>
                                  </w:p>
                                </w:txbxContent>
                              </v:textbox>
                            </v:shape>
                            <v:shape id="Text Box 6" o:spid="_x0000_s1055" type="#_x0000_t202" style="position:absolute;left:-110;top:2558;width:44909;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r7wwAAANwAAAAPAAAAZHJzL2Rvd25yZXYueG1sRE/NasJA&#10;EL4XfIdlhN5005SKpK6hlQpSPVjbBxiyYxLMzmazq0af3hWE3ubj+51Z3ptGnKjztWUFL+MEBHFh&#10;dc2lgr/f5WgKwgdkjY1lUnAhD/l88DTDTNsz/9BpF0oRQ9hnqKAKoc2k9EVFBv3YtsSR29vOYIiw&#10;K6Xu8BzDTSPTJJlIgzXHhgpbWlRUHHZHo2Dx5fx0u+m/8dO59erqXHlJnVLPw/7jHUSgPvyLH+6V&#10;jvPfXuH+TLxAzm8AAAD//wMAUEsBAi0AFAAGAAgAAAAhANvh9svuAAAAhQEAABMAAAAAAAAAAAAA&#10;AAAAAAAAAFtDb250ZW50X1R5cGVzXS54bWxQSwECLQAUAAYACAAAACEAWvQsW78AAAAVAQAACwAA&#10;AAAAAAAAAAAAAAAfAQAAX3JlbHMvLnJlbHNQSwECLQAUAAYACAAAACEAW7ga+8MAAADcAAAADwAA&#10;AAAAAAAAAAAAAAAHAgAAZHJzL2Rvd25yZXYueG1sUEsFBgAAAAADAAMAtwAAAPcCAAAAAA==&#10;" fillcolor="#bbcff7 [660]" strokeweight=".5pt">
                              <v:textbox>
                                <w:txbxContent>
                                  <w:p w14:paraId="11077F1E" w14:textId="77777777" w:rsidR="00404777" w:rsidRPr="004850F5" w:rsidRDefault="00404777" w:rsidP="006F0707">
                                    <w:pPr>
                                      <w:spacing w:after="0" w:line="240" w:lineRule="auto"/>
                                      <w:jc w:val="center"/>
                                      <w:rPr>
                                        <w:sz w:val="15"/>
                                        <w:szCs w:val="15"/>
                                      </w:rPr>
                                    </w:pPr>
                                    <w:proofErr w:type="spellStart"/>
                                    <w:r>
                                      <w:rPr>
                                        <w:sz w:val="15"/>
                                        <w:szCs w:val="15"/>
                                      </w:rPr>
                                      <w:t>GoI</w:t>
                                    </w:r>
                                    <w:proofErr w:type="spellEnd"/>
                                    <w:r>
                                      <w:rPr>
                                        <w:sz w:val="15"/>
                                        <w:szCs w:val="15"/>
                                      </w:rPr>
                                      <w:t xml:space="preserve"> mainstreams Performance Based Grants for water supply with funding from APBN</w:t>
                                    </w:r>
                                  </w:p>
                                </w:txbxContent>
                              </v:textbox>
                            </v:shape>
                          </v:group>
                          <v:shape id="_x0000_s1056" type="#_x0000_t202" style="position:absolute;left:18458;top:22679;width:11096;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EDxAAAANwAAAAPAAAAZHJzL2Rvd25yZXYueG1sRE9La8JA&#10;EL4X+h+WKXgpZtPShhJdQxEK9RLwcehx2B2T2OxszG409te7QsHbfHzPmRejbcWJet84VvCSpCCI&#10;tTMNVwp226/pBwgfkA22jknBhTwUi8eHOebGnXlNp02oRAxhn6OCOoQul9Lrmiz6xHXEkdu73mKI&#10;sK+k6fEcw20rX9M0kxYbjg01drSsSf9uBqsgHPV2+DlIe1nzs87KrFz96VKpydP4OQMRaAx38b/7&#10;28T5729weyZeIBdXAAAA//8DAFBLAQItABQABgAIAAAAIQDb4fbL7gAAAIUBAAATAAAAAAAAAAAA&#10;AAAAAAAAAABbQ29udGVudF9UeXBlc10ueG1sUEsBAi0AFAAGAAgAAAAhAFr0LFu/AAAAFQEAAAsA&#10;AAAAAAAAAAAAAAAAHwEAAF9yZWxzLy5yZWxzUEsBAi0AFAAGAAgAAAAhAC66UQPEAAAA3AAAAA8A&#10;AAAAAAAAAAAAAAAABwIAAGRycy9kb3ducmV2LnhtbFBLBQYAAAAAAwADALcAAAD4AgAAAAA=&#10;" fillcolor="#fff1c5" strokeweight=".5pt">
                            <v:textbox>
                              <w:txbxContent>
                                <w:p w14:paraId="2A432952" w14:textId="77777777" w:rsidR="00404777" w:rsidRPr="00EE6ECC" w:rsidRDefault="00404777" w:rsidP="006F0707">
                                  <w:pPr>
                                    <w:spacing w:after="0" w:line="240" w:lineRule="auto"/>
                                    <w:ind w:left="-90"/>
                                    <w:jc w:val="center"/>
                                    <w:rPr>
                                      <w:sz w:val="13"/>
                                      <w:szCs w:val="13"/>
                                    </w:rPr>
                                  </w:pPr>
                                  <w:r w:rsidRPr="00EE6ECC">
                                    <w:rPr>
                                      <w:sz w:val="13"/>
                                      <w:szCs w:val="13"/>
                                    </w:rPr>
                                    <w:t>Reduced NRW</w:t>
                                  </w:r>
                                </w:p>
                              </w:txbxContent>
                            </v:textbox>
                          </v:shape>
                          <v:shape id="_x0000_s1057" type="#_x0000_t202" style="position:absolute;left:18458;top:24521;width:11096;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SYwwAAANwAAAAPAAAAZHJzL2Rvd25yZXYueG1sRE9Na8JA&#10;EL0X/A/LCL0U3bSQIKmrSKHQXgLRHnocdqdJNDsbs6tJ+uu7BcHbPN7nrLejbcWVet84VvC8TEAQ&#10;a2carhR8Hd4XKxA+IBtsHZOCiTxsN7OHNebGDVzSdR8qEUPY56igDqHLpfS6Jot+6TriyP243mKI&#10;sK+k6XGI4baVL0mSSYsNx4YaO3qrSZ/2F6sgnPXh8n2Udir5SWdFVnz+6kKpx/m4ewURaAx38c39&#10;YeL8NIX/Z+IFcvMHAAD//wMAUEsBAi0AFAAGAAgAAAAhANvh9svuAAAAhQEAABMAAAAAAAAAAAAA&#10;AAAAAAAAAFtDb250ZW50X1R5cGVzXS54bWxQSwECLQAUAAYACAAAACEAWvQsW78AAAAVAQAACwAA&#10;AAAAAAAAAAAAAAAfAQAAX3JlbHMvLnJlbHNQSwECLQAUAAYACAAAACEAQfb0mMMAAADcAAAADwAA&#10;AAAAAAAAAAAAAAAHAgAAZHJzL2Rvd25yZXYueG1sUEsFBgAAAAADAAMAtwAAAPcCAAAAAA==&#10;" fillcolor="#fff1c5" strokeweight=".5pt">
                            <v:textbox>
                              <w:txbxContent>
                                <w:p w14:paraId="05290BD3" w14:textId="77777777" w:rsidR="00404777" w:rsidRPr="00EB36C7" w:rsidRDefault="00404777" w:rsidP="006F0707">
                                  <w:pPr>
                                    <w:spacing w:after="0" w:line="240" w:lineRule="auto"/>
                                    <w:ind w:left="-90"/>
                                    <w:jc w:val="center"/>
                                    <w:rPr>
                                      <w:sz w:val="13"/>
                                      <w:szCs w:val="13"/>
                                    </w:rPr>
                                  </w:pPr>
                                  <w:r w:rsidRPr="00EB36C7">
                                    <w:rPr>
                                      <w:sz w:val="13"/>
                                      <w:szCs w:val="13"/>
                                    </w:rPr>
                                    <w:t>Efficient energy consumption</w:t>
                                  </w:r>
                                </w:p>
                              </w:txbxContent>
                            </v:textbox>
                          </v:shape>
                          <v:shape id="_x0000_s1058" type="#_x0000_t202" style="position:absolute;left:18458;top:27210;width:11096;height: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rvwwAAANwAAAAPAAAAZHJzL2Rvd25yZXYueG1sRE9Na8JA&#10;EL0X/A/LCF5K3VRoKKmrSKGgl0Cihx6H3TGJZmfT7GqS/vpuodDbPN7nrLejbcWdet84VvC8TEAQ&#10;a2carhScjh9PryB8QDbYOiYFE3nYbmYPa8yMG7igexkqEUPYZ6igDqHLpPS6Jot+6TriyJ1dbzFE&#10;2FfS9DjEcNvKVZKk0mLDsaHGjt5r0tfyZhWEL328fV6knQp+1Gme5odvnSu1mI+7NxCBxvAv/nPv&#10;TZz/ksLvM/ECufkBAAD//wMAUEsBAi0AFAAGAAgAAAAhANvh9svuAAAAhQEAABMAAAAAAAAAAAAA&#10;AAAAAAAAAFtDb250ZW50X1R5cGVzXS54bWxQSwECLQAUAAYACAAAACEAWvQsW78AAAAVAQAACwAA&#10;AAAAAAAAAAAAAAAfAQAAX3JlbHMvLnJlbHNQSwECLQAUAAYACAAAACEAsSRq78MAAADcAAAADwAA&#10;AAAAAAAAAAAAAAAHAgAAZHJzL2Rvd25yZXYueG1sUEsFBgAAAAADAAMAtwAAAPcCAAAAAA==&#10;" fillcolor="#fff1c5" strokeweight=".5pt">
                            <v:textbox>
                              <w:txbxContent>
                                <w:p w14:paraId="1F14A0A0" w14:textId="77777777" w:rsidR="00404777" w:rsidRPr="00EE6ECC" w:rsidRDefault="00404777" w:rsidP="006F0707">
                                  <w:pPr>
                                    <w:spacing w:after="0" w:line="240" w:lineRule="auto"/>
                                    <w:ind w:left="-90"/>
                                    <w:jc w:val="center"/>
                                    <w:rPr>
                                      <w:sz w:val="13"/>
                                      <w:szCs w:val="13"/>
                                    </w:rPr>
                                  </w:pPr>
                                  <w:r w:rsidRPr="00EE6ECC">
                                    <w:rPr>
                                      <w:sz w:val="13"/>
                                      <w:szCs w:val="13"/>
                                    </w:rPr>
                                    <w:t>Continuity of water supply</w:t>
                                  </w:r>
                                </w:p>
                              </w:txbxContent>
                            </v:textbox>
                          </v:shape>
                          <v:shape id="_x0000_s1059" type="#_x0000_t202" style="position:absolute;left:18458;top:29103;width:1109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90wwAAANwAAAAPAAAAZHJzL2Rvd25yZXYueG1sRE9Na8JA&#10;EL0X+h+WKXgpuqnQVGI2IgVBLwG1hx6H3TGJZmdjdtXor+8WCr3N431OvhhsK67U+8axgrdJAoJY&#10;O9NwpeBrvxrPQPiAbLB1TAru5GFRPD/lmBl34y1dd6ESMYR9hgrqELpMSq9rsugnriOO3MH1FkOE&#10;fSVNj7cYbls5TZJUWmw4NtTY0WdN+rS7WAXhrPeX76O09y2/6rRMy81Dl0qNXoblHESgIfyL/9xr&#10;E+e/f8DvM/ECWfwAAAD//wMAUEsBAi0AFAAGAAgAAAAhANvh9svuAAAAhQEAABMAAAAAAAAAAAAA&#10;AAAAAAAAAFtDb250ZW50X1R5cGVzXS54bWxQSwECLQAUAAYACAAAACEAWvQsW78AAAAVAQAACwAA&#10;AAAAAAAAAAAAAAAfAQAAX3JlbHMvLnJlbHNQSwECLQAUAAYACAAAACEA3mjPdMMAAADcAAAADwAA&#10;AAAAAAAAAAAAAAAHAgAAZHJzL2Rvd25yZXYueG1sUEsFBgAAAAADAAMAtwAAAPcCAAAAAA==&#10;" fillcolor="#fff1c5" strokeweight=".5pt">
                            <v:textbox>
                              <w:txbxContent>
                                <w:p w14:paraId="6E4D7263" w14:textId="77777777" w:rsidR="00404777" w:rsidRPr="00EE6ECC" w:rsidRDefault="00404777" w:rsidP="006F0707">
                                  <w:pPr>
                                    <w:spacing w:after="0" w:line="240" w:lineRule="auto"/>
                                    <w:ind w:left="-90"/>
                                    <w:jc w:val="center"/>
                                    <w:rPr>
                                      <w:sz w:val="13"/>
                                      <w:szCs w:val="13"/>
                                    </w:rPr>
                                  </w:pPr>
                                  <w:r>
                                    <w:rPr>
                                      <w:sz w:val="13"/>
                                      <w:szCs w:val="13"/>
                                    </w:rPr>
                                    <w:t>W</w:t>
                                  </w:r>
                                  <w:r w:rsidRPr="00EE6ECC">
                                    <w:rPr>
                                      <w:sz w:val="13"/>
                                      <w:szCs w:val="13"/>
                                    </w:rPr>
                                    <w:t>ater quality</w:t>
                                  </w:r>
                                  <w:r>
                                    <w:rPr>
                                      <w:sz w:val="13"/>
                                      <w:szCs w:val="13"/>
                                    </w:rPr>
                                    <w:t xml:space="preserve"> monitoring</w:t>
                                  </w:r>
                                </w:p>
                                <w:p w14:paraId="2C2A2365" w14:textId="77777777" w:rsidR="00404777" w:rsidRPr="00EE6ECC" w:rsidRDefault="00404777" w:rsidP="006F0707">
                                  <w:pPr>
                                    <w:spacing w:after="0" w:line="240" w:lineRule="auto"/>
                                    <w:ind w:left="-90"/>
                                    <w:jc w:val="center"/>
                                    <w:rPr>
                                      <w:sz w:val="13"/>
                                      <w:szCs w:val="13"/>
                                    </w:rPr>
                                  </w:pPr>
                                </w:p>
                              </w:txbxContent>
                            </v:textbox>
                          </v:shape>
                          <v:shape id="_x0000_s1060" type="#_x0000_t202" style="position:absolute;left:18447;top:30909;width:1109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sGxgAAANwAAAAPAAAAZHJzL2Rvd25yZXYueG1sRI9Pa8JA&#10;EMXvhX6HZQQvpW4sGErqKlIo2EvAPwePw+40SZudTbOrRj+9cxC8zfDevPeb+XLwrTpRH5vABqaT&#10;DBSxDa7hysB+9/X6DiomZIdtYDJwoQjLxfPTHAsXzryh0zZVSkI4FmigTqkrtI62Jo9xEjpi0X5C&#10;7zHJ2lfa9XiWcN/qtyzLtceGpaHGjj5rsn/bozeQ/u3uePjV/rLhF5uXefl9taUx49Gw+gCVaEgP&#10;8/167QR/JrTyjEygFzcAAAD//wMAUEsBAi0AFAAGAAgAAAAhANvh9svuAAAAhQEAABMAAAAAAAAA&#10;AAAAAAAAAAAAAFtDb250ZW50X1R5cGVzXS54bWxQSwECLQAUAAYACAAAACEAWvQsW78AAAAVAQAA&#10;CwAAAAAAAAAAAAAAAAAfAQAAX3JlbHMvLnJlbHNQSwECLQAUAAYACAAAACEAr/dbBsYAAADcAAAA&#10;DwAAAAAAAAAAAAAAAAAHAgAAZHJzL2Rvd25yZXYueG1sUEsFBgAAAAADAAMAtwAAAPoCAAAAAA==&#10;" fillcolor="#fff1c5" strokeweight=".5pt">
                            <v:textbox>
                              <w:txbxContent>
                                <w:p w14:paraId="01D9B77F" w14:textId="77777777" w:rsidR="00404777" w:rsidRPr="00EE6ECC" w:rsidRDefault="00404777" w:rsidP="006F0707">
                                  <w:pPr>
                                    <w:spacing w:after="0" w:line="240" w:lineRule="auto"/>
                                    <w:ind w:left="-90"/>
                                    <w:jc w:val="center"/>
                                    <w:rPr>
                                      <w:sz w:val="13"/>
                                      <w:szCs w:val="13"/>
                                    </w:rPr>
                                  </w:pPr>
                                  <w:r w:rsidRPr="00EE6ECC">
                                    <w:rPr>
                                      <w:sz w:val="13"/>
                                      <w:szCs w:val="13"/>
                                    </w:rPr>
                                    <w:t>Expansion of Service Coverage</w:t>
                                  </w:r>
                                </w:p>
                              </w:txbxContent>
                            </v:textbox>
                          </v:shape>
                          <v:shape id="_x0000_s1061" type="#_x0000_t202" style="position:absolute;left:33397;top:18519;width:1109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dwwAAANwAAAAPAAAAZHJzL2Rvd25yZXYueG1sRE9Na8JA&#10;EL0X+h+WKXgpuqnQUGM2IgVBLwG1hx6H3TGJZmdjdtXor+8WCr3N431OvhhsK67U+8axgrdJAoJY&#10;O9NwpeBrvxp/gPAB2WDrmBTcycOieH7KMTPuxlu67kIlYgj7DBXUIXSZlF7XZNFPXEccuYPrLYYI&#10;+0qaHm8x3LZymiSptNhwbKixo8+a9Gl3sQrCWe8v30dp71t+1WmZlpuHLpUavQzLOYhAQ/gX/7nX&#10;Js5/n8HvM/ECWfwAAAD//wMAUEsBAi0AFAAGAAgAAAAhANvh9svuAAAAhQEAABMAAAAAAAAAAAAA&#10;AAAAAAAAAFtDb250ZW50X1R5cGVzXS54bWxQSwECLQAUAAYACAAAACEAWvQsW78AAAAVAQAACwAA&#10;AAAAAAAAAAAAAAAfAQAAX3JlbHMvLnJlbHNQSwECLQAUAAYACAAAACEAwLv+ncMAAADcAAAADwAA&#10;AAAAAAAAAAAAAAAHAgAAZHJzL2Rvd25yZXYueG1sUEsFBgAAAAADAAMAtwAAAPcCAAAAAA==&#10;" fillcolor="#fff1c5" strokeweight=".5pt">
                            <v:textbox>
                              <w:txbxContent>
                                <w:p w14:paraId="638D4150" w14:textId="77777777" w:rsidR="00404777" w:rsidRPr="00EE6ECC" w:rsidRDefault="00404777" w:rsidP="006F0707">
                                  <w:pPr>
                                    <w:spacing w:after="0" w:line="240" w:lineRule="auto"/>
                                    <w:ind w:left="-90"/>
                                    <w:jc w:val="center"/>
                                    <w:rPr>
                                      <w:sz w:val="13"/>
                                      <w:szCs w:val="13"/>
                                    </w:rPr>
                                  </w:pPr>
                                  <w:r w:rsidRPr="00EE6ECC">
                                    <w:rPr>
                                      <w:sz w:val="13"/>
                                      <w:szCs w:val="13"/>
                                    </w:rPr>
                                    <w:t>Accurate indicator measurement</w:t>
                                  </w:r>
                                </w:p>
                              </w:txbxContent>
                            </v:textbox>
                          </v:shape>
                          <v:shape id="_x0000_s1062" type="#_x0000_t202" style="position:absolute;left:33397;top:21077;width:11096;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29xQAAANwAAAAPAAAAZHJzL2Rvd25yZXYueG1sRI9Ba8JA&#10;EIXvBf/DMkIvRTf2EEp0lSIIegmoPXgcdqdJ2uxszK4a/fXOodDbDO/Ne98sVoNv1ZX62AQ2MJtm&#10;oIhtcA1XBr6Om8kHqJiQHbaBycCdIqyWo5cFFi7ceE/XQ6qUhHAs0ECdUldoHW1NHuM0dMSifYfe&#10;Y5K1r7Tr8SbhvtXvWZZrjw1LQ40drWuyv4eLN5DO9ng5/Wh/3/Obzcu83D1saczrePicg0o0pH/z&#10;3/XWCX4u+PKMTKCXTwAAAP//AwBQSwECLQAUAAYACAAAACEA2+H2y+4AAACFAQAAEwAAAAAAAAAA&#10;AAAAAAAAAAAAW0NvbnRlbnRfVHlwZXNdLnhtbFBLAQItABQABgAIAAAAIQBa9CxbvwAAABUBAAAL&#10;AAAAAAAAAAAAAAAAAB8BAABfcmVscy8ucmVsc1BLAQItABQABgAIAAAAIQCf7Z29xQAAANwAAAAP&#10;AAAAAAAAAAAAAAAAAAcCAABkcnMvZG93bnJldi54bWxQSwUGAAAAAAMAAwC3AAAA+QIAAAAA&#10;" fillcolor="#fff1c5" strokeweight=".5pt">
                            <v:textbox>
                              <w:txbxContent>
                                <w:p w14:paraId="1725BC57" w14:textId="77777777" w:rsidR="00404777" w:rsidRDefault="00404777" w:rsidP="006F0707">
                                  <w:pPr>
                                    <w:spacing w:after="0" w:line="240" w:lineRule="auto"/>
                                    <w:ind w:left="-90"/>
                                    <w:jc w:val="center"/>
                                    <w:rPr>
                                      <w:sz w:val="13"/>
                                      <w:szCs w:val="13"/>
                                    </w:rPr>
                                  </w:pPr>
                                  <w:r w:rsidRPr="00EE6ECC">
                                    <w:rPr>
                                      <w:sz w:val="13"/>
                                      <w:szCs w:val="13"/>
                                    </w:rPr>
                                    <w:t xml:space="preserve">Prompt production </w:t>
                                  </w:r>
                                </w:p>
                                <w:p w14:paraId="1DB7100D" w14:textId="77777777" w:rsidR="00404777" w:rsidRPr="00EE6ECC" w:rsidRDefault="00404777" w:rsidP="006F0707">
                                  <w:pPr>
                                    <w:spacing w:after="0" w:line="240" w:lineRule="auto"/>
                                    <w:ind w:left="-90"/>
                                    <w:jc w:val="center"/>
                                    <w:rPr>
                                      <w:sz w:val="13"/>
                                      <w:szCs w:val="13"/>
                                    </w:rPr>
                                  </w:pPr>
                                  <w:r w:rsidRPr="00EE6ECC">
                                    <w:rPr>
                                      <w:sz w:val="13"/>
                                      <w:szCs w:val="13"/>
                                    </w:rPr>
                                    <w:t>of results</w:t>
                                  </w:r>
                                </w:p>
                              </w:txbxContent>
                            </v:textbox>
                          </v:shape>
                          <v:shape id="_x0000_s1063" type="#_x0000_t202" style="position:absolute;left:18447;top:18633;width:1109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gmwgAAANwAAAAPAAAAZHJzL2Rvd25yZXYueG1sRE9Li8Iw&#10;EL4v7H8Is+BlWVM9FOkaRRYEvRR8HDwOydhWm0m3SbX6640geJuP7znTeW9rcaHWV44VjIYJCGLt&#10;TMWFgv1u+TMB4QOywdoxKbiRh/ns82OKmXFX3tBlGwoRQ9hnqKAMocmk9Loki37oGuLIHV1rMUTY&#10;FtK0eI3htpbjJEmlxYpjQ4kN/ZWkz9vOKgj/etcdTtLeNvyt0zzN13edKzX46he/IAL14S1+uVcm&#10;zk9H8HwmXiBnDwAAAP//AwBQSwECLQAUAAYACAAAACEA2+H2y+4AAACFAQAAEwAAAAAAAAAAAAAA&#10;AAAAAAAAW0NvbnRlbnRfVHlwZXNdLnhtbFBLAQItABQABgAIAAAAIQBa9CxbvwAAABUBAAALAAAA&#10;AAAAAAAAAAAAAB8BAABfcmVscy8ucmVsc1BLAQItABQABgAIAAAAIQDwoTgmwgAAANwAAAAPAAAA&#10;AAAAAAAAAAAAAAcCAABkcnMvZG93bnJldi54bWxQSwUGAAAAAAMAAwC3AAAA9gIAAAAA&#10;" fillcolor="#fff1c5" strokeweight=".5pt">
                            <v:textbox>
                              <w:txbxContent>
                                <w:p w14:paraId="0B7EA733" w14:textId="77777777" w:rsidR="00404777" w:rsidRPr="00EE6ECC" w:rsidRDefault="00404777" w:rsidP="006F0707">
                                  <w:pPr>
                                    <w:spacing w:after="0" w:line="240" w:lineRule="auto"/>
                                    <w:ind w:left="-90"/>
                                    <w:jc w:val="center"/>
                                    <w:rPr>
                                      <w:sz w:val="13"/>
                                      <w:szCs w:val="13"/>
                                    </w:rPr>
                                  </w:pPr>
                                  <w:r>
                                    <w:rPr>
                                      <w:sz w:val="13"/>
                                      <w:szCs w:val="13"/>
                                    </w:rPr>
                                    <w:t>Improved Operating Ratio</w:t>
                                  </w:r>
                                </w:p>
                              </w:txbxContent>
                            </v:textbox>
                          </v:shape>
                          <v:shape id="_x0000_s1064" type="#_x0000_t202" style="position:absolute;left:18441;top:33779;width:11096;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ZRwgAAANwAAAAPAAAAZHJzL2Rvd25yZXYueG1sRE9Li8Iw&#10;EL4v7H8Is+Bl0XQ9FKlGkQXBvRR8HDwOydhWm0m3SbX6640geJuP7zmzRW9rcaHWV44V/IwSEMTa&#10;mYoLBfvdajgB4QOywdoxKbiRh8X882OGmXFX3tBlGwoRQ9hnqKAMocmk9Loki37kGuLIHV1rMUTY&#10;FtK0eI3htpbjJEmlxYpjQ4kN/Zakz9vOKgj/etcdTtLeNvyt0zzN/+46V2rw1S+nIAL14S1+udcm&#10;zk/H8HwmXiDnDwAAAP//AwBQSwECLQAUAAYACAAAACEA2+H2y+4AAACFAQAAEwAAAAAAAAAAAAAA&#10;AAAAAAAAW0NvbnRlbnRfVHlwZXNdLnhtbFBLAQItABQABgAIAAAAIQBa9CxbvwAAABUBAAALAAAA&#10;AAAAAAAAAAAAAB8BAABfcmVscy8ucmVsc1BLAQItABQABgAIAAAAIQAAc6ZRwgAAANwAAAAPAAAA&#10;AAAAAAAAAAAAAAcCAABkcnMvZG93bnJldi54bWxQSwUGAAAAAAMAAwC3AAAA9gIAAAAA&#10;" fillcolor="#fff1c5" strokeweight=".5pt">
                            <v:textbox>
                              <w:txbxContent>
                                <w:p w14:paraId="14F86929" w14:textId="0631CCE9" w:rsidR="00404777" w:rsidRPr="00EE6ECC" w:rsidRDefault="00404777" w:rsidP="006F0707">
                                  <w:pPr>
                                    <w:spacing w:after="0" w:line="240" w:lineRule="auto"/>
                                    <w:ind w:left="-90"/>
                                    <w:jc w:val="center"/>
                                    <w:rPr>
                                      <w:sz w:val="13"/>
                                      <w:szCs w:val="13"/>
                                    </w:rPr>
                                  </w:pPr>
                                  <w:r>
                                    <w:rPr>
                                      <w:sz w:val="13"/>
                                      <w:szCs w:val="13"/>
                                    </w:rPr>
                                    <w:t>Improved Gender Equality and Social Inclusion</w:t>
                                  </w:r>
                                </w:p>
                              </w:txbxContent>
                            </v:textbox>
                          </v:shape>
                        </v:group>
                      </v:group>
                    </v:group>
                    <v:group id="Group 39" o:spid="_x0000_s1065" style="position:absolute;left:18613;top:4569;width:30069;height:29961" coordorigin="2193,1350" coordsize="30068,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32" o:spid="_x0000_s1066" type="#_x0000_t32" style="position:absolute;left:11398;top:14787;width:0;height:16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XtwgAAANwAAAAPAAAAZHJzL2Rvd25yZXYueG1sRE9Li8Iw&#10;EL4L/ocwC3vTVFd8dI0iguvjZhV0b0Mz2xabSWmyWv+9EQRv8/E9ZzpvTCmuVLvCsoJeNwJBnFpd&#10;cKbgeFh1xiCcR9ZYWiYFd3Iwn7VbU4y1vfGeronPRAhhF6OC3PsqltKlORl0XVsRB+7P1gZ9gHUm&#10;dY23EG5K2Y+ioTRYcGjIsaJlTukl+TcKRvK0jsbppt+bfB3Pv8vEbnc/VqnPj2bxDcJT49/il3uj&#10;w/zhAJ7PhAvk7AEAAP//AwBQSwECLQAUAAYACAAAACEA2+H2y+4AAACFAQAAEwAAAAAAAAAAAAAA&#10;AAAAAAAAW0NvbnRlbnRfVHlwZXNdLnhtbFBLAQItABQABgAIAAAAIQBa9CxbvwAAABUBAAALAAAA&#10;AAAAAAAAAAAAAB8BAABfcmVscy8ucmVsc1BLAQItABQABgAIAAAAIQCuSqXtwgAAANwAAAAPAAAA&#10;AAAAAAAAAAAAAAcCAABkcnMvZG93bnJldi54bWxQSwUGAAAAAAMAAwC3AAAA9gIAAAAA&#10;" strokecolor="black [3213]">
                        <v:stroke endarrow="block"/>
                      </v:shape>
                      <v:shape id="Straight Arrow Connector 33" o:spid="_x0000_s1067" type="#_x0000_t32" style="position:absolute;left:26957;top:14860;width:0;height:3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B2wgAAANwAAAAPAAAAZHJzL2Rvd25yZXYueG1sRE9Li8Iw&#10;EL4L/ocwC3vTVBdfXaOI4Pq4WQXd29DMtsVmUpqs1n9vBMHbfHzPmc4bU4or1a6wrKDXjUAQp1YX&#10;nCk4HladMQjnkTWWlknBnRzMZ+3WFGNtb7yna+IzEULYxagg976KpXRpTgZd11bEgfuztUEfYJ1J&#10;XeMthJtS9qNoKA0WHBpyrGiZU3pJ/o2CkTyto3G66fcmX8fz7zKx292PVerzo1l8g/DU+Lf45d7o&#10;MH84gOcz4QI5ewAAAP//AwBQSwECLQAUAAYACAAAACEA2+H2y+4AAACFAQAAEwAAAAAAAAAAAAAA&#10;AAAAAAAAW0NvbnRlbnRfVHlwZXNdLnhtbFBLAQItABQABgAIAAAAIQBa9CxbvwAAABUBAAALAAAA&#10;AAAAAAAAAAAAAB8BAABfcmVscy8ucmVsc1BLAQItABQABgAIAAAAIQDBBgB2wgAAANwAAAAPAAAA&#10;AAAAAAAAAAAAAAcCAABkcnMvZG93bnJldi54bWxQSwUGAAAAAAMAAwC3AAAA9gIAAAAA&#10;" strokecolor="black [3213]">
                        <v:stroke endarrow="block"/>
                      </v:shape>
                      <v:shape id="Straight Arrow Connector 34" o:spid="_x0000_s1068" type="#_x0000_t32" style="position:absolute;left:2193;top:9668;width:0;height:1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4BwwAAANwAAAAPAAAAZHJzL2Rvd25yZXYueG1sRE9Na8JA&#10;EL0L/odlBG+6iYXUpq5BBKv11lRoexuy0yQ0OxuyaxL/fVco9DaP9zmbbDSN6KlztWUF8TICQVxY&#10;XXOp4PJ+WKxBOI+ssbFMCm7kINtOJxtMtR34jfrclyKEsEtRQeV9m0rpiooMuqVtiQP3bTuDPsCu&#10;lLrDIYSbRq6iKJEGaw4NFba0r6j4ya9GwaP8OEbr4rSKnx4un1/73L6eX6xS89m4ewbhafT/4j/3&#10;SYf5SQL3Z8IFcvsLAAD//wMAUEsBAi0AFAAGAAgAAAAhANvh9svuAAAAhQEAABMAAAAAAAAAAAAA&#10;AAAAAAAAAFtDb250ZW50X1R5cGVzXS54bWxQSwECLQAUAAYACAAAACEAWvQsW78AAAAVAQAACwAA&#10;AAAAAAAAAAAAAAAfAQAAX3JlbHMvLnJlbHNQSwECLQAUAAYACAAAACEAMdSeAcMAAADcAAAADwAA&#10;AAAAAAAAAAAAAAAHAgAAZHJzL2Rvd25yZXYueG1sUEsFBgAAAAADAAMAtwAAAPcCAAAAAA==&#10;" strokecolor="black [3213]">
                        <v:stroke endarrow="block"/>
                      </v:shape>
                      <v:shape id="Straight Arrow Connector 36" o:spid="_x0000_s1069" type="#_x0000_t32" style="position:absolute;left:32261;top:9668;width:0;height:1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uawwAAANwAAAAPAAAAZHJzL2Rvd25yZXYueG1sRE9Na8JA&#10;EL0L/odlCr2ZjRaiTV1FBK3tzRhoexuy0yQ0Oxuy2yT+e7dQ8DaP9znr7Wga0VPnassK5lEMgriw&#10;uuZSQX45zFYgnEfW2FgmBVdysN1MJ2tMtR34TH3mSxFC2KWooPK+TaV0RUUGXWRb4sB9286gD7Ar&#10;pe5wCOGmkYs4TqTBmkNDhS3tKyp+sl+jYCk/XuNVcVrMn5/yz699Zt/ej1apx4dx9wLC0+jv4n/3&#10;SYf5yRL+ngkXyM0NAAD//wMAUEsBAi0AFAAGAAgAAAAhANvh9svuAAAAhQEAABMAAAAAAAAAAAAA&#10;AAAAAAAAAFtDb250ZW50X1R5cGVzXS54bWxQSwECLQAUAAYACAAAACEAWvQsW78AAAAVAQAACwAA&#10;AAAAAAAAAAAAAAAfAQAAX3JlbHMvLnJlbHNQSwECLQAUAAYACAAAACEAXpg7msMAAADcAAAADwAA&#10;AAAAAAAAAAAAAAAHAgAAZHJzL2Rvd25yZXYueG1sUEsFBgAAAAADAAMAtwAAAPcCAAAAAA==&#10;" strokecolor="black [3213]">
                        <v:stroke endarrow="block"/>
                      </v:shape>
                      <v:shape id="Straight Arrow Connector 37" o:spid="_x0000_s1070" type="#_x0000_t32" style="position:absolute;left:16854;top:1350;width:0;height:16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SmxwAAANwAAAAPAAAAZHJzL2Rvd25yZXYueG1sRI9BawJB&#10;DIXvhf6HIYXedLaWWlkdpQpCqVDQiugtzMTdxZ3MsjPq1l/fHITeEt7Le18ms87X6kJtrAIbeOln&#10;oIhtcBUXBrY/y94IVEzIDuvAZOCXIsymjw8TzF248poum1QoCeGYo4EypSbXOtqSPMZ+aIhFO4bW&#10;Y5K1LbRr8SrhvtaDLBtqjxVLQ4kNLUqyp83ZG7D7BS6PN39+ez18zW+795X93q+MeX7qPsagEnXp&#10;33y//nSCPxRaeUYm0NM/AAAA//8DAFBLAQItABQABgAIAAAAIQDb4fbL7gAAAIUBAAATAAAAAAAA&#10;AAAAAAAAAAAAAABbQ29udGVudF9UeXBlc10ueG1sUEsBAi0AFAAGAAgAAAAhAFr0LFu/AAAAFQEA&#10;AAsAAAAAAAAAAAAAAAAAHwEAAF9yZWxzLy5yZWxzUEsBAi0AFAAGAAgAAAAhALY1tKbHAAAA3AAA&#10;AA8AAAAAAAAAAAAAAAAABwIAAGRycy9kb3ducmV2LnhtbFBLBQYAAAAAAwADALcAAAD7AgAAAAA=&#10;" strokecolor="black [3213]">
                        <v:stroke endarrow="block"/>
                      </v:shape>
                      <v:shape id="Straight Arrow Connector 38" o:spid="_x0000_s1071" type="#_x0000_t32" style="position:absolute;left:16806;top:5882;width:0;height:12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E9xQAAANwAAAAPAAAAZHJzL2Rvd25yZXYueG1sRE/basJA&#10;EH0v+A/LCH2rm7ZUbeomWEEoFQQviH0bdsckmJ0N2VVTv94VCn2bw7nOJO9sLc7U+sqxgudBAoJY&#10;O1NxoWC7mT+NQfiAbLB2TAp+yUOe9R4mmBp34RWd16EQMYR9igrKEJpUSq9LsugHriGO3MG1FkOE&#10;bSFNi5cYbmv5kiRDabHi2FBiQ7OS9HF9sgr0fobzw9We3l5/vj+vu9FCL/cLpR773fQDRKAu/Iv/&#10;3F8mzh++w/2ZeIHMbgAAAP//AwBQSwECLQAUAAYACAAAACEA2+H2y+4AAACFAQAAEwAAAAAAAAAA&#10;AAAAAAAAAAAAW0NvbnRlbnRfVHlwZXNdLnhtbFBLAQItABQABgAIAAAAIQBa9CxbvwAAABUBAAAL&#10;AAAAAAAAAAAAAAAAAB8BAABfcmVscy8ucmVsc1BLAQItABQABgAIAAAAIQDZeRE9xQAAANwAAAAP&#10;AAAAAAAAAAAAAAAAAAcCAABkcnMvZG93bnJldi54bWxQSwUGAAAAAAMAAwC3AAAA+QIAAAAA&#10;" strokecolor="black [3213]">
                        <v:stroke endarrow="block"/>
                      </v:shape>
                      <v:shape id="Straight Arrow Connector 34" o:spid="_x0000_s1072" type="#_x0000_t32" style="position:absolute;left:16742;top:9670;width:6;height:1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UzxQAAANwAAAAPAAAAZHJzL2Rvd25yZXYueG1sRI9Pa8JA&#10;EMXvgt9hGaE33WjBP9FVRGhre2sqqLchOybB7GzIbjV++86h4G2G9+a936w2navVjdpQeTYwHiWg&#10;iHNvKy4MHH7ehnNQISJbrD2TgQcF2Kz7vRWm1t/5m25ZLJSEcEjRQBljk2od8pIchpFviEW7+NZh&#10;lLUttG3xLuGu1pMkmWqHFUtDiQ3tSsqv2a8zMNPHj2Se7yfjxevhdN5l/vPr3RvzMui2S1CRuvg0&#10;/1/vreDPBF+ekQn0+g8AAP//AwBQSwECLQAUAAYACAAAACEA2+H2y+4AAACFAQAAEwAAAAAAAAAA&#10;AAAAAAAAAAAAW0NvbnRlbnRfVHlwZXNdLnhtbFBLAQItABQABgAIAAAAIQBa9CxbvwAAABUBAAAL&#10;AAAAAAAAAAAAAAAAAB8BAABfcmVscy8ucmVsc1BLAQItABQABgAIAAAAIQBUqDUzxQAAANwAAAAP&#10;AAAAAAAAAAAAAAAAAAcCAABkcnMvZG93bnJldi54bWxQSwUGAAAAAAMAAwC3AAAA+QIAAAAA&#10;" strokecolor="black [3213]">
                        <v:stroke endarrow="block"/>
                      </v:shape>
                    </v:group>
                  </v:group>
                  <v:shape id="Text Box 22" o:spid="_x0000_s1073" type="#_x0000_t202" style="position:absolute;left:-80;top:7526;width:99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486C9A8" w14:textId="77777777" w:rsidR="00404777" w:rsidRPr="00267002" w:rsidRDefault="00404777" w:rsidP="006F0707">
                          <w:pPr>
                            <w:jc w:val="right"/>
                            <w:rPr>
                              <w:sz w:val="16"/>
                              <w:szCs w:val="16"/>
                            </w:rPr>
                          </w:pPr>
                          <w:r>
                            <w:rPr>
                              <w:sz w:val="16"/>
                              <w:szCs w:val="16"/>
                            </w:rPr>
                            <w:t>Long-Term Outcomes</w:t>
                          </w:r>
                        </w:p>
                        <w:p w14:paraId="71F338F9" w14:textId="77777777" w:rsidR="00404777" w:rsidRPr="00EE6ECC" w:rsidRDefault="00404777" w:rsidP="006F0707">
                          <w:pPr>
                            <w:jc w:val="right"/>
                            <w:rPr>
                              <w:rFonts w:cstheme="minorHAnsi"/>
                              <w:sz w:val="16"/>
                              <w:szCs w:val="16"/>
                            </w:rPr>
                          </w:pPr>
                        </w:p>
                      </w:txbxContent>
                    </v:textbox>
                  </v:shape>
                  <v:shape id="Left Brace 21" o:spid="_x0000_s1074" type="#_x0000_t87" style="position:absolute;left:9753;top:7040;width:45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rxgAAANwAAAAPAAAAZHJzL2Rvd25yZXYueG1sRI/NbsIw&#10;EITvSLyDtZW4gdNU0JJioqoVPwcOlFKpx1W8jSPidYgNpG9fIyFx29XMfDs7yztbizO1vnKs4HGU&#10;gCAunK64VLD/WgxfQPiArLF2TAr+yEM+7/dmmGl34U8670IpIoR9hgpMCE0mpS8MWfQj1xBH7de1&#10;FkNc21LqFi8RbmuZJslEWqw4XjDY0Luh4rA72UjB41YnfsFP65/lxkzHq+/jx0qpwUP39goiUBfu&#10;5lt6rWP95xSuz8QJ5PwfAAD//wMAUEsBAi0AFAAGAAgAAAAhANvh9svuAAAAhQEAABMAAAAAAAAA&#10;AAAAAAAAAAAAAFtDb250ZW50X1R5cGVzXS54bWxQSwECLQAUAAYACAAAACEAWvQsW78AAAAVAQAA&#10;CwAAAAAAAAAAAAAAAAAfAQAAX3JlbHMvLnJlbHNQSwECLQAUAAYACAAAACEA1frzq8YAAADcAAAA&#10;DwAAAAAAAAAAAAAAAAAHAgAAZHJzL2Rvd25yZXYueG1sUEsFBgAAAAADAAMAtwAAAPoCAAAAAA==&#10;" adj="208"/>
                  <v:line id="Straight Connector 81" o:spid="_x0000_s1075" style="position:absolute;flip:x;visibility:visible;mso-wrap-style:square" from="12389,24696" to="13475,2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lywgAAANwAAAAPAAAAZHJzL2Rvd25yZXYueG1sRE/NagIx&#10;EL4X+g5hCt40q1irq1GqUCheROsDDJtxs7iZbJOo6z59Iwi9zcf3O4tVa2txJR8qxwqGgwwEceF0&#10;xaWC489XfwoiRGSNtWNScKcAq+XrywJz7W68p+shliKFcMhRgYmxyaUMhSGLYeAa4sSdnLcYE/Sl&#10;1B5vKdzWcpRlE2mx4tRgsKGNoeJ8uFgFdReP3Wy9MV32O77r3W7i/PtWqd5b+zkHEamN/+Kn+1un&#10;+R9jeDyTLpDLPwAAAP//AwBQSwECLQAUAAYACAAAACEA2+H2y+4AAACFAQAAEwAAAAAAAAAAAAAA&#10;AAAAAAAAW0NvbnRlbnRfVHlwZXNdLnhtbFBLAQItABQABgAIAAAAIQBa9CxbvwAAABUBAAALAAAA&#10;AAAAAAAAAAAAAB8BAABfcmVscy8ucmVsc1BLAQItABQABgAIAAAAIQBR7TlywgAAANwAAAAPAAAA&#10;AAAAAAAAAAAAAAcCAABkcnMvZG93bnJldi54bWxQSwUGAAAAAAMAAwC3AAAA9gIAAAAA&#10;" strokecolor="black [3213]"/>
                  <v:line id="Straight Connector 82" o:spid="_x0000_s1076" style="position:absolute;flip:x;visibility:visible;mso-wrap-style:square" from="27777,24842" to="29261,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pwgAAANwAAAAPAAAAZHJzL2Rvd25yZXYueG1sRE/NagIx&#10;EL4X+g5hCt40a1Grq1FaQSheROsDDJtxs7iZbJOo6z59Iwi9zcf3O4tVa2txJR8qxwqGgwwEceF0&#10;xaWC48+mPwURIrLG2jEpuFOA1fL1ZYG5djfe0/UQS5FCOOSowMTY5FKGwpDFMHANceJOzluMCfpS&#10;ao+3FG5r+Z5lE2mx4tRgsKG1oeJ8uFgFdReP3exrbbrsd3TXu93E+fFWqd5b+zkHEamN/+Kn+1un&#10;+R9jeDyTLpDLPwAAAP//AwBQSwECLQAUAAYACAAAACEA2+H2y+4AAACFAQAAEwAAAAAAAAAAAAAA&#10;AAAAAAAAW0NvbnRlbnRfVHlwZXNdLnhtbFBLAQItABQABgAIAAAAIQBa9CxbvwAAABUBAAALAAAA&#10;AAAAAAAAAAAAAB8BAABfcmVscy8ucmVsc1BLAQItABQABgAIAAAAIQA+oZzpwgAAANwAAAAPAAAA&#10;AAAAAAAAAAAAAAcCAABkcnMvZG93bnJldi54bWxQSwUGAAAAAAMAAwC3AAAA9gIAAAAA&#10;" strokecolor="black [3213]"/>
                  <v:line id="Straight Connector 83" o:spid="_x0000_s1077" style="position:absolute;flip:x;visibility:visible;mso-wrap-style:square" from="27777,27614" to="29261,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KewgAAANwAAAAPAAAAZHJzL2Rvd25yZXYueG1sRE/dasIw&#10;FL4f+A7hDHY308msszOKCoOxG7HzAQ7NsSlrTmoStfbpzWCwu/Px/Z7FqretuJAPjWMFL+MMBHHl&#10;dMO1gsP3x/MbiBCRNbaOScGNAqyWo4cFFtpdeU+XMtYihXAoUIGJsSukDJUhi2HsOuLEHZ23GBP0&#10;tdQerynctnKSZbm02HBqMNjR1lD1U56tgnaIh2G+2ZohO73e9G6XOz/9UurpsV+/g4jUx3/xn/tT&#10;p/mzHH6fSRfI5R0AAP//AwBQSwECLQAUAAYACAAAACEA2+H2y+4AAACFAQAAEwAAAAAAAAAAAAAA&#10;AAAAAAAAW0NvbnRlbnRfVHlwZXNdLnhtbFBLAQItABQABgAIAAAAIQBa9CxbvwAAABUBAAALAAAA&#10;AAAAAAAAAAAAAB8BAABfcmVscy8ucmVsc1BLAQItABQABgAIAAAAIQDOcwKewgAAANwAAAAPAAAA&#10;AAAAAAAAAAAAAAcCAABkcnMvZG93bnJldi54bWxQSwUGAAAAAAMAAwC3AAAA9gIAAAAA&#10;" strokecolor="black [3213]"/>
                  <v:line id="Straight Connector 158" o:spid="_x0000_s1078" style="position:absolute;flip:x;visibility:visible;mso-wrap-style:square" from="27863,30438" to="29347,3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cFwgAAANwAAAAPAAAAZHJzL2Rvd25yZXYueG1sRE/bagIx&#10;EH0v9B/CFHyrWaX1shqlCkLxRWr9gGEzbhY3k22S6rpfbwTBtzmc68yXra3FmXyoHCsY9DMQxIXT&#10;FZcKDr+b9wmIEJE11o5JwZUCLBevL3PMtbvwD533sRQphEOOCkyMTS5lKAxZDH3XECfu6LzFmKAv&#10;pfZ4SeG2lsMsG0mLFacGgw2tDRWn/b9VUHfx0E1Xa9Nlfx9XvduNnP/cKtV7a79mICK18Sl+uL91&#10;mj8ew/2ZdIFc3AAAAP//AwBQSwECLQAUAAYACAAAACEA2+H2y+4AAACFAQAAEwAAAAAAAAAAAAAA&#10;AAAAAAAAW0NvbnRlbnRfVHlwZXNdLnhtbFBLAQItABQABgAIAAAAIQBa9CxbvwAAABUBAAALAAAA&#10;AAAAAAAAAAAAAB8BAABfcmVscy8ucmVsc1BLAQItABQABgAIAAAAIQChP6cFwgAAANwAAAAPAAAA&#10;AAAAAAAAAAAAAAcCAABkcnMvZG93bnJldi54bWxQSwUGAAAAAAMAAwC3AAAA9gIAAAAA&#10;" strokecolor="black [3213]"/>
                  <v:line id="Straight Connector 159" o:spid="_x0000_s1079" style="position:absolute;flip:x;visibility:visible;mso-wrap-style:square" from="27815,33386" to="29300,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N3xQAAANwAAAAPAAAAZHJzL2Rvd25yZXYueG1sRI9Bb8Iw&#10;DIXvk/YfIk/abaQgYFtHQANpEtoFwfgBVuM1FY3TJQFKf/18mLSbrff83ufFqvetulBMTWAD41EB&#10;irgKtuHawPHr4+kFVMrIFtvAZOBGCVbL+7sFljZceU+XQ66VhHAq0YDLuSu1TpUjj2kUOmLRvkP0&#10;mGWNtbYRrxLuWz0pirn22LA0OOxo46g6Hc7eQDvk4/C63rih+Jne7G43D3H2aczjQ//+BipTn//N&#10;f9dbK/jPQivPyAR6+QsAAP//AwBQSwECLQAUAAYACAAAACEA2+H2y+4AAACFAQAAEwAAAAAAAAAA&#10;AAAAAAAAAAAAW0NvbnRlbnRfVHlwZXNdLnhtbFBLAQItABQABgAIAAAAIQBa9CxbvwAAABUBAAAL&#10;AAAAAAAAAAAAAAAAAB8BAABfcmVscy8ucmVsc1BLAQItABQABgAIAAAAIQDQoDN3xQAAANwAAAAP&#10;AAAAAAAAAAAAAAAAAAcCAABkcnMvZG93bnJldi54bWxQSwUGAAAAAAMAAwC3AAAA+QIAAAAA&#10;" strokecolor="black [3213]"/>
                  <v:line id="Straight Connector 160" o:spid="_x0000_s1080" style="position:absolute;flip:x;visibility:visible;mso-wrap-style:square" from="27863,36312" to="29347,3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swwAAANwAAAAPAAAAZHJzL2Rvd25yZXYueG1sRE/dasIw&#10;FL4f7B3CGexuppOpszYVJwyGN+LPAxyas6bYnHRJprVPb4TB7s7H93uKZW9bcSYfGscKXkcZCOLK&#10;6YZrBcfD58s7iBCRNbaOScGVAizLx4cCc+0uvKPzPtYihXDIUYGJsculDJUhi2HkOuLEfTtvMSbo&#10;a6k9XlK4beU4y6bSYsOpwWBHa0PVaf9rFbRDPA7zj7UZsp+3q95up85PNko9P/WrBYhIffwX/7m/&#10;dJo/m8P9mXSBLG8AAAD//wMAUEsBAi0AFAAGAAgAAAAhANvh9svuAAAAhQEAABMAAAAAAAAAAAAA&#10;AAAAAAAAAFtDb250ZW50X1R5cGVzXS54bWxQSwECLQAUAAYACAAAACEAWvQsW78AAAAVAQAACwAA&#10;AAAAAAAAAAAAAAAfAQAAX3JlbHMvLnJlbHNQSwECLQAUAAYACAAAACEAv+yW7MMAAADcAAAADwAA&#10;AAAAAAAAAAAAAAAHAgAAZHJzL2Rvd25yZXYueG1sUEsFBgAAAAADAAMAtwAAAPcCAAAAAA==&#10;" strokecolor="black [3213]"/>
                  <v:line id="Straight Connector 161" o:spid="_x0000_s1081" style="position:absolute;flip:x;visibility:visible;mso-wrap-style:square" from="27863,39118" to="29347,3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9WxQAAANwAAAAPAAAAZHJzL2Rvd25yZXYueG1sRI9BawIx&#10;EIXvQv9DmEJvmq20YrdGUaFQvEjVHzBsppulm8k2ibrur3cOhd5meG/e+2ax6n2rLhRTE9jA86QA&#10;RVwF23Bt4HT8GM9BpYxssQ1MBm6UYLV8GC2wtOHKX3Q55FpJCKcSDbicu1LrVDnymCahIxbtO0SP&#10;WdZYaxvxKuG+1dOimGmPDUuDw462jqqfw9kbaId8Gt42WzcUvy83u9/PQnzdGfP02K/fQWXq87/5&#10;7/rTCv5c8OUZmUAv7wAAAP//AwBQSwECLQAUAAYACAAAACEA2+H2y+4AAACFAQAAEwAAAAAAAAAA&#10;AAAAAAAAAAAAW0NvbnRlbnRfVHlwZXNdLnhtbFBLAQItABQABgAIAAAAIQBa9CxbvwAAABUBAAAL&#10;AAAAAAAAAAAAAAAAAB8BAABfcmVscy8ucmVsc1BLAQItABQABgAIAAAAIQAbA09WxQAAANwAAAAP&#10;AAAAAAAAAAAAAAAAAAcCAABkcnMvZG93bnJldi54bWxQSwUGAAAAAAMAAwC3AAAA+QIAAAAA&#10;" strokecolor="black [3213]"/>
                  <v:line id="Straight Connector 162" o:spid="_x0000_s1082" style="position:absolute;flip:x;visibility:visible;mso-wrap-style:square" from="43390,25313" to="44256,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NwQAAANwAAAAPAAAAZHJzL2Rvd25yZXYueG1sRE/NagIx&#10;EL4XfIcwgreatVjR1ShWEKQXqfoAw2bcLG4maxJ13ac3hUJv8/H9zmLV2lrcyYfKsYLRMANBXDhd&#10;cangdNy+T0GEiKyxdkwKnhRgtey9LTDX7sE/dD/EUqQQDjkqMDE2uZShMGQxDF1DnLiz8xZjgr6U&#10;2uMjhdtafmTZRFqsODUYbGhjqLgcblZB3cVTN/vamC67jp96v584//mt1KDfrucgIrXxX/zn3uk0&#10;fzqC32fSBXL5AgAA//8DAFBLAQItABQABgAIAAAAIQDb4fbL7gAAAIUBAAATAAAAAAAAAAAAAAAA&#10;AAAAAABbQ29udGVudF9UeXBlc10ueG1sUEsBAi0AFAAGAAgAAAAhAFr0LFu/AAAAFQEAAAsAAAAA&#10;AAAAAAAAAAAAHwEAAF9yZWxzLy5yZWxzUEsBAi0AFAAGAAgAAAAhAHRP6s3BAAAA3AAAAA8AAAAA&#10;AAAAAAAAAAAABwIAAGRycy9kb3ducmV2LnhtbFBLBQYAAAAAAwADALcAAAD1AgAAAAA=&#10;" strokecolor="black [3213]"/>
                  <v:line id="Straight Connector 163" o:spid="_x0000_s1083" style="position:absolute;flip:x;visibility:visible;mso-wrap-style:square" from="43304,28319" to="44170,2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S6wQAAANwAAAAPAAAAZHJzL2Rvd25yZXYueG1sRE/NagIx&#10;EL4XfIcwgreaVazoapRWEKQXqfoAw2bcLG4maxJ13ac3hUJv8/H9znLd2lrcyYfKsYLRMANBXDhd&#10;cangdNy+z0CEiKyxdkwKnhRgveq9LTHX7sE/dD/EUqQQDjkqMDE2uZShMGQxDF1DnLiz8xZjgr6U&#10;2uMjhdtajrNsKi1WnBoMNrQxVFwON6ug7uKpm39tTJddJ0+930+d//hWatBvPxcgIrXxX/zn3uk0&#10;fzaG32fSBXL1AgAA//8DAFBLAQItABQABgAIAAAAIQDb4fbL7gAAAIUBAAATAAAAAAAAAAAAAAAA&#10;AAAAAABbQ29udGVudF9UeXBlc10ueG1sUEsBAi0AFAAGAAgAAAAhAFr0LFu/AAAAFQEAAAsAAAAA&#10;AAAAAAAAAAAAHwEAAF9yZWxzLy5yZWxzUEsBAi0AFAAGAAgAAAAhAISddLrBAAAA3AAAAA8AAAAA&#10;AAAAAAAAAAAABwIAAGRycy9kb3ducmV2LnhtbFBLBQYAAAAAAwADALcAAAD1AgAAAAA=&#10;" strokecolor="black [3213]"/>
                  <v:line id="Straight Connector 80" o:spid="_x0000_s1084" style="position:absolute;flip:x;visibility:visible;mso-wrap-style:square" from="12371,27701" to="13457,2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EhwgAAANwAAAAPAAAAZHJzL2Rvd25yZXYueG1sRE/bagIx&#10;EH0X+g9hCn3TbK2KXY1ihULxRbx8wLCZbhY3k22S6rpfbwTBtzmc68yXra3FmXyoHCt4H2QgiAun&#10;Ky4VHA/f/SmIEJE11o5JwZUCLBcvvTnm2l14R+d9LEUK4ZCjAhNjk0sZCkMWw8A1xIn7dd5iTNCX&#10;Unu8pHBby2GWTaTFilODwYbWhorT/t8qqLt47D6/1qbL/kZXvd1OnB9vlHp7bVczEJHa+BQ/3D86&#10;zZ9+wP2ZdIFc3AAAAP//AwBQSwECLQAUAAYACAAAACEA2+H2y+4AAACFAQAAEwAAAAAAAAAAAAAA&#10;AAAAAAAAW0NvbnRlbnRfVHlwZXNdLnhtbFBLAQItABQABgAIAAAAIQBa9CxbvwAAABUBAAALAAAA&#10;AAAAAAAAAAAAAB8BAABfcmVscy8ucmVsc1BLAQItABQABgAIAAAAIQDr0dEhwgAAANwAAAAPAAAA&#10;AAAAAAAAAAAAAAcCAABkcnMvZG93bnJldi54bWxQSwUGAAAAAAMAAwC3AAAA9gIAAAAA&#10;" strokecolor="black [3213]"/>
                  <v:line id="Straight Connector 83" o:spid="_x0000_s1085" style="position:absolute;flip:x;visibility:visible;mso-wrap-style:square" from="27729,30405" to="29213,3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lVwgAAANwAAAAPAAAAZHJzL2Rvd25yZXYueG1sRE/dasIw&#10;FL4f+A7hDHY30w0nrjMtKgxkN2L1AQ7NWVPWnNQk09qnN4OBd+fj+z3LcrCdOJMPrWMFL9MMBHHt&#10;dMuNguPh83kBIkRkjZ1jUnClAGUxeVhirt2F93SuYiNSCIccFZgY+1zKUBuyGKauJ07ct/MWY4K+&#10;kdrjJYXbTr5m2VxabDk1GOxpY6j+qX6tgm6Mx/F9vTFjdppd9W43d/7tS6mnx2H1ASLSEO/if/dW&#10;p/mLGfw9ky6QxQ0AAP//AwBQSwECLQAUAAYACAAAACEA2+H2y+4AAACFAQAAEwAAAAAAAAAAAAAA&#10;AAAAAAAAW0NvbnRlbnRfVHlwZXNdLnhtbFBLAQItABQABgAIAAAAIQBa9CxbvwAAABUBAAALAAAA&#10;AAAAAAAAAAAAAB8BAABfcmVscy8ucmVsc1BLAQItABQABgAIAAAAIQBkOElVwgAAANwAAAAPAAAA&#10;AAAAAAAAAAAAAAcCAABkcnMvZG93bnJldi54bWxQSwUGAAAAAAMAAwC3AAAA9gIAAAAA&#10;" strokecolor="black [3213]"/>
                  <v:line id="Straight Connector 161" o:spid="_x0000_s1086" style="position:absolute;flip:x;visibility:visible;mso-wrap-style:square" from="27815,41909" to="29300,4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zOwgAAANwAAAAPAAAAZHJzL2Rvd25yZXYueG1sRE/NagIx&#10;EL4XfIcwBW8126Jit0ZRQZBexNUHGDbTzdLNZE1SXffpG0HwNh/f78yXnW3EhXyoHSt4H2UgiEun&#10;a64UnI7btxmIEJE1No5JwY0CLBeDlznm2l35QJciViKFcMhRgYmxzaUMpSGLYeRa4sT9OG8xJugr&#10;qT1eU7ht5EeWTaXFmlODwZY2hsrf4s8qaPp46j/XG9Nn5/FN7/dT5yffSg1fu9UXiEhdfIof7p1O&#10;82cTuD+TLpCLfwAAAP//AwBQSwECLQAUAAYACAAAACEA2+H2y+4AAACFAQAAEwAAAAAAAAAAAAAA&#10;AAAAAAAAW0NvbnRlbnRfVHlwZXNdLnhtbFBLAQItABQABgAIAAAAIQBa9CxbvwAAABUBAAALAAAA&#10;AAAAAAAAAAAAAB8BAABfcmVscy8ucmVsc1BLAQItABQABgAIAAAAIQALdOzOwgAAANwAAAAPAAAA&#10;AAAAAAAAAAAAAAcCAABkcnMvZG93bnJldi54bWxQSwUGAAAAAAMAAwC3AAAA9gIAAAAA&#10;" strokecolor="black [3213]"/>
                  <v:line id="Straight Connector 161" o:spid="_x0000_s1087" style="position:absolute;flip:x;visibility:visible;mso-wrap-style:square" from="27863,45295" to="29348,4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K5wgAAANwAAAAPAAAAZHJzL2Rvd25yZXYueG1sRE/NagIx&#10;EL4XfIcwgreatdjFrkaxgiC9SK0PMGzGzeJmsiZR1316Uyj0Nh/f7yxWnW3EjXyoHSuYjDMQxKXT&#10;NVcKjj/b1xmIEJE1No5JwYMCrJaDlwUW2t35m26HWIkUwqFABSbGtpAylIYshrFriRN3ct5iTNBX&#10;Unu8p3DbyLcsy6XFmlODwZY2hsrz4WoVNH089h+fG9Nnl+lD7/e58+9fSo2G3XoOIlIX/8V/7p1O&#10;82c5/D6TLpDLJwAAAP//AwBQSwECLQAUAAYACAAAACEA2+H2y+4AAACFAQAAEwAAAAAAAAAAAAAA&#10;AAAAAAAAW0NvbnRlbnRfVHlwZXNdLnhtbFBLAQItABQABgAIAAAAIQBa9CxbvwAAABUBAAALAAAA&#10;AAAAAAAAAAAAAB8BAABfcmVscy8ucmVsc1BLAQItABQABgAIAAAAIQD7pnK5wgAAANwAAAAPAAAA&#10;AAAAAAAAAAAAAAcCAABkcnMvZG93bnJldi54bWxQSwUGAAAAAAMAAwC3AAAA9gIAAAAA&#10;" strokecolor="black [3213]"/>
                </v:group>
                <v:shape id="Straight Arrow Connector 33" o:spid="_x0000_s1088" type="#_x0000_t32" style="position:absolute;left:12332;top:25368;width:55;height:49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YuxAAAANwAAAAPAAAAZHJzL2Rvd25yZXYueG1sRE/fa8Iw&#10;EH4X9j+EG+xN0ymzUk3LJghjwkAnom9HcrZlzaU0UTv/+mUg7O0+vp+3KHrbiAt1vnas4HmUgCDW&#10;ztRcKth9rYYzED4gG2wck4If8lDkD4MFZsZdeUOXbShFDGGfoYIqhDaT0uuKLPqRa4kjd3KdxRBh&#10;V0rT4TWG20aOk2QqLdYcGypsaVmR/t6erQJ9WOLqdLPnl8nx4+22T9f687BW6umxf52DCNSHf/Hd&#10;/W7i/FkKf8/EC2T+CwAA//8DAFBLAQItABQABgAIAAAAIQDb4fbL7gAAAIUBAAATAAAAAAAAAAAA&#10;AAAAAAAAAABbQ29udGVudF9UeXBlc10ueG1sUEsBAi0AFAAGAAgAAAAhAFr0LFu/AAAAFQEAAAsA&#10;AAAAAAAAAAAAAAAAHwEAAF9yZWxzLy5yZWxzUEsBAi0AFAAGAAgAAAAhAHemxi7EAAAA3AAAAA8A&#10;AAAAAAAAAAAAAAAABwIAAGRycy9kb3ducmV2LnhtbFBLBQYAAAAAAwADALcAAAD4AgAAAAA=&#10;" strokecolor="black [3213]">
                  <v:stroke endarrow="block"/>
                </v:shape>
                <v:shape id="Text Box 19" o:spid="_x0000_s1089" type="#_x0000_t202" style="position:absolute;left:1382;top:21265;width:847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5656417" w14:textId="77777777" w:rsidR="00404777" w:rsidRPr="00EE6ECC" w:rsidRDefault="00404777" w:rsidP="006F0707">
                        <w:pPr>
                          <w:spacing w:after="0" w:line="240" w:lineRule="auto"/>
                          <w:jc w:val="right"/>
                          <w:rPr>
                            <w:rFonts w:cstheme="minorHAnsi"/>
                            <w:sz w:val="16"/>
                            <w:szCs w:val="16"/>
                          </w:rPr>
                        </w:pPr>
                        <w:r>
                          <w:rPr>
                            <w:rFonts w:cstheme="minorHAnsi"/>
                            <w:sz w:val="16"/>
                            <w:szCs w:val="16"/>
                          </w:rPr>
                          <w:t>End of Activity Outcomes</w:t>
                        </w:r>
                      </w:p>
                    </w:txbxContent>
                  </v:textbox>
                </v:shape>
                <v:shape id="Left Brace 15" o:spid="_x0000_s1090" type="#_x0000_t87" style="position:absolute;left:9888;top:21158;width:886;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qYwQAAANwAAAAPAAAAZHJzL2Rvd25yZXYueG1sRE/NisIw&#10;EL4v+A5hhL2tqQpSq1FU0HX3ZvUBhmZsq82kNtHWtzcLC97m4/ud+bIzlXhQ40rLCoaDCARxZnXJ&#10;uYLTcfsVg3AeWWNlmRQ8ycFy0fuYY6Jtywd6pD4XIYRdggoK7+tESpcVZNANbE0cuLNtDPoAm1zq&#10;BtsQbio5iqKJNFhyaCiwpk1B2TW9GwU/3aZ8pvH+8n0aR7t1e6x+b3Kr1Ge/W81AeOr8W/zv3usw&#10;P57C3zPhArl4AQAA//8DAFBLAQItABQABgAIAAAAIQDb4fbL7gAAAIUBAAATAAAAAAAAAAAAAAAA&#10;AAAAAABbQ29udGVudF9UeXBlc10ueG1sUEsBAi0AFAAGAAgAAAAhAFr0LFu/AAAAFQEAAAsAAAAA&#10;AAAAAAAAAAAAHwEAAF9yZWxzLy5yZWxzUEsBAi0AFAAGAAgAAAAhAK5vypjBAAAA3AAAAA8AAAAA&#10;AAAAAAAAAAAABwIAAGRycy9kb3ducmV2LnhtbFBLBQYAAAAAAwADALcAAAD1AgAAAAA=&#10;" adj="373" strokecolor="black [3213]"/>
                <w10:anchorlock/>
              </v:group>
            </w:pict>
          </mc:Fallback>
        </mc:AlternateContent>
      </w:r>
    </w:p>
    <w:p w14:paraId="6ADDE4BA" w14:textId="64146ED9" w:rsidR="00256ADC" w:rsidRDefault="009C00F1" w:rsidP="009C00F1">
      <w:pPr>
        <w:pStyle w:val="Caption"/>
        <w:jc w:val="center"/>
      </w:pPr>
      <w:bookmarkStart w:id="74" w:name="_Toc89424228"/>
      <w:r>
        <w:t xml:space="preserve">Figure </w:t>
      </w:r>
      <w:r w:rsidR="006738C4">
        <w:fldChar w:fldCharType="begin"/>
      </w:r>
      <w:r w:rsidR="006738C4">
        <w:instrText xml:space="preserve"> SEQ Figure \* ARABIC </w:instrText>
      </w:r>
      <w:r w:rsidR="006738C4">
        <w:fldChar w:fldCharType="separate"/>
      </w:r>
      <w:r w:rsidR="00A66EC5">
        <w:rPr>
          <w:noProof/>
        </w:rPr>
        <w:t>1</w:t>
      </w:r>
      <w:r w:rsidR="006738C4">
        <w:rPr>
          <w:noProof/>
        </w:rPr>
        <w:fldChar w:fldCharType="end"/>
      </w:r>
      <w:r>
        <w:t xml:space="preserve"> Key Activity Outcomes for PBG</w:t>
      </w:r>
      <w:bookmarkEnd w:id="74"/>
    </w:p>
    <w:p w14:paraId="4FDE958E" w14:textId="77777777" w:rsidR="006F0707" w:rsidRPr="006A20BB" w:rsidRDefault="006F0707" w:rsidP="006F0707">
      <w:pPr>
        <w:jc w:val="both"/>
        <w:rPr>
          <w:lang w:val="en-AU"/>
        </w:rPr>
      </w:pPr>
      <w:r w:rsidRPr="002440C6">
        <w:rPr>
          <w:lang w:val="en-AU"/>
        </w:rPr>
        <w:t>The “theory” underpinning th</w:t>
      </w:r>
      <w:r>
        <w:rPr>
          <w:lang w:val="en-AU"/>
        </w:rPr>
        <w:t xml:space="preserve">e Activity </w:t>
      </w:r>
      <w:r w:rsidRPr="002440C6">
        <w:rPr>
          <w:lang w:val="en-AU"/>
        </w:rPr>
        <w:t>goal is to demonstrate</w:t>
      </w:r>
      <w:r w:rsidRPr="002440C6">
        <w:rPr>
          <w:rStyle w:val="FootnoteReference"/>
          <w:lang w:val="en-AU"/>
        </w:rPr>
        <w:footnoteReference w:id="6"/>
      </w:r>
      <w:r w:rsidRPr="002440C6">
        <w:rPr>
          <w:lang w:val="en-AU"/>
        </w:rPr>
        <w:t xml:space="preserve"> that when LGs have a stake in their PDAM’s </w:t>
      </w:r>
      <w:proofErr w:type="gramStart"/>
      <w:r w:rsidRPr="002440C6">
        <w:rPr>
          <w:lang w:val="en-AU"/>
        </w:rPr>
        <w:t>performance</w:t>
      </w:r>
      <w:proofErr w:type="gramEnd"/>
      <w:r w:rsidRPr="002440C6">
        <w:rPr>
          <w:lang w:val="en-AU"/>
        </w:rPr>
        <w:t xml:space="preserve"> they become more actively engaged in their PDAM oversight duties. In turn this should lead to a better understanding of the investment needed not only to improve the quality of PDAMs’ service but also to enable PDAMs to extend their service coverage in line with </w:t>
      </w:r>
      <w:r>
        <w:rPr>
          <w:lang w:val="en-AU"/>
        </w:rPr>
        <w:t xml:space="preserve">Indonesia’s commitment to United Nations’ </w:t>
      </w:r>
      <w:r w:rsidRPr="002440C6">
        <w:rPr>
          <w:lang w:val="en-AU"/>
        </w:rPr>
        <w:t xml:space="preserve">SDG 6.1. </w:t>
      </w:r>
    </w:p>
    <w:p w14:paraId="291C48A5" w14:textId="77777777" w:rsidR="006F0707" w:rsidRDefault="006F0707" w:rsidP="009D1805">
      <w:pPr>
        <w:spacing w:after="60"/>
        <w:jc w:val="both"/>
        <w:rPr>
          <w:b/>
          <w:i/>
        </w:rPr>
      </w:pPr>
      <w:r>
        <w:t>T</w:t>
      </w:r>
      <w:r w:rsidRPr="004771BA">
        <w:t xml:space="preserve">he </w:t>
      </w:r>
      <w:r>
        <w:t xml:space="preserve">expected </w:t>
      </w:r>
      <w:proofErr w:type="gramStart"/>
      <w:r w:rsidRPr="004771BA">
        <w:t>long term</w:t>
      </w:r>
      <w:proofErr w:type="gramEnd"/>
      <w:r w:rsidRPr="004771BA">
        <w:t xml:space="preserve"> outcome</w:t>
      </w:r>
      <w:r>
        <w:t>s</w:t>
      </w:r>
      <w:r w:rsidRPr="004771BA">
        <w:t xml:space="preserve"> for the Water Hibah PBG </w:t>
      </w:r>
      <w:r>
        <w:t>are</w:t>
      </w:r>
      <w:r w:rsidRPr="004771BA">
        <w:t xml:space="preserve">: </w:t>
      </w:r>
    </w:p>
    <w:p w14:paraId="3D1BB689" w14:textId="53EAD052" w:rsidR="006F0707" w:rsidRPr="009D1805" w:rsidRDefault="007A636D" w:rsidP="00937CCB">
      <w:pPr>
        <w:pStyle w:val="ListParagraph"/>
        <w:numPr>
          <w:ilvl w:val="0"/>
          <w:numId w:val="35"/>
        </w:numPr>
        <w:spacing w:line="240" w:lineRule="auto"/>
        <w:ind w:left="432" w:hanging="432"/>
        <w:rPr>
          <w:rFonts w:ascii="Segoe UI Semibold" w:hAnsi="Segoe UI Semibold" w:cs="Segoe UI Semibold"/>
          <w:i/>
        </w:rPr>
      </w:pPr>
      <w:r>
        <w:rPr>
          <w:rFonts w:ascii="Segoe UI Semibold" w:hAnsi="Segoe UI Semibold" w:cs="Segoe UI Semibold"/>
          <w:i/>
        </w:rPr>
        <w:t>G</w:t>
      </w:r>
      <w:r w:rsidR="006F0707" w:rsidRPr="002E6EF1">
        <w:rPr>
          <w:rFonts w:ascii="Segoe UI Semibold" w:hAnsi="Segoe UI Semibold" w:cs="Segoe UI Semibold"/>
          <w:i/>
        </w:rPr>
        <w:t xml:space="preserve">overnment of Indonesia has a proven method of encouraging Local Governments to achieve </w:t>
      </w:r>
      <w:proofErr w:type="spellStart"/>
      <w:r w:rsidR="006F0707" w:rsidRPr="002E6EF1">
        <w:rPr>
          <w:rFonts w:ascii="Segoe UI Semibold" w:hAnsi="Segoe UI Semibold" w:cs="Segoe UI Semibold"/>
          <w:i/>
        </w:rPr>
        <w:t>GoI</w:t>
      </w:r>
      <w:proofErr w:type="spellEnd"/>
      <w:r w:rsidR="006F0707" w:rsidRPr="002E6EF1">
        <w:rPr>
          <w:rFonts w:ascii="Segoe UI Semibold" w:hAnsi="Segoe UI Semibold" w:cs="Segoe UI Semibold"/>
          <w:i/>
        </w:rPr>
        <w:t xml:space="preserve"> policy objectives, in this case to actively manage, invest in, and improve the performance of their water companies.</w:t>
      </w:r>
    </w:p>
    <w:p w14:paraId="6B368261" w14:textId="77777777" w:rsidR="006F0707" w:rsidRPr="00567E38" w:rsidRDefault="006F0707" w:rsidP="00937CCB">
      <w:pPr>
        <w:pStyle w:val="ListParagraph"/>
        <w:numPr>
          <w:ilvl w:val="0"/>
          <w:numId w:val="35"/>
        </w:numPr>
        <w:spacing w:line="240" w:lineRule="auto"/>
        <w:ind w:left="432" w:hanging="432"/>
        <w:rPr>
          <w:rFonts w:ascii="Segoe UI Semibold" w:hAnsi="Segoe UI Semibold" w:cs="Segoe UI Semibold"/>
          <w:i/>
        </w:rPr>
      </w:pPr>
      <w:bookmarkStart w:id="75" w:name="_Hlk4650130"/>
      <w:r w:rsidRPr="002E6EF1">
        <w:rPr>
          <w:rFonts w:ascii="Segoe UI Semibold" w:hAnsi="Segoe UI Semibold" w:cs="Segoe UI Semibold"/>
          <w:i/>
        </w:rPr>
        <w:t>PDAMs are properly managed, financially sound, operationally efficient and provide a good quality of service to a greater num</w:t>
      </w:r>
      <w:r w:rsidRPr="001D0F6D">
        <w:rPr>
          <w:rFonts w:ascii="Segoe UI Semibold" w:hAnsi="Segoe UI Semibold" w:cs="Segoe UI Semibold"/>
          <w:i/>
        </w:rPr>
        <w:t>ber of customers.</w:t>
      </w:r>
      <w:bookmarkEnd w:id="75"/>
    </w:p>
    <w:p w14:paraId="2534B090" w14:textId="77777777" w:rsidR="006F0707" w:rsidRDefault="006F0707" w:rsidP="006F0707">
      <w:pPr>
        <w:rPr>
          <w:rFonts w:cstheme="minorHAnsi"/>
          <w:lang w:val="en-AU"/>
        </w:rPr>
      </w:pPr>
      <w:r w:rsidRPr="002440C6">
        <w:rPr>
          <w:rFonts w:cstheme="minorHAnsi"/>
          <w:lang w:val="en-AU"/>
        </w:rPr>
        <w:t>There</w:t>
      </w:r>
      <w:r>
        <w:rPr>
          <w:rFonts w:cstheme="minorHAnsi"/>
          <w:lang w:val="en-AU"/>
        </w:rPr>
        <w:t xml:space="preserve"> are</w:t>
      </w:r>
      <w:r w:rsidRPr="002440C6">
        <w:rPr>
          <w:rFonts w:cstheme="minorHAnsi"/>
          <w:lang w:val="en-AU"/>
        </w:rPr>
        <w:t xml:space="preserve"> </w:t>
      </w:r>
      <w:r>
        <w:rPr>
          <w:rFonts w:cstheme="minorHAnsi"/>
          <w:lang w:val="en-AU"/>
        </w:rPr>
        <w:t>three</w:t>
      </w:r>
      <w:r w:rsidRPr="002440C6">
        <w:rPr>
          <w:rFonts w:cstheme="minorHAnsi"/>
          <w:lang w:val="en-AU"/>
        </w:rPr>
        <w:t xml:space="preserve"> primary end-of-</w:t>
      </w:r>
      <w:r>
        <w:rPr>
          <w:rFonts w:cstheme="minorHAnsi"/>
          <w:lang w:val="en-AU"/>
        </w:rPr>
        <w:t>activity</w:t>
      </w:r>
      <w:r w:rsidRPr="002440C6">
        <w:rPr>
          <w:rFonts w:cstheme="minorHAnsi"/>
          <w:lang w:val="en-AU"/>
        </w:rPr>
        <w:t xml:space="preserve"> outcome</w:t>
      </w:r>
      <w:r>
        <w:rPr>
          <w:rFonts w:cstheme="minorHAnsi"/>
          <w:lang w:val="en-AU"/>
        </w:rPr>
        <w:t>s</w:t>
      </w:r>
      <w:r w:rsidRPr="002440C6">
        <w:rPr>
          <w:rFonts w:cstheme="minorHAnsi"/>
          <w:lang w:val="en-AU"/>
        </w:rPr>
        <w:t xml:space="preserve"> for the Water Hibah PBG: </w:t>
      </w:r>
    </w:p>
    <w:p w14:paraId="71663863" w14:textId="77777777" w:rsidR="006F0707" w:rsidRPr="009D1805" w:rsidRDefault="00A474CB" w:rsidP="00F3339F">
      <w:pPr>
        <w:pStyle w:val="ListParagraph"/>
        <w:numPr>
          <w:ilvl w:val="0"/>
          <w:numId w:val="70"/>
        </w:numPr>
        <w:ind w:left="450" w:hanging="450"/>
        <w:rPr>
          <w:rFonts w:ascii="Segoe UI Semibold" w:hAnsi="Segoe UI Semibold" w:cstheme="minorHAnsi"/>
          <w:i/>
        </w:rPr>
      </w:pPr>
      <w:r w:rsidRPr="009D1805">
        <w:rPr>
          <w:rFonts w:ascii="Segoe UI Semibold" w:hAnsi="Segoe UI Semibold" w:cstheme="minorHAnsi"/>
          <w:i/>
        </w:rPr>
        <w:t xml:space="preserve">Participating </w:t>
      </w:r>
      <w:r w:rsidR="006F0707" w:rsidRPr="009D1805">
        <w:rPr>
          <w:rFonts w:ascii="Segoe UI Semibold" w:hAnsi="Segoe UI Semibold" w:cstheme="minorHAnsi"/>
          <w:i/>
        </w:rPr>
        <w:t xml:space="preserve">PDAMs improve their </w:t>
      </w:r>
      <w:proofErr w:type="gramStart"/>
      <w:r w:rsidR="006F0707" w:rsidRPr="009D1805">
        <w:rPr>
          <w:rFonts w:ascii="Segoe UI Semibold" w:hAnsi="Segoe UI Semibold" w:cstheme="minorHAnsi"/>
          <w:i/>
        </w:rPr>
        <w:t>performance;</w:t>
      </w:r>
      <w:proofErr w:type="gramEnd"/>
    </w:p>
    <w:p w14:paraId="798E1104" w14:textId="77777777" w:rsidR="006F0707" w:rsidRPr="009D1805" w:rsidRDefault="00A474CB" w:rsidP="00F3339F">
      <w:pPr>
        <w:pStyle w:val="ListParagraph"/>
        <w:numPr>
          <w:ilvl w:val="0"/>
          <w:numId w:val="70"/>
        </w:numPr>
        <w:ind w:left="450" w:hanging="450"/>
        <w:rPr>
          <w:rFonts w:ascii="Segoe UI Semibold" w:hAnsi="Segoe UI Semibold" w:cstheme="minorHAnsi"/>
          <w:i/>
        </w:rPr>
      </w:pPr>
      <w:r w:rsidRPr="009D1805">
        <w:rPr>
          <w:rFonts w:ascii="Segoe UI Semibold" w:hAnsi="Segoe UI Semibold" w:cstheme="minorHAnsi"/>
          <w:i/>
        </w:rPr>
        <w:t xml:space="preserve">Participating </w:t>
      </w:r>
      <w:r w:rsidR="006F0707" w:rsidRPr="009D1805">
        <w:rPr>
          <w:rFonts w:ascii="Segoe UI Semibold" w:hAnsi="Segoe UI Semibold" w:cstheme="minorHAnsi"/>
          <w:i/>
        </w:rPr>
        <w:t xml:space="preserve">Local Governments are actively </w:t>
      </w:r>
      <w:r w:rsidRPr="009D1805">
        <w:rPr>
          <w:rFonts w:ascii="Segoe UI Semibold" w:hAnsi="Segoe UI Semibold" w:cstheme="minorHAnsi"/>
          <w:i/>
        </w:rPr>
        <w:t>managing</w:t>
      </w:r>
      <w:r w:rsidR="006F0707" w:rsidRPr="009D1805">
        <w:rPr>
          <w:rFonts w:ascii="Segoe UI Semibold" w:hAnsi="Segoe UI Semibold" w:cstheme="minorHAnsi"/>
          <w:i/>
        </w:rPr>
        <w:t xml:space="preserve"> their </w:t>
      </w:r>
      <w:proofErr w:type="gramStart"/>
      <w:r w:rsidR="006F0707" w:rsidRPr="009D1805">
        <w:rPr>
          <w:rFonts w:ascii="Segoe UI Semibold" w:hAnsi="Segoe UI Semibold" w:cstheme="minorHAnsi"/>
          <w:i/>
        </w:rPr>
        <w:t>PDAMs;</w:t>
      </w:r>
      <w:proofErr w:type="gramEnd"/>
    </w:p>
    <w:p w14:paraId="5A2FCBC0" w14:textId="77777777" w:rsidR="006F0707" w:rsidRPr="009D1805" w:rsidRDefault="001B6FCC" w:rsidP="00F3339F">
      <w:pPr>
        <w:pStyle w:val="ListParagraph"/>
        <w:numPr>
          <w:ilvl w:val="0"/>
          <w:numId w:val="70"/>
        </w:numPr>
        <w:ind w:left="450" w:hanging="450"/>
        <w:rPr>
          <w:rFonts w:ascii="Segoe UI Semibold" w:hAnsi="Segoe UI Semibold" w:cstheme="minorHAnsi"/>
          <w:i/>
          <w:lang w:val="en-AU"/>
        </w:rPr>
      </w:pPr>
      <w:r w:rsidRPr="009D1805">
        <w:rPr>
          <w:rFonts w:ascii="Segoe UI Semibold" w:hAnsi="Segoe UI Semibold" w:cstheme="minorHAnsi"/>
          <w:i/>
          <w:lang w:val="en-AU"/>
        </w:rPr>
        <w:t>N</w:t>
      </w:r>
      <w:r w:rsidR="006F0707" w:rsidRPr="009D1805">
        <w:rPr>
          <w:rFonts w:ascii="Segoe UI Semibold" w:hAnsi="Segoe UI Semibold" w:cstheme="minorHAnsi"/>
          <w:i/>
          <w:lang w:val="en-AU"/>
        </w:rPr>
        <w:t>ational monitoring of PDAM performance</w:t>
      </w:r>
      <w:r w:rsidRPr="009D1805">
        <w:rPr>
          <w:rFonts w:ascii="Segoe UI Semibold" w:hAnsi="Segoe UI Semibold" w:cstheme="minorHAnsi"/>
          <w:i/>
          <w:lang w:val="en-AU"/>
        </w:rPr>
        <w:t xml:space="preserve"> improves</w:t>
      </w:r>
      <w:r w:rsidR="006F0707" w:rsidRPr="009D1805">
        <w:rPr>
          <w:rFonts w:ascii="Segoe UI Semibold" w:hAnsi="Segoe UI Semibold" w:cstheme="minorHAnsi"/>
          <w:i/>
          <w:lang w:val="en-AU"/>
        </w:rPr>
        <w:t>.</w:t>
      </w:r>
    </w:p>
    <w:p w14:paraId="76A863FB" w14:textId="77777777" w:rsidR="006F0707" w:rsidRPr="00870F48" w:rsidRDefault="006F0707" w:rsidP="006F0707">
      <w:pPr>
        <w:jc w:val="both"/>
        <w:rPr>
          <w:rFonts w:ascii="Segoe UI Semibold" w:hAnsi="Segoe UI Semibold"/>
          <w:i/>
          <w:lang w:val="en-AU"/>
        </w:rPr>
      </w:pPr>
      <w:r w:rsidRPr="002440C6">
        <w:rPr>
          <w:lang w:val="en-AU"/>
        </w:rPr>
        <w:t>Th</w:t>
      </w:r>
      <w:r>
        <w:rPr>
          <w:lang w:val="en-AU"/>
        </w:rPr>
        <w:t>ese outcomes are</w:t>
      </w:r>
      <w:r w:rsidRPr="002440C6">
        <w:rPr>
          <w:lang w:val="en-AU"/>
        </w:rPr>
        <w:t xml:space="preserve"> consistent with </w:t>
      </w:r>
      <w:r w:rsidRPr="00447D99">
        <w:rPr>
          <w:lang w:val="en-AU"/>
        </w:rPr>
        <w:t xml:space="preserve">KIAT’s overarching goal </w:t>
      </w:r>
      <w:r>
        <w:rPr>
          <w:lang w:val="en-AU"/>
        </w:rPr>
        <w:t xml:space="preserve">of </w:t>
      </w:r>
      <w:r w:rsidRPr="00447D99">
        <w:rPr>
          <w:lang w:val="en-AU"/>
        </w:rPr>
        <w:t>support</w:t>
      </w:r>
      <w:r>
        <w:rPr>
          <w:lang w:val="en-AU"/>
        </w:rPr>
        <w:t xml:space="preserve">ing </w:t>
      </w:r>
      <w:r w:rsidRPr="00870F48">
        <w:rPr>
          <w:rFonts w:ascii="Segoe UI Semibold" w:hAnsi="Segoe UI Semibold"/>
          <w:i/>
          <w:lang w:val="en-AU"/>
        </w:rPr>
        <w:t>Sustainable and inclusive economic growth through improved access to infrastructure for all people.</w:t>
      </w:r>
    </w:p>
    <w:p w14:paraId="35108F38" w14:textId="77777777" w:rsidR="006F0707" w:rsidRPr="001C0319" w:rsidRDefault="006F0707" w:rsidP="006F0707">
      <w:pPr>
        <w:spacing w:before="120" w:after="0"/>
        <w:rPr>
          <w:rFonts w:ascii="Segoe UI Semibold" w:hAnsi="Segoe UI Semibold"/>
          <w:lang w:val="en-AU"/>
        </w:rPr>
      </w:pPr>
      <w:r w:rsidRPr="001C0319">
        <w:rPr>
          <w:rFonts w:ascii="Segoe UI Semibold" w:hAnsi="Segoe UI Semibold"/>
          <w:lang w:val="en-AU"/>
        </w:rPr>
        <w:t>Activity Outcome 1: Improved PDAM Performan</w:t>
      </w:r>
      <w:r>
        <w:rPr>
          <w:rFonts w:ascii="Segoe UI Semibold" w:hAnsi="Segoe UI Semibold"/>
          <w:lang w:val="en-AU"/>
        </w:rPr>
        <w:t>ce</w:t>
      </w:r>
    </w:p>
    <w:p w14:paraId="575314B5" w14:textId="77777777" w:rsidR="006F0707" w:rsidRPr="00956E5F" w:rsidRDefault="006F0707" w:rsidP="009D1805">
      <w:pPr>
        <w:spacing w:before="60" w:after="0" w:line="240" w:lineRule="auto"/>
        <w:rPr>
          <w:lang w:val="en-AU"/>
        </w:rPr>
      </w:pPr>
      <w:r w:rsidRPr="00956E5F">
        <w:rPr>
          <w:lang w:val="en-AU"/>
        </w:rPr>
        <w:t xml:space="preserve">Key </w:t>
      </w:r>
      <w:r>
        <w:rPr>
          <w:lang w:val="en-AU"/>
        </w:rPr>
        <w:t xml:space="preserve">PDAM performance </w:t>
      </w:r>
      <w:r w:rsidRPr="00956E5F">
        <w:rPr>
          <w:lang w:val="en-AU"/>
        </w:rPr>
        <w:t>sub-outcome</w:t>
      </w:r>
      <w:r>
        <w:rPr>
          <w:lang w:val="en-AU"/>
        </w:rPr>
        <w:t>s,</w:t>
      </w:r>
      <w:r w:rsidRPr="00956E5F">
        <w:rPr>
          <w:lang w:val="en-AU"/>
        </w:rPr>
        <w:t xml:space="preserve"> </w:t>
      </w:r>
      <w:r>
        <w:rPr>
          <w:lang w:val="en-AU"/>
        </w:rPr>
        <w:t xml:space="preserve">which will be measured and eligible for grant rewards, </w:t>
      </w:r>
      <w:r w:rsidRPr="00956E5F">
        <w:rPr>
          <w:lang w:val="en-AU"/>
        </w:rPr>
        <w:t>are:</w:t>
      </w:r>
    </w:p>
    <w:p w14:paraId="294E5AE4" w14:textId="77777777" w:rsidR="006F0707" w:rsidRPr="005456C4" w:rsidRDefault="006F0707" w:rsidP="00937CCB">
      <w:pPr>
        <w:pStyle w:val="ListParagraph"/>
        <w:numPr>
          <w:ilvl w:val="0"/>
          <w:numId w:val="25"/>
        </w:numPr>
        <w:spacing w:line="240" w:lineRule="auto"/>
        <w:ind w:left="567" w:hanging="141"/>
        <w:rPr>
          <w:lang w:val="en-AU"/>
        </w:rPr>
      </w:pPr>
      <w:r w:rsidRPr="005456C4">
        <w:rPr>
          <w:lang w:val="en-AU"/>
        </w:rPr>
        <w:t>Improved Operating Ratio</w:t>
      </w:r>
    </w:p>
    <w:p w14:paraId="3E01AF53" w14:textId="77777777" w:rsidR="006F0707" w:rsidRPr="005456C4" w:rsidRDefault="006F0707" w:rsidP="00937CCB">
      <w:pPr>
        <w:pStyle w:val="ListParagraph"/>
        <w:numPr>
          <w:ilvl w:val="0"/>
          <w:numId w:val="25"/>
        </w:numPr>
        <w:spacing w:line="240" w:lineRule="auto"/>
        <w:ind w:left="567" w:hanging="141"/>
        <w:rPr>
          <w:lang w:val="en-AU"/>
        </w:rPr>
      </w:pPr>
      <w:r w:rsidRPr="005456C4">
        <w:rPr>
          <w:lang w:val="en-AU"/>
        </w:rPr>
        <w:t>Higher billing collection effectiveness</w:t>
      </w:r>
    </w:p>
    <w:p w14:paraId="61AFDC77" w14:textId="77777777" w:rsidR="006F0707" w:rsidRPr="005456C4" w:rsidRDefault="006F0707" w:rsidP="00937CCB">
      <w:pPr>
        <w:pStyle w:val="ListParagraph"/>
        <w:numPr>
          <w:ilvl w:val="0"/>
          <w:numId w:val="25"/>
        </w:numPr>
        <w:spacing w:line="240" w:lineRule="auto"/>
        <w:ind w:left="567" w:hanging="141"/>
        <w:rPr>
          <w:lang w:val="en-AU"/>
        </w:rPr>
      </w:pPr>
      <w:r w:rsidRPr="005456C4">
        <w:rPr>
          <w:lang w:val="en-AU"/>
        </w:rPr>
        <w:t xml:space="preserve">Reduced </w:t>
      </w:r>
      <w:proofErr w:type="gramStart"/>
      <w:r w:rsidRPr="005456C4">
        <w:rPr>
          <w:lang w:val="en-AU"/>
        </w:rPr>
        <w:t>Non Revenue</w:t>
      </w:r>
      <w:proofErr w:type="gramEnd"/>
      <w:r w:rsidRPr="005456C4">
        <w:rPr>
          <w:lang w:val="en-AU"/>
        </w:rPr>
        <w:t xml:space="preserve"> Water</w:t>
      </w:r>
    </w:p>
    <w:p w14:paraId="32A9AEDA" w14:textId="77777777" w:rsidR="006F0707" w:rsidRPr="005456C4" w:rsidRDefault="006F0707" w:rsidP="00937CCB">
      <w:pPr>
        <w:pStyle w:val="ListParagraph"/>
        <w:numPr>
          <w:ilvl w:val="0"/>
          <w:numId w:val="25"/>
        </w:numPr>
        <w:spacing w:line="240" w:lineRule="auto"/>
        <w:ind w:left="567" w:hanging="141"/>
        <w:rPr>
          <w:lang w:val="en-AU"/>
        </w:rPr>
      </w:pPr>
      <w:r w:rsidRPr="005456C4">
        <w:rPr>
          <w:lang w:val="en-AU"/>
        </w:rPr>
        <w:t>Improved Energy Efficiency</w:t>
      </w:r>
    </w:p>
    <w:p w14:paraId="32A5B112" w14:textId="77777777" w:rsidR="006F0707" w:rsidRPr="005456C4" w:rsidRDefault="006F0707" w:rsidP="00937CCB">
      <w:pPr>
        <w:pStyle w:val="ListParagraph"/>
        <w:numPr>
          <w:ilvl w:val="0"/>
          <w:numId w:val="25"/>
        </w:numPr>
        <w:spacing w:line="240" w:lineRule="auto"/>
        <w:ind w:left="567" w:hanging="141"/>
        <w:rPr>
          <w:lang w:val="en-AU"/>
        </w:rPr>
      </w:pPr>
      <w:r w:rsidRPr="005456C4">
        <w:rPr>
          <w:lang w:val="en-AU"/>
        </w:rPr>
        <w:t>Continuity of water supply</w:t>
      </w:r>
    </w:p>
    <w:p w14:paraId="1986CB25" w14:textId="77777777" w:rsidR="006F0707" w:rsidRPr="005456C4" w:rsidRDefault="006F0707" w:rsidP="00937CCB">
      <w:pPr>
        <w:pStyle w:val="ListParagraph"/>
        <w:numPr>
          <w:ilvl w:val="0"/>
          <w:numId w:val="25"/>
        </w:numPr>
        <w:spacing w:line="240" w:lineRule="auto"/>
        <w:ind w:left="567" w:hanging="141"/>
        <w:rPr>
          <w:lang w:val="en-AU"/>
        </w:rPr>
      </w:pPr>
      <w:r w:rsidRPr="005456C4">
        <w:rPr>
          <w:lang w:val="en-AU"/>
        </w:rPr>
        <w:t>Independent Water Quality Monitoring</w:t>
      </w:r>
    </w:p>
    <w:p w14:paraId="632C087B" w14:textId="1D93F718" w:rsidR="006F0707" w:rsidRPr="003A1E06" w:rsidRDefault="006F0707" w:rsidP="006F0707">
      <w:pPr>
        <w:jc w:val="both"/>
        <w:rPr>
          <w:lang w:val="en-AU"/>
        </w:rPr>
      </w:pPr>
      <w:r>
        <w:rPr>
          <w:lang w:val="en-AU"/>
        </w:rPr>
        <w:t xml:space="preserve">The first four sub-indicators all contribute to improving PDAM financial sustainability, while the remaining two relate to the quality of PDAM service. </w:t>
      </w:r>
      <w:r w:rsidRPr="003A1E06">
        <w:rPr>
          <w:lang w:val="en-AU"/>
        </w:rPr>
        <w:t xml:space="preserve">Improvements in these sub-indicators will </w:t>
      </w:r>
      <w:r>
        <w:rPr>
          <w:lang w:val="en-AU"/>
        </w:rPr>
        <w:t xml:space="preserve">each </w:t>
      </w:r>
      <w:r w:rsidRPr="003A1E06">
        <w:rPr>
          <w:lang w:val="en-AU"/>
        </w:rPr>
        <w:t>b</w:t>
      </w:r>
      <w:r>
        <w:rPr>
          <w:lang w:val="en-AU"/>
        </w:rPr>
        <w:t xml:space="preserve">e rewarded with grant payments, but the total grant earned will not exceed the LG’s initial equity investment in PDAM. The largest grant allocations are for </w:t>
      </w:r>
      <w:r w:rsidR="00823B8C">
        <w:rPr>
          <w:lang w:val="en-AU"/>
        </w:rPr>
        <w:t>Operational Efficiency</w:t>
      </w:r>
      <w:r>
        <w:rPr>
          <w:lang w:val="en-AU"/>
        </w:rPr>
        <w:t xml:space="preserve"> and </w:t>
      </w:r>
      <w:r w:rsidR="00823B8C">
        <w:rPr>
          <w:lang w:val="en-AU"/>
        </w:rPr>
        <w:t>Quality of Service</w:t>
      </w:r>
      <w:r>
        <w:rPr>
          <w:lang w:val="en-AU"/>
        </w:rPr>
        <w:t>, reflecting the significant investment required to improve them. The grant earned will be based solely on the improvement in performance, not related to the investment required to achieve that improvement.</w:t>
      </w:r>
    </w:p>
    <w:p w14:paraId="2B4E3FCF" w14:textId="77777777" w:rsidR="006F0707" w:rsidRPr="006F5765" w:rsidRDefault="006F0707" w:rsidP="006F0707">
      <w:pPr>
        <w:spacing w:before="120" w:after="0" w:line="240" w:lineRule="auto"/>
        <w:rPr>
          <w:rFonts w:ascii="Segoe UI Semibold" w:hAnsi="Segoe UI Semibold"/>
          <w:lang w:val="en-AU"/>
        </w:rPr>
      </w:pPr>
      <w:r>
        <w:rPr>
          <w:rFonts w:ascii="Segoe UI Semibold" w:hAnsi="Segoe UI Semibold"/>
          <w:lang w:val="en-AU"/>
        </w:rPr>
        <w:t>Expansion of</w:t>
      </w:r>
      <w:r w:rsidRPr="006F5765">
        <w:rPr>
          <w:rFonts w:ascii="Segoe UI Semibold" w:hAnsi="Segoe UI Semibold"/>
          <w:lang w:val="en-AU"/>
        </w:rPr>
        <w:t xml:space="preserve"> Service Coverage </w:t>
      </w:r>
    </w:p>
    <w:p w14:paraId="73F2BBF7" w14:textId="77777777" w:rsidR="006F0707" w:rsidRDefault="006F0707" w:rsidP="009D1805">
      <w:pPr>
        <w:spacing w:after="60"/>
        <w:jc w:val="both"/>
        <w:rPr>
          <w:lang w:val="en-AU"/>
        </w:rPr>
      </w:pPr>
      <w:r>
        <w:rPr>
          <w:lang w:val="en-GB"/>
        </w:rPr>
        <w:t xml:space="preserve">Although it is not proposed to award a </w:t>
      </w:r>
      <w:r w:rsidRPr="000F703B">
        <w:rPr>
          <w:lang w:val="en-GB"/>
        </w:rPr>
        <w:t xml:space="preserve">grant </w:t>
      </w:r>
      <w:r>
        <w:rPr>
          <w:lang w:val="en-GB"/>
        </w:rPr>
        <w:t xml:space="preserve">for any </w:t>
      </w:r>
      <w:r>
        <w:rPr>
          <w:lang w:val="en-AU"/>
        </w:rPr>
        <w:t>increase in service c</w:t>
      </w:r>
      <w:r w:rsidRPr="00FB079E">
        <w:rPr>
          <w:lang w:val="en-AU"/>
        </w:rPr>
        <w:t>overage</w:t>
      </w:r>
      <w:r>
        <w:rPr>
          <w:lang w:val="en-AU"/>
        </w:rPr>
        <w:t>, it will be monitored and reported. An increase in service c</w:t>
      </w:r>
      <w:r w:rsidRPr="00FB079E">
        <w:rPr>
          <w:lang w:val="en-AU"/>
        </w:rPr>
        <w:t>overage</w:t>
      </w:r>
      <w:r>
        <w:rPr>
          <w:lang w:val="en-AU"/>
        </w:rPr>
        <w:t xml:space="preserve"> is expected to be a sub-outcome of the PBG because:</w:t>
      </w:r>
    </w:p>
    <w:p w14:paraId="4221F5C8" w14:textId="77777777" w:rsidR="006F0707" w:rsidRPr="005E563E" w:rsidRDefault="006F0707" w:rsidP="00937CCB">
      <w:pPr>
        <w:pStyle w:val="ListParagraph"/>
        <w:numPr>
          <w:ilvl w:val="0"/>
          <w:numId w:val="24"/>
        </w:numPr>
        <w:rPr>
          <w:lang w:val="en-AU"/>
        </w:rPr>
      </w:pPr>
      <w:r w:rsidRPr="005E563E">
        <w:rPr>
          <w:lang w:val="en-AU"/>
        </w:rPr>
        <w:t xml:space="preserve">The water saved through reducing NRW must be sold by PDAM, not used to reduce </w:t>
      </w:r>
      <w:proofErr w:type="gramStart"/>
      <w:r w:rsidRPr="005E563E">
        <w:rPr>
          <w:lang w:val="en-AU"/>
        </w:rPr>
        <w:t>production;</w:t>
      </w:r>
      <w:proofErr w:type="gramEnd"/>
    </w:p>
    <w:p w14:paraId="2BDEC7A8" w14:textId="77777777" w:rsidR="006F0707" w:rsidRPr="005E563E" w:rsidRDefault="006F0707" w:rsidP="00937CCB">
      <w:pPr>
        <w:pStyle w:val="ListParagraph"/>
        <w:numPr>
          <w:ilvl w:val="0"/>
          <w:numId w:val="24"/>
        </w:numPr>
        <w:rPr>
          <w:lang w:val="en-AU"/>
        </w:rPr>
      </w:pPr>
      <w:r w:rsidRPr="005E563E">
        <w:rPr>
          <w:lang w:val="en-AU"/>
        </w:rPr>
        <w:t xml:space="preserve">Some PDAMs may use the grant for Continuity of Supply to provide a continuous supply for new </w:t>
      </w:r>
      <w:proofErr w:type="gramStart"/>
      <w:r w:rsidRPr="005E563E">
        <w:rPr>
          <w:lang w:val="en-AU"/>
        </w:rPr>
        <w:t>customers;</w:t>
      </w:r>
      <w:proofErr w:type="gramEnd"/>
      <w:r w:rsidRPr="005E563E">
        <w:rPr>
          <w:lang w:val="en-AU"/>
        </w:rPr>
        <w:t xml:space="preserve"> </w:t>
      </w:r>
    </w:p>
    <w:p w14:paraId="1C9E553F" w14:textId="77777777" w:rsidR="006F0707" w:rsidRPr="005E563E" w:rsidRDefault="006F0707" w:rsidP="00937CCB">
      <w:pPr>
        <w:pStyle w:val="ListParagraph"/>
        <w:numPr>
          <w:ilvl w:val="0"/>
          <w:numId w:val="24"/>
        </w:numPr>
        <w:rPr>
          <w:rFonts w:eastAsiaTheme="majorEastAsia" w:cstheme="majorBidi"/>
          <w:iCs/>
          <w:lang w:val="en-AU"/>
        </w:rPr>
      </w:pPr>
      <w:r w:rsidRPr="005E563E">
        <w:rPr>
          <w:lang w:val="en-AU"/>
        </w:rPr>
        <w:t xml:space="preserve">Improved financial performance of PDAMs may encourage them to expand their service coverage. </w:t>
      </w:r>
    </w:p>
    <w:p w14:paraId="013903DE" w14:textId="77777777" w:rsidR="006F0707" w:rsidRDefault="006F0707" w:rsidP="006F0707">
      <w:pPr>
        <w:jc w:val="both"/>
        <w:rPr>
          <w:rFonts w:cs="Segoe UI Light"/>
        </w:rPr>
      </w:pPr>
      <w:r>
        <w:rPr>
          <w:rFonts w:cs="Segoe UI Light"/>
        </w:rPr>
        <w:t xml:space="preserve">Not only will increased service coverage support the </w:t>
      </w:r>
      <w:proofErr w:type="spellStart"/>
      <w:r>
        <w:rPr>
          <w:rFonts w:cs="Segoe UI Light"/>
        </w:rPr>
        <w:t>GoI</w:t>
      </w:r>
      <w:proofErr w:type="spellEnd"/>
      <w:r>
        <w:rPr>
          <w:rFonts w:cs="Segoe UI Light"/>
        </w:rPr>
        <w:t xml:space="preserve"> commitment to SDG 6.1, but is also important for DFAT as it will contribute to Outcome No. 5 (access to water and sanitation) under DFAT’s </w:t>
      </w:r>
      <w:r w:rsidRPr="007E392C">
        <w:rPr>
          <w:rFonts w:cs="Segoe UI Light"/>
        </w:rPr>
        <w:t>P</w:t>
      </w:r>
      <w:r>
        <w:rPr>
          <w:rFonts w:cs="Segoe UI Light"/>
        </w:rPr>
        <w:t xml:space="preserve">erformance </w:t>
      </w:r>
      <w:r w:rsidRPr="007E392C">
        <w:rPr>
          <w:rFonts w:cs="Segoe UI Light"/>
        </w:rPr>
        <w:t>A</w:t>
      </w:r>
      <w:r>
        <w:rPr>
          <w:rFonts w:cs="Segoe UI Light"/>
        </w:rPr>
        <w:t xml:space="preserve">ssessment </w:t>
      </w:r>
      <w:r w:rsidRPr="007E392C">
        <w:rPr>
          <w:rFonts w:cs="Segoe UI Light"/>
        </w:rPr>
        <w:t>F</w:t>
      </w:r>
      <w:r>
        <w:rPr>
          <w:rFonts w:cs="Segoe UI Light"/>
        </w:rPr>
        <w:t>ramework (rev.</w:t>
      </w:r>
      <w:r w:rsidRPr="007E392C">
        <w:rPr>
          <w:rFonts w:cs="Segoe UI Light"/>
        </w:rPr>
        <w:t>3.1</w:t>
      </w:r>
      <w:r>
        <w:rPr>
          <w:rFonts w:cs="Segoe UI Light"/>
        </w:rPr>
        <w:t xml:space="preserve">) for </w:t>
      </w:r>
      <w:r w:rsidRPr="007E392C">
        <w:rPr>
          <w:rFonts w:cs="Segoe UI Light"/>
        </w:rPr>
        <w:t>Indonesia</w:t>
      </w:r>
      <w:r>
        <w:rPr>
          <w:rFonts w:cs="Segoe UI Light"/>
        </w:rPr>
        <w:t xml:space="preserve">. </w:t>
      </w:r>
      <w:r w:rsidRPr="007E392C">
        <w:rPr>
          <w:rFonts w:cs="Segoe UI Light"/>
        </w:rPr>
        <w:t xml:space="preserve"> </w:t>
      </w:r>
    </w:p>
    <w:p w14:paraId="0356150C" w14:textId="1C6248BC" w:rsidR="006F0707" w:rsidRPr="006F5765" w:rsidRDefault="006F0707" w:rsidP="006F0707">
      <w:pPr>
        <w:spacing w:before="120" w:after="0" w:line="240" w:lineRule="auto"/>
        <w:rPr>
          <w:rFonts w:ascii="Segoe UI Semibold" w:hAnsi="Segoe UI Semibold"/>
          <w:lang w:val="en-AU"/>
        </w:rPr>
      </w:pPr>
      <w:r>
        <w:rPr>
          <w:rFonts w:ascii="Segoe UI Semibold" w:hAnsi="Segoe UI Semibold"/>
          <w:lang w:val="en-AU"/>
        </w:rPr>
        <w:t xml:space="preserve">Improved Gender Equality </w:t>
      </w:r>
      <w:r w:rsidR="00FB0858">
        <w:rPr>
          <w:rFonts w:ascii="Segoe UI Semibold" w:hAnsi="Segoe UI Semibold"/>
          <w:lang w:val="en-AU"/>
        </w:rPr>
        <w:t>and Social Inclusion</w:t>
      </w:r>
      <w:r w:rsidRPr="006F5765">
        <w:rPr>
          <w:rFonts w:ascii="Segoe UI Semibold" w:hAnsi="Segoe UI Semibold"/>
          <w:lang w:val="en-AU"/>
        </w:rPr>
        <w:t xml:space="preserve"> </w:t>
      </w:r>
    </w:p>
    <w:p w14:paraId="18722616" w14:textId="6672F8B2" w:rsidR="006F0707" w:rsidRDefault="006F0707" w:rsidP="006F0707">
      <w:pPr>
        <w:jc w:val="both"/>
        <w:rPr>
          <w:lang w:val="en-AU"/>
        </w:rPr>
      </w:pPr>
      <w:r>
        <w:rPr>
          <w:lang w:val="en-GB"/>
        </w:rPr>
        <w:t xml:space="preserve">Results from a small KIAT survey confirm that women are under-represented in management positions </w:t>
      </w:r>
      <w:r w:rsidRPr="006B0955">
        <w:rPr>
          <w:lang w:val="en-GB"/>
        </w:rPr>
        <w:t xml:space="preserve">in some </w:t>
      </w:r>
      <w:r>
        <w:rPr>
          <w:lang w:val="en-GB"/>
        </w:rPr>
        <w:t>PDAMs</w:t>
      </w:r>
      <w:r w:rsidRPr="006B0955">
        <w:rPr>
          <w:lang w:val="en-GB"/>
        </w:rPr>
        <w:t xml:space="preserve"> in comparison with their representation in the </w:t>
      </w:r>
      <w:proofErr w:type="gramStart"/>
      <w:r w:rsidR="00301EE1" w:rsidRPr="006B0955">
        <w:rPr>
          <w:lang w:val="en-GB"/>
        </w:rPr>
        <w:t>PDAM</w:t>
      </w:r>
      <w:r w:rsidR="000E2D72">
        <w:rPr>
          <w:lang w:val="en-GB"/>
        </w:rPr>
        <w:t xml:space="preserve"> as a whole</w:t>
      </w:r>
      <w:r w:rsidR="00FB0858">
        <w:rPr>
          <w:lang w:val="en-GB"/>
        </w:rPr>
        <w:t>, and</w:t>
      </w:r>
      <w:proofErr w:type="gramEnd"/>
      <w:r w:rsidR="00FB0858">
        <w:rPr>
          <w:lang w:val="en-GB"/>
        </w:rPr>
        <w:t xml:space="preserve"> that none of the PDAMs </w:t>
      </w:r>
      <w:r w:rsidR="007B43EB">
        <w:rPr>
          <w:lang w:val="en-GB"/>
        </w:rPr>
        <w:t>employ any people with a disability</w:t>
      </w:r>
      <w:r w:rsidRPr="006B0955">
        <w:rPr>
          <w:lang w:val="en-GB"/>
        </w:rPr>
        <w:t>.</w:t>
      </w:r>
      <w:r>
        <w:rPr>
          <w:lang w:val="en-GB"/>
        </w:rPr>
        <w:t xml:space="preserve"> Although it is not proposed to award a </w:t>
      </w:r>
      <w:r w:rsidRPr="000F703B">
        <w:rPr>
          <w:lang w:val="en-GB"/>
        </w:rPr>
        <w:t xml:space="preserve">grant </w:t>
      </w:r>
      <w:r>
        <w:rPr>
          <w:lang w:val="en-GB"/>
        </w:rPr>
        <w:t xml:space="preserve">for any </w:t>
      </w:r>
      <w:r>
        <w:rPr>
          <w:lang w:val="en-AU"/>
        </w:rPr>
        <w:t xml:space="preserve">improvement in gender equality </w:t>
      </w:r>
      <w:r w:rsidR="007B43EB">
        <w:rPr>
          <w:lang w:val="en-AU"/>
        </w:rPr>
        <w:t xml:space="preserve">or social inclusion </w:t>
      </w:r>
      <w:r>
        <w:rPr>
          <w:lang w:val="en-AU"/>
        </w:rPr>
        <w:t xml:space="preserve">in the PBG PDAMs, it will be monitored and reported. </w:t>
      </w:r>
      <w:r>
        <w:rPr>
          <w:lang w:val="en-GB"/>
        </w:rPr>
        <w:t>T</w:t>
      </w:r>
      <w:r w:rsidRPr="0088230A">
        <w:rPr>
          <w:lang w:val="en-GB"/>
        </w:rPr>
        <w:t xml:space="preserve">he gender performance assessment </w:t>
      </w:r>
      <w:r>
        <w:rPr>
          <w:lang w:val="en-GB"/>
        </w:rPr>
        <w:t xml:space="preserve">will </w:t>
      </w:r>
      <w:r w:rsidRPr="0088230A">
        <w:rPr>
          <w:lang w:val="en-GB"/>
        </w:rPr>
        <w:t>focus on the gender ratio of middle and senior PDAM management.</w:t>
      </w:r>
      <w:r>
        <w:rPr>
          <w:lang w:val="en-GB"/>
        </w:rPr>
        <w:t xml:space="preserve"> In </w:t>
      </w:r>
      <w:proofErr w:type="gramStart"/>
      <w:r>
        <w:rPr>
          <w:lang w:val="en-GB"/>
        </w:rPr>
        <w:t>addition</w:t>
      </w:r>
      <w:proofErr w:type="gramEnd"/>
      <w:r>
        <w:rPr>
          <w:lang w:val="en-GB"/>
        </w:rPr>
        <w:t xml:space="preserve"> KIAT will provide </w:t>
      </w:r>
      <w:r w:rsidR="003E6956">
        <w:rPr>
          <w:lang w:val="en-GB"/>
        </w:rPr>
        <w:t>a GESI consultant</w:t>
      </w:r>
      <w:r>
        <w:rPr>
          <w:lang w:val="en-GB"/>
        </w:rPr>
        <w:t xml:space="preserve"> to promote a culture of gender equality and social inclusion in PDAMs. </w:t>
      </w:r>
      <w:r w:rsidR="00475C26" w:rsidRPr="00475C26">
        <w:rPr>
          <w:lang w:val="en-GB"/>
        </w:rPr>
        <w:t>KIAT</w:t>
      </w:r>
      <w:r w:rsidR="00475C26">
        <w:rPr>
          <w:lang w:val="en-GB"/>
        </w:rPr>
        <w:t xml:space="preserve">’s </w:t>
      </w:r>
      <w:r w:rsidR="00475C26" w:rsidRPr="00475C26">
        <w:rPr>
          <w:lang w:val="en-GB"/>
        </w:rPr>
        <w:t xml:space="preserve">GESIT program will </w:t>
      </w:r>
      <w:r w:rsidR="00475C26">
        <w:rPr>
          <w:lang w:val="en-GB"/>
        </w:rPr>
        <w:t xml:space="preserve">also </w:t>
      </w:r>
      <w:r w:rsidR="00475C26" w:rsidRPr="00475C26">
        <w:rPr>
          <w:lang w:val="en-GB"/>
        </w:rPr>
        <w:t xml:space="preserve">provide </w:t>
      </w:r>
      <w:r w:rsidR="00475C26">
        <w:rPr>
          <w:lang w:val="en-GB"/>
        </w:rPr>
        <w:t xml:space="preserve">capacity building </w:t>
      </w:r>
      <w:r w:rsidR="00475C26" w:rsidRPr="00475C26">
        <w:rPr>
          <w:lang w:val="en-GB"/>
        </w:rPr>
        <w:t xml:space="preserve">grants </w:t>
      </w:r>
      <w:r w:rsidR="00475C26">
        <w:rPr>
          <w:lang w:val="en-GB"/>
        </w:rPr>
        <w:t xml:space="preserve">to CSOs </w:t>
      </w:r>
      <w:r w:rsidR="00475C26" w:rsidRPr="00475C26">
        <w:rPr>
          <w:lang w:val="en-GB"/>
        </w:rPr>
        <w:t xml:space="preserve">for advocacy </w:t>
      </w:r>
      <w:r w:rsidR="00475C26">
        <w:rPr>
          <w:lang w:val="en-GB"/>
        </w:rPr>
        <w:t>of</w:t>
      </w:r>
      <w:r w:rsidR="00475C26" w:rsidRPr="00475C26">
        <w:rPr>
          <w:lang w:val="en-GB"/>
        </w:rPr>
        <w:t xml:space="preserve"> more inclusive service delivery and effective community engagement</w:t>
      </w:r>
      <w:r w:rsidR="00475C26">
        <w:rPr>
          <w:lang w:val="en-GB"/>
        </w:rPr>
        <w:t>,</w:t>
      </w:r>
      <w:r w:rsidR="00475C26" w:rsidRPr="00475C26">
        <w:rPr>
          <w:lang w:val="en-GB"/>
        </w:rPr>
        <w:t xml:space="preserve"> consistent with GOI legislation.</w:t>
      </w:r>
    </w:p>
    <w:p w14:paraId="6E2BC5DB" w14:textId="77777777" w:rsidR="006F0707" w:rsidRPr="00581A0C" w:rsidRDefault="006F0707" w:rsidP="00954B2D">
      <w:pPr>
        <w:spacing w:before="240" w:after="0" w:line="240" w:lineRule="auto"/>
        <w:rPr>
          <w:rFonts w:ascii="Segoe UI Semibold" w:hAnsi="Segoe UI Semibold"/>
          <w:lang w:val="en-AU"/>
        </w:rPr>
      </w:pPr>
      <w:r>
        <w:rPr>
          <w:rFonts w:ascii="Segoe UI Semibold" w:hAnsi="Segoe UI Semibold"/>
          <w:lang w:val="en-AU"/>
        </w:rPr>
        <w:t xml:space="preserve">Activity </w:t>
      </w:r>
      <w:r w:rsidRPr="00581A0C">
        <w:rPr>
          <w:rFonts w:ascii="Segoe UI Semibold" w:hAnsi="Segoe UI Semibold"/>
          <w:lang w:val="en-AU"/>
        </w:rPr>
        <w:t>Outcome 2: Local Government Actively Engaged with their PDAM</w:t>
      </w:r>
    </w:p>
    <w:p w14:paraId="40B5D5AA" w14:textId="74EFAD9F" w:rsidR="00475C26" w:rsidRDefault="00475C26" w:rsidP="005E55FD">
      <w:pPr>
        <w:jc w:val="both"/>
        <w:rPr>
          <w:lang w:val="en-AU"/>
        </w:rPr>
      </w:pPr>
      <w:r>
        <w:rPr>
          <w:lang w:val="en-AU"/>
        </w:rPr>
        <w:t>The k</w:t>
      </w:r>
      <w:r w:rsidR="006F0707" w:rsidRPr="00956E5F">
        <w:rPr>
          <w:lang w:val="en-AU"/>
        </w:rPr>
        <w:t xml:space="preserve">ey </w:t>
      </w:r>
      <w:r w:rsidR="006F0707">
        <w:rPr>
          <w:lang w:val="en-AU"/>
        </w:rPr>
        <w:t xml:space="preserve">Local Government engagement </w:t>
      </w:r>
      <w:r w:rsidR="006F0707" w:rsidRPr="00956E5F">
        <w:rPr>
          <w:lang w:val="en-AU"/>
        </w:rPr>
        <w:t>sub-outcome</w:t>
      </w:r>
      <w:r w:rsidR="006F0707">
        <w:rPr>
          <w:lang w:val="en-AU"/>
        </w:rPr>
        <w:t>,</w:t>
      </w:r>
      <w:r w:rsidR="006F0707" w:rsidRPr="00956E5F">
        <w:rPr>
          <w:lang w:val="en-AU"/>
        </w:rPr>
        <w:t xml:space="preserve"> </w:t>
      </w:r>
      <w:r w:rsidR="006F0707">
        <w:rPr>
          <w:lang w:val="en-AU"/>
        </w:rPr>
        <w:t xml:space="preserve">which will be measured and eligible for grant reward, </w:t>
      </w:r>
      <w:r>
        <w:rPr>
          <w:lang w:val="en-AU"/>
        </w:rPr>
        <w:t>is:</w:t>
      </w:r>
    </w:p>
    <w:p w14:paraId="2829BB27" w14:textId="77777777" w:rsidR="00475C26" w:rsidRPr="009D1805" w:rsidRDefault="00475C26" w:rsidP="009D1805">
      <w:pPr>
        <w:spacing w:before="120" w:after="0"/>
        <w:jc w:val="both"/>
        <w:rPr>
          <w:rFonts w:ascii="Segoe UI Semibold" w:eastAsia="Times New Roman" w:hAnsi="Segoe UI Semibold" w:cs="Segoe UI Semibold"/>
          <w:lang w:val="en-GB" w:eastAsia="en-GB"/>
        </w:rPr>
      </w:pPr>
      <w:r w:rsidRPr="009D1805">
        <w:rPr>
          <w:rFonts w:ascii="Segoe UI Semibold" w:eastAsia="Times New Roman" w:hAnsi="Segoe UI Semibold" w:cs="Segoe UI Semibold"/>
          <w:lang w:val="en-GB" w:eastAsia="en-GB"/>
        </w:rPr>
        <w:t>Valid and Approved Business Plan</w:t>
      </w:r>
    </w:p>
    <w:p w14:paraId="3F648BF0" w14:textId="22B99978" w:rsidR="005E55FD" w:rsidRPr="00B80973" w:rsidRDefault="005E55FD" w:rsidP="005E55FD">
      <w:pPr>
        <w:jc w:val="both"/>
        <w:rPr>
          <w:lang w:val="en-GB"/>
        </w:rPr>
      </w:pPr>
      <w:proofErr w:type="spellStart"/>
      <w:r>
        <w:rPr>
          <w:rFonts w:eastAsia="Times New Roman" w:cstheme="minorHAnsi"/>
          <w:lang w:val="en-GB" w:eastAsia="en-GB"/>
        </w:rPr>
        <w:t>MoHA</w:t>
      </w:r>
      <w:proofErr w:type="spellEnd"/>
      <w:r>
        <w:rPr>
          <w:rFonts w:eastAsia="Times New Roman" w:cstheme="minorHAnsi"/>
          <w:lang w:val="en-GB" w:eastAsia="en-GB"/>
        </w:rPr>
        <w:t xml:space="preserve"> </w:t>
      </w:r>
      <w:r w:rsidRPr="00B80973">
        <w:rPr>
          <w:rFonts w:eastAsia="Times New Roman" w:cstheme="minorHAnsi"/>
          <w:lang w:val="en-GB" w:eastAsia="en-GB"/>
        </w:rPr>
        <w:t xml:space="preserve">regulations </w:t>
      </w:r>
      <w:r>
        <w:rPr>
          <w:rFonts w:eastAsia="Times New Roman" w:cstheme="minorHAnsi"/>
          <w:lang w:val="en-GB" w:eastAsia="en-GB"/>
        </w:rPr>
        <w:t>require PDAMs to have a</w:t>
      </w:r>
      <w:r w:rsidRPr="00B80973">
        <w:rPr>
          <w:lang w:val="en-GB"/>
        </w:rPr>
        <w:t xml:space="preserve"> current Business Plan approved by the Head of Local Government, but d</w:t>
      </w:r>
      <w:r>
        <w:rPr>
          <w:rFonts w:eastAsia="Times New Roman" w:cstheme="minorHAnsi"/>
          <w:lang w:val="en-GB" w:eastAsia="en-GB"/>
        </w:rPr>
        <w:t xml:space="preserve">espite this </w:t>
      </w:r>
      <w:r w:rsidRPr="00B80973">
        <w:rPr>
          <w:rFonts w:eastAsia="Times New Roman" w:cstheme="minorHAnsi"/>
          <w:lang w:val="en-GB" w:eastAsia="en-GB"/>
        </w:rPr>
        <w:t xml:space="preserve">57% of PDAMs do not have one. </w:t>
      </w:r>
      <w:r>
        <w:rPr>
          <w:rFonts w:eastAsia="Times New Roman" w:cstheme="minorHAnsi"/>
          <w:lang w:val="en-GB" w:eastAsia="en-GB"/>
        </w:rPr>
        <w:t>By awarding a grant to PDAM for having a</w:t>
      </w:r>
      <w:r w:rsidRPr="005456C4">
        <w:rPr>
          <w:lang w:val="en-GB"/>
        </w:rPr>
        <w:t xml:space="preserve"> current</w:t>
      </w:r>
      <w:r w:rsidR="00E677D3">
        <w:rPr>
          <w:lang w:val="en-GB"/>
        </w:rPr>
        <w:t xml:space="preserve"> </w:t>
      </w:r>
      <w:r>
        <w:rPr>
          <w:lang w:val="en-GB"/>
        </w:rPr>
        <w:t>Business Plan</w:t>
      </w:r>
      <w:r w:rsidR="00E677D3">
        <w:rPr>
          <w:lang w:val="en-GB"/>
        </w:rPr>
        <w:t>, approved by the Head of the LG,</w:t>
      </w:r>
      <w:r w:rsidR="00645CDB">
        <w:rPr>
          <w:lang w:val="en-GB"/>
        </w:rPr>
        <w:t xml:space="preserve"> </w:t>
      </w:r>
      <w:r>
        <w:rPr>
          <w:rFonts w:eastAsia="Times New Roman" w:cstheme="minorHAnsi"/>
          <w:lang w:val="en-GB" w:eastAsia="en-GB"/>
        </w:rPr>
        <w:t>t</w:t>
      </w:r>
      <w:r w:rsidRPr="00B80973">
        <w:rPr>
          <w:rFonts w:eastAsia="Times New Roman" w:cstheme="minorHAnsi"/>
          <w:lang w:val="en-GB" w:eastAsia="en-GB"/>
        </w:rPr>
        <w:t xml:space="preserve">he PBG aims to reinforce </w:t>
      </w:r>
      <w:r w:rsidR="00645CDB">
        <w:rPr>
          <w:rFonts w:eastAsia="Times New Roman" w:cstheme="minorHAnsi"/>
          <w:lang w:val="en-GB" w:eastAsia="en-GB"/>
        </w:rPr>
        <w:t xml:space="preserve">to both LG and PDAM </w:t>
      </w:r>
      <w:r w:rsidRPr="00B80973">
        <w:rPr>
          <w:rFonts w:eastAsia="Times New Roman" w:cstheme="minorHAnsi"/>
          <w:lang w:val="en-GB" w:eastAsia="en-GB"/>
        </w:rPr>
        <w:t xml:space="preserve">the importance of </w:t>
      </w:r>
      <w:r w:rsidR="00645CDB">
        <w:rPr>
          <w:rFonts w:eastAsia="Times New Roman" w:cstheme="minorHAnsi"/>
          <w:lang w:val="en-GB" w:eastAsia="en-GB"/>
        </w:rPr>
        <w:t xml:space="preserve">PDAM </w:t>
      </w:r>
      <w:r w:rsidRPr="00B80973">
        <w:rPr>
          <w:rFonts w:eastAsia="Times New Roman" w:cstheme="minorHAnsi"/>
          <w:lang w:val="en-GB" w:eastAsia="en-GB"/>
        </w:rPr>
        <w:t>Business Plans</w:t>
      </w:r>
      <w:r>
        <w:rPr>
          <w:rFonts w:eastAsia="Times New Roman" w:cstheme="minorHAnsi"/>
          <w:lang w:val="en-GB" w:eastAsia="en-GB"/>
        </w:rPr>
        <w:t>.</w:t>
      </w:r>
      <w:r w:rsidRPr="00B80973">
        <w:rPr>
          <w:rFonts w:eastAsia="Times New Roman" w:cstheme="minorHAnsi"/>
          <w:lang w:val="en-GB" w:eastAsia="en-GB"/>
        </w:rPr>
        <w:t xml:space="preserve"> </w:t>
      </w:r>
    </w:p>
    <w:p w14:paraId="0626B74E" w14:textId="77777777" w:rsidR="006F0707" w:rsidRDefault="006F0707" w:rsidP="006F0707">
      <w:pPr>
        <w:spacing w:before="120" w:after="0" w:line="240" w:lineRule="auto"/>
        <w:rPr>
          <w:rFonts w:ascii="Segoe UI Semibold" w:hAnsi="Segoe UI Semibold"/>
          <w:lang w:val="en-AU"/>
        </w:rPr>
      </w:pPr>
      <w:r>
        <w:rPr>
          <w:rFonts w:ascii="Segoe UI Semibold" w:hAnsi="Segoe UI Semibold"/>
          <w:lang w:val="en-AU"/>
        </w:rPr>
        <w:t>LG willingness to invest in their PDAM</w:t>
      </w:r>
    </w:p>
    <w:p w14:paraId="1652E290" w14:textId="0FBCF69B" w:rsidR="006F0707" w:rsidRDefault="006F0707" w:rsidP="006F0707">
      <w:pPr>
        <w:jc w:val="both"/>
        <w:rPr>
          <w:lang w:val="en-GB"/>
        </w:rPr>
      </w:pPr>
      <w:r>
        <w:rPr>
          <w:lang w:val="en-GB"/>
        </w:rPr>
        <w:t xml:space="preserve">It is not proposed to award any </w:t>
      </w:r>
      <w:r w:rsidRPr="000F703B">
        <w:rPr>
          <w:lang w:val="en-GB"/>
        </w:rPr>
        <w:t xml:space="preserve">grant </w:t>
      </w:r>
      <w:r>
        <w:rPr>
          <w:lang w:val="en-GB"/>
        </w:rPr>
        <w:t>for a LG’s willingness to invest in their PDAM, which is a condition for entry to the PBG. Nevertheless, it is an important sub-outcome, indicating a LG’s confidence in their PDAM, that they are willing to invest knowing that the grant reward is dependent on an improvement in PDAM’s performance</w:t>
      </w:r>
      <w:r w:rsidR="00E677D3">
        <w:rPr>
          <w:lang w:val="en-GB"/>
        </w:rPr>
        <w:t>, and that the grant value will be less than their investment.</w:t>
      </w:r>
      <w:r>
        <w:rPr>
          <w:lang w:val="en-GB"/>
        </w:rPr>
        <w:t xml:space="preserve"> </w:t>
      </w:r>
    </w:p>
    <w:p w14:paraId="04CA5CC6" w14:textId="77777777" w:rsidR="006F0707" w:rsidRPr="001C0319" w:rsidRDefault="006F0707" w:rsidP="00954B2D">
      <w:pPr>
        <w:spacing w:before="240" w:after="0" w:line="240" w:lineRule="auto"/>
        <w:rPr>
          <w:rFonts w:ascii="Segoe UI Semibold" w:hAnsi="Segoe UI Semibold"/>
          <w:lang w:val="en-AU"/>
        </w:rPr>
      </w:pPr>
      <w:r>
        <w:rPr>
          <w:rFonts w:ascii="Segoe UI Semibold" w:hAnsi="Segoe UI Semibold"/>
          <w:lang w:val="en-AU"/>
        </w:rPr>
        <w:t xml:space="preserve">Activity </w:t>
      </w:r>
      <w:r w:rsidRPr="001C0319">
        <w:rPr>
          <w:rFonts w:ascii="Segoe UI Semibold" w:hAnsi="Segoe UI Semibold"/>
          <w:lang w:val="en-AU"/>
        </w:rPr>
        <w:t>Outcome 3: Improved National Monitoring of PDAM Performance</w:t>
      </w:r>
    </w:p>
    <w:p w14:paraId="6255BCB8" w14:textId="77777777" w:rsidR="006F0707" w:rsidRPr="00956E5F" w:rsidRDefault="006F0707" w:rsidP="006F0707">
      <w:pPr>
        <w:spacing w:before="120" w:line="240" w:lineRule="auto"/>
        <w:jc w:val="both"/>
        <w:rPr>
          <w:lang w:val="en-AU"/>
        </w:rPr>
      </w:pPr>
      <w:r w:rsidRPr="00956E5F">
        <w:rPr>
          <w:lang w:val="en-AU"/>
        </w:rPr>
        <w:t xml:space="preserve">Key </w:t>
      </w:r>
      <w:r>
        <w:rPr>
          <w:lang w:val="en-AU"/>
        </w:rPr>
        <w:t xml:space="preserve">national monitoring of PDAM Performance </w:t>
      </w:r>
      <w:r w:rsidRPr="00956E5F">
        <w:rPr>
          <w:lang w:val="en-AU"/>
        </w:rPr>
        <w:t>sub-outcome</w:t>
      </w:r>
      <w:r>
        <w:rPr>
          <w:lang w:val="en-AU"/>
        </w:rPr>
        <w:t xml:space="preserve">s </w:t>
      </w:r>
      <w:r w:rsidRPr="00956E5F">
        <w:rPr>
          <w:lang w:val="en-AU"/>
        </w:rPr>
        <w:t>are:</w:t>
      </w:r>
    </w:p>
    <w:p w14:paraId="0E35BFCE" w14:textId="77777777" w:rsidR="006F0707" w:rsidRPr="00A215DB" w:rsidRDefault="006F0707" w:rsidP="00F3339F">
      <w:pPr>
        <w:pStyle w:val="ListParagraph"/>
        <w:numPr>
          <w:ilvl w:val="0"/>
          <w:numId w:val="61"/>
        </w:numPr>
        <w:spacing w:before="120" w:after="0" w:line="240" w:lineRule="auto"/>
        <w:rPr>
          <w:lang w:val="en-AU"/>
        </w:rPr>
      </w:pPr>
      <w:r w:rsidRPr="00A215DB">
        <w:rPr>
          <w:lang w:val="en-AU"/>
        </w:rPr>
        <w:t>Accurate indicator measurement</w:t>
      </w:r>
    </w:p>
    <w:p w14:paraId="3F0BF6F6" w14:textId="77777777" w:rsidR="006F0707" w:rsidRPr="00A215DB" w:rsidRDefault="006F0707" w:rsidP="00F3339F">
      <w:pPr>
        <w:pStyle w:val="ListParagraph"/>
        <w:numPr>
          <w:ilvl w:val="0"/>
          <w:numId w:val="61"/>
        </w:numPr>
        <w:spacing w:before="120" w:after="0" w:line="240" w:lineRule="auto"/>
        <w:jc w:val="both"/>
        <w:rPr>
          <w:lang w:val="en-GB"/>
        </w:rPr>
      </w:pPr>
      <w:r w:rsidRPr="00A215DB">
        <w:rPr>
          <w:lang w:val="en-AU"/>
        </w:rPr>
        <w:t>Prompt production of results</w:t>
      </w:r>
    </w:p>
    <w:p w14:paraId="490E0CE4" w14:textId="77777777" w:rsidR="006F0707" w:rsidRDefault="006F0707" w:rsidP="006F0707">
      <w:pPr>
        <w:spacing w:before="120"/>
        <w:jc w:val="both"/>
        <w:rPr>
          <w:lang w:val="en-GB"/>
        </w:rPr>
      </w:pPr>
      <w:r>
        <w:rPr>
          <w:lang w:val="en-GB"/>
        </w:rPr>
        <w:t xml:space="preserve">There is no </w:t>
      </w:r>
      <w:r w:rsidRPr="000F703B">
        <w:rPr>
          <w:lang w:val="en-GB"/>
        </w:rPr>
        <w:t xml:space="preserve">grant </w:t>
      </w:r>
      <w:r>
        <w:rPr>
          <w:lang w:val="en-GB"/>
        </w:rPr>
        <w:t xml:space="preserve">provided for improvement in the national monitoring of PDAM Performance. </w:t>
      </w:r>
    </w:p>
    <w:p w14:paraId="3B115248" w14:textId="79A1BDF5" w:rsidR="006F0707" w:rsidRDefault="006F0707" w:rsidP="006F0707">
      <w:pPr>
        <w:jc w:val="both"/>
        <w:rPr>
          <w:rFonts w:cs="Segoe UI Light"/>
        </w:rPr>
      </w:pPr>
      <w:r>
        <w:rPr>
          <w:lang w:val="en-GB"/>
        </w:rPr>
        <w:t xml:space="preserve">The State Audit Agency (BPKP) collects data and assesses each PDAMs’ performance annually based on the requirements of both </w:t>
      </w:r>
      <w:proofErr w:type="spellStart"/>
      <w:r>
        <w:rPr>
          <w:lang w:val="en-GB"/>
        </w:rPr>
        <w:t>MoHA</w:t>
      </w:r>
      <w:proofErr w:type="spellEnd"/>
      <w:r>
        <w:rPr>
          <w:lang w:val="en-GB"/>
        </w:rPr>
        <w:t xml:space="preserve"> and the Ministry of Public Works’ </w:t>
      </w:r>
      <w:proofErr w:type="gramStart"/>
      <w:r>
        <w:rPr>
          <w:lang w:val="en-GB"/>
        </w:rPr>
        <w:t>BPPSPAM;</w:t>
      </w:r>
      <w:proofErr w:type="gramEnd"/>
      <w:r>
        <w:rPr>
          <w:lang w:val="en-GB"/>
        </w:rPr>
        <w:t xml:space="preserve"> although only the latter compiles and publishes the results. </w:t>
      </w:r>
      <w:r>
        <w:rPr>
          <w:rFonts w:cs="Segoe UI Light"/>
        </w:rPr>
        <w:t xml:space="preserve">Various shortcomings in the existing national system have been identified, refer to </w:t>
      </w:r>
      <w:r w:rsidR="00C517A3">
        <w:rPr>
          <w:rFonts w:ascii="Segoe UI Semibold" w:hAnsi="Segoe UI Semibold" w:cs="Segoe UI Light"/>
        </w:rPr>
        <w:t>Annex</w:t>
      </w:r>
      <w:r w:rsidRPr="005E4BE7">
        <w:rPr>
          <w:rFonts w:ascii="Segoe UI Semibold" w:hAnsi="Segoe UI Semibold" w:cs="Segoe UI Light"/>
        </w:rPr>
        <w:t xml:space="preserve"> 4</w:t>
      </w:r>
      <w:r>
        <w:rPr>
          <w:rFonts w:cs="Segoe UI Light"/>
        </w:rPr>
        <w:t xml:space="preserve">. </w:t>
      </w:r>
    </w:p>
    <w:p w14:paraId="228E6AA0" w14:textId="576963D5" w:rsidR="006F0707" w:rsidRDefault="006F0707" w:rsidP="006F0707">
      <w:pPr>
        <w:jc w:val="both"/>
        <w:rPr>
          <w:rFonts w:cs="Segoe UI Light"/>
        </w:rPr>
      </w:pPr>
      <w:r>
        <w:rPr>
          <w:rFonts w:cs="Segoe UI Light"/>
        </w:rPr>
        <w:t xml:space="preserve">One of the major deficiencies is that while PDAM finances are independently audited their technical performance data is mainly self-reported. BPKP does not audit most of the technical data received from PDAM. Another serious issue is the length of time taken to compile that data; it </w:t>
      </w:r>
      <w:r w:rsidR="00E677D3">
        <w:rPr>
          <w:rFonts w:cs="Segoe UI Light"/>
        </w:rPr>
        <w:t>takes</w:t>
      </w:r>
      <w:r>
        <w:rPr>
          <w:rFonts w:cs="Segoe UI Light"/>
        </w:rPr>
        <w:t xml:space="preserve"> nearly a year </w:t>
      </w:r>
      <w:r w:rsidR="00E677D3">
        <w:rPr>
          <w:rFonts w:cs="Segoe UI Light"/>
        </w:rPr>
        <w:t>from</w:t>
      </w:r>
      <w:r>
        <w:rPr>
          <w:rFonts w:cs="Segoe UI Light"/>
        </w:rPr>
        <w:t xml:space="preserve"> the end of the year being reported </w:t>
      </w:r>
      <w:r w:rsidR="00E677D3">
        <w:rPr>
          <w:rFonts w:cs="Segoe UI Light"/>
        </w:rPr>
        <w:t>for</w:t>
      </w:r>
      <w:r>
        <w:rPr>
          <w:rFonts w:cs="Segoe UI Light"/>
        </w:rPr>
        <w:t xml:space="preserve"> BPPSPAM </w:t>
      </w:r>
      <w:r w:rsidR="00E677D3">
        <w:rPr>
          <w:rFonts w:cs="Segoe UI Light"/>
        </w:rPr>
        <w:t xml:space="preserve">to </w:t>
      </w:r>
      <w:r>
        <w:rPr>
          <w:rFonts w:cs="Segoe UI Light"/>
        </w:rPr>
        <w:t xml:space="preserve">publish their report on PDAM Performance. </w:t>
      </w:r>
    </w:p>
    <w:p w14:paraId="540BEB7E" w14:textId="70B0D0DE" w:rsidR="00A937B3" w:rsidRDefault="00A937B3" w:rsidP="006F0707">
      <w:pPr>
        <w:jc w:val="both"/>
        <w:rPr>
          <w:lang w:val="en-GB"/>
        </w:rPr>
      </w:pPr>
      <w:r>
        <w:rPr>
          <w:lang w:val="en-GB"/>
        </w:rPr>
        <w:t>KIAT proposes to address these shortcomings through the Pro</w:t>
      </w:r>
      <w:r w:rsidR="0018625B">
        <w:rPr>
          <w:lang w:val="en-GB"/>
        </w:rPr>
        <w:t>gram</w:t>
      </w:r>
      <w:r>
        <w:rPr>
          <w:lang w:val="en-GB"/>
        </w:rPr>
        <w:t xml:space="preserve"> Implementation </w:t>
      </w:r>
      <w:r w:rsidR="003E6956">
        <w:rPr>
          <w:lang w:val="en-GB"/>
        </w:rPr>
        <w:t>C</w:t>
      </w:r>
      <w:r>
        <w:rPr>
          <w:lang w:val="en-GB"/>
        </w:rPr>
        <w:t xml:space="preserve">onsultant </w:t>
      </w:r>
      <w:r w:rsidR="003E6956">
        <w:rPr>
          <w:lang w:val="en-GB"/>
        </w:rPr>
        <w:t xml:space="preserve">(PIC) </w:t>
      </w:r>
      <w:r>
        <w:rPr>
          <w:lang w:val="en-GB"/>
        </w:rPr>
        <w:t xml:space="preserve">who will develop </w:t>
      </w:r>
      <w:r w:rsidR="006F0707">
        <w:rPr>
          <w:lang w:val="en-GB"/>
        </w:rPr>
        <w:t>central government capacity in readiness for mainstreaming the PBG and for improving PDAM performance monitoring. Support will be provided for DGHS (user), BPPSPAM (reporter), and BPKP (auditor)</w:t>
      </w:r>
      <w:r w:rsidR="000647EF">
        <w:rPr>
          <w:lang w:val="en-GB"/>
        </w:rPr>
        <w:t xml:space="preserve"> and the participating PDAMs</w:t>
      </w:r>
      <w:r w:rsidR="006F0707">
        <w:rPr>
          <w:lang w:val="en-GB"/>
        </w:rPr>
        <w:t>.</w:t>
      </w:r>
      <w:r w:rsidR="000647EF">
        <w:rPr>
          <w:lang w:val="en-GB"/>
        </w:rPr>
        <w:t xml:space="preserve"> </w:t>
      </w:r>
      <w:r w:rsidR="00F566A8">
        <w:rPr>
          <w:lang w:val="en-GB"/>
        </w:rPr>
        <w:t xml:space="preserve">In an era when private sector and commercial funding </w:t>
      </w:r>
      <w:r w:rsidR="001F4B78">
        <w:rPr>
          <w:lang w:val="en-GB"/>
        </w:rPr>
        <w:t xml:space="preserve">for PDAMs </w:t>
      </w:r>
      <w:r w:rsidR="00F566A8">
        <w:rPr>
          <w:lang w:val="en-GB"/>
        </w:rPr>
        <w:t>will be</w:t>
      </w:r>
      <w:r w:rsidR="001F4B78">
        <w:rPr>
          <w:lang w:val="en-GB"/>
        </w:rPr>
        <w:t>come</w:t>
      </w:r>
      <w:r w:rsidR="00F566A8">
        <w:rPr>
          <w:lang w:val="en-GB"/>
        </w:rPr>
        <w:t xml:space="preserve"> increasingly important, a</w:t>
      </w:r>
      <w:r w:rsidR="000647EF">
        <w:rPr>
          <w:lang w:val="en-GB"/>
        </w:rPr>
        <w:t xml:space="preserve"> trusted national s</w:t>
      </w:r>
      <w:r w:rsidR="00F566A8">
        <w:rPr>
          <w:lang w:val="en-GB"/>
        </w:rPr>
        <w:t xml:space="preserve">ystem for rating PDAM performance will be </w:t>
      </w:r>
      <w:r w:rsidR="001F4B78">
        <w:rPr>
          <w:lang w:val="en-GB"/>
        </w:rPr>
        <w:t xml:space="preserve">valuable for all parties. </w:t>
      </w:r>
    </w:p>
    <w:p w14:paraId="48BE9002" w14:textId="77777777" w:rsidR="0061313F" w:rsidRPr="009C683E" w:rsidRDefault="0061313F" w:rsidP="00C96F7E">
      <w:pPr>
        <w:pStyle w:val="Heading2Numbered"/>
      </w:pPr>
      <w:bookmarkStart w:id="76" w:name="_Toc89416298"/>
      <w:r>
        <w:t>Features of the Performance Based Grant</w:t>
      </w:r>
      <w:bookmarkEnd w:id="72"/>
      <w:bookmarkEnd w:id="76"/>
    </w:p>
    <w:p w14:paraId="51A78075" w14:textId="272D8B3B" w:rsidR="005A4D0A" w:rsidRPr="00E47576" w:rsidRDefault="002221B9" w:rsidP="00E47576">
      <w:pPr>
        <w:jc w:val="both"/>
        <w:rPr>
          <w:rFonts w:ascii="Segoe UI Semibold" w:hAnsi="Segoe UI Semibold" w:cs="Segoe UI Light"/>
          <w:lang w:val="en-AU"/>
        </w:rPr>
      </w:pPr>
      <w:r>
        <w:rPr>
          <w:lang w:val="en-AU"/>
        </w:rPr>
        <w:t xml:space="preserve">The design of the </w:t>
      </w:r>
      <w:r w:rsidR="00CD49E9">
        <w:rPr>
          <w:lang w:val="en-AU"/>
        </w:rPr>
        <w:t>Performance Based Grant is de</w:t>
      </w:r>
      <w:r w:rsidR="00C328EC">
        <w:rPr>
          <w:lang w:val="en-AU"/>
        </w:rPr>
        <w:t>scribe</w:t>
      </w:r>
      <w:r w:rsidR="00CD49E9">
        <w:rPr>
          <w:lang w:val="en-AU"/>
        </w:rPr>
        <w:t>d in</w:t>
      </w:r>
      <w:r>
        <w:rPr>
          <w:lang w:val="en-AU"/>
        </w:rPr>
        <w:t xml:space="preserve"> </w:t>
      </w:r>
      <w:r w:rsidR="00C517A3">
        <w:rPr>
          <w:rFonts w:ascii="Segoe UI Semibold" w:hAnsi="Segoe UI Semibold" w:cs="Segoe UI Light"/>
          <w:lang w:val="en-AU"/>
        </w:rPr>
        <w:t>Annex</w:t>
      </w:r>
      <w:r w:rsidR="00CD49E9" w:rsidRPr="00323318">
        <w:rPr>
          <w:rFonts w:ascii="Segoe UI Semibold" w:hAnsi="Segoe UI Semibold" w:cs="Segoe UI Light"/>
          <w:lang w:val="en-AU"/>
        </w:rPr>
        <w:t xml:space="preserve"> 4</w:t>
      </w:r>
      <w:r w:rsidR="00CD49E9">
        <w:rPr>
          <w:rFonts w:ascii="Segoe UI Semibold" w:hAnsi="Segoe UI Semibold" w:cs="Segoe UI Light"/>
          <w:lang w:val="en-AU"/>
        </w:rPr>
        <w:t xml:space="preserve"> </w:t>
      </w:r>
      <w:r w:rsidR="00CD49E9" w:rsidRPr="00CD49E9">
        <w:rPr>
          <w:rFonts w:cs="Segoe UI Light"/>
          <w:lang w:val="en-AU"/>
        </w:rPr>
        <w:t>“Detailed Description of Investment Activities”</w:t>
      </w:r>
      <w:r w:rsidR="00C328EC">
        <w:rPr>
          <w:rFonts w:cs="Segoe UI Light"/>
          <w:lang w:val="en-AU"/>
        </w:rPr>
        <w:t xml:space="preserve"> and the main features </w:t>
      </w:r>
      <w:r w:rsidR="006301A1">
        <w:rPr>
          <w:rFonts w:cs="Segoe UI Light"/>
          <w:lang w:val="en-AU"/>
        </w:rPr>
        <w:t xml:space="preserve">of the grant </w:t>
      </w:r>
      <w:r w:rsidR="00C328EC">
        <w:rPr>
          <w:rFonts w:cs="Segoe UI Light"/>
          <w:lang w:val="en-AU"/>
        </w:rPr>
        <w:t>summarised below.</w:t>
      </w:r>
    </w:p>
    <w:p w14:paraId="21F7D947" w14:textId="4A49DB4C" w:rsidR="005A4D0A" w:rsidRPr="00814E20" w:rsidRDefault="005A4D0A" w:rsidP="00C96F7E">
      <w:pPr>
        <w:pStyle w:val="Heading3Numbered"/>
      </w:pPr>
      <w:bookmarkStart w:id="77" w:name="_Toc89416299"/>
      <w:r w:rsidRPr="00814E20">
        <w:t xml:space="preserve">Input and </w:t>
      </w:r>
      <w:r w:rsidR="00B61950">
        <w:t>Output-based</w:t>
      </w:r>
      <w:r w:rsidRPr="00814E20">
        <w:t xml:space="preserve"> Grants for the Water Sector</w:t>
      </w:r>
      <w:bookmarkEnd w:id="77"/>
    </w:p>
    <w:p w14:paraId="3C574B4A" w14:textId="77777777" w:rsidR="005A4D0A" w:rsidRDefault="005A4D0A" w:rsidP="005A4D0A">
      <w:pPr>
        <w:jc w:val="both"/>
        <w:rPr>
          <w:lang w:val="en-GB"/>
        </w:rPr>
      </w:pPr>
      <w:r>
        <w:rPr>
          <w:lang w:val="en-GB"/>
        </w:rPr>
        <w:t>The Indonesian Government (</w:t>
      </w:r>
      <w:proofErr w:type="spellStart"/>
      <w:r>
        <w:rPr>
          <w:lang w:val="en-GB"/>
        </w:rPr>
        <w:t>GoI</w:t>
      </w:r>
      <w:proofErr w:type="spellEnd"/>
      <w:r>
        <w:rPr>
          <w:lang w:val="en-GB"/>
        </w:rPr>
        <w:t xml:space="preserve">) understands that more investment </w:t>
      </w:r>
      <w:r w:rsidR="00D53E55">
        <w:rPr>
          <w:lang w:val="en-GB"/>
        </w:rPr>
        <w:t>is required in the water sector</w:t>
      </w:r>
      <w:r>
        <w:rPr>
          <w:lang w:val="en-GB"/>
        </w:rPr>
        <w:t xml:space="preserve">. One option </w:t>
      </w:r>
      <w:r w:rsidR="000F18AA">
        <w:rPr>
          <w:lang w:val="en-GB"/>
        </w:rPr>
        <w:t xml:space="preserve">used by central government </w:t>
      </w:r>
      <w:r>
        <w:rPr>
          <w:lang w:val="en-GB"/>
        </w:rPr>
        <w:t xml:space="preserve">for channelling funds to LGs is the Special Allocation Fund </w:t>
      </w:r>
      <w:r w:rsidR="00D53E55">
        <w:rPr>
          <w:lang w:val="en-GB"/>
        </w:rPr>
        <w:t>(</w:t>
      </w:r>
      <w:r>
        <w:rPr>
          <w:lang w:val="en-GB"/>
        </w:rPr>
        <w:t xml:space="preserve">DAK), an </w:t>
      </w:r>
      <w:proofErr w:type="gramStart"/>
      <w:r>
        <w:rPr>
          <w:lang w:val="en-GB"/>
        </w:rPr>
        <w:t>input based</w:t>
      </w:r>
      <w:proofErr w:type="gramEnd"/>
      <w:r>
        <w:rPr>
          <w:lang w:val="en-GB"/>
        </w:rPr>
        <w:t xml:space="preserve"> mechanism. U</w:t>
      </w:r>
      <w:r w:rsidRPr="00AC611A">
        <w:rPr>
          <w:lang w:val="en-GB"/>
        </w:rPr>
        <w:t>nder the DAK the LG receives the grant before implementation</w:t>
      </w:r>
      <w:r>
        <w:rPr>
          <w:lang w:val="en-GB"/>
        </w:rPr>
        <w:t xml:space="preserve"> and is required to report on the output. However, failure to properly account for the funds does not usually affect future DAK allocations and the DAK is widely recognised as unsatisfactory because of this lack of accountability. </w:t>
      </w:r>
    </w:p>
    <w:p w14:paraId="7BF02F32" w14:textId="2C3859C3" w:rsidR="000830E9" w:rsidRDefault="00C11341" w:rsidP="005A4D0A">
      <w:pPr>
        <w:jc w:val="both"/>
        <w:rPr>
          <w:lang w:val="en-GB"/>
        </w:rPr>
      </w:pPr>
      <w:r>
        <w:rPr>
          <w:lang w:val="en-GB"/>
        </w:rPr>
        <w:t>Following a pilot output-based aid project by the World Bank in Jakarta and Surabaya in 2007</w:t>
      </w:r>
      <w:r w:rsidR="004B3661">
        <w:rPr>
          <w:lang w:val="en-GB"/>
        </w:rPr>
        <w:t xml:space="preserve">, </w:t>
      </w:r>
      <w:r w:rsidR="005A4D0A">
        <w:rPr>
          <w:lang w:val="en-GB"/>
        </w:rPr>
        <w:t xml:space="preserve">the Australian funded </w:t>
      </w:r>
      <w:r w:rsidR="005A4D0A" w:rsidRPr="0090311B">
        <w:rPr>
          <w:lang w:val="en-GB"/>
        </w:rPr>
        <w:t>Water Hibah</w:t>
      </w:r>
      <w:r w:rsidR="005A4D0A">
        <w:rPr>
          <w:lang w:val="en-GB"/>
        </w:rPr>
        <w:t xml:space="preserve"> program </w:t>
      </w:r>
      <w:r w:rsidR="004B3661">
        <w:rPr>
          <w:lang w:val="en-GB"/>
        </w:rPr>
        <w:t>developed</w:t>
      </w:r>
      <w:r w:rsidR="005A4D0A">
        <w:rPr>
          <w:lang w:val="en-GB"/>
        </w:rPr>
        <w:t xml:space="preserve"> the concept of o</w:t>
      </w:r>
      <w:r w:rsidR="005A4D0A" w:rsidRPr="0090311B">
        <w:rPr>
          <w:lang w:val="en-GB"/>
        </w:rPr>
        <w:t>utput</w:t>
      </w:r>
      <w:r w:rsidR="005A4D0A">
        <w:rPr>
          <w:lang w:val="en-GB"/>
        </w:rPr>
        <w:t>-based g</w:t>
      </w:r>
      <w:r w:rsidR="005A4D0A" w:rsidRPr="0090311B">
        <w:rPr>
          <w:lang w:val="en-GB"/>
        </w:rPr>
        <w:t>rant</w:t>
      </w:r>
      <w:r w:rsidR="005A4D0A">
        <w:rPr>
          <w:lang w:val="en-GB"/>
        </w:rPr>
        <w:t>s for the Indonesian water sector</w:t>
      </w:r>
      <w:r w:rsidR="004B3661">
        <w:rPr>
          <w:lang w:val="en-GB"/>
        </w:rPr>
        <w:t xml:space="preserve"> in 2009</w:t>
      </w:r>
      <w:r w:rsidR="005A4D0A">
        <w:rPr>
          <w:lang w:val="en-GB"/>
        </w:rPr>
        <w:t xml:space="preserve">. Local Governments were paid for each new water supply </w:t>
      </w:r>
      <w:r w:rsidR="005A4D0A" w:rsidRPr="0090311B">
        <w:rPr>
          <w:lang w:val="en-GB"/>
        </w:rPr>
        <w:t xml:space="preserve">connection </w:t>
      </w:r>
      <w:r w:rsidR="005A4D0A">
        <w:rPr>
          <w:lang w:val="en-GB"/>
        </w:rPr>
        <w:t xml:space="preserve">installed for </w:t>
      </w:r>
      <w:r w:rsidR="005A4D0A" w:rsidRPr="0090311B">
        <w:rPr>
          <w:lang w:val="en-GB"/>
        </w:rPr>
        <w:t xml:space="preserve">a </w:t>
      </w:r>
      <w:proofErr w:type="gramStart"/>
      <w:r w:rsidR="005A4D0A" w:rsidRPr="0090311B">
        <w:rPr>
          <w:lang w:val="en-GB"/>
        </w:rPr>
        <w:t>low income</w:t>
      </w:r>
      <w:proofErr w:type="gramEnd"/>
      <w:r w:rsidR="005A4D0A" w:rsidRPr="0090311B">
        <w:rPr>
          <w:lang w:val="en-GB"/>
        </w:rPr>
        <w:t xml:space="preserve"> household</w:t>
      </w:r>
      <w:r w:rsidR="005A4D0A">
        <w:rPr>
          <w:lang w:val="en-GB"/>
        </w:rPr>
        <w:t xml:space="preserve">. The aim was to induce PDAMs to use their surplus production capacity to extend their service and supply more domestic customers, and by </w:t>
      </w:r>
      <w:r w:rsidR="005A4D0A" w:rsidRPr="00C1014E">
        <w:rPr>
          <w:lang w:val="en-GB"/>
        </w:rPr>
        <w:t>2016</w:t>
      </w:r>
      <w:r w:rsidR="005A4D0A">
        <w:rPr>
          <w:lang w:val="en-GB"/>
        </w:rPr>
        <w:t xml:space="preserve"> </w:t>
      </w:r>
      <w:r w:rsidR="008C7FA1">
        <w:rPr>
          <w:lang w:val="en-GB"/>
        </w:rPr>
        <w:t>4</w:t>
      </w:r>
      <w:r w:rsidR="00A84BE1">
        <w:rPr>
          <w:lang w:val="en-GB"/>
        </w:rPr>
        <w:t>0</w:t>
      </w:r>
      <w:r w:rsidR="005A4D0A" w:rsidRPr="00C1014E">
        <w:rPr>
          <w:lang w:val="en-GB"/>
        </w:rPr>
        <w:t xml:space="preserve">0,000 new connections </w:t>
      </w:r>
      <w:r w:rsidR="005A4D0A">
        <w:rPr>
          <w:lang w:val="en-GB"/>
        </w:rPr>
        <w:t xml:space="preserve">had been installed. </w:t>
      </w:r>
      <w:proofErr w:type="spellStart"/>
      <w:r w:rsidR="005A4D0A">
        <w:rPr>
          <w:lang w:val="en-GB"/>
        </w:rPr>
        <w:t>GoI</w:t>
      </w:r>
      <w:proofErr w:type="spellEnd"/>
      <w:r w:rsidR="005A4D0A">
        <w:rPr>
          <w:lang w:val="en-GB"/>
        </w:rPr>
        <w:t xml:space="preserve"> began mainstreaming these output-based grants in 2015 using central government funds, with </w:t>
      </w:r>
      <w:r w:rsidR="005A4D0A" w:rsidRPr="00C1014E">
        <w:rPr>
          <w:lang w:val="en-GB"/>
        </w:rPr>
        <w:t xml:space="preserve">approximately </w:t>
      </w:r>
      <w:r w:rsidR="008C7FA1">
        <w:rPr>
          <w:lang w:val="en-GB"/>
        </w:rPr>
        <w:t>800</w:t>
      </w:r>
      <w:r w:rsidR="005A4D0A" w:rsidRPr="00C1014E">
        <w:rPr>
          <w:lang w:val="en-GB"/>
        </w:rPr>
        <w:t>,000 connections</w:t>
      </w:r>
      <w:r w:rsidR="005A4D0A">
        <w:rPr>
          <w:lang w:val="en-GB"/>
        </w:rPr>
        <w:t xml:space="preserve"> installed by 201</w:t>
      </w:r>
      <w:r w:rsidR="008C7FA1">
        <w:rPr>
          <w:lang w:val="en-GB"/>
        </w:rPr>
        <w:t>9</w:t>
      </w:r>
      <w:r w:rsidR="005A4D0A">
        <w:rPr>
          <w:lang w:val="en-GB"/>
        </w:rPr>
        <w:t xml:space="preserve">. </w:t>
      </w:r>
    </w:p>
    <w:p w14:paraId="484F7EC9" w14:textId="77777777" w:rsidR="005A4D0A" w:rsidRDefault="005A4D0A" w:rsidP="005A4D0A">
      <w:pPr>
        <w:jc w:val="both"/>
        <w:rPr>
          <w:lang w:val="en-GB"/>
        </w:rPr>
      </w:pPr>
      <w:r>
        <w:rPr>
          <w:lang w:val="en-GB"/>
        </w:rPr>
        <w:t>However, through its success, the output-based Water Hibah is reaching the limits of what can be achieved, with many PDAMs’ production capacity now fully utilised</w:t>
      </w:r>
      <w:r w:rsidR="003E5F12">
        <w:rPr>
          <w:lang w:val="en-GB"/>
        </w:rPr>
        <w:t xml:space="preserve"> and increasing investment required</w:t>
      </w:r>
      <w:r w:rsidR="0064517C">
        <w:rPr>
          <w:lang w:val="en-GB"/>
        </w:rPr>
        <w:t xml:space="preserve"> </w:t>
      </w:r>
      <w:r w:rsidR="006978B8">
        <w:rPr>
          <w:lang w:val="en-GB"/>
        </w:rPr>
        <w:t xml:space="preserve">by </w:t>
      </w:r>
      <w:r w:rsidR="0064517C">
        <w:rPr>
          <w:lang w:val="en-GB"/>
        </w:rPr>
        <w:t>PDAM</w:t>
      </w:r>
      <w:r w:rsidR="006978B8">
        <w:rPr>
          <w:lang w:val="en-GB"/>
        </w:rPr>
        <w:t>s</w:t>
      </w:r>
      <w:r w:rsidR="0064517C">
        <w:rPr>
          <w:lang w:val="en-GB"/>
        </w:rPr>
        <w:t xml:space="preserve"> to </w:t>
      </w:r>
      <w:r w:rsidR="00A7083F">
        <w:rPr>
          <w:lang w:val="en-GB"/>
        </w:rPr>
        <w:t xml:space="preserve">achieve any </w:t>
      </w:r>
      <w:r w:rsidR="006978B8">
        <w:rPr>
          <w:lang w:val="en-GB"/>
        </w:rPr>
        <w:t xml:space="preserve">further increase </w:t>
      </w:r>
      <w:r w:rsidR="00A7083F">
        <w:rPr>
          <w:lang w:val="en-GB"/>
        </w:rPr>
        <w:t xml:space="preserve">in </w:t>
      </w:r>
      <w:r w:rsidR="006978B8">
        <w:rPr>
          <w:lang w:val="en-GB"/>
        </w:rPr>
        <w:t>service coverage</w:t>
      </w:r>
      <w:r>
        <w:rPr>
          <w:lang w:val="en-GB"/>
        </w:rPr>
        <w:t xml:space="preserve">. </w:t>
      </w:r>
      <w:r w:rsidR="006978B8">
        <w:rPr>
          <w:lang w:val="en-GB"/>
        </w:rPr>
        <w:t xml:space="preserve">Other issues with the </w:t>
      </w:r>
      <w:r w:rsidR="0024195E">
        <w:rPr>
          <w:lang w:val="en-GB"/>
        </w:rPr>
        <w:t xml:space="preserve">output-based grant </w:t>
      </w:r>
      <w:r w:rsidR="005504F7">
        <w:rPr>
          <w:lang w:val="en-GB"/>
        </w:rPr>
        <w:t>have been</w:t>
      </w:r>
      <w:r w:rsidR="00E4413C">
        <w:rPr>
          <w:lang w:val="en-GB"/>
        </w:rPr>
        <w:t xml:space="preserve"> the </w:t>
      </w:r>
      <w:r w:rsidR="0024195E">
        <w:rPr>
          <w:lang w:val="en-GB"/>
        </w:rPr>
        <w:t xml:space="preserve">difficulty of ensuring that quality of service to existing customers was maintained, while the inclusion of poverty targeting required comprehensive baseline and verification </w:t>
      </w:r>
      <w:r w:rsidR="00E4413C">
        <w:rPr>
          <w:lang w:val="en-GB"/>
        </w:rPr>
        <w:t>surveys. The Lessons Learned from the output-based Water Hibah</w:t>
      </w:r>
      <w:r w:rsidR="005504F7">
        <w:rPr>
          <w:lang w:val="en-GB"/>
        </w:rPr>
        <w:t>, and effect on the PBG design,</w:t>
      </w:r>
      <w:r w:rsidR="00E4413C">
        <w:rPr>
          <w:lang w:val="en-GB"/>
        </w:rPr>
        <w:t xml:space="preserve"> are </w:t>
      </w:r>
      <w:r w:rsidR="005504F7">
        <w:rPr>
          <w:lang w:val="en-GB"/>
        </w:rPr>
        <w:t>discussed in section C.3.1</w:t>
      </w:r>
      <w:r w:rsidR="00E4413C">
        <w:rPr>
          <w:lang w:val="en-GB"/>
        </w:rPr>
        <w:t xml:space="preserve">. </w:t>
      </w:r>
    </w:p>
    <w:p w14:paraId="2CBFB4F8" w14:textId="77777777" w:rsidR="005A4D0A" w:rsidRPr="00814E20" w:rsidRDefault="00732EA9" w:rsidP="00C96F7E">
      <w:pPr>
        <w:pStyle w:val="Heading3Numbered"/>
      </w:pPr>
      <w:bookmarkStart w:id="78" w:name="_Toc89416300"/>
      <w:r w:rsidRPr="00814E20">
        <w:t xml:space="preserve">Pilot </w:t>
      </w:r>
      <w:r w:rsidR="005A4D0A" w:rsidRPr="00814E20">
        <w:t>Performance Based Grant</w:t>
      </w:r>
      <w:bookmarkEnd w:id="78"/>
    </w:p>
    <w:p w14:paraId="518E60AA" w14:textId="77777777" w:rsidR="00732EA9" w:rsidRPr="00732EA9" w:rsidRDefault="00732EA9" w:rsidP="00732EA9">
      <w:pPr>
        <w:jc w:val="both"/>
        <w:rPr>
          <w:lang w:val="en-GB"/>
        </w:rPr>
      </w:pPr>
      <w:proofErr w:type="spellStart"/>
      <w:r w:rsidRPr="00732EA9">
        <w:rPr>
          <w:lang w:val="en-GB"/>
        </w:rPr>
        <w:t>GoI</w:t>
      </w:r>
      <w:proofErr w:type="spellEnd"/>
      <w:r w:rsidRPr="00732EA9">
        <w:rPr>
          <w:lang w:val="en-GB"/>
        </w:rPr>
        <w:t xml:space="preserve"> is seeking a different mechanism that will reward sustainability as well as </w:t>
      </w:r>
      <w:proofErr w:type="gramStart"/>
      <w:r w:rsidRPr="00732EA9">
        <w:rPr>
          <w:lang w:val="en-GB"/>
        </w:rPr>
        <w:t>growth, and</w:t>
      </w:r>
      <w:proofErr w:type="gramEnd"/>
      <w:r w:rsidRPr="00732EA9">
        <w:rPr>
          <w:lang w:val="en-GB"/>
        </w:rPr>
        <w:t xml:space="preserve"> has requested the design and piloting of a Performance Based Grant (PBG) which might have wider application, better outcomes, and simpler implementation than the DAK. Ultimately PBGs are expected to be mainstreamed using central government funding (APBN), to complement, and eventually replace, the APBN funded, output-based, Water Hibah. </w:t>
      </w:r>
    </w:p>
    <w:p w14:paraId="5E1F3A0A" w14:textId="3E368BA3" w:rsidR="00056FF5" w:rsidRDefault="005A4D0A" w:rsidP="005A4D0A">
      <w:pPr>
        <w:jc w:val="both"/>
        <w:rPr>
          <w:lang w:val="en-GB"/>
        </w:rPr>
      </w:pPr>
      <w:r w:rsidRPr="00187F65">
        <w:rPr>
          <w:lang w:val="en-GB"/>
        </w:rPr>
        <w:t>DFAT has made a general ag</w:t>
      </w:r>
      <w:r w:rsidR="00D53E55">
        <w:rPr>
          <w:lang w:val="en-GB"/>
        </w:rPr>
        <w:t>reement to support a pilot PBG through</w:t>
      </w:r>
      <w:r w:rsidRPr="00187F65">
        <w:rPr>
          <w:lang w:val="en-GB"/>
        </w:rPr>
        <w:t xml:space="preserve"> the </w:t>
      </w:r>
      <w:r w:rsidR="00413093">
        <w:rPr>
          <w:lang w:val="en-GB"/>
        </w:rPr>
        <w:t xml:space="preserve">existing </w:t>
      </w:r>
      <w:r w:rsidRPr="00187F65">
        <w:rPr>
          <w:lang w:val="en-GB"/>
        </w:rPr>
        <w:t xml:space="preserve">Water Hibah program. </w:t>
      </w:r>
      <w:r w:rsidR="00732EA9">
        <w:rPr>
          <w:lang w:val="en-GB"/>
        </w:rPr>
        <w:t>D</w:t>
      </w:r>
      <w:r w:rsidRPr="00187F65">
        <w:rPr>
          <w:lang w:val="en-GB"/>
        </w:rPr>
        <w:t xml:space="preserve">FAT envisages a PBG aimed at fostering </w:t>
      </w:r>
      <w:r w:rsidR="00056FF5" w:rsidRPr="00056FF5">
        <w:rPr>
          <w:lang w:val="en-GB"/>
        </w:rPr>
        <w:t>PDAMs which are properly managed, financially sound, operationally efficient and provide a good quality of service to a greater number of customers.</w:t>
      </w:r>
    </w:p>
    <w:p w14:paraId="6F027B21" w14:textId="77777777" w:rsidR="005A4D0A" w:rsidRPr="00453132" w:rsidRDefault="005A4D0A" w:rsidP="00C9500C">
      <w:pPr>
        <w:jc w:val="both"/>
        <w:rPr>
          <w:lang w:val="en-GB"/>
        </w:rPr>
      </w:pPr>
      <w:r w:rsidRPr="00453132">
        <w:rPr>
          <w:lang w:val="en-GB"/>
        </w:rPr>
        <w:t>LGs will have to commit to an agreed amount of investment before being offered the PBG, with KIAT seeking to use the grant to leverage the LG’s equity injection into PDAM</w:t>
      </w:r>
      <w:r>
        <w:rPr>
          <w:lang w:val="en-GB"/>
        </w:rPr>
        <w:t xml:space="preserve"> by up to 15%</w:t>
      </w:r>
      <w:r w:rsidRPr="00453132">
        <w:rPr>
          <w:lang w:val="en-GB"/>
        </w:rPr>
        <w:t xml:space="preserve">. Because this grant is not output-based, it will not be directly related to the investment PDAM has to make to improve their performance. </w:t>
      </w:r>
      <w:r>
        <w:rPr>
          <w:lang w:val="en-GB"/>
        </w:rPr>
        <w:t xml:space="preserve">The grant earned </w:t>
      </w:r>
      <w:r w:rsidRPr="00453132">
        <w:rPr>
          <w:lang w:val="en-GB"/>
        </w:rPr>
        <w:t xml:space="preserve">may be significantly less than the LG’s investment if </w:t>
      </w:r>
      <w:r>
        <w:rPr>
          <w:lang w:val="en-GB"/>
        </w:rPr>
        <w:t>PDAM’s</w:t>
      </w:r>
      <w:r w:rsidRPr="00453132">
        <w:rPr>
          <w:lang w:val="en-GB"/>
        </w:rPr>
        <w:t xml:space="preserve"> performance fails to improve.</w:t>
      </w:r>
    </w:p>
    <w:p w14:paraId="4D3A9799" w14:textId="77777777" w:rsidR="00646EE0" w:rsidRPr="00350A89" w:rsidRDefault="00856E60" w:rsidP="00C9500C">
      <w:pPr>
        <w:spacing w:after="0"/>
        <w:jc w:val="both"/>
        <w:rPr>
          <w:lang w:val="en-GB"/>
        </w:rPr>
      </w:pPr>
      <w:r>
        <w:rPr>
          <w:lang w:val="en-GB"/>
        </w:rPr>
        <w:t>Where possible, t</w:t>
      </w:r>
      <w:r w:rsidR="005A4D0A" w:rsidRPr="00453132">
        <w:rPr>
          <w:lang w:val="en-GB"/>
        </w:rPr>
        <w:t>he grant value for each</w:t>
      </w:r>
      <w:r w:rsidR="005A4D0A">
        <w:rPr>
          <w:lang w:val="en-GB"/>
        </w:rPr>
        <w:t xml:space="preserve"> performance</w:t>
      </w:r>
      <w:r w:rsidR="005A4D0A" w:rsidRPr="00453132">
        <w:rPr>
          <w:lang w:val="en-GB"/>
        </w:rPr>
        <w:t xml:space="preserve"> sub-indicator has been set as a percentage of the cost or benefit to PDAM</w:t>
      </w:r>
      <w:r w:rsidR="005A4D0A">
        <w:rPr>
          <w:lang w:val="en-GB"/>
        </w:rPr>
        <w:t>.</w:t>
      </w:r>
      <w:r w:rsidR="005A4D0A" w:rsidRPr="00453132">
        <w:rPr>
          <w:lang w:val="en-GB"/>
        </w:rPr>
        <w:t xml:space="preserve"> PDAM will di</w:t>
      </w:r>
      <w:r w:rsidR="00337159">
        <w:rPr>
          <w:lang w:val="en-GB"/>
        </w:rPr>
        <w:t>rectly receive the full benefit</w:t>
      </w:r>
      <w:r w:rsidR="005A4D0A" w:rsidRPr="00453132">
        <w:rPr>
          <w:lang w:val="en-GB"/>
        </w:rPr>
        <w:t xml:space="preserve"> from saving NRW through increased water sales, or from improving Energy Efficiency by </w:t>
      </w:r>
      <w:r w:rsidR="00337159">
        <w:rPr>
          <w:lang w:val="en-GB"/>
        </w:rPr>
        <w:t>lower</w:t>
      </w:r>
      <w:r w:rsidR="005A4D0A" w:rsidRPr="00453132">
        <w:rPr>
          <w:lang w:val="en-GB"/>
        </w:rPr>
        <w:t xml:space="preserve"> energy costs. The </w:t>
      </w:r>
      <w:r w:rsidR="00C9500C">
        <w:rPr>
          <w:lang w:val="en-GB"/>
        </w:rPr>
        <w:t>pilot PBG</w:t>
      </w:r>
      <w:r w:rsidR="005A4D0A" w:rsidRPr="00453132">
        <w:rPr>
          <w:lang w:val="en-GB"/>
        </w:rPr>
        <w:t xml:space="preserve"> provides an additional financial i</w:t>
      </w:r>
      <w:r w:rsidR="000830E9">
        <w:rPr>
          <w:lang w:val="en-GB"/>
        </w:rPr>
        <w:t xml:space="preserve">ncentive, as well as </w:t>
      </w:r>
      <w:r w:rsidR="005A4D0A" w:rsidRPr="00453132">
        <w:rPr>
          <w:lang w:val="en-GB"/>
        </w:rPr>
        <w:t xml:space="preserve">high quality Technical Assistance </w:t>
      </w:r>
      <w:r w:rsidR="000830E9">
        <w:rPr>
          <w:lang w:val="en-GB"/>
        </w:rPr>
        <w:t>which</w:t>
      </w:r>
      <w:r w:rsidR="005A4D0A" w:rsidRPr="00453132">
        <w:rPr>
          <w:lang w:val="en-GB"/>
        </w:rPr>
        <w:t xml:space="preserve"> KIAT will provide to participating PDAMs</w:t>
      </w:r>
      <w:r w:rsidR="00570E2F">
        <w:rPr>
          <w:lang w:val="en-GB"/>
        </w:rPr>
        <w:t xml:space="preserve"> to help them </w:t>
      </w:r>
      <w:r w:rsidR="00C5323D">
        <w:rPr>
          <w:lang w:val="en-GB"/>
        </w:rPr>
        <w:t>succeed</w:t>
      </w:r>
      <w:r w:rsidR="005A4D0A" w:rsidRPr="00453132">
        <w:rPr>
          <w:lang w:val="en-GB"/>
        </w:rPr>
        <w:t>.</w:t>
      </w:r>
    </w:p>
    <w:p w14:paraId="5BD6B71A" w14:textId="7C972FBA" w:rsidR="00732EA9" w:rsidRPr="00155BC1" w:rsidRDefault="00732EA9" w:rsidP="00C96F7E">
      <w:pPr>
        <w:pStyle w:val="Heading3Numbered"/>
      </w:pPr>
      <w:bookmarkStart w:id="79" w:name="_Toc89416301"/>
      <w:r w:rsidRPr="00155BC1">
        <w:t>NUWSP Performance Based Grant</w:t>
      </w:r>
      <w:bookmarkEnd w:id="79"/>
    </w:p>
    <w:p w14:paraId="573B3736" w14:textId="2971F8B4" w:rsidR="00732EA9" w:rsidRDefault="00732EA9" w:rsidP="00732EA9">
      <w:pPr>
        <w:jc w:val="both"/>
        <w:rPr>
          <w:lang w:val="en-GB"/>
        </w:rPr>
      </w:pPr>
      <w:r>
        <w:rPr>
          <w:lang w:val="en-GB"/>
        </w:rPr>
        <w:t>T</w:t>
      </w:r>
      <w:r w:rsidRPr="00580BB5">
        <w:rPr>
          <w:lang w:val="en-GB"/>
        </w:rPr>
        <w:t xml:space="preserve">he </w:t>
      </w:r>
      <w:r>
        <w:rPr>
          <w:lang w:val="en-GB"/>
        </w:rPr>
        <w:t xml:space="preserve">Indonesian </w:t>
      </w:r>
      <w:r w:rsidRPr="00580BB5">
        <w:rPr>
          <w:lang w:val="en-GB"/>
        </w:rPr>
        <w:t>National Urban Water Supply (NUWAS) Framework was de</w:t>
      </w:r>
      <w:r>
        <w:rPr>
          <w:lang w:val="en-GB"/>
        </w:rPr>
        <w:t xml:space="preserve">veloped </w:t>
      </w:r>
      <w:r w:rsidRPr="00580BB5">
        <w:rPr>
          <w:lang w:val="en-GB"/>
        </w:rPr>
        <w:t>as a framework for implementation of the national ur</w:t>
      </w:r>
      <w:r>
        <w:rPr>
          <w:lang w:val="en-GB"/>
        </w:rPr>
        <w:t>ban water supply platform. T</w:t>
      </w:r>
      <w:r w:rsidRPr="00580BB5">
        <w:rPr>
          <w:lang w:val="en-GB"/>
        </w:rPr>
        <w:t xml:space="preserve">he </w:t>
      </w:r>
      <w:r>
        <w:rPr>
          <w:lang w:val="en-GB"/>
        </w:rPr>
        <w:t xml:space="preserve">associated </w:t>
      </w:r>
      <w:r w:rsidRPr="00580BB5">
        <w:rPr>
          <w:lang w:val="en-GB"/>
        </w:rPr>
        <w:t>National Urb</w:t>
      </w:r>
      <w:r>
        <w:rPr>
          <w:lang w:val="en-GB"/>
        </w:rPr>
        <w:t xml:space="preserve">an Water Supply Project (NUWSP), which </w:t>
      </w:r>
      <w:r w:rsidRPr="00580BB5">
        <w:rPr>
          <w:lang w:val="en-GB"/>
        </w:rPr>
        <w:t>is part</w:t>
      </w:r>
      <w:r>
        <w:rPr>
          <w:lang w:val="en-GB"/>
        </w:rPr>
        <w:t>ial</w:t>
      </w:r>
      <w:r w:rsidRPr="00580BB5">
        <w:rPr>
          <w:lang w:val="en-GB"/>
        </w:rPr>
        <w:t xml:space="preserve">ly </w:t>
      </w:r>
      <w:r>
        <w:rPr>
          <w:lang w:val="en-GB"/>
        </w:rPr>
        <w:t xml:space="preserve">World </w:t>
      </w:r>
      <w:r w:rsidRPr="00580BB5">
        <w:rPr>
          <w:lang w:val="en-GB"/>
        </w:rPr>
        <w:t>Bank-financed</w:t>
      </w:r>
      <w:r>
        <w:rPr>
          <w:lang w:val="en-GB"/>
        </w:rPr>
        <w:t>, is</w:t>
      </w:r>
      <w:r w:rsidRPr="00580BB5">
        <w:rPr>
          <w:lang w:val="en-GB"/>
        </w:rPr>
        <w:t xml:space="preserve"> designed to support </w:t>
      </w:r>
      <w:proofErr w:type="spellStart"/>
      <w:r w:rsidRPr="00580BB5">
        <w:rPr>
          <w:lang w:val="en-GB"/>
        </w:rPr>
        <w:t>GoI</w:t>
      </w:r>
      <w:proofErr w:type="spellEnd"/>
      <w:r w:rsidRPr="00580BB5">
        <w:rPr>
          <w:lang w:val="en-GB"/>
        </w:rPr>
        <w:t xml:space="preserve"> in improving PDAM performance and encouraging </w:t>
      </w:r>
      <w:r>
        <w:rPr>
          <w:lang w:val="en-GB"/>
        </w:rPr>
        <w:t xml:space="preserve">PDAMs to </w:t>
      </w:r>
      <w:r w:rsidRPr="00580BB5">
        <w:rPr>
          <w:lang w:val="en-GB"/>
        </w:rPr>
        <w:t>access non-government sources of finance.</w:t>
      </w:r>
      <w:r>
        <w:rPr>
          <w:lang w:val="en-GB"/>
        </w:rPr>
        <w:t xml:space="preserve"> </w:t>
      </w:r>
    </w:p>
    <w:p w14:paraId="15C1F97F" w14:textId="661F0150" w:rsidR="00732EA9" w:rsidRDefault="00732EA9" w:rsidP="00732EA9">
      <w:pPr>
        <w:jc w:val="both"/>
        <w:rPr>
          <w:lang w:val="en-GB"/>
        </w:rPr>
      </w:pPr>
      <w:r>
        <w:rPr>
          <w:lang w:val="en-GB"/>
        </w:rPr>
        <w:t>The NUWAS F</w:t>
      </w:r>
      <w:r w:rsidRPr="00093F39">
        <w:rPr>
          <w:lang w:val="en-GB"/>
        </w:rPr>
        <w:t xml:space="preserve">ramework provides for three types of grants for PDAMs: </w:t>
      </w:r>
      <w:r>
        <w:rPr>
          <w:lang w:val="en-GB"/>
        </w:rPr>
        <w:t xml:space="preserve">seed grants, matching </w:t>
      </w:r>
      <w:proofErr w:type="gramStart"/>
      <w:r>
        <w:rPr>
          <w:lang w:val="en-GB"/>
        </w:rPr>
        <w:t>grants</w:t>
      </w:r>
      <w:proofErr w:type="gramEnd"/>
      <w:r>
        <w:rPr>
          <w:lang w:val="en-GB"/>
        </w:rPr>
        <w:t xml:space="preserve"> and </w:t>
      </w:r>
      <w:r w:rsidR="007F3E61">
        <w:rPr>
          <w:lang w:val="en-GB"/>
        </w:rPr>
        <w:t>performance-based</w:t>
      </w:r>
      <w:r>
        <w:rPr>
          <w:lang w:val="en-GB"/>
        </w:rPr>
        <w:t xml:space="preserve"> grants. </w:t>
      </w:r>
      <w:r w:rsidRPr="00093F39">
        <w:rPr>
          <w:lang w:val="en-GB"/>
        </w:rPr>
        <w:t xml:space="preserve">A </w:t>
      </w:r>
      <w:r w:rsidR="00D67362" w:rsidRPr="00093F39">
        <w:rPr>
          <w:lang w:val="en-GB"/>
        </w:rPr>
        <w:t>Self-Assessment</w:t>
      </w:r>
      <w:r w:rsidRPr="00093F39">
        <w:rPr>
          <w:lang w:val="en-GB"/>
        </w:rPr>
        <w:t xml:space="preserve"> Tool is used to determine which type of grant each </w:t>
      </w:r>
      <w:r>
        <w:rPr>
          <w:lang w:val="en-GB"/>
        </w:rPr>
        <w:t>PDAM</w:t>
      </w:r>
      <w:r w:rsidRPr="00093F39">
        <w:rPr>
          <w:lang w:val="en-GB"/>
        </w:rPr>
        <w:t xml:space="preserve"> is eligible for.</w:t>
      </w:r>
      <w:r>
        <w:rPr>
          <w:lang w:val="en-GB"/>
        </w:rPr>
        <w:t xml:space="preserve"> NUWSP is expected to commence implementation in 2020 with funding initially committed to seed grants and matching grants. Up to US</w:t>
      </w:r>
      <w:r w:rsidR="00F9563A">
        <w:rPr>
          <w:lang w:val="en-GB"/>
        </w:rPr>
        <w:t>D </w:t>
      </w:r>
      <w:r>
        <w:rPr>
          <w:lang w:val="en-GB"/>
        </w:rPr>
        <w:t>25 million may subsequently be</w:t>
      </w:r>
      <w:r w:rsidR="0018002F">
        <w:rPr>
          <w:lang w:val="en-GB"/>
        </w:rPr>
        <w:t xml:space="preserve"> made available for a NUWSP PBG which is presently </w:t>
      </w:r>
      <w:r w:rsidR="008C7FA1">
        <w:rPr>
          <w:lang w:val="en-GB"/>
        </w:rPr>
        <w:t>expect</w:t>
      </w:r>
      <w:r w:rsidR="0018002F">
        <w:rPr>
          <w:lang w:val="en-GB"/>
        </w:rPr>
        <w:t xml:space="preserve">ed </w:t>
      </w:r>
      <w:r w:rsidR="0018002F" w:rsidRPr="00187F65">
        <w:rPr>
          <w:lang w:val="en-GB"/>
        </w:rPr>
        <w:t xml:space="preserve">to </w:t>
      </w:r>
      <w:r w:rsidR="0018002F">
        <w:rPr>
          <w:lang w:val="en-GB"/>
        </w:rPr>
        <w:t xml:space="preserve">focus on </w:t>
      </w:r>
      <w:proofErr w:type="spellStart"/>
      <w:proofErr w:type="gramStart"/>
      <w:r w:rsidR="0018002F" w:rsidRPr="00187F65">
        <w:rPr>
          <w:lang w:val="en-GB"/>
        </w:rPr>
        <w:t>Non Revenue</w:t>
      </w:r>
      <w:proofErr w:type="spellEnd"/>
      <w:proofErr w:type="gramEnd"/>
      <w:r w:rsidR="0018002F" w:rsidRPr="00187F65">
        <w:rPr>
          <w:lang w:val="en-GB"/>
        </w:rPr>
        <w:t xml:space="preserve"> Water and E</w:t>
      </w:r>
      <w:r w:rsidR="0018002F">
        <w:rPr>
          <w:lang w:val="en-GB"/>
        </w:rPr>
        <w:t>nergy Efficiency only.</w:t>
      </w:r>
      <w:r>
        <w:rPr>
          <w:lang w:val="en-GB"/>
        </w:rPr>
        <w:t xml:space="preserve"> </w:t>
      </w:r>
    </w:p>
    <w:p w14:paraId="4D8D3FAC" w14:textId="79FCD335" w:rsidR="005A4D0A" w:rsidRPr="00155BC1" w:rsidRDefault="005A4D0A" w:rsidP="00C96F7E">
      <w:pPr>
        <w:pStyle w:val="Heading3Numbered"/>
      </w:pPr>
      <w:bookmarkStart w:id="80" w:name="_Toc89416302"/>
      <w:r w:rsidRPr="00155BC1">
        <w:t>PDAM Performance Assessment</w:t>
      </w:r>
      <w:bookmarkEnd w:id="80"/>
    </w:p>
    <w:p w14:paraId="3ED08EB7" w14:textId="42ED5169" w:rsidR="00D53E55" w:rsidRDefault="005A4D0A" w:rsidP="005A4D0A">
      <w:pPr>
        <w:spacing w:before="120"/>
        <w:jc w:val="both"/>
        <w:rPr>
          <w:lang w:val="en-GB"/>
        </w:rPr>
      </w:pPr>
      <w:r w:rsidRPr="00AA591C">
        <w:rPr>
          <w:lang w:val="en-GB"/>
        </w:rPr>
        <w:t xml:space="preserve">Ministry of Home Affairs Regulation No. 47/1999 introduced a system for categorising PDAM performance based on 3 Indicators (Financial, Operational, Administration) each consisting of 10 sub-indicators. </w:t>
      </w:r>
      <w:r w:rsidRPr="00D82F06">
        <w:rPr>
          <w:lang w:val="en-GB"/>
        </w:rPr>
        <w:t>Every PDAM in Indonesia is audited annually by the State Audit Agency (BPKP)</w:t>
      </w:r>
      <w:r>
        <w:rPr>
          <w:lang w:val="en-GB"/>
        </w:rPr>
        <w:t xml:space="preserve">, which collects the data and assesses each PDAMs’ performance based on the requirements of both </w:t>
      </w:r>
      <w:proofErr w:type="spellStart"/>
      <w:r>
        <w:rPr>
          <w:lang w:val="en-GB"/>
        </w:rPr>
        <w:t>MoHA</w:t>
      </w:r>
      <w:proofErr w:type="spellEnd"/>
      <w:r>
        <w:rPr>
          <w:lang w:val="en-GB"/>
        </w:rPr>
        <w:t xml:space="preserve"> and the Ministry of Public Works’ BPPSPAM</w:t>
      </w:r>
      <w:r w:rsidR="00D53E55">
        <w:rPr>
          <w:lang w:val="en-GB"/>
        </w:rPr>
        <w:t>.</w:t>
      </w:r>
    </w:p>
    <w:p w14:paraId="61FFC52A" w14:textId="4A2CEB40" w:rsidR="005A4D0A" w:rsidRDefault="005A4D0A" w:rsidP="005A4D0A">
      <w:pPr>
        <w:jc w:val="both"/>
        <w:rPr>
          <w:lang w:val="en-GB"/>
        </w:rPr>
      </w:pPr>
      <w:r>
        <w:rPr>
          <w:lang w:val="en-GB"/>
        </w:rPr>
        <w:t>BPPSPAM produces an annual report on PDAM Performance in which they compile data from the BPKP reports on individual PDAMs so that they can compare them. BPPSPAM uses four weighted Performance Indicators: F</w:t>
      </w:r>
      <w:r w:rsidRPr="00DD1480">
        <w:rPr>
          <w:lang w:val="en-GB"/>
        </w:rPr>
        <w:t>inancial</w:t>
      </w:r>
      <w:r>
        <w:rPr>
          <w:lang w:val="en-GB"/>
        </w:rPr>
        <w:t xml:space="preserve"> (25%)</w:t>
      </w:r>
      <w:r w:rsidRPr="00DD1480">
        <w:rPr>
          <w:lang w:val="en-GB"/>
        </w:rPr>
        <w:t xml:space="preserve">, </w:t>
      </w:r>
      <w:r>
        <w:rPr>
          <w:lang w:val="en-GB"/>
        </w:rPr>
        <w:t>S</w:t>
      </w:r>
      <w:r w:rsidRPr="00DD1480">
        <w:rPr>
          <w:lang w:val="en-GB"/>
        </w:rPr>
        <w:t>ervice</w:t>
      </w:r>
      <w:r>
        <w:rPr>
          <w:lang w:val="en-GB"/>
        </w:rPr>
        <w:t xml:space="preserve"> (25%)</w:t>
      </w:r>
      <w:r w:rsidRPr="00DD1480">
        <w:rPr>
          <w:lang w:val="en-GB"/>
        </w:rPr>
        <w:t xml:space="preserve">, </w:t>
      </w:r>
      <w:r>
        <w:rPr>
          <w:lang w:val="en-GB"/>
        </w:rPr>
        <w:t>O</w:t>
      </w:r>
      <w:r w:rsidRPr="00DD1480">
        <w:rPr>
          <w:lang w:val="en-GB"/>
        </w:rPr>
        <w:t>perational</w:t>
      </w:r>
      <w:r>
        <w:rPr>
          <w:lang w:val="en-GB"/>
        </w:rPr>
        <w:t xml:space="preserve"> (35%)</w:t>
      </w:r>
      <w:r w:rsidRPr="00DD1480">
        <w:rPr>
          <w:lang w:val="en-GB"/>
        </w:rPr>
        <w:t xml:space="preserve"> and </w:t>
      </w:r>
      <w:r>
        <w:rPr>
          <w:lang w:val="en-GB"/>
        </w:rPr>
        <w:t xml:space="preserve">Human Resources (15%), which are comprised of 18 sub-indicators. </w:t>
      </w:r>
    </w:p>
    <w:p w14:paraId="2C3BCF6D" w14:textId="37C2AC4C" w:rsidR="005A4D0A" w:rsidRDefault="005A4D0A" w:rsidP="005A4D0A">
      <w:pPr>
        <w:jc w:val="both"/>
        <w:rPr>
          <w:lang w:val="en-GB"/>
        </w:rPr>
      </w:pPr>
      <w:r>
        <w:rPr>
          <w:lang w:val="en-GB"/>
        </w:rPr>
        <w:t xml:space="preserve">BPPSPAM provides a simple result of their assessment, assigning each PDAM to one of three categories: </w:t>
      </w:r>
      <w:r w:rsidRPr="005A283E">
        <w:rPr>
          <w:b/>
          <w:lang w:val="en-GB"/>
        </w:rPr>
        <w:t>Sick</w:t>
      </w:r>
      <w:r>
        <w:rPr>
          <w:lang w:val="en-GB"/>
        </w:rPr>
        <w:t xml:space="preserve"> (&lt;2.2), </w:t>
      </w:r>
      <w:r w:rsidRPr="005A283E">
        <w:rPr>
          <w:b/>
          <w:lang w:val="en-GB"/>
        </w:rPr>
        <w:t>Unhealthy</w:t>
      </w:r>
      <w:r>
        <w:rPr>
          <w:lang w:val="en-GB"/>
        </w:rPr>
        <w:t xml:space="preserve"> (between 2.2 and 2.8) and </w:t>
      </w:r>
      <w:r w:rsidRPr="005A283E">
        <w:rPr>
          <w:b/>
          <w:lang w:val="en-GB"/>
        </w:rPr>
        <w:t>Healthy</w:t>
      </w:r>
      <w:r>
        <w:rPr>
          <w:lang w:val="en-GB"/>
        </w:rPr>
        <w:t xml:space="preserve"> (&gt;2.8). Out of 374 PDAMs in 2017, 14% were rated as Sick, 26% as Unhealthy and 60% as Healthy. The twenty best PDAMs achieved scores between 3.81 and 4.39, while the worst were below 2. For each PDAM BPPSPAM shows their scores over the last 3 years, allowing an easy assessment of progress. </w:t>
      </w:r>
    </w:p>
    <w:p w14:paraId="0D91430C" w14:textId="02BB3A8C" w:rsidR="00463A76" w:rsidRPr="001A4FDF" w:rsidRDefault="00301EE1" w:rsidP="007D22DA">
      <w:pPr>
        <w:spacing w:before="120" w:after="0"/>
        <w:jc w:val="both"/>
        <w:rPr>
          <w:lang w:val="en-GB"/>
        </w:rPr>
      </w:pPr>
      <w:r>
        <w:rPr>
          <w:lang w:val="en-AU"/>
        </w:rPr>
        <w:t>Several</w:t>
      </w:r>
      <w:r w:rsidR="005A4D0A">
        <w:rPr>
          <w:lang w:val="en-AU"/>
        </w:rPr>
        <w:t xml:space="preserve"> shortcomings in the national system for monitoring PDAM performance have been identified in </w:t>
      </w:r>
      <w:r w:rsidR="00C517A3">
        <w:rPr>
          <w:rFonts w:ascii="Segoe UI Semibold" w:hAnsi="Segoe UI Semibold"/>
          <w:lang w:val="en-AU"/>
        </w:rPr>
        <w:t>Annex</w:t>
      </w:r>
      <w:r w:rsidR="00C1738F">
        <w:rPr>
          <w:rFonts w:ascii="Segoe UI Semibold" w:hAnsi="Segoe UI Semibold"/>
          <w:lang w:val="en-AU"/>
        </w:rPr>
        <w:t> </w:t>
      </w:r>
      <w:r w:rsidR="005A4D0A" w:rsidRPr="00C1738F">
        <w:rPr>
          <w:rFonts w:ascii="Segoe UI Semibold" w:hAnsi="Segoe UI Semibold"/>
          <w:lang w:val="en-AU"/>
        </w:rPr>
        <w:t>4</w:t>
      </w:r>
      <w:r w:rsidR="00D53E55">
        <w:rPr>
          <w:lang w:val="en-AU"/>
        </w:rPr>
        <w:t>.</w:t>
      </w:r>
      <w:r w:rsidR="007D22DA">
        <w:rPr>
          <w:lang w:val="en-AU"/>
        </w:rPr>
        <w:t xml:space="preserve"> </w:t>
      </w:r>
      <w:r w:rsidR="005A4D0A">
        <w:rPr>
          <w:lang w:val="en-GB"/>
        </w:rPr>
        <w:t xml:space="preserve">KIAT proposes to address these shortcomings through </w:t>
      </w:r>
      <w:r w:rsidR="00DB3F52">
        <w:rPr>
          <w:lang w:val="en-GB"/>
        </w:rPr>
        <w:t>the</w:t>
      </w:r>
      <w:r w:rsidR="005A4D0A">
        <w:rPr>
          <w:lang w:val="en-GB"/>
        </w:rPr>
        <w:t xml:space="preserve"> </w:t>
      </w:r>
      <w:r w:rsidR="00261EC1">
        <w:rPr>
          <w:lang w:val="en-GB"/>
        </w:rPr>
        <w:t>Program Implementation C</w:t>
      </w:r>
      <w:r w:rsidR="00DB3F52">
        <w:rPr>
          <w:lang w:val="en-GB"/>
        </w:rPr>
        <w:t>onsultant who will</w:t>
      </w:r>
      <w:r w:rsidR="005A4D0A">
        <w:rPr>
          <w:lang w:val="en-GB"/>
        </w:rPr>
        <w:t xml:space="preserve"> develop central government capacity in readiness for mainstreaming the PBG and for improving PDAM performance monitoring. Support will be provided for DGHS (user), BPPSPAM (reporter), and BPKP (auditor). </w:t>
      </w:r>
    </w:p>
    <w:p w14:paraId="71AE8AA5" w14:textId="2CB947DD" w:rsidR="007839EF" w:rsidRDefault="008549DF" w:rsidP="008549DF">
      <w:r>
        <w:rPr>
          <w:noProof/>
          <w:lang w:val="en-AU" w:eastAsia="en-AU"/>
        </w:rPr>
        <mc:AlternateContent>
          <mc:Choice Requires="wps">
            <w:drawing>
              <wp:inline distT="0" distB="0" distL="0" distR="0" wp14:anchorId="5B06B9AF" wp14:editId="2C0E4498">
                <wp:extent cx="2159635" cy="2615565"/>
                <wp:effectExtent l="0" t="0" r="12065" b="13335"/>
                <wp:docPr id="9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2615565"/>
                        </a:xfrm>
                        <a:prstGeom prst="rect">
                          <a:avLst/>
                        </a:prstGeom>
                        <a:solidFill>
                          <a:srgbClr val="FFFFFF"/>
                        </a:solidFill>
                        <a:ln w="9525">
                          <a:solidFill>
                            <a:srgbClr val="000000"/>
                          </a:solidFill>
                          <a:miter lim="800000"/>
                          <a:headEnd/>
                          <a:tailEnd/>
                        </a:ln>
                      </wps:spPr>
                      <wps:txbx>
                        <w:txbxContent>
                          <w:p w14:paraId="0DDD974B" w14:textId="77777777" w:rsidR="008549DF" w:rsidRPr="007D22DA" w:rsidRDefault="008549DF" w:rsidP="008549DF">
                            <w:pPr>
                              <w:spacing w:before="120"/>
                              <w:rPr>
                                <w:b/>
                                <w:sz w:val="18"/>
                                <w:szCs w:val="18"/>
                              </w:rPr>
                            </w:pPr>
                            <w:r w:rsidRPr="007D22DA">
                              <w:rPr>
                                <w:b/>
                                <w:sz w:val="18"/>
                                <w:szCs w:val="18"/>
                              </w:rPr>
                              <w:t>PBG Indicators and sub-indicators</w:t>
                            </w:r>
                          </w:p>
                          <w:p w14:paraId="0901D804"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Governance</w:t>
                            </w:r>
                          </w:p>
                          <w:p w14:paraId="26C8B4AC" w14:textId="77777777" w:rsidR="008549DF" w:rsidRPr="00580BB5" w:rsidRDefault="008549DF" w:rsidP="008549DF">
                            <w:pPr>
                              <w:rPr>
                                <w:lang w:val="en-GB"/>
                              </w:rPr>
                            </w:pPr>
                            <w:r w:rsidRPr="00580BB5">
                              <w:rPr>
                                <w:lang w:val="en-GB"/>
                              </w:rPr>
                              <w:t xml:space="preserve">PDAM </w:t>
                            </w:r>
                            <w:r>
                              <w:rPr>
                                <w:lang w:val="en-GB"/>
                              </w:rPr>
                              <w:t>Business Plan</w:t>
                            </w:r>
                          </w:p>
                          <w:p w14:paraId="7CC7EC31"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Financial Sustainability</w:t>
                            </w:r>
                          </w:p>
                          <w:p w14:paraId="1CBD1F78" w14:textId="77777777" w:rsidR="008549DF" w:rsidRPr="00580BB5" w:rsidRDefault="008549DF" w:rsidP="008549DF">
                            <w:pPr>
                              <w:spacing w:after="0"/>
                              <w:jc w:val="both"/>
                              <w:rPr>
                                <w:sz w:val="18"/>
                                <w:szCs w:val="18"/>
                                <w:lang w:val="en-GB"/>
                              </w:rPr>
                            </w:pPr>
                            <w:r w:rsidRPr="00580BB5">
                              <w:rPr>
                                <w:sz w:val="18"/>
                                <w:szCs w:val="18"/>
                                <w:lang w:val="en-GB"/>
                              </w:rPr>
                              <w:t>Operating Ratio</w:t>
                            </w:r>
                          </w:p>
                          <w:p w14:paraId="1E6D0840" w14:textId="77777777" w:rsidR="008549DF" w:rsidRPr="00580BB5" w:rsidRDefault="008549DF" w:rsidP="008549DF">
                            <w:pPr>
                              <w:spacing w:after="60"/>
                              <w:jc w:val="both"/>
                              <w:rPr>
                                <w:sz w:val="18"/>
                                <w:szCs w:val="18"/>
                                <w:lang w:val="en-GB"/>
                              </w:rPr>
                            </w:pPr>
                            <w:r w:rsidRPr="00580BB5">
                              <w:rPr>
                                <w:sz w:val="18"/>
                                <w:szCs w:val="18"/>
                                <w:lang w:val="en-GB"/>
                              </w:rPr>
                              <w:t>Billing Collection Effectiveness</w:t>
                            </w:r>
                          </w:p>
                          <w:p w14:paraId="57E247EE"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Operational Efficiency</w:t>
                            </w:r>
                          </w:p>
                          <w:p w14:paraId="1EEE56A5" w14:textId="77777777" w:rsidR="008549DF" w:rsidRPr="00580BB5" w:rsidRDefault="008549DF" w:rsidP="008549DF">
                            <w:pPr>
                              <w:spacing w:after="0"/>
                              <w:jc w:val="both"/>
                              <w:rPr>
                                <w:sz w:val="18"/>
                                <w:szCs w:val="18"/>
                                <w:lang w:val="en-GB"/>
                              </w:rPr>
                            </w:pPr>
                            <w:proofErr w:type="spellStart"/>
                            <w:proofErr w:type="gramStart"/>
                            <w:r w:rsidRPr="00580BB5">
                              <w:rPr>
                                <w:sz w:val="18"/>
                                <w:szCs w:val="18"/>
                                <w:lang w:val="en-GB"/>
                              </w:rPr>
                              <w:t>Non Revenue</w:t>
                            </w:r>
                            <w:proofErr w:type="spellEnd"/>
                            <w:proofErr w:type="gramEnd"/>
                            <w:r w:rsidRPr="00580BB5">
                              <w:rPr>
                                <w:sz w:val="18"/>
                                <w:szCs w:val="18"/>
                                <w:lang w:val="en-GB"/>
                              </w:rPr>
                              <w:t xml:space="preserve"> Water</w:t>
                            </w:r>
                          </w:p>
                          <w:p w14:paraId="387EC1F9" w14:textId="77777777" w:rsidR="008549DF" w:rsidRPr="00580BB5" w:rsidRDefault="008549DF" w:rsidP="008549DF">
                            <w:pPr>
                              <w:spacing w:after="60"/>
                              <w:jc w:val="both"/>
                              <w:rPr>
                                <w:sz w:val="18"/>
                                <w:szCs w:val="18"/>
                                <w:lang w:val="en-GB"/>
                              </w:rPr>
                            </w:pPr>
                            <w:r w:rsidRPr="00580BB5">
                              <w:rPr>
                                <w:sz w:val="18"/>
                                <w:szCs w:val="18"/>
                                <w:lang w:val="en-GB"/>
                              </w:rPr>
                              <w:t>Energy Efficiency</w:t>
                            </w:r>
                          </w:p>
                          <w:p w14:paraId="71E4329D"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Quality of Water Service Delivery</w:t>
                            </w:r>
                          </w:p>
                          <w:p w14:paraId="5A76A3F9" w14:textId="77777777" w:rsidR="008549DF" w:rsidRPr="00580BB5" w:rsidRDefault="008549DF" w:rsidP="008549DF">
                            <w:pPr>
                              <w:spacing w:after="0"/>
                              <w:jc w:val="both"/>
                              <w:rPr>
                                <w:sz w:val="18"/>
                                <w:szCs w:val="18"/>
                                <w:lang w:val="en-GB"/>
                              </w:rPr>
                            </w:pPr>
                            <w:r w:rsidRPr="00580BB5">
                              <w:rPr>
                                <w:sz w:val="18"/>
                                <w:szCs w:val="18"/>
                                <w:lang w:val="en-GB"/>
                              </w:rPr>
                              <w:t xml:space="preserve">Continuity of </w:t>
                            </w:r>
                            <w:r>
                              <w:rPr>
                                <w:sz w:val="18"/>
                                <w:szCs w:val="18"/>
                                <w:lang w:val="en-GB"/>
                              </w:rPr>
                              <w:t>S</w:t>
                            </w:r>
                            <w:r w:rsidRPr="00580BB5">
                              <w:rPr>
                                <w:sz w:val="18"/>
                                <w:szCs w:val="18"/>
                                <w:lang w:val="en-GB"/>
                              </w:rPr>
                              <w:t xml:space="preserve">upply </w:t>
                            </w:r>
                          </w:p>
                          <w:p w14:paraId="147D79E0" w14:textId="77777777" w:rsidR="008549DF" w:rsidRPr="00580BB5" w:rsidRDefault="008549DF" w:rsidP="008549DF">
                            <w:pPr>
                              <w:spacing w:after="60"/>
                              <w:jc w:val="both"/>
                              <w:rPr>
                                <w:sz w:val="18"/>
                                <w:szCs w:val="18"/>
                                <w:lang w:val="en-GB"/>
                              </w:rPr>
                            </w:pPr>
                            <w:r w:rsidRPr="00580BB5">
                              <w:rPr>
                                <w:sz w:val="18"/>
                                <w:szCs w:val="18"/>
                                <w:lang w:val="en-GB"/>
                              </w:rPr>
                              <w:t xml:space="preserve">Water Quality </w:t>
                            </w:r>
                          </w:p>
                        </w:txbxContent>
                      </wps:txbx>
                      <wps:bodyPr rot="0" vert="horz" wrap="square" lIns="91440" tIns="45720" rIns="91440" bIns="45720" anchor="t" anchorCtr="0" upright="1">
                        <a:noAutofit/>
                      </wps:bodyPr>
                    </wps:wsp>
                  </a:graphicData>
                </a:graphic>
              </wp:inline>
            </w:drawing>
          </mc:Choice>
          <mc:Fallback>
            <w:pict>
              <v:shape w14:anchorId="5B06B9AF" id="Text Box 439" o:spid="_x0000_s1091" type="#_x0000_t202" style="width:170.05pt;height:2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BHMAIAAFwEAAAOAAAAZHJzL2Uyb0RvYy54bWysVNtu2zAMfR+wfxD0vjh24qw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L1khLN&#10;euzRgxg9eQMjWS7WgaDBuAL97g16+hEN2OhYrDN3wL86omHXMd2KG2th6ASrMcE0vEwunk44LoBU&#10;wweoMRA7eIhAY2P7wB7yQRAdG/V4bk5IhuNllubr1SKnhKMtW6V5vspjDFY8PTfW+XcCehKEklrs&#10;foRnxzvnQzqseHIJ0RwoWe+lUlGxbbVTlhwZTso+fif0n9yUJgNylWf5xMBfIebx+xNELz2OvJJ9&#10;Sa/OTqwIvL3VdRxIz6SaZExZ6RORgbuJRT9WY2zaIk5wYLmC+hGptTCNOK4kCh3Y75QMON4ldd8O&#10;zApK1HuN7Vmny2XYh6gs89cZKvbSUl1amOYIVVJPySTu/LRDB2Nl22GkaSA03GBLGxnJfs7qlD+O&#10;cOzBad3Cjlzq0ev5p7D9AQAA//8DAFBLAwQUAAYACAAAACEASys+qt0AAAAFAQAADwAAAGRycy9k&#10;b3ducmV2LnhtbEyPwU7DMBBE70j8g7VIXBB1QqPShjgVQgLBrRQEVzfeJhH2OthuGv6ehQtcVhrN&#10;aOZttZ6cFSOG2HtSkM8yEEiNNz21Cl5f7i+XIGLSZLT1hAq+MMK6Pj2pdGn8kZ5x3KZWcAnFUivo&#10;UhpKKWPTodNx5gck9vY+OJ1YhlaaoI9c7qy8yrKFdLonXuj0gHcdNh/bg1OwLB7H9/g037w1i71d&#10;pYvr8eEzKHV+Nt3egEg4pb8w/OAzOtTMtPMHMlFYBfxI+r3szYssB7FTUOT5CmRdyf/09TcAAAD/&#10;/wMAUEsBAi0AFAAGAAgAAAAhALaDOJL+AAAA4QEAABMAAAAAAAAAAAAAAAAAAAAAAFtDb250ZW50&#10;X1R5cGVzXS54bWxQSwECLQAUAAYACAAAACEAOP0h/9YAAACUAQAACwAAAAAAAAAAAAAAAAAvAQAA&#10;X3JlbHMvLnJlbHNQSwECLQAUAAYACAAAACEAPU+wRzACAABcBAAADgAAAAAAAAAAAAAAAAAuAgAA&#10;ZHJzL2Uyb0RvYy54bWxQSwECLQAUAAYACAAAACEASys+qt0AAAAFAQAADwAAAAAAAAAAAAAAAACK&#10;BAAAZHJzL2Rvd25yZXYueG1sUEsFBgAAAAAEAAQA8wAAAJQFAAAAAA==&#10;">
                <v:textbox>
                  <w:txbxContent>
                    <w:p w14:paraId="0DDD974B" w14:textId="77777777" w:rsidR="008549DF" w:rsidRPr="007D22DA" w:rsidRDefault="008549DF" w:rsidP="008549DF">
                      <w:pPr>
                        <w:spacing w:before="120"/>
                        <w:rPr>
                          <w:b/>
                          <w:sz w:val="18"/>
                          <w:szCs w:val="18"/>
                        </w:rPr>
                      </w:pPr>
                      <w:r w:rsidRPr="007D22DA">
                        <w:rPr>
                          <w:b/>
                          <w:sz w:val="18"/>
                          <w:szCs w:val="18"/>
                        </w:rPr>
                        <w:t>PBG Indicators and sub-indicators</w:t>
                      </w:r>
                    </w:p>
                    <w:p w14:paraId="0901D804"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Governance</w:t>
                      </w:r>
                    </w:p>
                    <w:p w14:paraId="26C8B4AC" w14:textId="77777777" w:rsidR="008549DF" w:rsidRPr="00580BB5" w:rsidRDefault="008549DF" w:rsidP="008549DF">
                      <w:pPr>
                        <w:rPr>
                          <w:lang w:val="en-GB"/>
                        </w:rPr>
                      </w:pPr>
                      <w:r w:rsidRPr="00580BB5">
                        <w:rPr>
                          <w:lang w:val="en-GB"/>
                        </w:rPr>
                        <w:t xml:space="preserve">PDAM </w:t>
                      </w:r>
                      <w:r>
                        <w:rPr>
                          <w:lang w:val="en-GB"/>
                        </w:rPr>
                        <w:t>Business Plan</w:t>
                      </w:r>
                    </w:p>
                    <w:p w14:paraId="7CC7EC31"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Financial Sustainability</w:t>
                      </w:r>
                    </w:p>
                    <w:p w14:paraId="1CBD1F78" w14:textId="77777777" w:rsidR="008549DF" w:rsidRPr="00580BB5" w:rsidRDefault="008549DF" w:rsidP="008549DF">
                      <w:pPr>
                        <w:spacing w:after="0"/>
                        <w:jc w:val="both"/>
                        <w:rPr>
                          <w:sz w:val="18"/>
                          <w:szCs w:val="18"/>
                          <w:lang w:val="en-GB"/>
                        </w:rPr>
                      </w:pPr>
                      <w:r w:rsidRPr="00580BB5">
                        <w:rPr>
                          <w:sz w:val="18"/>
                          <w:szCs w:val="18"/>
                          <w:lang w:val="en-GB"/>
                        </w:rPr>
                        <w:t>Operating Ratio</w:t>
                      </w:r>
                    </w:p>
                    <w:p w14:paraId="1E6D0840" w14:textId="77777777" w:rsidR="008549DF" w:rsidRPr="00580BB5" w:rsidRDefault="008549DF" w:rsidP="008549DF">
                      <w:pPr>
                        <w:spacing w:after="60"/>
                        <w:jc w:val="both"/>
                        <w:rPr>
                          <w:sz w:val="18"/>
                          <w:szCs w:val="18"/>
                          <w:lang w:val="en-GB"/>
                        </w:rPr>
                      </w:pPr>
                      <w:r w:rsidRPr="00580BB5">
                        <w:rPr>
                          <w:sz w:val="18"/>
                          <w:szCs w:val="18"/>
                          <w:lang w:val="en-GB"/>
                        </w:rPr>
                        <w:t>Billing Collection Effectiveness</w:t>
                      </w:r>
                    </w:p>
                    <w:p w14:paraId="57E247EE"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Operational Efficiency</w:t>
                      </w:r>
                    </w:p>
                    <w:p w14:paraId="1EEE56A5" w14:textId="77777777" w:rsidR="008549DF" w:rsidRPr="00580BB5" w:rsidRDefault="008549DF" w:rsidP="008549DF">
                      <w:pPr>
                        <w:spacing w:after="0"/>
                        <w:jc w:val="both"/>
                        <w:rPr>
                          <w:sz w:val="18"/>
                          <w:szCs w:val="18"/>
                          <w:lang w:val="en-GB"/>
                        </w:rPr>
                      </w:pPr>
                      <w:proofErr w:type="spellStart"/>
                      <w:proofErr w:type="gramStart"/>
                      <w:r w:rsidRPr="00580BB5">
                        <w:rPr>
                          <w:sz w:val="18"/>
                          <w:szCs w:val="18"/>
                          <w:lang w:val="en-GB"/>
                        </w:rPr>
                        <w:t>Non Revenue</w:t>
                      </w:r>
                      <w:proofErr w:type="spellEnd"/>
                      <w:proofErr w:type="gramEnd"/>
                      <w:r w:rsidRPr="00580BB5">
                        <w:rPr>
                          <w:sz w:val="18"/>
                          <w:szCs w:val="18"/>
                          <w:lang w:val="en-GB"/>
                        </w:rPr>
                        <w:t xml:space="preserve"> Water</w:t>
                      </w:r>
                    </w:p>
                    <w:p w14:paraId="387EC1F9" w14:textId="77777777" w:rsidR="008549DF" w:rsidRPr="00580BB5" w:rsidRDefault="008549DF" w:rsidP="008549DF">
                      <w:pPr>
                        <w:spacing w:after="60"/>
                        <w:jc w:val="both"/>
                        <w:rPr>
                          <w:sz w:val="18"/>
                          <w:szCs w:val="18"/>
                          <w:lang w:val="en-GB"/>
                        </w:rPr>
                      </w:pPr>
                      <w:r w:rsidRPr="00580BB5">
                        <w:rPr>
                          <w:sz w:val="18"/>
                          <w:szCs w:val="18"/>
                          <w:lang w:val="en-GB"/>
                        </w:rPr>
                        <w:t>Energy Efficiency</w:t>
                      </w:r>
                    </w:p>
                    <w:p w14:paraId="71E4329D" w14:textId="77777777" w:rsidR="008549DF" w:rsidRPr="00580BB5" w:rsidRDefault="008549DF" w:rsidP="00937CCB">
                      <w:pPr>
                        <w:pStyle w:val="ListParagraph"/>
                        <w:numPr>
                          <w:ilvl w:val="6"/>
                          <w:numId w:val="43"/>
                        </w:numPr>
                        <w:spacing w:after="60"/>
                        <w:jc w:val="both"/>
                        <w:rPr>
                          <w:b/>
                          <w:sz w:val="18"/>
                          <w:szCs w:val="18"/>
                          <w:lang w:val="en-GB"/>
                        </w:rPr>
                      </w:pPr>
                      <w:r w:rsidRPr="00580BB5">
                        <w:rPr>
                          <w:b/>
                          <w:sz w:val="18"/>
                          <w:szCs w:val="18"/>
                          <w:lang w:val="en-GB"/>
                        </w:rPr>
                        <w:t>Quality of Water Service Delivery</w:t>
                      </w:r>
                    </w:p>
                    <w:p w14:paraId="5A76A3F9" w14:textId="77777777" w:rsidR="008549DF" w:rsidRPr="00580BB5" w:rsidRDefault="008549DF" w:rsidP="008549DF">
                      <w:pPr>
                        <w:spacing w:after="0"/>
                        <w:jc w:val="both"/>
                        <w:rPr>
                          <w:sz w:val="18"/>
                          <w:szCs w:val="18"/>
                          <w:lang w:val="en-GB"/>
                        </w:rPr>
                      </w:pPr>
                      <w:r w:rsidRPr="00580BB5">
                        <w:rPr>
                          <w:sz w:val="18"/>
                          <w:szCs w:val="18"/>
                          <w:lang w:val="en-GB"/>
                        </w:rPr>
                        <w:t xml:space="preserve">Continuity of </w:t>
                      </w:r>
                      <w:r>
                        <w:rPr>
                          <w:sz w:val="18"/>
                          <w:szCs w:val="18"/>
                          <w:lang w:val="en-GB"/>
                        </w:rPr>
                        <w:t>S</w:t>
                      </w:r>
                      <w:r w:rsidRPr="00580BB5">
                        <w:rPr>
                          <w:sz w:val="18"/>
                          <w:szCs w:val="18"/>
                          <w:lang w:val="en-GB"/>
                        </w:rPr>
                        <w:t xml:space="preserve">upply </w:t>
                      </w:r>
                    </w:p>
                    <w:p w14:paraId="147D79E0" w14:textId="77777777" w:rsidR="008549DF" w:rsidRPr="00580BB5" w:rsidRDefault="008549DF" w:rsidP="008549DF">
                      <w:pPr>
                        <w:spacing w:after="60"/>
                        <w:jc w:val="both"/>
                        <w:rPr>
                          <w:sz w:val="18"/>
                          <w:szCs w:val="18"/>
                          <w:lang w:val="en-GB"/>
                        </w:rPr>
                      </w:pPr>
                      <w:r w:rsidRPr="00580BB5">
                        <w:rPr>
                          <w:sz w:val="18"/>
                          <w:szCs w:val="18"/>
                          <w:lang w:val="en-GB"/>
                        </w:rPr>
                        <w:t xml:space="preserve">Water Quality </w:t>
                      </w:r>
                    </w:p>
                  </w:txbxContent>
                </v:textbox>
                <w10:anchorlock/>
              </v:shape>
            </w:pict>
          </mc:Fallback>
        </mc:AlternateContent>
      </w:r>
    </w:p>
    <w:p w14:paraId="2432B5EB" w14:textId="2B64AB01" w:rsidR="007839EF" w:rsidRDefault="007839EF" w:rsidP="008549DF"/>
    <w:p w14:paraId="18C5CA8D" w14:textId="12437184" w:rsidR="005A4D0A" w:rsidRPr="007839EF" w:rsidRDefault="005A4D0A" w:rsidP="00C96F7E">
      <w:pPr>
        <w:pStyle w:val="Heading3Numbered"/>
      </w:pPr>
      <w:bookmarkStart w:id="81" w:name="_Toc89416303"/>
      <w:r w:rsidRPr="007839EF">
        <w:t>PBG Performance Measurement Framework</w:t>
      </w:r>
      <w:bookmarkEnd w:id="81"/>
    </w:p>
    <w:p w14:paraId="76F8369F" w14:textId="63C1B9F7" w:rsidR="005A4D0A" w:rsidRDefault="005A4D0A" w:rsidP="00DA79C9">
      <w:pPr>
        <w:pStyle w:val="ListParagraph"/>
        <w:ind w:left="0"/>
        <w:jc w:val="both"/>
        <w:rPr>
          <w:lang w:val="en-GB"/>
        </w:rPr>
      </w:pPr>
      <w:r>
        <w:rPr>
          <w:lang w:val="en-GB"/>
        </w:rPr>
        <w:t xml:space="preserve">Following extensive discussions between KIAT and </w:t>
      </w:r>
      <w:proofErr w:type="spellStart"/>
      <w:r w:rsidR="00413093">
        <w:rPr>
          <w:lang w:val="en-GB"/>
        </w:rPr>
        <w:t>GoI</w:t>
      </w:r>
      <w:proofErr w:type="spellEnd"/>
      <w:r>
        <w:rPr>
          <w:lang w:val="en-GB"/>
        </w:rPr>
        <w:t xml:space="preserve"> stakeholders the following set of high-level performance indicators were determined as the most relevant and provide the basis for the Performance Measurement Framework:</w:t>
      </w:r>
      <w:r w:rsidR="00DA79C9">
        <w:rPr>
          <w:lang w:val="en-GB"/>
        </w:rPr>
        <w:t xml:space="preserve"> </w:t>
      </w:r>
      <w:r w:rsidRPr="00350A89">
        <w:rPr>
          <w:lang w:val="en-GB"/>
        </w:rPr>
        <w:t>Governance</w:t>
      </w:r>
      <w:r w:rsidR="00DA79C9">
        <w:rPr>
          <w:lang w:val="en-GB"/>
        </w:rPr>
        <w:t xml:space="preserve">, </w:t>
      </w:r>
      <w:r w:rsidRPr="00350A89">
        <w:rPr>
          <w:lang w:val="en-GB"/>
        </w:rPr>
        <w:t>Financial Sustainability</w:t>
      </w:r>
      <w:r w:rsidR="00DA79C9">
        <w:rPr>
          <w:lang w:val="en-GB"/>
        </w:rPr>
        <w:t xml:space="preserve">, </w:t>
      </w:r>
      <w:r w:rsidRPr="00350A89">
        <w:rPr>
          <w:lang w:val="en-GB"/>
        </w:rPr>
        <w:t xml:space="preserve">Operational Efficiency </w:t>
      </w:r>
      <w:r w:rsidR="00DA79C9">
        <w:rPr>
          <w:lang w:val="en-GB"/>
        </w:rPr>
        <w:t xml:space="preserve">and </w:t>
      </w:r>
      <w:r w:rsidRPr="0005453D">
        <w:rPr>
          <w:lang w:val="en-GB"/>
        </w:rPr>
        <w:t>Quality of Water Service Delivery</w:t>
      </w:r>
      <w:r>
        <w:rPr>
          <w:lang w:val="en-GB"/>
        </w:rPr>
        <w:t>.</w:t>
      </w:r>
    </w:p>
    <w:p w14:paraId="2B5462D5" w14:textId="1AADB6F2" w:rsidR="005A4D0A" w:rsidRDefault="005A4D0A" w:rsidP="005A4D0A">
      <w:pPr>
        <w:jc w:val="both"/>
        <w:rPr>
          <w:lang w:val="en-GB"/>
        </w:rPr>
      </w:pPr>
      <w:r>
        <w:rPr>
          <w:lang w:val="en-GB"/>
        </w:rPr>
        <w:t xml:space="preserve">The PBG Design Consultant has had discussions with stakeholders about which of a wide range of potential sub-indicators were the most relevant and should be used to measure the performance under each high-level indicator. Their views have been </w:t>
      </w:r>
      <w:r w:rsidR="00301EE1">
        <w:rPr>
          <w:lang w:val="en-GB"/>
        </w:rPr>
        <w:t>considered</w:t>
      </w:r>
      <w:r>
        <w:rPr>
          <w:lang w:val="en-GB"/>
        </w:rPr>
        <w:t xml:space="preserve"> in the selection of the final batch of sub-indicators. </w:t>
      </w:r>
    </w:p>
    <w:p w14:paraId="5F603C99" w14:textId="1A081FE9" w:rsidR="005A4D0A" w:rsidRDefault="005A4D0A" w:rsidP="005A4D0A">
      <w:pPr>
        <w:jc w:val="both"/>
        <w:rPr>
          <w:lang w:val="en-GB"/>
        </w:rPr>
      </w:pPr>
      <w:r>
        <w:rPr>
          <w:lang w:val="en-GB"/>
        </w:rPr>
        <w:t xml:space="preserve">The philosophy developed during the PBG design, reflecting the views of stakeholders, was that the number of sub-indicators should be kept to a minimum. BPPSPAM’s performance measurement involves 18 sub-indicators while </w:t>
      </w:r>
      <w:proofErr w:type="spellStart"/>
      <w:r>
        <w:rPr>
          <w:lang w:val="en-GB"/>
        </w:rPr>
        <w:t>MoHA’s</w:t>
      </w:r>
      <w:proofErr w:type="spellEnd"/>
      <w:r>
        <w:rPr>
          <w:lang w:val="en-GB"/>
        </w:rPr>
        <w:t xml:space="preserve"> has 30, in contrast the PBG proposes to use </w:t>
      </w:r>
      <w:r w:rsidR="00413093">
        <w:rPr>
          <w:lang w:val="en-GB"/>
        </w:rPr>
        <w:t>7</w:t>
      </w:r>
      <w:r>
        <w:rPr>
          <w:lang w:val="en-GB"/>
        </w:rPr>
        <w:t xml:space="preserve"> sub-indicators for calculating the grant. </w:t>
      </w:r>
    </w:p>
    <w:p w14:paraId="0A01B4C5" w14:textId="77777777" w:rsidR="005A4D0A" w:rsidRPr="00CD24DC" w:rsidRDefault="005A4D0A" w:rsidP="00937CCB">
      <w:pPr>
        <w:pStyle w:val="ListParagraph"/>
        <w:numPr>
          <w:ilvl w:val="0"/>
          <w:numId w:val="41"/>
        </w:numPr>
        <w:ind w:left="567" w:hanging="567"/>
        <w:rPr>
          <w:b/>
          <w:lang w:val="en-GB"/>
        </w:rPr>
      </w:pPr>
      <w:bookmarkStart w:id="82" w:name="_Toc2046337"/>
      <w:r w:rsidRPr="00CD24DC">
        <w:rPr>
          <w:b/>
          <w:lang w:val="en-AU"/>
        </w:rPr>
        <w:t>Selection of Sub-Indicators for calculating the PBG</w:t>
      </w:r>
      <w:bookmarkEnd w:id="82"/>
      <w:r w:rsidRPr="00CD24DC">
        <w:rPr>
          <w:b/>
          <w:lang w:val="en-AU"/>
        </w:rPr>
        <w:t xml:space="preserve"> </w:t>
      </w:r>
    </w:p>
    <w:p w14:paraId="7E808E5A" w14:textId="4146325D" w:rsidR="005A4D0A" w:rsidRPr="00110EAF" w:rsidRDefault="005A4D0A" w:rsidP="005A4D0A">
      <w:pPr>
        <w:jc w:val="both"/>
        <w:rPr>
          <w:lang w:val="en-GB"/>
        </w:rPr>
      </w:pPr>
      <w:r w:rsidRPr="00110EAF">
        <w:rPr>
          <w:lang w:val="en-GB"/>
        </w:rPr>
        <w:t xml:space="preserve">Stakeholders have made clear that the performance assessment </w:t>
      </w:r>
      <w:r>
        <w:rPr>
          <w:lang w:val="en-GB"/>
        </w:rPr>
        <w:t xml:space="preserve">for the PBG </w:t>
      </w:r>
      <w:r w:rsidRPr="00110EAF">
        <w:rPr>
          <w:lang w:val="en-GB"/>
        </w:rPr>
        <w:t xml:space="preserve">should not be subjective. There is a </w:t>
      </w:r>
      <w:r w:rsidR="00301EE1" w:rsidRPr="00110EAF">
        <w:rPr>
          <w:lang w:val="en-GB"/>
        </w:rPr>
        <w:t>concern</w:t>
      </w:r>
      <w:r w:rsidRPr="00110EAF">
        <w:rPr>
          <w:lang w:val="en-GB"/>
        </w:rPr>
        <w:t xml:space="preserve"> about having to satisfy auditors that the grant payments have been properly earned, that the grant values are related to real costs or benefits, and that the improvement in performance is measurable</w:t>
      </w:r>
      <w:r>
        <w:rPr>
          <w:lang w:val="en-GB"/>
        </w:rPr>
        <w:t xml:space="preserve"> and verifiable</w:t>
      </w:r>
      <w:r w:rsidRPr="00110EAF">
        <w:rPr>
          <w:lang w:val="en-GB"/>
        </w:rPr>
        <w:t xml:space="preserve">. </w:t>
      </w:r>
    </w:p>
    <w:p w14:paraId="1ECBE124" w14:textId="01BD0C62" w:rsidR="005A4D0A" w:rsidRDefault="005A4D0A" w:rsidP="005A4D0A">
      <w:pPr>
        <w:jc w:val="both"/>
        <w:rPr>
          <w:lang w:val="en-GB"/>
        </w:rPr>
      </w:pPr>
      <w:r w:rsidRPr="00D8485E">
        <w:rPr>
          <w:lang w:val="en-GB"/>
        </w:rPr>
        <w:t xml:space="preserve">While most of the selected sub-indicators are already reported by BPKP and BPPSPAM, </w:t>
      </w:r>
      <w:r w:rsidR="00DB3F52">
        <w:rPr>
          <w:lang w:val="en-GB"/>
        </w:rPr>
        <w:t>Energy Efficiency is not, with only the energy cost per m</w:t>
      </w:r>
      <w:r w:rsidR="00DB3F52" w:rsidRPr="009D1805">
        <w:rPr>
          <w:vertAlign w:val="superscript"/>
          <w:lang w:val="en-GB"/>
        </w:rPr>
        <w:t xml:space="preserve">3 </w:t>
      </w:r>
      <w:r>
        <w:rPr>
          <w:lang w:val="en-GB"/>
        </w:rPr>
        <w:t>reporte</w:t>
      </w:r>
      <w:r w:rsidR="00DB3F52">
        <w:rPr>
          <w:lang w:val="en-GB"/>
        </w:rPr>
        <w:t xml:space="preserve">d. </w:t>
      </w:r>
      <w:r>
        <w:rPr>
          <w:lang w:val="en-GB"/>
        </w:rPr>
        <w:t xml:space="preserve">It is expected that BPPSPAM will revise the requirements under </w:t>
      </w:r>
      <w:r w:rsidRPr="00D82F06">
        <w:rPr>
          <w:lang w:val="en-GB"/>
        </w:rPr>
        <w:t>BPPSPAM No. 002/KPTS/K-6/4/2010</w:t>
      </w:r>
      <w:r>
        <w:rPr>
          <w:lang w:val="en-GB"/>
        </w:rPr>
        <w:t xml:space="preserve"> to include </w:t>
      </w:r>
      <w:r w:rsidR="00DB3F52">
        <w:rPr>
          <w:lang w:val="en-GB"/>
        </w:rPr>
        <w:t>Energy Efficiency</w:t>
      </w:r>
      <w:r>
        <w:rPr>
          <w:lang w:val="en-GB"/>
        </w:rPr>
        <w:t xml:space="preserve"> in future BPKP audits, </w:t>
      </w:r>
      <w:r w:rsidR="00DB3F52">
        <w:rPr>
          <w:lang w:val="en-GB"/>
        </w:rPr>
        <w:t xml:space="preserve">since it is </w:t>
      </w:r>
      <w:r>
        <w:rPr>
          <w:lang w:val="en-GB"/>
        </w:rPr>
        <w:t>a stated priority for DGHS. Most</w:t>
      </w:r>
      <w:r w:rsidRPr="00D8485E">
        <w:rPr>
          <w:lang w:val="en-GB"/>
        </w:rPr>
        <w:t xml:space="preserve"> of the selected sub-indicators </w:t>
      </w:r>
      <w:r w:rsidR="00DB3F52">
        <w:rPr>
          <w:lang w:val="en-GB"/>
        </w:rPr>
        <w:t xml:space="preserve">also </w:t>
      </w:r>
      <w:r w:rsidRPr="00D8485E">
        <w:rPr>
          <w:lang w:val="en-GB"/>
        </w:rPr>
        <w:t>require improvement in the quality of the data used to calculate them</w:t>
      </w:r>
      <w:r w:rsidR="00D85003">
        <w:rPr>
          <w:lang w:val="en-GB"/>
        </w:rPr>
        <w:t xml:space="preserve"> and/or the method of calculation</w:t>
      </w:r>
      <w:r>
        <w:rPr>
          <w:lang w:val="en-GB"/>
        </w:rPr>
        <w:t xml:space="preserve">. </w:t>
      </w:r>
    </w:p>
    <w:p w14:paraId="0E88D2EF" w14:textId="77777777" w:rsidR="005A4D0A" w:rsidRPr="00CD24DC" w:rsidRDefault="005A4D0A" w:rsidP="00937CCB">
      <w:pPr>
        <w:pStyle w:val="ListParagraph"/>
        <w:numPr>
          <w:ilvl w:val="0"/>
          <w:numId w:val="42"/>
        </w:numPr>
        <w:ind w:left="567" w:hanging="567"/>
        <w:rPr>
          <w:b/>
          <w:lang w:val="en-GB"/>
        </w:rPr>
      </w:pPr>
      <w:r w:rsidRPr="00CD24DC">
        <w:rPr>
          <w:b/>
          <w:lang w:val="en-AU"/>
        </w:rPr>
        <w:t xml:space="preserve">Source of data for calculating the PBG </w:t>
      </w:r>
    </w:p>
    <w:p w14:paraId="3210DEC9" w14:textId="77777777" w:rsidR="005A4D0A" w:rsidRDefault="005A4D0A" w:rsidP="005A4D0A">
      <w:pPr>
        <w:jc w:val="both"/>
        <w:rPr>
          <w:lang w:val="en-GB"/>
        </w:rPr>
      </w:pPr>
      <w:r>
        <w:rPr>
          <w:lang w:val="en-GB"/>
        </w:rPr>
        <w:t>Discussions with s</w:t>
      </w:r>
      <w:r w:rsidRPr="00014525">
        <w:rPr>
          <w:lang w:val="en-GB"/>
        </w:rPr>
        <w:t xml:space="preserve">takeholders </w:t>
      </w:r>
      <w:r>
        <w:rPr>
          <w:lang w:val="en-GB"/>
        </w:rPr>
        <w:t xml:space="preserve">about performance data focused on </w:t>
      </w:r>
      <w:r w:rsidRPr="00014525">
        <w:rPr>
          <w:lang w:val="en-GB"/>
        </w:rPr>
        <w:t xml:space="preserve">the future NUWSP PBG and, after the Water Hibah PBG, the expected mainstreaming of PBGs using central government funding. </w:t>
      </w:r>
      <w:r>
        <w:rPr>
          <w:lang w:val="en-GB"/>
        </w:rPr>
        <w:t xml:space="preserve">The pilot PBG is therefore structured to be consistent with BPKP and BPPSPAM data to facilitate eventual PBG mainstreaming. </w:t>
      </w:r>
    </w:p>
    <w:p w14:paraId="4C3F9531" w14:textId="67587B70" w:rsidR="005A4D0A" w:rsidRDefault="00425570" w:rsidP="005A4D0A">
      <w:pPr>
        <w:jc w:val="both"/>
        <w:rPr>
          <w:lang w:val="en-GB"/>
        </w:rPr>
      </w:pPr>
      <w:r w:rsidRPr="00014525">
        <w:rPr>
          <w:lang w:val="en-GB"/>
        </w:rPr>
        <w:t xml:space="preserve">It is expected that BPKP would </w:t>
      </w:r>
      <w:r>
        <w:rPr>
          <w:lang w:val="en-GB"/>
        </w:rPr>
        <w:t xml:space="preserve">be responsible for </w:t>
      </w:r>
      <w:r w:rsidRPr="00014525">
        <w:rPr>
          <w:lang w:val="en-GB"/>
        </w:rPr>
        <w:t>verifying a mainstreamed P</w:t>
      </w:r>
      <w:r w:rsidR="00811294">
        <w:rPr>
          <w:lang w:val="en-GB"/>
        </w:rPr>
        <w:t>erformance Based Grant as</w:t>
      </w:r>
      <w:r w:rsidRPr="00014525">
        <w:rPr>
          <w:lang w:val="en-GB"/>
        </w:rPr>
        <w:t xml:space="preserve"> it has already been </w:t>
      </w:r>
      <w:r>
        <w:rPr>
          <w:lang w:val="en-GB"/>
        </w:rPr>
        <w:t xml:space="preserve">given </w:t>
      </w:r>
      <w:r w:rsidRPr="00014525">
        <w:rPr>
          <w:lang w:val="en-GB"/>
        </w:rPr>
        <w:t xml:space="preserve">responsibility for verification for the mainstreamed </w:t>
      </w:r>
      <w:r w:rsidR="00B61950">
        <w:rPr>
          <w:lang w:val="en-GB"/>
        </w:rPr>
        <w:t>Output-based</w:t>
      </w:r>
      <w:r w:rsidR="00811294">
        <w:rPr>
          <w:lang w:val="en-GB"/>
        </w:rPr>
        <w:t xml:space="preserve"> </w:t>
      </w:r>
      <w:r w:rsidRPr="00014525">
        <w:rPr>
          <w:lang w:val="en-GB"/>
        </w:rPr>
        <w:t>Hibah.</w:t>
      </w:r>
      <w:r>
        <w:rPr>
          <w:lang w:val="en-GB"/>
        </w:rPr>
        <w:t xml:space="preserve"> </w:t>
      </w:r>
      <w:r w:rsidR="005A4D0A" w:rsidRPr="00014525">
        <w:rPr>
          <w:lang w:val="en-GB"/>
        </w:rPr>
        <w:t xml:space="preserve">The BPKP individual PDAM Performance Evaluation report is recommended as the source of data for evaluating </w:t>
      </w:r>
      <w:r w:rsidR="005A4D0A">
        <w:rPr>
          <w:lang w:val="en-GB"/>
        </w:rPr>
        <w:t>performance</w:t>
      </w:r>
      <w:r w:rsidR="005A4D0A" w:rsidRPr="00014525">
        <w:rPr>
          <w:lang w:val="en-GB"/>
        </w:rPr>
        <w:t xml:space="preserve"> whe</w:t>
      </w:r>
      <w:r w:rsidR="00D85003">
        <w:rPr>
          <w:lang w:val="en-GB"/>
        </w:rPr>
        <w:t>n</w:t>
      </w:r>
      <w:r w:rsidR="005A4D0A" w:rsidRPr="00014525">
        <w:rPr>
          <w:lang w:val="en-GB"/>
        </w:rPr>
        <w:t xml:space="preserve"> there is no </w:t>
      </w:r>
      <w:r w:rsidR="005A4D0A">
        <w:rPr>
          <w:lang w:val="en-GB"/>
        </w:rPr>
        <w:t>B</w:t>
      </w:r>
      <w:r>
        <w:rPr>
          <w:lang w:val="en-GB"/>
        </w:rPr>
        <w:t xml:space="preserve">aseline </w:t>
      </w:r>
      <w:r w:rsidR="005A4D0A">
        <w:rPr>
          <w:lang w:val="en-GB"/>
        </w:rPr>
        <w:t>&amp;</w:t>
      </w:r>
      <w:r>
        <w:rPr>
          <w:lang w:val="en-GB"/>
        </w:rPr>
        <w:t xml:space="preserve"> </w:t>
      </w:r>
      <w:r w:rsidR="005A4D0A">
        <w:rPr>
          <w:lang w:val="en-GB"/>
        </w:rPr>
        <w:t>V</w:t>
      </w:r>
      <w:r>
        <w:rPr>
          <w:lang w:val="en-GB"/>
        </w:rPr>
        <w:t>erification</w:t>
      </w:r>
      <w:r w:rsidR="005A4D0A" w:rsidRPr="00014525">
        <w:rPr>
          <w:lang w:val="en-GB"/>
        </w:rPr>
        <w:t xml:space="preserve"> Consultant available, or for indicators which the consultant cannot measure.</w:t>
      </w:r>
    </w:p>
    <w:p w14:paraId="17944694" w14:textId="148CACE4" w:rsidR="005A4D0A" w:rsidRPr="00155BC1" w:rsidRDefault="005A4D0A" w:rsidP="00C96F7E">
      <w:pPr>
        <w:pStyle w:val="Heading3Numbered"/>
      </w:pPr>
      <w:bookmarkStart w:id="83" w:name="_Toc26142658"/>
      <w:bookmarkStart w:id="84" w:name="_Toc26534803"/>
      <w:bookmarkStart w:id="85" w:name="_Toc26742668"/>
      <w:bookmarkStart w:id="86" w:name="_Toc26142659"/>
      <w:bookmarkStart w:id="87" w:name="_Toc26534804"/>
      <w:bookmarkStart w:id="88" w:name="_Toc26742669"/>
      <w:bookmarkStart w:id="89" w:name="_Toc26142660"/>
      <w:bookmarkStart w:id="90" w:name="_Toc26534805"/>
      <w:bookmarkStart w:id="91" w:name="_Toc26742670"/>
      <w:bookmarkStart w:id="92" w:name="_Toc26142661"/>
      <w:bookmarkStart w:id="93" w:name="_Toc26534806"/>
      <w:bookmarkStart w:id="94" w:name="_Toc26742671"/>
      <w:bookmarkStart w:id="95" w:name="_Toc26142662"/>
      <w:bookmarkStart w:id="96" w:name="_Toc26534807"/>
      <w:bookmarkStart w:id="97" w:name="_Toc26742672"/>
      <w:bookmarkStart w:id="98" w:name="_Toc26142663"/>
      <w:bookmarkStart w:id="99" w:name="_Toc26534808"/>
      <w:bookmarkStart w:id="100" w:name="_Toc26742673"/>
      <w:bookmarkStart w:id="101" w:name="_Toc8941630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155BC1">
        <w:t>PBG Performance Sub-indicators</w:t>
      </w:r>
      <w:bookmarkEnd w:id="101"/>
    </w:p>
    <w:p w14:paraId="2E64583C" w14:textId="77777777" w:rsidR="005A4D0A" w:rsidRPr="00B2127F" w:rsidRDefault="005A4D0A" w:rsidP="005A4D0A">
      <w:pPr>
        <w:jc w:val="both"/>
        <w:rPr>
          <w:rFonts w:ascii="Segoe UI Semibold" w:hAnsi="Segoe UI Semibold"/>
          <w:lang w:val="en-GB"/>
        </w:rPr>
      </w:pPr>
      <w:r w:rsidRPr="00B2127F">
        <w:rPr>
          <w:rFonts w:ascii="Segoe UI Semibold" w:hAnsi="Segoe UI Semibold"/>
          <w:lang w:val="en-GB"/>
        </w:rPr>
        <w:t xml:space="preserve">Governance - PDAM </w:t>
      </w:r>
      <w:r w:rsidR="00811294">
        <w:rPr>
          <w:rFonts w:ascii="Segoe UI Semibold" w:hAnsi="Segoe UI Semibold"/>
          <w:lang w:val="en-GB"/>
        </w:rPr>
        <w:t>Business Plan</w:t>
      </w:r>
    </w:p>
    <w:p w14:paraId="5A99BFAD" w14:textId="36F1DA43" w:rsidR="003F5157" w:rsidRPr="00FD2089" w:rsidRDefault="00FD2089" w:rsidP="003F5157">
      <w:pPr>
        <w:jc w:val="both"/>
        <w:rPr>
          <w:rFonts w:eastAsia="Times New Roman" w:cstheme="minorHAnsi"/>
          <w:lang w:val="en-GB" w:eastAsia="en-GB"/>
        </w:rPr>
      </w:pPr>
      <w:r w:rsidRPr="00B80973">
        <w:rPr>
          <w:lang w:val="en-GB"/>
        </w:rPr>
        <w:t>PDAMs are required to have a current Business Plan approved by the Head of Local Government, but d</w:t>
      </w:r>
      <w:r w:rsidRPr="00B80973">
        <w:rPr>
          <w:rFonts w:eastAsia="Times New Roman" w:cstheme="minorHAnsi"/>
          <w:lang w:val="en-GB" w:eastAsia="en-GB"/>
        </w:rPr>
        <w:t xml:space="preserve">espite the regulations 57% of PDAMs do not have one. PDAM Business Plans are usually drafted in consultation with </w:t>
      </w:r>
      <w:proofErr w:type="spellStart"/>
      <w:r w:rsidRPr="00B80973">
        <w:rPr>
          <w:rFonts w:eastAsia="Times New Roman" w:cstheme="minorHAnsi"/>
          <w:lang w:val="en-GB" w:eastAsia="en-GB"/>
        </w:rPr>
        <w:t>Bappeda</w:t>
      </w:r>
      <w:proofErr w:type="spellEnd"/>
      <w:r w:rsidRPr="00B80973">
        <w:rPr>
          <w:rFonts w:eastAsia="Times New Roman" w:cstheme="minorHAnsi"/>
          <w:lang w:val="en-GB" w:eastAsia="en-GB"/>
        </w:rPr>
        <w:t xml:space="preserve"> about the level of investment planned, advice from the Supervisory Board, and public consultation. They then </w:t>
      </w:r>
      <w:r w:rsidR="00301EE1" w:rsidRPr="00B80973">
        <w:rPr>
          <w:rFonts w:eastAsia="Times New Roman" w:cstheme="minorHAnsi"/>
          <w:lang w:val="en-GB" w:eastAsia="en-GB"/>
        </w:rPr>
        <w:t>must</w:t>
      </w:r>
      <w:r w:rsidRPr="00B80973">
        <w:rPr>
          <w:rFonts w:eastAsia="Times New Roman" w:cstheme="minorHAnsi"/>
          <w:lang w:val="en-GB" w:eastAsia="en-GB"/>
        </w:rPr>
        <w:t xml:space="preserve"> be approved by the Head of the LG and have a </w:t>
      </w:r>
      <w:proofErr w:type="gramStart"/>
      <w:r w:rsidRPr="00B80973">
        <w:rPr>
          <w:rFonts w:eastAsia="Times New Roman" w:cstheme="minorHAnsi"/>
          <w:lang w:val="en-GB" w:eastAsia="en-GB"/>
        </w:rPr>
        <w:t>5 year</w:t>
      </w:r>
      <w:proofErr w:type="gramEnd"/>
      <w:r w:rsidRPr="00B80973">
        <w:rPr>
          <w:rFonts w:eastAsia="Times New Roman" w:cstheme="minorHAnsi"/>
          <w:lang w:val="en-GB" w:eastAsia="en-GB"/>
        </w:rPr>
        <w:t xml:space="preserve"> validity. During their annual audit </w:t>
      </w:r>
      <w:r w:rsidRPr="009D48C6">
        <w:rPr>
          <w:rFonts w:eastAsia="Times New Roman" w:cstheme="minorHAnsi"/>
          <w:lang w:val="en-GB" w:eastAsia="en-GB"/>
        </w:rPr>
        <w:t xml:space="preserve">BPKP checks </w:t>
      </w:r>
      <w:r w:rsidRPr="00B80973">
        <w:rPr>
          <w:rFonts w:eastAsia="Times New Roman" w:cstheme="minorHAnsi"/>
          <w:lang w:val="en-GB" w:eastAsia="en-GB"/>
        </w:rPr>
        <w:t xml:space="preserve">whether </w:t>
      </w:r>
      <w:r w:rsidRPr="009D48C6">
        <w:rPr>
          <w:rFonts w:eastAsia="Times New Roman" w:cstheme="minorHAnsi"/>
          <w:lang w:val="en-GB" w:eastAsia="en-GB"/>
        </w:rPr>
        <w:t>PDAM is following their Business Plan</w:t>
      </w:r>
      <w:r w:rsidRPr="00B80973">
        <w:rPr>
          <w:rFonts w:eastAsia="Times New Roman" w:cstheme="minorHAnsi"/>
          <w:lang w:val="en-GB" w:eastAsia="en-GB"/>
        </w:rPr>
        <w:t xml:space="preserve">, but as with the service quality requirement, there is no sanction for PDAMs which fail to comply. </w:t>
      </w:r>
      <w:r w:rsidR="003F5157">
        <w:rPr>
          <w:rFonts w:eastAsia="Times New Roman" w:cstheme="minorHAnsi"/>
          <w:lang w:val="en-GB" w:eastAsia="en-GB"/>
        </w:rPr>
        <w:t>By awarding a grant to PDAM for having a</w:t>
      </w:r>
      <w:r w:rsidR="003F5157" w:rsidRPr="005456C4">
        <w:rPr>
          <w:lang w:val="en-GB"/>
        </w:rPr>
        <w:t xml:space="preserve"> current</w:t>
      </w:r>
      <w:r w:rsidR="003F5157">
        <w:rPr>
          <w:lang w:val="en-GB"/>
        </w:rPr>
        <w:t>, approved,</w:t>
      </w:r>
      <w:r w:rsidR="003F5157" w:rsidRPr="005456C4">
        <w:rPr>
          <w:lang w:val="en-GB"/>
        </w:rPr>
        <w:t xml:space="preserve"> </w:t>
      </w:r>
      <w:r w:rsidR="003F5157">
        <w:rPr>
          <w:lang w:val="en-GB"/>
        </w:rPr>
        <w:t xml:space="preserve">Business Plan </w:t>
      </w:r>
      <w:r w:rsidR="003F5157">
        <w:rPr>
          <w:rFonts w:eastAsia="Times New Roman" w:cstheme="minorHAnsi"/>
          <w:lang w:val="en-GB" w:eastAsia="en-GB"/>
        </w:rPr>
        <w:t>t</w:t>
      </w:r>
      <w:r w:rsidR="003F5157" w:rsidRPr="00B80973">
        <w:rPr>
          <w:rFonts w:eastAsia="Times New Roman" w:cstheme="minorHAnsi"/>
          <w:lang w:val="en-GB" w:eastAsia="en-GB"/>
        </w:rPr>
        <w:t xml:space="preserve">he PBG aims to reinforce </w:t>
      </w:r>
      <w:r w:rsidR="003F5157">
        <w:rPr>
          <w:rFonts w:eastAsia="Times New Roman" w:cstheme="minorHAnsi"/>
          <w:lang w:val="en-GB" w:eastAsia="en-GB"/>
        </w:rPr>
        <w:t xml:space="preserve">to both LG and PDAM </w:t>
      </w:r>
      <w:r w:rsidR="003F5157" w:rsidRPr="00B80973">
        <w:rPr>
          <w:rFonts w:eastAsia="Times New Roman" w:cstheme="minorHAnsi"/>
          <w:lang w:val="en-GB" w:eastAsia="en-GB"/>
        </w:rPr>
        <w:t xml:space="preserve">the importance of </w:t>
      </w:r>
      <w:r w:rsidR="003F5157">
        <w:rPr>
          <w:rFonts w:eastAsia="Times New Roman" w:cstheme="minorHAnsi"/>
          <w:lang w:val="en-GB" w:eastAsia="en-GB"/>
        </w:rPr>
        <w:t xml:space="preserve">PDAM </w:t>
      </w:r>
      <w:r w:rsidR="003F5157" w:rsidRPr="00B80973">
        <w:rPr>
          <w:rFonts w:eastAsia="Times New Roman" w:cstheme="minorHAnsi"/>
          <w:lang w:val="en-GB" w:eastAsia="en-GB"/>
        </w:rPr>
        <w:t>Business Plans</w:t>
      </w:r>
      <w:r w:rsidR="00DB3F52">
        <w:rPr>
          <w:rFonts w:eastAsia="Times New Roman" w:cstheme="minorHAnsi"/>
          <w:lang w:val="en-GB" w:eastAsia="en-GB"/>
        </w:rPr>
        <w:t>, which are a prerequisite for PDAMs seeking commercial financing</w:t>
      </w:r>
      <w:r w:rsidR="003F5157">
        <w:rPr>
          <w:rFonts w:eastAsia="Times New Roman" w:cstheme="minorHAnsi"/>
          <w:lang w:val="en-GB" w:eastAsia="en-GB"/>
        </w:rPr>
        <w:t>.</w:t>
      </w:r>
      <w:r w:rsidR="003F5157" w:rsidRPr="00B80973">
        <w:rPr>
          <w:rFonts w:eastAsia="Times New Roman" w:cstheme="minorHAnsi"/>
          <w:lang w:val="en-GB" w:eastAsia="en-GB"/>
        </w:rPr>
        <w:t xml:space="preserve"> </w:t>
      </w:r>
    </w:p>
    <w:p w14:paraId="78F137D5" w14:textId="48540282" w:rsidR="005A4D0A" w:rsidRPr="00B2127F" w:rsidRDefault="005A4D0A" w:rsidP="005A4D0A">
      <w:pPr>
        <w:pStyle w:val="ListParagraph"/>
        <w:spacing w:after="0"/>
        <w:ind w:left="0"/>
        <w:jc w:val="both"/>
        <w:rPr>
          <w:rFonts w:ascii="Segoe UI Semibold" w:hAnsi="Segoe UI Semibold"/>
          <w:lang w:val="en-GB"/>
        </w:rPr>
      </w:pPr>
      <w:r w:rsidRPr="00B2127F">
        <w:rPr>
          <w:rFonts w:ascii="Segoe UI Semibold" w:hAnsi="Segoe UI Semibold"/>
          <w:lang w:val="en-GB"/>
        </w:rPr>
        <w:t>Governance - Gender Equality</w:t>
      </w:r>
      <w:r w:rsidR="007336BA">
        <w:rPr>
          <w:rFonts w:ascii="Segoe UI Semibold" w:hAnsi="Segoe UI Semibold"/>
          <w:lang w:val="en-GB"/>
        </w:rPr>
        <w:t xml:space="preserve"> and Social Inclusion</w:t>
      </w:r>
      <w:r w:rsidRPr="00B2127F">
        <w:rPr>
          <w:rFonts w:ascii="Segoe UI Semibold" w:hAnsi="Segoe UI Semibold"/>
          <w:lang w:val="en-GB"/>
        </w:rPr>
        <w:t xml:space="preserve"> in PDAM</w:t>
      </w:r>
    </w:p>
    <w:p w14:paraId="169FA51F" w14:textId="2BE9E8BE" w:rsidR="007336BA" w:rsidRDefault="005A4D0A" w:rsidP="005A4D0A">
      <w:pPr>
        <w:jc w:val="both"/>
        <w:rPr>
          <w:lang w:val="en-GB"/>
        </w:rPr>
      </w:pPr>
      <w:r>
        <w:rPr>
          <w:lang w:val="en-GB"/>
        </w:rPr>
        <w:t xml:space="preserve">KIAT has </w:t>
      </w:r>
      <w:r w:rsidRPr="0088230A">
        <w:rPr>
          <w:lang w:val="en-GB"/>
        </w:rPr>
        <w:t>conduct</w:t>
      </w:r>
      <w:r>
        <w:rPr>
          <w:lang w:val="en-GB"/>
        </w:rPr>
        <w:t>ed</w:t>
      </w:r>
      <w:r w:rsidRPr="0088230A">
        <w:rPr>
          <w:lang w:val="en-GB"/>
        </w:rPr>
        <w:t xml:space="preserve"> a </w:t>
      </w:r>
      <w:r>
        <w:rPr>
          <w:lang w:val="en-GB"/>
        </w:rPr>
        <w:t xml:space="preserve">small </w:t>
      </w:r>
      <w:r w:rsidRPr="0088230A">
        <w:rPr>
          <w:lang w:val="en-GB"/>
        </w:rPr>
        <w:t xml:space="preserve">PDAM gender baseline survey </w:t>
      </w:r>
      <w:r>
        <w:rPr>
          <w:lang w:val="en-GB"/>
        </w:rPr>
        <w:t>and initial results confirm that women are under-represented in management positions in some, but not all, PDAMs</w:t>
      </w:r>
      <w:r w:rsidRPr="006B0955">
        <w:rPr>
          <w:lang w:val="en-GB"/>
        </w:rPr>
        <w:t xml:space="preserve"> in comparison with their representation in the </w:t>
      </w:r>
      <w:r w:rsidR="00301EE1" w:rsidRPr="006B0955">
        <w:rPr>
          <w:lang w:val="en-GB"/>
        </w:rPr>
        <w:t>PDAM</w:t>
      </w:r>
      <w:r w:rsidRPr="006B0955">
        <w:rPr>
          <w:lang w:val="en-GB"/>
        </w:rPr>
        <w:t xml:space="preserve">. </w:t>
      </w:r>
      <w:r w:rsidR="00005A40">
        <w:rPr>
          <w:lang w:val="en-GB"/>
        </w:rPr>
        <w:t xml:space="preserve">KIAT will provide a GESI </w:t>
      </w:r>
      <w:r w:rsidR="003E6956">
        <w:rPr>
          <w:lang w:val="en-GB"/>
        </w:rPr>
        <w:t>consultant</w:t>
      </w:r>
      <w:r w:rsidR="00005A40">
        <w:rPr>
          <w:lang w:val="en-GB"/>
        </w:rPr>
        <w:t xml:space="preserve"> for the participating PDAMs and t</w:t>
      </w:r>
      <w:r w:rsidRPr="0088230A">
        <w:rPr>
          <w:lang w:val="en-GB"/>
        </w:rPr>
        <w:t xml:space="preserve">he </w:t>
      </w:r>
      <w:r w:rsidR="00005A40">
        <w:rPr>
          <w:lang w:val="en-GB"/>
        </w:rPr>
        <w:t xml:space="preserve">M&amp;E </w:t>
      </w:r>
      <w:r w:rsidR="007336BA">
        <w:rPr>
          <w:lang w:val="en-GB"/>
        </w:rPr>
        <w:t>will include a</w:t>
      </w:r>
      <w:r w:rsidR="00005A40">
        <w:rPr>
          <w:lang w:val="en-GB"/>
        </w:rPr>
        <w:t xml:space="preserve"> </w:t>
      </w:r>
      <w:r w:rsidRPr="0088230A">
        <w:rPr>
          <w:lang w:val="en-GB"/>
        </w:rPr>
        <w:t xml:space="preserve">gender performance assessment </w:t>
      </w:r>
      <w:r w:rsidR="007336BA">
        <w:rPr>
          <w:lang w:val="en-GB"/>
        </w:rPr>
        <w:t xml:space="preserve">which </w:t>
      </w:r>
      <w:r>
        <w:rPr>
          <w:lang w:val="en-GB"/>
        </w:rPr>
        <w:t xml:space="preserve">will </w:t>
      </w:r>
      <w:r w:rsidRPr="0088230A">
        <w:rPr>
          <w:lang w:val="en-GB"/>
        </w:rPr>
        <w:t>focus on the gender ratio of middle and senior PDAM management</w:t>
      </w:r>
      <w:r w:rsidR="00B81FF7">
        <w:rPr>
          <w:lang w:val="en-GB"/>
        </w:rPr>
        <w:t>, the employment of people with disability, and improved accessibility in PDAM offices.</w:t>
      </w:r>
      <w:r w:rsidR="007336BA">
        <w:rPr>
          <w:lang w:val="en-GB"/>
        </w:rPr>
        <w:t xml:space="preserve"> </w:t>
      </w:r>
      <w:r w:rsidR="007336BA" w:rsidRPr="007336BA">
        <w:rPr>
          <w:lang w:val="en-GB"/>
        </w:rPr>
        <w:t xml:space="preserve">Workplace culture and attitudes to gender and disability diversity will be measured through attitudinal baseline surveys and workplace policies and strategies </w:t>
      </w:r>
      <w:r w:rsidR="007336BA">
        <w:rPr>
          <w:lang w:val="en-GB"/>
        </w:rPr>
        <w:t xml:space="preserve">developed </w:t>
      </w:r>
      <w:r w:rsidR="007336BA" w:rsidRPr="007336BA">
        <w:rPr>
          <w:lang w:val="en-GB"/>
        </w:rPr>
        <w:t>to address workplace discrimination.</w:t>
      </w:r>
    </w:p>
    <w:p w14:paraId="774F0325" w14:textId="77777777" w:rsidR="00DB3F52" w:rsidRPr="0088230A" w:rsidRDefault="00DB3F52" w:rsidP="005A4D0A">
      <w:pPr>
        <w:jc w:val="both"/>
        <w:rPr>
          <w:lang w:val="en-GB"/>
        </w:rPr>
      </w:pPr>
    </w:p>
    <w:p w14:paraId="3816A228" w14:textId="77777777" w:rsidR="005A4D0A" w:rsidRPr="00B2127F" w:rsidRDefault="005A4D0A" w:rsidP="009D1805">
      <w:pPr>
        <w:jc w:val="both"/>
        <w:rPr>
          <w:rFonts w:ascii="Segoe UI Semibold" w:hAnsi="Segoe UI Semibold"/>
          <w:lang w:val="en-GB"/>
        </w:rPr>
      </w:pPr>
      <w:r w:rsidRPr="00B2127F">
        <w:rPr>
          <w:rFonts w:ascii="Segoe UI Semibold" w:hAnsi="Segoe UI Semibold"/>
          <w:lang w:val="en-GB"/>
        </w:rPr>
        <w:t>Financial Sustainability - Operating Ratio</w:t>
      </w:r>
    </w:p>
    <w:p w14:paraId="5757AEFF" w14:textId="5E15446A" w:rsidR="005A4D0A" w:rsidRDefault="005A4D0A" w:rsidP="005A4D0A">
      <w:pPr>
        <w:jc w:val="both"/>
        <w:rPr>
          <w:lang w:val="en-GB"/>
        </w:rPr>
      </w:pPr>
      <w:r w:rsidRPr="006C6BCE">
        <w:rPr>
          <w:lang w:val="en-GB"/>
        </w:rPr>
        <w:t xml:space="preserve">Operating Ratio </w:t>
      </w:r>
      <w:r>
        <w:rPr>
          <w:lang w:val="en-GB"/>
        </w:rPr>
        <w:t xml:space="preserve">(OR) </w:t>
      </w:r>
      <w:r w:rsidRPr="006C6BCE">
        <w:rPr>
          <w:lang w:val="en-GB"/>
        </w:rPr>
        <w:t>is defined by BPPSPAM as</w:t>
      </w:r>
      <w:r>
        <w:rPr>
          <w:lang w:val="en-GB"/>
        </w:rPr>
        <w:t xml:space="preserve"> expenditure divided by revenue, </w:t>
      </w:r>
      <w:r w:rsidRPr="006C6BCE">
        <w:rPr>
          <w:lang w:val="en-GB"/>
        </w:rPr>
        <w:t xml:space="preserve">such that </w:t>
      </w:r>
      <w:r>
        <w:rPr>
          <w:lang w:val="en-GB"/>
        </w:rPr>
        <w:t xml:space="preserve">an </w:t>
      </w:r>
      <w:r w:rsidRPr="006C6BCE">
        <w:rPr>
          <w:lang w:val="en-GB"/>
        </w:rPr>
        <w:t>OR &lt; 1.0 is desirable</w:t>
      </w:r>
      <w:r>
        <w:rPr>
          <w:lang w:val="en-GB"/>
        </w:rPr>
        <w:t xml:space="preserve">, with </w:t>
      </w:r>
      <w:r w:rsidRPr="006C6BCE">
        <w:rPr>
          <w:lang w:val="en-GB"/>
        </w:rPr>
        <w:t xml:space="preserve">revenue </w:t>
      </w:r>
      <w:r>
        <w:rPr>
          <w:lang w:val="en-GB"/>
        </w:rPr>
        <w:t xml:space="preserve">exceeding </w:t>
      </w:r>
      <w:r w:rsidRPr="006C6BCE">
        <w:rPr>
          <w:lang w:val="en-GB"/>
        </w:rPr>
        <w:t>expenditure</w:t>
      </w:r>
      <w:r>
        <w:rPr>
          <w:lang w:val="en-GB"/>
        </w:rPr>
        <w:t xml:space="preserve">. The </w:t>
      </w:r>
      <w:r w:rsidRPr="0082441C">
        <w:rPr>
          <w:lang w:val="en-GB"/>
        </w:rPr>
        <w:t xml:space="preserve">Operating Ratio </w:t>
      </w:r>
      <w:r>
        <w:rPr>
          <w:lang w:val="en-GB"/>
        </w:rPr>
        <w:t xml:space="preserve">is seen as the single most important indicator of PDAM financial health as it is affected by every change in expenditure and revenue. The </w:t>
      </w:r>
      <w:r w:rsidRPr="006C6BCE">
        <w:rPr>
          <w:lang w:val="en-GB"/>
        </w:rPr>
        <w:t>O</w:t>
      </w:r>
      <w:r>
        <w:rPr>
          <w:lang w:val="en-GB"/>
        </w:rPr>
        <w:t>R</w:t>
      </w:r>
      <w:r w:rsidRPr="006C6BCE">
        <w:rPr>
          <w:lang w:val="en-GB"/>
        </w:rPr>
        <w:t xml:space="preserve"> may be improved by reducing</w:t>
      </w:r>
      <w:r>
        <w:rPr>
          <w:lang w:val="en-GB"/>
        </w:rPr>
        <w:t xml:space="preserve"> expenditure or</w:t>
      </w:r>
      <w:r w:rsidRPr="006C6BCE">
        <w:rPr>
          <w:lang w:val="en-GB"/>
        </w:rPr>
        <w:t xml:space="preserve"> increasing revenue</w:t>
      </w:r>
      <w:r>
        <w:rPr>
          <w:lang w:val="en-GB"/>
        </w:rPr>
        <w:t xml:space="preserve">, so that reducing NRW (increasing water sales) and improving Energy Efficiency (reducing energy cost) should both improve it. </w:t>
      </w:r>
      <w:r w:rsidRPr="006C6BCE">
        <w:rPr>
          <w:lang w:val="en-GB"/>
        </w:rPr>
        <w:t xml:space="preserve">While an increase in tariff will immediately improve </w:t>
      </w:r>
      <w:r>
        <w:rPr>
          <w:lang w:val="en-GB"/>
        </w:rPr>
        <w:t xml:space="preserve">the </w:t>
      </w:r>
      <w:r w:rsidRPr="006C6BCE">
        <w:rPr>
          <w:lang w:val="en-GB"/>
        </w:rPr>
        <w:t xml:space="preserve">OR </w:t>
      </w:r>
      <w:r w:rsidR="007336BA">
        <w:rPr>
          <w:lang w:val="en-GB"/>
        </w:rPr>
        <w:t>it</w:t>
      </w:r>
      <w:r w:rsidRPr="006C6BCE">
        <w:rPr>
          <w:lang w:val="en-GB"/>
        </w:rPr>
        <w:t xml:space="preserve"> is often difficult for PDAM </w:t>
      </w:r>
      <w:r>
        <w:rPr>
          <w:lang w:val="en-GB"/>
        </w:rPr>
        <w:t xml:space="preserve">to </w:t>
      </w:r>
      <w:r w:rsidR="007336BA">
        <w:rPr>
          <w:lang w:val="en-GB"/>
        </w:rPr>
        <w:t>get agreement for an increase</w:t>
      </w:r>
      <w:r>
        <w:rPr>
          <w:lang w:val="en-GB"/>
        </w:rPr>
        <w:t xml:space="preserve">.  </w:t>
      </w:r>
    </w:p>
    <w:p w14:paraId="59E15E01" w14:textId="77777777" w:rsidR="005A4D0A" w:rsidRPr="00B2127F" w:rsidRDefault="005A4D0A" w:rsidP="009D1805">
      <w:pPr>
        <w:jc w:val="both"/>
        <w:rPr>
          <w:rFonts w:ascii="Segoe UI Semibold" w:hAnsi="Segoe UI Semibold"/>
          <w:lang w:val="en-GB"/>
        </w:rPr>
      </w:pPr>
      <w:r w:rsidRPr="00B2127F">
        <w:rPr>
          <w:rFonts w:ascii="Segoe UI Semibold" w:hAnsi="Segoe UI Semibold"/>
          <w:lang w:val="en-GB"/>
        </w:rPr>
        <w:t>Financial Sustainability - Billing Collection Effectiveness</w:t>
      </w:r>
    </w:p>
    <w:p w14:paraId="35E01F63" w14:textId="77777777" w:rsidR="005A4D0A" w:rsidRDefault="005A4D0A" w:rsidP="005A4D0A">
      <w:pPr>
        <w:jc w:val="both"/>
        <w:rPr>
          <w:lang w:val="en-GB"/>
        </w:rPr>
      </w:pPr>
      <w:r>
        <w:rPr>
          <w:lang w:val="en-GB"/>
        </w:rPr>
        <w:t xml:space="preserve">Billing Collection Effectiveness is important for PDAM cashflow and in the best PDAMs is </w:t>
      </w:r>
      <w:r w:rsidRPr="0026796C">
        <w:rPr>
          <w:lang w:val="en-GB"/>
        </w:rPr>
        <w:t>high</w:t>
      </w:r>
      <w:r>
        <w:rPr>
          <w:lang w:val="en-GB"/>
        </w:rPr>
        <w:t>, in some cases exceeding 95%.</w:t>
      </w:r>
      <w:r w:rsidRPr="0026796C">
        <w:rPr>
          <w:lang w:val="en-GB"/>
        </w:rPr>
        <w:t xml:space="preserve"> </w:t>
      </w:r>
      <w:r>
        <w:rPr>
          <w:lang w:val="en-GB"/>
        </w:rPr>
        <w:t>PDAMs participating in the PBG pilot will be rewarded for improving their Billing Collection Effectiveness Index (CEI). The methodology for reporting Billing Collection E</w:t>
      </w:r>
      <w:r w:rsidRPr="00085E2B">
        <w:rPr>
          <w:lang w:val="en-GB"/>
        </w:rPr>
        <w:t xml:space="preserve">ffectiveness is defined in </w:t>
      </w:r>
      <w:proofErr w:type="spellStart"/>
      <w:r w:rsidRPr="00085E2B">
        <w:rPr>
          <w:lang w:val="en-GB"/>
        </w:rPr>
        <w:t>MoHA</w:t>
      </w:r>
      <w:proofErr w:type="spellEnd"/>
      <w:r w:rsidRPr="00085E2B">
        <w:rPr>
          <w:lang w:val="en-GB"/>
        </w:rPr>
        <w:t xml:space="preserve"> regulations but often not followed by PDAMs</w:t>
      </w:r>
      <w:r>
        <w:rPr>
          <w:lang w:val="en-GB"/>
        </w:rPr>
        <w:t xml:space="preserve">, who will be shown by the TA consultant </w:t>
      </w:r>
      <w:r w:rsidRPr="00085E2B">
        <w:rPr>
          <w:lang w:val="en-GB"/>
        </w:rPr>
        <w:t xml:space="preserve">how to calculate </w:t>
      </w:r>
      <w:r w:rsidR="00D01B83">
        <w:rPr>
          <w:lang w:val="en-GB"/>
        </w:rPr>
        <w:t>i</w:t>
      </w:r>
      <w:r>
        <w:rPr>
          <w:lang w:val="en-GB"/>
        </w:rPr>
        <w:t>t</w:t>
      </w:r>
      <w:r w:rsidRPr="00085E2B">
        <w:rPr>
          <w:lang w:val="en-GB"/>
        </w:rPr>
        <w:t xml:space="preserve"> correctly</w:t>
      </w:r>
      <w:r>
        <w:rPr>
          <w:lang w:val="en-GB"/>
        </w:rPr>
        <w:t xml:space="preserve">. </w:t>
      </w:r>
    </w:p>
    <w:p w14:paraId="7220D654" w14:textId="77777777" w:rsidR="005A4D0A" w:rsidRPr="00B2127F" w:rsidRDefault="005A4D0A" w:rsidP="009D1805">
      <w:pPr>
        <w:jc w:val="both"/>
        <w:rPr>
          <w:rFonts w:ascii="Segoe UI Semibold" w:hAnsi="Segoe UI Semibold"/>
          <w:lang w:val="en-GB"/>
        </w:rPr>
      </w:pPr>
      <w:r w:rsidRPr="00B2127F">
        <w:rPr>
          <w:rFonts w:ascii="Segoe UI Semibold" w:hAnsi="Segoe UI Semibold"/>
          <w:lang w:val="en-GB"/>
        </w:rPr>
        <w:t>Oper</w:t>
      </w:r>
      <w:r>
        <w:rPr>
          <w:rFonts w:ascii="Segoe UI Semibold" w:hAnsi="Segoe UI Semibold"/>
          <w:lang w:val="en-GB"/>
        </w:rPr>
        <w:t>a</w:t>
      </w:r>
      <w:r w:rsidRPr="00B2127F">
        <w:rPr>
          <w:rFonts w:ascii="Segoe UI Semibold" w:hAnsi="Segoe UI Semibold"/>
          <w:lang w:val="en-GB"/>
        </w:rPr>
        <w:t xml:space="preserve">tional Efficiency - </w:t>
      </w:r>
      <w:proofErr w:type="gramStart"/>
      <w:r w:rsidRPr="00B2127F">
        <w:rPr>
          <w:rFonts w:ascii="Segoe UI Semibold" w:hAnsi="Segoe UI Semibold"/>
          <w:lang w:val="en-GB"/>
        </w:rPr>
        <w:t>Non Revenue</w:t>
      </w:r>
      <w:proofErr w:type="gramEnd"/>
      <w:r w:rsidRPr="00B2127F">
        <w:rPr>
          <w:rFonts w:ascii="Segoe UI Semibold" w:hAnsi="Segoe UI Semibold"/>
          <w:lang w:val="en-GB"/>
        </w:rPr>
        <w:t xml:space="preserve"> Water</w:t>
      </w:r>
    </w:p>
    <w:p w14:paraId="70CB4BA6" w14:textId="77777777" w:rsidR="00D54092" w:rsidRDefault="005A4D0A">
      <w:pPr>
        <w:spacing w:line="264" w:lineRule="auto"/>
        <w:jc w:val="both"/>
        <w:rPr>
          <w:lang w:val="en-GB"/>
        </w:rPr>
      </w:pPr>
      <w:r w:rsidRPr="00C87BA7">
        <w:rPr>
          <w:lang w:val="en-GB"/>
        </w:rPr>
        <w:t>Over the las</w:t>
      </w:r>
      <w:r>
        <w:rPr>
          <w:lang w:val="en-GB"/>
        </w:rPr>
        <w:t xml:space="preserve">t 5 years NRW </w:t>
      </w:r>
      <w:r w:rsidRPr="00C87BA7">
        <w:rPr>
          <w:lang w:val="en-GB"/>
        </w:rPr>
        <w:t>calculated from the total volume of water distributed and sold by all PDAMs in Indonesia, has increased slightly, from 32.6% to 33.2%. However, the measurement of NRW in Indonesia is notoriously inaccurate</w:t>
      </w:r>
      <w:r w:rsidRPr="007B667C">
        <w:rPr>
          <w:lang w:val="en-GB"/>
        </w:rPr>
        <w:t xml:space="preserve">. </w:t>
      </w:r>
    </w:p>
    <w:p w14:paraId="42221850" w14:textId="77777777" w:rsidR="005A4D0A" w:rsidRPr="0087224D" w:rsidRDefault="005A4D0A">
      <w:pPr>
        <w:spacing w:line="264" w:lineRule="auto"/>
        <w:jc w:val="both"/>
        <w:rPr>
          <w:lang w:val="en-GB"/>
        </w:rPr>
      </w:pPr>
      <w:r w:rsidRPr="0087224D">
        <w:rPr>
          <w:lang w:val="en-GB"/>
        </w:rPr>
        <w:t>Because of the limitations on time and investment for the PBG pilot it is anticipated that PDAMs would select a defined distributi</w:t>
      </w:r>
      <w:r w:rsidR="00D54092">
        <w:rPr>
          <w:lang w:val="en-GB"/>
        </w:rPr>
        <w:t xml:space="preserve">on zone in which to reduce NRW </w:t>
      </w:r>
      <w:proofErr w:type="gramStart"/>
      <w:r w:rsidR="00D54092">
        <w:rPr>
          <w:lang w:val="en-GB"/>
        </w:rPr>
        <w:t>in order</w:t>
      </w:r>
      <w:r w:rsidRPr="0087224D">
        <w:rPr>
          <w:lang w:val="en-GB"/>
        </w:rPr>
        <w:t xml:space="preserve"> to</w:t>
      </w:r>
      <w:proofErr w:type="gramEnd"/>
      <w:r w:rsidRPr="0087224D">
        <w:rPr>
          <w:lang w:val="en-GB"/>
        </w:rPr>
        <w:t xml:space="preserve"> have a chance of earning the average grant allocation for NRW by reducing physical losses. The volume of NRW saved would be calculated from the data for this zone, not from data for the whole distribution network. </w:t>
      </w:r>
    </w:p>
    <w:p w14:paraId="310B9C64" w14:textId="77777777" w:rsidR="005B6B2C" w:rsidRDefault="005A4D0A" w:rsidP="009D1805">
      <w:pPr>
        <w:spacing w:line="264" w:lineRule="auto"/>
        <w:jc w:val="both"/>
        <w:rPr>
          <w:lang w:val="en-GB"/>
        </w:rPr>
      </w:pPr>
      <w:r>
        <w:rPr>
          <w:lang w:val="en-GB"/>
        </w:rPr>
        <w:t xml:space="preserve">Commercial, or non-physical, water losses are substantial in most PDAMs and are sometimes perceived as being easier to reduce. </w:t>
      </w:r>
      <w:r w:rsidRPr="00273DDF">
        <w:rPr>
          <w:lang w:val="en-GB"/>
        </w:rPr>
        <w:t xml:space="preserve">Because </w:t>
      </w:r>
      <w:r>
        <w:rPr>
          <w:lang w:val="en-GB"/>
        </w:rPr>
        <w:t xml:space="preserve">commercial losses </w:t>
      </w:r>
      <w:r w:rsidRPr="00273DDF">
        <w:rPr>
          <w:lang w:val="en-GB"/>
        </w:rPr>
        <w:t xml:space="preserve">represent water </w:t>
      </w:r>
      <w:r>
        <w:rPr>
          <w:lang w:val="en-GB"/>
        </w:rPr>
        <w:t xml:space="preserve">that is </w:t>
      </w:r>
      <w:r w:rsidRPr="00273DDF">
        <w:rPr>
          <w:lang w:val="en-GB"/>
        </w:rPr>
        <w:t>used</w:t>
      </w:r>
      <w:r>
        <w:rPr>
          <w:lang w:val="en-GB"/>
        </w:rPr>
        <w:t xml:space="preserve">, </w:t>
      </w:r>
      <w:r w:rsidRPr="00273DDF">
        <w:rPr>
          <w:lang w:val="en-GB"/>
        </w:rPr>
        <w:t xml:space="preserve">not </w:t>
      </w:r>
      <w:r>
        <w:rPr>
          <w:lang w:val="en-GB"/>
        </w:rPr>
        <w:t xml:space="preserve">lost, </w:t>
      </w:r>
      <w:r w:rsidRPr="00273DDF">
        <w:rPr>
          <w:lang w:val="en-GB"/>
        </w:rPr>
        <w:t>the interventions to reduce commercial losses are different</w:t>
      </w:r>
      <w:r>
        <w:rPr>
          <w:lang w:val="en-GB"/>
        </w:rPr>
        <w:t xml:space="preserve"> and do not necessarily lead to more water being available for PDAM customers, although reducing commercial losses must increase the volume of water sold by PDAM.</w:t>
      </w:r>
    </w:p>
    <w:p w14:paraId="257B6E50" w14:textId="77777777" w:rsidR="005A4D0A" w:rsidRPr="00B2127F" w:rsidRDefault="005A4D0A" w:rsidP="009D1805">
      <w:pPr>
        <w:jc w:val="both"/>
        <w:rPr>
          <w:rFonts w:ascii="Segoe UI Semibold" w:hAnsi="Segoe UI Semibold"/>
          <w:lang w:val="en-GB"/>
        </w:rPr>
      </w:pPr>
      <w:r w:rsidRPr="00B2127F">
        <w:rPr>
          <w:rFonts w:ascii="Segoe UI Semibold" w:hAnsi="Segoe UI Semibold"/>
          <w:lang w:val="en-GB"/>
        </w:rPr>
        <w:t>Operational Efficiency - Energy Efficiency</w:t>
      </w:r>
    </w:p>
    <w:p w14:paraId="0B43BF91" w14:textId="2D38953C" w:rsidR="005A4D0A" w:rsidRPr="009D0415" w:rsidRDefault="005A4D0A" w:rsidP="005A4D0A">
      <w:pPr>
        <w:jc w:val="both"/>
        <w:rPr>
          <w:lang w:val="en-GB"/>
        </w:rPr>
      </w:pPr>
      <w:r>
        <w:rPr>
          <w:lang w:val="en-GB"/>
        </w:rPr>
        <w:t xml:space="preserve">PDAM Energy Efficiency (EE), like NRW, is a priority for </w:t>
      </w:r>
      <w:proofErr w:type="spellStart"/>
      <w:r>
        <w:rPr>
          <w:lang w:val="en-GB"/>
        </w:rPr>
        <w:t>GoI</w:t>
      </w:r>
      <w:proofErr w:type="spellEnd"/>
      <w:r>
        <w:rPr>
          <w:lang w:val="en-GB"/>
        </w:rPr>
        <w:t xml:space="preserve">, but despite the importance attached to improving </w:t>
      </w:r>
      <w:r w:rsidRPr="00BE35B6">
        <w:rPr>
          <w:lang w:val="en-GB"/>
        </w:rPr>
        <w:t>E</w:t>
      </w:r>
      <w:r>
        <w:rPr>
          <w:lang w:val="en-GB"/>
        </w:rPr>
        <w:t xml:space="preserve">E the required data for monitoring it is not collected or reported by BPKP. Nor is EE analysed or </w:t>
      </w:r>
      <w:r w:rsidRPr="009D0415">
        <w:rPr>
          <w:lang w:val="en-GB"/>
        </w:rPr>
        <w:t>reported by PDAMs</w:t>
      </w:r>
      <w:r>
        <w:rPr>
          <w:lang w:val="en-GB"/>
        </w:rPr>
        <w:t>,</w:t>
      </w:r>
      <w:r w:rsidRPr="009D0415">
        <w:rPr>
          <w:lang w:val="en-GB"/>
        </w:rPr>
        <w:t xml:space="preserve"> indeed many do not even monitor their </w:t>
      </w:r>
      <w:r w:rsidR="00DB3F52">
        <w:rPr>
          <w:lang w:val="en-GB"/>
        </w:rPr>
        <w:t xml:space="preserve">own </w:t>
      </w:r>
      <w:r w:rsidRPr="009D0415">
        <w:rPr>
          <w:lang w:val="en-GB"/>
        </w:rPr>
        <w:t>electricity consumption</w:t>
      </w:r>
      <w:r>
        <w:rPr>
          <w:lang w:val="en-GB"/>
        </w:rPr>
        <w:t xml:space="preserve">. </w:t>
      </w:r>
    </w:p>
    <w:p w14:paraId="4118E29C" w14:textId="0683F611" w:rsidR="005A4D0A" w:rsidRPr="00F73156" w:rsidRDefault="005A4D0A" w:rsidP="00F73156">
      <w:pPr>
        <w:jc w:val="both"/>
        <w:rPr>
          <w:lang w:val="en-GB"/>
        </w:rPr>
      </w:pPr>
      <w:r w:rsidRPr="00317F19">
        <w:rPr>
          <w:lang w:val="en-GB"/>
        </w:rPr>
        <w:t xml:space="preserve">The aim of the EE grant is to </w:t>
      </w:r>
      <w:r w:rsidRPr="00B2127F">
        <w:rPr>
          <w:rFonts w:ascii="Segoe UI Semibold" w:hAnsi="Segoe UI Semibold"/>
          <w:lang w:val="en-GB"/>
        </w:rPr>
        <w:t>reduce the energy consumption required for a given output</w:t>
      </w:r>
      <w:r>
        <w:rPr>
          <w:lang w:val="en-GB"/>
        </w:rPr>
        <w:t xml:space="preserve">, specifically the energy required to deliver a unit volume of water. </w:t>
      </w:r>
      <w:r w:rsidRPr="00364454">
        <w:rPr>
          <w:lang w:val="en-GB"/>
        </w:rPr>
        <w:t xml:space="preserve">An Energy Audit will be </w:t>
      </w:r>
      <w:r>
        <w:rPr>
          <w:lang w:val="en-GB"/>
        </w:rPr>
        <w:t xml:space="preserve">provided through the </w:t>
      </w:r>
      <w:r w:rsidR="003E6956">
        <w:rPr>
          <w:lang w:val="en-GB"/>
        </w:rPr>
        <w:t>Program Implementation C</w:t>
      </w:r>
      <w:r>
        <w:rPr>
          <w:lang w:val="en-GB"/>
        </w:rPr>
        <w:t xml:space="preserve">onsultant </w:t>
      </w:r>
      <w:r w:rsidRPr="00364454">
        <w:rPr>
          <w:lang w:val="en-GB"/>
        </w:rPr>
        <w:t>to help each PDAM determine how and where the investment available for improving EE will have most impact</w:t>
      </w:r>
      <w:r>
        <w:rPr>
          <w:lang w:val="en-GB"/>
        </w:rPr>
        <w:t xml:space="preserve">. The </w:t>
      </w:r>
      <w:r w:rsidRPr="00364454">
        <w:rPr>
          <w:lang w:val="en-GB"/>
        </w:rPr>
        <w:t>Ener</w:t>
      </w:r>
      <w:r>
        <w:rPr>
          <w:lang w:val="en-GB"/>
        </w:rPr>
        <w:t>gy Audit will also establish a b</w:t>
      </w:r>
      <w:r w:rsidRPr="00364454">
        <w:rPr>
          <w:lang w:val="en-GB"/>
        </w:rPr>
        <w:t>aseline Energy Efficiency Index</w:t>
      </w:r>
      <w:r>
        <w:rPr>
          <w:lang w:val="en-GB"/>
        </w:rPr>
        <w:t>. I</w:t>
      </w:r>
      <w:r w:rsidRPr="00364454">
        <w:rPr>
          <w:lang w:val="en-GB"/>
        </w:rPr>
        <w:t xml:space="preserve">mprovements in energy efficiency can </w:t>
      </w:r>
      <w:r>
        <w:rPr>
          <w:lang w:val="en-GB"/>
        </w:rPr>
        <w:t xml:space="preserve">typically </w:t>
      </w:r>
      <w:r w:rsidRPr="00364454">
        <w:rPr>
          <w:lang w:val="en-GB"/>
        </w:rPr>
        <w:t xml:space="preserve">be made in: Lighting Systems, Air Conditioners, </w:t>
      </w:r>
      <w:r w:rsidR="005B6B2C">
        <w:rPr>
          <w:lang w:val="en-GB"/>
        </w:rPr>
        <w:t>Pumps, and Air Compressors</w:t>
      </w:r>
      <w:r>
        <w:rPr>
          <w:lang w:val="en-GB"/>
        </w:rPr>
        <w:t xml:space="preserve">. The payback period on many energy efficiency measures is </w:t>
      </w:r>
      <w:r w:rsidR="00951705">
        <w:rPr>
          <w:lang w:val="en-GB"/>
        </w:rPr>
        <w:t>less than t</w:t>
      </w:r>
      <w:r>
        <w:rPr>
          <w:lang w:val="en-GB"/>
        </w:rPr>
        <w:t>wo years, so PDAM</w:t>
      </w:r>
      <w:r w:rsidR="007336BA">
        <w:rPr>
          <w:lang w:val="en-GB"/>
        </w:rPr>
        <w:t>s</w:t>
      </w:r>
      <w:r>
        <w:rPr>
          <w:lang w:val="en-GB"/>
        </w:rPr>
        <w:t xml:space="preserve"> should need little incentive to make such improvements.</w:t>
      </w:r>
    </w:p>
    <w:p w14:paraId="72BA58B4" w14:textId="77777777" w:rsidR="005A4D0A" w:rsidRPr="0010003E" w:rsidRDefault="005A4D0A" w:rsidP="009D1805">
      <w:pPr>
        <w:jc w:val="both"/>
        <w:rPr>
          <w:rFonts w:ascii="Segoe UI Semibold" w:hAnsi="Segoe UI Semibold"/>
          <w:lang w:val="en-GB"/>
        </w:rPr>
      </w:pPr>
      <w:r w:rsidRPr="0010003E">
        <w:rPr>
          <w:rFonts w:ascii="Segoe UI Semibold" w:hAnsi="Segoe UI Semibold"/>
          <w:lang w:val="en-GB"/>
        </w:rPr>
        <w:t>Quality of Water Service Delivery – Continuity of Supply</w:t>
      </w:r>
    </w:p>
    <w:p w14:paraId="71E9F004" w14:textId="414D1FB1" w:rsidR="005A4D0A" w:rsidRDefault="00F73156">
      <w:pPr>
        <w:jc w:val="both"/>
        <w:rPr>
          <w:lang w:val="en-GB"/>
        </w:rPr>
      </w:pPr>
      <w:r w:rsidRPr="00F73156">
        <w:rPr>
          <w:lang w:val="en-GB"/>
        </w:rPr>
        <w:t>PP No.122 of 2015 on Drinking Water Supply Systems Article 4: (5)</w:t>
      </w:r>
      <w:r w:rsidR="007E7D8A">
        <w:rPr>
          <w:lang w:val="en-GB"/>
        </w:rPr>
        <w:t xml:space="preserve"> states</w:t>
      </w:r>
      <w:r w:rsidRPr="00F73156">
        <w:rPr>
          <w:lang w:val="en-GB"/>
        </w:rPr>
        <w:t xml:space="preserve"> "Continuity of flow of drinking water as referred to in paragraph (</w:t>
      </w:r>
      <w:proofErr w:type="gramStart"/>
      <w:r w:rsidRPr="00F73156">
        <w:rPr>
          <w:lang w:val="en-GB"/>
        </w:rPr>
        <w:t>2 )</w:t>
      </w:r>
      <w:proofErr w:type="gramEnd"/>
      <w:r w:rsidRPr="00F73156">
        <w:rPr>
          <w:lang w:val="en-GB"/>
        </w:rPr>
        <w:t>, guarantees flow for 24 hours per day."</w:t>
      </w:r>
      <w:r w:rsidR="007E7D8A">
        <w:rPr>
          <w:lang w:val="en-GB"/>
        </w:rPr>
        <w:t xml:space="preserve"> </w:t>
      </w:r>
      <w:r>
        <w:rPr>
          <w:lang w:val="en-GB"/>
        </w:rPr>
        <w:t>Despite th</w:t>
      </w:r>
      <w:r w:rsidR="007E7D8A">
        <w:rPr>
          <w:lang w:val="en-GB"/>
        </w:rPr>
        <w:t>is</w:t>
      </w:r>
      <w:r w:rsidR="005A4D0A">
        <w:rPr>
          <w:lang w:val="en-GB"/>
        </w:rPr>
        <w:t xml:space="preserve"> legal requirement</w:t>
      </w:r>
      <w:r>
        <w:rPr>
          <w:lang w:val="en-GB"/>
        </w:rPr>
        <w:t>,</w:t>
      </w:r>
      <w:r w:rsidR="005A4D0A">
        <w:rPr>
          <w:lang w:val="en-GB"/>
        </w:rPr>
        <w:t xml:space="preserve"> </w:t>
      </w:r>
      <w:r w:rsidR="00301EE1">
        <w:rPr>
          <w:lang w:val="en-GB"/>
        </w:rPr>
        <w:t>very</w:t>
      </w:r>
      <w:r w:rsidR="005A4D0A">
        <w:rPr>
          <w:lang w:val="en-GB"/>
        </w:rPr>
        <w:t xml:space="preserve"> few PDAMs manage to provide a continuous supply of water to all customers. This is largely the consequence of a national failure to provide adequate storage in water distribution systems, often coupled with under-sized distribution mains, and insufficient production.  No credible data on the continuity of water supply is collected; BPPSPAM reports a figure for “Service Operating Hours”, but this is pump operating hours, it does not reflect what proportion of customers receive a continuous supply of water.  </w:t>
      </w:r>
    </w:p>
    <w:p w14:paraId="36A9C8C2" w14:textId="2384DEC9" w:rsidR="00F73156" w:rsidRDefault="005A4D0A">
      <w:pPr>
        <w:jc w:val="both"/>
        <w:rPr>
          <w:lang w:val="en-GB"/>
        </w:rPr>
      </w:pPr>
      <w:r>
        <w:rPr>
          <w:lang w:val="en-GB"/>
        </w:rPr>
        <w:t xml:space="preserve">Maintaining a continuous supply of water, and thereby a permanently pressurised distribution system, is seen as the best way to improve water quality. There should then be no significant deterioration in the quality of water </w:t>
      </w:r>
      <w:r w:rsidR="00D8106F">
        <w:rPr>
          <w:lang w:val="en-GB"/>
        </w:rPr>
        <w:t>from</w:t>
      </w:r>
      <w:r>
        <w:rPr>
          <w:lang w:val="en-GB"/>
        </w:rPr>
        <w:t xml:space="preserve"> that </w:t>
      </w:r>
      <w:r w:rsidR="007E7D8A">
        <w:rPr>
          <w:lang w:val="en-GB"/>
        </w:rPr>
        <w:t xml:space="preserve">produced </w:t>
      </w:r>
      <w:r w:rsidR="00DB3F52">
        <w:rPr>
          <w:lang w:val="en-GB"/>
        </w:rPr>
        <w:t>at</w:t>
      </w:r>
      <w:r>
        <w:rPr>
          <w:lang w:val="en-GB"/>
        </w:rPr>
        <w:t xml:space="preserve"> the Water Treatment Plant</w:t>
      </w:r>
      <w:r w:rsidR="00DB3F52">
        <w:rPr>
          <w:lang w:val="en-GB"/>
        </w:rPr>
        <w:t xml:space="preserve"> as it passes though the distribution system </w:t>
      </w:r>
      <w:r w:rsidR="00D8106F">
        <w:rPr>
          <w:lang w:val="en-GB"/>
        </w:rPr>
        <w:t>and is</w:t>
      </w:r>
      <w:r>
        <w:rPr>
          <w:lang w:val="en-GB"/>
        </w:rPr>
        <w:t xml:space="preserve"> delivered to the customer. </w:t>
      </w:r>
    </w:p>
    <w:p w14:paraId="2A878555" w14:textId="505FB109" w:rsidR="005A4D0A" w:rsidRDefault="00D8106F">
      <w:pPr>
        <w:jc w:val="both"/>
        <w:rPr>
          <w:lang w:val="en-GB"/>
        </w:rPr>
      </w:pPr>
      <w:r>
        <w:rPr>
          <w:lang w:val="en-GB"/>
        </w:rPr>
        <w:t xml:space="preserve">The </w:t>
      </w:r>
      <w:r w:rsidR="003E6956">
        <w:rPr>
          <w:lang w:val="en-GB"/>
        </w:rPr>
        <w:t>Pro</w:t>
      </w:r>
      <w:r w:rsidR="0018625B">
        <w:rPr>
          <w:lang w:val="en-GB"/>
        </w:rPr>
        <w:t>gram</w:t>
      </w:r>
      <w:r w:rsidR="003E6956">
        <w:rPr>
          <w:lang w:val="en-GB"/>
        </w:rPr>
        <w:t xml:space="preserve"> Implementation</w:t>
      </w:r>
      <w:r>
        <w:rPr>
          <w:lang w:val="en-GB"/>
        </w:rPr>
        <w:t xml:space="preserve"> </w:t>
      </w:r>
      <w:r w:rsidR="003E6956">
        <w:rPr>
          <w:lang w:val="en-GB"/>
        </w:rPr>
        <w:t>C</w:t>
      </w:r>
      <w:r w:rsidR="005A4D0A">
        <w:rPr>
          <w:lang w:val="en-GB"/>
        </w:rPr>
        <w:t xml:space="preserve">onsultant will procure specialised equipment </w:t>
      </w:r>
      <w:r>
        <w:rPr>
          <w:lang w:val="en-GB"/>
        </w:rPr>
        <w:t xml:space="preserve">which will continuously </w:t>
      </w:r>
      <w:r w:rsidR="005A4D0A">
        <w:rPr>
          <w:lang w:val="en-GB"/>
        </w:rPr>
        <w:t xml:space="preserve">monitor </w:t>
      </w:r>
      <w:r>
        <w:rPr>
          <w:lang w:val="en-GB"/>
        </w:rPr>
        <w:t xml:space="preserve">water </w:t>
      </w:r>
      <w:r w:rsidR="005A4D0A">
        <w:rPr>
          <w:lang w:val="en-GB"/>
        </w:rPr>
        <w:t xml:space="preserve">pressure </w:t>
      </w:r>
      <w:r>
        <w:rPr>
          <w:lang w:val="en-GB"/>
        </w:rPr>
        <w:t>at</w:t>
      </w:r>
      <w:r w:rsidR="005A4D0A">
        <w:rPr>
          <w:lang w:val="en-GB"/>
        </w:rPr>
        <w:t xml:space="preserve"> selected locations in the distribution system. </w:t>
      </w:r>
    </w:p>
    <w:p w14:paraId="69341356" w14:textId="021796BE" w:rsidR="005A4D0A" w:rsidRPr="0010003E" w:rsidRDefault="005A4D0A" w:rsidP="009D1805">
      <w:pPr>
        <w:jc w:val="both"/>
        <w:rPr>
          <w:rFonts w:ascii="Segoe UI Semibold" w:hAnsi="Segoe UI Semibold"/>
          <w:lang w:val="en-GB"/>
        </w:rPr>
      </w:pPr>
      <w:r w:rsidRPr="0010003E">
        <w:rPr>
          <w:rFonts w:ascii="Segoe UI Semibold" w:hAnsi="Segoe UI Semibold"/>
          <w:lang w:val="en-GB"/>
        </w:rPr>
        <w:t>Quality of Water Service Delivery – Water Quality</w:t>
      </w:r>
    </w:p>
    <w:p w14:paraId="0DD6C0A2" w14:textId="77777777" w:rsidR="005A4D0A" w:rsidRDefault="005A4D0A">
      <w:pPr>
        <w:jc w:val="both"/>
        <w:rPr>
          <w:lang w:val="en-GB"/>
        </w:rPr>
      </w:pPr>
      <w:r w:rsidRPr="003118DD">
        <w:rPr>
          <w:lang w:val="en-GB"/>
        </w:rPr>
        <w:t xml:space="preserve">Ministry of Health Regulation </w:t>
      </w:r>
      <w:proofErr w:type="spellStart"/>
      <w:r w:rsidRPr="003118DD">
        <w:rPr>
          <w:lang w:val="en-GB"/>
        </w:rPr>
        <w:t>PerMenKes</w:t>
      </w:r>
      <w:proofErr w:type="spellEnd"/>
      <w:r w:rsidRPr="003118DD">
        <w:rPr>
          <w:lang w:val="en-GB"/>
        </w:rPr>
        <w:t xml:space="preserve"> 736/2010 on “Monitoring Management of Drinking Water Quality” specifies the: responsibilities, </w:t>
      </w:r>
      <w:proofErr w:type="gramStart"/>
      <w:r w:rsidRPr="003118DD">
        <w:rPr>
          <w:lang w:val="en-GB"/>
        </w:rPr>
        <w:t>frequency</w:t>
      </w:r>
      <w:proofErr w:type="gramEnd"/>
      <w:r w:rsidRPr="003118DD">
        <w:rPr>
          <w:lang w:val="en-GB"/>
        </w:rPr>
        <w:t xml:space="preserve"> and location of sampling, and reporting of results. In </w:t>
      </w:r>
      <w:proofErr w:type="gramStart"/>
      <w:r w:rsidRPr="003118DD">
        <w:rPr>
          <w:lang w:val="en-GB"/>
        </w:rPr>
        <w:t>addition</w:t>
      </w:r>
      <w:proofErr w:type="gramEnd"/>
      <w:r w:rsidRPr="003118DD">
        <w:rPr>
          <w:lang w:val="en-GB"/>
        </w:rPr>
        <w:t xml:space="preserve"> </w:t>
      </w:r>
      <w:proofErr w:type="spellStart"/>
      <w:r w:rsidRPr="003118DD">
        <w:rPr>
          <w:lang w:val="en-GB"/>
        </w:rPr>
        <w:t>PerMenKes</w:t>
      </w:r>
      <w:proofErr w:type="spellEnd"/>
      <w:r w:rsidRPr="003118DD">
        <w:rPr>
          <w:lang w:val="en-GB"/>
        </w:rPr>
        <w:t xml:space="preserve"> 492/2010 on “Drinking Water Quality Requirements” specifies the mandatory microbiological, physical and chemical parameters which must be tested.</w:t>
      </w:r>
    </w:p>
    <w:p w14:paraId="02A8BA08" w14:textId="0BD1B9D8" w:rsidR="005A4D0A" w:rsidRPr="003118DD" w:rsidRDefault="005A4D0A">
      <w:pPr>
        <w:jc w:val="both"/>
        <w:rPr>
          <w:lang w:val="en-GB"/>
        </w:rPr>
      </w:pPr>
      <w:proofErr w:type="spellStart"/>
      <w:r w:rsidRPr="003118DD">
        <w:rPr>
          <w:lang w:val="en-GB"/>
        </w:rPr>
        <w:t>PerMenKes</w:t>
      </w:r>
      <w:proofErr w:type="spellEnd"/>
      <w:r w:rsidRPr="003118DD">
        <w:rPr>
          <w:lang w:val="en-GB"/>
        </w:rPr>
        <w:t xml:space="preserve"> 736/2010 requires, on average for </w:t>
      </w:r>
      <w:r w:rsidR="00FF67B1">
        <w:rPr>
          <w:lang w:val="en-GB"/>
        </w:rPr>
        <w:t>15</w:t>
      </w:r>
      <w:r w:rsidRPr="003118DD">
        <w:rPr>
          <w:lang w:val="en-GB"/>
        </w:rPr>
        <w:t xml:space="preserve"> PDAMs</w:t>
      </w:r>
      <w:r>
        <w:rPr>
          <w:lang w:val="en-GB"/>
        </w:rPr>
        <w:t xml:space="preserve"> s</w:t>
      </w:r>
      <w:r w:rsidR="00FF67B1">
        <w:rPr>
          <w:lang w:val="en-GB"/>
        </w:rPr>
        <w:t>uitable</w:t>
      </w:r>
      <w:r>
        <w:rPr>
          <w:lang w:val="en-GB"/>
        </w:rPr>
        <w:t xml:space="preserve"> for the pilot PBG, 666</w:t>
      </w:r>
      <w:r w:rsidRPr="003118DD">
        <w:rPr>
          <w:lang w:val="en-GB"/>
        </w:rPr>
        <w:t xml:space="preserve"> tests per mandatory parameter per year. These comprise 3</w:t>
      </w:r>
      <w:r>
        <w:rPr>
          <w:lang w:val="en-GB"/>
        </w:rPr>
        <w:t>63</w:t>
      </w:r>
      <w:r w:rsidRPr="003118DD">
        <w:rPr>
          <w:lang w:val="en-GB"/>
        </w:rPr>
        <w:t xml:space="preserve"> “internal” (by PDAM) and </w:t>
      </w:r>
      <w:r>
        <w:rPr>
          <w:lang w:val="en-GB"/>
        </w:rPr>
        <w:t>303</w:t>
      </w:r>
      <w:r w:rsidRPr="003118DD">
        <w:rPr>
          <w:lang w:val="en-GB"/>
        </w:rPr>
        <w:t xml:space="preserve"> “external” tests. “External” tests are the responsibility of </w:t>
      </w:r>
      <w:r w:rsidR="00C00F68">
        <w:rPr>
          <w:lang w:val="en-GB"/>
        </w:rPr>
        <w:t>the LG Health Agency (</w:t>
      </w:r>
      <w:r w:rsidRPr="003118DD">
        <w:rPr>
          <w:lang w:val="en-GB"/>
        </w:rPr>
        <w:t>Dinas Kesehatan</w:t>
      </w:r>
      <w:r w:rsidR="00C00F68">
        <w:rPr>
          <w:lang w:val="en-GB"/>
        </w:rPr>
        <w:t>)</w:t>
      </w:r>
      <w:r w:rsidRPr="003118DD">
        <w:rPr>
          <w:lang w:val="en-GB"/>
        </w:rPr>
        <w:t xml:space="preserve">, which is </w:t>
      </w:r>
      <w:r>
        <w:rPr>
          <w:lang w:val="en-GB"/>
        </w:rPr>
        <w:t>funded by</w:t>
      </w:r>
      <w:r w:rsidRPr="003118DD">
        <w:rPr>
          <w:lang w:val="en-GB"/>
        </w:rPr>
        <w:t xml:space="preserve"> the Local Government</w:t>
      </w:r>
      <w:r>
        <w:rPr>
          <w:lang w:val="en-GB"/>
        </w:rPr>
        <w:t xml:space="preserve">, </w:t>
      </w:r>
      <w:r w:rsidR="00F73156">
        <w:rPr>
          <w:lang w:val="en-GB"/>
        </w:rPr>
        <w:t xml:space="preserve">but </w:t>
      </w:r>
      <w:r>
        <w:rPr>
          <w:lang w:val="en-GB"/>
        </w:rPr>
        <w:t xml:space="preserve">often </w:t>
      </w:r>
      <w:r w:rsidRPr="003118DD">
        <w:rPr>
          <w:lang w:val="en-GB"/>
        </w:rPr>
        <w:t xml:space="preserve">has insufficient budget allocated for discharging </w:t>
      </w:r>
      <w:r>
        <w:rPr>
          <w:lang w:val="en-GB"/>
        </w:rPr>
        <w:t>its</w:t>
      </w:r>
      <w:r w:rsidRPr="003118DD">
        <w:rPr>
          <w:lang w:val="en-GB"/>
        </w:rPr>
        <w:t xml:space="preserve"> duty</w:t>
      </w:r>
      <w:r>
        <w:rPr>
          <w:lang w:val="en-GB"/>
        </w:rPr>
        <w:t xml:space="preserve"> </w:t>
      </w:r>
      <w:r w:rsidR="00C64234">
        <w:rPr>
          <w:lang w:val="en-GB"/>
        </w:rPr>
        <w:t xml:space="preserve">to conduct </w:t>
      </w:r>
      <w:r w:rsidRPr="003118DD">
        <w:rPr>
          <w:lang w:val="en-GB"/>
        </w:rPr>
        <w:t xml:space="preserve">independent </w:t>
      </w:r>
      <w:r>
        <w:rPr>
          <w:lang w:val="en-GB"/>
        </w:rPr>
        <w:t xml:space="preserve">water quality </w:t>
      </w:r>
      <w:r w:rsidRPr="003118DD">
        <w:rPr>
          <w:lang w:val="en-GB"/>
        </w:rPr>
        <w:t xml:space="preserve">monitoring. </w:t>
      </w:r>
    </w:p>
    <w:p w14:paraId="1DF57AB5" w14:textId="60A9861D" w:rsidR="00224035" w:rsidRDefault="005A4D0A">
      <w:pPr>
        <w:jc w:val="both"/>
        <w:rPr>
          <w:lang w:val="en-GB"/>
        </w:rPr>
      </w:pPr>
      <w:r>
        <w:rPr>
          <w:lang w:val="en-GB"/>
        </w:rPr>
        <w:t xml:space="preserve">The PBG aims to persuade LGs to fully fund their </w:t>
      </w:r>
      <w:r w:rsidRPr="003118DD">
        <w:rPr>
          <w:lang w:val="en-GB"/>
        </w:rPr>
        <w:t>Dinas Kesehatan</w:t>
      </w:r>
      <w:r>
        <w:rPr>
          <w:lang w:val="en-GB"/>
        </w:rPr>
        <w:t xml:space="preserve">’s water quality testing responsibilities, with the LG rewarded according to </w:t>
      </w:r>
      <w:r w:rsidR="00580C23">
        <w:rPr>
          <w:lang w:val="en-GB"/>
        </w:rPr>
        <w:t xml:space="preserve">both PDAM and </w:t>
      </w:r>
      <w:r>
        <w:rPr>
          <w:lang w:val="en-GB"/>
        </w:rPr>
        <w:t xml:space="preserve">the Dinas’ performance. </w:t>
      </w:r>
      <w:r w:rsidR="00D8106F">
        <w:rPr>
          <w:lang w:val="en-GB"/>
        </w:rPr>
        <w:t>T</w:t>
      </w:r>
      <w:r w:rsidRPr="003118DD">
        <w:rPr>
          <w:lang w:val="en-GB"/>
        </w:rPr>
        <w:t xml:space="preserve">he grant </w:t>
      </w:r>
      <w:r>
        <w:rPr>
          <w:lang w:val="en-GB"/>
        </w:rPr>
        <w:t xml:space="preserve">will </w:t>
      </w:r>
      <w:r w:rsidR="00D8106F">
        <w:rPr>
          <w:lang w:val="en-GB"/>
        </w:rPr>
        <w:t xml:space="preserve">only </w:t>
      </w:r>
      <w:r>
        <w:rPr>
          <w:lang w:val="en-GB"/>
        </w:rPr>
        <w:t xml:space="preserve">be paid </w:t>
      </w:r>
      <w:r w:rsidR="00D8106F">
        <w:rPr>
          <w:lang w:val="en-GB"/>
        </w:rPr>
        <w:t>where there is full</w:t>
      </w:r>
      <w:r w:rsidRPr="003118DD">
        <w:rPr>
          <w:lang w:val="en-GB"/>
        </w:rPr>
        <w:t xml:space="preserve"> compliance with the requirements of </w:t>
      </w:r>
      <w:proofErr w:type="spellStart"/>
      <w:r w:rsidRPr="003118DD">
        <w:rPr>
          <w:lang w:val="en-GB"/>
        </w:rPr>
        <w:t>PerMenKes</w:t>
      </w:r>
      <w:proofErr w:type="spellEnd"/>
      <w:r w:rsidRPr="003118DD">
        <w:rPr>
          <w:lang w:val="en-GB"/>
        </w:rPr>
        <w:t xml:space="preserve"> 736/2010 on the frequency and location of </w:t>
      </w:r>
      <w:r w:rsidR="00580C23">
        <w:rPr>
          <w:lang w:val="en-GB"/>
        </w:rPr>
        <w:t xml:space="preserve">“internal” and </w:t>
      </w:r>
      <w:r>
        <w:rPr>
          <w:lang w:val="en-GB"/>
        </w:rPr>
        <w:t xml:space="preserve">“external” </w:t>
      </w:r>
      <w:proofErr w:type="gramStart"/>
      <w:r w:rsidRPr="003118DD">
        <w:rPr>
          <w:lang w:val="en-GB"/>
        </w:rPr>
        <w:t>sampling, and</w:t>
      </w:r>
      <w:proofErr w:type="gramEnd"/>
      <w:r w:rsidRPr="003118DD">
        <w:rPr>
          <w:lang w:val="en-GB"/>
        </w:rPr>
        <w:t xml:space="preserve"> reporting of results. </w:t>
      </w:r>
      <w:r w:rsidR="00D8106F">
        <w:rPr>
          <w:lang w:val="en-GB"/>
        </w:rPr>
        <w:t>Monitoring compliance will be rewarded with 30% of the grant, while t</w:t>
      </w:r>
      <w:r w:rsidR="00580C23">
        <w:rPr>
          <w:lang w:val="en-GB"/>
        </w:rPr>
        <w:t>he remaining 70% will be paid for compliance with the water quality requirements</w:t>
      </w:r>
      <w:r w:rsidR="0028082F">
        <w:rPr>
          <w:lang w:val="en-GB"/>
        </w:rPr>
        <w:t>, as measured by 17 mandatory parameters,</w:t>
      </w:r>
      <w:r w:rsidR="00580C23">
        <w:rPr>
          <w:lang w:val="en-GB"/>
        </w:rPr>
        <w:t xml:space="preserve"> </w:t>
      </w:r>
      <w:r w:rsidR="005406F3">
        <w:rPr>
          <w:lang w:val="en-GB"/>
        </w:rPr>
        <w:t xml:space="preserve">of </w:t>
      </w:r>
      <w:proofErr w:type="spellStart"/>
      <w:r w:rsidR="005406F3">
        <w:rPr>
          <w:lang w:val="en-GB"/>
        </w:rPr>
        <w:t>PerMenKes</w:t>
      </w:r>
      <w:proofErr w:type="spellEnd"/>
      <w:r w:rsidR="005406F3">
        <w:rPr>
          <w:lang w:val="en-GB"/>
        </w:rPr>
        <w:t xml:space="preserve"> 492</w:t>
      </w:r>
      <w:r w:rsidR="00580C23">
        <w:rPr>
          <w:lang w:val="en-GB"/>
        </w:rPr>
        <w:t>/20</w:t>
      </w:r>
      <w:r w:rsidR="005406F3">
        <w:rPr>
          <w:lang w:val="en-GB"/>
        </w:rPr>
        <w:t>10</w:t>
      </w:r>
      <w:r w:rsidR="00580C23">
        <w:rPr>
          <w:lang w:val="en-GB"/>
        </w:rPr>
        <w:t>.</w:t>
      </w:r>
      <w:r>
        <w:rPr>
          <w:lang w:val="en-GB"/>
        </w:rPr>
        <w:t xml:space="preserve"> </w:t>
      </w:r>
    </w:p>
    <w:p w14:paraId="628AEFF5" w14:textId="77777777" w:rsidR="00224035" w:rsidRDefault="00224035">
      <w:pPr>
        <w:rPr>
          <w:lang w:val="en-GB"/>
        </w:rPr>
      </w:pPr>
      <w:r>
        <w:rPr>
          <w:lang w:val="en-GB"/>
        </w:rPr>
        <w:br w:type="page"/>
      </w:r>
    </w:p>
    <w:p w14:paraId="2CD45A63" w14:textId="0D3E5128" w:rsidR="008D6E0C" w:rsidRDefault="008D6E0C" w:rsidP="00C96F7E">
      <w:pPr>
        <w:pStyle w:val="Heading3Numbered"/>
      </w:pPr>
      <w:bookmarkStart w:id="102" w:name="_Toc89416305"/>
      <w:r w:rsidRPr="00155BC1">
        <w:t>Sub-indicator Grant Value and Achievement</w:t>
      </w:r>
      <w:bookmarkEnd w:id="102"/>
    </w:p>
    <w:p w14:paraId="206D176B" w14:textId="77777777" w:rsidR="00A741AF" w:rsidRDefault="00D8106F" w:rsidP="006F6EF6">
      <w:pPr>
        <w:jc w:val="both"/>
        <w:rPr>
          <w:lang w:val="en-GB"/>
        </w:rPr>
      </w:pPr>
      <w:r>
        <w:rPr>
          <w:noProof/>
          <w:lang w:val="en-AU" w:eastAsia="en-AU"/>
        </w:rPr>
        <mc:AlternateContent>
          <mc:Choice Requires="wps">
            <w:drawing>
              <wp:inline distT="0" distB="0" distL="0" distR="0" wp14:anchorId="5A8ED07C" wp14:editId="68B80683">
                <wp:extent cx="2159635" cy="3027680"/>
                <wp:effectExtent l="0" t="0" r="12065" b="20320"/>
                <wp:docPr id="93" name="Text Box 500" descr="Grant Definitions&#10;&#10;1. Grant Award&#10;2. Grant Agreement&#10;3. Grant Allocation&#10;4. Grant Val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027680"/>
                        </a:xfrm>
                        <a:prstGeom prst="rect">
                          <a:avLst/>
                        </a:prstGeom>
                        <a:solidFill>
                          <a:srgbClr val="FFFFFF"/>
                        </a:solidFill>
                        <a:ln w="9525">
                          <a:solidFill>
                            <a:srgbClr val="000000"/>
                          </a:solidFill>
                          <a:miter lim="800000"/>
                          <a:headEnd/>
                          <a:tailEnd/>
                        </a:ln>
                      </wps:spPr>
                      <wps:txbx>
                        <w:txbxContent>
                          <w:p w14:paraId="5C4817AD" w14:textId="77777777" w:rsidR="00404777" w:rsidRPr="007D22DA" w:rsidRDefault="00404777" w:rsidP="00125E3F">
                            <w:pPr>
                              <w:spacing w:before="60" w:line="264" w:lineRule="auto"/>
                              <w:rPr>
                                <w:b/>
                                <w:sz w:val="18"/>
                                <w:szCs w:val="18"/>
                              </w:rPr>
                            </w:pPr>
                            <w:r>
                              <w:rPr>
                                <w:b/>
                                <w:sz w:val="18"/>
                                <w:szCs w:val="18"/>
                              </w:rPr>
                              <w:t>Grant Definitions</w:t>
                            </w:r>
                          </w:p>
                          <w:p w14:paraId="54C123DC" w14:textId="77777777" w:rsidR="00404777" w:rsidRPr="00580BB5" w:rsidRDefault="00404777" w:rsidP="00937CCB">
                            <w:pPr>
                              <w:pStyle w:val="ListParagraph"/>
                              <w:numPr>
                                <w:ilvl w:val="6"/>
                                <w:numId w:val="40"/>
                              </w:numPr>
                              <w:spacing w:after="0" w:line="264" w:lineRule="auto"/>
                              <w:jc w:val="both"/>
                              <w:rPr>
                                <w:b/>
                                <w:sz w:val="18"/>
                                <w:szCs w:val="18"/>
                                <w:lang w:val="en-GB"/>
                              </w:rPr>
                            </w:pPr>
                            <w:r>
                              <w:rPr>
                                <w:b/>
                                <w:sz w:val="18"/>
                                <w:szCs w:val="18"/>
                                <w:lang w:val="en-GB"/>
                              </w:rPr>
                              <w:t>Grant Award</w:t>
                            </w:r>
                          </w:p>
                          <w:p w14:paraId="10898ADD" w14:textId="455B3E0E" w:rsidR="00404777" w:rsidRPr="00580BB5" w:rsidRDefault="00404777" w:rsidP="00125E3F">
                            <w:pPr>
                              <w:spacing w:after="0" w:line="264" w:lineRule="auto"/>
                              <w:jc w:val="both"/>
                              <w:rPr>
                                <w:sz w:val="18"/>
                                <w:szCs w:val="18"/>
                                <w:lang w:val="en-GB"/>
                              </w:rPr>
                            </w:pPr>
                            <w:r>
                              <w:rPr>
                                <w:sz w:val="18"/>
                                <w:szCs w:val="18"/>
                                <w:lang w:val="en-GB"/>
                              </w:rPr>
                              <w:t xml:space="preserve">The offer of </w:t>
                            </w:r>
                            <w:r w:rsidRPr="001B1358">
                              <w:rPr>
                                <w:sz w:val="18"/>
                                <w:szCs w:val="18"/>
                                <w:lang w:val="en-GB"/>
                              </w:rPr>
                              <w:t>a Grant Agreement</w:t>
                            </w:r>
                            <w:r>
                              <w:rPr>
                                <w:sz w:val="18"/>
                                <w:szCs w:val="18"/>
                                <w:lang w:val="en-GB"/>
                              </w:rPr>
                              <w:t xml:space="preserve"> (PPH)</w:t>
                            </w:r>
                            <w:r w:rsidRPr="001B1358">
                              <w:rPr>
                                <w:sz w:val="18"/>
                                <w:szCs w:val="18"/>
                                <w:lang w:val="en-GB"/>
                              </w:rPr>
                              <w:t xml:space="preserve"> </w:t>
                            </w:r>
                            <w:r>
                              <w:rPr>
                                <w:sz w:val="18"/>
                                <w:szCs w:val="18"/>
                                <w:lang w:val="en-GB"/>
                              </w:rPr>
                              <w:t>to a Local Government OR the total value of the grant offered</w:t>
                            </w:r>
                          </w:p>
                          <w:p w14:paraId="07A0EEE5" w14:textId="77777777" w:rsidR="00404777" w:rsidRPr="00580BB5" w:rsidRDefault="00404777" w:rsidP="00937CCB">
                            <w:pPr>
                              <w:pStyle w:val="ListParagraph"/>
                              <w:numPr>
                                <w:ilvl w:val="6"/>
                                <w:numId w:val="40"/>
                              </w:numPr>
                              <w:spacing w:after="0" w:line="264" w:lineRule="auto"/>
                              <w:jc w:val="both"/>
                              <w:rPr>
                                <w:b/>
                                <w:sz w:val="18"/>
                                <w:szCs w:val="18"/>
                                <w:lang w:val="en-GB"/>
                              </w:rPr>
                            </w:pPr>
                            <w:r w:rsidRPr="00454DD1">
                              <w:rPr>
                                <w:b/>
                                <w:sz w:val="18"/>
                                <w:szCs w:val="18"/>
                                <w:lang w:val="en-GB"/>
                              </w:rPr>
                              <w:t>Grant Agreement (PPH)</w:t>
                            </w:r>
                          </w:p>
                          <w:p w14:paraId="43F979EB" w14:textId="77777777" w:rsidR="00404777" w:rsidRPr="00580BB5" w:rsidRDefault="00404777" w:rsidP="00125E3F">
                            <w:pPr>
                              <w:spacing w:after="0" w:line="264" w:lineRule="auto"/>
                              <w:jc w:val="both"/>
                              <w:rPr>
                                <w:sz w:val="18"/>
                                <w:szCs w:val="18"/>
                                <w:lang w:val="en-GB"/>
                              </w:rPr>
                            </w:pPr>
                            <w:r>
                              <w:rPr>
                                <w:sz w:val="18"/>
                                <w:szCs w:val="18"/>
                                <w:lang w:val="en-GB"/>
                              </w:rPr>
                              <w:t>The contract between MoF and LG setting out the terms and conditions attached to the grant</w:t>
                            </w:r>
                          </w:p>
                          <w:p w14:paraId="54C70516" w14:textId="77777777" w:rsidR="00404777" w:rsidRPr="00580BB5" w:rsidRDefault="00404777" w:rsidP="00937CCB">
                            <w:pPr>
                              <w:pStyle w:val="ListParagraph"/>
                              <w:numPr>
                                <w:ilvl w:val="6"/>
                                <w:numId w:val="40"/>
                              </w:numPr>
                              <w:spacing w:after="0" w:line="264" w:lineRule="auto"/>
                              <w:jc w:val="both"/>
                              <w:rPr>
                                <w:b/>
                                <w:sz w:val="18"/>
                                <w:szCs w:val="18"/>
                                <w:lang w:val="en-GB"/>
                              </w:rPr>
                            </w:pPr>
                            <w:r>
                              <w:rPr>
                                <w:b/>
                                <w:sz w:val="18"/>
                                <w:szCs w:val="18"/>
                                <w:lang w:val="en-GB"/>
                              </w:rPr>
                              <w:t>Grant Allocation</w:t>
                            </w:r>
                          </w:p>
                          <w:p w14:paraId="721AF93A" w14:textId="77777777" w:rsidR="00404777" w:rsidRPr="00580BB5" w:rsidRDefault="00404777" w:rsidP="00125E3F">
                            <w:pPr>
                              <w:spacing w:after="0" w:line="264" w:lineRule="auto"/>
                              <w:jc w:val="both"/>
                              <w:rPr>
                                <w:sz w:val="18"/>
                                <w:szCs w:val="18"/>
                                <w:lang w:val="en-GB"/>
                              </w:rPr>
                            </w:pPr>
                            <w:r>
                              <w:rPr>
                                <w:sz w:val="18"/>
                                <w:szCs w:val="18"/>
                                <w:lang w:val="en-GB"/>
                              </w:rPr>
                              <w:t>The percentage or amount of grant funds attached to each indicator / sub-indicator</w:t>
                            </w:r>
                          </w:p>
                          <w:p w14:paraId="0FD816EA" w14:textId="77777777" w:rsidR="00404777" w:rsidRPr="00580BB5" w:rsidRDefault="00404777" w:rsidP="00937CCB">
                            <w:pPr>
                              <w:pStyle w:val="ListParagraph"/>
                              <w:numPr>
                                <w:ilvl w:val="6"/>
                                <w:numId w:val="40"/>
                              </w:numPr>
                              <w:spacing w:after="0" w:line="264" w:lineRule="auto"/>
                              <w:jc w:val="both"/>
                              <w:rPr>
                                <w:b/>
                                <w:sz w:val="18"/>
                                <w:szCs w:val="18"/>
                                <w:lang w:val="en-GB"/>
                              </w:rPr>
                            </w:pPr>
                            <w:r>
                              <w:rPr>
                                <w:b/>
                                <w:sz w:val="18"/>
                                <w:szCs w:val="18"/>
                                <w:lang w:val="en-GB"/>
                              </w:rPr>
                              <w:t>Grant Value</w:t>
                            </w:r>
                          </w:p>
                          <w:p w14:paraId="6FF3D7C3" w14:textId="77777777" w:rsidR="00404777" w:rsidRPr="00580BB5" w:rsidRDefault="00404777" w:rsidP="00125E3F">
                            <w:pPr>
                              <w:spacing w:after="0" w:line="264" w:lineRule="auto"/>
                              <w:jc w:val="both"/>
                              <w:rPr>
                                <w:sz w:val="18"/>
                                <w:szCs w:val="18"/>
                                <w:lang w:val="en-GB"/>
                              </w:rPr>
                            </w:pPr>
                            <w:r>
                              <w:rPr>
                                <w:sz w:val="18"/>
                                <w:szCs w:val="18"/>
                                <w:lang w:val="en-GB"/>
                              </w:rPr>
                              <w:t>The sum of money which is multiplied by the measured performance to calculate the amount of grant earned</w:t>
                            </w:r>
                          </w:p>
                        </w:txbxContent>
                      </wps:txbx>
                      <wps:bodyPr rot="0" vert="horz" wrap="square" lIns="91440" tIns="45720" rIns="91440" bIns="45720" anchor="t" anchorCtr="0" upright="1">
                        <a:noAutofit/>
                      </wps:bodyPr>
                    </wps:wsp>
                  </a:graphicData>
                </a:graphic>
              </wp:inline>
            </w:drawing>
          </mc:Choice>
          <mc:Fallback>
            <w:pict>
              <v:shape w14:anchorId="5A8ED07C" id="Text Box 500" o:spid="_x0000_s1092" type="#_x0000_t202" alt="Grant Definitions&#10;&#10;1. Grant Award&#10;2. Grant Agreement&#10;3. Grant Allocation&#10;4. Grant Value" style="width:170.05pt;height:23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QbgIAANAEAAAOAAAAZHJzL2Uyb0RvYy54bWysVE1v2zAMvQ/YfxA0YLfFjpP0w6tTZO1a&#10;DOg+gHa7M7JsC5Mlj1Jid79+lJykQbddhvkgiKT09PhI+uJyaDXbSnTKmoJPJyln0ghbKlMX/OvD&#10;zZszzpwHU4K2Rhb8UTp+uXz54qLvcpnZxupSIiMQ4/K+K3jjfZcniRONbMFNbCcNBSuLLXgysU5K&#10;hJ7QW51kaXqS9BbLDq2QzpH3egzyZcSvKin856py0jNdcOLm44pxXYc1WV5AXiN0jRI7GvAPLFpQ&#10;hh49QF2DB7ZB9RtUqwRaZys/EbZNbFUpIWMOlM00fZbNfQOdjLmQOK47yOT+H6z4tP2CTJUFP59x&#10;ZqClGj3IwbN3dmCLlCQrpRMk2C2C8exaVsooT8V2r18Nq7dxmU7YGF31gGV0ZQdXjVK20vjonh3c&#10;WlsBASf653v/N9AbGYrSdy4nbvcdsfMDkaHmigK77s6K744Ze9WAqeUK0faNhJJEmYabydHVEccF&#10;kHX/0ZaUHGy8jUBDhW2oGNWAETpl+nhoiCCAIGc2XZyfzBacCYrN0uz05Cy2TAL5/nqHzt9K27Kw&#10;KThSx0V42N45H+hAvj8SXnNWq/JGaR0NrNdXGtkWqDtv4hczeHZMG9ZTfRbZYlTgrxBp/P4E0SpP&#10;Y6ZVW/CzwyHIg27vTRmHwIPS454oa7MTMmg3quiH9RAbZRZlDiqvbflI0qIdx4p+A7RpLP7krKeR&#10;Krj7sQGUnOkPhspzPp3PwwxGY744zcjA48j6OAJGEFTBPWfj9sqPc7vpUNUNvTQ2hLErKmmlothP&#10;rHb8aWxiDXYjHuby2I6nnn5Ey18AAAD//wMAUEsDBBQABgAIAAAAIQBGCKVq3QAAAAUBAAAPAAAA&#10;ZHJzL2Rvd25yZXYueG1sTI/BTsMwEETvSP0HaytxQa1TGqUhxKkQEghupa3g6sbbJMJeB9tNw99j&#10;uNDLSqMZzbwt16PRbEDnO0sCFvMEGFJtVUeNgP3uaZYD80GSktoSCvhGD+tqclXKQtkzveGwDQ2L&#10;JeQLKaANoS8493WLRvq57ZGid7TOyBCla7hy8hzLjea3SZJxIzuKC63s8bHF+nN7MgLy9GX48K/L&#10;zXudHfVduFkNz19OiOvp+HAPLOAY/sPwix/RoYpMB3si5ZkWEB8Jfzd6yzRZADsISFdZDrwq+SV9&#10;9QMAAP//AwBQSwECLQAUAAYACAAAACEAtoM4kv4AAADhAQAAEwAAAAAAAAAAAAAAAAAAAAAAW0Nv&#10;bnRlbnRfVHlwZXNdLnhtbFBLAQItABQABgAIAAAAIQA4/SH/1gAAAJQBAAALAAAAAAAAAAAAAAAA&#10;AC8BAABfcmVscy8ucmVsc1BLAQItABQABgAIAAAAIQBoEypQbgIAANAEAAAOAAAAAAAAAAAAAAAA&#10;AC4CAABkcnMvZTJvRG9jLnhtbFBLAQItABQABgAIAAAAIQBGCKVq3QAAAAUBAAAPAAAAAAAAAAAA&#10;AAAAAMgEAABkcnMvZG93bnJldi54bWxQSwUGAAAAAAQABADzAAAA0gUAAAAA&#10;">
                <v:textbox>
                  <w:txbxContent>
                    <w:p w14:paraId="5C4817AD" w14:textId="77777777" w:rsidR="00404777" w:rsidRPr="007D22DA" w:rsidRDefault="00404777" w:rsidP="00125E3F">
                      <w:pPr>
                        <w:spacing w:before="60" w:line="264" w:lineRule="auto"/>
                        <w:rPr>
                          <w:b/>
                          <w:sz w:val="18"/>
                          <w:szCs w:val="18"/>
                        </w:rPr>
                      </w:pPr>
                      <w:r>
                        <w:rPr>
                          <w:b/>
                          <w:sz w:val="18"/>
                          <w:szCs w:val="18"/>
                        </w:rPr>
                        <w:t>Grant Definitions</w:t>
                      </w:r>
                    </w:p>
                    <w:p w14:paraId="54C123DC" w14:textId="77777777" w:rsidR="00404777" w:rsidRPr="00580BB5" w:rsidRDefault="00404777" w:rsidP="00937CCB">
                      <w:pPr>
                        <w:pStyle w:val="ListParagraph"/>
                        <w:numPr>
                          <w:ilvl w:val="6"/>
                          <w:numId w:val="40"/>
                        </w:numPr>
                        <w:spacing w:after="0" w:line="264" w:lineRule="auto"/>
                        <w:jc w:val="both"/>
                        <w:rPr>
                          <w:b/>
                          <w:sz w:val="18"/>
                          <w:szCs w:val="18"/>
                          <w:lang w:val="en-GB"/>
                        </w:rPr>
                      </w:pPr>
                      <w:r>
                        <w:rPr>
                          <w:b/>
                          <w:sz w:val="18"/>
                          <w:szCs w:val="18"/>
                          <w:lang w:val="en-GB"/>
                        </w:rPr>
                        <w:t>Grant Award</w:t>
                      </w:r>
                    </w:p>
                    <w:p w14:paraId="10898ADD" w14:textId="455B3E0E" w:rsidR="00404777" w:rsidRPr="00580BB5" w:rsidRDefault="00404777" w:rsidP="00125E3F">
                      <w:pPr>
                        <w:spacing w:after="0" w:line="264" w:lineRule="auto"/>
                        <w:jc w:val="both"/>
                        <w:rPr>
                          <w:sz w:val="18"/>
                          <w:szCs w:val="18"/>
                          <w:lang w:val="en-GB"/>
                        </w:rPr>
                      </w:pPr>
                      <w:r>
                        <w:rPr>
                          <w:sz w:val="18"/>
                          <w:szCs w:val="18"/>
                          <w:lang w:val="en-GB"/>
                        </w:rPr>
                        <w:t xml:space="preserve">The offer of </w:t>
                      </w:r>
                      <w:r w:rsidRPr="001B1358">
                        <w:rPr>
                          <w:sz w:val="18"/>
                          <w:szCs w:val="18"/>
                          <w:lang w:val="en-GB"/>
                        </w:rPr>
                        <w:t>a Grant Agreement</w:t>
                      </w:r>
                      <w:r>
                        <w:rPr>
                          <w:sz w:val="18"/>
                          <w:szCs w:val="18"/>
                          <w:lang w:val="en-GB"/>
                        </w:rPr>
                        <w:t xml:space="preserve"> (PPH)</w:t>
                      </w:r>
                      <w:r w:rsidRPr="001B1358">
                        <w:rPr>
                          <w:sz w:val="18"/>
                          <w:szCs w:val="18"/>
                          <w:lang w:val="en-GB"/>
                        </w:rPr>
                        <w:t xml:space="preserve"> </w:t>
                      </w:r>
                      <w:r>
                        <w:rPr>
                          <w:sz w:val="18"/>
                          <w:szCs w:val="18"/>
                          <w:lang w:val="en-GB"/>
                        </w:rPr>
                        <w:t>to a Local Government OR the total value of the grant offered</w:t>
                      </w:r>
                    </w:p>
                    <w:p w14:paraId="07A0EEE5" w14:textId="77777777" w:rsidR="00404777" w:rsidRPr="00580BB5" w:rsidRDefault="00404777" w:rsidP="00937CCB">
                      <w:pPr>
                        <w:pStyle w:val="ListParagraph"/>
                        <w:numPr>
                          <w:ilvl w:val="6"/>
                          <w:numId w:val="40"/>
                        </w:numPr>
                        <w:spacing w:after="0" w:line="264" w:lineRule="auto"/>
                        <w:jc w:val="both"/>
                        <w:rPr>
                          <w:b/>
                          <w:sz w:val="18"/>
                          <w:szCs w:val="18"/>
                          <w:lang w:val="en-GB"/>
                        </w:rPr>
                      </w:pPr>
                      <w:r w:rsidRPr="00454DD1">
                        <w:rPr>
                          <w:b/>
                          <w:sz w:val="18"/>
                          <w:szCs w:val="18"/>
                          <w:lang w:val="en-GB"/>
                        </w:rPr>
                        <w:t>Grant Agreement (PPH)</w:t>
                      </w:r>
                    </w:p>
                    <w:p w14:paraId="43F979EB" w14:textId="77777777" w:rsidR="00404777" w:rsidRPr="00580BB5" w:rsidRDefault="00404777" w:rsidP="00125E3F">
                      <w:pPr>
                        <w:spacing w:after="0" w:line="264" w:lineRule="auto"/>
                        <w:jc w:val="both"/>
                        <w:rPr>
                          <w:sz w:val="18"/>
                          <w:szCs w:val="18"/>
                          <w:lang w:val="en-GB"/>
                        </w:rPr>
                      </w:pPr>
                      <w:r>
                        <w:rPr>
                          <w:sz w:val="18"/>
                          <w:szCs w:val="18"/>
                          <w:lang w:val="en-GB"/>
                        </w:rPr>
                        <w:t>The contract between MoF and LG setting out the terms and conditions attached to the grant</w:t>
                      </w:r>
                    </w:p>
                    <w:p w14:paraId="54C70516" w14:textId="77777777" w:rsidR="00404777" w:rsidRPr="00580BB5" w:rsidRDefault="00404777" w:rsidP="00937CCB">
                      <w:pPr>
                        <w:pStyle w:val="ListParagraph"/>
                        <w:numPr>
                          <w:ilvl w:val="6"/>
                          <w:numId w:val="40"/>
                        </w:numPr>
                        <w:spacing w:after="0" w:line="264" w:lineRule="auto"/>
                        <w:jc w:val="both"/>
                        <w:rPr>
                          <w:b/>
                          <w:sz w:val="18"/>
                          <w:szCs w:val="18"/>
                          <w:lang w:val="en-GB"/>
                        </w:rPr>
                      </w:pPr>
                      <w:r>
                        <w:rPr>
                          <w:b/>
                          <w:sz w:val="18"/>
                          <w:szCs w:val="18"/>
                          <w:lang w:val="en-GB"/>
                        </w:rPr>
                        <w:t>Grant Allocation</w:t>
                      </w:r>
                    </w:p>
                    <w:p w14:paraId="721AF93A" w14:textId="77777777" w:rsidR="00404777" w:rsidRPr="00580BB5" w:rsidRDefault="00404777" w:rsidP="00125E3F">
                      <w:pPr>
                        <w:spacing w:after="0" w:line="264" w:lineRule="auto"/>
                        <w:jc w:val="both"/>
                        <w:rPr>
                          <w:sz w:val="18"/>
                          <w:szCs w:val="18"/>
                          <w:lang w:val="en-GB"/>
                        </w:rPr>
                      </w:pPr>
                      <w:r>
                        <w:rPr>
                          <w:sz w:val="18"/>
                          <w:szCs w:val="18"/>
                          <w:lang w:val="en-GB"/>
                        </w:rPr>
                        <w:t>The percentage or amount of grant funds attached to each indicator / sub-indicator</w:t>
                      </w:r>
                    </w:p>
                    <w:p w14:paraId="0FD816EA" w14:textId="77777777" w:rsidR="00404777" w:rsidRPr="00580BB5" w:rsidRDefault="00404777" w:rsidP="00937CCB">
                      <w:pPr>
                        <w:pStyle w:val="ListParagraph"/>
                        <w:numPr>
                          <w:ilvl w:val="6"/>
                          <w:numId w:val="40"/>
                        </w:numPr>
                        <w:spacing w:after="0" w:line="264" w:lineRule="auto"/>
                        <w:jc w:val="both"/>
                        <w:rPr>
                          <w:b/>
                          <w:sz w:val="18"/>
                          <w:szCs w:val="18"/>
                          <w:lang w:val="en-GB"/>
                        </w:rPr>
                      </w:pPr>
                      <w:r>
                        <w:rPr>
                          <w:b/>
                          <w:sz w:val="18"/>
                          <w:szCs w:val="18"/>
                          <w:lang w:val="en-GB"/>
                        </w:rPr>
                        <w:t>Grant Value</w:t>
                      </w:r>
                    </w:p>
                    <w:p w14:paraId="6FF3D7C3" w14:textId="77777777" w:rsidR="00404777" w:rsidRPr="00580BB5" w:rsidRDefault="00404777" w:rsidP="00125E3F">
                      <w:pPr>
                        <w:spacing w:after="0" w:line="264" w:lineRule="auto"/>
                        <w:jc w:val="both"/>
                        <w:rPr>
                          <w:sz w:val="18"/>
                          <w:szCs w:val="18"/>
                          <w:lang w:val="en-GB"/>
                        </w:rPr>
                      </w:pPr>
                      <w:r>
                        <w:rPr>
                          <w:sz w:val="18"/>
                          <w:szCs w:val="18"/>
                          <w:lang w:val="en-GB"/>
                        </w:rPr>
                        <w:t>The sum of money which is multiplied by the measured performance to calculate the amount of grant earned</w:t>
                      </w:r>
                    </w:p>
                  </w:txbxContent>
                </v:textbox>
                <w10:anchorlock/>
              </v:shape>
            </w:pict>
          </mc:Fallback>
        </mc:AlternateContent>
      </w:r>
    </w:p>
    <w:p w14:paraId="3469ED70" w14:textId="015E79A3" w:rsidR="008D6E0C" w:rsidRDefault="00045E72" w:rsidP="006F6EF6">
      <w:pPr>
        <w:jc w:val="both"/>
        <w:rPr>
          <w:lang w:val="en-GB"/>
        </w:rPr>
      </w:pPr>
      <w:proofErr w:type="spellStart"/>
      <w:r w:rsidRPr="00045E72">
        <w:rPr>
          <w:lang w:val="en-GB"/>
        </w:rPr>
        <w:t>GoI</w:t>
      </w:r>
      <w:proofErr w:type="spellEnd"/>
      <w:r w:rsidRPr="00045E72">
        <w:rPr>
          <w:lang w:val="en-GB"/>
        </w:rPr>
        <w:t xml:space="preserve"> has expressed their concern about awarding Performance Based Grants which are unrelated to a justifiable valuation of the cost incurred, or benefit arising, from the verified improvement in PDAM performance.</w:t>
      </w:r>
    </w:p>
    <w:p w14:paraId="7B9662E6" w14:textId="344350CB" w:rsidR="00D8106F" w:rsidRDefault="008D6E0C" w:rsidP="006F6EF6">
      <w:pPr>
        <w:jc w:val="both"/>
        <w:rPr>
          <w:lang w:val="en-GB"/>
        </w:rPr>
      </w:pPr>
      <w:r>
        <w:rPr>
          <w:lang w:val="en-GB"/>
        </w:rPr>
        <w:t xml:space="preserve">The </w:t>
      </w:r>
      <w:r w:rsidR="006F6EF6">
        <w:rPr>
          <w:lang w:val="en-GB"/>
        </w:rPr>
        <w:t>recommend</w:t>
      </w:r>
      <w:r w:rsidR="004A52E1">
        <w:rPr>
          <w:lang w:val="en-GB"/>
        </w:rPr>
        <w:t>ed</w:t>
      </w:r>
      <w:r w:rsidR="006F6EF6">
        <w:rPr>
          <w:lang w:val="en-GB"/>
        </w:rPr>
        <w:t xml:space="preserve"> value of the grant for each sub-indicator</w:t>
      </w:r>
      <w:r w:rsidR="004A52E1">
        <w:rPr>
          <w:lang w:val="en-GB"/>
        </w:rPr>
        <w:t xml:space="preserve"> is shown in Table </w:t>
      </w:r>
      <w:r w:rsidR="00BF7D12">
        <w:rPr>
          <w:lang w:val="en-GB"/>
        </w:rPr>
        <w:t>D</w:t>
      </w:r>
      <w:r w:rsidR="00983748">
        <w:rPr>
          <w:lang w:val="en-GB"/>
        </w:rPr>
        <w:t>.</w:t>
      </w:r>
      <w:r w:rsidR="00BF7D12">
        <w:rPr>
          <w:lang w:val="en-GB"/>
        </w:rPr>
        <w:t>1; the detailed calculations we</w:t>
      </w:r>
      <w:r w:rsidR="004A52E1">
        <w:rPr>
          <w:lang w:val="en-GB"/>
        </w:rPr>
        <w:t xml:space="preserve">re </w:t>
      </w:r>
      <w:r w:rsidR="00BF7D12">
        <w:rPr>
          <w:lang w:val="en-GB"/>
        </w:rPr>
        <w:t>made</w:t>
      </w:r>
      <w:r w:rsidR="006F6EF6">
        <w:rPr>
          <w:lang w:val="en-GB"/>
        </w:rPr>
        <w:t xml:space="preserve"> in </w:t>
      </w:r>
      <w:r w:rsidR="00BF7D12">
        <w:rPr>
          <w:lang w:val="en-GB"/>
        </w:rPr>
        <w:t xml:space="preserve">the PBG Design Report </w:t>
      </w:r>
      <w:r w:rsidR="00C517A3">
        <w:rPr>
          <w:lang w:val="en-GB"/>
        </w:rPr>
        <w:t>Annex</w:t>
      </w:r>
      <w:r w:rsidR="00606445">
        <w:rPr>
          <w:lang w:val="en-GB"/>
        </w:rPr>
        <w:t>ure</w:t>
      </w:r>
      <w:r w:rsidR="006F6EF6">
        <w:rPr>
          <w:lang w:val="en-GB"/>
        </w:rPr>
        <w:t xml:space="preserve">. A considerable time </w:t>
      </w:r>
      <w:r w:rsidR="00BF7D12">
        <w:rPr>
          <w:lang w:val="en-GB"/>
        </w:rPr>
        <w:t>w</w:t>
      </w:r>
      <w:r w:rsidR="006F6EF6">
        <w:rPr>
          <w:lang w:val="en-GB"/>
        </w:rPr>
        <w:t>as</w:t>
      </w:r>
      <w:r w:rsidR="00BF7D12">
        <w:rPr>
          <w:lang w:val="en-GB"/>
        </w:rPr>
        <w:t xml:space="preserve"> </w:t>
      </w:r>
      <w:r w:rsidR="006F6EF6">
        <w:rPr>
          <w:lang w:val="en-GB"/>
        </w:rPr>
        <w:t xml:space="preserve">spent on </w:t>
      </w:r>
      <w:r w:rsidR="00BF7D12">
        <w:rPr>
          <w:lang w:val="en-GB"/>
        </w:rPr>
        <w:t xml:space="preserve">determining the grant value for </w:t>
      </w:r>
      <w:proofErr w:type="spellStart"/>
      <w:proofErr w:type="gramStart"/>
      <w:r w:rsidR="006F6EF6">
        <w:rPr>
          <w:lang w:val="en-GB"/>
        </w:rPr>
        <w:t>Non Revenue</w:t>
      </w:r>
      <w:proofErr w:type="spellEnd"/>
      <w:proofErr w:type="gramEnd"/>
      <w:r w:rsidR="006F6EF6">
        <w:rPr>
          <w:lang w:val="en-GB"/>
        </w:rPr>
        <w:t xml:space="preserve"> Water using different approaches </w:t>
      </w:r>
      <w:r w:rsidR="00301EE1">
        <w:rPr>
          <w:lang w:val="en-GB"/>
        </w:rPr>
        <w:t>to</w:t>
      </w:r>
      <w:r w:rsidR="006F6EF6">
        <w:rPr>
          <w:lang w:val="en-GB"/>
        </w:rPr>
        <w:t xml:space="preserve"> reach consensus </w:t>
      </w:r>
      <w:r w:rsidR="00BF7D12">
        <w:rPr>
          <w:lang w:val="en-GB"/>
        </w:rPr>
        <w:t>w</w:t>
      </w:r>
      <w:r w:rsidR="006F6EF6">
        <w:rPr>
          <w:lang w:val="en-GB"/>
        </w:rPr>
        <w:t xml:space="preserve">ith </w:t>
      </w:r>
      <w:proofErr w:type="spellStart"/>
      <w:r w:rsidR="006F6EF6">
        <w:rPr>
          <w:lang w:val="en-GB"/>
        </w:rPr>
        <w:t>Dit</w:t>
      </w:r>
      <w:proofErr w:type="spellEnd"/>
      <w:r w:rsidR="006F6EF6">
        <w:rPr>
          <w:lang w:val="en-GB"/>
        </w:rPr>
        <w:t xml:space="preserve"> PSPAM and the NUWSP CPMU.</w:t>
      </w:r>
      <w:r w:rsidR="00BF7D12">
        <w:rPr>
          <w:lang w:val="en-GB"/>
        </w:rPr>
        <w:t xml:space="preserve"> </w:t>
      </w:r>
      <w:r w:rsidR="004B4D91">
        <w:rPr>
          <w:lang w:val="en-GB"/>
        </w:rPr>
        <w:t>A</w:t>
      </w:r>
      <w:r w:rsidR="00DF0E4F">
        <w:rPr>
          <w:lang w:val="en-GB"/>
        </w:rPr>
        <w:t xml:space="preserve"> grant value of Rp </w:t>
      </w:r>
      <w:r w:rsidR="00DF0E4F" w:rsidRPr="00DF0E4F">
        <w:rPr>
          <w:lang w:val="en-GB"/>
        </w:rPr>
        <w:t>3,000/ m</w:t>
      </w:r>
      <w:r w:rsidR="00DF0E4F" w:rsidRPr="004B4D91">
        <w:rPr>
          <w:vertAlign w:val="superscript"/>
          <w:lang w:val="en-GB"/>
        </w:rPr>
        <w:t>3</w:t>
      </w:r>
      <w:r w:rsidR="00DF0E4F">
        <w:rPr>
          <w:lang w:val="en-GB"/>
        </w:rPr>
        <w:t xml:space="preserve"> </w:t>
      </w:r>
      <w:r w:rsidR="004B4D91">
        <w:rPr>
          <w:lang w:val="en-GB"/>
        </w:rPr>
        <w:t>w</w:t>
      </w:r>
      <w:r w:rsidR="00DF0E4F">
        <w:rPr>
          <w:lang w:val="en-GB"/>
        </w:rPr>
        <w:t xml:space="preserve">as </w:t>
      </w:r>
      <w:r w:rsidR="004B4D91">
        <w:rPr>
          <w:lang w:val="en-GB"/>
        </w:rPr>
        <w:t xml:space="preserve">finally </w:t>
      </w:r>
      <w:r w:rsidR="00DF0E4F">
        <w:rPr>
          <w:lang w:val="en-GB"/>
        </w:rPr>
        <w:t xml:space="preserve">agreed with them. </w:t>
      </w:r>
    </w:p>
    <w:p w14:paraId="2D450617" w14:textId="29DEA774" w:rsidR="00D8106F" w:rsidRDefault="00D8106F" w:rsidP="009D1805">
      <w:pPr>
        <w:spacing w:after="240"/>
        <w:jc w:val="both"/>
        <w:rPr>
          <w:lang w:val="en-GB"/>
        </w:rPr>
      </w:pPr>
      <w:r>
        <w:rPr>
          <w:lang w:val="en-GB"/>
        </w:rPr>
        <w:t xml:space="preserve">More detailed information on grant eligibility, recommended value, </w:t>
      </w:r>
      <w:proofErr w:type="gramStart"/>
      <w:r>
        <w:rPr>
          <w:lang w:val="en-GB"/>
        </w:rPr>
        <w:t>payment</w:t>
      </w:r>
      <w:proofErr w:type="gramEnd"/>
      <w:r>
        <w:rPr>
          <w:lang w:val="en-GB"/>
        </w:rPr>
        <w:t xml:space="preserve"> and calculation are included in </w:t>
      </w:r>
      <w:r>
        <w:rPr>
          <w:rFonts w:ascii="Segoe UI Semibold" w:hAnsi="Segoe UI Semibold"/>
          <w:lang w:val="en-GB"/>
        </w:rPr>
        <w:t>Annex </w:t>
      </w:r>
      <w:r w:rsidRPr="00DF0E4F">
        <w:rPr>
          <w:rFonts w:ascii="Segoe UI Semibold" w:hAnsi="Segoe UI Semibold"/>
          <w:lang w:val="en-GB"/>
        </w:rPr>
        <w:t>4</w:t>
      </w:r>
      <w:r>
        <w:rPr>
          <w:lang w:val="en-GB"/>
        </w:rPr>
        <w:t xml:space="preserve">. </w:t>
      </w:r>
    </w:p>
    <w:tbl>
      <w:tblPr>
        <w:tblStyle w:val="TableGridLight1"/>
        <w:tblpPr w:leftFromText="180" w:rightFromText="180" w:vertAnchor="text" w:horzAnchor="margin" w:tblpY="158"/>
        <w:tblW w:w="9606" w:type="dxa"/>
        <w:tblLayout w:type="fixed"/>
        <w:tblLook w:val="04A0" w:firstRow="1" w:lastRow="0" w:firstColumn="1" w:lastColumn="0" w:noHBand="0" w:noVBand="1"/>
      </w:tblPr>
      <w:tblGrid>
        <w:gridCol w:w="535"/>
        <w:gridCol w:w="1802"/>
        <w:gridCol w:w="2166"/>
        <w:gridCol w:w="1843"/>
        <w:gridCol w:w="1559"/>
        <w:gridCol w:w="1701"/>
      </w:tblGrid>
      <w:tr w:rsidR="00224035" w:rsidRPr="00192627" w14:paraId="1E142097" w14:textId="77777777" w:rsidTr="00224035">
        <w:trPr>
          <w:trHeight w:val="199"/>
        </w:trPr>
        <w:tc>
          <w:tcPr>
            <w:tcW w:w="535" w:type="dxa"/>
          </w:tcPr>
          <w:p w14:paraId="7C4371F7" w14:textId="77777777" w:rsidR="00224035" w:rsidRPr="008E3125" w:rsidRDefault="00224035" w:rsidP="00224035">
            <w:pPr>
              <w:rPr>
                <w:rFonts w:eastAsia="Times New Roman"/>
                <w:b/>
                <w:color w:val="000000"/>
                <w:sz w:val="18"/>
                <w:szCs w:val="18"/>
                <w:lang w:val="en-GB" w:eastAsia="en-GB"/>
              </w:rPr>
            </w:pPr>
            <w:r w:rsidRPr="008E3125">
              <w:rPr>
                <w:rFonts w:eastAsia="Times New Roman"/>
                <w:b/>
                <w:color w:val="000000"/>
                <w:sz w:val="18"/>
                <w:szCs w:val="18"/>
                <w:lang w:val="en-GB" w:eastAsia="en-GB"/>
              </w:rPr>
              <w:t>No.</w:t>
            </w:r>
          </w:p>
        </w:tc>
        <w:tc>
          <w:tcPr>
            <w:tcW w:w="1802" w:type="dxa"/>
          </w:tcPr>
          <w:p w14:paraId="42780EC3" w14:textId="77777777" w:rsidR="00224035" w:rsidRPr="008E3125" w:rsidRDefault="00224035" w:rsidP="00224035">
            <w:pPr>
              <w:rPr>
                <w:rFonts w:eastAsia="Times New Roman"/>
                <w:b/>
                <w:bCs/>
                <w:color w:val="000000"/>
                <w:sz w:val="18"/>
                <w:szCs w:val="18"/>
                <w:lang w:val="en-GB" w:eastAsia="en-GB"/>
              </w:rPr>
            </w:pPr>
            <w:r w:rsidRPr="008E3125">
              <w:rPr>
                <w:rFonts w:eastAsia="Times New Roman"/>
                <w:b/>
                <w:color w:val="000000"/>
                <w:sz w:val="18"/>
                <w:szCs w:val="18"/>
                <w:lang w:val="en-GB" w:eastAsia="en-GB"/>
              </w:rPr>
              <w:t>Sub-indicator</w:t>
            </w:r>
          </w:p>
        </w:tc>
        <w:tc>
          <w:tcPr>
            <w:tcW w:w="2166" w:type="dxa"/>
          </w:tcPr>
          <w:p w14:paraId="12DB1666" w14:textId="77777777" w:rsidR="00224035" w:rsidRPr="008E3125" w:rsidRDefault="00224035" w:rsidP="00224035">
            <w:pPr>
              <w:rPr>
                <w:rFonts w:eastAsia="Times New Roman"/>
                <w:b/>
                <w:bCs/>
                <w:color w:val="000000"/>
                <w:sz w:val="18"/>
                <w:szCs w:val="18"/>
                <w:lang w:val="en-GB" w:eastAsia="en-GB"/>
              </w:rPr>
            </w:pPr>
            <w:r w:rsidRPr="008E3125">
              <w:rPr>
                <w:rFonts w:eastAsia="Times New Roman"/>
                <w:b/>
                <w:bCs/>
                <w:color w:val="000000"/>
                <w:sz w:val="18"/>
                <w:szCs w:val="18"/>
                <w:lang w:val="en-GB" w:eastAsia="en-GB"/>
              </w:rPr>
              <w:t>Grant value</w:t>
            </w:r>
          </w:p>
        </w:tc>
        <w:tc>
          <w:tcPr>
            <w:tcW w:w="1843" w:type="dxa"/>
          </w:tcPr>
          <w:p w14:paraId="79F70C6F" w14:textId="77777777" w:rsidR="00224035" w:rsidRPr="008E3125" w:rsidRDefault="00224035" w:rsidP="00224035">
            <w:pPr>
              <w:rPr>
                <w:rFonts w:eastAsia="Times New Roman"/>
                <w:b/>
                <w:bCs/>
                <w:color w:val="000000"/>
                <w:sz w:val="18"/>
                <w:szCs w:val="18"/>
                <w:lang w:val="en-GB" w:eastAsia="en-GB"/>
              </w:rPr>
            </w:pPr>
            <w:r>
              <w:rPr>
                <w:rFonts w:eastAsia="Times New Roman"/>
                <w:b/>
                <w:bCs/>
                <w:color w:val="000000"/>
                <w:sz w:val="18"/>
                <w:szCs w:val="18"/>
                <w:lang w:val="en-GB" w:eastAsia="en-GB"/>
              </w:rPr>
              <w:t xml:space="preserve">Basic Grant </w:t>
            </w:r>
            <w:r w:rsidRPr="008E3125">
              <w:rPr>
                <w:rFonts w:eastAsia="Times New Roman"/>
                <w:b/>
                <w:bCs/>
                <w:color w:val="000000"/>
                <w:sz w:val="18"/>
                <w:szCs w:val="18"/>
                <w:lang w:val="en-GB" w:eastAsia="en-GB"/>
              </w:rPr>
              <w:t>Allocation</w:t>
            </w:r>
            <w:r>
              <w:rPr>
                <w:rFonts w:eastAsia="Times New Roman"/>
                <w:b/>
                <w:bCs/>
                <w:color w:val="000000"/>
                <w:sz w:val="18"/>
                <w:szCs w:val="18"/>
                <w:lang w:val="en-GB" w:eastAsia="en-GB"/>
              </w:rPr>
              <w:t xml:space="preserve"> </w:t>
            </w:r>
            <w:r w:rsidRPr="008E3125">
              <w:rPr>
                <w:rFonts w:eastAsia="Times New Roman"/>
                <w:b/>
                <w:bCs/>
                <w:color w:val="000000"/>
                <w:sz w:val="18"/>
                <w:szCs w:val="18"/>
                <w:lang w:val="en-GB" w:eastAsia="en-GB"/>
              </w:rPr>
              <w:t>/ PDAM</w:t>
            </w:r>
          </w:p>
        </w:tc>
        <w:tc>
          <w:tcPr>
            <w:tcW w:w="1559" w:type="dxa"/>
          </w:tcPr>
          <w:p w14:paraId="15A5062C" w14:textId="77777777" w:rsidR="00224035" w:rsidRPr="008E3125" w:rsidRDefault="00224035" w:rsidP="00224035">
            <w:pPr>
              <w:rPr>
                <w:rFonts w:eastAsia="Times New Roman"/>
                <w:b/>
                <w:bCs/>
                <w:color w:val="000000"/>
                <w:sz w:val="18"/>
                <w:szCs w:val="18"/>
                <w:lang w:val="en-GB" w:eastAsia="en-GB"/>
              </w:rPr>
            </w:pPr>
            <w:r>
              <w:rPr>
                <w:rFonts w:eastAsia="Times New Roman"/>
                <w:b/>
                <w:bCs/>
                <w:color w:val="000000"/>
                <w:sz w:val="18"/>
                <w:szCs w:val="18"/>
                <w:lang w:val="en-GB" w:eastAsia="en-GB"/>
              </w:rPr>
              <w:t>Minimum Achievement</w:t>
            </w:r>
          </w:p>
        </w:tc>
        <w:tc>
          <w:tcPr>
            <w:tcW w:w="1701" w:type="dxa"/>
            <w:hideMark/>
          </w:tcPr>
          <w:p w14:paraId="76EA8598" w14:textId="77777777" w:rsidR="00224035" w:rsidRPr="008E3125" w:rsidRDefault="00224035" w:rsidP="00224035">
            <w:pPr>
              <w:rPr>
                <w:rFonts w:eastAsia="Times New Roman"/>
                <w:b/>
                <w:bCs/>
                <w:color w:val="000000"/>
                <w:sz w:val="18"/>
                <w:szCs w:val="18"/>
                <w:lang w:val="en-GB" w:eastAsia="en-GB"/>
              </w:rPr>
            </w:pPr>
            <w:r>
              <w:rPr>
                <w:rFonts w:eastAsia="Times New Roman"/>
                <w:b/>
                <w:bCs/>
                <w:color w:val="000000"/>
                <w:sz w:val="18"/>
                <w:szCs w:val="18"/>
                <w:lang w:val="en-GB" w:eastAsia="en-GB"/>
              </w:rPr>
              <w:t>Minimum payment</w:t>
            </w:r>
          </w:p>
        </w:tc>
      </w:tr>
      <w:tr w:rsidR="00224035" w:rsidRPr="005B4395" w14:paraId="7CCF02C0" w14:textId="77777777" w:rsidTr="00224035">
        <w:trPr>
          <w:trHeight w:val="390"/>
        </w:trPr>
        <w:tc>
          <w:tcPr>
            <w:tcW w:w="535" w:type="dxa"/>
          </w:tcPr>
          <w:p w14:paraId="05330AD0"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1.1</w:t>
            </w:r>
          </w:p>
        </w:tc>
        <w:tc>
          <w:tcPr>
            <w:tcW w:w="1802" w:type="dxa"/>
          </w:tcPr>
          <w:p w14:paraId="12328BC2"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Business Plan</w:t>
            </w:r>
          </w:p>
        </w:tc>
        <w:tc>
          <w:tcPr>
            <w:tcW w:w="2166" w:type="dxa"/>
          </w:tcPr>
          <w:p w14:paraId="38283BD0"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1600 million/ document</w:t>
            </w:r>
          </w:p>
        </w:tc>
        <w:tc>
          <w:tcPr>
            <w:tcW w:w="1843" w:type="dxa"/>
          </w:tcPr>
          <w:p w14:paraId="7A8B6616"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1</w:t>
            </w:r>
            <w:r>
              <w:rPr>
                <w:rFonts w:eastAsia="Times New Roman"/>
                <w:color w:val="000000"/>
                <w:sz w:val="18"/>
                <w:szCs w:val="18"/>
                <w:lang w:val="en-GB" w:eastAsia="en-GB"/>
              </w:rPr>
              <w:t>,</w:t>
            </w:r>
            <w:r w:rsidRPr="005B4395">
              <w:rPr>
                <w:rFonts w:eastAsia="Times New Roman"/>
                <w:color w:val="000000"/>
                <w:sz w:val="18"/>
                <w:szCs w:val="18"/>
                <w:lang w:val="en-GB" w:eastAsia="en-GB"/>
              </w:rPr>
              <w:t>600 million</w:t>
            </w:r>
          </w:p>
        </w:tc>
        <w:tc>
          <w:tcPr>
            <w:tcW w:w="1559" w:type="dxa"/>
          </w:tcPr>
          <w:p w14:paraId="50D85DCA"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30%</w:t>
            </w:r>
          </w:p>
        </w:tc>
        <w:tc>
          <w:tcPr>
            <w:tcW w:w="1701" w:type="dxa"/>
            <w:hideMark/>
          </w:tcPr>
          <w:p w14:paraId="1792FBB5"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480 million</w:t>
            </w:r>
          </w:p>
        </w:tc>
      </w:tr>
      <w:tr w:rsidR="00224035" w:rsidRPr="005B4395" w14:paraId="5EEF8EB0" w14:textId="77777777" w:rsidTr="00224035">
        <w:trPr>
          <w:trHeight w:val="390"/>
        </w:trPr>
        <w:tc>
          <w:tcPr>
            <w:tcW w:w="535" w:type="dxa"/>
          </w:tcPr>
          <w:p w14:paraId="2CA98234"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2.1</w:t>
            </w:r>
          </w:p>
        </w:tc>
        <w:tc>
          <w:tcPr>
            <w:tcW w:w="1802" w:type="dxa"/>
          </w:tcPr>
          <w:p w14:paraId="7DF4C181"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Operating Ratio</w:t>
            </w:r>
          </w:p>
        </w:tc>
        <w:tc>
          <w:tcPr>
            <w:tcW w:w="2166" w:type="dxa"/>
          </w:tcPr>
          <w:p w14:paraId="31B0700B"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300 million/ year</w:t>
            </w:r>
          </w:p>
        </w:tc>
        <w:tc>
          <w:tcPr>
            <w:tcW w:w="1843" w:type="dxa"/>
          </w:tcPr>
          <w:p w14:paraId="58C72B57"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600 million</w:t>
            </w:r>
          </w:p>
        </w:tc>
        <w:tc>
          <w:tcPr>
            <w:tcW w:w="1559" w:type="dxa"/>
          </w:tcPr>
          <w:p w14:paraId="6BD67E2C"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30%</w:t>
            </w:r>
          </w:p>
        </w:tc>
        <w:tc>
          <w:tcPr>
            <w:tcW w:w="1701" w:type="dxa"/>
            <w:hideMark/>
          </w:tcPr>
          <w:p w14:paraId="1EB34876"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90 million</w:t>
            </w:r>
          </w:p>
        </w:tc>
      </w:tr>
      <w:tr w:rsidR="00224035" w:rsidRPr="005B4395" w14:paraId="54D4DC3D" w14:textId="77777777" w:rsidTr="00224035">
        <w:trPr>
          <w:trHeight w:val="390"/>
        </w:trPr>
        <w:tc>
          <w:tcPr>
            <w:tcW w:w="535" w:type="dxa"/>
          </w:tcPr>
          <w:p w14:paraId="2741DC24"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2.2</w:t>
            </w:r>
          </w:p>
        </w:tc>
        <w:tc>
          <w:tcPr>
            <w:tcW w:w="1802" w:type="dxa"/>
          </w:tcPr>
          <w:p w14:paraId="24A721A1"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Billing Effectiveness</w:t>
            </w:r>
          </w:p>
        </w:tc>
        <w:tc>
          <w:tcPr>
            <w:tcW w:w="2166" w:type="dxa"/>
          </w:tcPr>
          <w:p w14:paraId="3AC1DB14"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300 million/ year</w:t>
            </w:r>
          </w:p>
        </w:tc>
        <w:tc>
          <w:tcPr>
            <w:tcW w:w="1843" w:type="dxa"/>
          </w:tcPr>
          <w:p w14:paraId="39FE73F2"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600 million</w:t>
            </w:r>
          </w:p>
        </w:tc>
        <w:tc>
          <w:tcPr>
            <w:tcW w:w="1559" w:type="dxa"/>
          </w:tcPr>
          <w:p w14:paraId="71B2D10B"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30%</w:t>
            </w:r>
          </w:p>
        </w:tc>
        <w:tc>
          <w:tcPr>
            <w:tcW w:w="1701" w:type="dxa"/>
            <w:hideMark/>
          </w:tcPr>
          <w:p w14:paraId="740A93CC"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90 million</w:t>
            </w:r>
          </w:p>
        </w:tc>
      </w:tr>
      <w:tr w:rsidR="00224035" w:rsidRPr="005B4395" w14:paraId="37AAFAF6" w14:textId="77777777" w:rsidTr="00224035">
        <w:trPr>
          <w:trHeight w:val="390"/>
        </w:trPr>
        <w:tc>
          <w:tcPr>
            <w:tcW w:w="535" w:type="dxa"/>
          </w:tcPr>
          <w:p w14:paraId="0511F5FE"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3.1</w:t>
            </w:r>
          </w:p>
        </w:tc>
        <w:tc>
          <w:tcPr>
            <w:tcW w:w="1802" w:type="dxa"/>
          </w:tcPr>
          <w:p w14:paraId="1D16BEFB" w14:textId="77777777" w:rsidR="00224035" w:rsidRPr="005B4395" w:rsidRDefault="00224035" w:rsidP="00224035">
            <w:pPr>
              <w:rPr>
                <w:rFonts w:eastAsia="Times New Roman"/>
                <w:color w:val="000000"/>
                <w:sz w:val="18"/>
                <w:szCs w:val="18"/>
                <w:lang w:val="en-GB" w:eastAsia="en-GB"/>
              </w:rPr>
            </w:pPr>
            <w:proofErr w:type="spellStart"/>
            <w:proofErr w:type="gramStart"/>
            <w:r w:rsidRPr="005B4395">
              <w:rPr>
                <w:rFonts w:eastAsia="Times New Roman"/>
                <w:color w:val="000000"/>
                <w:sz w:val="18"/>
                <w:szCs w:val="18"/>
                <w:lang w:val="en-GB" w:eastAsia="en-GB"/>
              </w:rPr>
              <w:t>Non Revenue</w:t>
            </w:r>
            <w:proofErr w:type="spellEnd"/>
            <w:proofErr w:type="gramEnd"/>
            <w:r w:rsidRPr="005B4395">
              <w:rPr>
                <w:rFonts w:eastAsia="Times New Roman"/>
                <w:color w:val="000000"/>
                <w:sz w:val="18"/>
                <w:szCs w:val="18"/>
                <w:lang w:val="en-GB" w:eastAsia="en-GB"/>
              </w:rPr>
              <w:t xml:space="preserve"> Water</w:t>
            </w:r>
          </w:p>
        </w:tc>
        <w:tc>
          <w:tcPr>
            <w:tcW w:w="2166" w:type="dxa"/>
          </w:tcPr>
          <w:p w14:paraId="0CA97562"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3,000/ m</w:t>
            </w:r>
            <w:r w:rsidRPr="005B4395">
              <w:rPr>
                <w:sz w:val="18"/>
                <w:szCs w:val="18"/>
                <w:vertAlign w:val="superscript"/>
                <w:lang w:val="en-GB"/>
              </w:rPr>
              <w:t>3</w:t>
            </w:r>
          </w:p>
        </w:tc>
        <w:tc>
          <w:tcPr>
            <w:tcW w:w="1843" w:type="dxa"/>
          </w:tcPr>
          <w:p w14:paraId="5C08EE0B"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1,600 million</w:t>
            </w:r>
          </w:p>
        </w:tc>
        <w:tc>
          <w:tcPr>
            <w:tcW w:w="1559" w:type="dxa"/>
          </w:tcPr>
          <w:p w14:paraId="5DA0F3BC"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50,000 m</w:t>
            </w:r>
            <w:r w:rsidRPr="005B4395">
              <w:rPr>
                <w:sz w:val="18"/>
                <w:szCs w:val="18"/>
                <w:vertAlign w:val="superscript"/>
                <w:lang w:val="en-GB"/>
              </w:rPr>
              <w:t>3</w:t>
            </w:r>
          </w:p>
        </w:tc>
        <w:tc>
          <w:tcPr>
            <w:tcW w:w="1701" w:type="dxa"/>
            <w:hideMark/>
          </w:tcPr>
          <w:p w14:paraId="02B3680A"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150 million</w:t>
            </w:r>
          </w:p>
        </w:tc>
      </w:tr>
      <w:tr w:rsidR="00224035" w:rsidRPr="005B4395" w14:paraId="74F74D22" w14:textId="77777777" w:rsidTr="00224035">
        <w:trPr>
          <w:trHeight w:val="390"/>
        </w:trPr>
        <w:tc>
          <w:tcPr>
            <w:tcW w:w="535" w:type="dxa"/>
          </w:tcPr>
          <w:p w14:paraId="356A731B"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3.2</w:t>
            </w:r>
          </w:p>
        </w:tc>
        <w:tc>
          <w:tcPr>
            <w:tcW w:w="1802" w:type="dxa"/>
          </w:tcPr>
          <w:p w14:paraId="4FCEA514"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Energy Efficiency</w:t>
            </w:r>
          </w:p>
        </w:tc>
        <w:tc>
          <w:tcPr>
            <w:tcW w:w="2166" w:type="dxa"/>
          </w:tcPr>
          <w:p w14:paraId="459FDB0A"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500/ kWh</w:t>
            </w:r>
          </w:p>
        </w:tc>
        <w:tc>
          <w:tcPr>
            <w:tcW w:w="1843" w:type="dxa"/>
          </w:tcPr>
          <w:p w14:paraId="20A2E241"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1,200 million</w:t>
            </w:r>
          </w:p>
        </w:tc>
        <w:tc>
          <w:tcPr>
            <w:tcW w:w="1559" w:type="dxa"/>
          </w:tcPr>
          <w:p w14:paraId="23CEA65D"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200,000 kWh</w:t>
            </w:r>
          </w:p>
        </w:tc>
        <w:tc>
          <w:tcPr>
            <w:tcW w:w="1701" w:type="dxa"/>
            <w:hideMark/>
          </w:tcPr>
          <w:p w14:paraId="49D113F4"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100 million</w:t>
            </w:r>
          </w:p>
        </w:tc>
      </w:tr>
      <w:tr w:rsidR="00224035" w:rsidRPr="005B4395" w14:paraId="39EA4470" w14:textId="77777777" w:rsidTr="00224035">
        <w:trPr>
          <w:trHeight w:val="390"/>
        </w:trPr>
        <w:tc>
          <w:tcPr>
            <w:tcW w:w="535" w:type="dxa"/>
          </w:tcPr>
          <w:p w14:paraId="4E56F4DB"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4.1</w:t>
            </w:r>
          </w:p>
        </w:tc>
        <w:tc>
          <w:tcPr>
            <w:tcW w:w="1802" w:type="dxa"/>
          </w:tcPr>
          <w:p w14:paraId="78FC57C9"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Continuity of Supply</w:t>
            </w:r>
          </w:p>
        </w:tc>
        <w:tc>
          <w:tcPr>
            <w:tcW w:w="2166" w:type="dxa"/>
          </w:tcPr>
          <w:p w14:paraId="03C0BF3F"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600 million/ year</w:t>
            </w:r>
          </w:p>
        </w:tc>
        <w:tc>
          <w:tcPr>
            <w:tcW w:w="1843" w:type="dxa"/>
          </w:tcPr>
          <w:p w14:paraId="147585DE"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1,200 million</w:t>
            </w:r>
          </w:p>
        </w:tc>
        <w:tc>
          <w:tcPr>
            <w:tcW w:w="1559" w:type="dxa"/>
          </w:tcPr>
          <w:p w14:paraId="7B9D4F0A" w14:textId="77777777" w:rsidR="00224035" w:rsidRPr="005B4395" w:rsidRDefault="00224035" w:rsidP="00224035">
            <w:pPr>
              <w:rPr>
                <w:rFonts w:eastAsia="Times New Roman"/>
                <w:color w:val="000000"/>
                <w:sz w:val="18"/>
                <w:szCs w:val="18"/>
                <w:lang w:val="en-GB" w:eastAsia="en-GB"/>
              </w:rPr>
            </w:pPr>
          </w:p>
        </w:tc>
        <w:tc>
          <w:tcPr>
            <w:tcW w:w="1701" w:type="dxa"/>
            <w:hideMark/>
          </w:tcPr>
          <w:p w14:paraId="5CEE3814" w14:textId="77777777" w:rsidR="00224035" w:rsidRPr="005B4395" w:rsidRDefault="00224035" w:rsidP="00224035">
            <w:pPr>
              <w:rPr>
                <w:rFonts w:eastAsia="Times New Roman"/>
                <w:color w:val="000000"/>
                <w:sz w:val="18"/>
                <w:szCs w:val="18"/>
                <w:lang w:val="en-GB" w:eastAsia="en-GB"/>
              </w:rPr>
            </w:pPr>
          </w:p>
        </w:tc>
      </w:tr>
      <w:tr w:rsidR="00224035" w:rsidRPr="00192627" w14:paraId="18F20D7A" w14:textId="77777777" w:rsidTr="00224035">
        <w:trPr>
          <w:trHeight w:val="390"/>
        </w:trPr>
        <w:tc>
          <w:tcPr>
            <w:tcW w:w="535" w:type="dxa"/>
          </w:tcPr>
          <w:p w14:paraId="6B50491D"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4.2</w:t>
            </w:r>
          </w:p>
        </w:tc>
        <w:tc>
          <w:tcPr>
            <w:tcW w:w="1802" w:type="dxa"/>
          </w:tcPr>
          <w:p w14:paraId="0211C1DE"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Water Quality</w:t>
            </w:r>
          </w:p>
        </w:tc>
        <w:tc>
          <w:tcPr>
            <w:tcW w:w="2166" w:type="dxa"/>
          </w:tcPr>
          <w:p w14:paraId="7E471D83"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Rp 600 million/year</w:t>
            </w:r>
          </w:p>
        </w:tc>
        <w:tc>
          <w:tcPr>
            <w:tcW w:w="1843" w:type="dxa"/>
          </w:tcPr>
          <w:p w14:paraId="09442FD1" w14:textId="77777777" w:rsidR="00224035" w:rsidRPr="005B4395" w:rsidRDefault="00224035" w:rsidP="00224035">
            <w:pPr>
              <w:rPr>
                <w:rFonts w:eastAsia="Times New Roman"/>
                <w:color w:val="000000"/>
                <w:sz w:val="18"/>
                <w:szCs w:val="18"/>
                <w:lang w:val="en-GB" w:eastAsia="en-GB"/>
              </w:rPr>
            </w:pPr>
            <w:r w:rsidRPr="005B4395">
              <w:rPr>
                <w:rFonts w:eastAsia="Times New Roman"/>
                <w:color w:val="000000"/>
                <w:sz w:val="18"/>
                <w:szCs w:val="18"/>
                <w:lang w:val="en-GB" w:eastAsia="en-GB"/>
              </w:rPr>
              <w:t>Rp 1,200 million</w:t>
            </w:r>
          </w:p>
        </w:tc>
        <w:tc>
          <w:tcPr>
            <w:tcW w:w="1559" w:type="dxa"/>
          </w:tcPr>
          <w:p w14:paraId="17EB2DD5" w14:textId="77777777" w:rsidR="00224035" w:rsidRPr="005B4395" w:rsidRDefault="00224035" w:rsidP="00224035">
            <w:pPr>
              <w:rPr>
                <w:rFonts w:eastAsia="Times New Roman"/>
                <w:color w:val="000000"/>
                <w:sz w:val="18"/>
                <w:szCs w:val="18"/>
                <w:lang w:val="en-GB" w:eastAsia="en-GB"/>
              </w:rPr>
            </w:pPr>
            <w:r w:rsidRPr="005B4395">
              <w:rPr>
                <w:sz w:val="18"/>
                <w:szCs w:val="18"/>
                <w:lang w:val="en-GB"/>
              </w:rPr>
              <w:t>30%</w:t>
            </w:r>
          </w:p>
        </w:tc>
        <w:tc>
          <w:tcPr>
            <w:tcW w:w="1701" w:type="dxa"/>
            <w:hideMark/>
          </w:tcPr>
          <w:p w14:paraId="344A141B" w14:textId="77777777" w:rsidR="00224035" w:rsidRPr="009337ED" w:rsidRDefault="00224035" w:rsidP="00224035">
            <w:pPr>
              <w:rPr>
                <w:rFonts w:eastAsia="Times New Roman"/>
                <w:color w:val="000000"/>
                <w:sz w:val="18"/>
                <w:szCs w:val="18"/>
                <w:lang w:val="en-GB" w:eastAsia="en-GB"/>
              </w:rPr>
            </w:pPr>
            <w:r w:rsidRPr="005B4395">
              <w:rPr>
                <w:sz w:val="18"/>
                <w:szCs w:val="18"/>
                <w:lang w:val="en-GB"/>
              </w:rPr>
              <w:t xml:space="preserve">Rp </w:t>
            </w:r>
            <w:r>
              <w:rPr>
                <w:sz w:val="18"/>
                <w:szCs w:val="18"/>
                <w:lang w:val="en-GB"/>
              </w:rPr>
              <w:t>3</w:t>
            </w:r>
            <w:r w:rsidRPr="005B4395">
              <w:rPr>
                <w:sz w:val="18"/>
                <w:szCs w:val="18"/>
                <w:lang w:val="en-GB"/>
              </w:rPr>
              <w:t>6</w:t>
            </w:r>
            <w:r>
              <w:rPr>
                <w:sz w:val="18"/>
                <w:szCs w:val="18"/>
                <w:lang w:val="en-GB"/>
              </w:rPr>
              <w:t>0</w:t>
            </w:r>
            <w:r w:rsidRPr="005B4395">
              <w:rPr>
                <w:sz w:val="18"/>
                <w:szCs w:val="18"/>
                <w:lang w:val="en-GB"/>
              </w:rPr>
              <w:t xml:space="preserve"> million</w:t>
            </w:r>
          </w:p>
        </w:tc>
      </w:tr>
    </w:tbl>
    <w:p w14:paraId="42052B8F" w14:textId="77777777" w:rsidR="00301CEE" w:rsidRDefault="00301CEE" w:rsidP="00301CEE">
      <w:pPr>
        <w:pStyle w:val="Caption"/>
        <w:rPr>
          <w:lang w:val="en-GB"/>
        </w:rPr>
      </w:pPr>
      <w:bookmarkStart w:id="103" w:name="_Toc89424444"/>
      <w:r>
        <w:t xml:space="preserve">Table </w:t>
      </w:r>
      <w:fldSimple w:instr=" SEQ Table \* ARABIC ">
        <w:r>
          <w:rPr>
            <w:noProof/>
          </w:rPr>
          <w:t>1</w:t>
        </w:r>
      </w:fldSimple>
      <w:r>
        <w:t xml:space="preserve"> </w:t>
      </w:r>
      <w:r w:rsidRPr="00F173D0">
        <w:t>Sub-Indicator Grant Value and Achievement</w:t>
      </w:r>
      <w:bookmarkEnd w:id="103"/>
    </w:p>
    <w:p w14:paraId="2A9C1CAF" w14:textId="77777777" w:rsidR="00301CEE" w:rsidRPr="00301CEE" w:rsidRDefault="00301CEE" w:rsidP="00301CEE">
      <w:pPr>
        <w:rPr>
          <w:rFonts w:ascii="Segoe UI Semibold" w:hAnsi="Segoe UI Semibold"/>
          <w:sz w:val="4"/>
          <w:szCs w:val="4"/>
          <w:lang w:val="en-GB"/>
        </w:rPr>
      </w:pPr>
    </w:p>
    <w:p w14:paraId="05FBBA76" w14:textId="3B0DD492" w:rsidR="00983748" w:rsidRDefault="00983748" w:rsidP="00983748">
      <w:pPr>
        <w:spacing w:after="240"/>
        <w:jc w:val="both"/>
        <w:rPr>
          <w:lang w:val="en-GB"/>
        </w:rPr>
      </w:pPr>
      <w:r w:rsidRPr="00DF0E4F">
        <w:rPr>
          <w:lang w:val="en-GB"/>
        </w:rPr>
        <w:t>T</w:t>
      </w:r>
      <w:r>
        <w:rPr>
          <w:lang w:val="en-GB"/>
        </w:rPr>
        <w:t xml:space="preserve">able D.1 shows the average grant allocation for each PDAM per year for each sub-indicator, on the assumption that 15 PDAMs will participate in the pilot PBG. The minimum achievement is that which the average PDAM </w:t>
      </w:r>
      <w:r w:rsidR="00301EE1">
        <w:rPr>
          <w:lang w:val="en-GB"/>
        </w:rPr>
        <w:t>must</w:t>
      </w:r>
      <w:r>
        <w:rPr>
          <w:lang w:val="en-GB"/>
        </w:rPr>
        <w:t xml:space="preserve"> achieve </w:t>
      </w:r>
      <w:proofErr w:type="gramStart"/>
      <w:r>
        <w:rPr>
          <w:lang w:val="en-GB"/>
        </w:rPr>
        <w:t>in order to</w:t>
      </w:r>
      <w:proofErr w:type="gramEnd"/>
      <w:r>
        <w:rPr>
          <w:lang w:val="en-GB"/>
        </w:rPr>
        <w:t xml:space="preserve"> be able to claim any grant payment for each sub-indicator. The maximum achievement is that which the average PDAM </w:t>
      </w:r>
      <w:r w:rsidR="00301EE1">
        <w:rPr>
          <w:lang w:val="en-GB"/>
        </w:rPr>
        <w:t>must</w:t>
      </w:r>
      <w:r>
        <w:rPr>
          <w:lang w:val="en-GB"/>
        </w:rPr>
        <w:t xml:space="preserve"> achieve </w:t>
      </w:r>
      <w:proofErr w:type="gramStart"/>
      <w:r>
        <w:rPr>
          <w:lang w:val="en-GB"/>
        </w:rPr>
        <w:t>in order to</w:t>
      </w:r>
      <w:proofErr w:type="gramEnd"/>
      <w:r>
        <w:rPr>
          <w:lang w:val="en-GB"/>
        </w:rPr>
        <w:t xml:space="preserve"> be able to claim the maximum grant available for each sub-indicator.</w:t>
      </w:r>
    </w:p>
    <w:p w14:paraId="252CF8C4" w14:textId="77777777" w:rsidR="00FB105C" w:rsidRPr="001A321B" w:rsidRDefault="00FB105C" w:rsidP="00C96F7E">
      <w:pPr>
        <w:pStyle w:val="Heading3Numbered"/>
      </w:pPr>
      <w:bookmarkStart w:id="104" w:name="_Toc89416306"/>
      <w:r w:rsidRPr="001A321B">
        <w:t>Selection</w:t>
      </w:r>
      <w:r w:rsidR="000C7360" w:rsidRPr="001A321B">
        <w:t xml:space="preserve"> of LGs / PDAMs</w:t>
      </w:r>
      <w:bookmarkEnd w:id="104"/>
    </w:p>
    <w:p w14:paraId="49503E03" w14:textId="63D6AE24" w:rsidR="001151BE" w:rsidRDefault="001151BE" w:rsidP="001151BE">
      <w:pPr>
        <w:jc w:val="both"/>
        <w:rPr>
          <w:lang w:val="en-GB"/>
        </w:rPr>
      </w:pPr>
      <w:r w:rsidRPr="0018530F">
        <w:rPr>
          <w:lang w:val="en-GB"/>
        </w:rPr>
        <w:t>The</w:t>
      </w:r>
      <w:r>
        <w:rPr>
          <w:lang w:val="en-GB"/>
        </w:rPr>
        <w:t xml:space="preserve"> following</w:t>
      </w:r>
      <w:r w:rsidRPr="0018530F">
        <w:rPr>
          <w:lang w:val="en-GB"/>
        </w:rPr>
        <w:t xml:space="preserve"> Entry Criteria</w:t>
      </w:r>
      <w:r>
        <w:rPr>
          <w:lang w:val="en-GB"/>
        </w:rPr>
        <w:t xml:space="preserve"> must be met by a LG and their PDAM </w:t>
      </w:r>
      <w:proofErr w:type="gramStart"/>
      <w:r>
        <w:rPr>
          <w:lang w:val="en-GB"/>
        </w:rPr>
        <w:t>in order to</w:t>
      </w:r>
      <w:proofErr w:type="gramEnd"/>
      <w:r>
        <w:rPr>
          <w:lang w:val="en-GB"/>
        </w:rPr>
        <w:t xml:space="preserve"> be considered as a candidate for the </w:t>
      </w:r>
      <w:r w:rsidR="00BE2959">
        <w:rPr>
          <w:lang w:val="en-GB"/>
        </w:rPr>
        <w:t xml:space="preserve">pilot </w:t>
      </w:r>
      <w:r>
        <w:rPr>
          <w:lang w:val="en-GB"/>
        </w:rPr>
        <w:t>Performance Based Grant:</w:t>
      </w:r>
    </w:p>
    <w:p w14:paraId="2667C585" w14:textId="77777777" w:rsidR="001151BE" w:rsidRDefault="001151BE" w:rsidP="00937CCB">
      <w:pPr>
        <w:pStyle w:val="ListParagraph"/>
        <w:numPr>
          <w:ilvl w:val="0"/>
          <w:numId w:val="44"/>
        </w:numPr>
        <w:spacing w:after="40"/>
        <w:contextualSpacing w:val="0"/>
        <w:jc w:val="both"/>
        <w:rPr>
          <w:lang w:val="en-GB"/>
        </w:rPr>
      </w:pPr>
      <w:r w:rsidRPr="001073C6">
        <w:rPr>
          <w:lang w:val="en-GB"/>
        </w:rPr>
        <w:t xml:space="preserve">LG </w:t>
      </w:r>
      <w:r>
        <w:rPr>
          <w:lang w:val="en-GB"/>
        </w:rPr>
        <w:t xml:space="preserve">financial statements </w:t>
      </w:r>
      <w:r w:rsidRPr="001073C6">
        <w:rPr>
          <w:lang w:val="en-GB"/>
        </w:rPr>
        <w:t>should have an independent auditor’s Unqualified opinion (WTP</w:t>
      </w:r>
      <w:proofErr w:type="gramStart"/>
      <w:r w:rsidRPr="001073C6">
        <w:rPr>
          <w:lang w:val="en-GB"/>
        </w:rPr>
        <w:t>);</w:t>
      </w:r>
      <w:proofErr w:type="gramEnd"/>
    </w:p>
    <w:p w14:paraId="25D0492A" w14:textId="7C42A67E" w:rsidR="005B1576" w:rsidRPr="005B1576" w:rsidRDefault="005B1576" w:rsidP="00937CCB">
      <w:pPr>
        <w:pStyle w:val="ListParagraph"/>
        <w:numPr>
          <w:ilvl w:val="0"/>
          <w:numId w:val="44"/>
        </w:numPr>
        <w:spacing w:after="40"/>
        <w:contextualSpacing w:val="0"/>
        <w:jc w:val="both"/>
        <w:rPr>
          <w:lang w:val="en-GB"/>
        </w:rPr>
      </w:pPr>
      <w:r w:rsidRPr="005B1576">
        <w:rPr>
          <w:lang w:val="en-GB"/>
        </w:rPr>
        <w:t xml:space="preserve">LG must state willingness to invest in </w:t>
      </w:r>
      <w:proofErr w:type="gramStart"/>
      <w:r w:rsidRPr="005B1576">
        <w:rPr>
          <w:lang w:val="en-GB"/>
        </w:rPr>
        <w:t>PDAM;</w:t>
      </w:r>
      <w:proofErr w:type="gramEnd"/>
    </w:p>
    <w:p w14:paraId="76113D47" w14:textId="77777777" w:rsidR="001151BE" w:rsidRPr="001073C6" w:rsidRDefault="001151BE" w:rsidP="00937CCB">
      <w:pPr>
        <w:pStyle w:val="ListParagraph"/>
        <w:numPr>
          <w:ilvl w:val="0"/>
          <w:numId w:val="44"/>
        </w:numPr>
        <w:spacing w:after="40"/>
        <w:contextualSpacing w:val="0"/>
        <w:jc w:val="both"/>
        <w:rPr>
          <w:lang w:val="en-GB"/>
        </w:rPr>
      </w:pPr>
      <w:r w:rsidRPr="001073C6">
        <w:rPr>
          <w:lang w:val="en-GB"/>
        </w:rPr>
        <w:t>PDAM should not be classified as</w:t>
      </w:r>
      <w:r w:rsidR="0017348D">
        <w:rPr>
          <w:lang w:val="en-GB"/>
        </w:rPr>
        <w:t xml:space="preserve"> Sick</w:t>
      </w:r>
      <w:r w:rsidRPr="001073C6">
        <w:rPr>
          <w:lang w:val="en-GB"/>
        </w:rPr>
        <w:t xml:space="preserve"> “</w:t>
      </w:r>
      <w:proofErr w:type="spellStart"/>
      <w:r w:rsidRPr="005C0010">
        <w:rPr>
          <w:i/>
          <w:lang w:val="en-GB"/>
        </w:rPr>
        <w:t>Sakit</w:t>
      </w:r>
      <w:proofErr w:type="spellEnd"/>
      <w:r w:rsidRPr="001073C6">
        <w:rPr>
          <w:lang w:val="en-GB"/>
        </w:rPr>
        <w:t xml:space="preserve">” by </w:t>
      </w:r>
      <w:proofErr w:type="gramStart"/>
      <w:r w:rsidRPr="001073C6">
        <w:rPr>
          <w:lang w:val="en-GB"/>
        </w:rPr>
        <w:t>BPPSPAM;</w:t>
      </w:r>
      <w:proofErr w:type="gramEnd"/>
    </w:p>
    <w:p w14:paraId="0E68D551" w14:textId="77777777" w:rsidR="001151BE" w:rsidRDefault="001151BE" w:rsidP="00937CCB">
      <w:pPr>
        <w:pStyle w:val="ListParagraph"/>
        <w:numPr>
          <w:ilvl w:val="0"/>
          <w:numId w:val="44"/>
        </w:numPr>
        <w:spacing w:after="40"/>
        <w:contextualSpacing w:val="0"/>
        <w:jc w:val="both"/>
        <w:rPr>
          <w:lang w:val="en-GB"/>
        </w:rPr>
      </w:pPr>
      <w:r w:rsidRPr="001073C6">
        <w:rPr>
          <w:lang w:val="en-GB"/>
        </w:rPr>
        <w:t xml:space="preserve">PDAM </w:t>
      </w:r>
      <w:r>
        <w:rPr>
          <w:lang w:val="en-GB"/>
        </w:rPr>
        <w:t xml:space="preserve">financial statements </w:t>
      </w:r>
      <w:r w:rsidRPr="001073C6">
        <w:rPr>
          <w:lang w:val="en-GB"/>
        </w:rPr>
        <w:t xml:space="preserve">should have an independent auditor’s Qualified opinion (WDP) or </w:t>
      </w:r>
      <w:proofErr w:type="gramStart"/>
      <w:r w:rsidRPr="001073C6">
        <w:rPr>
          <w:lang w:val="en-GB"/>
        </w:rPr>
        <w:t>better;</w:t>
      </w:r>
      <w:proofErr w:type="gramEnd"/>
    </w:p>
    <w:p w14:paraId="705A38D5" w14:textId="77777777" w:rsidR="00D91E97" w:rsidRPr="00D91E97" w:rsidRDefault="00D91E97" w:rsidP="00937CCB">
      <w:pPr>
        <w:pStyle w:val="ListParagraph"/>
        <w:numPr>
          <w:ilvl w:val="0"/>
          <w:numId w:val="44"/>
        </w:numPr>
        <w:rPr>
          <w:lang w:val="en-GB"/>
        </w:rPr>
      </w:pPr>
      <w:r w:rsidRPr="00D91E97">
        <w:rPr>
          <w:lang w:val="en-GB"/>
        </w:rPr>
        <w:t>PDAM should not be scheduled for support under NUWSP Component 1</w:t>
      </w:r>
    </w:p>
    <w:p w14:paraId="66CC361A" w14:textId="77777777" w:rsidR="001151BE" w:rsidRPr="001073C6" w:rsidRDefault="001151BE" w:rsidP="00937CCB">
      <w:pPr>
        <w:pStyle w:val="ListParagraph"/>
        <w:numPr>
          <w:ilvl w:val="0"/>
          <w:numId w:val="44"/>
        </w:numPr>
        <w:spacing w:after="40"/>
        <w:contextualSpacing w:val="0"/>
        <w:jc w:val="both"/>
        <w:rPr>
          <w:lang w:val="en-GB"/>
        </w:rPr>
      </w:pPr>
      <w:r>
        <w:rPr>
          <w:lang w:val="en-GB"/>
        </w:rPr>
        <w:t xml:space="preserve">PDAM should not have benefited from IUWASH NRW or Energy Efficiency </w:t>
      </w:r>
      <w:proofErr w:type="gramStart"/>
      <w:r>
        <w:rPr>
          <w:lang w:val="en-GB"/>
        </w:rPr>
        <w:t>support;</w:t>
      </w:r>
      <w:proofErr w:type="gramEnd"/>
    </w:p>
    <w:p w14:paraId="43446DB2" w14:textId="472C74FC" w:rsidR="001151BE" w:rsidRPr="001073C6" w:rsidRDefault="0028082F" w:rsidP="00937CCB">
      <w:pPr>
        <w:pStyle w:val="ListParagraph"/>
        <w:numPr>
          <w:ilvl w:val="0"/>
          <w:numId w:val="44"/>
        </w:numPr>
        <w:spacing w:after="40"/>
        <w:contextualSpacing w:val="0"/>
        <w:jc w:val="both"/>
        <w:rPr>
          <w:lang w:val="en-GB"/>
        </w:rPr>
      </w:pPr>
      <w:r>
        <w:rPr>
          <w:lang w:val="en-GB"/>
        </w:rPr>
        <w:t>PDAM should have a Business Plan</w:t>
      </w:r>
      <w:r w:rsidR="00694675">
        <w:rPr>
          <w:lang w:val="en-GB"/>
        </w:rPr>
        <w:t xml:space="preserve"> valid </w:t>
      </w:r>
      <w:r>
        <w:rPr>
          <w:lang w:val="en-GB"/>
        </w:rPr>
        <w:t xml:space="preserve">until </w:t>
      </w:r>
      <w:r w:rsidR="00694675">
        <w:rPr>
          <w:lang w:val="en-GB"/>
        </w:rPr>
        <w:t>2018, at least</w:t>
      </w:r>
      <w:r w:rsidR="001151BE">
        <w:rPr>
          <w:lang w:val="en-GB"/>
        </w:rPr>
        <w:t>.</w:t>
      </w:r>
    </w:p>
    <w:p w14:paraId="33310EDF" w14:textId="77777777" w:rsidR="001151BE" w:rsidRDefault="001151BE" w:rsidP="001151BE">
      <w:pPr>
        <w:spacing w:before="120"/>
        <w:jc w:val="both"/>
        <w:rPr>
          <w:lang w:val="en-GB"/>
        </w:rPr>
      </w:pPr>
      <w:r>
        <w:rPr>
          <w:lang w:val="en-GB"/>
        </w:rPr>
        <w:t xml:space="preserve">These Entry Criteria </w:t>
      </w:r>
      <w:r w:rsidRPr="0018530F">
        <w:rPr>
          <w:lang w:val="en-GB"/>
        </w:rPr>
        <w:t xml:space="preserve">should be maintained throughout the </w:t>
      </w:r>
      <w:proofErr w:type="gramStart"/>
      <w:r w:rsidRPr="0018530F">
        <w:rPr>
          <w:lang w:val="en-GB"/>
        </w:rPr>
        <w:t>program</w:t>
      </w:r>
      <w:r>
        <w:rPr>
          <w:lang w:val="en-GB"/>
        </w:rPr>
        <w:t>,</w:t>
      </w:r>
      <w:r w:rsidRPr="0018530F">
        <w:rPr>
          <w:lang w:val="en-GB"/>
        </w:rPr>
        <w:t xml:space="preserve"> but</w:t>
      </w:r>
      <w:proofErr w:type="gramEnd"/>
      <w:r w:rsidRPr="0018530F">
        <w:rPr>
          <w:lang w:val="en-GB"/>
        </w:rPr>
        <w:t xml:space="preserve"> are not included in </w:t>
      </w:r>
      <w:r>
        <w:rPr>
          <w:lang w:val="en-GB"/>
        </w:rPr>
        <w:t xml:space="preserve">the </w:t>
      </w:r>
      <w:r w:rsidRPr="0018530F">
        <w:rPr>
          <w:lang w:val="en-GB"/>
        </w:rPr>
        <w:t>Performance Measurement</w:t>
      </w:r>
      <w:r>
        <w:rPr>
          <w:lang w:val="en-GB"/>
        </w:rPr>
        <w:t xml:space="preserve">. </w:t>
      </w:r>
    </w:p>
    <w:p w14:paraId="33ADD8DE" w14:textId="77777777" w:rsidR="00596C3A" w:rsidRPr="00A900A1" w:rsidRDefault="00596C3A" w:rsidP="00596C3A">
      <w:pPr>
        <w:spacing w:before="120"/>
        <w:jc w:val="both"/>
        <w:rPr>
          <w:lang w:val="en-GB"/>
        </w:rPr>
      </w:pPr>
      <w:r w:rsidRPr="00A900A1">
        <w:rPr>
          <w:lang w:val="en-GB"/>
        </w:rPr>
        <w:t xml:space="preserve">In addition to the Entry Criteria, for the pilot PBG the following existing performance limits </w:t>
      </w:r>
      <w:r>
        <w:rPr>
          <w:lang w:val="en-GB"/>
        </w:rPr>
        <w:t xml:space="preserve">are desirable for </w:t>
      </w:r>
      <w:r w:rsidRPr="00A900A1">
        <w:rPr>
          <w:lang w:val="en-GB"/>
        </w:rPr>
        <w:t xml:space="preserve">PDAMs </w:t>
      </w:r>
      <w:r>
        <w:rPr>
          <w:lang w:val="en-GB"/>
        </w:rPr>
        <w:t xml:space="preserve">wishing </w:t>
      </w:r>
      <w:r w:rsidRPr="00A900A1">
        <w:rPr>
          <w:lang w:val="en-GB"/>
        </w:rPr>
        <w:t>to participate in the grant program:</w:t>
      </w:r>
    </w:p>
    <w:p w14:paraId="5A6880D0" w14:textId="77777777" w:rsidR="00BE2959" w:rsidRDefault="00C90495" w:rsidP="00937CCB">
      <w:pPr>
        <w:pStyle w:val="ListParagraph"/>
        <w:numPr>
          <w:ilvl w:val="0"/>
          <w:numId w:val="44"/>
        </w:numPr>
        <w:spacing w:after="40"/>
        <w:contextualSpacing w:val="0"/>
        <w:jc w:val="both"/>
        <w:rPr>
          <w:lang w:val="en-GB"/>
        </w:rPr>
      </w:pPr>
      <w:r w:rsidRPr="00BE2959">
        <w:rPr>
          <w:lang w:val="en-GB"/>
        </w:rPr>
        <w:t xml:space="preserve">Finance - Operating Ratio &gt; </w:t>
      </w:r>
      <w:proofErr w:type="gramStart"/>
      <w:r w:rsidRPr="00BE2959">
        <w:rPr>
          <w:lang w:val="en-GB"/>
        </w:rPr>
        <w:t>0.85;</w:t>
      </w:r>
      <w:proofErr w:type="gramEnd"/>
    </w:p>
    <w:p w14:paraId="5DAC21E2" w14:textId="77777777" w:rsidR="00BE2959" w:rsidRDefault="00C90495" w:rsidP="00937CCB">
      <w:pPr>
        <w:pStyle w:val="ListParagraph"/>
        <w:numPr>
          <w:ilvl w:val="0"/>
          <w:numId w:val="44"/>
        </w:numPr>
        <w:spacing w:after="40"/>
        <w:contextualSpacing w:val="0"/>
        <w:jc w:val="both"/>
        <w:rPr>
          <w:lang w:val="en-GB"/>
        </w:rPr>
      </w:pPr>
      <w:r w:rsidRPr="00BE2959">
        <w:rPr>
          <w:lang w:val="en-GB"/>
        </w:rPr>
        <w:t xml:space="preserve">Finance - Billing Effectiveness &lt; </w:t>
      </w:r>
      <w:proofErr w:type="gramStart"/>
      <w:r w:rsidRPr="00BE2959">
        <w:rPr>
          <w:lang w:val="en-GB"/>
        </w:rPr>
        <w:t>90%;</w:t>
      </w:r>
      <w:proofErr w:type="gramEnd"/>
    </w:p>
    <w:p w14:paraId="5B36F307" w14:textId="77777777" w:rsidR="00BE2959" w:rsidRDefault="00C90495" w:rsidP="00937CCB">
      <w:pPr>
        <w:pStyle w:val="ListParagraph"/>
        <w:numPr>
          <w:ilvl w:val="0"/>
          <w:numId w:val="44"/>
        </w:numPr>
        <w:spacing w:after="40"/>
        <w:contextualSpacing w:val="0"/>
        <w:jc w:val="both"/>
        <w:rPr>
          <w:lang w:val="en-GB"/>
        </w:rPr>
      </w:pPr>
      <w:r w:rsidRPr="00BE2959">
        <w:rPr>
          <w:lang w:val="en-GB"/>
        </w:rPr>
        <w:t xml:space="preserve">Operational Efficiency - Non-Revenue Water (NRW) &gt; </w:t>
      </w:r>
      <w:proofErr w:type="gramStart"/>
      <w:r w:rsidRPr="00BE2959">
        <w:rPr>
          <w:lang w:val="en-GB"/>
        </w:rPr>
        <w:t>25%;</w:t>
      </w:r>
      <w:proofErr w:type="gramEnd"/>
    </w:p>
    <w:p w14:paraId="77B173CC" w14:textId="77777777" w:rsidR="00BE2959" w:rsidRDefault="00C90495" w:rsidP="00937CCB">
      <w:pPr>
        <w:pStyle w:val="ListParagraph"/>
        <w:numPr>
          <w:ilvl w:val="0"/>
          <w:numId w:val="44"/>
        </w:numPr>
        <w:spacing w:after="40"/>
        <w:contextualSpacing w:val="0"/>
        <w:jc w:val="both"/>
        <w:rPr>
          <w:lang w:val="en-GB"/>
        </w:rPr>
      </w:pPr>
      <w:r w:rsidRPr="00BE2959">
        <w:rPr>
          <w:lang w:val="en-GB"/>
        </w:rPr>
        <w:t xml:space="preserve">Operational Efficiency - Energy Efficiency &gt; 15% of operating costs and / or with energy costs&gt; Rp.300 / </w:t>
      </w:r>
      <w:proofErr w:type="gramStart"/>
      <w:r w:rsidRPr="00BE2959">
        <w:rPr>
          <w:lang w:val="en-GB"/>
        </w:rPr>
        <w:t>m</w:t>
      </w:r>
      <w:r w:rsidRPr="009D1805">
        <w:rPr>
          <w:vertAlign w:val="superscript"/>
          <w:lang w:val="en-GB"/>
        </w:rPr>
        <w:t>3</w:t>
      </w:r>
      <w:r w:rsidRPr="00BE2959">
        <w:rPr>
          <w:lang w:val="en-GB"/>
        </w:rPr>
        <w:t>;</w:t>
      </w:r>
      <w:proofErr w:type="gramEnd"/>
    </w:p>
    <w:p w14:paraId="7FBBB391" w14:textId="77777777" w:rsidR="00BE2959" w:rsidRDefault="00C90495" w:rsidP="00937CCB">
      <w:pPr>
        <w:pStyle w:val="ListParagraph"/>
        <w:numPr>
          <w:ilvl w:val="0"/>
          <w:numId w:val="44"/>
        </w:numPr>
        <w:spacing w:after="40"/>
        <w:contextualSpacing w:val="0"/>
        <w:jc w:val="both"/>
        <w:rPr>
          <w:lang w:val="en-GB"/>
        </w:rPr>
      </w:pPr>
      <w:r w:rsidRPr="00BE2959">
        <w:rPr>
          <w:lang w:val="en-GB"/>
        </w:rPr>
        <w:t xml:space="preserve">Quality of Service - Continuity of Supply &lt; 24 hours a day </w:t>
      </w:r>
      <w:proofErr w:type="gramStart"/>
      <w:r w:rsidRPr="00BE2959">
        <w:rPr>
          <w:lang w:val="en-GB"/>
        </w:rPr>
        <w:t>service;</w:t>
      </w:r>
      <w:proofErr w:type="gramEnd"/>
      <w:r w:rsidRPr="00BE2959">
        <w:rPr>
          <w:lang w:val="en-GB"/>
        </w:rPr>
        <w:t xml:space="preserve"> </w:t>
      </w:r>
    </w:p>
    <w:p w14:paraId="7A830DC3" w14:textId="5667928E" w:rsidR="00C90495" w:rsidRPr="00BE2959" w:rsidRDefault="00C90495" w:rsidP="00937CCB">
      <w:pPr>
        <w:pStyle w:val="ListParagraph"/>
        <w:numPr>
          <w:ilvl w:val="0"/>
          <w:numId w:val="44"/>
        </w:numPr>
        <w:spacing w:after="40"/>
        <w:contextualSpacing w:val="0"/>
        <w:jc w:val="both"/>
        <w:rPr>
          <w:lang w:val="en-GB"/>
        </w:rPr>
      </w:pPr>
      <w:r w:rsidRPr="00BE2959">
        <w:rPr>
          <w:lang w:val="en-GB"/>
        </w:rPr>
        <w:t>Quality of Service - W</w:t>
      </w:r>
      <w:r w:rsidR="00BE2959">
        <w:rPr>
          <w:lang w:val="en-GB"/>
        </w:rPr>
        <w:t>ater Quality &lt; 100% compliance.</w:t>
      </w:r>
    </w:p>
    <w:p w14:paraId="66343886" w14:textId="4B54DD38" w:rsidR="00C90495" w:rsidRDefault="004045E5" w:rsidP="001151BE">
      <w:pPr>
        <w:spacing w:before="120"/>
        <w:jc w:val="both"/>
        <w:rPr>
          <w:lang w:val="en-GB"/>
        </w:rPr>
      </w:pPr>
      <w:r>
        <w:rPr>
          <w:lang w:val="en-GB"/>
        </w:rPr>
        <w:t>T</w:t>
      </w:r>
      <w:r w:rsidR="00BE2959">
        <w:rPr>
          <w:lang w:val="en-GB"/>
        </w:rPr>
        <w:t>his performance data wa</w:t>
      </w:r>
      <w:r w:rsidR="00C90495" w:rsidRPr="00C90495">
        <w:rPr>
          <w:lang w:val="en-GB"/>
        </w:rPr>
        <w:t>s taken from BPPSPAM’s “PDAM Performance Evaluation Report”.</w:t>
      </w:r>
    </w:p>
    <w:p w14:paraId="2A4A1549" w14:textId="0B88C3BA" w:rsidR="003D5388" w:rsidRPr="003D5388" w:rsidRDefault="003D5388" w:rsidP="003D5388">
      <w:pPr>
        <w:spacing w:before="120"/>
        <w:jc w:val="both"/>
        <w:rPr>
          <w:lang w:val="en-GB"/>
        </w:rPr>
      </w:pPr>
      <w:r w:rsidRPr="003D5388">
        <w:rPr>
          <w:lang w:val="en-GB"/>
        </w:rPr>
        <w:t>Finally, in view of the limited amount of grant funds available, PDAM size will be restricted as follows:</w:t>
      </w:r>
    </w:p>
    <w:p w14:paraId="771F60DE" w14:textId="77777777" w:rsidR="003D5388" w:rsidRPr="003D5388" w:rsidRDefault="003D5388" w:rsidP="00F3339F">
      <w:pPr>
        <w:numPr>
          <w:ilvl w:val="0"/>
          <w:numId w:val="62"/>
        </w:numPr>
        <w:spacing w:before="120"/>
        <w:jc w:val="both"/>
        <w:rPr>
          <w:lang w:val="en-GB"/>
        </w:rPr>
      </w:pPr>
      <w:r w:rsidRPr="003D5388">
        <w:rPr>
          <w:lang w:val="en-GB"/>
        </w:rPr>
        <w:t>Basic Grant: 15,000 &gt; Service Connections&lt; 45,000</w:t>
      </w:r>
    </w:p>
    <w:p w14:paraId="09D40C34" w14:textId="77777777" w:rsidR="003D5388" w:rsidRPr="003D5388" w:rsidRDefault="003D5388" w:rsidP="00F3339F">
      <w:pPr>
        <w:numPr>
          <w:ilvl w:val="0"/>
          <w:numId w:val="62"/>
        </w:numPr>
        <w:spacing w:before="120"/>
        <w:jc w:val="both"/>
        <w:rPr>
          <w:lang w:val="en-GB"/>
        </w:rPr>
      </w:pPr>
      <w:r w:rsidRPr="003D5388">
        <w:rPr>
          <w:lang w:val="en-GB"/>
        </w:rPr>
        <w:t>Enhanced Grant: 45,000 &gt; Service Connections&lt; 75,000</w:t>
      </w:r>
    </w:p>
    <w:p w14:paraId="26E4DB91" w14:textId="77777777" w:rsidR="003D5388" w:rsidRDefault="003D5388" w:rsidP="003D5388">
      <w:pPr>
        <w:spacing w:before="120"/>
        <w:jc w:val="both"/>
        <w:rPr>
          <w:lang w:val="en-GB"/>
        </w:rPr>
      </w:pPr>
      <w:r w:rsidRPr="003D5388">
        <w:rPr>
          <w:lang w:val="en-GB"/>
        </w:rPr>
        <w:t>The Enhanced grant values are 25% higher than the Basic grant values.</w:t>
      </w:r>
    </w:p>
    <w:p w14:paraId="624DABE9" w14:textId="11B77A60" w:rsidR="003D5388" w:rsidRDefault="004045E5" w:rsidP="009D1805">
      <w:pPr>
        <w:spacing w:before="120" w:after="360"/>
        <w:jc w:val="both"/>
        <w:rPr>
          <w:lang w:val="en-GB"/>
        </w:rPr>
      </w:pPr>
      <w:r w:rsidRPr="004045E5">
        <w:rPr>
          <w:lang w:val="en-GB"/>
        </w:rPr>
        <w:t>A long list of 34 LGs / PDAMs satisfying the Entry Criteria and most of the performance limits was compiled (refer to Table D.2). These LGs and PDAMs were invited to</w:t>
      </w:r>
      <w:r w:rsidR="00643748">
        <w:rPr>
          <w:lang w:val="en-GB"/>
        </w:rPr>
        <w:t xml:space="preserve"> join a Workshop in Yogyakarta from</w:t>
      </w:r>
      <w:r w:rsidRPr="004045E5">
        <w:rPr>
          <w:lang w:val="en-GB"/>
        </w:rPr>
        <w:t xml:space="preserve"> 29 to 31 October 2019 at which DGHS socialised the PBG activity and invited interested LGs to apply to participate in it. </w:t>
      </w:r>
      <w:r>
        <w:rPr>
          <w:lang w:val="en-GB"/>
        </w:rPr>
        <w:t>It is anticipated that, out of the applications received, 15 PDAMs will be selected to participate in the pilot PBG.</w:t>
      </w:r>
    </w:p>
    <w:p w14:paraId="0603B104" w14:textId="34BE7EE8" w:rsidR="005B1576" w:rsidRDefault="003D5388" w:rsidP="009D1805">
      <w:pPr>
        <w:spacing w:before="120" w:after="0"/>
        <w:jc w:val="both"/>
        <w:rPr>
          <w:lang w:val="en-GB"/>
        </w:rPr>
      </w:pPr>
      <w:r>
        <w:rPr>
          <w:noProof/>
          <w:lang w:val="en-AU" w:eastAsia="en-AU"/>
        </w:rPr>
        <w:drawing>
          <wp:inline distT="0" distB="0" distL="0" distR="0" wp14:anchorId="31E9EF03" wp14:editId="1A010D26">
            <wp:extent cx="6447155" cy="5096510"/>
            <wp:effectExtent l="0" t="0" r="0" b="8890"/>
            <wp:docPr id="98" name="Picture 98" descr="Table of Candidate Water Utilities considered for participating in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able of Candidate Water Utilities considered for participating in the program."/>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47155" cy="5096510"/>
                    </a:xfrm>
                    <a:prstGeom prst="rect">
                      <a:avLst/>
                    </a:prstGeom>
                  </pic:spPr>
                </pic:pic>
              </a:graphicData>
            </a:graphic>
          </wp:inline>
        </w:drawing>
      </w:r>
    </w:p>
    <w:p w14:paraId="1184E43D" w14:textId="49344B59" w:rsidR="009B0C06" w:rsidRDefault="009B0C06" w:rsidP="009B0C06">
      <w:pPr>
        <w:jc w:val="both"/>
        <w:rPr>
          <w:rFonts w:ascii="Segoe UI Semibold" w:hAnsi="Segoe UI Semibold"/>
          <w:sz w:val="16"/>
          <w:szCs w:val="16"/>
          <w:lang w:val="en-GB"/>
        </w:rPr>
      </w:pPr>
      <w:r w:rsidRPr="00D70053">
        <w:rPr>
          <w:rFonts w:ascii="Segoe UI Semibold" w:hAnsi="Segoe UI Semibold"/>
          <w:sz w:val="16"/>
          <w:szCs w:val="16"/>
          <w:lang w:val="en-GB"/>
        </w:rPr>
        <w:t>Source: BPPSPAM Kinerja PDAM 201</w:t>
      </w:r>
      <w:r w:rsidR="003D5388">
        <w:rPr>
          <w:rFonts w:ascii="Segoe UI Semibold" w:hAnsi="Segoe UI Semibold"/>
          <w:sz w:val="16"/>
          <w:szCs w:val="16"/>
          <w:lang w:val="en-GB"/>
        </w:rPr>
        <w:t>8</w:t>
      </w:r>
      <w:r w:rsidRPr="00D70053">
        <w:rPr>
          <w:rFonts w:ascii="Segoe UI Semibold" w:hAnsi="Segoe UI Semibold"/>
          <w:sz w:val="16"/>
          <w:szCs w:val="16"/>
          <w:lang w:val="en-GB"/>
        </w:rPr>
        <w:t xml:space="preserve"> – data 201</w:t>
      </w:r>
      <w:r w:rsidR="003D5388">
        <w:rPr>
          <w:rFonts w:ascii="Segoe UI Semibold" w:hAnsi="Segoe UI Semibold"/>
          <w:sz w:val="16"/>
          <w:szCs w:val="16"/>
          <w:lang w:val="en-GB"/>
        </w:rPr>
        <w:t>7</w:t>
      </w:r>
    </w:p>
    <w:p w14:paraId="6E54F2B8" w14:textId="55E791B5" w:rsidR="003D5388" w:rsidRPr="00837B2E" w:rsidRDefault="00DB09BD" w:rsidP="00837B2E">
      <w:pPr>
        <w:pStyle w:val="Caption"/>
        <w:rPr>
          <w:rFonts w:ascii="Segoe UI Semibold" w:hAnsi="Segoe UI Semibold"/>
          <w:lang w:val="en-GB"/>
        </w:rPr>
      </w:pPr>
      <w:bookmarkStart w:id="105" w:name="_Toc89424445"/>
      <w:r>
        <w:t xml:space="preserve">Table </w:t>
      </w:r>
      <w:r w:rsidR="006738C4">
        <w:fldChar w:fldCharType="begin"/>
      </w:r>
      <w:r w:rsidR="006738C4">
        <w:instrText xml:space="preserve"> SEQ Table \* ARABIC </w:instrText>
      </w:r>
      <w:r w:rsidR="006738C4">
        <w:fldChar w:fldCharType="separate"/>
      </w:r>
      <w:r w:rsidR="007B6331">
        <w:rPr>
          <w:noProof/>
        </w:rPr>
        <w:t>2</w:t>
      </w:r>
      <w:r w:rsidR="006738C4">
        <w:rPr>
          <w:noProof/>
        </w:rPr>
        <w:fldChar w:fldCharType="end"/>
      </w:r>
      <w:r>
        <w:t xml:space="preserve"> </w:t>
      </w:r>
      <w:r w:rsidRPr="0085411A">
        <w:t>PBG pilot - candidate PDAMs</w:t>
      </w:r>
      <w:bookmarkEnd w:id="105"/>
    </w:p>
    <w:p w14:paraId="2C1C01B2" w14:textId="7F1EA080" w:rsidR="00396E3B" w:rsidRDefault="00396E3B" w:rsidP="000F5645">
      <w:pPr>
        <w:spacing w:before="120"/>
        <w:jc w:val="center"/>
        <w:rPr>
          <w:rFonts w:ascii="Segoe UI Semibold" w:hAnsi="Segoe UI Semibold"/>
          <w:sz w:val="18"/>
          <w:szCs w:val="18"/>
          <w:lang w:val="en-GB"/>
        </w:rPr>
      </w:pPr>
      <w:r>
        <w:rPr>
          <w:rFonts w:ascii="Segoe UI Semibold" w:hAnsi="Segoe UI Semibold"/>
          <w:sz w:val="18"/>
          <w:szCs w:val="18"/>
          <w:lang w:val="en-GB"/>
        </w:rPr>
        <w:br w:type="page"/>
      </w:r>
    </w:p>
    <w:p w14:paraId="1112DB7B" w14:textId="3E347FAA" w:rsidR="001E5EBA" w:rsidRPr="00017099" w:rsidRDefault="001E5EBA" w:rsidP="00C96F7E">
      <w:pPr>
        <w:pStyle w:val="Heading2Numbered"/>
        <w:rPr>
          <w:lang w:val="en-AU"/>
        </w:rPr>
      </w:pPr>
      <w:bookmarkStart w:id="106" w:name="_Toc26534812"/>
      <w:bookmarkStart w:id="107" w:name="_Toc26742677"/>
      <w:bookmarkStart w:id="108" w:name="_Toc26142668"/>
      <w:bookmarkStart w:id="109" w:name="_Toc26534814"/>
      <w:bookmarkStart w:id="110" w:name="_Toc26742679"/>
      <w:bookmarkStart w:id="111" w:name="_Toc26142671"/>
      <w:bookmarkStart w:id="112" w:name="_Toc26534817"/>
      <w:bookmarkStart w:id="113" w:name="_Toc26742682"/>
      <w:bookmarkStart w:id="114" w:name="_Toc89416307"/>
      <w:bookmarkEnd w:id="73"/>
      <w:bookmarkEnd w:id="106"/>
      <w:bookmarkEnd w:id="107"/>
      <w:bookmarkEnd w:id="108"/>
      <w:bookmarkEnd w:id="109"/>
      <w:bookmarkEnd w:id="110"/>
      <w:bookmarkEnd w:id="111"/>
      <w:bookmarkEnd w:id="112"/>
      <w:bookmarkEnd w:id="113"/>
      <w:r w:rsidRPr="00017099">
        <w:rPr>
          <w:lang w:val="en-AU"/>
        </w:rPr>
        <w:t>Delivery Approach</w:t>
      </w:r>
      <w:bookmarkEnd w:id="114"/>
    </w:p>
    <w:p w14:paraId="1B7ABA14" w14:textId="595938AF" w:rsidR="00955FBF" w:rsidRPr="009D6ECF" w:rsidRDefault="00955FBF" w:rsidP="000A396D">
      <w:pPr>
        <w:pStyle w:val="Heading3Numbered"/>
      </w:pPr>
      <w:bookmarkStart w:id="115" w:name="_Toc89416308"/>
      <w:r w:rsidRPr="009D6ECF">
        <w:t>Fund Channelling</w:t>
      </w:r>
      <w:bookmarkEnd w:id="115"/>
    </w:p>
    <w:p w14:paraId="4E41542D" w14:textId="77777777" w:rsidR="005F0F16" w:rsidRDefault="005F0F16" w:rsidP="00B55DF7">
      <w:pPr>
        <w:jc w:val="both"/>
        <w:rPr>
          <w:rFonts w:cs="Segoe UI Light"/>
          <w:lang w:val="en-AU"/>
        </w:rPr>
      </w:pPr>
      <w:r w:rsidRPr="005F0F16">
        <w:rPr>
          <w:rFonts w:cs="Segoe UI Light"/>
          <w:lang w:val="en-AU"/>
        </w:rPr>
        <w:t xml:space="preserve">In November 2008 the </w:t>
      </w:r>
      <w:proofErr w:type="spellStart"/>
      <w:r w:rsidRPr="005F0F16">
        <w:rPr>
          <w:rFonts w:cs="Segoe UI Light"/>
          <w:lang w:val="en-AU"/>
        </w:rPr>
        <w:t>GoI</w:t>
      </w:r>
      <w:proofErr w:type="spellEnd"/>
      <w:r w:rsidRPr="005F0F16">
        <w:rPr>
          <w:rFonts w:cs="Segoe UI Light"/>
          <w:lang w:val="en-AU"/>
        </w:rPr>
        <w:t xml:space="preserve"> Ministry of Finance enacted regulation PMK 168/169 2008</w:t>
      </w:r>
      <w:r>
        <w:rPr>
          <w:rStyle w:val="FootnoteReference"/>
          <w:rFonts w:cs="Segoe UI Light"/>
          <w:lang w:val="en-AU"/>
        </w:rPr>
        <w:footnoteReference w:id="7"/>
      </w:r>
      <w:r w:rsidRPr="005F0F16">
        <w:rPr>
          <w:rFonts w:cs="Segoe UI Light"/>
          <w:lang w:val="en-AU"/>
        </w:rPr>
        <w:t xml:space="preserve"> on fund channelling to Local Governments (LG), which allowed both national and international funds to be transferred to LGs as grants. In 2009 the Australian funded Water Hibah program was designed to take advantage of this new mechanism. </w:t>
      </w:r>
    </w:p>
    <w:p w14:paraId="3B47240E" w14:textId="5A2A65B7" w:rsidR="0001530B" w:rsidRPr="00017099" w:rsidRDefault="00255C02" w:rsidP="00B55DF7">
      <w:pPr>
        <w:jc w:val="both"/>
        <w:rPr>
          <w:rFonts w:cs="Segoe UI Light"/>
          <w:lang w:val="en-AU"/>
        </w:rPr>
      </w:pPr>
      <w:r>
        <w:rPr>
          <w:rFonts w:cs="Segoe UI Light"/>
          <w:lang w:val="en-AU"/>
        </w:rPr>
        <w:t>T</w:t>
      </w:r>
      <w:r w:rsidR="0001530B" w:rsidRPr="00017099">
        <w:rPr>
          <w:rFonts w:cs="Segoe UI Light"/>
          <w:lang w:val="en-AU"/>
        </w:rPr>
        <w:t xml:space="preserve">he Water Hibah PBG delivery modality </w:t>
      </w:r>
      <w:r>
        <w:rPr>
          <w:rFonts w:cs="Segoe UI Light"/>
          <w:lang w:val="en-AU"/>
        </w:rPr>
        <w:t xml:space="preserve">continues to </w:t>
      </w:r>
      <w:r w:rsidR="009E5C53">
        <w:rPr>
          <w:rFonts w:cs="Segoe UI Light"/>
          <w:lang w:val="en-AU"/>
        </w:rPr>
        <w:t>follow</w:t>
      </w:r>
      <w:r w:rsidR="0095556C" w:rsidRPr="00017099">
        <w:rPr>
          <w:rFonts w:cs="Segoe UI Light"/>
          <w:lang w:val="en-AU"/>
        </w:rPr>
        <w:t xml:space="preserve"> </w:t>
      </w:r>
      <w:r>
        <w:rPr>
          <w:rFonts w:cs="Segoe UI Light"/>
          <w:lang w:val="en-AU"/>
        </w:rPr>
        <w:t xml:space="preserve">the </w:t>
      </w:r>
      <w:r w:rsidR="0095556C" w:rsidRPr="00017099">
        <w:rPr>
          <w:rFonts w:cs="Segoe UI Light"/>
          <w:lang w:val="en-AU"/>
        </w:rPr>
        <w:t xml:space="preserve">Ministry of Finance (MoF) </w:t>
      </w:r>
      <w:r w:rsidR="0001530B" w:rsidRPr="00017099">
        <w:rPr>
          <w:rFonts w:cs="Segoe UI Light"/>
          <w:lang w:val="en-AU"/>
        </w:rPr>
        <w:t>on-granting regulation</w:t>
      </w:r>
      <w:r>
        <w:rPr>
          <w:rFonts w:cs="Segoe UI Light"/>
          <w:lang w:val="en-AU"/>
        </w:rPr>
        <w:t>, now updated with</w:t>
      </w:r>
      <w:r w:rsidR="0001530B" w:rsidRPr="00017099">
        <w:rPr>
          <w:rFonts w:cs="Segoe UI Light"/>
          <w:lang w:val="en-AU"/>
        </w:rPr>
        <w:t xml:space="preserve"> PMK 224</w:t>
      </w:r>
      <w:r w:rsidR="00365820">
        <w:rPr>
          <w:rFonts w:cs="Segoe UI Light"/>
          <w:lang w:val="en-AU"/>
        </w:rPr>
        <w:t xml:space="preserve"> / </w:t>
      </w:r>
      <w:r w:rsidR="0001530B" w:rsidRPr="00017099">
        <w:rPr>
          <w:rFonts w:cs="Segoe UI Light"/>
          <w:lang w:val="en-AU"/>
        </w:rPr>
        <w:t>2017</w:t>
      </w:r>
      <w:r>
        <w:rPr>
          <w:rFonts w:cs="Segoe UI Light"/>
          <w:lang w:val="en-AU"/>
        </w:rPr>
        <w:t>,</w:t>
      </w:r>
      <w:r w:rsidR="0001530B" w:rsidRPr="00017099">
        <w:rPr>
          <w:rFonts w:cs="Segoe UI Light"/>
          <w:lang w:val="en-AU"/>
        </w:rPr>
        <w:t xml:space="preserve"> to disburse grants directly to Local Governments (LGs). These channels provide accountability and have been applied successfully for the Water Hibah </w:t>
      </w:r>
      <w:r w:rsidR="00B61950">
        <w:rPr>
          <w:rFonts w:cs="Segoe UI Light"/>
          <w:lang w:val="en-AU"/>
        </w:rPr>
        <w:t>Output-based</w:t>
      </w:r>
      <w:r w:rsidR="0001530B" w:rsidRPr="00017099">
        <w:rPr>
          <w:rFonts w:cs="Segoe UI Light"/>
          <w:lang w:val="en-AU"/>
        </w:rPr>
        <w:t xml:space="preserve"> Grants and other DFAT funded </w:t>
      </w:r>
      <w:r w:rsidR="006E757F">
        <w:rPr>
          <w:rFonts w:cs="Segoe UI Light"/>
          <w:lang w:val="en-AU"/>
        </w:rPr>
        <w:t xml:space="preserve">grant </w:t>
      </w:r>
      <w:r w:rsidR="0001530B" w:rsidRPr="00017099">
        <w:rPr>
          <w:rFonts w:cs="Segoe UI Light"/>
          <w:lang w:val="en-AU"/>
        </w:rPr>
        <w:t xml:space="preserve">programs. The flow of funds is described and shown in more detail in </w:t>
      </w:r>
      <w:r w:rsidR="00C517A3">
        <w:rPr>
          <w:rFonts w:ascii="Segoe UI Semibold" w:hAnsi="Segoe UI Semibold" w:cs="Segoe UI Light"/>
          <w:lang w:val="en-AU"/>
        </w:rPr>
        <w:t>Annex</w:t>
      </w:r>
      <w:r w:rsidR="0001530B" w:rsidRPr="00017099">
        <w:rPr>
          <w:rFonts w:ascii="Segoe UI Semibold" w:hAnsi="Segoe UI Semibold" w:cs="Segoe UI Light"/>
          <w:lang w:val="en-AU"/>
        </w:rPr>
        <w:t xml:space="preserve"> 5</w:t>
      </w:r>
      <w:r w:rsidR="0001530B" w:rsidRPr="00017099">
        <w:rPr>
          <w:rFonts w:cs="Segoe UI Light"/>
          <w:lang w:val="en-AU"/>
        </w:rPr>
        <w:t>.</w:t>
      </w:r>
    </w:p>
    <w:p w14:paraId="333F0188" w14:textId="77777777" w:rsidR="009F5DF3" w:rsidRPr="00017099" w:rsidRDefault="009F5DF3" w:rsidP="00B55DF7">
      <w:pPr>
        <w:jc w:val="both"/>
        <w:rPr>
          <w:rFonts w:cs="Segoe UI Light"/>
          <w:lang w:val="en-AU"/>
        </w:rPr>
      </w:pPr>
      <w:r w:rsidRPr="00017099">
        <w:rPr>
          <w:rFonts w:cs="Segoe UI Light"/>
          <w:lang w:val="en-AU"/>
        </w:rPr>
        <w:t xml:space="preserve">Under this arrangement the terms for the use of the DFAT grant are detailed in a </w:t>
      </w:r>
      <w:r w:rsidR="00D378BE" w:rsidRPr="00017099">
        <w:rPr>
          <w:rFonts w:cs="Segoe UI Light"/>
          <w:lang w:val="en-AU"/>
        </w:rPr>
        <w:t>D</w:t>
      </w:r>
      <w:r w:rsidRPr="00017099">
        <w:rPr>
          <w:rFonts w:cs="Segoe UI Light"/>
          <w:lang w:val="en-AU"/>
        </w:rPr>
        <w:t xml:space="preserve">irect </w:t>
      </w:r>
      <w:r w:rsidR="00D378BE" w:rsidRPr="00017099">
        <w:rPr>
          <w:rFonts w:cs="Segoe UI Light"/>
          <w:lang w:val="en-AU"/>
        </w:rPr>
        <w:t>F</w:t>
      </w:r>
      <w:r w:rsidRPr="00017099">
        <w:rPr>
          <w:rFonts w:cs="Segoe UI Light"/>
          <w:lang w:val="en-AU"/>
        </w:rPr>
        <w:t xml:space="preserve">unding </w:t>
      </w:r>
      <w:r w:rsidR="00D378BE" w:rsidRPr="00017099">
        <w:rPr>
          <w:rFonts w:cs="Segoe UI Light"/>
          <w:lang w:val="en-AU"/>
        </w:rPr>
        <w:t>Arrange</w:t>
      </w:r>
      <w:r w:rsidR="00365820">
        <w:rPr>
          <w:rFonts w:cs="Segoe UI Light"/>
          <w:lang w:val="en-AU"/>
        </w:rPr>
        <w:t>ment (DFA) between DFAT and MoF,</w:t>
      </w:r>
      <w:r w:rsidRPr="00017099">
        <w:rPr>
          <w:rFonts w:cs="Segoe UI Light"/>
          <w:lang w:val="en-AU"/>
        </w:rPr>
        <w:t xml:space="preserve"> </w:t>
      </w:r>
      <w:r w:rsidR="00365820">
        <w:rPr>
          <w:rFonts w:cs="Segoe UI Light"/>
          <w:lang w:val="en-AU"/>
        </w:rPr>
        <w:t xml:space="preserve">the equivalent </w:t>
      </w:r>
      <w:r w:rsidRPr="00017099">
        <w:rPr>
          <w:rFonts w:cs="Segoe UI Light"/>
          <w:lang w:val="en-AU"/>
        </w:rPr>
        <w:t>o</w:t>
      </w:r>
      <w:r w:rsidR="00365820">
        <w:rPr>
          <w:rFonts w:cs="Segoe UI Light"/>
          <w:lang w:val="en-AU"/>
        </w:rPr>
        <w:t>f a</w:t>
      </w:r>
      <w:r w:rsidRPr="00017099">
        <w:rPr>
          <w:rFonts w:cs="Segoe UI Light"/>
          <w:lang w:val="en-AU"/>
        </w:rPr>
        <w:t xml:space="preserve"> loan agreement between </w:t>
      </w:r>
      <w:r w:rsidR="00D378BE" w:rsidRPr="00017099">
        <w:rPr>
          <w:rFonts w:cs="Segoe UI Light"/>
          <w:lang w:val="en-AU"/>
        </w:rPr>
        <w:t>World Bank</w:t>
      </w:r>
      <w:r w:rsidRPr="00017099">
        <w:rPr>
          <w:rFonts w:cs="Segoe UI Light"/>
          <w:lang w:val="en-AU"/>
        </w:rPr>
        <w:t xml:space="preserve"> </w:t>
      </w:r>
      <w:r w:rsidR="00365820">
        <w:rPr>
          <w:rFonts w:cs="Segoe UI Light"/>
          <w:lang w:val="en-AU"/>
        </w:rPr>
        <w:t xml:space="preserve">or ADB </w:t>
      </w:r>
      <w:r w:rsidRPr="00017099">
        <w:rPr>
          <w:rFonts w:cs="Segoe UI Light"/>
          <w:lang w:val="en-AU"/>
        </w:rPr>
        <w:t xml:space="preserve">and </w:t>
      </w:r>
      <w:proofErr w:type="spellStart"/>
      <w:r w:rsidR="00365820">
        <w:rPr>
          <w:rFonts w:cs="Segoe UI Light"/>
          <w:lang w:val="en-AU"/>
        </w:rPr>
        <w:t>GoI</w:t>
      </w:r>
      <w:proofErr w:type="spellEnd"/>
      <w:r w:rsidR="00365820">
        <w:rPr>
          <w:rFonts w:cs="Segoe UI Light"/>
          <w:lang w:val="en-AU"/>
        </w:rPr>
        <w:t xml:space="preserve">. </w:t>
      </w:r>
      <w:r w:rsidRPr="00017099">
        <w:rPr>
          <w:rFonts w:cs="Segoe UI Light"/>
          <w:lang w:val="en-AU"/>
        </w:rPr>
        <w:t xml:space="preserve">The MoF then enters into a binding agreement with the LG for the transfer of the grant and the conditions of its use. This is documented in an </w:t>
      </w:r>
      <w:r w:rsidR="0084129B" w:rsidRPr="00017099">
        <w:rPr>
          <w:rFonts w:cs="Segoe UI Light"/>
          <w:lang w:val="en-AU"/>
        </w:rPr>
        <w:t>O</w:t>
      </w:r>
      <w:r w:rsidRPr="00017099">
        <w:rPr>
          <w:rFonts w:cs="Segoe UI Light"/>
          <w:lang w:val="en-AU"/>
        </w:rPr>
        <w:t xml:space="preserve">n-granting </w:t>
      </w:r>
      <w:r w:rsidR="0084129B" w:rsidRPr="00017099">
        <w:rPr>
          <w:rFonts w:cs="Segoe UI Light"/>
          <w:lang w:val="en-AU"/>
        </w:rPr>
        <w:t>A</w:t>
      </w:r>
      <w:r w:rsidRPr="00017099">
        <w:rPr>
          <w:rFonts w:cs="Segoe UI Light"/>
          <w:lang w:val="en-AU"/>
        </w:rPr>
        <w:t xml:space="preserve">greement </w:t>
      </w:r>
      <w:r w:rsidR="006E757F">
        <w:rPr>
          <w:rFonts w:cs="Segoe UI Light"/>
          <w:lang w:val="en-AU"/>
        </w:rPr>
        <w:t xml:space="preserve">(PPH) </w:t>
      </w:r>
      <w:r w:rsidRPr="00017099">
        <w:rPr>
          <w:rFonts w:cs="Segoe UI Light"/>
          <w:lang w:val="en-AU"/>
        </w:rPr>
        <w:t xml:space="preserve">between MoF and the </w:t>
      </w:r>
      <w:r w:rsidR="0084129B" w:rsidRPr="00017099">
        <w:rPr>
          <w:rFonts w:cs="Segoe UI Light"/>
          <w:lang w:val="en-AU"/>
        </w:rPr>
        <w:t>Local G</w:t>
      </w:r>
      <w:r w:rsidRPr="00017099">
        <w:rPr>
          <w:rFonts w:cs="Segoe UI Light"/>
          <w:lang w:val="en-AU"/>
        </w:rPr>
        <w:t>overnment, with penalties for non-compliance by the LG.</w:t>
      </w:r>
      <w:r w:rsidR="0084129B" w:rsidRPr="00017099">
        <w:rPr>
          <w:rFonts w:cs="Segoe UI Light"/>
          <w:lang w:val="en-AU"/>
        </w:rPr>
        <w:t xml:space="preserve"> In the case of the </w:t>
      </w:r>
      <w:r w:rsidR="00294302" w:rsidRPr="00017099">
        <w:rPr>
          <w:rFonts w:cs="Segoe UI Light"/>
          <w:lang w:val="en-AU"/>
        </w:rPr>
        <w:t xml:space="preserve">PBG the existing Water Hibah DFA will be amended to include the PBG. </w:t>
      </w:r>
    </w:p>
    <w:p w14:paraId="132A8D16" w14:textId="689C5811" w:rsidR="00251731" w:rsidRDefault="009F5DF3" w:rsidP="00B55DF7">
      <w:pPr>
        <w:jc w:val="both"/>
        <w:rPr>
          <w:rFonts w:cs="Segoe UI Light"/>
          <w:lang w:val="en-AU"/>
        </w:rPr>
      </w:pPr>
      <w:r w:rsidRPr="00017099">
        <w:rPr>
          <w:rFonts w:cs="Segoe UI Light"/>
          <w:lang w:val="en-AU"/>
        </w:rPr>
        <w:t xml:space="preserve">The basic premise of the </w:t>
      </w:r>
      <w:r w:rsidR="00960D9E" w:rsidRPr="00017099">
        <w:rPr>
          <w:rFonts w:cs="Segoe UI Light"/>
          <w:lang w:val="en-AU"/>
        </w:rPr>
        <w:t xml:space="preserve">PBG </w:t>
      </w:r>
      <w:r w:rsidR="0095556C" w:rsidRPr="00017099">
        <w:rPr>
          <w:rFonts w:cs="Segoe UI Light"/>
          <w:lang w:val="en-AU"/>
        </w:rPr>
        <w:t>On-granting A</w:t>
      </w:r>
      <w:r w:rsidRPr="00017099">
        <w:rPr>
          <w:rFonts w:cs="Segoe UI Light"/>
          <w:lang w:val="en-AU"/>
        </w:rPr>
        <w:t xml:space="preserve">greement </w:t>
      </w:r>
      <w:r w:rsidR="007C0424" w:rsidRPr="00017099">
        <w:rPr>
          <w:rFonts w:cs="Segoe UI Light"/>
          <w:lang w:val="en-AU"/>
        </w:rPr>
        <w:t xml:space="preserve">(PPH) </w:t>
      </w:r>
      <w:r w:rsidRPr="00017099">
        <w:rPr>
          <w:rFonts w:cs="Segoe UI Light"/>
          <w:lang w:val="en-AU"/>
        </w:rPr>
        <w:t xml:space="preserve">is that it is </w:t>
      </w:r>
      <w:r w:rsidR="007F3E61">
        <w:rPr>
          <w:rFonts w:cs="Segoe UI Light"/>
          <w:lang w:val="en-AU"/>
        </w:rPr>
        <w:t>performance-based</w:t>
      </w:r>
      <w:r w:rsidRPr="00017099">
        <w:rPr>
          <w:rFonts w:cs="Segoe UI Light"/>
          <w:lang w:val="en-AU"/>
        </w:rPr>
        <w:t xml:space="preserve">, </w:t>
      </w:r>
      <w:r w:rsidR="007C0424" w:rsidRPr="00017099">
        <w:rPr>
          <w:rFonts w:cs="Segoe UI Light"/>
          <w:lang w:val="en-AU"/>
        </w:rPr>
        <w:t xml:space="preserve">such that the LGs will only receive the grant reward </w:t>
      </w:r>
      <w:r w:rsidR="00DB6AD1" w:rsidRPr="00017099">
        <w:rPr>
          <w:rFonts w:cs="Segoe UI Light"/>
          <w:lang w:val="en-AU"/>
        </w:rPr>
        <w:t xml:space="preserve">for a verifiable improvement in </w:t>
      </w:r>
      <w:r w:rsidR="007C0424" w:rsidRPr="00017099">
        <w:rPr>
          <w:rFonts w:cs="Segoe UI Light"/>
          <w:lang w:val="en-AU"/>
        </w:rPr>
        <w:t xml:space="preserve">their </w:t>
      </w:r>
      <w:r w:rsidR="00510A57" w:rsidRPr="00017099">
        <w:rPr>
          <w:rFonts w:cs="Segoe UI Light"/>
          <w:lang w:val="en-AU"/>
        </w:rPr>
        <w:t xml:space="preserve">PDAM’s </w:t>
      </w:r>
      <w:r w:rsidR="00DB6AD1" w:rsidRPr="00017099">
        <w:rPr>
          <w:rFonts w:cs="Segoe UI Light"/>
          <w:lang w:val="en-AU"/>
        </w:rPr>
        <w:t>performance</w:t>
      </w:r>
      <w:r w:rsidR="00AF7B05" w:rsidRPr="00017099">
        <w:rPr>
          <w:rFonts w:cs="Segoe UI Light"/>
          <w:lang w:val="en-AU"/>
        </w:rPr>
        <w:t xml:space="preserve">, not for the </w:t>
      </w:r>
      <w:r w:rsidR="006E757F">
        <w:rPr>
          <w:rFonts w:cs="Segoe UI Light"/>
          <w:lang w:val="en-AU"/>
        </w:rPr>
        <w:t>investment</w:t>
      </w:r>
      <w:r w:rsidR="00AF7B05" w:rsidRPr="00017099">
        <w:rPr>
          <w:rFonts w:cs="Segoe UI Light"/>
          <w:lang w:val="en-AU"/>
        </w:rPr>
        <w:t xml:space="preserve"> required </w:t>
      </w:r>
      <w:r w:rsidR="0044514C">
        <w:rPr>
          <w:rFonts w:cs="Segoe UI Light"/>
          <w:lang w:val="en-AU"/>
        </w:rPr>
        <w:t>to achieve the improvement</w:t>
      </w:r>
      <w:r w:rsidR="00DB6AD1" w:rsidRPr="00017099">
        <w:rPr>
          <w:rFonts w:cs="Segoe UI Light"/>
          <w:lang w:val="en-AU"/>
        </w:rPr>
        <w:t>.</w:t>
      </w:r>
      <w:r w:rsidR="007C0424" w:rsidRPr="00017099">
        <w:rPr>
          <w:rFonts w:cs="Segoe UI Light"/>
          <w:lang w:val="en-AU"/>
        </w:rPr>
        <w:t xml:space="preserve"> </w:t>
      </w:r>
    </w:p>
    <w:p w14:paraId="62732DD4" w14:textId="7E118796" w:rsidR="001E5EBA" w:rsidRPr="009D6ECF" w:rsidRDefault="00806BAB" w:rsidP="000A396D">
      <w:pPr>
        <w:pStyle w:val="Heading3Numbered"/>
      </w:pPr>
      <w:bookmarkStart w:id="116" w:name="_Toc89416309"/>
      <w:r w:rsidRPr="009D6ECF">
        <w:t>A</w:t>
      </w:r>
      <w:r w:rsidR="009F5DF3" w:rsidRPr="009D6ECF">
        <w:t xml:space="preserve">dopting </w:t>
      </w:r>
      <w:r w:rsidRPr="009D6ECF">
        <w:t>Performance-Based Modality for the PBG</w:t>
      </w:r>
      <w:bookmarkEnd w:id="116"/>
    </w:p>
    <w:p w14:paraId="77B1F7A0" w14:textId="77777777" w:rsidR="00AF7B05" w:rsidRPr="00017099" w:rsidRDefault="0044514C" w:rsidP="00B55DF7">
      <w:pPr>
        <w:jc w:val="both"/>
        <w:rPr>
          <w:rFonts w:cs="Segoe UI Light"/>
          <w:lang w:val="en-AU"/>
        </w:rPr>
      </w:pPr>
      <w:r>
        <w:rPr>
          <w:rFonts w:cs="Segoe UI Light"/>
          <w:lang w:val="en-AU"/>
        </w:rPr>
        <w:t>The grant payment modality of</w:t>
      </w:r>
      <w:r w:rsidR="009F5DF3" w:rsidRPr="00017099">
        <w:rPr>
          <w:rFonts w:cs="Segoe UI Light"/>
          <w:lang w:val="en-AU"/>
        </w:rPr>
        <w:t xml:space="preserve"> the P</w:t>
      </w:r>
      <w:r w:rsidR="00DA5193" w:rsidRPr="00017099">
        <w:rPr>
          <w:rFonts w:cs="Segoe UI Light"/>
          <w:lang w:val="en-AU"/>
        </w:rPr>
        <w:t>BG</w:t>
      </w:r>
      <w:r w:rsidR="00355F09" w:rsidRPr="00017099">
        <w:rPr>
          <w:rFonts w:cs="Segoe UI Light"/>
          <w:lang w:val="en-AU"/>
        </w:rPr>
        <w:t xml:space="preserve"> mark</w:t>
      </w:r>
      <w:r w:rsidR="009F5DF3" w:rsidRPr="00017099">
        <w:rPr>
          <w:rFonts w:cs="Segoe UI Light"/>
          <w:lang w:val="en-AU"/>
        </w:rPr>
        <w:t xml:space="preserve">s a </w:t>
      </w:r>
      <w:r w:rsidR="00DA5193" w:rsidRPr="00017099">
        <w:rPr>
          <w:rFonts w:cs="Segoe UI Light"/>
          <w:lang w:val="en-AU"/>
        </w:rPr>
        <w:t>significant departure from</w:t>
      </w:r>
      <w:r w:rsidR="009F5DF3" w:rsidRPr="00017099">
        <w:rPr>
          <w:rFonts w:cs="Segoe UI Light"/>
          <w:lang w:val="en-AU"/>
        </w:rPr>
        <w:t xml:space="preserve"> the </w:t>
      </w:r>
      <w:r w:rsidR="00DA5193" w:rsidRPr="00017099">
        <w:rPr>
          <w:rFonts w:cs="Segoe UI Light"/>
          <w:lang w:val="en-AU"/>
        </w:rPr>
        <w:t xml:space="preserve">previous </w:t>
      </w:r>
      <w:r w:rsidR="009F5DF3" w:rsidRPr="00017099">
        <w:rPr>
          <w:rFonts w:cs="Segoe UI Light"/>
          <w:lang w:val="en-AU"/>
        </w:rPr>
        <w:t xml:space="preserve">output-based model </w:t>
      </w:r>
      <w:r w:rsidR="00355F09" w:rsidRPr="00017099">
        <w:rPr>
          <w:rFonts w:cs="Segoe UI Light"/>
          <w:lang w:val="en-AU"/>
        </w:rPr>
        <w:t>of</w:t>
      </w:r>
      <w:r w:rsidR="009F5DF3" w:rsidRPr="00017099">
        <w:rPr>
          <w:rFonts w:cs="Segoe UI Light"/>
          <w:lang w:val="en-AU"/>
        </w:rPr>
        <w:t xml:space="preserve"> the </w:t>
      </w:r>
      <w:r w:rsidR="00355F09" w:rsidRPr="00017099">
        <w:rPr>
          <w:rFonts w:cs="Segoe UI Light"/>
          <w:lang w:val="en-AU"/>
        </w:rPr>
        <w:t>W</w:t>
      </w:r>
      <w:r w:rsidR="009F5DF3" w:rsidRPr="00017099">
        <w:rPr>
          <w:rFonts w:cs="Segoe UI Light"/>
          <w:lang w:val="en-AU"/>
        </w:rPr>
        <w:t xml:space="preserve">ater and </w:t>
      </w:r>
      <w:r w:rsidR="00355F09" w:rsidRPr="00017099">
        <w:rPr>
          <w:rFonts w:cs="Segoe UI Light"/>
          <w:lang w:val="en-AU"/>
        </w:rPr>
        <w:t>Sanitation H</w:t>
      </w:r>
      <w:r w:rsidR="009F5DF3" w:rsidRPr="00017099">
        <w:rPr>
          <w:rFonts w:cs="Segoe UI Light"/>
          <w:lang w:val="en-AU"/>
        </w:rPr>
        <w:t xml:space="preserve">ibah programs. The </w:t>
      </w:r>
      <w:r w:rsidR="00355F09" w:rsidRPr="00017099">
        <w:rPr>
          <w:rFonts w:cs="Segoe UI Light"/>
          <w:lang w:val="en-AU"/>
        </w:rPr>
        <w:t xml:space="preserve">Water </w:t>
      </w:r>
      <w:r w:rsidR="009F5DF3" w:rsidRPr="00017099">
        <w:rPr>
          <w:rFonts w:cs="Segoe UI Light"/>
          <w:lang w:val="en-AU"/>
        </w:rPr>
        <w:t xml:space="preserve">Hibah </w:t>
      </w:r>
      <w:r w:rsidR="00355F09" w:rsidRPr="00017099">
        <w:rPr>
          <w:rFonts w:cs="Segoe UI Light"/>
          <w:lang w:val="en-AU"/>
        </w:rPr>
        <w:t>Output-based Grant program</w:t>
      </w:r>
      <w:r w:rsidR="009F5DF3" w:rsidRPr="00017099">
        <w:rPr>
          <w:rFonts w:cs="Segoe UI Light"/>
          <w:lang w:val="en-AU"/>
        </w:rPr>
        <w:t xml:space="preserve"> paid a grant based on a pre-set price for </w:t>
      </w:r>
      <w:r w:rsidR="00355F09" w:rsidRPr="00017099">
        <w:rPr>
          <w:rFonts w:cs="Segoe UI Light"/>
          <w:lang w:val="en-AU"/>
        </w:rPr>
        <w:t xml:space="preserve">a </w:t>
      </w:r>
      <w:r w:rsidR="009F5DF3" w:rsidRPr="00017099">
        <w:rPr>
          <w:rFonts w:cs="Segoe UI Light"/>
          <w:lang w:val="en-AU"/>
        </w:rPr>
        <w:t xml:space="preserve">defined unit of output, </w:t>
      </w:r>
      <w:r w:rsidR="00355F09" w:rsidRPr="00017099">
        <w:rPr>
          <w:rFonts w:cs="Segoe UI Light"/>
          <w:lang w:val="en-AU"/>
        </w:rPr>
        <w:t xml:space="preserve">a </w:t>
      </w:r>
      <w:r w:rsidR="002E168F" w:rsidRPr="00017099">
        <w:rPr>
          <w:rFonts w:cs="Segoe UI Light"/>
          <w:lang w:val="en-AU"/>
        </w:rPr>
        <w:t xml:space="preserve">new </w:t>
      </w:r>
      <w:r w:rsidR="00355F09" w:rsidRPr="00017099">
        <w:rPr>
          <w:rFonts w:cs="Segoe UI Light"/>
          <w:lang w:val="en-AU"/>
        </w:rPr>
        <w:t>property connection</w:t>
      </w:r>
      <w:r w:rsidR="009F5DF3" w:rsidRPr="00017099">
        <w:rPr>
          <w:rFonts w:cs="Segoe UI Light"/>
          <w:lang w:val="en-AU"/>
        </w:rPr>
        <w:t xml:space="preserve">. This methodology </w:t>
      </w:r>
      <w:r w:rsidR="00CF7DDB" w:rsidRPr="00017099">
        <w:rPr>
          <w:rFonts w:cs="Segoe UI Light"/>
          <w:lang w:val="en-AU"/>
        </w:rPr>
        <w:t xml:space="preserve">worked very well but </w:t>
      </w:r>
      <w:r w:rsidR="0011684C" w:rsidRPr="00017099">
        <w:rPr>
          <w:rFonts w:cs="Segoe UI Light"/>
          <w:lang w:val="en-AU"/>
        </w:rPr>
        <w:t xml:space="preserve">does not suit </w:t>
      </w:r>
      <w:proofErr w:type="spellStart"/>
      <w:r w:rsidR="0011684C" w:rsidRPr="00017099">
        <w:rPr>
          <w:rFonts w:cs="Segoe UI Light"/>
          <w:lang w:val="en-AU"/>
        </w:rPr>
        <w:t>GoI’s</w:t>
      </w:r>
      <w:proofErr w:type="spellEnd"/>
      <w:r w:rsidR="0011684C" w:rsidRPr="00017099">
        <w:rPr>
          <w:rFonts w:cs="Segoe UI Light"/>
          <w:lang w:val="en-AU"/>
        </w:rPr>
        <w:t xml:space="preserve"> new requirement for </w:t>
      </w:r>
      <w:r w:rsidR="00B82B30" w:rsidRPr="00017099">
        <w:rPr>
          <w:rFonts w:cs="Segoe UI Light"/>
          <w:lang w:val="en-AU"/>
        </w:rPr>
        <w:t xml:space="preserve">a </w:t>
      </w:r>
      <w:r w:rsidR="002D5F18" w:rsidRPr="00017099">
        <w:rPr>
          <w:rFonts w:cs="Segoe UI Light"/>
          <w:lang w:val="en-AU"/>
        </w:rPr>
        <w:t xml:space="preserve">Performance Based Grant (PBG) that will reward sustainability as well as growth. </w:t>
      </w:r>
      <w:r w:rsidR="00C33C3F" w:rsidRPr="00017099">
        <w:rPr>
          <w:rFonts w:cs="Segoe UI Light"/>
          <w:lang w:val="en-AU"/>
        </w:rPr>
        <w:t xml:space="preserve">The methodology proposed for the PBG </w:t>
      </w:r>
      <w:r w:rsidR="000F5B5A" w:rsidRPr="00017099">
        <w:rPr>
          <w:rFonts w:cs="Segoe UI Light"/>
          <w:lang w:val="en-AU"/>
        </w:rPr>
        <w:t>does retain</w:t>
      </w:r>
      <w:r w:rsidR="009F5DF3" w:rsidRPr="00017099">
        <w:rPr>
          <w:rFonts w:cs="Segoe UI Light"/>
          <w:lang w:val="en-AU"/>
        </w:rPr>
        <w:t xml:space="preserve"> </w:t>
      </w:r>
      <w:r w:rsidR="00C33C3F" w:rsidRPr="00017099">
        <w:rPr>
          <w:rFonts w:cs="Segoe UI Light"/>
          <w:lang w:val="en-AU"/>
        </w:rPr>
        <w:t xml:space="preserve">certain </w:t>
      </w:r>
      <w:r w:rsidR="009F5DF3" w:rsidRPr="00017099">
        <w:rPr>
          <w:rFonts w:cs="Segoe UI Light"/>
          <w:lang w:val="en-AU"/>
        </w:rPr>
        <w:t xml:space="preserve">features </w:t>
      </w:r>
      <w:r w:rsidR="00C33C3F" w:rsidRPr="00017099">
        <w:rPr>
          <w:rFonts w:cs="Segoe UI Light"/>
          <w:lang w:val="en-AU"/>
        </w:rPr>
        <w:t xml:space="preserve">of the Output-based Grant, </w:t>
      </w:r>
      <w:r w:rsidR="00AF7B05" w:rsidRPr="00017099">
        <w:rPr>
          <w:rFonts w:cs="Segoe UI Light"/>
          <w:lang w:val="en-AU"/>
        </w:rPr>
        <w:t xml:space="preserve">namely </w:t>
      </w:r>
      <w:r w:rsidR="00C33C3F" w:rsidRPr="00017099">
        <w:rPr>
          <w:rFonts w:cs="Segoe UI Light"/>
          <w:lang w:val="en-AU"/>
        </w:rPr>
        <w:t xml:space="preserve">that the grant </w:t>
      </w:r>
      <w:r w:rsidR="00AF7B05" w:rsidRPr="00017099">
        <w:rPr>
          <w:rFonts w:cs="Segoe UI Light"/>
          <w:lang w:val="en-AU"/>
        </w:rPr>
        <w:t xml:space="preserve">payment </w:t>
      </w:r>
      <w:r w:rsidR="00C33C3F" w:rsidRPr="00017099">
        <w:rPr>
          <w:rFonts w:cs="Segoe UI Light"/>
          <w:lang w:val="en-AU"/>
        </w:rPr>
        <w:t xml:space="preserve">is based on independent verification and </w:t>
      </w:r>
      <w:r w:rsidR="00AF7B05" w:rsidRPr="00017099">
        <w:rPr>
          <w:rFonts w:cs="Segoe UI Light"/>
          <w:lang w:val="en-AU"/>
        </w:rPr>
        <w:t xml:space="preserve">that </w:t>
      </w:r>
      <w:r w:rsidR="00C33C3F" w:rsidRPr="00017099">
        <w:rPr>
          <w:rFonts w:cs="Segoe UI Light"/>
          <w:lang w:val="en-AU"/>
        </w:rPr>
        <w:t xml:space="preserve">the grant requires implementation to be </w:t>
      </w:r>
      <w:r w:rsidR="009F5DF3" w:rsidRPr="00017099">
        <w:rPr>
          <w:rFonts w:cs="Segoe UI Light"/>
          <w:lang w:val="en-AU"/>
        </w:rPr>
        <w:t>pre-financed by the LG</w:t>
      </w:r>
      <w:r w:rsidR="002E168F" w:rsidRPr="00017099">
        <w:rPr>
          <w:rFonts w:cs="Segoe UI Light"/>
          <w:lang w:val="en-AU"/>
        </w:rPr>
        <w:t xml:space="preserve"> </w:t>
      </w:r>
      <w:r w:rsidR="006E757F">
        <w:rPr>
          <w:rFonts w:cs="Segoe UI Light"/>
          <w:lang w:val="en-AU"/>
        </w:rPr>
        <w:t xml:space="preserve">through new </w:t>
      </w:r>
      <w:r w:rsidR="002E168F" w:rsidRPr="00017099">
        <w:rPr>
          <w:rFonts w:cs="Segoe UI Light"/>
          <w:lang w:val="en-AU"/>
        </w:rPr>
        <w:t>invest</w:t>
      </w:r>
      <w:r w:rsidR="006E757F">
        <w:rPr>
          <w:rFonts w:cs="Segoe UI Light"/>
          <w:lang w:val="en-AU"/>
        </w:rPr>
        <w:t>ment</w:t>
      </w:r>
      <w:r w:rsidR="002E168F" w:rsidRPr="00017099">
        <w:rPr>
          <w:rFonts w:cs="Segoe UI Light"/>
          <w:lang w:val="en-AU"/>
        </w:rPr>
        <w:t xml:space="preserve"> in their PDAM</w:t>
      </w:r>
      <w:r w:rsidR="009F5DF3" w:rsidRPr="00017099">
        <w:rPr>
          <w:rFonts w:cs="Segoe UI Light"/>
          <w:lang w:val="en-AU"/>
        </w:rPr>
        <w:t>.</w:t>
      </w:r>
    </w:p>
    <w:p w14:paraId="0175BE9F" w14:textId="50EB7A90" w:rsidR="00AF0EB1" w:rsidRDefault="009F5DF3" w:rsidP="00B55DF7">
      <w:pPr>
        <w:jc w:val="both"/>
        <w:rPr>
          <w:rFonts w:cs="Segoe UI Light"/>
          <w:lang w:val="en-AU"/>
        </w:rPr>
      </w:pPr>
      <w:r w:rsidRPr="00017099">
        <w:rPr>
          <w:rFonts w:cs="Segoe UI Light"/>
          <w:lang w:val="en-AU"/>
        </w:rPr>
        <w:t xml:space="preserve">Under </w:t>
      </w:r>
      <w:r w:rsidR="00581681" w:rsidRPr="00017099">
        <w:rPr>
          <w:rFonts w:cs="Segoe UI Light"/>
          <w:lang w:val="en-AU"/>
        </w:rPr>
        <w:t>the PBG</w:t>
      </w:r>
      <w:r w:rsidRPr="00017099">
        <w:rPr>
          <w:rFonts w:cs="Segoe UI Light"/>
          <w:lang w:val="en-AU"/>
        </w:rPr>
        <w:t xml:space="preserve"> </w:t>
      </w:r>
      <w:r w:rsidR="00581681" w:rsidRPr="00017099">
        <w:rPr>
          <w:rFonts w:cs="Segoe UI Light"/>
          <w:lang w:val="en-AU"/>
        </w:rPr>
        <w:t xml:space="preserve">PDAMs will be provided with Technical Assistance </w:t>
      </w:r>
      <w:r w:rsidR="003E6956">
        <w:rPr>
          <w:rFonts w:cs="Segoe UI Light"/>
          <w:lang w:val="en-AU"/>
        </w:rPr>
        <w:t xml:space="preserve">through the PIC </w:t>
      </w:r>
      <w:r w:rsidR="00581681" w:rsidRPr="00017099">
        <w:rPr>
          <w:rFonts w:cs="Segoe UI Light"/>
          <w:lang w:val="en-AU"/>
        </w:rPr>
        <w:t xml:space="preserve">to help them identify the best </w:t>
      </w:r>
      <w:r w:rsidR="00472707" w:rsidRPr="00017099">
        <w:rPr>
          <w:rFonts w:cs="Segoe UI Light"/>
          <w:lang w:val="en-AU"/>
        </w:rPr>
        <w:t>approaches</w:t>
      </w:r>
      <w:r w:rsidR="00581681" w:rsidRPr="00017099">
        <w:rPr>
          <w:rFonts w:cs="Segoe UI Light"/>
          <w:lang w:val="en-AU"/>
        </w:rPr>
        <w:t xml:space="preserve"> to </w:t>
      </w:r>
      <w:r w:rsidR="00472707" w:rsidRPr="00017099">
        <w:rPr>
          <w:rFonts w:cs="Segoe UI Light"/>
          <w:lang w:val="en-AU"/>
        </w:rPr>
        <w:t>improving</w:t>
      </w:r>
      <w:r w:rsidR="00581681" w:rsidRPr="00017099">
        <w:rPr>
          <w:rFonts w:cs="Segoe UI Light"/>
          <w:lang w:val="en-AU"/>
        </w:rPr>
        <w:t xml:space="preserve"> </w:t>
      </w:r>
      <w:r w:rsidR="00472707" w:rsidRPr="00017099">
        <w:rPr>
          <w:rFonts w:cs="Segoe UI Light"/>
          <w:lang w:val="en-AU"/>
        </w:rPr>
        <w:t xml:space="preserve">their performance in ways that will be reflected in each of the performance sub-indicators. </w:t>
      </w:r>
      <w:r w:rsidR="00251731" w:rsidRPr="00017099">
        <w:rPr>
          <w:rFonts w:cs="Segoe UI Light"/>
          <w:lang w:val="en-AU"/>
        </w:rPr>
        <w:t xml:space="preserve">A performance baseline will be established, and after implementation </w:t>
      </w:r>
      <w:r w:rsidR="00011B0F" w:rsidRPr="00017099">
        <w:rPr>
          <w:rFonts w:cs="Segoe UI Light"/>
          <w:lang w:val="en-AU"/>
        </w:rPr>
        <w:t xml:space="preserve">the new level of </w:t>
      </w:r>
      <w:r w:rsidR="00251731" w:rsidRPr="00017099">
        <w:rPr>
          <w:rFonts w:cs="Segoe UI Light"/>
          <w:lang w:val="en-AU"/>
        </w:rPr>
        <w:t xml:space="preserve">performance will be verified, by </w:t>
      </w:r>
      <w:r w:rsidR="00BE2959">
        <w:rPr>
          <w:rFonts w:cs="Segoe UI Light"/>
          <w:lang w:val="en-AU"/>
        </w:rPr>
        <w:t>the</w:t>
      </w:r>
      <w:r w:rsidR="00251731" w:rsidRPr="00017099">
        <w:rPr>
          <w:rFonts w:cs="Segoe UI Light"/>
          <w:lang w:val="en-AU"/>
        </w:rPr>
        <w:t xml:space="preserve"> independent </w:t>
      </w:r>
      <w:r w:rsidR="00011B0F" w:rsidRPr="00017099">
        <w:rPr>
          <w:rFonts w:cs="Segoe UI Light"/>
          <w:lang w:val="en-AU"/>
        </w:rPr>
        <w:t xml:space="preserve">Baseline and Verification consultant. The consultant will calculate the improvement in performance and the amount of grant </w:t>
      </w:r>
      <w:r w:rsidR="0040119E" w:rsidRPr="00017099">
        <w:rPr>
          <w:rFonts w:cs="Segoe UI Light"/>
          <w:lang w:val="en-AU"/>
        </w:rPr>
        <w:t xml:space="preserve">earned for each sub-indicator, and the LG will then claim the grant earned through the CPMU. </w:t>
      </w:r>
      <w:r w:rsidR="00017099" w:rsidRPr="00017099">
        <w:rPr>
          <w:rFonts w:cs="Segoe UI Light"/>
          <w:lang w:val="en-AU"/>
        </w:rPr>
        <w:t>The CPMU will authorise</w:t>
      </w:r>
      <w:r w:rsidR="00AF0EB1">
        <w:rPr>
          <w:rFonts w:cs="Segoe UI Light"/>
          <w:lang w:val="en-AU"/>
        </w:rPr>
        <w:t xml:space="preserve"> the</w:t>
      </w:r>
      <w:r w:rsidR="00017099" w:rsidRPr="00017099">
        <w:rPr>
          <w:rFonts w:cs="Segoe UI Light"/>
          <w:lang w:val="en-AU"/>
        </w:rPr>
        <w:t xml:space="preserve"> payment </w:t>
      </w:r>
      <w:r w:rsidR="00AF0EB1">
        <w:rPr>
          <w:rFonts w:cs="Segoe UI Light"/>
          <w:lang w:val="en-AU"/>
        </w:rPr>
        <w:t>and t</w:t>
      </w:r>
      <w:r w:rsidRPr="00017099">
        <w:rPr>
          <w:rFonts w:cs="Segoe UI Light"/>
          <w:lang w:val="en-AU"/>
        </w:rPr>
        <w:t xml:space="preserve">he grant will be paid after </w:t>
      </w:r>
      <w:r w:rsidR="00AF0EB1">
        <w:rPr>
          <w:rFonts w:cs="Segoe UI Light"/>
          <w:lang w:val="en-AU"/>
        </w:rPr>
        <w:t>review of the claim by MoF</w:t>
      </w:r>
      <w:r w:rsidRPr="00017099">
        <w:rPr>
          <w:rFonts w:cs="Segoe UI Light"/>
          <w:lang w:val="en-AU"/>
        </w:rPr>
        <w:t xml:space="preserve">. A detailed explanation of the fund-channelling procedure is provided in </w:t>
      </w:r>
      <w:r w:rsidR="00C517A3">
        <w:rPr>
          <w:rFonts w:ascii="Segoe UI Semibold" w:hAnsi="Segoe UI Semibold" w:cs="Segoe UI Light"/>
          <w:lang w:val="en-AU"/>
        </w:rPr>
        <w:t>Annex</w:t>
      </w:r>
      <w:r w:rsidRPr="00017099">
        <w:rPr>
          <w:rFonts w:ascii="Segoe UI Semibold" w:hAnsi="Segoe UI Semibold" w:cs="Segoe UI Light"/>
          <w:lang w:val="en-AU"/>
        </w:rPr>
        <w:t xml:space="preserve"> </w:t>
      </w:r>
      <w:r w:rsidR="00017099" w:rsidRPr="00017099">
        <w:rPr>
          <w:rFonts w:ascii="Segoe UI Semibold" w:hAnsi="Segoe UI Semibold" w:cs="Segoe UI Light"/>
          <w:lang w:val="en-AU"/>
        </w:rPr>
        <w:t>5</w:t>
      </w:r>
      <w:r w:rsidRPr="00017099">
        <w:rPr>
          <w:rFonts w:cs="Segoe UI Light"/>
          <w:lang w:val="en-AU"/>
        </w:rPr>
        <w:t>.</w:t>
      </w:r>
      <w:r w:rsidR="00AF0EB1">
        <w:rPr>
          <w:rFonts w:cs="Segoe UI Light"/>
          <w:lang w:val="en-AU"/>
        </w:rPr>
        <w:t xml:space="preserve"> </w:t>
      </w:r>
      <w:r w:rsidRPr="00017099">
        <w:rPr>
          <w:rFonts w:cs="Segoe UI Light"/>
          <w:lang w:val="en-AU"/>
        </w:rPr>
        <w:t xml:space="preserve">While this modality provides strong governance conditions, it requires </w:t>
      </w:r>
      <w:r w:rsidR="00AF0EB1">
        <w:rPr>
          <w:rFonts w:cs="Segoe UI Light"/>
          <w:lang w:val="en-AU"/>
        </w:rPr>
        <w:t>less</w:t>
      </w:r>
      <w:r w:rsidRPr="00017099">
        <w:rPr>
          <w:rFonts w:cs="Segoe UI Light"/>
          <w:lang w:val="en-AU"/>
        </w:rPr>
        <w:t xml:space="preserve"> implementation oversight </w:t>
      </w:r>
      <w:r w:rsidR="007E3FD8">
        <w:rPr>
          <w:rFonts w:cs="Segoe UI Light"/>
          <w:lang w:val="en-AU"/>
        </w:rPr>
        <w:t xml:space="preserve">and simpler verification </w:t>
      </w:r>
      <w:r w:rsidR="00AF0EB1">
        <w:rPr>
          <w:rFonts w:cs="Segoe UI Light"/>
          <w:lang w:val="en-AU"/>
        </w:rPr>
        <w:t xml:space="preserve">than </w:t>
      </w:r>
      <w:r w:rsidR="007E3FD8">
        <w:rPr>
          <w:rFonts w:cs="Segoe UI Light"/>
          <w:lang w:val="en-AU"/>
        </w:rPr>
        <w:t>the</w:t>
      </w:r>
      <w:r w:rsidR="00AF0EB1">
        <w:rPr>
          <w:rFonts w:cs="Segoe UI Light"/>
          <w:lang w:val="en-AU"/>
        </w:rPr>
        <w:t xml:space="preserve"> </w:t>
      </w:r>
      <w:r w:rsidR="0044514C">
        <w:rPr>
          <w:rFonts w:cs="Segoe UI Light"/>
          <w:lang w:val="en-AU"/>
        </w:rPr>
        <w:t>previous O</w:t>
      </w:r>
      <w:r w:rsidR="00AF0EB1">
        <w:rPr>
          <w:rFonts w:cs="Segoe UI Light"/>
          <w:lang w:val="en-AU"/>
        </w:rPr>
        <w:t xml:space="preserve">utput-based grant. </w:t>
      </w:r>
    </w:p>
    <w:p w14:paraId="1D1E993A" w14:textId="77777777" w:rsidR="009F5DF3" w:rsidRPr="00017099" w:rsidRDefault="009F5DF3" w:rsidP="00B55DF7">
      <w:pPr>
        <w:ind w:left="720" w:hanging="720"/>
        <w:jc w:val="both"/>
        <w:rPr>
          <w:rFonts w:cs="Segoe UI Light"/>
          <w:lang w:val="en-AU"/>
        </w:rPr>
      </w:pPr>
      <w:r w:rsidRPr="00017099">
        <w:rPr>
          <w:rFonts w:cs="Segoe UI Light"/>
          <w:lang w:val="en-AU"/>
        </w:rPr>
        <w:t xml:space="preserve">In summary, </w:t>
      </w:r>
      <w:r w:rsidR="00632270">
        <w:rPr>
          <w:rFonts w:cs="Segoe UI Light"/>
          <w:lang w:val="en-AU"/>
        </w:rPr>
        <w:t>three</w:t>
      </w:r>
      <w:r w:rsidRPr="00017099">
        <w:rPr>
          <w:rFonts w:cs="Segoe UI Light"/>
          <w:lang w:val="en-AU"/>
        </w:rPr>
        <w:t xml:space="preserve"> key measures have been designed to mitigate the risks to </w:t>
      </w:r>
      <w:r w:rsidR="00C02C87">
        <w:rPr>
          <w:rFonts w:cs="Segoe UI Light"/>
          <w:lang w:val="en-AU"/>
        </w:rPr>
        <w:t xml:space="preserve">Australian </w:t>
      </w:r>
      <w:r w:rsidRPr="00017099">
        <w:rPr>
          <w:rFonts w:cs="Segoe UI Light"/>
          <w:lang w:val="en-AU"/>
        </w:rPr>
        <w:t xml:space="preserve">grant funds: </w:t>
      </w:r>
    </w:p>
    <w:p w14:paraId="39E91A24" w14:textId="77777777" w:rsidR="009F5DF3" w:rsidRDefault="009F5DF3" w:rsidP="00B55DF7">
      <w:pPr>
        <w:ind w:left="720" w:hanging="720"/>
        <w:jc w:val="both"/>
        <w:rPr>
          <w:rFonts w:cs="Segoe UI Light"/>
          <w:lang w:val="en-AU"/>
        </w:rPr>
      </w:pPr>
      <w:r w:rsidRPr="00017099">
        <w:rPr>
          <w:rFonts w:cs="Segoe UI Light"/>
          <w:lang w:val="en-AU"/>
        </w:rPr>
        <w:t>•</w:t>
      </w:r>
      <w:r w:rsidRPr="00017099">
        <w:rPr>
          <w:rFonts w:cs="Segoe UI Light"/>
          <w:lang w:val="en-AU"/>
        </w:rPr>
        <w:tab/>
        <w:t>The LG</w:t>
      </w:r>
      <w:r w:rsidR="0012482C">
        <w:rPr>
          <w:rFonts w:cs="Segoe UI Light"/>
          <w:lang w:val="en-AU"/>
        </w:rPr>
        <w:t>s are</w:t>
      </w:r>
      <w:r w:rsidRPr="00017099">
        <w:rPr>
          <w:rFonts w:cs="Segoe UI Light"/>
          <w:lang w:val="en-AU"/>
        </w:rPr>
        <w:t xml:space="preserve"> required to pre-finance </w:t>
      </w:r>
      <w:r w:rsidR="00632270">
        <w:rPr>
          <w:rFonts w:cs="Segoe UI Light"/>
          <w:lang w:val="en-AU"/>
        </w:rPr>
        <w:t>the</w:t>
      </w:r>
      <w:r w:rsidR="0012482C">
        <w:rPr>
          <w:rFonts w:cs="Segoe UI Light"/>
          <w:lang w:val="en-AU"/>
        </w:rPr>
        <w:t xml:space="preserve"> </w:t>
      </w:r>
      <w:r w:rsidRPr="00017099">
        <w:rPr>
          <w:rFonts w:cs="Segoe UI Light"/>
          <w:lang w:val="en-AU"/>
        </w:rPr>
        <w:t>works</w:t>
      </w:r>
      <w:r w:rsidR="00632270">
        <w:rPr>
          <w:rFonts w:cs="Segoe UI Light"/>
          <w:lang w:val="en-AU"/>
        </w:rPr>
        <w:t xml:space="preserve"> </w:t>
      </w:r>
      <w:r w:rsidR="007E3FD8">
        <w:rPr>
          <w:rFonts w:cs="Segoe UI Light"/>
          <w:lang w:val="en-AU"/>
        </w:rPr>
        <w:t>needed to improve performance, and</w:t>
      </w:r>
      <w:r w:rsidRPr="00017099">
        <w:rPr>
          <w:rFonts w:cs="Segoe UI Light"/>
          <w:lang w:val="en-AU"/>
        </w:rPr>
        <w:t xml:space="preserve"> </w:t>
      </w:r>
      <w:r w:rsidR="0012482C">
        <w:rPr>
          <w:rFonts w:cs="Segoe UI Light"/>
          <w:lang w:val="en-AU"/>
        </w:rPr>
        <w:t xml:space="preserve">will only be able to claim the grant as a reward </w:t>
      </w:r>
      <w:r w:rsidR="007E3FD8">
        <w:rPr>
          <w:rFonts w:cs="Segoe UI Light"/>
          <w:lang w:val="en-AU"/>
        </w:rPr>
        <w:t>once PDAM</w:t>
      </w:r>
      <w:r w:rsidR="0012482C">
        <w:rPr>
          <w:rFonts w:cs="Segoe UI Light"/>
          <w:lang w:val="en-AU"/>
        </w:rPr>
        <w:t xml:space="preserve"> performance</w:t>
      </w:r>
      <w:r w:rsidR="007E3FD8">
        <w:rPr>
          <w:rFonts w:cs="Segoe UI Light"/>
          <w:lang w:val="en-AU"/>
        </w:rPr>
        <w:t xml:space="preserve"> has </w:t>
      </w:r>
      <w:proofErr w:type="gramStart"/>
      <w:r w:rsidR="007E3FD8">
        <w:rPr>
          <w:rFonts w:cs="Segoe UI Light"/>
          <w:lang w:val="en-AU"/>
        </w:rPr>
        <w:t>improved</w:t>
      </w:r>
      <w:r w:rsidR="00C02C87">
        <w:rPr>
          <w:rFonts w:cs="Segoe UI Light"/>
          <w:lang w:val="en-AU"/>
        </w:rPr>
        <w:t>;</w:t>
      </w:r>
      <w:proofErr w:type="gramEnd"/>
    </w:p>
    <w:p w14:paraId="3E9CB4C7" w14:textId="74C9BFD9" w:rsidR="00C02C87" w:rsidRDefault="00C02C87" w:rsidP="00B55DF7">
      <w:pPr>
        <w:ind w:left="720" w:hanging="720"/>
        <w:jc w:val="both"/>
        <w:rPr>
          <w:rFonts w:cs="Segoe UI Light"/>
          <w:lang w:val="en-AU"/>
        </w:rPr>
      </w:pPr>
      <w:r w:rsidRPr="00017099">
        <w:rPr>
          <w:rFonts w:cs="Segoe UI Light"/>
          <w:lang w:val="en-AU"/>
        </w:rPr>
        <w:t>•</w:t>
      </w:r>
      <w:r w:rsidRPr="00017099">
        <w:rPr>
          <w:rFonts w:cs="Segoe UI Light"/>
          <w:lang w:val="en-AU"/>
        </w:rPr>
        <w:tab/>
        <w:t xml:space="preserve">An independent </w:t>
      </w:r>
      <w:r>
        <w:rPr>
          <w:rFonts w:cs="Segoe UI Light"/>
          <w:lang w:val="en-AU"/>
        </w:rPr>
        <w:t xml:space="preserve">Baseline and Verification consultant </w:t>
      </w:r>
      <w:r w:rsidRPr="00017099">
        <w:rPr>
          <w:rFonts w:cs="Segoe UI Light"/>
          <w:lang w:val="en-AU"/>
        </w:rPr>
        <w:t xml:space="preserve">hired by DFAT will </w:t>
      </w:r>
      <w:r>
        <w:rPr>
          <w:rFonts w:cs="Segoe UI Light"/>
          <w:lang w:val="en-AU"/>
        </w:rPr>
        <w:t xml:space="preserve">measure PDAM performance in accordance with the </w:t>
      </w:r>
      <w:r w:rsidR="00026568">
        <w:rPr>
          <w:rFonts w:cs="Segoe UI Light"/>
          <w:lang w:val="en-AU"/>
        </w:rPr>
        <w:t>seven</w:t>
      </w:r>
      <w:r>
        <w:rPr>
          <w:rFonts w:cs="Segoe UI Light"/>
          <w:lang w:val="en-AU"/>
        </w:rPr>
        <w:t xml:space="preserve"> defined sub-</w:t>
      </w:r>
      <w:proofErr w:type="gramStart"/>
      <w:r>
        <w:rPr>
          <w:rFonts w:cs="Segoe UI Light"/>
          <w:lang w:val="en-AU"/>
        </w:rPr>
        <w:t>indicators;</w:t>
      </w:r>
      <w:proofErr w:type="gramEnd"/>
    </w:p>
    <w:p w14:paraId="1CD0026C" w14:textId="7AD1EA5B" w:rsidR="009F5DF3" w:rsidRDefault="009F5DF3" w:rsidP="00B55DF7">
      <w:pPr>
        <w:ind w:left="720" w:hanging="720"/>
        <w:jc w:val="both"/>
        <w:rPr>
          <w:rFonts w:cs="Segoe UI Light"/>
          <w:lang w:val="en-AU"/>
        </w:rPr>
      </w:pPr>
      <w:r w:rsidRPr="00017099">
        <w:rPr>
          <w:rFonts w:cs="Segoe UI Light"/>
          <w:lang w:val="en-AU"/>
        </w:rPr>
        <w:t>•</w:t>
      </w:r>
      <w:r w:rsidRPr="00017099">
        <w:rPr>
          <w:rFonts w:cs="Segoe UI Light"/>
          <w:lang w:val="en-AU"/>
        </w:rPr>
        <w:tab/>
      </w:r>
      <w:r w:rsidR="00632270">
        <w:rPr>
          <w:rFonts w:cs="Segoe UI Light"/>
          <w:lang w:val="en-AU"/>
        </w:rPr>
        <w:t>C</w:t>
      </w:r>
      <w:r w:rsidRPr="00017099">
        <w:rPr>
          <w:rFonts w:cs="Segoe UI Light"/>
          <w:lang w:val="en-AU"/>
        </w:rPr>
        <w:t>laim</w:t>
      </w:r>
      <w:r w:rsidR="00632270">
        <w:rPr>
          <w:rFonts w:cs="Segoe UI Light"/>
          <w:lang w:val="en-AU"/>
        </w:rPr>
        <w:t>s</w:t>
      </w:r>
      <w:r w:rsidRPr="00017099">
        <w:rPr>
          <w:rFonts w:cs="Segoe UI Light"/>
          <w:lang w:val="en-AU"/>
        </w:rPr>
        <w:t xml:space="preserve"> for grant disbursement </w:t>
      </w:r>
      <w:r w:rsidR="00632270">
        <w:rPr>
          <w:rFonts w:cs="Segoe UI Light"/>
          <w:lang w:val="en-AU"/>
        </w:rPr>
        <w:t>will</w:t>
      </w:r>
      <w:r w:rsidRPr="00017099">
        <w:rPr>
          <w:rFonts w:cs="Segoe UI Light"/>
          <w:lang w:val="en-AU"/>
        </w:rPr>
        <w:t xml:space="preserve"> be verified by the </w:t>
      </w:r>
      <w:r w:rsidR="00BE2959">
        <w:rPr>
          <w:rFonts w:cs="Segoe UI Light"/>
          <w:lang w:val="en-AU"/>
        </w:rPr>
        <w:t>PBG</w:t>
      </w:r>
      <w:r w:rsidR="00632270">
        <w:rPr>
          <w:rFonts w:cs="Segoe UI Light"/>
          <w:lang w:val="en-AU"/>
        </w:rPr>
        <w:t xml:space="preserve"> CPMU</w:t>
      </w:r>
      <w:r w:rsidRPr="00017099">
        <w:rPr>
          <w:rFonts w:cs="Segoe UI Light"/>
          <w:lang w:val="en-AU"/>
        </w:rPr>
        <w:t xml:space="preserve"> who </w:t>
      </w:r>
      <w:r w:rsidR="00632270">
        <w:rPr>
          <w:rFonts w:cs="Segoe UI Light"/>
          <w:lang w:val="en-AU"/>
        </w:rPr>
        <w:t xml:space="preserve">will </w:t>
      </w:r>
      <w:r w:rsidR="007E3FD8">
        <w:rPr>
          <w:rFonts w:cs="Segoe UI Light"/>
          <w:lang w:val="en-AU"/>
        </w:rPr>
        <w:t xml:space="preserve">then </w:t>
      </w:r>
      <w:r w:rsidRPr="00017099">
        <w:rPr>
          <w:rFonts w:cs="Segoe UI Light"/>
          <w:lang w:val="en-AU"/>
        </w:rPr>
        <w:t xml:space="preserve">recommend payment to </w:t>
      </w:r>
      <w:r w:rsidR="007E3FD8">
        <w:rPr>
          <w:rFonts w:cs="Segoe UI Light"/>
          <w:lang w:val="en-AU"/>
        </w:rPr>
        <w:t xml:space="preserve">the </w:t>
      </w:r>
      <w:r w:rsidRPr="00017099">
        <w:rPr>
          <w:rFonts w:cs="Segoe UI Light"/>
          <w:lang w:val="en-AU"/>
        </w:rPr>
        <w:t>MoF.</w:t>
      </w:r>
    </w:p>
    <w:p w14:paraId="72F9B1B0" w14:textId="26938C5B" w:rsidR="00933734" w:rsidRPr="009D6ECF" w:rsidRDefault="00933734" w:rsidP="000A396D">
      <w:pPr>
        <w:pStyle w:val="Heading3Numbered"/>
      </w:pPr>
      <w:bookmarkStart w:id="117" w:name="_Toc89416310"/>
      <w:r w:rsidRPr="009D6ECF">
        <w:t>Working with Partner Systems</w:t>
      </w:r>
      <w:bookmarkEnd w:id="117"/>
    </w:p>
    <w:p w14:paraId="70229F93" w14:textId="77777777" w:rsidR="003D6BD9" w:rsidRDefault="009E5C53" w:rsidP="003D6BD9">
      <w:pPr>
        <w:jc w:val="both"/>
        <w:rPr>
          <w:lang w:val="en-GB"/>
        </w:rPr>
      </w:pPr>
      <w:r>
        <w:rPr>
          <w:rFonts w:cs="Segoe UI Light"/>
          <w:lang w:val="en-AU"/>
        </w:rPr>
        <w:t xml:space="preserve">In addition to utilising the </w:t>
      </w:r>
      <w:r w:rsidRPr="00017099">
        <w:rPr>
          <w:rFonts w:cs="Segoe UI Light"/>
          <w:lang w:val="en-AU"/>
        </w:rPr>
        <w:t>Ministry of Finance (MoF) on-granting regulation</w:t>
      </w:r>
      <w:r w:rsidR="002D08FB">
        <w:rPr>
          <w:rFonts w:cs="Segoe UI Light"/>
          <w:lang w:val="en-AU"/>
        </w:rPr>
        <w:t xml:space="preserve"> as the grant delivery mechanism to Local Government, t</w:t>
      </w:r>
      <w:r w:rsidRPr="00017099">
        <w:rPr>
          <w:rFonts w:cs="Segoe UI Light"/>
          <w:lang w:val="en-AU"/>
        </w:rPr>
        <w:t xml:space="preserve">he Water Hibah PBG </w:t>
      </w:r>
      <w:r w:rsidR="00887BC8">
        <w:rPr>
          <w:lang w:val="en-GB"/>
        </w:rPr>
        <w:t xml:space="preserve">pilot is </w:t>
      </w:r>
      <w:r w:rsidR="003D6BD9">
        <w:rPr>
          <w:lang w:val="en-GB"/>
        </w:rPr>
        <w:t xml:space="preserve">structured to be consistent with BPKP and BPPSPAM data to facilitate eventual PBG mainstreaming. </w:t>
      </w:r>
      <w:r w:rsidR="003D6BD9" w:rsidRPr="00014525">
        <w:rPr>
          <w:lang w:val="en-GB"/>
        </w:rPr>
        <w:t>The BPKP individual PDAM Performance Evaluation report</w:t>
      </w:r>
      <w:r w:rsidR="00B6409D">
        <w:rPr>
          <w:lang w:val="en-GB"/>
        </w:rPr>
        <w:t>s, o</w:t>
      </w:r>
      <w:r w:rsidR="00B6409D" w:rsidRPr="00014525">
        <w:rPr>
          <w:lang w:val="en-GB"/>
        </w:rPr>
        <w:t xml:space="preserve">fficial </w:t>
      </w:r>
      <w:proofErr w:type="spellStart"/>
      <w:r w:rsidR="00B6409D" w:rsidRPr="00014525">
        <w:rPr>
          <w:lang w:val="en-GB"/>
        </w:rPr>
        <w:t>GoI</w:t>
      </w:r>
      <w:proofErr w:type="spellEnd"/>
      <w:r w:rsidR="00B6409D" w:rsidRPr="00014525">
        <w:rPr>
          <w:lang w:val="en-GB"/>
        </w:rPr>
        <w:t xml:space="preserve"> reports from the State Audit Agency</w:t>
      </w:r>
      <w:r w:rsidR="00B6409D">
        <w:rPr>
          <w:lang w:val="en-GB"/>
        </w:rPr>
        <w:t>, are</w:t>
      </w:r>
      <w:r w:rsidR="003D6BD9" w:rsidRPr="00014525">
        <w:rPr>
          <w:lang w:val="en-GB"/>
        </w:rPr>
        <w:t xml:space="preserve"> recommended as the source of data for evaluating </w:t>
      </w:r>
      <w:r w:rsidR="003D6BD9">
        <w:rPr>
          <w:lang w:val="en-GB"/>
        </w:rPr>
        <w:t>performance</w:t>
      </w:r>
      <w:r w:rsidR="003D6BD9" w:rsidRPr="00014525">
        <w:rPr>
          <w:lang w:val="en-GB"/>
        </w:rPr>
        <w:t xml:space="preserve"> whe</w:t>
      </w:r>
      <w:r w:rsidR="00A93EDB">
        <w:rPr>
          <w:lang w:val="en-GB"/>
        </w:rPr>
        <w:t>n</w:t>
      </w:r>
      <w:r w:rsidR="003D6BD9" w:rsidRPr="00014525">
        <w:rPr>
          <w:lang w:val="en-GB"/>
        </w:rPr>
        <w:t xml:space="preserve"> there is no </w:t>
      </w:r>
      <w:r w:rsidR="003D6BD9">
        <w:rPr>
          <w:lang w:val="en-GB"/>
        </w:rPr>
        <w:t>B&amp;V</w:t>
      </w:r>
      <w:r w:rsidR="003D6BD9" w:rsidRPr="00014525">
        <w:rPr>
          <w:lang w:val="en-GB"/>
        </w:rPr>
        <w:t xml:space="preserve"> Consultant available, or for indicators which the consultant canno</w:t>
      </w:r>
      <w:r w:rsidR="00B6409D">
        <w:rPr>
          <w:lang w:val="en-GB"/>
        </w:rPr>
        <w:t xml:space="preserve">t measure. </w:t>
      </w:r>
      <w:r w:rsidR="003D6BD9" w:rsidRPr="00014525">
        <w:rPr>
          <w:lang w:val="en-GB"/>
        </w:rPr>
        <w:t xml:space="preserve">It is expected that BPKP would </w:t>
      </w:r>
      <w:r w:rsidR="003D6BD9">
        <w:rPr>
          <w:lang w:val="en-GB"/>
        </w:rPr>
        <w:t xml:space="preserve">be responsible for </w:t>
      </w:r>
      <w:r w:rsidR="003D6BD9" w:rsidRPr="00014525">
        <w:rPr>
          <w:lang w:val="en-GB"/>
        </w:rPr>
        <w:t xml:space="preserve">verifying a mainstreamed PBG program as it has already been </w:t>
      </w:r>
      <w:r w:rsidR="003D6BD9">
        <w:rPr>
          <w:lang w:val="en-GB"/>
        </w:rPr>
        <w:t xml:space="preserve">given </w:t>
      </w:r>
      <w:r w:rsidR="00A93EDB">
        <w:rPr>
          <w:lang w:val="en-GB"/>
        </w:rPr>
        <w:t xml:space="preserve">verification </w:t>
      </w:r>
      <w:r w:rsidR="003D6BD9" w:rsidRPr="00014525">
        <w:rPr>
          <w:lang w:val="en-GB"/>
        </w:rPr>
        <w:t>respo</w:t>
      </w:r>
      <w:r w:rsidR="00391D47">
        <w:rPr>
          <w:lang w:val="en-GB"/>
        </w:rPr>
        <w:t xml:space="preserve">nsibility for the mainstreamed </w:t>
      </w:r>
      <w:r w:rsidR="00A93EDB">
        <w:rPr>
          <w:lang w:val="en-GB"/>
        </w:rPr>
        <w:t>Output-based Grant</w:t>
      </w:r>
      <w:r w:rsidR="003D6BD9" w:rsidRPr="00014525">
        <w:rPr>
          <w:lang w:val="en-GB"/>
        </w:rPr>
        <w:t>.</w:t>
      </w:r>
    </w:p>
    <w:p w14:paraId="7B50C74E" w14:textId="77777777" w:rsidR="00842ACE" w:rsidRPr="00017099" w:rsidRDefault="00F1426D" w:rsidP="00D50352">
      <w:pPr>
        <w:jc w:val="both"/>
        <w:rPr>
          <w:rFonts w:cs="Segoe UI Light"/>
          <w:lang w:val="en-AU"/>
        </w:rPr>
      </w:pPr>
      <w:r>
        <w:rPr>
          <w:rFonts w:cs="Segoe UI Light"/>
          <w:lang w:val="en-AU"/>
        </w:rPr>
        <w:t xml:space="preserve">PDAM performance is already monitored </w:t>
      </w:r>
      <w:r w:rsidR="00E339FF">
        <w:rPr>
          <w:rFonts w:cs="Segoe UI Light"/>
          <w:lang w:val="en-AU"/>
        </w:rPr>
        <w:t xml:space="preserve">nationally by BPKP and BPPSPAM. The </w:t>
      </w:r>
      <w:r w:rsidRPr="00197807">
        <w:rPr>
          <w:rFonts w:cs="Segoe UI Light"/>
          <w:lang w:val="en-AU"/>
        </w:rPr>
        <w:t>PBG</w:t>
      </w:r>
      <w:r>
        <w:rPr>
          <w:rFonts w:cs="Segoe UI Light"/>
          <w:lang w:val="en-AU"/>
        </w:rPr>
        <w:t>, through the Capacity Development</w:t>
      </w:r>
      <w:r w:rsidR="00391D47">
        <w:rPr>
          <w:rFonts w:cs="Segoe UI Light"/>
          <w:lang w:val="en-AU"/>
        </w:rPr>
        <w:t xml:space="preserve"> for </w:t>
      </w:r>
      <w:r>
        <w:rPr>
          <w:rFonts w:cs="Segoe UI Light"/>
          <w:lang w:val="en-AU"/>
        </w:rPr>
        <w:t>Government TA,</w:t>
      </w:r>
      <w:r w:rsidRPr="00197807">
        <w:rPr>
          <w:rFonts w:cs="Segoe UI Light"/>
          <w:lang w:val="en-AU"/>
        </w:rPr>
        <w:t xml:space="preserve"> will </w:t>
      </w:r>
      <w:r w:rsidR="00E339FF">
        <w:rPr>
          <w:rFonts w:cs="Segoe UI Light"/>
          <w:lang w:val="en-AU"/>
        </w:rPr>
        <w:t xml:space="preserve">work with BPPSPAM and BPKP </w:t>
      </w:r>
      <w:r w:rsidRPr="00197807">
        <w:rPr>
          <w:rFonts w:cs="Segoe UI Light"/>
          <w:lang w:val="en-AU"/>
        </w:rPr>
        <w:t xml:space="preserve">to </w:t>
      </w:r>
      <w:r w:rsidR="00E339FF">
        <w:rPr>
          <w:rFonts w:cs="Segoe UI Light"/>
          <w:lang w:val="en-AU"/>
        </w:rPr>
        <w:t xml:space="preserve">improve the quality of this monitoring and make it fit for use with a </w:t>
      </w:r>
      <w:r w:rsidR="00D50352">
        <w:rPr>
          <w:rFonts w:cs="Segoe UI Light"/>
          <w:lang w:val="en-AU"/>
        </w:rPr>
        <w:t xml:space="preserve">future </w:t>
      </w:r>
      <w:r w:rsidR="00E339FF">
        <w:rPr>
          <w:rFonts w:cs="Segoe UI Light"/>
          <w:lang w:val="en-AU"/>
        </w:rPr>
        <w:t xml:space="preserve">mainstreamed </w:t>
      </w:r>
      <w:r w:rsidR="00D50352">
        <w:rPr>
          <w:rFonts w:cs="Segoe UI Light"/>
          <w:lang w:val="en-AU"/>
        </w:rPr>
        <w:t>PBG.</w:t>
      </w:r>
    </w:p>
    <w:p w14:paraId="64FAF3BE" w14:textId="50DDE7D1" w:rsidR="004E2857" w:rsidRPr="009D6ECF" w:rsidRDefault="004E2857" w:rsidP="000A396D">
      <w:pPr>
        <w:pStyle w:val="Heading3Numbered"/>
      </w:pPr>
      <w:bookmarkStart w:id="118" w:name="_Toc89416311"/>
      <w:r w:rsidRPr="009D6ECF">
        <w:t>Evidence-Driven Policy Reform</w:t>
      </w:r>
      <w:bookmarkEnd w:id="118"/>
    </w:p>
    <w:p w14:paraId="0A65BC55" w14:textId="06AA0B24" w:rsidR="00A2070E" w:rsidRPr="00197807" w:rsidRDefault="00191871" w:rsidP="00B55DF7">
      <w:pPr>
        <w:jc w:val="both"/>
        <w:rPr>
          <w:rFonts w:cs="Segoe UI Light"/>
          <w:lang w:val="en-AU"/>
        </w:rPr>
      </w:pPr>
      <w:r w:rsidRPr="00E3768F">
        <w:rPr>
          <w:rFonts w:cs="Segoe UI Light"/>
          <w:lang w:val="en-AU"/>
        </w:rPr>
        <w:t xml:space="preserve">The </w:t>
      </w:r>
      <w:r w:rsidR="00E3768F">
        <w:rPr>
          <w:rFonts w:cs="Segoe UI Light"/>
          <w:lang w:val="en-AU"/>
        </w:rPr>
        <w:t xml:space="preserve">pilot PBG </w:t>
      </w:r>
      <w:r w:rsidR="00DC5BBA">
        <w:rPr>
          <w:rFonts w:cs="Segoe UI Light"/>
          <w:lang w:val="en-AU"/>
        </w:rPr>
        <w:t xml:space="preserve">seeks to demonstrate </w:t>
      </w:r>
      <w:r w:rsidR="00456FB5">
        <w:rPr>
          <w:rFonts w:cs="Segoe UI Light"/>
          <w:lang w:val="en-AU"/>
        </w:rPr>
        <w:t xml:space="preserve">to </w:t>
      </w:r>
      <w:proofErr w:type="spellStart"/>
      <w:r w:rsidR="00456FB5">
        <w:rPr>
          <w:rFonts w:cs="Segoe UI Light"/>
          <w:lang w:val="en-AU"/>
        </w:rPr>
        <w:t>GoI</w:t>
      </w:r>
      <w:proofErr w:type="spellEnd"/>
      <w:r w:rsidR="00456FB5">
        <w:rPr>
          <w:rFonts w:cs="Segoe UI Light"/>
          <w:lang w:val="en-AU"/>
        </w:rPr>
        <w:t xml:space="preserve"> </w:t>
      </w:r>
      <w:r w:rsidR="00EC2767">
        <w:rPr>
          <w:rFonts w:cs="Segoe UI Light"/>
          <w:lang w:val="en-AU"/>
        </w:rPr>
        <w:t xml:space="preserve">a new way in which </w:t>
      </w:r>
      <w:r w:rsidR="00456FB5">
        <w:rPr>
          <w:rFonts w:cs="Segoe UI Light"/>
          <w:lang w:val="en-AU"/>
        </w:rPr>
        <w:t>Local G</w:t>
      </w:r>
      <w:r w:rsidR="00DC5BBA">
        <w:rPr>
          <w:rFonts w:cs="Segoe UI Light"/>
          <w:lang w:val="en-AU"/>
        </w:rPr>
        <w:t>overnment</w:t>
      </w:r>
      <w:r w:rsidR="00EC2767">
        <w:rPr>
          <w:rFonts w:cs="Segoe UI Light"/>
          <w:lang w:val="en-AU"/>
        </w:rPr>
        <w:t>s</w:t>
      </w:r>
      <w:r w:rsidR="00DC5BBA">
        <w:rPr>
          <w:rFonts w:cs="Segoe UI Light"/>
          <w:lang w:val="en-AU"/>
        </w:rPr>
        <w:t xml:space="preserve"> can </w:t>
      </w:r>
      <w:r w:rsidR="00456FB5">
        <w:rPr>
          <w:rFonts w:cs="Segoe UI Light"/>
          <w:lang w:val="en-AU"/>
        </w:rPr>
        <w:t xml:space="preserve">be encouraged </w:t>
      </w:r>
      <w:r w:rsidR="008A2C11">
        <w:rPr>
          <w:rFonts w:cs="Segoe UI Light"/>
          <w:lang w:val="en-AU"/>
        </w:rPr>
        <w:t xml:space="preserve">to </w:t>
      </w:r>
      <w:r w:rsidR="00DC5BBA">
        <w:rPr>
          <w:rFonts w:cs="Segoe UI Light"/>
          <w:lang w:val="en-AU"/>
        </w:rPr>
        <w:t xml:space="preserve">stimulate </w:t>
      </w:r>
      <w:r w:rsidR="00197807">
        <w:rPr>
          <w:rFonts w:cs="Segoe UI Light"/>
          <w:lang w:val="en-AU"/>
        </w:rPr>
        <w:t xml:space="preserve">an improvement </w:t>
      </w:r>
      <w:r w:rsidR="008A2C11">
        <w:rPr>
          <w:rFonts w:cs="Segoe UI Light"/>
          <w:lang w:val="en-AU"/>
        </w:rPr>
        <w:t>in PDAM performance. The PBG Monitoring and Evaluation</w:t>
      </w:r>
      <w:r w:rsidR="00EC2767">
        <w:rPr>
          <w:lang w:val="en-AU"/>
        </w:rPr>
        <w:t xml:space="preserve">, described in </w:t>
      </w:r>
      <w:r w:rsidR="00C517A3">
        <w:rPr>
          <w:rFonts w:ascii="Segoe UI Semibold" w:hAnsi="Segoe UI Semibold"/>
          <w:lang w:val="en-AU"/>
        </w:rPr>
        <w:t>Annex</w:t>
      </w:r>
      <w:r w:rsidR="00EC2767" w:rsidRPr="00F505D7">
        <w:rPr>
          <w:rFonts w:ascii="Segoe UI Semibold" w:hAnsi="Segoe UI Semibold"/>
          <w:lang w:val="en-AU"/>
        </w:rPr>
        <w:t xml:space="preserve"> 7</w:t>
      </w:r>
      <w:r w:rsidR="00EC2767">
        <w:rPr>
          <w:lang w:val="en-AU"/>
        </w:rPr>
        <w:t>,</w:t>
      </w:r>
      <w:r w:rsidR="008A2C11">
        <w:rPr>
          <w:rFonts w:cs="Segoe UI Light"/>
          <w:lang w:val="en-AU"/>
        </w:rPr>
        <w:t xml:space="preserve"> will have an important role in produci</w:t>
      </w:r>
      <w:r w:rsidR="00EC2767">
        <w:rPr>
          <w:rFonts w:cs="Segoe UI Light"/>
          <w:lang w:val="en-AU"/>
        </w:rPr>
        <w:t>ng the evidence to support this. At the same time t</w:t>
      </w:r>
      <w:r w:rsidR="00197807" w:rsidRPr="00197807">
        <w:rPr>
          <w:rFonts w:cs="Segoe UI Light"/>
          <w:lang w:val="en-AU"/>
        </w:rPr>
        <w:t>he PBG</w:t>
      </w:r>
      <w:r w:rsidR="00EC2767">
        <w:rPr>
          <w:rFonts w:cs="Segoe UI Light"/>
          <w:lang w:val="en-AU"/>
        </w:rPr>
        <w:t>, through the Capacity De</w:t>
      </w:r>
      <w:r w:rsidR="00391D47">
        <w:rPr>
          <w:rFonts w:cs="Segoe UI Light"/>
          <w:lang w:val="en-AU"/>
        </w:rPr>
        <w:t xml:space="preserve">velopment for </w:t>
      </w:r>
      <w:r w:rsidR="00EC2767">
        <w:rPr>
          <w:rFonts w:cs="Segoe UI Light"/>
          <w:lang w:val="en-AU"/>
        </w:rPr>
        <w:t>Government TA,</w:t>
      </w:r>
      <w:r w:rsidR="00197807" w:rsidRPr="00197807">
        <w:rPr>
          <w:rFonts w:cs="Segoe UI Light"/>
          <w:lang w:val="en-AU"/>
        </w:rPr>
        <w:t xml:space="preserve"> will seek to improve the quality of central government </w:t>
      </w:r>
      <w:r w:rsidR="00956EAB">
        <w:rPr>
          <w:rFonts w:cs="Segoe UI Light"/>
          <w:lang w:val="en-AU"/>
        </w:rPr>
        <w:t xml:space="preserve">monitoring of PDAM performance </w:t>
      </w:r>
      <w:r w:rsidR="00C56050">
        <w:rPr>
          <w:rFonts w:cs="Segoe UI Light"/>
          <w:lang w:val="en-AU"/>
        </w:rPr>
        <w:t>with a</w:t>
      </w:r>
      <w:r w:rsidR="00A2070E">
        <w:t>n assessment of the relevance and reliability of the data behind the BPPSPAM performance indicators, and how it can be improved to establish a firm monitoring basis before the PBG is mainstreamed.</w:t>
      </w:r>
    </w:p>
    <w:p w14:paraId="7BF6C977" w14:textId="77777777" w:rsidR="00FF70EF" w:rsidRDefault="00F505D7" w:rsidP="00B55DF7">
      <w:pPr>
        <w:jc w:val="both"/>
        <w:rPr>
          <w:lang w:val="en-AU"/>
        </w:rPr>
      </w:pPr>
      <w:r>
        <w:rPr>
          <w:lang w:val="en-AU"/>
        </w:rPr>
        <w:t xml:space="preserve">The Monitoring and Evaluation </w:t>
      </w:r>
      <w:r w:rsidR="00391D47">
        <w:rPr>
          <w:lang w:val="en-AU"/>
        </w:rPr>
        <w:t xml:space="preserve">expert </w:t>
      </w:r>
      <w:r>
        <w:rPr>
          <w:lang w:val="en-AU"/>
        </w:rPr>
        <w:t>suggests that a Most Significant Change (MSC) exercise could be appropriate</w:t>
      </w:r>
      <w:r w:rsidRPr="006955E1">
        <w:rPr>
          <w:lang w:val="en-AU"/>
        </w:rPr>
        <w:t xml:space="preserve"> </w:t>
      </w:r>
      <w:r>
        <w:rPr>
          <w:lang w:val="en-AU"/>
        </w:rPr>
        <w:t xml:space="preserve">to </w:t>
      </w:r>
      <w:r w:rsidRPr="006955E1">
        <w:rPr>
          <w:lang w:val="en-AU"/>
        </w:rPr>
        <w:t xml:space="preserve">assess the </w:t>
      </w:r>
      <w:r w:rsidR="00FF70EF">
        <w:rPr>
          <w:lang w:val="en-AU"/>
        </w:rPr>
        <w:t xml:space="preserve">broader changes in PDAM performance </w:t>
      </w:r>
      <w:r>
        <w:rPr>
          <w:lang w:val="en-AU"/>
        </w:rPr>
        <w:t xml:space="preserve">which may </w:t>
      </w:r>
      <w:r w:rsidR="00FF70EF">
        <w:rPr>
          <w:lang w:val="en-AU"/>
        </w:rPr>
        <w:t>not be captured by</w:t>
      </w:r>
      <w:r>
        <w:rPr>
          <w:lang w:val="en-AU"/>
        </w:rPr>
        <w:t xml:space="preserve"> the </w:t>
      </w:r>
      <w:r w:rsidR="00FF70EF">
        <w:rPr>
          <w:lang w:val="en-AU"/>
        </w:rPr>
        <w:t xml:space="preserve">basic </w:t>
      </w:r>
      <w:r>
        <w:rPr>
          <w:lang w:val="en-AU"/>
        </w:rPr>
        <w:t>indicator information</w:t>
      </w:r>
      <w:r w:rsidR="00FF70EF">
        <w:rPr>
          <w:lang w:val="en-AU"/>
        </w:rPr>
        <w:t xml:space="preserve"> used for calculating the grant reward. </w:t>
      </w:r>
      <w:r w:rsidR="00170E7E">
        <w:rPr>
          <w:lang w:val="en-AU"/>
        </w:rPr>
        <w:t xml:space="preserve">Governance is one area where the </w:t>
      </w:r>
      <w:proofErr w:type="spellStart"/>
      <w:r w:rsidR="00170E7E">
        <w:rPr>
          <w:lang w:val="en-AU"/>
        </w:rPr>
        <w:t>GoI</w:t>
      </w:r>
      <w:proofErr w:type="spellEnd"/>
      <w:r w:rsidR="00170E7E">
        <w:rPr>
          <w:lang w:val="en-AU"/>
        </w:rPr>
        <w:t xml:space="preserve"> insistence on having an objective measurement of performance will n</w:t>
      </w:r>
      <w:r w:rsidR="00B14326">
        <w:rPr>
          <w:lang w:val="en-AU"/>
        </w:rPr>
        <w:t>either</w:t>
      </w:r>
      <w:r w:rsidR="00170E7E">
        <w:rPr>
          <w:lang w:val="en-AU"/>
        </w:rPr>
        <w:t xml:space="preserve"> real</w:t>
      </w:r>
      <w:r w:rsidR="00E11C42">
        <w:rPr>
          <w:lang w:val="en-AU"/>
        </w:rPr>
        <w:t xml:space="preserve">ly capture the </w:t>
      </w:r>
      <w:r w:rsidR="00374760">
        <w:rPr>
          <w:lang w:val="en-AU"/>
        </w:rPr>
        <w:t>strength</w:t>
      </w:r>
      <w:r w:rsidR="00E11C42">
        <w:rPr>
          <w:lang w:val="en-AU"/>
        </w:rPr>
        <w:t xml:space="preserve"> of Local Government </w:t>
      </w:r>
      <w:r w:rsidR="00374760">
        <w:rPr>
          <w:lang w:val="en-AU"/>
        </w:rPr>
        <w:t>engagement</w:t>
      </w:r>
      <w:r w:rsidR="00B14326">
        <w:rPr>
          <w:lang w:val="en-AU"/>
        </w:rPr>
        <w:t>,</w:t>
      </w:r>
      <w:r w:rsidR="00374760">
        <w:rPr>
          <w:lang w:val="en-AU"/>
        </w:rPr>
        <w:t xml:space="preserve"> nor the effectiveness of the Supervisory Board.</w:t>
      </w:r>
      <w:r w:rsidR="00B14326">
        <w:rPr>
          <w:lang w:val="en-AU"/>
        </w:rPr>
        <w:t xml:space="preserve"> </w:t>
      </w:r>
    </w:p>
    <w:p w14:paraId="459BCA19" w14:textId="77777777" w:rsidR="00D50352" w:rsidRDefault="00F12F07" w:rsidP="00B55DF7">
      <w:pPr>
        <w:jc w:val="both"/>
      </w:pPr>
      <w:r>
        <w:t>R</w:t>
      </w:r>
      <w:r w:rsidR="00F505D7">
        <w:t>esearch work</w:t>
      </w:r>
      <w:r>
        <w:t xml:space="preserve">, necessary </w:t>
      </w:r>
      <w:r w:rsidR="00F505D7">
        <w:t>to support implementation, learning and sustainability</w:t>
      </w:r>
      <w:r>
        <w:t>,</w:t>
      </w:r>
      <w:r w:rsidR="00F505D7">
        <w:t xml:space="preserve"> will </w:t>
      </w:r>
      <w:r>
        <w:t xml:space="preserve">need to </w:t>
      </w:r>
      <w:r w:rsidR="00F505D7">
        <w:t xml:space="preserve">be </w:t>
      </w:r>
      <w:r>
        <w:t xml:space="preserve">identified by KIAT </w:t>
      </w:r>
      <w:r w:rsidR="00F505D7">
        <w:t xml:space="preserve">in dialogue with </w:t>
      </w:r>
      <w:r w:rsidR="00F44BBE">
        <w:t xml:space="preserve">water sector </w:t>
      </w:r>
      <w:r w:rsidR="00F505D7">
        <w:t>partners</w:t>
      </w:r>
      <w:r w:rsidR="00F44BBE">
        <w:t>.</w:t>
      </w:r>
      <w:r w:rsidR="0025102B">
        <w:t xml:space="preserve"> </w:t>
      </w:r>
      <w:r w:rsidR="00A2070E">
        <w:t>One</w:t>
      </w:r>
      <w:r w:rsidR="0025102B">
        <w:t xml:space="preserve"> area </w:t>
      </w:r>
      <w:r w:rsidR="004E2857">
        <w:t>c</w:t>
      </w:r>
      <w:r w:rsidR="0025102B">
        <w:t xml:space="preserve">ould be case studies of PDAMs which are successful without </w:t>
      </w:r>
      <w:r w:rsidR="00391D47">
        <w:t xml:space="preserve">having the benefit of: </w:t>
      </w:r>
      <w:proofErr w:type="spellStart"/>
      <w:r w:rsidR="00391D47">
        <w:t>i</w:t>
      </w:r>
      <w:proofErr w:type="spellEnd"/>
      <w:r w:rsidR="00391D47">
        <w:t>)</w:t>
      </w:r>
      <w:r w:rsidR="00E04C1D">
        <w:t xml:space="preserve"> </w:t>
      </w:r>
      <w:r w:rsidR="0025102B">
        <w:t>free spring water sources</w:t>
      </w:r>
      <w:r w:rsidR="00F4191D">
        <w:t xml:space="preserve"> with gravity supply</w:t>
      </w:r>
      <w:r w:rsidR="00391D47">
        <w:t>;</w:t>
      </w:r>
      <w:r w:rsidR="0025102B">
        <w:t xml:space="preserve"> </w:t>
      </w:r>
      <w:r w:rsidR="00391D47">
        <w:t>ii)</w:t>
      </w:r>
      <w:r w:rsidR="00E04C1D">
        <w:t xml:space="preserve"> </w:t>
      </w:r>
      <w:r w:rsidR="00F4191D">
        <w:t xml:space="preserve">large commercial </w:t>
      </w:r>
      <w:r w:rsidR="00E04C1D">
        <w:t xml:space="preserve">/ </w:t>
      </w:r>
      <w:r w:rsidR="00391D47">
        <w:t>industrial customers;</w:t>
      </w:r>
      <w:r w:rsidR="00F4191D">
        <w:t xml:space="preserve"> or </w:t>
      </w:r>
      <w:r w:rsidR="007A1A16">
        <w:t xml:space="preserve">iii) </w:t>
      </w:r>
      <w:r w:rsidR="00F4191D">
        <w:t xml:space="preserve">unusable groundwater. </w:t>
      </w:r>
      <w:r w:rsidR="00A2070E">
        <w:t xml:space="preserve">Another </w:t>
      </w:r>
      <w:r w:rsidR="007A1A16">
        <w:t xml:space="preserve">research </w:t>
      </w:r>
      <w:r w:rsidR="00A2070E">
        <w:t>area might be t</w:t>
      </w:r>
      <w:r w:rsidR="00E04C1D">
        <w:t xml:space="preserve">he use of alternative energy sources </w:t>
      </w:r>
      <w:r w:rsidR="004F2916">
        <w:t xml:space="preserve">for PDAMs with very high energy cost, for example PDAM </w:t>
      </w:r>
      <w:proofErr w:type="spellStart"/>
      <w:r w:rsidR="00C26B13">
        <w:t>Kab</w:t>
      </w:r>
      <w:proofErr w:type="spellEnd"/>
      <w:r w:rsidR="00C26B13">
        <w:t xml:space="preserve">. </w:t>
      </w:r>
      <w:proofErr w:type="spellStart"/>
      <w:r w:rsidR="00C26B13">
        <w:t>Gunung</w:t>
      </w:r>
      <w:proofErr w:type="spellEnd"/>
      <w:r w:rsidR="00C26B13">
        <w:t xml:space="preserve"> </w:t>
      </w:r>
      <w:proofErr w:type="spellStart"/>
      <w:r w:rsidR="00C26B13">
        <w:t>Kidul</w:t>
      </w:r>
      <w:proofErr w:type="spellEnd"/>
      <w:r w:rsidR="00F45B99">
        <w:t>, which</w:t>
      </w:r>
      <w:r w:rsidR="00C26B13">
        <w:t xml:space="preserve"> spends Rp 1,900 / m</w:t>
      </w:r>
      <w:r w:rsidR="00C26B13" w:rsidRPr="00C26B13">
        <w:rPr>
          <w:vertAlign w:val="superscript"/>
        </w:rPr>
        <w:t>3</w:t>
      </w:r>
      <w:r w:rsidR="00F45B99">
        <w:rPr>
          <w:vertAlign w:val="superscript"/>
        </w:rPr>
        <w:t xml:space="preserve"> </w:t>
      </w:r>
      <w:r w:rsidR="00F45B99">
        <w:t>(equivalent to</w:t>
      </w:r>
      <w:r w:rsidR="00C26B13">
        <w:t xml:space="preserve"> 40% of average tariff</w:t>
      </w:r>
      <w:r w:rsidR="00F45B99">
        <w:t>)</w:t>
      </w:r>
      <w:r w:rsidR="00C26B13">
        <w:t xml:space="preserve"> on energy</w:t>
      </w:r>
      <w:r w:rsidR="00C56050">
        <w:t xml:space="preserve">; this </w:t>
      </w:r>
      <w:r w:rsidR="004F2916">
        <w:t>could identify another path towards long term sustainability</w:t>
      </w:r>
      <w:r w:rsidR="00456FB5">
        <w:t xml:space="preserve"> for </w:t>
      </w:r>
      <w:r w:rsidR="00C56050">
        <w:t xml:space="preserve">many </w:t>
      </w:r>
      <w:r w:rsidR="00456FB5">
        <w:t>other PDAMs</w:t>
      </w:r>
      <w:r w:rsidR="004F2916">
        <w:t xml:space="preserve">. </w:t>
      </w:r>
    </w:p>
    <w:p w14:paraId="271E5EDE" w14:textId="77777777" w:rsidR="00396E3B" w:rsidRDefault="00396E3B" w:rsidP="00B55DF7">
      <w:pPr>
        <w:jc w:val="both"/>
      </w:pPr>
    </w:p>
    <w:p w14:paraId="04A50245" w14:textId="76B35CAE" w:rsidR="00DC7B33" w:rsidRPr="00017099" w:rsidRDefault="00DC7B33" w:rsidP="000A396D">
      <w:pPr>
        <w:pStyle w:val="Heading2Numbered"/>
        <w:rPr>
          <w:lang w:val="en-AU"/>
        </w:rPr>
      </w:pPr>
      <w:bookmarkStart w:id="119" w:name="_Toc26142677"/>
      <w:bookmarkStart w:id="120" w:name="_Toc26534823"/>
      <w:bookmarkStart w:id="121" w:name="_Toc26742688"/>
      <w:bookmarkStart w:id="122" w:name="_Toc2172667"/>
      <w:bookmarkStart w:id="123" w:name="_Toc89416312"/>
      <w:bookmarkEnd w:id="119"/>
      <w:bookmarkEnd w:id="120"/>
      <w:bookmarkEnd w:id="121"/>
      <w:r w:rsidRPr="00017099">
        <w:rPr>
          <w:lang w:val="en-AU"/>
        </w:rPr>
        <w:t>Resources</w:t>
      </w:r>
      <w:bookmarkEnd w:id="122"/>
      <w:bookmarkEnd w:id="123"/>
    </w:p>
    <w:p w14:paraId="4954B4BB" w14:textId="7413BD7D" w:rsidR="00E667F0" w:rsidRPr="009D6ECF" w:rsidRDefault="00E667F0" w:rsidP="000A396D">
      <w:pPr>
        <w:pStyle w:val="Heading3Numbered"/>
      </w:pPr>
      <w:bookmarkStart w:id="124" w:name="_Toc89416313"/>
      <w:r w:rsidRPr="009D6ECF">
        <w:t>Investment Budget</w:t>
      </w:r>
      <w:bookmarkEnd w:id="124"/>
    </w:p>
    <w:p w14:paraId="6012C2BB" w14:textId="7EB8B0F9" w:rsidR="00F42C09" w:rsidRDefault="00685D7B" w:rsidP="00685D7B">
      <w:pPr>
        <w:jc w:val="both"/>
        <w:rPr>
          <w:lang w:val="en-GB"/>
        </w:rPr>
      </w:pPr>
      <w:r w:rsidRPr="00685D7B">
        <w:rPr>
          <w:lang w:val="en-GB"/>
        </w:rPr>
        <w:t xml:space="preserve">The proposed allocation of funds for the Water Hibah PBG pilot activity is </w:t>
      </w:r>
      <w:r w:rsidR="002B3D93">
        <w:rPr>
          <w:lang w:val="en-GB"/>
        </w:rPr>
        <w:t>AUD</w:t>
      </w:r>
      <w:r w:rsidRPr="00685D7B">
        <w:rPr>
          <w:lang w:val="en-GB"/>
        </w:rPr>
        <w:t xml:space="preserve"> 16.0 million, </w:t>
      </w:r>
      <w:r w:rsidR="00E94F40">
        <w:rPr>
          <w:lang w:val="en-GB"/>
        </w:rPr>
        <w:t xml:space="preserve">of which </w:t>
      </w:r>
      <w:r w:rsidR="00E94F40" w:rsidRPr="00E94F40">
        <w:rPr>
          <w:lang w:val="en-GB"/>
        </w:rPr>
        <w:t>AUD</w:t>
      </w:r>
      <w:r w:rsidR="00E94F40">
        <w:rPr>
          <w:lang w:val="en-GB"/>
        </w:rPr>
        <w:t xml:space="preserve"> 1</w:t>
      </w:r>
      <w:r w:rsidR="00E94F40" w:rsidRPr="00E94F40">
        <w:rPr>
          <w:lang w:val="en-GB"/>
        </w:rPr>
        <w:t xml:space="preserve">.0 million </w:t>
      </w:r>
      <w:r w:rsidR="00E94F40">
        <w:rPr>
          <w:lang w:val="en-GB"/>
        </w:rPr>
        <w:t xml:space="preserve">will be used for procurement of water meters, data loggers and other specialised equipment. The remaining </w:t>
      </w:r>
      <w:r w:rsidR="00E94F40" w:rsidRPr="00E94F40">
        <w:rPr>
          <w:lang w:val="en-GB"/>
        </w:rPr>
        <w:t>AUD</w:t>
      </w:r>
      <w:r w:rsidR="0037303C">
        <w:rPr>
          <w:lang w:val="en-GB"/>
        </w:rPr>
        <w:t> </w:t>
      </w:r>
      <w:r w:rsidR="00E94F40">
        <w:rPr>
          <w:lang w:val="en-GB"/>
        </w:rPr>
        <w:t>15</w:t>
      </w:r>
      <w:r w:rsidR="00E94F40" w:rsidRPr="00E94F40">
        <w:rPr>
          <w:lang w:val="en-GB"/>
        </w:rPr>
        <w:t xml:space="preserve">.0 million </w:t>
      </w:r>
      <w:r w:rsidRPr="00685D7B">
        <w:rPr>
          <w:lang w:val="en-GB"/>
        </w:rPr>
        <w:t xml:space="preserve">indicates an average grant of Rp </w:t>
      </w:r>
      <w:r w:rsidR="000D4200">
        <w:rPr>
          <w:lang w:val="en-GB"/>
        </w:rPr>
        <w:t>9.5</w:t>
      </w:r>
      <w:r w:rsidRPr="00685D7B">
        <w:rPr>
          <w:lang w:val="en-GB"/>
        </w:rPr>
        <w:t xml:space="preserve"> billion each for 15 PDAMs.  If LGs can be persuaded to leverage this by 15% the average LG investment should be Rp 1</w:t>
      </w:r>
      <w:r w:rsidR="00F42C09">
        <w:rPr>
          <w:lang w:val="en-GB"/>
        </w:rPr>
        <w:t>0.</w:t>
      </w:r>
      <w:r w:rsidR="000D4200">
        <w:rPr>
          <w:lang w:val="en-GB"/>
        </w:rPr>
        <w:t>9</w:t>
      </w:r>
      <w:r w:rsidRPr="00685D7B">
        <w:rPr>
          <w:lang w:val="en-GB"/>
        </w:rPr>
        <w:t xml:space="preserve"> billion over 3 years. The grant</w:t>
      </w:r>
      <w:r w:rsidR="00F42C09">
        <w:rPr>
          <w:lang w:val="en-GB"/>
        </w:rPr>
        <w:t xml:space="preserve"> value</w:t>
      </w:r>
      <w:r w:rsidRPr="00685D7B">
        <w:rPr>
          <w:lang w:val="en-GB"/>
        </w:rPr>
        <w:t xml:space="preserve">, and therefore the LG investment, </w:t>
      </w:r>
      <w:r w:rsidR="0037303C">
        <w:rPr>
          <w:lang w:val="en-GB"/>
        </w:rPr>
        <w:t>will</w:t>
      </w:r>
      <w:r w:rsidR="006B08FD">
        <w:rPr>
          <w:lang w:val="en-GB"/>
        </w:rPr>
        <w:t xml:space="preserve"> </w:t>
      </w:r>
      <w:r w:rsidR="0037303C">
        <w:rPr>
          <w:lang w:val="en-GB"/>
        </w:rPr>
        <w:t>be</w:t>
      </w:r>
      <w:r w:rsidRPr="00685D7B">
        <w:rPr>
          <w:lang w:val="en-GB"/>
        </w:rPr>
        <w:t xml:space="preserve"> adjusted according to the size of PDAM. </w:t>
      </w:r>
      <w:r w:rsidR="00F42C09">
        <w:rPr>
          <w:lang w:val="en-GB"/>
        </w:rPr>
        <w:t xml:space="preserve">The Basic Grant will be awarded to </w:t>
      </w:r>
      <w:r w:rsidR="0037303C">
        <w:rPr>
          <w:lang w:val="en-GB"/>
        </w:rPr>
        <w:t xml:space="preserve">smaller </w:t>
      </w:r>
      <w:r w:rsidR="00F42C09">
        <w:rPr>
          <w:lang w:val="en-GB"/>
        </w:rPr>
        <w:t xml:space="preserve">PDAMs with </w:t>
      </w:r>
      <w:r w:rsidR="0037303C">
        <w:rPr>
          <w:lang w:val="en-GB"/>
        </w:rPr>
        <w:t xml:space="preserve">less than </w:t>
      </w:r>
      <w:r w:rsidR="00F42C09">
        <w:rPr>
          <w:lang w:val="en-GB"/>
        </w:rPr>
        <w:t>45,000 service connections</w:t>
      </w:r>
      <w:r w:rsidR="0037303C">
        <w:rPr>
          <w:lang w:val="en-GB"/>
        </w:rPr>
        <w:t>,</w:t>
      </w:r>
      <w:r w:rsidR="00F42C09">
        <w:rPr>
          <w:lang w:val="en-GB"/>
        </w:rPr>
        <w:t xml:space="preserve"> </w:t>
      </w:r>
      <w:r w:rsidR="0037303C">
        <w:rPr>
          <w:lang w:val="en-GB"/>
        </w:rPr>
        <w:t xml:space="preserve">while </w:t>
      </w:r>
      <w:r w:rsidR="00F42C09">
        <w:rPr>
          <w:lang w:val="en-GB"/>
        </w:rPr>
        <w:t>Enhanced Grant</w:t>
      </w:r>
      <w:r w:rsidR="000D4200">
        <w:rPr>
          <w:lang w:val="en-GB"/>
        </w:rPr>
        <w:t>s</w:t>
      </w:r>
      <w:r w:rsidR="00F42C09">
        <w:rPr>
          <w:lang w:val="en-GB"/>
        </w:rPr>
        <w:t xml:space="preserve">, which are 25% higher, </w:t>
      </w:r>
      <w:r w:rsidR="00F42C09" w:rsidRPr="00F42C09">
        <w:rPr>
          <w:lang w:val="en-GB"/>
        </w:rPr>
        <w:t>will be</w:t>
      </w:r>
      <w:r w:rsidR="00F42C09">
        <w:rPr>
          <w:lang w:val="en-GB"/>
        </w:rPr>
        <w:t xml:space="preserve"> awarded to </w:t>
      </w:r>
      <w:r w:rsidR="0037303C">
        <w:rPr>
          <w:lang w:val="en-GB"/>
        </w:rPr>
        <w:t xml:space="preserve">the larger </w:t>
      </w:r>
      <w:r w:rsidR="00F42C09">
        <w:rPr>
          <w:lang w:val="en-GB"/>
        </w:rPr>
        <w:t>PDAMs</w:t>
      </w:r>
      <w:r w:rsidR="0037303C">
        <w:rPr>
          <w:lang w:val="en-GB"/>
        </w:rPr>
        <w:t>.</w:t>
      </w:r>
    </w:p>
    <w:p w14:paraId="51A65574" w14:textId="4488B3F9" w:rsidR="00685D7B" w:rsidRPr="00685D7B" w:rsidRDefault="00F42C09" w:rsidP="00685D7B">
      <w:pPr>
        <w:jc w:val="both"/>
        <w:rPr>
          <w:lang w:val="en-GB"/>
        </w:rPr>
      </w:pPr>
      <w:r>
        <w:rPr>
          <w:lang w:val="en-GB"/>
        </w:rPr>
        <w:t>T</w:t>
      </w:r>
      <w:r w:rsidR="00685D7B" w:rsidRPr="00685D7B">
        <w:rPr>
          <w:lang w:val="en-GB"/>
        </w:rPr>
        <w:t xml:space="preserve">he </w:t>
      </w:r>
      <w:r>
        <w:rPr>
          <w:lang w:val="en-GB"/>
        </w:rPr>
        <w:t>Basic G</w:t>
      </w:r>
      <w:r w:rsidR="00685D7B" w:rsidRPr="00685D7B">
        <w:rPr>
          <w:lang w:val="en-GB"/>
        </w:rPr>
        <w:t>rant offered w</w:t>
      </w:r>
      <w:r>
        <w:rPr>
          <w:lang w:val="en-GB"/>
        </w:rPr>
        <w:t>ill</w:t>
      </w:r>
      <w:r w:rsidR="00685D7B" w:rsidRPr="00685D7B">
        <w:rPr>
          <w:lang w:val="en-GB"/>
        </w:rPr>
        <w:t xml:space="preserve"> be Rp </w:t>
      </w:r>
      <w:r>
        <w:rPr>
          <w:lang w:val="en-GB"/>
        </w:rPr>
        <w:t>8</w:t>
      </w:r>
      <w:r w:rsidR="00685D7B" w:rsidRPr="00685D7B">
        <w:rPr>
          <w:lang w:val="en-GB"/>
        </w:rPr>
        <w:t xml:space="preserve"> billion for the smalle</w:t>
      </w:r>
      <w:r>
        <w:rPr>
          <w:lang w:val="en-GB"/>
        </w:rPr>
        <w:t>r</w:t>
      </w:r>
      <w:r w:rsidR="00685D7B" w:rsidRPr="00685D7B">
        <w:rPr>
          <w:lang w:val="en-GB"/>
        </w:rPr>
        <w:t xml:space="preserve"> PDAM</w:t>
      </w:r>
      <w:r>
        <w:rPr>
          <w:lang w:val="en-GB"/>
        </w:rPr>
        <w:t>s</w:t>
      </w:r>
      <w:r w:rsidR="00685D7B" w:rsidRPr="00685D7B">
        <w:rPr>
          <w:lang w:val="en-GB"/>
        </w:rPr>
        <w:t xml:space="preserve"> </w:t>
      </w:r>
      <w:r w:rsidR="00553026">
        <w:rPr>
          <w:lang w:val="en-GB"/>
        </w:rPr>
        <w:t>(</w:t>
      </w:r>
      <w:r w:rsidR="0037303C">
        <w:rPr>
          <w:lang w:val="en-GB"/>
        </w:rPr>
        <w:t xml:space="preserve">&lt; </w:t>
      </w:r>
      <w:r>
        <w:rPr>
          <w:lang w:val="en-GB"/>
        </w:rPr>
        <w:t xml:space="preserve">45,000 </w:t>
      </w:r>
      <w:r w:rsidR="00685D7B" w:rsidRPr="00685D7B">
        <w:rPr>
          <w:lang w:val="en-GB"/>
        </w:rPr>
        <w:t>connections</w:t>
      </w:r>
      <w:r w:rsidR="00553026">
        <w:rPr>
          <w:lang w:val="en-GB"/>
        </w:rPr>
        <w:t>)</w:t>
      </w:r>
      <w:r w:rsidR="0037303C">
        <w:t xml:space="preserve">, </w:t>
      </w:r>
      <w:r w:rsidR="009E6DE3" w:rsidRPr="009E6DE3">
        <w:rPr>
          <w:lang w:val="en-GB"/>
        </w:rPr>
        <w:t>equivale</w:t>
      </w:r>
      <w:r w:rsidR="009E6DE3">
        <w:rPr>
          <w:lang w:val="en-GB"/>
        </w:rPr>
        <w:t>nt to an average of about Rp 245</w:t>
      </w:r>
      <w:r w:rsidR="00D67362">
        <w:rPr>
          <w:lang w:val="en-GB"/>
        </w:rPr>
        <w:t>,000 per connection</w:t>
      </w:r>
      <w:r w:rsidR="009E6DE3">
        <w:rPr>
          <w:lang w:val="en-GB"/>
        </w:rPr>
        <w:t>.</w:t>
      </w:r>
      <w:r w:rsidR="00685D7B" w:rsidRPr="00685D7B">
        <w:rPr>
          <w:lang w:val="en-GB"/>
        </w:rPr>
        <w:t xml:space="preserve"> </w:t>
      </w:r>
      <w:r w:rsidR="009E6DE3">
        <w:rPr>
          <w:lang w:val="en-GB"/>
        </w:rPr>
        <w:t xml:space="preserve">The Enhanced Grant </w:t>
      </w:r>
      <w:r w:rsidR="009E6DE3" w:rsidRPr="009E6DE3">
        <w:rPr>
          <w:lang w:val="en-GB"/>
        </w:rPr>
        <w:t>offered will be</w:t>
      </w:r>
      <w:r w:rsidR="00685D7B" w:rsidRPr="00685D7B">
        <w:rPr>
          <w:lang w:val="en-GB"/>
        </w:rPr>
        <w:t xml:space="preserve"> Rp 1</w:t>
      </w:r>
      <w:r>
        <w:rPr>
          <w:lang w:val="en-GB"/>
        </w:rPr>
        <w:t>0</w:t>
      </w:r>
      <w:r w:rsidR="00685D7B" w:rsidRPr="00685D7B">
        <w:rPr>
          <w:lang w:val="en-GB"/>
        </w:rPr>
        <w:t xml:space="preserve"> billion for the large</w:t>
      </w:r>
      <w:r w:rsidR="009E6DE3">
        <w:rPr>
          <w:lang w:val="en-GB"/>
        </w:rPr>
        <w:t>r PDAMs</w:t>
      </w:r>
      <w:r w:rsidR="0037303C">
        <w:rPr>
          <w:lang w:val="en-GB"/>
        </w:rPr>
        <w:t>,</w:t>
      </w:r>
      <w:r w:rsidR="00553026">
        <w:rPr>
          <w:lang w:val="en-GB"/>
        </w:rPr>
        <w:t xml:space="preserve"> </w:t>
      </w:r>
      <w:r w:rsidR="00685D7B" w:rsidRPr="00685D7B">
        <w:rPr>
          <w:lang w:val="en-GB"/>
        </w:rPr>
        <w:t xml:space="preserve">equivalent to </w:t>
      </w:r>
      <w:r w:rsidR="009E6DE3">
        <w:rPr>
          <w:lang w:val="en-GB"/>
        </w:rPr>
        <w:t xml:space="preserve">an average of </w:t>
      </w:r>
      <w:r w:rsidR="00685D7B" w:rsidRPr="00685D7B">
        <w:rPr>
          <w:lang w:val="en-GB"/>
        </w:rPr>
        <w:t xml:space="preserve">about Rp </w:t>
      </w:r>
      <w:r w:rsidR="009E6DE3">
        <w:rPr>
          <w:lang w:val="en-GB"/>
        </w:rPr>
        <w:t>170</w:t>
      </w:r>
      <w:r w:rsidR="00685D7B" w:rsidRPr="00685D7B">
        <w:rPr>
          <w:lang w:val="en-GB"/>
        </w:rPr>
        <w:t xml:space="preserve">,000 per connection. </w:t>
      </w:r>
    </w:p>
    <w:p w14:paraId="490C8F88" w14:textId="6E9C33CF" w:rsidR="00685D7B" w:rsidRPr="00685D7B" w:rsidRDefault="00685D7B" w:rsidP="00685D7B">
      <w:pPr>
        <w:jc w:val="both"/>
        <w:rPr>
          <w:lang w:val="en-GB"/>
        </w:rPr>
      </w:pPr>
      <w:r w:rsidRPr="00685D7B">
        <w:rPr>
          <w:lang w:val="en-GB"/>
        </w:rPr>
        <w:t>In 20</w:t>
      </w:r>
      <w:r w:rsidR="00553026">
        <w:rPr>
          <w:lang w:val="en-GB"/>
        </w:rPr>
        <w:t>20</w:t>
      </w:r>
      <w:r w:rsidRPr="00685D7B">
        <w:rPr>
          <w:lang w:val="en-GB"/>
        </w:rPr>
        <w:t xml:space="preserve"> Technical Assistance will be provided to PDAMs for a Pre-Feasibility Study, including a water balance, and bulk water meter installation to improve NRW measurement. An energy audit will also be made to identify where efficiencies can be achieved, with any necessary alterations to electricity supply and metering. Other measures needed for baseline establishment will also be implemented, such that by the end of 20</w:t>
      </w:r>
      <w:r w:rsidR="00553026">
        <w:rPr>
          <w:lang w:val="en-GB"/>
        </w:rPr>
        <w:t>20</w:t>
      </w:r>
      <w:r w:rsidRPr="00685D7B">
        <w:rPr>
          <w:lang w:val="en-GB"/>
        </w:rPr>
        <w:t xml:space="preserve"> the baseline for all sub-indicators </w:t>
      </w:r>
      <w:r w:rsidR="00C97B79">
        <w:rPr>
          <w:lang w:val="en-GB"/>
        </w:rPr>
        <w:t>will</w:t>
      </w:r>
      <w:r w:rsidRPr="00685D7B">
        <w:rPr>
          <w:lang w:val="en-GB"/>
        </w:rPr>
        <w:t xml:space="preserve"> be established</w:t>
      </w:r>
      <w:r w:rsidR="00C97B79">
        <w:rPr>
          <w:lang w:val="en-GB"/>
        </w:rPr>
        <w:t xml:space="preserve"> for each PDAM</w:t>
      </w:r>
      <w:r w:rsidRPr="00685D7B">
        <w:rPr>
          <w:lang w:val="en-GB"/>
        </w:rPr>
        <w:t xml:space="preserve">. </w:t>
      </w:r>
      <w:r w:rsidR="00C97B79">
        <w:rPr>
          <w:lang w:val="en-GB"/>
        </w:rPr>
        <w:t xml:space="preserve">As soon as the baseline has been established PDAM can begin implementing </w:t>
      </w:r>
      <w:r w:rsidRPr="00685D7B">
        <w:rPr>
          <w:lang w:val="en-GB"/>
        </w:rPr>
        <w:t>the various performance improvement measures</w:t>
      </w:r>
      <w:r w:rsidR="00C97B79">
        <w:rPr>
          <w:lang w:val="en-GB"/>
        </w:rPr>
        <w:t>. V</w:t>
      </w:r>
      <w:r w:rsidRPr="00685D7B">
        <w:rPr>
          <w:lang w:val="en-GB"/>
        </w:rPr>
        <w:t xml:space="preserve">erification </w:t>
      </w:r>
      <w:r w:rsidR="00C97B79">
        <w:rPr>
          <w:lang w:val="en-GB"/>
        </w:rPr>
        <w:t>will take place in early 2021, mid 2021 and at</w:t>
      </w:r>
      <w:r w:rsidRPr="00685D7B">
        <w:rPr>
          <w:lang w:val="en-GB"/>
        </w:rPr>
        <w:t xml:space="preserve"> the end of the year</w:t>
      </w:r>
      <w:r w:rsidR="00C97B79">
        <w:rPr>
          <w:lang w:val="en-GB"/>
        </w:rPr>
        <w:t xml:space="preserve">. </w:t>
      </w:r>
    </w:p>
    <w:p w14:paraId="2442A868" w14:textId="3B989CE0" w:rsidR="00F14CCB" w:rsidRDefault="00685D7B" w:rsidP="009D1805">
      <w:pPr>
        <w:spacing w:after="240"/>
        <w:jc w:val="both"/>
        <w:rPr>
          <w:lang w:val="en-GB"/>
        </w:rPr>
      </w:pPr>
      <w:r w:rsidRPr="00685D7B">
        <w:rPr>
          <w:lang w:val="en-GB"/>
        </w:rPr>
        <w:t>In common with the previous output-based grant the DFAT grant funds will be administered by the Ministry of Finance (MoF) who will sign a</w:t>
      </w:r>
      <w:r w:rsidR="001E0EEC">
        <w:rPr>
          <w:lang w:val="en-GB"/>
        </w:rPr>
        <w:t>n On-</w:t>
      </w:r>
      <w:r w:rsidRPr="00685D7B">
        <w:rPr>
          <w:lang w:val="en-GB"/>
        </w:rPr>
        <w:t>grant</w:t>
      </w:r>
      <w:r w:rsidR="001E0EEC">
        <w:rPr>
          <w:lang w:val="en-GB"/>
        </w:rPr>
        <w:t>ing A</w:t>
      </w:r>
      <w:r w:rsidRPr="00685D7B">
        <w:rPr>
          <w:lang w:val="en-GB"/>
        </w:rPr>
        <w:t>gre</w:t>
      </w:r>
      <w:r w:rsidR="001E0EEC">
        <w:rPr>
          <w:lang w:val="en-GB"/>
        </w:rPr>
        <w:t>ement with each participating LG</w:t>
      </w:r>
      <w:r w:rsidRPr="00685D7B">
        <w:rPr>
          <w:lang w:val="en-GB"/>
        </w:rPr>
        <w:t xml:space="preserve">.  The LG will then inject the required equity into their PDAM to fund the implementation of the PBG activities. Once the improvement in performance has been independently verified the grant earned will be transferred from the MoF to the LG. </w:t>
      </w:r>
    </w:p>
    <w:tbl>
      <w:tblPr>
        <w:tblStyle w:val="TableGrid"/>
        <w:tblpPr w:leftFromText="180" w:rightFromText="180" w:vertAnchor="text" w:tblpY="1"/>
        <w:tblOverlap w:val="never"/>
        <w:tblW w:w="8074" w:type="dxa"/>
        <w:tblLook w:val="04A0" w:firstRow="1" w:lastRow="0" w:firstColumn="1" w:lastColumn="0" w:noHBand="0" w:noVBand="1"/>
      </w:tblPr>
      <w:tblGrid>
        <w:gridCol w:w="1411"/>
        <w:gridCol w:w="1042"/>
        <w:gridCol w:w="1937"/>
        <w:gridCol w:w="1842"/>
        <w:gridCol w:w="1842"/>
      </w:tblGrid>
      <w:tr w:rsidR="00A741AF" w14:paraId="2654F0B6" w14:textId="77777777" w:rsidTr="007E0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448B026A" w14:textId="77777777" w:rsidR="00A741AF" w:rsidRPr="00733467" w:rsidRDefault="00A741AF" w:rsidP="007E03E0">
            <w:pPr>
              <w:rPr>
                <w:rFonts w:ascii="Segoe UI Semibold" w:hAnsi="Segoe UI Semibold" w:cs="Segoe UI Semibold"/>
                <w:sz w:val="18"/>
                <w:szCs w:val="18"/>
              </w:rPr>
            </w:pPr>
            <w:r w:rsidRPr="00733467">
              <w:rPr>
                <w:rFonts w:ascii="Segoe UI Semibold" w:hAnsi="Segoe UI Semibold" w:cs="Segoe UI Semibold"/>
                <w:sz w:val="18"/>
                <w:szCs w:val="18"/>
              </w:rPr>
              <w:t xml:space="preserve">Indicators </w:t>
            </w:r>
          </w:p>
        </w:tc>
        <w:tc>
          <w:tcPr>
            <w:tcW w:w="1042" w:type="dxa"/>
          </w:tcPr>
          <w:p w14:paraId="23E86D48" w14:textId="77777777" w:rsidR="00A741AF" w:rsidRPr="00733467" w:rsidRDefault="00A741AF"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r w:rsidRPr="00733467">
              <w:rPr>
                <w:rFonts w:ascii="Segoe UI Semibold" w:hAnsi="Segoe UI Semibold" w:cs="Segoe UI Semibold"/>
                <w:sz w:val="18"/>
                <w:szCs w:val="18"/>
              </w:rPr>
              <w:t xml:space="preserve">Allocation </w:t>
            </w:r>
          </w:p>
        </w:tc>
        <w:tc>
          <w:tcPr>
            <w:tcW w:w="1937" w:type="dxa"/>
          </w:tcPr>
          <w:p w14:paraId="26B535A7" w14:textId="77777777" w:rsidR="00A741AF" w:rsidRPr="00733467" w:rsidRDefault="00A741AF"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r w:rsidRPr="00733467">
              <w:rPr>
                <w:rFonts w:ascii="Segoe UI Semibold" w:hAnsi="Segoe UI Semibold" w:cs="Segoe UI Semibold"/>
                <w:sz w:val="18"/>
                <w:szCs w:val="18"/>
              </w:rPr>
              <w:t xml:space="preserve">Total Grant Funds </w:t>
            </w:r>
            <w:r>
              <w:rPr>
                <w:rFonts w:ascii="Segoe UI Semibold" w:hAnsi="Segoe UI Semibold" w:cs="Segoe UI Semibold"/>
                <w:sz w:val="18"/>
                <w:szCs w:val="18"/>
              </w:rPr>
              <w:t>(</w:t>
            </w:r>
            <w:r w:rsidRPr="00733467">
              <w:rPr>
                <w:rFonts w:ascii="Segoe UI Semibold" w:hAnsi="Segoe UI Semibold" w:cs="Segoe UI Semibold"/>
                <w:sz w:val="18"/>
                <w:szCs w:val="18"/>
              </w:rPr>
              <w:t>AUD 15 Mullion</w:t>
            </w:r>
            <w:r>
              <w:rPr>
                <w:rFonts w:ascii="Segoe UI Semibold" w:hAnsi="Segoe UI Semibold" w:cs="Segoe UI Semibold"/>
                <w:sz w:val="18"/>
                <w:szCs w:val="18"/>
              </w:rPr>
              <w:t>)</w:t>
            </w:r>
            <w:r w:rsidRPr="00733467">
              <w:rPr>
                <w:rFonts w:ascii="Segoe UI Semibold" w:hAnsi="Segoe UI Semibold" w:cs="Segoe UI Semibold"/>
                <w:sz w:val="18"/>
                <w:szCs w:val="18"/>
              </w:rPr>
              <w:t xml:space="preserve"> </w:t>
            </w:r>
          </w:p>
        </w:tc>
        <w:tc>
          <w:tcPr>
            <w:tcW w:w="1842" w:type="dxa"/>
          </w:tcPr>
          <w:p w14:paraId="10D820FC" w14:textId="77777777" w:rsidR="00A741AF" w:rsidRPr="00733467" w:rsidRDefault="00A741AF"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r>
              <w:rPr>
                <w:rFonts w:ascii="Segoe UI Semibold" w:hAnsi="Segoe UI Semibold" w:cs="Segoe UI Semibold"/>
                <w:sz w:val="18"/>
                <w:szCs w:val="18"/>
              </w:rPr>
              <w:t xml:space="preserve">Basic </w:t>
            </w:r>
            <w:r w:rsidRPr="00733467">
              <w:rPr>
                <w:rFonts w:ascii="Segoe UI Semibold" w:hAnsi="Segoe UI Semibold" w:cs="Segoe UI Semibold"/>
                <w:sz w:val="18"/>
                <w:szCs w:val="18"/>
              </w:rPr>
              <w:t xml:space="preserve">Grant Allocation with 15 PDAM </w:t>
            </w:r>
            <w:r>
              <w:rPr>
                <w:rFonts w:ascii="Segoe UI Semibold" w:hAnsi="Segoe UI Semibold" w:cs="Segoe UI Semibold"/>
                <w:sz w:val="18"/>
                <w:szCs w:val="18"/>
              </w:rPr>
              <w:t xml:space="preserve">(in IDR million/PDAM) </w:t>
            </w:r>
          </w:p>
        </w:tc>
        <w:tc>
          <w:tcPr>
            <w:tcW w:w="1842" w:type="dxa"/>
          </w:tcPr>
          <w:p w14:paraId="4E762ACE" w14:textId="77777777" w:rsidR="00A741AF" w:rsidRDefault="00A741AF"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proofErr w:type="gramStart"/>
            <w:r>
              <w:rPr>
                <w:rFonts w:ascii="Segoe UI Semibold" w:hAnsi="Segoe UI Semibold" w:cs="Segoe UI Semibold"/>
                <w:sz w:val="18"/>
                <w:szCs w:val="18"/>
              </w:rPr>
              <w:t xml:space="preserve">Enhanced  </w:t>
            </w:r>
            <w:r w:rsidRPr="00733467">
              <w:rPr>
                <w:rFonts w:ascii="Segoe UI Semibold" w:hAnsi="Segoe UI Semibold" w:cs="Segoe UI Semibold"/>
                <w:sz w:val="18"/>
                <w:szCs w:val="18"/>
              </w:rPr>
              <w:t>Grant</w:t>
            </w:r>
            <w:proofErr w:type="gramEnd"/>
            <w:r w:rsidRPr="00733467">
              <w:rPr>
                <w:rFonts w:ascii="Segoe UI Semibold" w:hAnsi="Segoe UI Semibold" w:cs="Segoe UI Semibold"/>
                <w:sz w:val="18"/>
                <w:szCs w:val="18"/>
              </w:rPr>
              <w:t xml:space="preserve"> Allocation with 15 PDAM </w:t>
            </w:r>
            <w:r>
              <w:rPr>
                <w:rFonts w:ascii="Segoe UI Semibold" w:hAnsi="Segoe UI Semibold" w:cs="Segoe UI Semibold"/>
                <w:sz w:val="18"/>
                <w:szCs w:val="18"/>
              </w:rPr>
              <w:t>(in IDR million/PDAM)</w:t>
            </w:r>
          </w:p>
        </w:tc>
      </w:tr>
      <w:tr w:rsidR="00A741AF" w14:paraId="1BEAFE57"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3A341B9"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b/>
                <w:bCs/>
                <w:color w:val="000000"/>
                <w:sz w:val="14"/>
                <w:szCs w:val="14"/>
              </w:rPr>
              <w:t>1. Governance</w:t>
            </w:r>
          </w:p>
        </w:tc>
        <w:tc>
          <w:tcPr>
            <w:tcW w:w="1042" w:type="dxa"/>
          </w:tcPr>
          <w:p w14:paraId="491D143F"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20%</w:t>
            </w:r>
          </w:p>
        </w:tc>
        <w:tc>
          <w:tcPr>
            <w:tcW w:w="1937" w:type="dxa"/>
          </w:tcPr>
          <w:p w14:paraId="7B9E9E02"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IDR 142,500,000,000</w:t>
            </w:r>
          </w:p>
        </w:tc>
        <w:tc>
          <w:tcPr>
            <w:tcW w:w="1842" w:type="dxa"/>
          </w:tcPr>
          <w:p w14:paraId="0F20ACDD"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842" w:type="dxa"/>
          </w:tcPr>
          <w:p w14:paraId="739450C1"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A741AF" w14:paraId="00D94638"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12C1DC2"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1.1 Business Plan</w:t>
            </w:r>
          </w:p>
        </w:tc>
        <w:tc>
          <w:tcPr>
            <w:tcW w:w="1042" w:type="dxa"/>
          </w:tcPr>
          <w:p w14:paraId="347E6043"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20%</w:t>
            </w:r>
          </w:p>
        </w:tc>
        <w:tc>
          <w:tcPr>
            <w:tcW w:w="1937" w:type="dxa"/>
          </w:tcPr>
          <w:p w14:paraId="6F3FBA70"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IDR 28,500,000,000</w:t>
            </w:r>
          </w:p>
        </w:tc>
        <w:tc>
          <w:tcPr>
            <w:tcW w:w="1842" w:type="dxa"/>
          </w:tcPr>
          <w:p w14:paraId="7AE03B31"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 1,600</w:t>
            </w:r>
          </w:p>
        </w:tc>
        <w:tc>
          <w:tcPr>
            <w:tcW w:w="1842" w:type="dxa"/>
          </w:tcPr>
          <w:p w14:paraId="074BC535"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2,000</w:t>
            </w:r>
          </w:p>
        </w:tc>
      </w:tr>
      <w:tr w:rsidR="00A741AF" w14:paraId="73D1FB68"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A677C28"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b/>
                <w:bCs/>
                <w:color w:val="000000"/>
                <w:sz w:val="14"/>
                <w:szCs w:val="14"/>
              </w:rPr>
              <w:t>2. Financial Sustainability</w:t>
            </w:r>
          </w:p>
        </w:tc>
        <w:tc>
          <w:tcPr>
            <w:tcW w:w="1042" w:type="dxa"/>
          </w:tcPr>
          <w:p w14:paraId="5F12CBA5"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15%</w:t>
            </w:r>
          </w:p>
        </w:tc>
        <w:tc>
          <w:tcPr>
            <w:tcW w:w="1937" w:type="dxa"/>
          </w:tcPr>
          <w:p w14:paraId="6F1B585C"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IDR 28,500,</w:t>
            </w:r>
            <w:r w:rsidRPr="00D84CD6">
              <w:rPr>
                <w:rFonts w:eastAsia="Times New Roman" w:cs="Segoe UI Light"/>
                <w:b/>
                <w:bCs/>
                <w:color w:val="000000"/>
                <w:sz w:val="14"/>
                <w:szCs w:val="14"/>
              </w:rPr>
              <w:t>000,000</w:t>
            </w:r>
          </w:p>
        </w:tc>
        <w:tc>
          <w:tcPr>
            <w:tcW w:w="1842" w:type="dxa"/>
          </w:tcPr>
          <w:p w14:paraId="0719BAA9"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842" w:type="dxa"/>
          </w:tcPr>
          <w:p w14:paraId="011A94FA"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A741AF" w14:paraId="6D8BA2AC"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59A6B4A6"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2.1 Operating Ratio</w:t>
            </w:r>
          </w:p>
        </w:tc>
        <w:tc>
          <w:tcPr>
            <w:tcW w:w="1042" w:type="dxa"/>
          </w:tcPr>
          <w:p w14:paraId="6B6D3106"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7.5%</w:t>
            </w:r>
          </w:p>
        </w:tc>
        <w:tc>
          <w:tcPr>
            <w:tcW w:w="1937" w:type="dxa"/>
          </w:tcPr>
          <w:p w14:paraId="56FEA286"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IDR 21,375,000,000</w:t>
            </w:r>
          </w:p>
        </w:tc>
        <w:tc>
          <w:tcPr>
            <w:tcW w:w="1842" w:type="dxa"/>
          </w:tcPr>
          <w:p w14:paraId="01ADC587"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600</w:t>
            </w:r>
          </w:p>
        </w:tc>
        <w:tc>
          <w:tcPr>
            <w:tcW w:w="1842" w:type="dxa"/>
          </w:tcPr>
          <w:p w14:paraId="027F6D2A"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750</w:t>
            </w:r>
          </w:p>
        </w:tc>
      </w:tr>
      <w:tr w:rsidR="00A741AF" w14:paraId="13BDC2B5"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0EC9D16"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2.2 Collection Efficiency</w:t>
            </w:r>
          </w:p>
        </w:tc>
        <w:tc>
          <w:tcPr>
            <w:tcW w:w="1042" w:type="dxa"/>
          </w:tcPr>
          <w:p w14:paraId="305329E3"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7.5%</w:t>
            </w:r>
          </w:p>
        </w:tc>
        <w:tc>
          <w:tcPr>
            <w:tcW w:w="1937" w:type="dxa"/>
          </w:tcPr>
          <w:p w14:paraId="017ABB97"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IDR 10,688,</w:t>
            </w:r>
            <w:r w:rsidRPr="00D84CD6">
              <w:rPr>
                <w:rFonts w:eastAsia="Times New Roman" w:cs="Segoe UI Light"/>
                <w:b/>
                <w:bCs/>
                <w:color w:val="000000"/>
                <w:sz w:val="14"/>
                <w:szCs w:val="14"/>
              </w:rPr>
              <w:t>000,000</w:t>
            </w:r>
          </w:p>
        </w:tc>
        <w:tc>
          <w:tcPr>
            <w:tcW w:w="1842" w:type="dxa"/>
          </w:tcPr>
          <w:p w14:paraId="5C7B4654"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 600</w:t>
            </w:r>
          </w:p>
        </w:tc>
        <w:tc>
          <w:tcPr>
            <w:tcW w:w="1842" w:type="dxa"/>
          </w:tcPr>
          <w:p w14:paraId="0045E062"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750</w:t>
            </w:r>
          </w:p>
        </w:tc>
      </w:tr>
      <w:tr w:rsidR="00A741AF" w14:paraId="04F049B0"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71E34895"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b/>
                <w:bCs/>
                <w:color w:val="000000"/>
                <w:sz w:val="14"/>
                <w:szCs w:val="14"/>
              </w:rPr>
              <w:t>3. Operational Efficiency</w:t>
            </w:r>
          </w:p>
        </w:tc>
        <w:tc>
          <w:tcPr>
            <w:tcW w:w="1042" w:type="dxa"/>
          </w:tcPr>
          <w:p w14:paraId="3764787E"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35%</w:t>
            </w:r>
          </w:p>
        </w:tc>
        <w:tc>
          <w:tcPr>
            <w:tcW w:w="1937" w:type="dxa"/>
          </w:tcPr>
          <w:p w14:paraId="246F4946"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IDR 10,688,</w:t>
            </w:r>
            <w:r w:rsidRPr="00D84CD6">
              <w:rPr>
                <w:rFonts w:eastAsia="Times New Roman" w:cs="Segoe UI Light"/>
                <w:b/>
                <w:bCs/>
                <w:color w:val="000000"/>
                <w:sz w:val="14"/>
                <w:szCs w:val="14"/>
              </w:rPr>
              <w:t>000,000</w:t>
            </w:r>
          </w:p>
        </w:tc>
        <w:tc>
          <w:tcPr>
            <w:tcW w:w="1842" w:type="dxa"/>
          </w:tcPr>
          <w:p w14:paraId="5C5AD18D"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1,600</w:t>
            </w:r>
          </w:p>
        </w:tc>
        <w:tc>
          <w:tcPr>
            <w:tcW w:w="1842" w:type="dxa"/>
          </w:tcPr>
          <w:p w14:paraId="2326073C"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A741AF" w14:paraId="002226BC"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1147A3F5"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 xml:space="preserve">3.1 </w:t>
            </w:r>
            <w:proofErr w:type="gramStart"/>
            <w:r w:rsidRPr="00D84CD6">
              <w:rPr>
                <w:rFonts w:ascii="Segoe UI Light" w:eastAsia="Times New Roman" w:hAnsi="Segoe UI Light" w:cs="Segoe UI Light"/>
                <w:color w:val="000000"/>
                <w:sz w:val="14"/>
                <w:szCs w:val="14"/>
              </w:rPr>
              <w:t>Non Revenue</w:t>
            </w:r>
            <w:proofErr w:type="gramEnd"/>
            <w:r w:rsidRPr="00D84CD6">
              <w:rPr>
                <w:rFonts w:ascii="Segoe UI Light" w:eastAsia="Times New Roman" w:hAnsi="Segoe UI Light" w:cs="Segoe UI Light"/>
                <w:color w:val="000000"/>
                <w:sz w:val="14"/>
                <w:szCs w:val="14"/>
              </w:rPr>
              <w:t xml:space="preserve"> Water</w:t>
            </w:r>
          </w:p>
        </w:tc>
        <w:tc>
          <w:tcPr>
            <w:tcW w:w="1042" w:type="dxa"/>
          </w:tcPr>
          <w:p w14:paraId="04699844"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20%</w:t>
            </w:r>
          </w:p>
        </w:tc>
        <w:tc>
          <w:tcPr>
            <w:tcW w:w="1937" w:type="dxa"/>
          </w:tcPr>
          <w:p w14:paraId="62032D43"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IDR 49,875,000,000</w:t>
            </w:r>
          </w:p>
        </w:tc>
        <w:tc>
          <w:tcPr>
            <w:tcW w:w="1842" w:type="dxa"/>
          </w:tcPr>
          <w:p w14:paraId="2EEC44E6"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1,600</w:t>
            </w:r>
          </w:p>
        </w:tc>
        <w:tc>
          <w:tcPr>
            <w:tcW w:w="1842" w:type="dxa"/>
          </w:tcPr>
          <w:p w14:paraId="391BF210"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2,000</w:t>
            </w:r>
          </w:p>
        </w:tc>
      </w:tr>
      <w:tr w:rsidR="00A741AF" w14:paraId="61D6AA76"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3934A262"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3.2 Energy Efficiency</w:t>
            </w:r>
          </w:p>
        </w:tc>
        <w:tc>
          <w:tcPr>
            <w:tcW w:w="1042" w:type="dxa"/>
          </w:tcPr>
          <w:p w14:paraId="33466A43"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15%</w:t>
            </w:r>
          </w:p>
        </w:tc>
        <w:tc>
          <w:tcPr>
            <w:tcW w:w="1937" w:type="dxa"/>
          </w:tcPr>
          <w:p w14:paraId="2F675A57"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IDR 28,500,</w:t>
            </w:r>
            <w:r w:rsidRPr="00D84CD6">
              <w:rPr>
                <w:rFonts w:eastAsia="Times New Roman" w:cs="Segoe UI Light"/>
                <w:b/>
                <w:bCs/>
                <w:color w:val="000000"/>
                <w:sz w:val="14"/>
                <w:szCs w:val="14"/>
              </w:rPr>
              <w:t>000,000</w:t>
            </w:r>
          </w:p>
        </w:tc>
        <w:tc>
          <w:tcPr>
            <w:tcW w:w="1842" w:type="dxa"/>
          </w:tcPr>
          <w:p w14:paraId="2B0198D1"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 1,200</w:t>
            </w:r>
          </w:p>
        </w:tc>
        <w:tc>
          <w:tcPr>
            <w:tcW w:w="1842" w:type="dxa"/>
          </w:tcPr>
          <w:p w14:paraId="77506243"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1,500</w:t>
            </w:r>
          </w:p>
        </w:tc>
      </w:tr>
      <w:tr w:rsidR="00A741AF" w14:paraId="6BE4DBD5"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0356501B"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b/>
                <w:bCs/>
                <w:color w:val="000000"/>
                <w:sz w:val="14"/>
                <w:szCs w:val="14"/>
              </w:rPr>
              <w:t>4. Quality of Service</w:t>
            </w:r>
          </w:p>
        </w:tc>
        <w:tc>
          <w:tcPr>
            <w:tcW w:w="1042" w:type="dxa"/>
          </w:tcPr>
          <w:p w14:paraId="214BCA1E"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30%</w:t>
            </w:r>
          </w:p>
        </w:tc>
        <w:tc>
          <w:tcPr>
            <w:tcW w:w="1937" w:type="dxa"/>
          </w:tcPr>
          <w:p w14:paraId="73959E1D"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IDR 21,375,</w:t>
            </w:r>
            <w:r w:rsidRPr="00D84CD6">
              <w:rPr>
                <w:rFonts w:eastAsia="Times New Roman" w:cs="Segoe UI Light"/>
                <w:b/>
                <w:bCs/>
                <w:color w:val="000000"/>
                <w:sz w:val="14"/>
                <w:szCs w:val="14"/>
              </w:rPr>
              <w:t>000,000</w:t>
            </w:r>
          </w:p>
        </w:tc>
        <w:tc>
          <w:tcPr>
            <w:tcW w:w="1842" w:type="dxa"/>
          </w:tcPr>
          <w:p w14:paraId="4DDFA7BC"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842" w:type="dxa"/>
          </w:tcPr>
          <w:p w14:paraId="1832B20A"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A741AF" w14:paraId="329F74B9"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45D26F0B"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4.1 Continuity of Supply</w:t>
            </w:r>
          </w:p>
        </w:tc>
        <w:tc>
          <w:tcPr>
            <w:tcW w:w="1042" w:type="dxa"/>
          </w:tcPr>
          <w:p w14:paraId="34FACBCB"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15%</w:t>
            </w:r>
          </w:p>
        </w:tc>
        <w:tc>
          <w:tcPr>
            <w:tcW w:w="1937" w:type="dxa"/>
          </w:tcPr>
          <w:p w14:paraId="1468F993"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b/>
                <w:bCs/>
                <w:color w:val="000000"/>
                <w:sz w:val="14"/>
                <w:szCs w:val="14"/>
              </w:rPr>
              <w:t>IDR 42,750,000,000</w:t>
            </w:r>
          </w:p>
        </w:tc>
        <w:tc>
          <w:tcPr>
            <w:tcW w:w="1842" w:type="dxa"/>
          </w:tcPr>
          <w:p w14:paraId="1A3B332D"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1,200</w:t>
            </w:r>
          </w:p>
        </w:tc>
        <w:tc>
          <w:tcPr>
            <w:tcW w:w="1842" w:type="dxa"/>
          </w:tcPr>
          <w:p w14:paraId="6C2716B8"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1,500</w:t>
            </w:r>
          </w:p>
        </w:tc>
      </w:tr>
      <w:tr w:rsidR="00A741AF" w14:paraId="3DB2F33D"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A4DBBFE" w14:textId="77777777" w:rsidR="00A741AF" w:rsidRPr="00D84CD6" w:rsidRDefault="00A741AF" w:rsidP="007E03E0">
            <w:pPr>
              <w:rPr>
                <w:rFonts w:ascii="Segoe UI Light" w:hAnsi="Segoe UI Light" w:cs="Segoe UI Light"/>
                <w:sz w:val="14"/>
                <w:szCs w:val="14"/>
              </w:rPr>
            </w:pPr>
            <w:r w:rsidRPr="00D84CD6">
              <w:rPr>
                <w:rFonts w:ascii="Segoe UI Light" w:eastAsia="Times New Roman" w:hAnsi="Segoe UI Light" w:cs="Segoe UI Light"/>
                <w:color w:val="000000"/>
                <w:sz w:val="14"/>
                <w:szCs w:val="14"/>
              </w:rPr>
              <w:t>4.2 Water Quality</w:t>
            </w:r>
          </w:p>
        </w:tc>
        <w:tc>
          <w:tcPr>
            <w:tcW w:w="1042" w:type="dxa"/>
          </w:tcPr>
          <w:p w14:paraId="0331D080"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15%</w:t>
            </w:r>
          </w:p>
        </w:tc>
        <w:tc>
          <w:tcPr>
            <w:tcW w:w="1937" w:type="dxa"/>
          </w:tcPr>
          <w:p w14:paraId="29186E15"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IDR 21,375,</w:t>
            </w:r>
            <w:r w:rsidRPr="00D84CD6">
              <w:rPr>
                <w:rFonts w:eastAsia="Times New Roman" w:cs="Segoe UI Light"/>
                <w:b/>
                <w:bCs/>
                <w:color w:val="000000"/>
                <w:sz w:val="14"/>
                <w:szCs w:val="14"/>
              </w:rPr>
              <w:t>000,000</w:t>
            </w:r>
          </w:p>
        </w:tc>
        <w:tc>
          <w:tcPr>
            <w:tcW w:w="1842" w:type="dxa"/>
          </w:tcPr>
          <w:p w14:paraId="2943DC39"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1,200</w:t>
            </w:r>
          </w:p>
        </w:tc>
        <w:tc>
          <w:tcPr>
            <w:tcW w:w="1842" w:type="dxa"/>
          </w:tcPr>
          <w:p w14:paraId="2B6430DA"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1,500</w:t>
            </w:r>
          </w:p>
        </w:tc>
      </w:tr>
      <w:tr w:rsidR="00A741AF" w14:paraId="0922224B"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152A2F0C" w14:textId="77777777" w:rsidR="00A741AF" w:rsidRPr="00D84CD6" w:rsidRDefault="00A741AF" w:rsidP="007E03E0">
            <w:pPr>
              <w:rPr>
                <w:rFonts w:ascii="Segoe UI Light" w:eastAsia="Times New Roman" w:hAnsi="Segoe UI Light" w:cs="Segoe UI Light"/>
                <w:color w:val="000000"/>
                <w:sz w:val="14"/>
                <w:szCs w:val="14"/>
              </w:rPr>
            </w:pPr>
          </w:p>
        </w:tc>
        <w:tc>
          <w:tcPr>
            <w:tcW w:w="1042" w:type="dxa"/>
          </w:tcPr>
          <w:p w14:paraId="0E5BA891"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c>
          <w:tcPr>
            <w:tcW w:w="1937" w:type="dxa"/>
          </w:tcPr>
          <w:p w14:paraId="6D5E87E8"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c>
          <w:tcPr>
            <w:tcW w:w="1842" w:type="dxa"/>
          </w:tcPr>
          <w:p w14:paraId="5E90C930"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8,000</w:t>
            </w:r>
          </w:p>
        </w:tc>
        <w:tc>
          <w:tcPr>
            <w:tcW w:w="1842" w:type="dxa"/>
          </w:tcPr>
          <w:p w14:paraId="738324A7" w14:textId="77777777" w:rsidR="00A741AF" w:rsidRPr="00D84CD6" w:rsidRDefault="00A741AF"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10,000</w:t>
            </w:r>
          </w:p>
        </w:tc>
      </w:tr>
    </w:tbl>
    <w:p w14:paraId="3E16BA7F" w14:textId="77777777" w:rsidR="000D5A87" w:rsidRDefault="000D5A87">
      <w:pPr>
        <w:jc w:val="both"/>
        <w:rPr>
          <w:lang w:val="en-GB"/>
        </w:rPr>
      </w:pPr>
    </w:p>
    <w:p w14:paraId="7B6031A2" w14:textId="77777777" w:rsidR="000D5A87" w:rsidRDefault="000D5A87">
      <w:pPr>
        <w:jc w:val="both"/>
        <w:rPr>
          <w:lang w:val="en-GB"/>
        </w:rPr>
      </w:pPr>
    </w:p>
    <w:p w14:paraId="3C13FBE2" w14:textId="77777777" w:rsidR="00A741AF" w:rsidRDefault="00A741AF">
      <w:pPr>
        <w:jc w:val="both"/>
        <w:rPr>
          <w:lang w:val="en-GB"/>
        </w:rPr>
      </w:pPr>
    </w:p>
    <w:p w14:paraId="182DA170" w14:textId="77777777" w:rsidR="00A741AF" w:rsidRDefault="00A741AF">
      <w:pPr>
        <w:jc w:val="both"/>
        <w:rPr>
          <w:lang w:val="en-GB"/>
        </w:rPr>
      </w:pPr>
    </w:p>
    <w:p w14:paraId="20434D89" w14:textId="77777777" w:rsidR="00A741AF" w:rsidRDefault="00A741AF">
      <w:pPr>
        <w:jc w:val="both"/>
        <w:rPr>
          <w:lang w:val="en-GB"/>
        </w:rPr>
      </w:pPr>
    </w:p>
    <w:p w14:paraId="5E899050" w14:textId="77777777" w:rsidR="00A741AF" w:rsidRDefault="00A741AF">
      <w:pPr>
        <w:jc w:val="both"/>
        <w:rPr>
          <w:lang w:val="en-GB"/>
        </w:rPr>
      </w:pPr>
    </w:p>
    <w:p w14:paraId="5F3C5BB4" w14:textId="77777777" w:rsidR="00A741AF" w:rsidRDefault="00A741AF">
      <w:pPr>
        <w:jc w:val="both"/>
        <w:rPr>
          <w:lang w:val="en-GB"/>
        </w:rPr>
      </w:pPr>
    </w:p>
    <w:p w14:paraId="214B8B3D" w14:textId="77777777" w:rsidR="00A741AF" w:rsidRDefault="00A741AF">
      <w:pPr>
        <w:jc w:val="both"/>
        <w:rPr>
          <w:lang w:val="en-GB"/>
        </w:rPr>
      </w:pPr>
    </w:p>
    <w:p w14:paraId="52461659" w14:textId="77777777" w:rsidR="00A741AF" w:rsidRDefault="00A741AF">
      <w:pPr>
        <w:jc w:val="both"/>
        <w:rPr>
          <w:lang w:val="en-GB"/>
        </w:rPr>
      </w:pPr>
    </w:p>
    <w:p w14:paraId="17D9A136" w14:textId="77777777" w:rsidR="00A741AF" w:rsidRDefault="00A741AF">
      <w:pPr>
        <w:jc w:val="both"/>
        <w:rPr>
          <w:lang w:val="en-GB"/>
        </w:rPr>
      </w:pPr>
    </w:p>
    <w:p w14:paraId="0E14C008" w14:textId="77777777" w:rsidR="00A741AF" w:rsidRDefault="00A741AF">
      <w:pPr>
        <w:jc w:val="both"/>
        <w:rPr>
          <w:lang w:val="en-GB"/>
        </w:rPr>
      </w:pPr>
    </w:p>
    <w:p w14:paraId="1AAC7009" w14:textId="2D9C88C7" w:rsidR="0082522F" w:rsidRDefault="0082522F" w:rsidP="0082522F">
      <w:pPr>
        <w:pStyle w:val="Caption"/>
        <w:rPr>
          <w:lang w:val="en-GB"/>
        </w:rPr>
      </w:pPr>
      <w:bookmarkStart w:id="125" w:name="_Toc89424446"/>
      <w:r>
        <w:t xml:space="preserve">Table </w:t>
      </w:r>
      <w:r w:rsidR="006738C4">
        <w:fldChar w:fldCharType="begin"/>
      </w:r>
      <w:r w:rsidR="006738C4">
        <w:instrText xml:space="preserve"> SEQ Table \* ARABIC </w:instrText>
      </w:r>
      <w:r w:rsidR="006738C4">
        <w:fldChar w:fldCharType="separate"/>
      </w:r>
      <w:r w:rsidR="007B6331">
        <w:rPr>
          <w:noProof/>
        </w:rPr>
        <w:t>3</w:t>
      </w:r>
      <w:r w:rsidR="006738C4">
        <w:rPr>
          <w:noProof/>
        </w:rPr>
        <w:fldChar w:fldCharType="end"/>
      </w:r>
      <w:r>
        <w:t xml:space="preserve"> </w:t>
      </w:r>
      <w:r w:rsidRPr="005155D1">
        <w:t>Grant Allocation for Performance Indicators</w:t>
      </w:r>
      <w:bookmarkEnd w:id="125"/>
    </w:p>
    <w:p w14:paraId="14227B92" w14:textId="4977F986" w:rsidR="007A1A16" w:rsidRDefault="007A1A16">
      <w:pPr>
        <w:jc w:val="both"/>
        <w:rPr>
          <w:lang w:val="en-GB"/>
        </w:rPr>
      </w:pPr>
      <w:r>
        <w:rPr>
          <w:lang w:val="en-GB"/>
        </w:rPr>
        <w:t xml:space="preserve">The allocation of grant funds between the various indicators and sub-indicators is shown in Table D.3 based on the assumption that 15 PDAMs will participate.  </w:t>
      </w:r>
    </w:p>
    <w:p w14:paraId="09EB4218" w14:textId="77777777" w:rsidR="007A1A16" w:rsidRDefault="007A1A16" w:rsidP="007A1A16">
      <w:pPr>
        <w:jc w:val="both"/>
        <w:rPr>
          <w:lang w:val="en-GB"/>
        </w:rPr>
      </w:pPr>
      <w:r>
        <w:rPr>
          <w:rFonts w:cs="Segoe UI Light"/>
        </w:rPr>
        <w:t xml:space="preserve">The PBG procurement arrangements are discussed in detail in Section E.3. </w:t>
      </w:r>
      <w:r w:rsidRPr="002E7B56">
        <w:rPr>
          <w:rFonts w:cs="Segoe UI Light"/>
          <w:lang w:val="en-AU"/>
        </w:rPr>
        <w:t>The LPIUs will be responsible for project implementation</w:t>
      </w:r>
      <w:r>
        <w:rPr>
          <w:rFonts w:cs="Segoe UI Light"/>
          <w:lang w:val="en-AU"/>
        </w:rPr>
        <w:t>,</w:t>
      </w:r>
      <w:r w:rsidRPr="002E7B56">
        <w:rPr>
          <w:rFonts w:cs="Segoe UI Light"/>
          <w:lang w:val="en-AU"/>
        </w:rPr>
        <w:t xml:space="preserve"> </w:t>
      </w:r>
      <w:r>
        <w:rPr>
          <w:rFonts w:cs="Segoe UI Light"/>
          <w:lang w:val="en-AU"/>
        </w:rPr>
        <w:t xml:space="preserve">including </w:t>
      </w:r>
      <w:r w:rsidRPr="002E7B56">
        <w:rPr>
          <w:rFonts w:cs="Segoe UI Light"/>
          <w:lang w:val="en-AU"/>
        </w:rPr>
        <w:t>procurement of contractors,</w:t>
      </w:r>
      <w:r>
        <w:rPr>
          <w:rFonts w:cs="Segoe UI Light"/>
          <w:lang w:val="en-AU"/>
        </w:rPr>
        <w:t xml:space="preserve"> and </w:t>
      </w:r>
      <w:r w:rsidRPr="000D472D">
        <w:rPr>
          <w:lang w:val="en-GB"/>
        </w:rPr>
        <w:t>will follow the national e-Procurement system established by the Public Procurement Agency</w:t>
      </w:r>
      <w:r>
        <w:rPr>
          <w:lang w:val="en-GB"/>
        </w:rPr>
        <w:t>, in compliance</w:t>
      </w:r>
      <w:r w:rsidRPr="00C008FE">
        <w:rPr>
          <w:lang w:val="en-GB"/>
        </w:rPr>
        <w:t xml:space="preserve"> with the </w:t>
      </w:r>
      <w:proofErr w:type="spellStart"/>
      <w:r w:rsidRPr="00C008FE">
        <w:rPr>
          <w:lang w:val="en-GB"/>
        </w:rPr>
        <w:t>GoI</w:t>
      </w:r>
      <w:proofErr w:type="spellEnd"/>
      <w:r w:rsidRPr="00C008FE">
        <w:rPr>
          <w:lang w:val="en-GB"/>
        </w:rPr>
        <w:t xml:space="preserve"> policies and procedures for the procurement of goods and s</w:t>
      </w:r>
      <w:r>
        <w:rPr>
          <w:lang w:val="en-GB"/>
        </w:rPr>
        <w:t xml:space="preserve">ervices by government. </w:t>
      </w:r>
    </w:p>
    <w:p w14:paraId="21535316" w14:textId="33575777" w:rsidR="003966B9" w:rsidRPr="00861707" w:rsidRDefault="003966B9" w:rsidP="000A396D">
      <w:pPr>
        <w:pStyle w:val="Heading3Numbered"/>
      </w:pPr>
      <w:bookmarkStart w:id="126" w:name="_Toc89416314"/>
      <w:r w:rsidRPr="00861707">
        <w:t>Additional Resources</w:t>
      </w:r>
      <w:bookmarkEnd w:id="126"/>
    </w:p>
    <w:p w14:paraId="14A72798" w14:textId="425FD432" w:rsidR="003432CF" w:rsidRDefault="00E74B53" w:rsidP="003432CF">
      <w:pPr>
        <w:jc w:val="both"/>
        <w:rPr>
          <w:lang w:val="en-AU"/>
        </w:rPr>
      </w:pPr>
      <w:r w:rsidRPr="00017099">
        <w:rPr>
          <w:lang w:val="en-AU"/>
        </w:rPr>
        <w:t>DFAT is committed to supporting the Water Hibah Performance Based Grant pilot activity through a comprehensive program of Technical Assistance</w:t>
      </w:r>
      <w:r w:rsidR="00A25283">
        <w:rPr>
          <w:lang w:val="en-AU"/>
        </w:rPr>
        <w:t xml:space="preserve"> provided by the </w:t>
      </w:r>
      <w:r w:rsidR="00566C29">
        <w:rPr>
          <w:lang w:val="en-AU"/>
        </w:rPr>
        <w:t>Program Implementation C</w:t>
      </w:r>
      <w:r w:rsidR="00A25283">
        <w:rPr>
          <w:lang w:val="en-AU"/>
        </w:rPr>
        <w:t>onsultant</w:t>
      </w:r>
      <w:r w:rsidR="000B07DB">
        <w:rPr>
          <w:lang w:val="en-AU"/>
        </w:rPr>
        <w:t>:</w:t>
      </w:r>
      <w:r w:rsidR="005147AC">
        <w:rPr>
          <w:lang w:val="en-AU"/>
        </w:rPr>
        <w:t xml:space="preserve"> </w:t>
      </w:r>
    </w:p>
    <w:p w14:paraId="6BA6B953" w14:textId="7E11B1BD" w:rsidR="00092C6E" w:rsidRDefault="000B07DB" w:rsidP="00F3339F">
      <w:pPr>
        <w:pStyle w:val="ListParagraph"/>
        <w:numPr>
          <w:ilvl w:val="0"/>
          <w:numId w:val="64"/>
        </w:numPr>
        <w:rPr>
          <w:rFonts w:cs="Segoe UI Light"/>
          <w:lang w:val="en-AU"/>
        </w:rPr>
      </w:pPr>
      <w:r>
        <w:rPr>
          <w:rFonts w:cs="Segoe UI Light"/>
          <w:lang w:val="en-AU"/>
        </w:rPr>
        <w:t xml:space="preserve">Preparation and </w:t>
      </w:r>
      <w:r w:rsidR="00092C6E" w:rsidRPr="00092C6E">
        <w:rPr>
          <w:rFonts w:cs="Segoe UI Light"/>
          <w:lang w:val="en-AU"/>
        </w:rPr>
        <w:t>Baseline</w:t>
      </w:r>
    </w:p>
    <w:p w14:paraId="76208D73" w14:textId="610A93BD" w:rsidR="00C412FC" w:rsidRDefault="00E74B53" w:rsidP="00F3339F">
      <w:pPr>
        <w:pStyle w:val="ListParagraph"/>
        <w:numPr>
          <w:ilvl w:val="0"/>
          <w:numId w:val="64"/>
        </w:numPr>
        <w:rPr>
          <w:rFonts w:cs="Segoe UI Light"/>
          <w:lang w:val="en-AU"/>
        </w:rPr>
      </w:pPr>
      <w:r w:rsidRPr="00017099">
        <w:rPr>
          <w:rFonts w:cs="Segoe UI Light"/>
          <w:lang w:val="en-AU"/>
        </w:rPr>
        <w:t xml:space="preserve">Implementation and </w:t>
      </w:r>
      <w:r w:rsidR="00CA62CF">
        <w:rPr>
          <w:rFonts w:cs="Segoe UI Light"/>
          <w:lang w:val="en-AU"/>
        </w:rPr>
        <w:t>Oversight</w:t>
      </w:r>
      <w:r w:rsidRPr="00017099">
        <w:rPr>
          <w:rFonts w:cs="Segoe UI Light"/>
          <w:lang w:val="en-AU"/>
        </w:rPr>
        <w:t xml:space="preserve"> Support</w:t>
      </w:r>
    </w:p>
    <w:p w14:paraId="50B5877F" w14:textId="437A4C40" w:rsidR="000B07DB" w:rsidRPr="00017099" w:rsidRDefault="000B07DB" w:rsidP="00F3339F">
      <w:pPr>
        <w:pStyle w:val="ListParagraph"/>
        <w:numPr>
          <w:ilvl w:val="0"/>
          <w:numId w:val="64"/>
        </w:numPr>
        <w:rPr>
          <w:rFonts w:cs="Segoe UI Light"/>
          <w:lang w:val="en-AU"/>
        </w:rPr>
      </w:pPr>
      <w:r>
        <w:rPr>
          <w:rFonts w:cs="Segoe UI Light"/>
          <w:lang w:val="en-AU"/>
        </w:rPr>
        <w:t>Verification</w:t>
      </w:r>
      <w:r w:rsidR="003D37A2" w:rsidRPr="003D37A2">
        <w:rPr>
          <w:rFonts w:cs="Segoe UI Light"/>
          <w:lang w:val="en-AU"/>
        </w:rPr>
        <w:t xml:space="preserve"> </w:t>
      </w:r>
      <w:r w:rsidR="003D37A2">
        <w:rPr>
          <w:rFonts w:cs="Segoe UI Light"/>
          <w:lang w:val="en-AU"/>
        </w:rPr>
        <w:t xml:space="preserve">and </w:t>
      </w:r>
      <w:r w:rsidR="003D37A2" w:rsidRPr="003D37A2">
        <w:rPr>
          <w:rFonts w:cs="Segoe UI Light"/>
          <w:lang w:val="en-AU"/>
        </w:rPr>
        <w:t>CPMU Support</w:t>
      </w:r>
    </w:p>
    <w:p w14:paraId="59DF6EFC" w14:textId="77777777" w:rsidR="00E74B53" w:rsidRPr="00017099" w:rsidRDefault="00E74B53" w:rsidP="00F3339F">
      <w:pPr>
        <w:pStyle w:val="ListParagraph"/>
        <w:numPr>
          <w:ilvl w:val="0"/>
          <w:numId w:val="64"/>
        </w:numPr>
        <w:rPr>
          <w:rFonts w:cs="Segoe UI Light"/>
          <w:lang w:val="en-AU"/>
        </w:rPr>
      </w:pPr>
      <w:r w:rsidRPr="00017099">
        <w:rPr>
          <w:rFonts w:cs="Segoe UI Light"/>
          <w:lang w:val="en-AU"/>
        </w:rPr>
        <w:t>C</w:t>
      </w:r>
      <w:r w:rsidR="00092C6E">
        <w:rPr>
          <w:rFonts w:cs="Segoe UI Light"/>
          <w:lang w:val="en-AU"/>
        </w:rPr>
        <w:t xml:space="preserve">apacity Development for </w:t>
      </w:r>
      <w:r w:rsidRPr="00017099">
        <w:rPr>
          <w:rFonts w:cs="Segoe UI Light"/>
          <w:lang w:val="en-AU"/>
        </w:rPr>
        <w:t>Government and Improvement in PDAM Performance Monitoring</w:t>
      </w:r>
    </w:p>
    <w:p w14:paraId="6BB19D46" w14:textId="6DD2942C" w:rsidR="00E74B53" w:rsidRDefault="00E74B53" w:rsidP="00F3339F">
      <w:pPr>
        <w:pStyle w:val="ListParagraph"/>
        <w:numPr>
          <w:ilvl w:val="0"/>
          <w:numId w:val="64"/>
        </w:numPr>
        <w:rPr>
          <w:rFonts w:cs="Segoe UI Light"/>
          <w:lang w:val="en-AU"/>
        </w:rPr>
      </w:pPr>
      <w:r w:rsidRPr="00017099">
        <w:rPr>
          <w:rFonts w:cs="Segoe UI Light"/>
          <w:lang w:val="en-AU"/>
        </w:rPr>
        <w:t xml:space="preserve">Gender Equality and Social Inclusion Support </w:t>
      </w:r>
    </w:p>
    <w:p w14:paraId="17EB7D92" w14:textId="428B4602" w:rsidR="00BB76BC" w:rsidRPr="00017099" w:rsidRDefault="00BB76BC" w:rsidP="00F3339F">
      <w:pPr>
        <w:pStyle w:val="ListParagraph"/>
        <w:numPr>
          <w:ilvl w:val="0"/>
          <w:numId w:val="64"/>
        </w:numPr>
        <w:rPr>
          <w:rFonts w:cs="Segoe UI Light"/>
          <w:lang w:val="en-AU"/>
        </w:rPr>
      </w:pPr>
      <w:r>
        <w:rPr>
          <w:rFonts w:cs="Segoe UI Light"/>
          <w:lang w:val="en-AU"/>
        </w:rPr>
        <w:t>Monitoring and Evaluatio</w:t>
      </w:r>
      <w:r w:rsidR="000B07DB">
        <w:rPr>
          <w:rFonts w:cs="Segoe UI Light"/>
          <w:lang w:val="en-AU"/>
        </w:rPr>
        <w:t>n</w:t>
      </w:r>
    </w:p>
    <w:p w14:paraId="2391B0E3" w14:textId="6A0ABE65" w:rsidR="000B07DB" w:rsidRDefault="003432CF" w:rsidP="005C54C1">
      <w:pPr>
        <w:jc w:val="both"/>
        <w:rPr>
          <w:rFonts w:cs="Segoe UI Light"/>
          <w:lang w:val="en-AU"/>
        </w:rPr>
      </w:pPr>
      <w:r w:rsidRPr="00017099">
        <w:rPr>
          <w:rFonts w:cs="Segoe UI Light"/>
          <w:lang w:val="en-AU"/>
        </w:rPr>
        <w:t xml:space="preserve">KIAT has already </w:t>
      </w:r>
      <w:r w:rsidR="00092C6E">
        <w:rPr>
          <w:rFonts w:cs="Segoe UI Light"/>
          <w:lang w:val="en-AU"/>
        </w:rPr>
        <w:t>allocated</w:t>
      </w:r>
      <w:r w:rsidRPr="00017099">
        <w:rPr>
          <w:rFonts w:cs="Segoe UI Light"/>
          <w:lang w:val="en-AU"/>
        </w:rPr>
        <w:t xml:space="preserve"> a budget </w:t>
      </w:r>
      <w:r>
        <w:rPr>
          <w:rFonts w:cs="Segoe UI Light"/>
          <w:lang w:val="en-AU"/>
        </w:rPr>
        <w:t>of AUD</w:t>
      </w:r>
      <w:r w:rsidRPr="00C8742F">
        <w:rPr>
          <w:rFonts w:cs="Segoe UI Light"/>
          <w:lang w:val="en-AU"/>
        </w:rPr>
        <w:t xml:space="preserve"> 7</w:t>
      </w:r>
      <w:r w:rsidR="002E1FB2">
        <w:rPr>
          <w:rFonts w:cs="Segoe UI Light"/>
          <w:lang w:val="en-AU"/>
        </w:rPr>
        <w:t>.9</w:t>
      </w:r>
      <w:r w:rsidRPr="00C8742F">
        <w:rPr>
          <w:rFonts w:cs="Segoe UI Light"/>
          <w:lang w:val="en-AU"/>
        </w:rPr>
        <w:t xml:space="preserve"> million</w:t>
      </w:r>
      <w:r>
        <w:rPr>
          <w:rFonts w:cs="Segoe UI Light"/>
          <w:lang w:val="en-AU"/>
        </w:rPr>
        <w:t xml:space="preserve"> </w:t>
      </w:r>
      <w:r w:rsidRPr="00017099">
        <w:rPr>
          <w:rFonts w:cs="Segoe UI Light"/>
          <w:lang w:val="en-AU"/>
        </w:rPr>
        <w:t>for the TA</w:t>
      </w:r>
      <w:r w:rsidR="000B07DB">
        <w:rPr>
          <w:rFonts w:cs="Segoe UI Light"/>
          <w:lang w:val="en-AU"/>
        </w:rPr>
        <w:t>,</w:t>
      </w:r>
      <w:r w:rsidRPr="00017099">
        <w:rPr>
          <w:rFonts w:cs="Segoe UI Light"/>
          <w:lang w:val="en-AU"/>
        </w:rPr>
        <w:t xml:space="preserve"> </w:t>
      </w:r>
      <w:r>
        <w:rPr>
          <w:rFonts w:cs="Segoe UI Light"/>
          <w:lang w:val="en-AU"/>
        </w:rPr>
        <w:t xml:space="preserve">in addition to </w:t>
      </w:r>
      <w:r w:rsidRPr="00017099">
        <w:rPr>
          <w:rFonts w:cs="Segoe UI Light"/>
          <w:lang w:val="en-AU"/>
        </w:rPr>
        <w:t xml:space="preserve">the </w:t>
      </w:r>
      <w:r>
        <w:rPr>
          <w:rFonts w:cs="Segoe UI Light"/>
          <w:lang w:val="en-AU"/>
        </w:rPr>
        <w:t>AUD</w:t>
      </w:r>
      <w:r w:rsidRPr="00017099">
        <w:rPr>
          <w:rFonts w:cs="Segoe UI Light"/>
          <w:lang w:val="en-AU"/>
        </w:rPr>
        <w:t xml:space="preserve"> 16 million budget for the PBG. </w:t>
      </w:r>
      <w:r w:rsidR="00092C6E">
        <w:rPr>
          <w:lang w:val="en-AU"/>
        </w:rPr>
        <w:t xml:space="preserve">The TA will provide </w:t>
      </w:r>
      <w:r w:rsidR="005C54C1" w:rsidRPr="00017099">
        <w:rPr>
          <w:lang w:val="en-AU"/>
        </w:rPr>
        <w:t xml:space="preserve">support </w:t>
      </w:r>
      <w:r w:rsidR="00092C6E">
        <w:rPr>
          <w:lang w:val="en-AU"/>
        </w:rPr>
        <w:t xml:space="preserve">to </w:t>
      </w:r>
      <w:r w:rsidR="005C54C1" w:rsidRPr="00017099">
        <w:rPr>
          <w:lang w:val="en-AU"/>
        </w:rPr>
        <w:t xml:space="preserve">both central and local governments, and PDAMs, in implementing the PBG, and </w:t>
      </w:r>
      <w:r w:rsidR="000B07DB">
        <w:rPr>
          <w:lang w:val="en-AU"/>
        </w:rPr>
        <w:t>in</w:t>
      </w:r>
      <w:r w:rsidR="005C54C1" w:rsidRPr="00017099">
        <w:rPr>
          <w:lang w:val="en-AU"/>
        </w:rPr>
        <w:t xml:space="preserve"> promot</w:t>
      </w:r>
      <w:r w:rsidR="000B07DB">
        <w:rPr>
          <w:lang w:val="en-AU"/>
        </w:rPr>
        <w:t>ing</w:t>
      </w:r>
      <w:r w:rsidR="005C54C1" w:rsidRPr="00017099">
        <w:rPr>
          <w:lang w:val="en-AU"/>
        </w:rPr>
        <w:t xml:space="preserve"> a culture of gender equality and social inclusion in PDAMs</w:t>
      </w:r>
      <w:r w:rsidR="0072397D" w:rsidRPr="00017099">
        <w:rPr>
          <w:lang w:val="en-AU"/>
        </w:rPr>
        <w:t xml:space="preserve"> for both staff and customers</w:t>
      </w:r>
      <w:r w:rsidR="005C54C1" w:rsidRPr="00017099">
        <w:rPr>
          <w:lang w:val="en-AU"/>
        </w:rPr>
        <w:t xml:space="preserve">. </w:t>
      </w:r>
      <w:r w:rsidR="005147AC" w:rsidRPr="00017099">
        <w:rPr>
          <w:rFonts w:cs="Segoe UI Light"/>
          <w:lang w:val="en-AU"/>
        </w:rPr>
        <w:t>The detailed “Scope of Services” for th</w:t>
      </w:r>
      <w:r w:rsidR="000B07DB">
        <w:rPr>
          <w:rFonts w:cs="Segoe UI Light"/>
          <w:lang w:val="en-AU"/>
        </w:rPr>
        <w:t>is</w:t>
      </w:r>
      <w:r w:rsidR="005147AC" w:rsidRPr="00017099">
        <w:rPr>
          <w:rFonts w:cs="Segoe UI Light"/>
          <w:lang w:val="en-AU"/>
        </w:rPr>
        <w:t xml:space="preserve"> TA </w:t>
      </w:r>
      <w:r w:rsidR="000B07DB">
        <w:rPr>
          <w:rFonts w:cs="Segoe UI Light"/>
          <w:lang w:val="en-AU"/>
        </w:rPr>
        <w:t xml:space="preserve">has been </w:t>
      </w:r>
      <w:r w:rsidR="005147AC" w:rsidRPr="00017099">
        <w:rPr>
          <w:rFonts w:cs="Segoe UI Light"/>
          <w:lang w:val="en-AU"/>
        </w:rPr>
        <w:t>prepar</w:t>
      </w:r>
      <w:r w:rsidR="000B07DB">
        <w:rPr>
          <w:rFonts w:cs="Segoe UI Light"/>
          <w:lang w:val="en-AU"/>
        </w:rPr>
        <w:t xml:space="preserve">ed </w:t>
      </w:r>
      <w:r w:rsidR="00AD5CFC">
        <w:rPr>
          <w:rFonts w:cs="Segoe UI Light"/>
          <w:lang w:val="en-AU"/>
        </w:rPr>
        <w:t xml:space="preserve">and KIAT expects to invite consultants to bid in December 2019. </w:t>
      </w:r>
    </w:p>
    <w:p w14:paraId="7DC28F09" w14:textId="21AEDDA6" w:rsidR="00E00AB8" w:rsidRDefault="0072397D">
      <w:pPr>
        <w:rPr>
          <w:rFonts w:cs="Segoe UI Light"/>
          <w:lang w:val="en-AU"/>
        </w:rPr>
      </w:pPr>
      <w:proofErr w:type="spellStart"/>
      <w:r w:rsidRPr="00017099">
        <w:rPr>
          <w:rFonts w:cs="Segoe UI Light"/>
          <w:lang w:val="en-AU"/>
        </w:rPr>
        <w:t>GoI</w:t>
      </w:r>
      <w:proofErr w:type="spellEnd"/>
      <w:r w:rsidRPr="00017099">
        <w:rPr>
          <w:rFonts w:cs="Segoe UI Light"/>
          <w:lang w:val="en-AU"/>
        </w:rPr>
        <w:t xml:space="preserve"> will </w:t>
      </w:r>
      <w:r w:rsidR="000D7F93">
        <w:rPr>
          <w:rFonts w:cs="Segoe UI Light"/>
          <w:lang w:val="en-AU"/>
        </w:rPr>
        <w:t xml:space="preserve">have </w:t>
      </w:r>
      <w:r w:rsidRPr="00017099">
        <w:rPr>
          <w:rFonts w:cs="Segoe UI Light"/>
          <w:lang w:val="en-AU"/>
        </w:rPr>
        <w:t xml:space="preserve">to provide </w:t>
      </w:r>
      <w:r w:rsidR="000D7F93">
        <w:rPr>
          <w:rFonts w:cs="Segoe UI Light"/>
          <w:lang w:val="en-AU"/>
        </w:rPr>
        <w:t xml:space="preserve">part-time staffing resources for the CPMU, but the CPMU </w:t>
      </w:r>
      <w:r w:rsidR="00261EC1">
        <w:rPr>
          <w:rFonts w:cs="Segoe UI Light"/>
          <w:lang w:val="en-AU"/>
        </w:rPr>
        <w:t>s</w:t>
      </w:r>
      <w:r w:rsidR="000D7F93">
        <w:rPr>
          <w:rFonts w:cs="Segoe UI Light"/>
          <w:lang w:val="en-AU"/>
        </w:rPr>
        <w:t xml:space="preserve">upport </w:t>
      </w:r>
      <w:r w:rsidR="00261EC1">
        <w:rPr>
          <w:rFonts w:cs="Segoe UI Light"/>
          <w:lang w:val="en-AU"/>
        </w:rPr>
        <w:t>TA</w:t>
      </w:r>
      <w:r w:rsidR="000D7F93">
        <w:rPr>
          <w:rFonts w:cs="Segoe UI Light"/>
          <w:lang w:val="en-AU"/>
        </w:rPr>
        <w:t>, financed by</w:t>
      </w:r>
      <w:r w:rsidR="008E00E6">
        <w:rPr>
          <w:rFonts w:cs="Segoe UI Light"/>
          <w:lang w:val="en-AU"/>
        </w:rPr>
        <w:t xml:space="preserve"> DFAT, will provide key support, </w:t>
      </w:r>
      <w:r w:rsidR="000D7F93">
        <w:rPr>
          <w:rFonts w:cs="Segoe UI Light"/>
          <w:lang w:val="en-AU"/>
        </w:rPr>
        <w:t xml:space="preserve">minimising the resources needed from </w:t>
      </w:r>
      <w:proofErr w:type="spellStart"/>
      <w:r w:rsidR="000D7F93">
        <w:rPr>
          <w:rFonts w:cs="Segoe UI Light"/>
          <w:lang w:val="en-AU"/>
        </w:rPr>
        <w:t>GoI</w:t>
      </w:r>
      <w:proofErr w:type="spellEnd"/>
      <w:r w:rsidR="000D7F93">
        <w:rPr>
          <w:rFonts w:cs="Segoe UI Light"/>
          <w:lang w:val="en-AU"/>
        </w:rPr>
        <w:t xml:space="preserve">. </w:t>
      </w:r>
    </w:p>
    <w:p w14:paraId="2BF65803" w14:textId="4C79F056" w:rsidR="00E00AB8" w:rsidRDefault="007A2BAA">
      <w:pPr>
        <w:rPr>
          <w:rFonts w:cs="Segoe UI Light"/>
          <w:lang w:val="en-GB"/>
        </w:rPr>
      </w:pPr>
      <w:r>
        <w:rPr>
          <w:rFonts w:cs="Segoe UI Light"/>
          <w:lang w:val="en-GB"/>
        </w:rPr>
        <w:t>T</w:t>
      </w:r>
      <w:r w:rsidR="00E00AB8" w:rsidRPr="003F4E50">
        <w:rPr>
          <w:rFonts w:cs="Segoe UI Light"/>
          <w:lang w:val="en-GB"/>
        </w:rPr>
        <w:t xml:space="preserve">he </w:t>
      </w:r>
      <w:r w:rsidR="00566C29">
        <w:rPr>
          <w:rFonts w:cs="Segoe UI Light"/>
          <w:lang w:val="en-GB"/>
        </w:rPr>
        <w:t>Program Implementation</w:t>
      </w:r>
      <w:r w:rsidR="00E00AB8" w:rsidRPr="003F4E50">
        <w:rPr>
          <w:rFonts w:cs="Segoe UI Light"/>
          <w:lang w:val="en-GB"/>
        </w:rPr>
        <w:t xml:space="preserve"> Consultant will </w:t>
      </w:r>
      <w:r w:rsidR="00E00AB8">
        <w:rPr>
          <w:rFonts w:cs="Segoe UI Light"/>
          <w:lang w:val="en-GB"/>
        </w:rPr>
        <w:t xml:space="preserve">be responsible for the </w:t>
      </w:r>
      <w:r w:rsidR="00E00AB8" w:rsidRPr="003F4E50">
        <w:rPr>
          <w:rFonts w:cs="Segoe UI Light"/>
          <w:lang w:val="en-GB"/>
        </w:rPr>
        <w:t>procure</w:t>
      </w:r>
      <w:r w:rsidR="00E00AB8">
        <w:rPr>
          <w:rFonts w:cs="Segoe UI Light"/>
          <w:lang w:val="en-GB"/>
        </w:rPr>
        <w:t>ment of</w:t>
      </w:r>
      <w:r w:rsidR="00E00AB8" w:rsidRPr="003F4E50">
        <w:rPr>
          <w:rFonts w:cs="Segoe UI Light"/>
          <w:lang w:val="en-GB"/>
        </w:rPr>
        <w:t xml:space="preserve"> bulk water meters, data loggers and other specialised equipment for use in monitoring NRW and continuity of supply.</w:t>
      </w:r>
      <w:r w:rsidR="0033133F">
        <w:rPr>
          <w:rFonts w:cs="Segoe UI Light"/>
          <w:lang w:val="en-GB"/>
        </w:rPr>
        <w:t xml:space="preserve"> The equipment required has not yet been determined or the cost estimated but a Provisional Sum will be included in the contract.</w:t>
      </w:r>
    </w:p>
    <w:p w14:paraId="249B3BCA" w14:textId="1873D074" w:rsidR="007A2BAA" w:rsidRDefault="007A2BAA">
      <w:pPr>
        <w:rPr>
          <w:rFonts w:cs="Segoe UI Light"/>
          <w:lang w:val="en-GB"/>
        </w:rPr>
      </w:pPr>
      <w:r>
        <w:rPr>
          <w:rFonts w:cs="Segoe UI Light"/>
          <w:lang w:val="en-GB"/>
        </w:rPr>
        <w:t xml:space="preserve">The budget, cost estimates and grant calculations are described in </w:t>
      </w:r>
      <w:r w:rsidR="00C517A3">
        <w:rPr>
          <w:rFonts w:ascii="Segoe UI Semibold" w:hAnsi="Segoe UI Semibold" w:cs="Segoe UI Light"/>
          <w:lang w:val="en-GB"/>
        </w:rPr>
        <w:t>Annex</w:t>
      </w:r>
      <w:r w:rsidRPr="007A2BAA">
        <w:rPr>
          <w:rFonts w:ascii="Segoe UI Semibold" w:hAnsi="Segoe UI Semibold" w:cs="Segoe UI Light"/>
          <w:lang w:val="en-GB"/>
        </w:rPr>
        <w:t xml:space="preserve"> 6</w:t>
      </w:r>
      <w:r>
        <w:rPr>
          <w:rFonts w:cs="Segoe UI Light"/>
          <w:lang w:val="en-GB"/>
        </w:rPr>
        <w:t xml:space="preserve">. </w:t>
      </w:r>
    </w:p>
    <w:p w14:paraId="72517FE8" w14:textId="77777777" w:rsidR="009D2503" w:rsidRDefault="009D2503">
      <w:pPr>
        <w:rPr>
          <w:rFonts w:cs="Segoe UI Light"/>
          <w:lang w:val="en-AU"/>
        </w:rPr>
      </w:pPr>
      <w:r>
        <w:rPr>
          <w:rFonts w:cs="Segoe UI Light"/>
          <w:lang w:val="en-AU"/>
        </w:rPr>
        <w:br w:type="page"/>
      </w:r>
    </w:p>
    <w:p w14:paraId="3BA4EB15" w14:textId="4D6C4831" w:rsidR="001B7A37" w:rsidRPr="009C683E" w:rsidRDefault="001B7A37" w:rsidP="000A396D">
      <w:pPr>
        <w:pStyle w:val="Heading1Numbered"/>
      </w:pPr>
      <w:bookmarkStart w:id="127" w:name="_Toc89416315"/>
      <w:r w:rsidRPr="009C683E">
        <w:t>Implementation Arrangements</w:t>
      </w:r>
      <w:bookmarkEnd w:id="127"/>
    </w:p>
    <w:p w14:paraId="40DB4B96" w14:textId="1B830348" w:rsidR="00DC7B33" w:rsidRPr="002E7B56" w:rsidRDefault="00DC7B33" w:rsidP="000A396D">
      <w:pPr>
        <w:pStyle w:val="Heading2Numbered"/>
        <w:rPr>
          <w:lang w:val="en-AU"/>
        </w:rPr>
      </w:pPr>
      <w:bookmarkStart w:id="128" w:name="_Toc2172669"/>
      <w:bookmarkStart w:id="129" w:name="_Toc89416316"/>
      <w:r w:rsidRPr="002E7B56">
        <w:rPr>
          <w:lang w:val="en-AU"/>
        </w:rPr>
        <w:t>Management and Governance Arrangements and Structure</w:t>
      </w:r>
      <w:bookmarkEnd w:id="128"/>
      <w:bookmarkEnd w:id="129"/>
    </w:p>
    <w:p w14:paraId="37EF93DB" w14:textId="77777777" w:rsidR="00A02B22" w:rsidRPr="00EF339D" w:rsidRDefault="00A02B22" w:rsidP="00A02B22">
      <w:pPr>
        <w:spacing w:after="0"/>
        <w:rPr>
          <w:rFonts w:ascii="Segoe UI Semibold" w:hAnsi="Segoe UI Semibold"/>
        </w:rPr>
      </w:pPr>
      <w:r w:rsidRPr="00EF339D">
        <w:rPr>
          <w:rFonts w:ascii="Segoe UI Semibold" w:hAnsi="Segoe UI Semibold"/>
        </w:rPr>
        <w:t>Activity Governance</w:t>
      </w:r>
    </w:p>
    <w:p w14:paraId="43286A2B" w14:textId="16FFC4BE" w:rsidR="00881FDD" w:rsidRDefault="00DC65AD" w:rsidP="001A6175">
      <w:pPr>
        <w:rPr>
          <w:lang w:val="en-AU"/>
        </w:rPr>
      </w:pPr>
      <w:r w:rsidRPr="00DC65AD">
        <w:rPr>
          <w:lang w:val="en-AU"/>
        </w:rPr>
        <w:t xml:space="preserve">Bappenas has established a PBG Steering Team whose role is to make policy recommendations for the PBG, provide guidance in relation to </w:t>
      </w:r>
      <w:proofErr w:type="spellStart"/>
      <w:r w:rsidRPr="00DC65AD">
        <w:rPr>
          <w:lang w:val="en-AU"/>
        </w:rPr>
        <w:t>GoI</w:t>
      </w:r>
      <w:proofErr w:type="spellEnd"/>
      <w:r w:rsidRPr="00DC65AD">
        <w:rPr>
          <w:lang w:val="en-AU"/>
        </w:rPr>
        <w:t xml:space="preserve"> policy, and determine the suitability of </w:t>
      </w:r>
      <w:r w:rsidR="007F3E61">
        <w:rPr>
          <w:lang w:val="en-AU"/>
        </w:rPr>
        <w:t>performance-based</w:t>
      </w:r>
      <w:r w:rsidRPr="00DC65AD">
        <w:rPr>
          <w:lang w:val="en-AU"/>
        </w:rPr>
        <w:t xml:space="preserve"> grants fo</w:t>
      </w:r>
      <w:r>
        <w:rPr>
          <w:lang w:val="en-AU"/>
        </w:rPr>
        <w:t>r mainstreaming with APBN funds</w:t>
      </w:r>
      <w:r w:rsidRPr="00DC65AD">
        <w:rPr>
          <w:lang w:val="en-AU"/>
        </w:rPr>
        <w:t xml:space="preserve">. It is anticipated that the PBG Steering Team, chaired by Bappenas, will meet biannually to provide strategic </w:t>
      </w:r>
      <w:proofErr w:type="gramStart"/>
      <w:r w:rsidRPr="00DC65AD">
        <w:rPr>
          <w:lang w:val="en-AU"/>
        </w:rPr>
        <w:t>guidance</w:t>
      </w:r>
      <w:proofErr w:type="gramEnd"/>
      <w:r w:rsidRPr="00DC65AD">
        <w:rPr>
          <w:lang w:val="en-AU"/>
        </w:rPr>
        <w:t xml:space="preserve"> and review the progress of PBG implementation.</w:t>
      </w:r>
      <w:r w:rsidR="00881FDD">
        <w:rPr>
          <w:lang w:val="en-AU"/>
        </w:rPr>
        <w:t xml:space="preserve"> </w:t>
      </w:r>
      <w:r w:rsidR="00A113DB">
        <w:rPr>
          <w:lang w:val="en-AU"/>
        </w:rPr>
        <w:t xml:space="preserve">Steering Team membership comprises senior </w:t>
      </w:r>
      <w:r w:rsidR="00A113DB" w:rsidRPr="00A113DB">
        <w:rPr>
          <w:lang w:val="en-AU"/>
        </w:rPr>
        <w:t xml:space="preserve">representatives from the following stakeholders: </w:t>
      </w:r>
      <w:proofErr w:type="spellStart"/>
      <w:r w:rsidR="00A113DB" w:rsidRPr="00A113DB">
        <w:rPr>
          <w:lang w:val="en-AU"/>
        </w:rPr>
        <w:t>Bappenas</w:t>
      </w:r>
      <w:proofErr w:type="spellEnd"/>
      <w:r w:rsidR="00A113DB" w:rsidRPr="00A113DB">
        <w:rPr>
          <w:lang w:val="en-AU"/>
        </w:rPr>
        <w:t xml:space="preserve">, MPWH, </w:t>
      </w:r>
      <w:proofErr w:type="spellStart"/>
      <w:r w:rsidR="00A113DB" w:rsidRPr="00A113DB">
        <w:rPr>
          <w:lang w:val="en-AU"/>
        </w:rPr>
        <w:t>MoF</w:t>
      </w:r>
      <w:proofErr w:type="spellEnd"/>
      <w:r w:rsidR="00A113DB" w:rsidRPr="00A113DB">
        <w:rPr>
          <w:lang w:val="en-AU"/>
        </w:rPr>
        <w:t xml:space="preserve">, </w:t>
      </w:r>
      <w:proofErr w:type="spellStart"/>
      <w:r w:rsidR="00A113DB" w:rsidRPr="00A113DB">
        <w:rPr>
          <w:lang w:val="en-AU"/>
        </w:rPr>
        <w:t>MoHA</w:t>
      </w:r>
      <w:proofErr w:type="spellEnd"/>
      <w:r w:rsidR="00A113DB" w:rsidRPr="00A113DB">
        <w:rPr>
          <w:lang w:val="en-AU"/>
        </w:rPr>
        <w:t xml:space="preserve">, </w:t>
      </w:r>
      <w:proofErr w:type="spellStart"/>
      <w:r w:rsidR="00881FDD">
        <w:rPr>
          <w:lang w:val="en-AU"/>
        </w:rPr>
        <w:t>MoH</w:t>
      </w:r>
      <w:proofErr w:type="spellEnd"/>
      <w:r w:rsidR="00881FDD">
        <w:rPr>
          <w:lang w:val="en-AU"/>
        </w:rPr>
        <w:t xml:space="preserve">, and the KIAT </w:t>
      </w:r>
      <w:r w:rsidR="00881FDD" w:rsidRPr="00881FDD">
        <w:rPr>
          <w:lang w:val="en-AU"/>
        </w:rPr>
        <w:t>Management Committee</w:t>
      </w:r>
      <w:r w:rsidR="00881FDD">
        <w:rPr>
          <w:lang w:val="en-AU"/>
        </w:rPr>
        <w:t>.</w:t>
      </w:r>
    </w:p>
    <w:p w14:paraId="704C8D04" w14:textId="1C4278B6" w:rsidR="003F681E" w:rsidRDefault="00CD429B" w:rsidP="001A6175">
      <w:r>
        <w:rPr>
          <w:lang w:val="en-AU"/>
        </w:rPr>
        <w:t xml:space="preserve">The </w:t>
      </w:r>
      <w:r w:rsidRPr="00CD429B">
        <w:rPr>
          <w:lang w:val="en-AU"/>
        </w:rPr>
        <w:t xml:space="preserve">PBG Steering Team </w:t>
      </w:r>
      <w:r>
        <w:rPr>
          <w:lang w:val="en-AU"/>
        </w:rPr>
        <w:t xml:space="preserve">is supported by </w:t>
      </w:r>
      <w:r w:rsidR="001A6175">
        <w:rPr>
          <w:lang w:val="en-AU"/>
        </w:rPr>
        <w:t>a Technical Team whose</w:t>
      </w:r>
      <w:r w:rsidR="001A6175" w:rsidRPr="002E7B56">
        <w:rPr>
          <w:lang w:val="en-AU"/>
        </w:rPr>
        <w:t xml:space="preserve"> role </w:t>
      </w:r>
      <w:r w:rsidR="001A6175">
        <w:rPr>
          <w:lang w:val="en-AU"/>
        </w:rPr>
        <w:t xml:space="preserve">is to </w:t>
      </w:r>
      <w:r w:rsidR="001A6175" w:rsidRPr="002E7B56">
        <w:rPr>
          <w:lang w:val="en-AU"/>
        </w:rPr>
        <w:t xml:space="preserve">monitor project </w:t>
      </w:r>
      <w:r w:rsidR="001A6175">
        <w:rPr>
          <w:lang w:val="en-AU"/>
        </w:rPr>
        <w:t>design</w:t>
      </w:r>
      <w:r w:rsidR="00DC65AD">
        <w:rPr>
          <w:lang w:val="en-AU"/>
        </w:rPr>
        <w:t xml:space="preserve">, </w:t>
      </w:r>
      <w:r w:rsidR="00DC65AD">
        <w:t xml:space="preserve">coordinate planning </w:t>
      </w:r>
      <w:r w:rsidR="00DC65AD" w:rsidRPr="00DC65AD">
        <w:t>and budgetin</w:t>
      </w:r>
      <w:r w:rsidR="00DC65AD">
        <w:t xml:space="preserve">g, and monitor and evaluate </w:t>
      </w:r>
      <w:r w:rsidR="00DC65AD" w:rsidRPr="00DC65AD">
        <w:t>PBG</w:t>
      </w:r>
      <w:r w:rsidR="00A02B22" w:rsidRPr="00E629D8">
        <w:t xml:space="preserve"> </w:t>
      </w:r>
      <w:r w:rsidR="00DC65AD">
        <w:t>implementation</w:t>
      </w:r>
      <w:r w:rsidR="00A113DB">
        <w:t xml:space="preserve">. </w:t>
      </w:r>
      <w:r w:rsidR="00A113DB" w:rsidRPr="00A113DB">
        <w:t xml:space="preserve">The Technical Team will also provide technical guidance to </w:t>
      </w:r>
      <w:proofErr w:type="spellStart"/>
      <w:r w:rsidR="00A113DB" w:rsidRPr="00A113DB">
        <w:t>Pokja</w:t>
      </w:r>
      <w:proofErr w:type="spellEnd"/>
      <w:r w:rsidR="00A113DB" w:rsidRPr="00A113DB">
        <w:t xml:space="preserve"> at the local level in managing the PBG, including raising awareness and building the capacity of stakeholders.</w:t>
      </w:r>
      <w:r w:rsidR="00A113DB">
        <w:t xml:space="preserve"> </w:t>
      </w:r>
      <w:r w:rsidR="00A02B22" w:rsidRPr="00E629D8">
        <w:rPr>
          <w:rFonts w:cs="Segoe UI Light"/>
        </w:rPr>
        <w:t>T</w:t>
      </w:r>
      <w:r>
        <w:rPr>
          <w:rFonts w:cs="Segoe UI Light"/>
        </w:rPr>
        <w:t xml:space="preserve">echnical Team </w:t>
      </w:r>
      <w:r w:rsidR="00A02B22" w:rsidRPr="00E629D8">
        <w:rPr>
          <w:rFonts w:cs="Segoe UI Light"/>
        </w:rPr>
        <w:t xml:space="preserve">membership comprises 35 representatives from the following stakeholders: </w:t>
      </w:r>
      <w:proofErr w:type="spellStart"/>
      <w:r w:rsidR="00A02B22" w:rsidRPr="00E629D8">
        <w:rPr>
          <w:rFonts w:cs="Segoe UI Light"/>
        </w:rPr>
        <w:t>Bappenas</w:t>
      </w:r>
      <w:proofErr w:type="spellEnd"/>
      <w:r w:rsidR="00A02B22" w:rsidRPr="00E629D8">
        <w:rPr>
          <w:rFonts w:cs="Segoe UI Light"/>
        </w:rPr>
        <w:t xml:space="preserve">, MPWH, </w:t>
      </w:r>
      <w:proofErr w:type="spellStart"/>
      <w:r w:rsidR="00A02B22" w:rsidRPr="00E629D8">
        <w:rPr>
          <w:rFonts w:cs="Segoe UI Light"/>
        </w:rPr>
        <w:t>MoF</w:t>
      </w:r>
      <w:proofErr w:type="spellEnd"/>
      <w:r w:rsidR="00A02B22" w:rsidRPr="00E629D8">
        <w:rPr>
          <w:rFonts w:cs="Segoe UI Light"/>
        </w:rPr>
        <w:t xml:space="preserve">, </w:t>
      </w:r>
      <w:proofErr w:type="spellStart"/>
      <w:r w:rsidR="00A02B22" w:rsidRPr="00E629D8">
        <w:rPr>
          <w:rFonts w:cs="Segoe UI Light"/>
        </w:rPr>
        <w:t>MoHA</w:t>
      </w:r>
      <w:proofErr w:type="spellEnd"/>
      <w:r w:rsidR="00A02B22" w:rsidRPr="00E629D8">
        <w:rPr>
          <w:rFonts w:cs="Segoe UI Light"/>
        </w:rPr>
        <w:t xml:space="preserve">, BPKP, </w:t>
      </w:r>
      <w:proofErr w:type="spellStart"/>
      <w:r w:rsidR="00A02B22" w:rsidRPr="00E629D8">
        <w:rPr>
          <w:rFonts w:cs="Segoe UI Light"/>
        </w:rPr>
        <w:t>Perpamsi</w:t>
      </w:r>
      <w:proofErr w:type="spellEnd"/>
      <w:r w:rsidR="00A02B22" w:rsidRPr="00E629D8">
        <w:rPr>
          <w:rFonts w:cs="Segoe UI Light"/>
        </w:rPr>
        <w:t xml:space="preserve">, World Bank, DFAT, KIAT, and IUWASH. </w:t>
      </w:r>
      <w:r w:rsidR="00A02B22" w:rsidRPr="00E629D8">
        <w:t xml:space="preserve">The PBG’s management team and </w:t>
      </w:r>
      <w:r w:rsidR="00261EC1">
        <w:t>Program Implementation C</w:t>
      </w:r>
      <w:r w:rsidR="00CC6D17">
        <w:t>onsultant</w:t>
      </w:r>
      <w:r w:rsidR="00A02B22" w:rsidRPr="00E629D8">
        <w:t>’ staff may be invited to attend on an advisory basis. DFAT, KIAT and Bappenas will agree on the appropriate arrangements.</w:t>
      </w:r>
    </w:p>
    <w:p w14:paraId="3A0CE0D9" w14:textId="50D6BE52" w:rsidR="0012633E" w:rsidRPr="002E7B56" w:rsidRDefault="00A02B22" w:rsidP="00923403">
      <w:pPr>
        <w:jc w:val="both"/>
        <w:rPr>
          <w:rFonts w:cs="Segoe UI Light"/>
          <w:lang w:val="en-AU"/>
        </w:rPr>
      </w:pPr>
      <w:r w:rsidRPr="00E629D8">
        <w:rPr>
          <w:rFonts w:cs="Segoe UI Light"/>
          <w:lang w:val="en-AU"/>
        </w:rPr>
        <w:t xml:space="preserve">The KIAT Management Committee will be responsible to DFAT for coordination and oversight of the Water Hibah Performance Based Grant. </w:t>
      </w:r>
      <w:r w:rsidR="008B2BC0" w:rsidRPr="002E7B56">
        <w:rPr>
          <w:rFonts w:cs="Segoe UI Light"/>
          <w:lang w:val="en-AU"/>
        </w:rPr>
        <w:t xml:space="preserve">The </w:t>
      </w:r>
      <w:r w:rsidR="00495467" w:rsidRPr="002E7B56">
        <w:rPr>
          <w:rFonts w:cs="Segoe UI Light"/>
          <w:lang w:val="en-AU"/>
        </w:rPr>
        <w:t>PBG</w:t>
      </w:r>
      <w:r w:rsidR="008B2BC0" w:rsidRPr="002E7B56">
        <w:rPr>
          <w:rFonts w:cs="Segoe UI Light"/>
          <w:lang w:val="en-AU"/>
        </w:rPr>
        <w:t xml:space="preserve"> will be managed through the KIAT facility, </w:t>
      </w:r>
      <w:r w:rsidR="00E07F41" w:rsidRPr="002E7B56">
        <w:rPr>
          <w:rFonts w:cs="Segoe UI Light"/>
          <w:lang w:val="en-AU"/>
        </w:rPr>
        <w:t xml:space="preserve">by the Deputy Director for Water and Sanitation. </w:t>
      </w:r>
      <w:r w:rsidR="008B2BC0" w:rsidRPr="002E7B56">
        <w:rPr>
          <w:rFonts w:cs="Segoe UI Light"/>
          <w:lang w:val="en-AU"/>
        </w:rPr>
        <w:t xml:space="preserve">The resources and budget to manage </w:t>
      </w:r>
      <w:r w:rsidR="00EA7F22" w:rsidRPr="002E7B56">
        <w:rPr>
          <w:rFonts w:cs="Segoe UI Light"/>
          <w:lang w:val="en-AU"/>
        </w:rPr>
        <w:t>the PBG are already included in</w:t>
      </w:r>
      <w:r w:rsidR="0012633E" w:rsidRPr="002E7B56">
        <w:rPr>
          <w:rFonts w:cs="Segoe UI Light"/>
          <w:lang w:val="en-AU"/>
        </w:rPr>
        <w:t xml:space="preserve"> </w:t>
      </w:r>
      <w:r w:rsidR="00EA7F22" w:rsidRPr="002E7B56">
        <w:rPr>
          <w:rFonts w:cs="Segoe UI Light"/>
          <w:lang w:val="en-AU"/>
        </w:rPr>
        <w:t>KIAT</w:t>
      </w:r>
      <w:r w:rsidR="0012633E" w:rsidRPr="002E7B56">
        <w:rPr>
          <w:rFonts w:cs="Segoe UI Light"/>
          <w:lang w:val="en-AU"/>
        </w:rPr>
        <w:t>’s</w:t>
      </w:r>
      <w:r w:rsidR="00EA7F22" w:rsidRPr="002E7B56">
        <w:rPr>
          <w:rFonts w:cs="Segoe UI Light"/>
          <w:lang w:val="en-AU"/>
        </w:rPr>
        <w:t xml:space="preserve"> </w:t>
      </w:r>
      <w:r w:rsidR="008B2BC0" w:rsidRPr="002E7B56">
        <w:rPr>
          <w:rFonts w:cs="Segoe UI Light"/>
          <w:lang w:val="en-AU"/>
        </w:rPr>
        <w:t>contract</w:t>
      </w:r>
      <w:r w:rsidR="00495467" w:rsidRPr="002E7B56">
        <w:rPr>
          <w:rFonts w:cs="Segoe UI Light"/>
          <w:lang w:val="en-AU"/>
        </w:rPr>
        <w:t xml:space="preserve"> with DFAT</w:t>
      </w:r>
      <w:r w:rsidR="008B2BC0" w:rsidRPr="002E7B56">
        <w:rPr>
          <w:rFonts w:cs="Segoe UI Light"/>
          <w:lang w:val="en-AU"/>
        </w:rPr>
        <w:t xml:space="preserve"> </w:t>
      </w:r>
      <w:r w:rsidR="0012633E" w:rsidRPr="002E7B56">
        <w:rPr>
          <w:rFonts w:cs="Segoe UI Light"/>
          <w:lang w:val="en-AU"/>
        </w:rPr>
        <w:t xml:space="preserve">and discussions about the design </w:t>
      </w:r>
      <w:r w:rsidR="00412E9B" w:rsidRPr="002E7B56">
        <w:rPr>
          <w:rFonts w:cs="Segoe UI Light"/>
          <w:lang w:val="en-AU"/>
        </w:rPr>
        <w:t xml:space="preserve">and implementation </w:t>
      </w:r>
      <w:r w:rsidR="0012633E" w:rsidRPr="002E7B56">
        <w:rPr>
          <w:rFonts w:cs="Segoe UI Light"/>
          <w:lang w:val="en-AU"/>
        </w:rPr>
        <w:t xml:space="preserve">of the PBG </w:t>
      </w:r>
      <w:r w:rsidR="00412E9B" w:rsidRPr="002E7B56">
        <w:rPr>
          <w:rFonts w:cs="Segoe UI Light"/>
          <w:lang w:val="en-AU"/>
        </w:rPr>
        <w:t xml:space="preserve">have been held </w:t>
      </w:r>
      <w:r w:rsidR="0012633E" w:rsidRPr="002E7B56">
        <w:rPr>
          <w:rFonts w:cs="Segoe UI Light"/>
          <w:lang w:val="en-AU"/>
        </w:rPr>
        <w:t xml:space="preserve">with </w:t>
      </w:r>
      <w:proofErr w:type="spellStart"/>
      <w:r w:rsidR="0012633E" w:rsidRPr="002E7B56">
        <w:rPr>
          <w:rFonts w:cs="Segoe UI Light"/>
          <w:lang w:val="en-AU"/>
        </w:rPr>
        <w:t>GoI</w:t>
      </w:r>
      <w:proofErr w:type="spellEnd"/>
      <w:r w:rsidR="0012633E" w:rsidRPr="002E7B56">
        <w:rPr>
          <w:rFonts w:cs="Segoe UI Light"/>
          <w:lang w:val="en-AU"/>
        </w:rPr>
        <w:t xml:space="preserve"> and other stakeholders over the last </w:t>
      </w:r>
      <w:r w:rsidR="00881FDD">
        <w:rPr>
          <w:rFonts w:cs="Segoe UI Light"/>
          <w:lang w:val="en-AU"/>
        </w:rPr>
        <w:t xml:space="preserve">two </w:t>
      </w:r>
      <w:r w:rsidR="0012633E" w:rsidRPr="002E7B56">
        <w:rPr>
          <w:rFonts w:cs="Segoe UI Light"/>
          <w:lang w:val="en-AU"/>
        </w:rPr>
        <w:t>year</w:t>
      </w:r>
      <w:r w:rsidR="00881FDD">
        <w:rPr>
          <w:rFonts w:cs="Segoe UI Light"/>
          <w:lang w:val="en-AU"/>
        </w:rPr>
        <w:t>s</w:t>
      </w:r>
      <w:r w:rsidR="0012633E" w:rsidRPr="002E7B56">
        <w:rPr>
          <w:rFonts w:cs="Segoe UI Light"/>
          <w:lang w:val="en-AU"/>
        </w:rPr>
        <w:t xml:space="preserve">. </w:t>
      </w:r>
    </w:p>
    <w:p w14:paraId="1B1AB5AF" w14:textId="77777777" w:rsidR="00344873" w:rsidRPr="002E7B56" w:rsidRDefault="00344873" w:rsidP="008B2BC0">
      <w:pPr>
        <w:rPr>
          <w:rFonts w:cs="Segoe UI Light"/>
          <w:lang w:val="en-AU"/>
        </w:rPr>
      </w:pPr>
      <w:r w:rsidRPr="002E7B56">
        <w:rPr>
          <w:rFonts w:cs="Segoe UI Light"/>
          <w:lang w:val="en-AU"/>
        </w:rPr>
        <w:t>A</w:t>
      </w:r>
      <w:r w:rsidR="008B2BC0" w:rsidRPr="002E7B56">
        <w:rPr>
          <w:rFonts w:cs="Segoe UI Light"/>
          <w:lang w:val="en-AU"/>
        </w:rPr>
        <w:t>greement fo</w:t>
      </w:r>
      <w:r w:rsidRPr="002E7B56">
        <w:rPr>
          <w:rFonts w:cs="Segoe UI Light"/>
          <w:lang w:val="en-AU"/>
        </w:rPr>
        <w:t xml:space="preserve">r </w:t>
      </w:r>
      <w:r w:rsidR="0012633E" w:rsidRPr="002E7B56">
        <w:rPr>
          <w:rFonts w:cs="Segoe UI Light"/>
          <w:lang w:val="en-AU"/>
        </w:rPr>
        <w:t xml:space="preserve">implementation of the </w:t>
      </w:r>
      <w:r w:rsidR="008B2BC0" w:rsidRPr="002E7B56">
        <w:rPr>
          <w:rFonts w:cs="Segoe UI Light"/>
          <w:lang w:val="en-AU"/>
        </w:rPr>
        <w:t xml:space="preserve">Water Hibah </w:t>
      </w:r>
      <w:r w:rsidR="0012633E" w:rsidRPr="002E7B56">
        <w:rPr>
          <w:rFonts w:cs="Segoe UI Light"/>
          <w:lang w:val="en-AU"/>
        </w:rPr>
        <w:t xml:space="preserve">Performance Based Grant </w:t>
      </w:r>
      <w:r w:rsidR="008B2BC0" w:rsidRPr="002E7B56">
        <w:rPr>
          <w:rFonts w:cs="Segoe UI Light"/>
          <w:lang w:val="en-AU"/>
        </w:rPr>
        <w:t xml:space="preserve">will be </w:t>
      </w:r>
      <w:r w:rsidRPr="002E7B56">
        <w:rPr>
          <w:rFonts w:cs="Segoe UI Light"/>
          <w:lang w:val="en-AU"/>
        </w:rPr>
        <w:t xml:space="preserve">made through </w:t>
      </w:r>
      <w:r w:rsidR="00F42180" w:rsidRPr="002E7B56">
        <w:rPr>
          <w:rFonts w:cs="Segoe UI Light"/>
          <w:lang w:val="en-AU"/>
        </w:rPr>
        <w:t xml:space="preserve">an amendment of the Water Hibah </w:t>
      </w:r>
      <w:r w:rsidR="007C3127" w:rsidRPr="002E7B56">
        <w:rPr>
          <w:rFonts w:cs="Segoe UI Light"/>
          <w:lang w:val="en-AU"/>
        </w:rPr>
        <w:t xml:space="preserve">Direct Funding Arrangement between DFAT and the Ministry of Finance under </w:t>
      </w:r>
      <w:r w:rsidR="008B2BC0" w:rsidRPr="002E7B56">
        <w:rPr>
          <w:rFonts w:cs="Segoe UI Light"/>
          <w:lang w:val="en-AU"/>
        </w:rPr>
        <w:t xml:space="preserve">the existing Subsidiary </w:t>
      </w:r>
      <w:r w:rsidR="007C3127" w:rsidRPr="002E7B56">
        <w:rPr>
          <w:rFonts w:cs="Segoe UI Light"/>
          <w:lang w:val="en-AU"/>
        </w:rPr>
        <w:t xml:space="preserve">Arrangement between </w:t>
      </w:r>
      <w:proofErr w:type="spellStart"/>
      <w:r w:rsidR="007C3127" w:rsidRPr="002E7B56">
        <w:rPr>
          <w:rFonts w:cs="Segoe UI Light"/>
          <w:lang w:val="en-AU"/>
        </w:rPr>
        <w:t>GoA</w:t>
      </w:r>
      <w:proofErr w:type="spellEnd"/>
      <w:r w:rsidR="007C3127" w:rsidRPr="002E7B56">
        <w:rPr>
          <w:rFonts w:cs="Segoe UI Light"/>
          <w:lang w:val="en-AU"/>
        </w:rPr>
        <w:t xml:space="preserve"> and </w:t>
      </w:r>
      <w:proofErr w:type="spellStart"/>
      <w:r w:rsidR="007C3127" w:rsidRPr="002E7B56">
        <w:rPr>
          <w:rFonts w:cs="Segoe UI Light"/>
          <w:lang w:val="en-AU"/>
        </w:rPr>
        <w:t>GoI</w:t>
      </w:r>
      <w:proofErr w:type="spellEnd"/>
      <w:r w:rsidR="007C3127" w:rsidRPr="002E7B56">
        <w:rPr>
          <w:rFonts w:cs="Segoe UI Light"/>
          <w:lang w:val="en-AU"/>
        </w:rPr>
        <w:t xml:space="preserve">. </w:t>
      </w:r>
    </w:p>
    <w:p w14:paraId="6AB8ADAC" w14:textId="77777777" w:rsidR="003B710E" w:rsidRPr="002E7B56" w:rsidRDefault="00CB7065" w:rsidP="003B710E">
      <w:pPr>
        <w:spacing w:after="0"/>
        <w:rPr>
          <w:rFonts w:ascii="Segoe UI Semibold" w:hAnsi="Segoe UI Semibold" w:cs="Segoe UI Light"/>
          <w:lang w:val="en-AU"/>
        </w:rPr>
      </w:pPr>
      <w:r w:rsidRPr="002E7B56">
        <w:rPr>
          <w:rFonts w:ascii="Segoe UI Semibold" w:hAnsi="Segoe UI Semibold" w:cs="Segoe UI Light"/>
          <w:lang w:val="en-AU"/>
        </w:rPr>
        <w:t xml:space="preserve">Central Government </w:t>
      </w:r>
    </w:p>
    <w:p w14:paraId="49EB9B0A" w14:textId="3D1DA4B3" w:rsidR="00135552" w:rsidRDefault="00715F65" w:rsidP="00715F65">
      <w:pPr>
        <w:jc w:val="both"/>
        <w:rPr>
          <w:rFonts w:cs="Segoe UI Light"/>
          <w:lang w:val="en-AU"/>
        </w:rPr>
      </w:pPr>
      <w:r w:rsidRPr="002D4BF9">
        <w:rPr>
          <w:rFonts w:cs="Segoe UI Light"/>
          <w:lang w:val="en-AU"/>
        </w:rPr>
        <w:t xml:space="preserve">The Ministry of Public Works, Directorate General for Human Settlements (DGHS) </w:t>
      </w:r>
      <w:r>
        <w:rPr>
          <w:rFonts w:cs="Segoe UI Light"/>
          <w:lang w:val="en-AU"/>
        </w:rPr>
        <w:t xml:space="preserve">will </w:t>
      </w:r>
      <w:r w:rsidRPr="002D4BF9">
        <w:rPr>
          <w:rFonts w:cs="Segoe UI Light"/>
          <w:lang w:val="en-AU"/>
        </w:rPr>
        <w:t xml:space="preserve">establish a </w:t>
      </w:r>
      <w:r w:rsidR="00272AD6">
        <w:rPr>
          <w:rFonts w:cs="Segoe UI Light"/>
          <w:lang w:val="en-AU"/>
        </w:rPr>
        <w:t>PBG</w:t>
      </w:r>
      <w:r>
        <w:rPr>
          <w:rFonts w:cs="Segoe UI Light"/>
          <w:lang w:val="en-AU"/>
        </w:rPr>
        <w:t xml:space="preserve"> </w:t>
      </w:r>
      <w:r w:rsidRPr="002D4BF9">
        <w:rPr>
          <w:rFonts w:cs="Segoe UI Light"/>
          <w:lang w:val="en-AU"/>
        </w:rPr>
        <w:t>Central Project Management Unit (CPMU) composed of technical and administrative staff from</w:t>
      </w:r>
      <w:r>
        <w:rPr>
          <w:rFonts w:cs="Segoe UI Light"/>
          <w:lang w:val="en-AU"/>
        </w:rPr>
        <w:t xml:space="preserve">: </w:t>
      </w:r>
      <w:r w:rsidRPr="002D4BF9">
        <w:rPr>
          <w:rFonts w:cs="Segoe UI Light"/>
          <w:lang w:val="en-AU"/>
        </w:rPr>
        <w:t xml:space="preserve">the Directorate of </w:t>
      </w:r>
      <w:r>
        <w:rPr>
          <w:rFonts w:cs="Segoe UI Light"/>
          <w:lang w:val="en-AU"/>
        </w:rPr>
        <w:t>Water Supply Development (</w:t>
      </w:r>
      <w:proofErr w:type="spellStart"/>
      <w:r>
        <w:rPr>
          <w:rFonts w:cs="Segoe UI Light"/>
          <w:lang w:val="en-AU"/>
        </w:rPr>
        <w:t>Dit</w:t>
      </w:r>
      <w:proofErr w:type="spellEnd"/>
      <w:r>
        <w:rPr>
          <w:rFonts w:cs="Segoe UI Light"/>
          <w:lang w:val="en-AU"/>
        </w:rPr>
        <w:t xml:space="preserve">. PSPAM), together with a representative from the Ministry of Home Affairs’ </w:t>
      </w:r>
      <w:r w:rsidRPr="004F4BEB">
        <w:rPr>
          <w:rFonts w:cs="Segoe UI Light"/>
          <w:lang w:val="en-AU"/>
        </w:rPr>
        <w:t>Directorate General of Regional Finance</w:t>
      </w:r>
      <w:r>
        <w:rPr>
          <w:rFonts w:cs="Segoe UI Light"/>
          <w:lang w:val="en-AU"/>
        </w:rPr>
        <w:t xml:space="preserve">, </w:t>
      </w:r>
      <w:r w:rsidRPr="004F4BEB">
        <w:rPr>
          <w:rFonts w:cs="Segoe UI Light"/>
          <w:lang w:val="en-AU"/>
        </w:rPr>
        <w:t>Directorate of BUMD, BLUD and BMD</w:t>
      </w:r>
      <w:r>
        <w:rPr>
          <w:rFonts w:cs="Segoe UI Light"/>
          <w:lang w:val="en-AU"/>
        </w:rPr>
        <w:t xml:space="preserve">. </w:t>
      </w:r>
    </w:p>
    <w:p w14:paraId="6EA7BCA0" w14:textId="17148F57" w:rsidR="0032267F" w:rsidRPr="002E7B56" w:rsidRDefault="006E44E5" w:rsidP="00CB7065">
      <w:pPr>
        <w:rPr>
          <w:rFonts w:cs="Segoe UI Light"/>
          <w:lang w:val="en-AU"/>
        </w:rPr>
      </w:pPr>
      <w:r w:rsidRPr="002E7B56">
        <w:rPr>
          <w:rFonts w:cs="Segoe UI Light"/>
          <w:lang w:val="en-AU"/>
        </w:rPr>
        <w:t xml:space="preserve">The CPMU </w:t>
      </w:r>
      <w:r w:rsidR="00CB7065" w:rsidRPr="002E7B56">
        <w:rPr>
          <w:rFonts w:cs="Segoe UI Light"/>
          <w:lang w:val="en-AU"/>
        </w:rPr>
        <w:t xml:space="preserve">will </w:t>
      </w:r>
      <w:r w:rsidRPr="002E7B56">
        <w:rPr>
          <w:rFonts w:cs="Segoe UI Light"/>
          <w:lang w:val="en-AU"/>
        </w:rPr>
        <w:t xml:space="preserve">be responsible for </w:t>
      </w:r>
      <w:r w:rsidR="00CB7065" w:rsidRPr="002E7B56">
        <w:rPr>
          <w:rFonts w:cs="Segoe UI Light"/>
          <w:lang w:val="en-AU"/>
        </w:rPr>
        <w:t>monitor</w:t>
      </w:r>
      <w:r w:rsidRPr="002E7B56">
        <w:rPr>
          <w:rFonts w:cs="Segoe UI Light"/>
          <w:lang w:val="en-AU"/>
        </w:rPr>
        <w:t>ing</w:t>
      </w:r>
      <w:r w:rsidR="00CB7065" w:rsidRPr="002E7B56">
        <w:rPr>
          <w:rFonts w:cs="Segoe UI Light"/>
          <w:lang w:val="en-AU"/>
        </w:rPr>
        <w:t xml:space="preserve"> and report</w:t>
      </w:r>
      <w:r w:rsidRPr="002E7B56">
        <w:rPr>
          <w:rFonts w:cs="Segoe UI Light"/>
          <w:lang w:val="en-AU"/>
        </w:rPr>
        <w:t>ing</w:t>
      </w:r>
      <w:r w:rsidR="00CB7065" w:rsidRPr="002E7B56">
        <w:rPr>
          <w:rFonts w:cs="Segoe UI Light"/>
          <w:lang w:val="en-AU"/>
        </w:rPr>
        <w:t xml:space="preserve"> on physical and financial </w:t>
      </w:r>
      <w:proofErr w:type="gramStart"/>
      <w:r w:rsidR="00CB7065" w:rsidRPr="002E7B56">
        <w:rPr>
          <w:rFonts w:cs="Segoe UI Light"/>
          <w:lang w:val="en-AU"/>
        </w:rPr>
        <w:t xml:space="preserve">progress, </w:t>
      </w:r>
      <w:r w:rsidR="00CC08AC" w:rsidRPr="002E7B56">
        <w:rPr>
          <w:rFonts w:cs="Segoe UI Light"/>
          <w:lang w:val="en-AU"/>
        </w:rPr>
        <w:t>and</w:t>
      </w:r>
      <w:proofErr w:type="gramEnd"/>
      <w:r w:rsidR="00CC08AC" w:rsidRPr="002E7B56">
        <w:rPr>
          <w:rFonts w:cs="Segoe UI Light"/>
          <w:lang w:val="en-AU"/>
        </w:rPr>
        <w:t xml:space="preserve"> </w:t>
      </w:r>
      <w:r w:rsidR="00CB7065" w:rsidRPr="002E7B56">
        <w:rPr>
          <w:rFonts w:cs="Segoe UI Light"/>
          <w:lang w:val="en-AU"/>
        </w:rPr>
        <w:t>recommend</w:t>
      </w:r>
      <w:r w:rsidRPr="002E7B56">
        <w:rPr>
          <w:rFonts w:cs="Segoe UI Light"/>
          <w:lang w:val="en-AU"/>
        </w:rPr>
        <w:t>ing</w:t>
      </w:r>
      <w:r w:rsidR="00CB7065" w:rsidRPr="002E7B56">
        <w:rPr>
          <w:rFonts w:cs="Segoe UI Light"/>
          <w:lang w:val="en-AU"/>
        </w:rPr>
        <w:t xml:space="preserve"> </w:t>
      </w:r>
      <w:r w:rsidR="00BD51C1">
        <w:rPr>
          <w:rFonts w:cs="Segoe UI Light"/>
          <w:lang w:val="en-AU"/>
        </w:rPr>
        <w:t xml:space="preserve">to MoF the value of each </w:t>
      </w:r>
      <w:r w:rsidR="00CB7065" w:rsidRPr="002E7B56">
        <w:rPr>
          <w:rFonts w:cs="Segoe UI Light"/>
          <w:lang w:val="en-AU"/>
        </w:rPr>
        <w:t xml:space="preserve">grant </w:t>
      </w:r>
      <w:r w:rsidR="00CC08AC" w:rsidRPr="002E7B56">
        <w:rPr>
          <w:rFonts w:cs="Segoe UI Light"/>
          <w:lang w:val="en-AU"/>
        </w:rPr>
        <w:t xml:space="preserve">payment </w:t>
      </w:r>
      <w:r w:rsidR="00CB7065" w:rsidRPr="002E7B56">
        <w:rPr>
          <w:rFonts w:cs="Segoe UI Light"/>
          <w:lang w:val="en-AU"/>
        </w:rPr>
        <w:t xml:space="preserve">to </w:t>
      </w:r>
      <w:r w:rsidRPr="002E7B56">
        <w:rPr>
          <w:rFonts w:cs="Segoe UI Light"/>
          <w:lang w:val="en-AU"/>
        </w:rPr>
        <w:t>Local</w:t>
      </w:r>
      <w:r w:rsidR="00CB7065" w:rsidRPr="002E7B56">
        <w:rPr>
          <w:rFonts w:cs="Segoe UI Light"/>
          <w:lang w:val="en-AU"/>
        </w:rPr>
        <w:t xml:space="preserve"> </w:t>
      </w:r>
      <w:r w:rsidRPr="002E7B56">
        <w:rPr>
          <w:rFonts w:cs="Segoe UI Light"/>
          <w:lang w:val="en-AU"/>
        </w:rPr>
        <w:t>G</w:t>
      </w:r>
      <w:r w:rsidR="00CB7065" w:rsidRPr="002E7B56">
        <w:rPr>
          <w:rFonts w:cs="Segoe UI Light"/>
          <w:lang w:val="en-AU"/>
        </w:rPr>
        <w:t>overnment</w:t>
      </w:r>
      <w:r w:rsidR="00BD51C1">
        <w:rPr>
          <w:rFonts w:cs="Segoe UI Light"/>
          <w:lang w:val="en-AU"/>
        </w:rPr>
        <w:t>;</w:t>
      </w:r>
      <w:r w:rsidR="00CB7065" w:rsidRPr="002E7B56">
        <w:rPr>
          <w:rFonts w:cs="Segoe UI Light"/>
          <w:lang w:val="en-AU"/>
        </w:rPr>
        <w:t xml:space="preserve"> </w:t>
      </w:r>
      <w:r w:rsidR="00BD51C1">
        <w:rPr>
          <w:rFonts w:cs="Segoe UI Light"/>
          <w:lang w:val="en-AU"/>
        </w:rPr>
        <w:t>the CPMU</w:t>
      </w:r>
      <w:r w:rsidR="008C2DE4" w:rsidRPr="002E7B56">
        <w:rPr>
          <w:rFonts w:cs="Segoe UI Light"/>
          <w:lang w:val="en-AU"/>
        </w:rPr>
        <w:t xml:space="preserve"> will be supported by Provincial Project Management Units (PPMU).</w:t>
      </w:r>
      <w:r w:rsidR="008C2DE4" w:rsidRPr="002E7B56">
        <w:rPr>
          <w:lang w:val="en-AU"/>
        </w:rPr>
        <w:t xml:space="preserve"> The </w:t>
      </w:r>
      <w:r w:rsidR="00566C29">
        <w:rPr>
          <w:lang w:val="en-AU"/>
        </w:rPr>
        <w:t>PIC</w:t>
      </w:r>
      <w:r w:rsidR="008C2DE4" w:rsidRPr="002E7B56">
        <w:rPr>
          <w:lang w:val="en-AU"/>
        </w:rPr>
        <w:t xml:space="preserve"> </w:t>
      </w:r>
      <w:r w:rsidR="00566C29">
        <w:rPr>
          <w:lang w:val="en-AU"/>
        </w:rPr>
        <w:t>c</w:t>
      </w:r>
      <w:r w:rsidR="008C2DE4" w:rsidRPr="002E7B56">
        <w:rPr>
          <w:rFonts w:cs="Segoe UI Light"/>
          <w:lang w:val="en-AU"/>
        </w:rPr>
        <w:t xml:space="preserve">onsultant procured by KIAT will </w:t>
      </w:r>
      <w:r w:rsidR="00CA76F1" w:rsidRPr="002E7B56">
        <w:rPr>
          <w:rFonts w:cs="Segoe UI Light"/>
          <w:lang w:val="en-AU"/>
        </w:rPr>
        <w:t xml:space="preserve">also </w:t>
      </w:r>
      <w:r w:rsidR="008C2DE4" w:rsidRPr="002E7B56">
        <w:rPr>
          <w:rFonts w:cs="Segoe UI Light"/>
          <w:lang w:val="en-AU"/>
        </w:rPr>
        <w:t>support the CPMU</w:t>
      </w:r>
      <w:r w:rsidR="00BD51C1">
        <w:rPr>
          <w:rFonts w:cs="Segoe UI Light"/>
          <w:lang w:val="en-AU"/>
        </w:rPr>
        <w:t xml:space="preserve"> and PPMUs</w:t>
      </w:r>
      <w:r w:rsidR="008C2DE4" w:rsidRPr="002E7B56">
        <w:rPr>
          <w:rFonts w:cs="Segoe UI Light"/>
          <w:lang w:val="en-AU"/>
        </w:rPr>
        <w:t xml:space="preserve">, providing technical assistance </w:t>
      </w:r>
      <w:proofErr w:type="gramStart"/>
      <w:r w:rsidR="008C2DE4" w:rsidRPr="002E7B56">
        <w:rPr>
          <w:rFonts w:cs="Segoe UI Light"/>
          <w:lang w:val="en-AU"/>
        </w:rPr>
        <w:t>in:</w:t>
      </w:r>
      <w:proofErr w:type="gramEnd"/>
      <w:r w:rsidR="008C2DE4" w:rsidRPr="002E7B56">
        <w:rPr>
          <w:rFonts w:cs="Segoe UI Light"/>
          <w:lang w:val="en-AU"/>
        </w:rPr>
        <w:t xml:space="preserve"> oversight, baseline surveys, and independent verification and monitoring.</w:t>
      </w:r>
    </w:p>
    <w:p w14:paraId="33FC38D7" w14:textId="77777777" w:rsidR="00715F65" w:rsidRDefault="00CB7065" w:rsidP="00CB7065">
      <w:pPr>
        <w:rPr>
          <w:rFonts w:cs="Segoe UI Light"/>
          <w:lang w:val="en-AU"/>
        </w:rPr>
      </w:pPr>
      <w:r w:rsidRPr="002E7B56">
        <w:rPr>
          <w:rFonts w:cs="Segoe UI Light"/>
          <w:lang w:val="en-AU"/>
        </w:rPr>
        <w:t>The Ministry of Finance Directorate Ge</w:t>
      </w:r>
      <w:r w:rsidR="00CC08AC" w:rsidRPr="002E7B56">
        <w:rPr>
          <w:rFonts w:cs="Segoe UI Light"/>
          <w:lang w:val="en-AU"/>
        </w:rPr>
        <w:t>neral of Fiscal Balance (DGFB) is</w:t>
      </w:r>
      <w:r w:rsidRPr="002E7B56">
        <w:rPr>
          <w:rFonts w:cs="Segoe UI Light"/>
          <w:lang w:val="en-AU"/>
        </w:rPr>
        <w:t xml:space="preserve"> the authorised budget user for the DFAT </w:t>
      </w:r>
      <w:r w:rsidR="00CC08AC" w:rsidRPr="002E7B56">
        <w:rPr>
          <w:rFonts w:cs="Segoe UI Light"/>
          <w:lang w:val="en-AU"/>
        </w:rPr>
        <w:t xml:space="preserve">Water </w:t>
      </w:r>
      <w:proofErr w:type="gramStart"/>
      <w:r w:rsidR="00CC08AC" w:rsidRPr="002E7B56">
        <w:rPr>
          <w:rFonts w:cs="Segoe UI Light"/>
          <w:lang w:val="en-AU"/>
        </w:rPr>
        <w:t>Hibah</w:t>
      </w:r>
      <w:r w:rsidRPr="002E7B56">
        <w:rPr>
          <w:rFonts w:cs="Segoe UI Light"/>
          <w:lang w:val="en-AU"/>
        </w:rPr>
        <w:t>, and</w:t>
      </w:r>
      <w:proofErr w:type="gramEnd"/>
      <w:r w:rsidRPr="002E7B56">
        <w:rPr>
          <w:rFonts w:cs="Segoe UI Light"/>
          <w:lang w:val="en-AU"/>
        </w:rPr>
        <w:t xml:space="preserve"> is therefore the Executing Agency for the Australian funds. These funds </w:t>
      </w:r>
      <w:r w:rsidR="00CC08AC" w:rsidRPr="002E7B56">
        <w:rPr>
          <w:rFonts w:cs="Segoe UI Light"/>
          <w:lang w:val="en-AU"/>
        </w:rPr>
        <w:t>are</w:t>
      </w:r>
      <w:r w:rsidRPr="002E7B56">
        <w:rPr>
          <w:rFonts w:cs="Segoe UI Light"/>
          <w:lang w:val="en-AU"/>
        </w:rPr>
        <w:t xml:space="preserve"> held in a Special Account at Bank Indonesia which </w:t>
      </w:r>
      <w:r w:rsidR="00CC08AC" w:rsidRPr="002E7B56">
        <w:rPr>
          <w:rFonts w:cs="Segoe UI Light"/>
          <w:lang w:val="en-AU"/>
        </w:rPr>
        <w:t>is</w:t>
      </w:r>
      <w:r w:rsidRPr="002E7B56">
        <w:rPr>
          <w:rFonts w:cs="Segoe UI Light"/>
          <w:lang w:val="en-AU"/>
        </w:rPr>
        <w:t xml:space="preserve"> administered by the Directorate General of Treasury.</w:t>
      </w:r>
      <w:r w:rsidR="00CC08AC" w:rsidRPr="002E7B56">
        <w:rPr>
          <w:rFonts w:cs="Segoe UI Light"/>
          <w:lang w:val="en-AU"/>
        </w:rPr>
        <w:t xml:space="preserve"> </w:t>
      </w:r>
    </w:p>
    <w:p w14:paraId="6E1D6D8A" w14:textId="77777777" w:rsidR="00715F65" w:rsidRPr="002E7B56" w:rsidRDefault="00715F65" w:rsidP="00715F65">
      <w:pPr>
        <w:spacing w:after="0"/>
        <w:rPr>
          <w:rFonts w:ascii="Segoe UI Semibold" w:hAnsi="Segoe UI Semibold" w:cs="Segoe UI Light"/>
          <w:lang w:val="en-AU"/>
        </w:rPr>
      </w:pPr>
      <w:r>
        <w:rPr>
          <w:rFonts w:ascii="Segoe UI Semibold" w:hAnsi="Segoe UI Semibold" w:cs="Segoe UI Light"/>
          <w:lang w:val="en-AU"/>
        </w:rPr>
        <w:t>Provincia</w:t>
      </w:r>
      <w:r w:rsidRPr="002E7B56">
        <w:rPr>
          <w:rFonts w:ascii="Segoe UI Semibold" w:hAnsi="Segoe UI Semibold" w:cs="Segoe UI Light"/>
          <w:lang w:val="en-AU"/>
        </w:rPr>
        <w:t xml:space="preserve">l Government </w:t>
      </w:r>
    </w:p>
    <w:p w14:paraId="7A003460" w14:textId="77777777" w:rsidR="00715F65" w:rsidRDefault="00015662" w:rsidP="00715F65">
      <w:pPr>
        <w:jc w:val="both"/>
        <w:rPr>
          <w:rFonts w:cs="Segoe UI Light"/>
          <w:lang w:val="en-AU"/>
        </w:rPr>
      </w:pPr>
      <w:r>
        <w:rPr>
          <w:rFonts w:cs="Segoe UI Light"/>
          <w:lang w:val="en-AU"/>
        </w:rPr>
        <w:t xml:space="preserve">At the provincial level, </w:t>
      </w:r>
      <w:r w:rsidR="00715F65" w:rsidRPr="002D4BF9">
        <w:rPr>
          <w:rFonts w:cs="Segoe UI Light"/>
          <w:lang w:val="en-AU"/>
        </w:rPr>
        <w:t>Provincial Project Management Unit</w:t>
      </w:r>
      <w:r>
        <w:rPr>
          <w:rFonts w:cs="Segoe UI Light"/>
          <w:lang w:val="en-AU"/>
        </w:rPr>
        <w:t>s</w:t>
      </w:r>
      <w:r w:rsidR="00715F65" w:rsidRPr="002D4BF9">
        <w:rPr>
          <w:rFonts w:cs="Segoe UI Light"/>
          <w:lang w:val="en-AU"/>
        </w:rPr>
        <w:t xml:space="preserve"> (PPMU) will provide coordination with other provincial agencies (Dinas), as well as monitoring progress</w:t>
      </w:r>
      <w:r>
        <w:rPr>
          <w:rFonts w:cs="Segoe UI Light"/>
          <w:lang w:val="en-AU"/>
        </w:rPr>
        <w:t>,</w:t>
      </w:r>
      <w:r w:rsidR="00715F65" w:rsidRPr="002D4BF9">
        <w:rPr>
          <w:rFonts w:cs="Segoe UI Light"/>
          <w:lang w:val="en-AU"/>
        </w:rPr>
        <w:t xml:space="preserve"> while the Provincial </w:t>
      </w:r>
      <w:proofErr w:type="spellStart"/>
      <w:r w:rsidR="00715F65" w:rsidRPr="002D4BF9">
        <w:rPr>
          <w:rFonts w:cs="Segoe UI Light"/>
          <w:lang w:val="en-AU"/>
        </w:rPr>
        <w:t>S</w:t>
      </w:r>
      <w:r>
        <w:rPr>
          <w:rFonts w:cs="Segoe UI Light"/>
          <w:lang w:val="en-AU"/>
        </w:rPr>
        <w:t>atker</w:t>
      </w:r>
      <w:proofErr w:type="spellEnd"/>
      <w:r w:rsidR="00715F65" w:rsidRPr="002D4BF9">
        <w:rPr>
          <w:rFonts w:cs="Segoe UI Light"/>
          <w:lang w:val="en-AU"/>
        </w:rPr>
        <w:t xml:space="preserve"> will provide technical support to the LPIU. </w:t>
      </w:r>
    </w:p>
    <w:p w14:paraId="74E640C8" w14:textId="77777777" w:rsidR="00412E9B" w:rsidRPr="002E7B56" w:rsidRDefault="00661321" w:rsidP="003B710E">
      <w:pPr>
        <w:spacing w:after="0"/>
        <w:rPr>
          <w:rFonts w:ascii="Segoe UI Semibold" w:hAnsi="Segoe UI Semibold" w:cs="Segoe UI Light"/>
          <w:lang w:val="en-AU"/>
        </w:rPr>
      </w:pPr>
      <w:r w:rsidRPr="002E7B56">
        <w:rPr>
          <w:rFonts w:ascii="Segoe UI Semibold" w:hAnsi="Segoe UI Semibold" w:cs="Segoe UI Light"/>
          <w:lang w:val="en-AU"/>
        </w:rPr>
        <w:t xml:space="preserve">Local </w:t>
      </w:r>
      <w:r w:rsidR="00CB7065" w:rsidRPr="002E7B56">
        <w:rPr>
          <w:rFonts w:ascii="Segoe UI Semibold" w:hAnsi="Segoe UI Semibold" w:cs="Segoe UI Light"/>
          <w:lang w:val="en-AU"/>
        </w:rPr>
        <w:t xml:space="preserve">Government </w:t>
      </w:r>
    </w:p>
    <w:p w14:paraId="65C3B737" w14:textId="3516BEE6" w:rsidR="00881FDD" w:rsidRDefault="00CA76F1" w:rsidP="00CB7065">
      <w:pPr>
        <w:rPr>
          <w:rFonts w:cs="Segoe UI Light"/>
          <w:lang w:val="en-AU"/>
        </w:rPr>
      </w:pPr>
      <w:r w:rsidRPr="002E7B56">
        <w:rPr>
          <w:rFonts w:cs="Segoe UI Light"/>
          <w:lang w:val="en-AU"/>
        </w:rPr>
        <w:t xml:space="preserve">Local </w:t>
      </w:r>
      <w:r w:rsidR="00537C5C" w:rsidRPr="002E7B56">
        <w:rPr>
          <w:rFonts w:cs="Segoe UI Light"/>
          <w:lang w:val="en-AU"/>
        </w:rPr>
        <w:t>Project Implementation Units (</w:t>
      </w:r>
      <w:r w:rsidRPr="002E7B56">
        <w:rPr>
          <w:rFonts w:cs="Segoe UI Light"/>
          <w:lang w:val="en-AU"/>
        </w:rPr>
        <w:t>L</w:t>
      </w:r>
      <w:r w:rsidR="00537C5C" w:rsidRPr="002E7B56">
        <w:rPr>
          <w:rFonts w:cs="Segoe UI Light"/>
          <w:lang w:val="en-AU"/>
        </w:rPr>
        <w:t xml:space="preserve">PIU), together with Local Task Forces (SKPD), will be established by decree of the </w:t>
      </w:r>
      <w:r w:rsidR="00015662">
        <w:rPr>
          <w:rFonts w:cs="Segoe UI Light"/>
          <w:lang w:val="en-AU"/>
        </w:rPr>
        <w:t xml:space="preserve">Mayor or </w:t>
      </w:r>
      <w:proofErr w:type="spellStart"/>
      <w:r w:rsidR="00015662">
        <w:rPr>
          <w:rFonts w:cs="Segoe UI Light"/>
          <w:lang w:val="en-AU"/>
        </w:rPr>
        <w:t>Bupati</w:t>
      </w:r>
      <w:proofErr w:type="spellEnd"/>
      <w:r w:rsidR="00015662">
        <w:rPr>
          <w:rFonts w:cs="Segoe UI Light"/>
          <w:lang w:val="en-AU"/>
        </w:rPr>
        <w:t xml:space="preserve"> </w:t>
      </w:r>
      <w:r w:rsidR="00537C5C" w:rsidRPr="002E7B56">
        <w:rPr>
          <w:rFonts w:cs="Segoe UI Light"/>
          <w:lang w:val="en-AU"/>
        </w:rPr>
        <w:t xml:space="preserve">of each participating Local Government. The </w:t>
      </w:r>
      <w:r w:rsidRPr="002E7B56">
        <w:rPr>
          <w:rFonts w:cs="Segoe UI Light"/>
          <w:lang w:val="en-AU"/>
        </w:rPr>
        <w:t>L</w:t>
      </w:r>
      <w:r w:rsidR="00537C5C" w:rsidRPr="002E7B56">
        <w:rPr>
          <w:rFonts w:cs="Segoe UI Light"/>
          <w:lang w:val="en-AU"/>
        </w:rPr>
        <w:t xml:space="preserve">PIUs will be responsible for project implementation and will have a wide range of responsibilities, </w:t>
      </w:r>
      <w:proofErr w:type="gramStart"/>
      <w:r w:rsidR="00537C5C" w:rsidRPr="002E7B56">
        <w:rPr>
          <w:rFonts w:cs="Segoe UI Light"/>
          <w:lang w:val="en-AU"/>
        </w:rPr>
        <w:t>including:</w:t>
      </w:r>
      <w:proofErr w:type="gramEnd"/>
      <w:r w:rsidR="00537C5C" w:rsidRPr="002E7B56">
        <w:rPr>
          <w:rFonts w:cs="Segoe UI Light"/>
          <w:lang w:val="en-AU"/>
        </w:rPr>
        <w:t xml:space="preserve"> </w:t>
      </w:r>
      <w:r w:rsidR="00A01D17">
        <w:rPr>
          <w:rFonts w:cs="Segoe UI Light"/>
          <w:lang w:val="en-AU"/>
        </w:rPr>
        <w:t xml:space="preserve">LG </w:t>
      </w:r>
      <w:r w:rsidR="00881FDD">
        <w:rPr>
          <w:rFonts w:cs="Segoe UI Light"/>
          <w:lang w:val="en-AU"/>
        </w:rPr>
        <w:t>annual work and budget plans,</w:t>
      </w:r>
      <w:r w:rsidR="00A01D17" w:rsidRPr="00A01D17">
        <w:t xml:space="preserve"> </w:t>
      </w:r>
      <w:r w:rsidR="00A01D17" w:rsidRPr="00A01D17">
        <w:rPr>
          <w:rFonts w:cs="Segoe UI Light"/>
          <w:lang w:val="en-AU"/>
        </w:rPr>
        <w:t>reporting phys</w:t>
      </w:r>
      <w:r w:rsidR="00A01D17">
        <w:rPr>
          <w:rFonts w:cs="Segoe UI Light"/>
          <w:lang w:val="en-AU"/>
        </w:rPr>
        <w:t>ical and financial progress,</w:t>
      </w:r>
      <w:r w:rsidR="00A01D17" w:rsidRPr="00A01D17">
        <w:rPr>
          <w:rFonts w:cs="Segoe UI Light"/>
          <w:lang w:val="en-AU"/>
        </w:rPr>
        <w:t xml:space="preserve"> preparing documentation </w:t>
      </w:r>
      <w:r w:rsidR="00A01D17">
        <w:rPr>
          <w:rFonts w:cs="Segoe UI Light"/>
          <w:lang w:val="en-AU"/>
        </w:rPr>
        <w:t xml:space="preserve">requesting verification, and </w:t>
      </w:r>
      <w:r w:rsidR="00A01D17" w:rsidRPr="00A01D17">
        <w:rPr>
          <w:rFonts w:cs="Segoe UI Light"/>
          <w:lang w:val="en-AU"/>
        </w:rPr>
        <w:t>f</w:t>
      </w:r>
      <w:r w:rsidR="00A01D17">
        <w:rPr>
          <w:rFonts w:cs="Segoe UI Light"/>
          <w:lang w:val="en-AU"/>
        </w:rPr>
        <w:t>or grant payment applications.</w:t>
      </w:r>
      <w:r w:rsidR="00881FDD">
        <w:rPr>
          <w:rFonts w:cs="Segoe UI Light"/>
          <w:lang w:val="en-AU"/>
        </w:rPr>
        <w:t xml:space="preserve"> </w:t>
      </w:r>
    </w:p>
    <w:p w14:paraId="405026E0" w14:textId="53D403DD" w:rsidR="00537C5C" w:rsidRPr="002E7B56" w:rsidRDefault="00881FDD" w:rsidP="00CB7065">
      <w:pPr>
        <w:rPr>
          <w:rFonts w:cs="Segoe UI Light"/>
          <w:lang w:val="en-AU"/>
        </w:rPr>
      </w:pPr>
      <w:r>
        <w:rPr>
          <w:rFonts w:cs="Segoe UI Light"/>
          <w:lang w:val="en-AU"/>
        </w:rPr>
        <w:t>PDAM</w:t>
      </w:r>
      <w:r w:rsidR="00A01D17">
        <w:rPr>
          <w:rFonts w:cs="Segoe UI Light"/>
          <w:lang w:val="en-AU"/>
        </w:rPr>
        <w:t xml:space="preserve">s, working closely with </w:t>
      </w:r>
      <w:r w:rsidR="00A01D17" w:rsidRPr="00A01D17">
        <w:rPr>
          <w:rFonts w:cs="Segoe UI Light"/>
          <w:lang w:val="en-AU"/>
        </w:rPr>
        <w:t>the LPIU</w:t>
      </w:r>
      <w:r w:rsidR="00A01D17">
        <w:rPr>
          <w:rFonts w:cs="Segoe UI Light"/>
          <w:lang w:val="en-AU"/>
        </w:rPr>
        <w:t xml:space="preserve">, </w:t>
      </w:r>
      <w:r w:rsidRPr="00881FDD">
        <w:rPr>
          <w:rFonts w:cs="Segoe UI Light"/>
          <w:lang w:val="en-AU"/>
        </w:rPr>
        <w:t xml:space="preserve">will be responsible for project </w:t>
      </w:r>
      <w:r w:rsidR="00537C5C" w:rsidRPr="002E7B56">
        <w:rPr>
          <w:rFonts w:cs="Segoe UI Light"/>
          <w:lang w:val="en-AU"/>
        </w:rPr>
        <w:t>preparation</w:t>
      </w:r>
      <w:r w:rsidR="00A01D17">
        <w:rPr>
          <w:rFonts w:cs="Segoe UI Light"/>
          <w:lang w:val="en-AU"/>
        </w:rPr>
        <w:t xml:space="preserve">, </w:t>
      </w:r>
      <w:r w:rsidR="00537C5C" w:rsidRPr="002E7B56">
        <w:rPr>
          <w:rFonts w:cs="Segoe UI Light"/>
          <w:lang w:val="en-AU"/>
        </w:rPr>
        <w:t>detailed designs and bidding documents, procurement of contractors, construction supervision and management, enforcing construction quality requirements,</w:t>
      </w:r>
      <w:r w:rsidR="00A01D17">
        <w:rPr>
          <w:rFonts w:cs="Segoe UI Light"/>
          <w:lang w:val="en-AU"/>
        </w:rPr>
        <w:t xml:space="preserve"> and </w:t>
      </w:r>
      <w:r w:rsidR="00537C5C" w:rsidRPr="002E7B56">
        <w:rPr>
          <w:rFonts w:cs="Segoe UI Light"/>
          <w:lang w:val="en-AU"/>
        </w:rPr>
        <w:t xml:space="preserve">reporting physical and financial progress.  </w:t>
      </w:r>
    </w:p>
    <w:p w14:paraId="5DF040B5" w14:textId="650BD330" w:rsidR="00A76CC7" w:rsidRPr="002E7B56" w:rsidRDefault="00272AD6" w:rsidP="009D1805">
      <w:pPr>
        <w:spacing w:after="0"/>
        <w:rPr>
          <w:rFonts w:cs="Segoe UI Light"/>
          <w:lang w:val="en-AU"/>
        </w:rPr>
      </w:pPr>
      <w:r>
        <w:rPr>
          <w:rFonts w:cs="Segoe UI Light"/>
          <w:lang w:val="en-AU"/>
        </w:rPr>
        <w:t xml:space="preserve">The </w:t>
      </w:r>
      <w:r w:rsidR="00566C29">
        <w:rPr>
          <w:rFonts w:cs="Segoe UI Light"/>
          <w:lang w:val="en-AU"/>
        </w:rPr>
        <w:t xml:space="preserve">Program </w:t>
      </w:r>
      <w:r>
        <w:rPr>
          <w:rFonts w:cs="Segoe UI Light"/>
          <w:lang w:val="en-AU"/>
        </w:rPr>
        <w:t>Implementation</w:t>
      </w:r>
      <w:r w:rsidR="00A01D17">
        <w:rPr>
          <w:rFonts w:cs="Segoe UI Light"/>
          <w:lang w:val="en-AU"/>
        </w:rPr>
        <w:t xml:space="preserve"> </w:t>
      </w:r>
      <w:r w:rsidR="00537C5C" w:rsidRPr="002E7B56">
        <w:rPr>
          <w:rFonts w:cs="Segoe UI Light"/>
          <w:lang w:val="en-AU"/>
        </w:rPr>
        <w:t xml:space="preserve">Consultant procured by </w:t>
      </w:r>
      <w:r w:rsidR="007D17D5" w:rsidRPr="002E7B56">
        <w:rPr>
          <w:rFonts w:cs="Segoe UI Light"/>
          <w:lang w:val="en-AU"/>
        </w:rPr>
        <w:t>KIAT</w:t>
      </w:r>
      <w:r w:rsidR="00537C5C" w:rsidRPr="002E7B56">
        <w:rPr>
          <w:rFonts w:cs="Segoe UI Light"/>
          <w:lang w:val="en-AU"/>
        </w:rPr>
        <w:t xml:space="preserve"> will support the </w:t>
      </w:r>
      <w:r w:rsidR="006E031E">
        <w:rPr>
          <w:rFonts w:cs="Segoe UI Light"/>
          <w:lang w:val="en-AU"/>
        </w:rPr>
        <w:t>L</w:t>
      </w:r>
      <w:r w:rsidR="00537C5C" w:rsidRPr="002E7B56">
        <w:rPr>
          <w:rFonts w:cs="Segoe UI Light"/>
          <w:lang w:val="en-AU"/>
        </w:rPr>
        <w:t xml:space="preserve">PIU </w:t>
      </w:r>
      <w:r w:rsidR="00A01D17">
        <w:rPr>
          <w:rFonts w:cs="Segoe UI Light"/>
          <w:lang w:val="en-AU"/>
        </w:rPr>
        <w:t xml:space="preserve">and PDAM </w:t>
      </w:r>
      <w:r w:rsidR="00537C5C" w:rsidRPr="002E7B56">
        <w:rPr>
          <w:rFonts w:cs="Segoe UI Light"/>
          <w:lang w:val="en-AU"/>
        </w:rPr>
        <w:t>in discharging these duties.</w:t>
      </w:r>
      <w:r w:rsidR="00A76CC7" w:rsidRPr="002E7B56">
        <w:rPr>
          <w:rFonts w:cs="Segoe UI Light"/>
          <w:lang w:val="en-AU"/>
        </w:rPr>
        <w:t xml:space="preserve"> </w:t>
      </w:r>
      <w:r w:rsidR="00537C5C" w:rsidRPr="002E7B56">
        <w:rPr>
          <w:rFonts w:cs="Segoe UI Light"/>
          <w:lang w:val="en-AU"/>
        </w:rPr>
        <w:t xml:space="preserve">The </w:t>
      </w:r>
      <w:r w:rsidR="00566C29">
        <w:rPr>
          <w:rFonts w:cs="Segoe UI Light"/>
          <w:lang w:val="en-AU"/>
        </w:rPr>
        <w:t>T</w:t>
      </w:r>
      <w:r w:rsidR="00537C5C" w:rsidRPr="002E7B56">
        <w:rPr>
          <w:rFonts w:cs="Segoe UI Light"/>
          <w:lang w:val="en-AU"/>
        </w:rPr>
        <w:t xml:space="preserve">echnical </w:t>
      </w:r>
      <w:r w:rsidR="00566C29">
        <w:rPr>
          <w:rFonts w:cs="Segoe UI Light"/>
          <w:lang w:val="en-AU"/>
        </w:rPr>
        <w:t>A</w:t>
      </w:r>
      <w:r w:rsidR="00537C5C" w:rsidRPr="002E7B56">
        <w:rPr>
          <w:rFonts w:cs="Segoe UI Light"/>
          <w:lang w:val="en-AU"/>
        </w:rPr>
        <w:t>ssistance provide</w:t>
      </w:r>
      <w:r w:rsidR="00A01D17">
        <w:rPr>
          <w:rFonts w:cs="Segoe UI Light"/>
          <w:lang w:val="en-AU"/>
        </w:rPr>
        <w:t>d</w:t>
      </w:r>
      <w:r w:rsidR="00537C5C" w:rsidRPr="002E7B56">
        <w:rPr>
          <w:rFonts w:cs="Segoe UI Light"/>
          <w:lang w:val="en-AU"/>
        </w:rPr>
        <w:t xml:space="preserve"> will include: </w:t>
      </w:r>
    </w:p>
    <w:p w14:paraId="64EF37B8" w14:textId="77777777" w:rsidR="00AD07B3" w:rsidRPr="002E7B56" w:rsidRDefault="00AD07B3" w:rsidP="00937CCB">
      <w:pPr>
        <w:pStyle w:val="ListParagraph"/>
        <w:numPr>
          <w:ilvl w:val="0"/>
          <w:numId w:val="17"/>
        </w:numPr>
        <w:spacing w:line="240" w:lineRule="auto"/>
        <w:rPr>
          <w:rFonts w:cs="Segoe UI Light"/>
          <w:lang w:val="en-AU"/>
        </w:rPr>
      </w:pPr>
      <w:r w:rsidRPr="002E7B56">
        <w:rPr>
          <w:rFonts w:cs="Segoe UI Light"/>
          <w:lang w:val="en-AU"/>
        </w:rPr>
        <w:t>Pre</w:t>
      </w:r>
      <w:r w:rsidR="002E7B56" w:rsidRPr="002E7B56">
        <w:rPr>
          <w:rFonts w:cs="Segoe UI Light"/>
          <w:lang w:val="en-AU"/>
        </w:rPr>
        <w:t>-</w:t>
      </w:r>
      <w:r w:rsidRPr="002E7B56">
        <w:rPr>
          <w:rFonts w:cs="Segoe UI Light"/>
          <w:lang w:val="en-AU"/>
        </w:rPr>
        <w:t>F</w:t>
      </w:r>
      <w:r w:rsidR="003B710E" w:rsidRPr="002E7B56">
        <w:rPr>
          <w:rFonts w:cs="Segoe UI Light"/>
          <w:lang w:val="en-AU"/>
        </w:rPr>
        <w:t xml:space="preserve">easibility </w:t>
      </w:r>
      <w:r w:rsidRPr="002E7B56">
        <w:rPr>
          <w:rFonts w:cs="Segoe UI Light"/>
          <w:lang w:val="en-AU"/>
        </w:rPr>
        <w:t>S</w:t>
      </w:r>
      <w:r w:rsidR="003B710E" w:rsidRPr="002E7B56">
        <w:rPr>
          <w:rFonts w:cs="Segoe UI Light"/>
          <w:lang w:val="en-AU"/>
        </w:rPr>
        <w:t>tudy</w:t>
      </w:r>
      <w:r w:rsidRPr="002E7B56">
        <w:rPr>
          <w:rFonts w:cs="Segoe UI Light"/>
          <w:lang w:val="en-AU"/>
        </w:rPr>
        <w:t xml:space="preserve"> for NRW Reduction and Continuity of Supply (each PDAM)</w:t>
      </w:r>
    </w:p>
    <w:p w14:paraId="48397120" w14:textId="77777777" w:rsidR="00AD07B3" w:rsidRPr="002E7B56" w:rsidRDefault="00AD07B3" w:rsidP="00937CCB">
      <w:pPr>
        <w:pStyle w:val="ListParagraph"/>
        <w:numPr>
          <w:ilvl w:val="0"/>
          <w:numId w:val="17"/>
        </w:numPr>
        <w:spacing w:line="240" w:lineRule="auto"/>
        <w:rPr>
          <w:rFonts w:cs="Segoe UI Light"/>
          <w:lang w:val="en-AU"/>
        </w:rPr>
      </w:pPr>
      <w:r w:rsidRPr="002E7B56">
        <w:rPr>
          <w:rFonts w:cs="Segoe UI Light"/>
          <w:lang w:val="en-AU"/>
        </w:rPr>
        <w:t>Electrical Energy Audit (each PDAM)</w:t>
      </w:r>
    </w:p>
    <w:p w14:paraId="5EB5A5F3" w14:textId="77777777" w:rsidR="00AD07B3" w:rsidRPr="002E7B56" w:rsidRDefault="00AD07B3" w:rsidP="00937CCB">
      <w:pPr>
        <w:pStyle w:val="ListParagraph"/>
        <w:numPr>
          <w:ilvl w:val="0"/>
          <w:numId w:val="17"/>
        </w:numPr>
        <w:spacing w:line="240" w:lineRule="auto"/>
        <w:rPr>
          <w:rFonts w:cs="Segoe UI Light"/>
          <w:lang w:val="en-AU"/>
        </w:rPr>
      </w:pPr>
      <w:r w:rsidRPr="002E7B56">
        <w:rPr>
          <w:rFonts w:cs="Segoe UI Light"/>
          <w:lang w:val="en-AU"/>
        </w:rPr>
        <w:t>Support with Project Preparation and Planning (each PDAM)</w:t>
      </w:r>
    </w:p>
    <w:p w14:paraId="79AC467F" w14:textId="77777777" w:rsidR="00AD07B3" w:rsidRPr="002E7B56" w:rsidRDefault="00AD07B3" w:rsidP="00937CCB">
      <w:pPr>
        <w:pStyle w:val="ListParagraph"/>
        <w:numPr>
          <w:ilvl w:val="0"/>
          <w:numId w:val="17"/>
        </w:numPr>
        <w:spacing w:line="240" w:lineRule="auto"/>
        <w:rPr>
          <w:rFonts w:cs="Segoe UI Light"/>
          <w:lang w:val="en-AU"/>
        </w:rPr>
      </w:pPr>
      <w:r w:rsidRPr="002E7B56">
        <w:rPr>
          <w:rFonts w:cs="Segoe UI Light"/>
          <w:lang w:val="en-AU"/>
        </w:rPr>
        <w:t>Appraisal of Detailed Engineering Design (each PDAM)</w:t>
      </w:r>
    </w:p>
    <w:p w14:paraId="61197391" w14:textId="77777777" w:rsidR="00AD07B3" w:rsidRPr="002E7B56" w:rsidRDefault="00AD07B3" w:rsidP="00937CCB">
      <w:pPr>
        <w:pStyle w:val="ListParagraph"/>
        <w:numPr>
          <w:ilvl w:val="0"/>
          <w:numId w:val="17"/>
        </w:numPr>
        <w:spacing w:line="240" w:lineRule="auto"/>
        <w:rPr>
          <w:rFonts w:cs="Segoe UI Light"/>
          <w:lang w:val="en-AU"/>
        </w:rPr>
      </w:pPr>
      <w:r w:rsidRPr="002E7B56">
        <w:rPr>
          <w:rFonts w:cs="Segoe UI Light"/>
          <w:lang w:val="en-AU"/>
        </w:rPr>
        <w:t xml:space="preserve">Governance Development </w:t>
      </w:r>
    </w:p>
    <w:p w14:paraId="28735E37" w14:textId="77777777" w:rsidR="00AD07B3" w:rsidRPr="002E7B56" w:rsidRDefault="00AD07B3" w:rsidP="00937CCB">
      <w:pPr>
        <w:pStyle w:val="ListParagraph"/>
        <w:numPr>
          <w:ilvl w:val="0"/>
          <w:numId w:val="17"/>
        </w:numPr>
        <w:spacing w:line="240" w:lineRule="auto"/>
        <w:rPr>
          <w:rFonts w:cs="Segoe UI Light"/>
          <w:lang w:val="en-AU"/>
        </w:rPr>
      </w:pPr>
      <w:r w:rsidRPr="002E7B56">
        <w:rPr>
          <w:rFonts w:cs="Segoe UI Light"/>
          <w:lang w:val="en-AU"/>
        </w:rPr>
        <w:t xml:space="preserve">Construction </w:t>
      </w:r>
      <w:r w:rsidR="006E031E">
        <w:rPr>
          <w:rFonts w:cs="Segoe UI Light"/>
          <w:lang w:val="en-AU"/>
        </w:rPr>
        <w:t xml:space="preserve">Oversight </w:t>
      </w:r>
    </w:p>
    <w:p w14:paraId="6CF223F8" w14:textId="77777777" w:rsidR="00412E9B" w:rsidRDefault="00AD07B3" w:rsidP="00937CCB">
      <w:pPr>
        <w:pStyle w:val="ListParagraph"/>
        <w:numPr>
          <w:ilvl w:val="0"/>
          <w:numId w:val="17"/>
        </w:numPr>
        <w:spacing w:after="0"/>
        <w:rPr>
          <w:rFonts w:cs="Segoe UI Light"/>
          <w:lang w:val="en-AU"/>
        </w:rPr>
      </w:pPr>
      <w:r w:rsidRPr="002E7B56">
        <w:rPr>
          <w:rFonts w:cs="Segoe UI Light"/>
          <w:lang w:val="en-AU"/>
        </w:rPr>
        <w:t>Reporting</w:t>
      </w:r>
      <w:r w:rsidR="00537C5C" w:rsidRPr="006E031E">
        <w:rPr>
          <w:rFonts w:cs="Segoe UI Light"/>
          <w:lang w:val="en-AU"/>
        </w:rPr>
        <w:t>.</w:t>
      </w:r>
    </w:p>
    <w:p w14:paraId="024482F7" w14:textId="77777777" w:rsidR="00CA635A" w:rsidRPr="009D1805" w:rsidRDefault="00CA635A" w:rsidP="009D1805">
      <w:pPr>
        <w:spacing w:after="0"/>
        <w:rPr>
          <w:rFonts w:cs="Segoe UI Light"/>
          <w:sz w:val="12"/>
          <w:szCs w:val="12"/>
          <w:lang w:val="en-AU"/>
        </w:rPr>
      </w:pPr>
    </w:p>
    <w:p w14:paraId="11754A9F" w14:textId="4C2702E2" w:rsidR="00CB7065" w:rsidRPr="002E7B56" w:rsidRDefault="00CA635A" w:rsidP="009D1805">
      <w:pPr>
        <w:spacing w:after="0"/>
        <w:rPr>
          <w:rFonts w:cs="Segoe UI Light"/>
          <w:lang w:val="en-AU"/>
        </w:rPr>
      </w:pPr>
      <w:r w:rsidRPr="00DD222B">
        <w:rPr>
          <w:rFonts w:cs="Segoe UI Light"/>
          <w:noProof/>
          <w:lang w:val="en-AU" w:eastAsia="en-AU"/>
        </w:rPr>
        <w:drawing>
          <wp:inline distT="0" distB="0" distL="0" distR="0" wp14:anchorId="28A55A94" wp14:editId="100843A4">
            <wp:extent cx="6116320" cy="4349750"/>
            <wp:effectExtent l="0" t="0" r="0" b="0"/>
            <wp:docPr id="96" name="Picture 96" descr="Structure and Organisations of the agencies managing / implementing the Performance Based Gra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tructure and Organisations of the agencies managing / implementing the Performance Based Grant activit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6320" cy="4349750"/>
                    </a:xfrm>
                    <a:prstGeom prst="rect">
                      <a:avLst/>
                    </a:prstGeom>
                  </pic:spPr>
                </pic:pic>
              </a:graphicData>
            </a:graphic>
          </wp:inline>
        </w:drawing>
      </w:r>
    </w:p>
    <w:p w14:paraId="7C96B6DC" w14:textId="77777777" w:rsidR="00B848B9" w:rsidRDefault="008F2EBD" w:rsidP="008F2EBD">
      <w:pPr>
        <w:pStyle w:val="Caption"/>
        <w:jc w:val="center"/>
      </w:pPr>
      <w:bookmarkStart w:id="130" w:name="_Toc89424229"/>
      <w:r>
        <w:t xml:space="preserve">Figure </w:t>
      </w:r>
      <w:r w:rsidR="006738C4">
        <w:fldChar w:fldCharType="begin"/>
      </w:r>
      <w:r w:rsidR="006738C4">
        <w:instrText xml:space="preserve"> SEQ Figure \* ARABIC </w:instrText>
      </w:r>
      <w:r w:rsidR="006738C4">
        <w:fldChar w:fldCharType="separate"/>
      </w:r>
      <w:r w:rsidR="00A66EC5">
        <w:rPr>
          <w:noProof/>
        </w:rPr>
        <w:t>2</w:t>
      </w:r>
      <w:r w:rsidR="006738C4">
        <w:rPr>
          <w:noProof/>
        </w:rPr>
        <w:fldChar w:fldCharType="end"/>
      </w:r>
      <w:r>
        <w:t xml:space="preserve"> </w:t>
      </w:r>
      <w:r w:rsidRPr="002D1967">
        <w:t xml:space="preserve">Performance Based Grant – Structure and </w:t>
      </w:r>
      <w:proofErr w:type="spellStart"/>
      <w:r w:rsidRPr="002D1967">
        <w:t>Organisation</w:t>
      </w:r>
      <w:bookmarkEnd w:id="130"/>
      <w:proofErr w:type="spellEnd"/>
    </w:p>
    <w:p w14:paraId="55BC9FB0" w14:textId="00D2E797" w:rsidR="00CA635A" w:rsidRDefault="00CA635A" w:rsidP="00CA635A">
      <w:pPr>
        <w:rPr>
          <w:rFonts w:cs="Segoe UI Light"/>
          <w:lang w:val="en-AU"/>
        </w:rPr>
      </w:pPr>
      <w:bookmarkStart w:id="131" w:name="_Toc2172670"/>
      <w:r w:rsidRPr="002E7B56">
        <w:rPr>
          <w:rFonts w:cs="Segoe UI Light"/>
          <w:lang w:val="en-AU"/>
        </w:rPr>
        <w:t>The organisation and structure of the Water Hibah PBG is shown in Figure E.</w:t>
      </w:r>
      <w:proofErr w:type="gramStart"/>
      <w:r w:rsidRPr="002E7B56">
        <w:rPr>
          <w:rFonts w:cs="Segoe UI Light"/>
          <w:lang w:val="en-AU"/>
        </w:rPr>
        <w:t>1, and</w:t>
      </w:r>
      <w:proofErr w:type="gramEnd"/>
      <w:r w:rsidRPr="002E7B56">
        <w:rPr>
          <w:rFonts w:cs="Segoe UI Light"/>
          <w:lang w:val="en-AU"/>
        </w:rPr>
        <w:t xml:space="preserve"> </w:t>
      </w:r>
      <w:r>
        <w:rPr>
          <w:rFonts w:cs="Segoe UI Light"/>
          <w:lang w:val="en-AU"/>
        </w:rPr>
        <w:t>described</w:t>
      </w:r>
      <w:r w:rsidRPr="002E7B56">
        <w:rPr>
          <w:rFonts w:cs="Segoe UI Light"/>
          <w:lang w:val="en-AU"/>
        </w:rPr>
        <w:t xml:space="preserve"> in detail</w:t>
      </w:r>
      <w:r>
        <w:rPr>
          <w:rFonts w:cs="Segoe UI Light"/>
          <w:lang w:val="en-AU"/>
        </w:rPr>
        <w:t xml:space="preserve"> in</w:t>
      </w:r>
      <w:r w:rsidRPr="002E7B56">
        <w:rPr>
          <w:rFonts w:cs="Segoe UI Light"/>
          <w:lang w:val="en-AU"/>
        </w:rPr>
        <w:t xml:space="preserve"> </w:t>
      </w:r>
      <w:r>
        <w:rPr>
          <w:rFonts w:ascii="Segoe UI Semibold" w:hAnsi="Segoe UI Semibold" w:cs="Segoe UI Light"/>
          <w:lang w:val="en-AU"/>
        </w:rPr>
        <w:t>Annex</w:t>
      </w:r>
      <w:r w:rsidRPr="0027500A">
        <w:rPr>
          <w:rFonts w:ascii="Segoe UI Semibold" w:hAnsi="Segoe UI Semibold" w:cs="Segoe UI Light"/>
          <w:lang w:val="en-AU"/>
        </w:rPr>
        <w:t xml:space="preserve"> 5</w:t>
      </w:r>
      <w:r w:rsidRPr="002E7B56">
        <w:rPr>
          <w:rFonts w:cs="Segoe UI Light"/>
          <w:lang w:val="en-AU"/>
        </w:rPr>
        <w:t>.</w:t>
      </w:r>
    </w:p>
    <w:p w14:paraId="36294612" w14:textId="180DE9F4" w:rsidR="00DC7B33" w:rsidRPr="003F4E50" w:rsidRDefault="00DC7B33" w:rsidP="000A396D">
      <w:pPr>
        <w:pStyle w:val="Heading2Numbered"/>
      </w:pPr>
      <w:bookmarkStart w:id="132" w:name="_Toc89416317"/>
      <w:r w:rsidRPr="003F4E50">
        <w:t>Implementation Plan</w:t>
      </w:r>
      <w:bookmarkEnd w:id="131"/>
      <w:bookmarkEnd w:id="132"/>
    </w:p>
    <w:p w14:paraId="6871E565" w14:textId="23A05A0E" w:rsidR="009627DA" w:rsidRPr="003F4E50" w:rsidRDefault="007E1F39" w:rsidP="00491B4D">
      <w:pPr>
        <w:rPr>
          <w:rFonts w:cs="Segoe UI Light"/>
          <w:lang w:val="en-GB"/>
        </w:rPr>
      </w:pPr>
      <w:r w:rsidRPr="003F4E50">
        <w:rPr>
          <w:rFonts w:cs="Segoe UI Light"/>
          <w:lang w:val="en-GB"/>
        </w:rPr>
        <w:t xml:space="preserve">The Water Hibah PBG </w:t>
      </w:r>
      <w:proofErr w:type="gramStart"/>
      <w:r w:rsidR="00C34A08" w:rsidRPr="003F4E50">
        <w:rPr>
          <w:rFonts w:cs="Segoe UI Light"/>
          <w:lang w:val="en-GB"/>
        </w:rPr>
        <w:t>ha</w:t>
      </w:r>
      <w:r w:rsidR="009620C5" w:rsidRPr="003F4E50">
        <w:rPr>
          <w:rFonts w:cs="Segoe UI Light"/>
          <w:lang w:val="en-GB"/>
        </w:rPr>
        <w:t>s to</w:t>
      </w:r>
      <w:proofErr w:type="gramEnd"/>
      <w:r w:rsidR="009620C5" w:rsidRPr="003F4E50">
        <w:rPr>
          <w:rFonts w:cs="Segoe UI Light"/>
          <w:lang w:val="en-GB"/>
        </w:rPr>
        <w:t xml:space="preserve"> be implemented over a short timescale, with</w:t>
      </w:r>
      <w:r w:rsidR="003575FD">
        <w:rPr>
          <w:rFonts w:cs="Segoe UI Light"/>
          <w:lang w:val="en-GB"/>
        </w:rPr>
        <w:t xml:space="preserve"> implementation</w:t>
      </w:r>
      <w:r w:rsidR="009620C5" w:rsidRPr="003F4E50">
        <w:rPr>
          <w:rFonts w:cs="Segoe UI Light"/>
          <w:lang w:val="en-GB"/>
        </w:rPr>
        <w:t xml:space="preserve"> complet</w:t>
      </w:r>
      <w:r w:rsidR="003575FD">
        <w:rPr>
          <w:rFonts w:cs="Segoe UI Light"/>
          <w:lang w:val="en-GB"/>
        </w:rPr>
        <w:t>ed</w:t>
      </w:r>
      <w:r w:rsidR="009620C5" w:rsidRPr="003F4E50">
        <w:rPr>
          <w:rFonts w:cs="Segoe UI Light"/>
          <w:lang w:val="en-GB"/>
        </w:rPr>
        <w:t xml:space="preserve"> by the end of 202</w:t>
      </w:r>
      <w:r w:rsidR="003575FD">
        <w:rPr>
          <w:rFonts w:cs="Segoe UI Light"/>
          <w:lang w:val="en-GB"/>
        </w:rPr>
        <w:t>1</w:t>
      </w:r>
      <w:r w:rsidR="009620C5" w:rsidRPr="003F4E50">
        <w:rPr>
          <w:rFonts w:cs="Segoe UI Light"/>
          <w:lang w:val="en-GB"/>
        </w:rPr>
        <w:t xml:space="preserve">. </w:t>
      </w:r>
      <w:r w:rsidR="00C34A08" w:rsidRPr="003F4E50">
        <w:rPr>
          <w:rFonts w:cs="Segoe UI Light"/>
          <w:lang w:val="en-GB"/>
        </w:rPr>
        <w:t>Essentially 20</w:t>
      </w:r>
      <w:r w:rsidR="00037B5F">
        <w:rPr>
          <w:rFonts w:cs="Segoe UI Light"/>
          <w:lang w:val="en-GB"/>
        </w:rPr>
        <w:t>20</w:t>
      </w:r>
      <w:r w:rsidR="00C34A08" w:rsidRPr="003F4E50">
        <w:rPr>
          <w:rFonts w:cs="Segoe UI Light"/>
          <w:lang w:val="en-GB"/>
        </w:rPr>
        <w:t xml:space="preserve"> will be used for</w:t>
      </w:r>
      <w:r w:rsidR="00272AD6">
        <w:rPr>
          <w:rFonts w:cs="Segoe UI Light"/>
          <w:lang w:val="en-GB"/>
        </w:rPr>
        <w:t xml:space="preserve"> planning and</w:t>
      </w:r>
      <w:r w:rsidR="00C34A08" w:rsidRPr="003F4E50">
        <w:rPr>
          <w:rFonts w:cs="Segoe UI Light"/>
          <w:lang w:val="en-GB"/>
        </w:rPr>
        <w:t xml:space="preserve"> preparation, while the performance improvement activities will </w:t>
      </w:r>
      <w:r w:rsidR="003575FD">
        <w:rPr>
          <w:rFonts w:cs="Segoe UI Light"/>
          <w:lang w:val="en-GB"/>
        </w:rPr>
        <w:t>start</w:t>
      </w:r>
      <w:r w:rsidR="00C34A08" w:rsidRPr="003F4E50">
        <w:rPr>
          <w:rFonts w:cs="Segoe UI Light"/>
          <w:lang w:val="en-GB"/>
        </w:rPr>
        <w:t xml:space="preserve"> </w:t>
      </w:r>
      <w:r w:rsidR="003575FD">
        <w:rPr>
          <w:rFonts w:cs="Segoe UI Light"/>
          <w:lang w:val="en-GB"/>
        </w:rPr>
        <w:t>as soon as baselines have been established</w:t>
      </w:r>
      <w:r w:rsidR="009627DA" w:rsidRPr="003F4E50">
        <w:rPr>
          <w:rFonts w:cs="Segoe UI Light"/>
          <w:lang w:val="en-GB"/>
        </w:rPr>
        <w:t xml:space="preserve">, with Verification </w:t>
      </w:r>
      <w:r w:rsidR="003575FD">
        <w:rPr>
          <w:rFonts w:cs="Segoe UI Light"/>
          <w:lang w:val="en-GB"/>
        </w:rPr>
        <w:t xml:space="preserve">at </w:t>
      </w:r>
      <w:r w:rsidR="009627DA" w:rsidRPr="003F4E50">
        <w:rPr>
          <w:rFonts w:cs="Segoe UI Light"/>
          <w:lang w:val="en-GB"/>
        </w:rPr>
        <w:t xml:space="preserve">the end of </w:t>
      </w:r>
      <w:r w:rsidR="003575FD">
        <w:rPr>
          <w:rFonts w:cs="Segoe UI Light"/>
          <w:lang w:val="en-GB"/>
        </w:rPr>
        <w:t>2020, mid 2021 and end 2021</w:t>
      </w:r>
      <w:r w:rsidR="009627DA" w:rsidRPr="003F4E50">
        <w:rPr>
          <w:rFonts w:cs="Segoe UI Light"/>
          <w:lang w:val="en-GB"/>
        </w:rPr>
        <w:t xml:space="preserve">. </w:t>
      </w:r>
      <w:r w:rsidR="00242EAD" w:rsidRPr="003F4E50">
        <w:rPr>
          <w:rFonts w:cs="Segoe UI Light"/>
          <w:lang w:val="en-GB"/>
        </w:rPr>
        <w:t xml:space="preserve">The main </w:t>
      </w:r>
      <w:r w:rsidR="00F61A7A" w:rsidRPr="003F4E50">
        <w:rPr>
          <w:rFonts w:cs="Segoe UI Light"/>
          <w:lang w:val="en-GB"/>
        </w:rPr>
        <w:t xml:space="preserve">implementation </w:t>
      </w:r>
      <w:r w:rsidR="00242EAD" w:rsidRPr="003F4E50">
        <w:rPr>
          <w:rFonts w:cs="Segoe UI Light"/>
          <w:lang w:val="en-GB"/>
        </w:rPr>
        <w:t xml:space="preserve">activities </w:t>
      </w:r>
      <w:r w:rsidR="00F61A7A" w:rsidRPr="003F4E50">
        <w:rPr>
          <w:rFonts w:cs="Segoe UI Light"/>
          <w:lang w:val="en-GB"/>
        </w:rPr>
        <w:t>for the PBG are</w:t>
      </w:r>
      <w:r w:rsidR="00242EAD" w:rsidRPr="003F4E50">
        <w:rPr>
          <w:rFonts w:cs="Segoe UI Light"/>
          <w:lang w:val="en-GB"/>
        </w:rPr>
        <w:t xml:space="preserve"> </w:t>
      </w:r>
      <w:r w:rsidR="00B56F0D">
        <w:rPr>
          <w:rFonts w:cs="Segoe UI Light"/>
          <w:lang w:val="en-GB"/>
        </w:rPr>
        <w:t>shown in Figure</w:t>
      </w:r>
      <w:r w:rsidR="00082434">
        <w:rPr>
          <w:rFonts w:cs="Segoe UI Light"/>
          <w:lang w:val="en-GB"/>
        </w:rPr>
        <w:t xml:space="preserve"> E.2 </w:t>
      </w:r>
      <w:r w:rsidR="00B56F0D">
        <w:rPr>
          <w:rFonts w:cs="Segoe UI Light"/>
          <w:lang w:val="en-GB"/>
        </w:rPr>
        <w:t xml:space="preserve">and </w:t>
      </w:r>
      <w:r w:rsidR="009E510A" w:rsidRPr="003F4E50">
        <w:rPr>
          <w:rFonts w:cs="Segoe UI Light"/>
          <w:lang w:val="en-GB"/>
        </w:rPr>
        <w:t>described as follows:</w:t>
      </w:r>
    </w:p>
    <w:p w14:paraId="747A511E" w14:textId="687B6FBE" w:rsidR="00B56F0D" w:rsidRPr="00B56F0D" w:rsidRDefault="00037B5F" w:rsidP="00B56F0D">
      <w:pPr>
        <w:spacing w:after="0"/>
        <w:ind w:left="720" w:hanging="720"/>
        <w:rPr>
          <w:rFonts w:ascii="Segoe UI Semibold" w:hAnsi="Segoe UI Semibold" w:cs="Segoe UI Light"/>
          <w:lang w:val="en-GB"/>
        </w:rPr>
      </w:pPr>
      <w:r>
        <w:rPr>
          <w:rFonts w:ascii="Segoe UI Semibold" w:hAnsi="Segoe UI Semibold" w:cs="Segoe UI Light"/>
          <w:lang w:val="en-GB"/>
        </w:rPr>
        <w:t xml:space="preserve">Activity - </w:t>
      </w:r>
      <w:r w:rsidR="00B56F0D">
        <w:rPr>
          <w:rFonts w:ascii="Segoe UI Semibold" w:hAnsi="Segoe UI Semibold" w:cs="Segoe UI Light"/>
          <w:lang w:val="en-GB"/>
        </w:rPr>
        <w:t>PBG Design and Preparation</w:t>
      </w:r>
    </w:p>
    <w:p w14:paraId="1386EEA7" w14:textId="59AB957D" w:rsidR="009E510A" w:rsidRPr="003F4E50" w:rsidRDefault="006340FA" w:rsidP="0001725F">
      <w:pPr>
        <w:spacing w:after="0"/>
        <w:ind w:left="720" w:hanging="720"/>
        <w:rPr>
          <w:rFonts w:cs="Segoe UI Light"/>
          <w:lang w:val="en-GB"/>
        </w:rPr>
      </w:pPr>
      <w:r>
        <w:rPr>
          <w:rFonts w:cs="Segoe UI Light"/>
          <w:lang w:val="en-GB"/>
        </w:rPr>
        <w:t xml:space="preserve">Finalise PBG Design and </w:t>
      </w:r>
      <w:r w:rsidR="008A2AA9">
        <w:rPr>
          <w:rFonts w:cs="Segoe UI Light"/>
          <w:lang w:val="en-GB"/>
        </w:rPr>
        <w:t xml:space="preserve">Activity </w:t>
      </w:r>
      <w:r>
        <w:rPr>
          <w:rFonts w:cs="Segoe UI Light"/>
          <w:lang w:val="en-GB"/>
        </w:rPr>
        <w:t>Design Document</w:t>
      </w:r>
      <w:r w:rsidR="00486B58">
        <w:rPr>
          <w:rFonts w:cs="Segoe UI Light"/>
          <w:lang w:val="en-GB"/>
        </w:rPr>
        <w:t xml:space="preserve"> </w:t>
      </w:r>
      <w:proofErr w:type="gramStart"/>
      <w:r w:rsidR="00486B58">
        <w:rPr>
          <w:rFonts w:cs="Segoe UI Light"/>
          <w:lang w:val="en-GB"/>
        </w:rPr>
        <w:t>( to</w:t>
      </w:r>
      <w:proofErr w:type="gramEnd"/>
      <w:r w:rsidR="00486B58">
        <w:rPr>
          <w:rFonts w:cs="Segoe UI Light"/>
          <w:lang w:val="en-GB"/>
        </w:rPr>
        <w:t xml:space="preserve"> 3</w:t>
      </w:r>
      <w:r w:rsidR="005A628A">
        <w:rPr>
          <w:rFonts w:cs="Segoe UI Light"/>
          <w:lang w:val="en-GB"/>
        </w:rPr>
        <w:t>0 November</w:t>
      </w:r>
      <w:r w:rsidR="00486B58">
        <w:rPr>
          <w:rFonts w:cs="Segoe UI Light"/>
          <w:lang w:val="en-GB"/>
        </w:rPr>
        <w:t xml:space="preserve"> 2019)</w:t>
      </w:r>
    </w:p>
    <w:p w14:paraId="3A7E2ECC" w14:textId="6785CE7A" w:rsidR="00696F02" w:rsidRDefault="00B77EB7" w:rsidP="00491B4D">
      <w:pPr>
        <w:spacing w:after="60"/>
        <w:ind w:left="284"/>
        <w:rPr>
          <w:rFonts w:cs="Segoe UI Light"/>
          <w:lang w:val="en-GB"/>
        </w:rPr>
      </w:pPr>
      <w:r w:rsidRPr="003F4E50">
        <w:rPr>
          <w:rFonts w:cs="Segoe UI Light"/>
          <w:lang w:val="en-GB"/>
        </w:rPr>
        <w:t>The</w:t>
      </w:r>
      <w:r w:rsidR="00696F02">
        <w:rPr>
          <w:rFonts w:cs="Segoe UI Light"/>
          <w:lang w:val="en-GB"/>
        </w:rPr>
        <w:t xml:space="preserve"> PBG Design Report has been completed and this </w:t>
      </w:r>
      <w:r w:rsidR="008A2AA9">
        <w:rPr>
          <w:rFonts w:cs="Segoe UI Light"/>
          <w:lang w:val="en-GB"/>
        </w:rPr>
        <w:t>A</w:t>
      </w:r>
      <w:r w:rsidR="00696F02">
        <w:rPr>
          <w:rFonts w:cs="Segoe UI Light"/>
          <w:lang w:val="en-GB"/>
        </w:rPr>
        <w:t xml:space="preserve">DD will be </w:t>
      </w:r>
      <w:r w:rsidR="005A628A">
        <w:rPr>
          <w:rFonts w:cs="Segoe UI Light"/>
          <w:lang w:val="en-GB"/>
        </w:rPr>
        <w:t>finalised by 30 November</w:t>
      </w:r>
      <w:r w:rsidR="00696F02">
        <w:rPr>
          <w:rFonts w:cs="Segoe UI Light"/>
          <w:lang w:val="en-GB"/>
        </w:rPr>
        <w:t>.</w:t>
      </w:r>
    </w:p>
    <w:p w14:paraId="15D60F72" w14:textId="134F1276" w:rsidR="00717DA9" w:rsidRPr="003F4E50" w:rsidRDefault="00717DA9" w:rsidP="00717DA9">
      <w:pPr>
        <w:spacing w:after="0"/>
        <w:ind w:left="720" w:hanging="720"/>
        <w:rPr>
          <w:rFonts w:cs="Segoe UI Light"/>
          <w:lang w:val="en-GB"/>
        </w:rPr>
      </w:pPr>
      <w:r>
        <w:rPr>
          <w:rFonts w:cs="Segoe UI Light"/>
          <w:lang w:val="en-GB"/>
        </w:rPr>
        <w:t>Schedule for roll out of PBG</w:t>
      </w:r>
      <w:r w:rsidR="00486B58">
        <w:rPr>
          <w:rFonts w:cs="Segoe UI Light"/>
          <w:lang w:val="en-GB"/>
        </w:rPr>
        <w:t xml:space="preserve"> (</w:t>
      </w:r>
      <w:r w:rsidR="005A628A">
        <w:rPr>
          <w:rFonts w:cs="Segoe UI Light"/>
          <w:lang w:val="en-GB"/>
        </w:rPr>
        <w:t>November</w:t>
      </w:r>
      <w:r w:rsidR="00486B58">
        <w:rPr>
          <w:rFonts w:cs="Segoe UI Light"/>
          <w:lang w:val="en-GB"/>
        </w:rPr>
        <w:t xml:space="preserve"> 2019)</w:t>
      </w:r>
    </w:p>
    <w:p w14:paraId="501B38E4" w14:textId="77777777" w:rsidR="00717DA9" w:rsidRDefault="00717DA9" w:rsidP="00491B4D">
      <w:pPr>
        <w:spacing w:after="60"/>
        <w:ind w:left="284"/>
        <w:rPr>
          <w:rFonts w:cs="Segoe UI Light"/>
          <w:lang w:val="en-GB"/>
        </w:rPr>
      </w:pPr>
      <w:r w:rsidRPr="003F4E50">
        <w:rPr>
          <w:rFonts w:cs="Segoe UI Light"/>
          <w:lang w:val="en-GB"/>
        </w:rPr>
        <w:t>Th</w:t>
      </w:r>
      <w:r>
        <w:rPr>
          <w:rFonts w:cs="Segoe UI Light"/>
          <w:lang w:val="en-GB"/>
        </w:rPr>
        <w:t>is schedule is under discussion with DGHS.</w:t>
      </w:r>
    </w:p>
    <w:p w14:paraId="3F6270AC" w14:textId="5B84012C" w:rsidR="006340FA" w:rsidRPr="003F4E50" w:rsidRDefault="006340FA" w:rsidP="006340FA">
      <w:pPr>
        <w:spacing w:after="0"/>
        <w:ind w:left="720" w:hanging="720"/>
        <w:rPr>
          <w:rFonts w:cs="Segoe UI Light"/>
          <w:lang w:val="en-GB"/>
        </w:rPr>
      </w:pPr>
      <w:proofErr w:type="spellStart"/>
      <w:r w:rsidRPr="003F4E50">
        <w:rPr>
          <w:rFonts w:cs="Segoe UI Light"/>
          <w:lang w:val="en-GB"/>
        </w:rPr>
        <w:t>ToR</w:t>
      </w:r>
      <w:proofErr w:type="spellEnd"/>
      <w:r w:rsidRPr="003F4E50">
        <w:rPr>
          <w:rFonts w:cs="Segoe UI Light"/>
          <w:lang w:val="en-GB"/>
        </w:rPr>
        <w:t xml:space="preserve"> for PBG Technical Assistance</w:t>
      </w:r>
      <w:r w:rsidR="0073131F">
        <w:rPr>
          <w:rFonts w:cs="Segoe UI Light"/>
          <w:lang w:val="en-GB"/>
        </w:rPr>
        <w:t xml:space="preserve"> (</w:t>
      </w:r>
      <w:r w:rsidR="005A628A">
        <w:rPr>
          <w:rFonts w:cs="Segoe UI Light"/>
          <w:lang w:val="en-GB"/>
        </w:rPr>
        <w:t>mid-November</w:t>
      </w:r>
      <w:r w:rsidR="0073131F">
        <w:rPr>
          <w:rFonts w:cs="Segoe UI Light"/>
          <w:lang w:val="en-GB"/>
        </w:rPr>
        <w:t xml:space="preserve"> 2019)</w:t>
      </w:r>
    </w:p>
    <w:p w14:paraId="3E895B43" w14:textId="2121942E" w:rsidR="006340FA" w:rsidRPr="003F4E50" w:rsidRDefault="006340FA" w:rsidP="00491B4D">
      <w:pPr>
        <w:spacing w:after="60"/>
        <w:ind w:left="284"/>
        <w:rPr>
          <w:rFonts w:cs="Segoe UI Light"/>
          <w:lang w:val="en-GB"/>
        </w:rPr>
      </w:pPr>
      <w:r w:rsidRPr="003F4E50">
        <w:rPr>
          <w:rFonts w:cs="Segoe UI Light"/>
          <w:lang w:val="en-GB"/>
        </w:rPr>
        <w:t xml:space="preserve">The </w:t>
      </w:r>
      <w:r w:rsidR="005A628A" w:rsidRPr="005A628A">
        <w:rPr>
          <w:rFonts w:cs="Segoe UI Light"/>
          <w:lang w:val="en-GB"/>
        </w:rPr>
        <w:t xml:space="preserve">Terms of Reference </w:t>
      </w:r>
      <w:r w:rsidR="005A628A">
        <w:rPr>
          <w:rFonts w:cs="Segoe UI Light"/>
          <w:lang w:val="en-GB"/>
        </w:rPr>
        <w:t xml:space="preserve">for the PBG </w:t>
      </w:r>
      <w:r w:rsidR="00566C29">
        <w:rPr>
          <w:rFonts w:cs="Segoe UI Light"/>
          <w:lang w:val="en-GB"/>
        </w:rPr>
        <w:t xml:space="preserve">Program Implementation Consultant </w:t>
      </w:r>
      <w:r w:rsidRPr="003F4E50">
        <w:rPr>
          <w:rFonts w:cs="Segoe UI Light"/>
          <w:lang w:val="en-GB"/>
        </w:rPr>
        <w:t xml:space="preserve">TA </w:t>
      </w:r>
      <w:r w:rsidR="005A628A">
        <w:rPr>
          <w:rFonts w:cs="Segoe UI Light"/>
          <w:lang w:val="en-GB"/>
        </w:rPr>
        <w:t>have been completed</w:t>
      </w:r>
      <w:r w:rsidRPr="003F4E50">
        <w:rPr>
          <w:rFonts w:cs="Segoe UI Light"/>
          <w:lang w:val="en-GB"/>
        </w:rPr>
        <w:t xml:space="preserve">. </w:t>
      </w:r>
    </w:p>
    <w:p w14:paraId="367EFEF2" w14:textId="1DB803C9" w:rsidR="009E510A" w:rsidRPr="003F4E50" w:rsidRDefault="00271687" w:rsidP="0001725F">
      <w:pPr>
        <w:spacing w:after="0"/>
        <w:ind w:left="720" w:hanging="720"/>
        <w:rPr>
          <w:rFonts w:cs="Segoe UI Light"/>
          <w:lang w:val="en-GB"/>
        </w:rPr>
      </w:pPr>
      <w:r w:rsidRPr="003F4E50">
        <w:rPr>
          <w:rFonts w:cs="Segoe UI Light"/>
          <w:lang w:val="en-GB"/>
        </w:rPr>
        <w:t>DFAT approval of PBG Design</w:t>
      </w:r>
      <w:r w:rsidR="0073131F">
        <w:rPr>
          <w:rFonts w:cs="Segoe UI Light"/>
          <w:lang w:val="en-GB"/>
        </w:rPr>
        <w:t xml:space="preserve"> (</w:t>
      </w:r>
      <w:r w:rsidR="005A628A">
        <w:rPr>
          <w:rFonts w:cs="Segoe UI Light"/>
          <w:lang w:val="en-GB"/>
        </w:rPr>
        <w:t>December</w:t>
      </w:r>
      <w:r w:rsidR="0073131F">
        <w:rPr>
          <w:rFonts w:cs="Segoe UI Light"/>
          <w:lang w:val="en-GB"/>
        </w:rPr>
        <w:t xml:space="preserve"> 2019)</w:t>
      </w:r>
    </w:p>
    <w:p w14:paraId="41074914" w14:textId="43490AC3" w:rsidR="00A6327E" w:rsidRPr="003F4E50" w:rsidRDefault="00A6327E" w:rsidP="00384FA9">
      <w:pPr>
        <w:spacing w:after="60"/>
        <w:ind w:left="284"/>
        <w:rPr>
          <w:rFonts w:cs="Segoe UI Light"/>
          <w:lang w:val="en-GB"/>
        </w:rPr>
      </w:pPr>
      <w:r w:rsidRPr="003F4E50">
        <w:rPr>
          <w:rFonts w:cs="Segoe UI Light"/>
          <w:lang w:val="en-GB"/>
        </w:rPr>
        <w:t>Th</w:t>
      </w:r>
      <w:r w:rsidR="005A628A">
        <w:rPr>
          <w:rFonts w:cs="Segoe UI Light"/>
          <w:lang w:val="en-GB"/>
        </w:rPr>
        <w:t>is</w:t>
      </w:r>
      <w:r w:rsidRPr="003F4E50">
        <w:rPr>
          <w:rFonts w:cs="Segoe UI Light"/>
          <w:lang w:val="en-GB"/>
        </w:rPr>
        <w:t xml:space="preserve"> PBG </w:t>
      </w:r>
      <w:r w:rsidR="00AF7427">
        <w:rPr>
          <w:rFonts w:cs="Segoe UI Light"/>
          <w:lang w:val="en-GB"/>
        </w:rPr>
        <w:t>Activity</w:t>
      </w:r>
      <w:r w:rsidRPr="003F4E50">
        <w:rPr>
          <w:rFonts w:cs="Segoe UI Light"/>
          <w:lang w:val="en-GB"/>
        </w:rPr>
        <w:t xml:space="preserve"> Design Document </w:t>
      </w:r>
      <w:r w:rsidR="005A628A">
        <w:rPr>
          <w:rFonts w:cs="Segoe UI Light"/>
          <w:lang w:val="en-GB"/>
        </w:rPr>
        <w:t xml:space="preserve">was submitted in draft for DFAT review in March 2019. The final ADD will </w:t>
      </w:r>
      <w:r w:rsidRPr="003F4E50">
        <w:rPr>
          <w:rFonts w:cs="Segoe UI Light"/>
          <w:lang w:val="en-GB"/>
        </w:rPr>
        <w:t xml:space="preserve">require DFAT approval before the PBG activity can proceed. </w:t>
      </w:r>
      <w:r w:rsidR="0001725F" w:rsidRPr="003F4E50">
        <w:rPr>
          <w:rFonts w:cs="Segoe UI Light"/>
          <w:lang w:val="en-GB"/>
        </w:rPr>
        <w:t xml:space="preserve"> </w:t>
      </w:r>
    </w:p>
    <w:p w14:paraId="4F8B62D3" w14:textId="70C79282" w:rsidR="00F61A7A" w:rsidRPr="003F4E50" w:rsidRDefault="00F61A7A" w:rsidP="0001725F">
      <w:pPr>
        <w:spacing w:after="0"/>
        <w:ind w:left="720" w:hanging="720"/>
        <w:rPr>
          <w:rFonts w:cs="Segoe UI Light"/>
          <w:lang w:val="en-GB"/>
        </w:rPr>
      </w:pPr>
      <w:r w:rsidRPr="003F4E50">
        <w:rPr>
          <w:rFonts w:cs="Segoe UI Light"/>
          <w:lang w:val="en-GB"/>
        </w:rPr>
        <w:t>Support DGHS with PMM</w:t>
      </w:r>
      <w:r w:rsidR="0073131F">
        <w:rPr>
          <w:rFonts w:cs="Segoe UI Light"/>
          <w:lang w:val="en-GB"/>
        </w:rPr>
        <w:t xml:space="preserve"> (</w:t>
      </w:r>
      <w:r w:rsidR="005A628A">
        <w:rPr>
          <w:rFonts w:cs="Segoe UI Light"/>
          <w:lang w:val="en-GB"/>
        </w:rPr>
        <w:t>September</w:t>
      </w:r>
      <w:r w:rsidR="00333FCB">
        <w:rPr>
          <w:rFonts w:cs="Segoe UI Light"/>
          <w:lang w:val="en-GB"/>
        </w:rPr>
        <w:t xml:space="preserve"> </w:t>
      </w:r>
      <w:r w:rsidR="0073131F">
        <w:rPr>
          <w:rFonts w:cs="Segoe UI Light"/>
          <w:lang w:val="en-GB"/>
        </w:rPr>
        <w:t>-</w:t>
      </w:r>
      <w:r w:rsidR="00333FCB">
        <w:rPr>
          <w:rFonts w:cs="Segoe UI Light"/>
          <w:lang w:val="en-GB"/>
        </w:rPr>
        <w:t xml:space="preserve"> </w:t>
      </w:r>
      <w:r w:rsidR="005A628A">
        <w:rPr>
          <w:rFonts w:cs="Segoe UI Light"/>
          <w:lang w:val="en-GB"/>
        </w:rPr>
        <w:t>December</w:t>
      </w:r>
      <w:r w:rsidR="0073131F">
        <w:rPr>
          <w:rFonts w:cs="Segoe UI Light"/>
          <w:lang w:val="en-GB"/>
        </w:rPr>
        <w:t xml:space="preserve"> 2019)</w:t>
      </w:r>
    </w:p>
    <w:p w14:paraId="315B1B56" w14:textId="6C9F1D54" w:rsidR="0001725F" w:rsidRPr="003F4E50" w:rsidRDefault="0001725F" w:rsidP="00384FA9">
      <w:pPr>
        <w:spacing w:after="60"/>
        <w:ind w:left="284"/>
        <w:rPr>
          <w:rFonts w:cs="Segoe UI Light"/>
          <w:lang w:val="en-GB"/>
        </w:rPr>
      </w:pPr>
      <w:r w:rsidRPr="003F4E50">
        <w:rPr>
          <w:rFonts w:cs="Segoe UI Light"/>
          <w:lang w:val="en-GB"/>
        </w:rPr>
        <w:t xml:space="preserve">The Project Management Manual </w:t>
      </w:r>
      <w:r w:rsidR="005A628A">
        <w:rPr>
          <w:rFonts w:cs="Segoe UI Light"/>
          <w:lang w:val="en-GB"/>
        </w:rPr>
        <w:t>has been drafted</w:t>
      </w:r>
      <w:r w:rsidR="00333FCB">
        <w:rPr>
          <w:rFonts w:cs="Segoe UI Light"/>
          <w:lang w:val="en-GB"/>
        </w:rPr>
        <w:t>,</w:t>
      </w:r>
      <w:r w:rsidR="005A628A">
        <w:rPr>
          <w:rFonts w:cs="Segoe UI Light"/>
          <w:lang w:val="en-GB"/>
        </w:rPr>
        <w:t xml:space="preserve"> </w:t>
      </w:r>
      <w:r w:rsidRPr="003F4E50">
        <w:rPr>
          <w:rFonts w:cs="Segoe UI Light"/>
          <w:lang w:val="en-GB"/>
        </w:rPr>
        <w:t xml:space="preserve">based on that used for the Water Hibah </w:t>
      </w:r>
      <w:r w:rsidR="00B61950">
        <w:rPr>
          <w:rFonts w:cs="Segoe UI Light"/>
          <w:lang w:val="en-GB"/>
        </w:rPr>
        <w:t>Output-based</w:t>
      </w:r>
      <w:r w:rsidRPr="003F4E50">
        <w:rPr>
          <w:rFonts w:cs="Segoe UI Light"/>
          <w:lang w:val="en-GB"/>
        </w:rPr>
        <w:t xml:space="preserve"> Grant</w:t>
      </w:r>
      <w:r w:rsidR="00333FCB">
        <w:rPr>
          <w:rFonts w:cs="Segoe UI Light"/>
          <w:lang w:val="en-GB"/>
        </w:rPr>
        <w:t xml:space="preserve">, by DGHS with support from </w:t>
      </w:r>
      <w:r w:rsidRPr="003F4E50">
        <w:rPr>
          <w:rFonts w:cs="Segoe UI Light"/>
          <w:lang w:val="en-GB"/>
        </w:rPr>
        <w:t>the PBG Design Team.</w:t>
      </w:r>
    </w:p>
    <w:p w14:paraId="0F346E30" w14:textId="2F350CB0" w:rsidR="009E510A" w:rsidRPr="003F4E50" w:rsidRDefault="00AB1FC8" w:rsidP="000243CC">
      <w:pPr>
        <w:spacing w:after="0"/>
        <w:ind w:left="720" w:hanging="720"/>
        <w:rPr>
          <w:rFonts w:cs="Segoe UI Light"/>
          <w:lang w:val="en-GB"/>
        </w:rPr>
      </w:pPr>
      <w:r>
        <w:rPr>
          <w:rFonts w:cs="Segoe UI Light"/>
          <w:lang w:val="en-GB"/>
        </w:rPr>
        <w:t>LGs pre-select</w:t>
      </w:r>
      <w:r w:rsidR="009E510A" w:rsidRPr="003F4E50">
        <w:rPr>
          <w:rFonts w:cs="Segoe UI Light"/>
          <w:lang w:val="en-GB"/>
        </w:rPr>
        <w:t>ion</w:t>
      </w:r>
      <w:r w:rsidR="00271687" w:rsidRPr="003F4E50">
        <w:rPr>
          <w:rFonts w:cs="Segoe UI Light"/>
          <w:lang w:val="en-GB"/>
        </w:rPr>
        <w:t xml:space="preserve"> and Workshop</w:t>
      </w:r>
      <w:r w:rsidR="0073131F">
        <w:rPr>
          <w:rFonts w:cs="Segoe UI Light"/>
          <w:lang w:val="en-GB"/>
        </w:rPr>
        <w:t xml:space="preserve"> (</w:t>
      </w:r>
      <w:r w:rsidR="00333FCB">
        <w:rPr>
          <w:rFonts w:cs="Segoe UI Light"/>
          <w:lang w:val="en-GB"/>
        </w:rPr>
        <w:t>October - November</w:t>
      </w:r>
      <w:r w:rsidR="0073131F">
        <w:rPr>
          <w:rFonts w:cs="Segoe UI Light"/>
          <w:lang w:val="en-GB"/>
        </w:rPr>
        <w:t xml:space="preserve"> 2019)</w:t>
      </w:r>
    </w:p>
    <w:p w14:paraId="6973E6E6" w14:textId="2C086A30" w:rsidR="0001725F" w:rsidRPr="003F4E50" w:rsidRDefault="002235D3" w:rsidP="00384FA9">
      <w:pPr>
        <w:spacing w:after="60"/>
        <w:ind w:left="284"/>
        <w:rPr>
          <w:rFonts w:cs="Segoe UI Light"/>
          <w:lang w:val="en-GB"/>
        </w:rPr>
      </w:pPr>
      <w:r>
        <w:rPr>
          <w:rFonts w:cs="Segoe UI Light"/>
          <w:lang w:val="en-GB"/>
        </w:rPr>
        <w:t xml:space="preserve">In consultation </w:t>
      </w:r>
      <w:r w:rsidR="00333FCB">
        <w:rPr>
          <w:rFonts w:cs="Segoe UI Light"/>
          <w:lang w:val="en-GB"/>
        </w:rPr>
        <w:t>with DGHS,</w:t>
      </w:r>
      <w:r w:rsidR="000243CC" w:rsidRPr="003F4E50">
        <w:rPr>
          <w:rFonts w:cs="Segoe UI Light"/>
          <w:lang w:val="en-GB"/>
        </w:rPr>
        <w:t xml:space="preserve"> </w:t>
      </w:r>
      <w:r>
        <w:rPr>
          <w:rFonts w:cs="Segoe UI Light"/>
          <w:lang w:val="en-GB"/>
        </w:rPr>
        <w:t xml:space="preserve">34 </w:t>
      </w:r>
      <w:r w:rsidR="000243CC" w:rsidRPr="003F4E50">
        <w:rPr>
          <w:rFonts w:cs="Segoe UI Light"/>
          <w:lang w:val="en-GB"/>
        </w:rPr>
        <w:t>candidate PDAMs which satisfy the entry and selection criteria</w:t>
      </w:r>
      <w:r w:rsidR="00C45435" w:rsidRPr="003F4E50">
        <w:rPr>
          <w:rFonts w:cs="Segoe UI Light"/>
          <w:lang w:val="en-GB"/>
        </w:rPr>
        <w:t xml:space="preserve"> </w:t>
      </w:r>
      <w:r>
        <w:rPr>
          <w:rFonts w:cs="Segoe UI Light"/>
          <w:lang w:val="en-GB"/>
        </w:rPr>
        <w:t xml:space="preserve">were selected, </w:t>
      </w:r>
      <w:r w:rsidR="000243CC" w:rsidRPr="003F4E50">
        <w:rPr>
          <w:rFonts w:cs="Segoe UI Light"/>
          <w:lang w:val="en-GB"/>
        </w:rPr>
        <w:t>includ</w:t>
      </w:r>
      <w:r>
        <w:rPr>
          <w:rFonts w:cs="Segoe UI Light"/>
          <w:lang w:val="en-GB"/>
        </w:rPr>
        <w:t>ing</w:t>
      </w:r>
      <w:r w:rsidR="000243CC" w:rsidRPr="003F4E50">
        <w:rPr>
          <w:rFonts w:cs="Segoe UI Light"/>
          <w:lang w:val="en-GB"/>
        </w:rPr>
        <w:t xml:space="preserve"> all </w:t>
      </w:r>
      <w:r w:rsidR="00C45435" w:rsidRPr="003F4E50">
        <w:rPr>
          <w:rFonts w:cs="Segoe UI Light"/>
          <w:lang w:val="en-GB"/>
        </w:rPr>
        <w:t xml:space="preserve">eligible </w:t>
      </w:r>
      <w:r w:rsidR="000243CC" w:rsidRPr="003F4E50">
        <w:rPr>
          <w:rFonts w:cs="Segoe UI Light"/>
          <w:lang w:val="en-GB"/>
        </w:rPr>
        <w:t xml:space="preserve">candidates proposed by BPPSPAM. </w:t>
      </w:r>
      <w:r>
        <w:rPr>
          <w:rFonts w:cs="Segoe UI Light"/>
          <w:lang w:val="en-GB"/>
        </w:rPr>
        <w:t>T</w:t>
      </w:r>
      <w:r w:rsidRPr="003F4E50">
        <w:rPr>
          <w:rFonts w:cs="Segoe UI Light"/>
          <w:lang w:val="en-GB"/>
        </w:rPr>
        <w:t xml:space="preserve">he </w:t>
      </w:r>
      <w:r w:rsidR="00C45435" w:rsidRPr="003F4E50">
        <w:rPr>
          <w:rFonts w:cs="Segoe UI Light"/>
          <w:lang w:val="en-GB"/>
        </w:rPr>
        <w:t>candidates attend</w:t>
      </w:r>
      <w:r w:rsidR="00333FCB">
        <w:rPr>
          <w:rFonts w:cs="Segoe UI Light"/>
          <w:lang w:val="en-GB"/>
        </w:rPr>
        <w:t>ed</w:t>
      </w:r>
      <w:r w:rsidR="00C45435" w:rsidRPr="003F4E50">
        <w:rPr>
          <w:rFonts w:cs="Segoe UI Light"/>
          <w:lang w:val="en-GB"/>
        </w:rPr>
        <w:t xml:space="preserve"> a Workshop </w:t>
      </w:r>
      <w:r w:rsidR="00333FCB">
        <w:rPr>
          <w:rFonts w:cs="Segoe UI Light"/>
          <w:lang w:val="en-GB"/>
        </w:rPr>
        <w:t xml:space="preserve">in Yogyakarta (29 - 31 October) </w:t>
      </w:r>
      <w:r>
        <w:rPr>
          <w:rFonts w:cs="Segoe UI Light"/>
          <w:lang w:val="en-GB"/>
        </w:rPr>
        <w:t xml:space="preserve">where DGHS </w:t>
      </w:r>
      <w:r w:rsidR="00C45435" w:rsidRPr="003F4E50">
        <w:rPr>
          <w:rFonts w:cs="Segoe UI Light"/>
          <w:lang w:val="en-GB"/>
        </w:rPr>
        <w:t>socialise</w:t>
      </w:r>
      <w:r>
        <w:rPr>
          <w:rFonts w:cs="Segoe UI Light"/>
          <w:lang w:val="en-GB"/>
        </w:rPr>
        <w:t>d</w:t>
      </w:r>
      <w:r w:rsidR="00C45435" w:rsidRPr="003F4E50">
        <w:rPr>
          <w:rFonts w:cs="Segoe UI Light"/>
          <w:lang w:val="en-GB"/>
        </w:rPr>
        <w:t xml:space="preserve"> the PBG activity and </w:t>
      </w:r>
      <w:r>
        <w:rPr>
          <w:rFonts w:cs="Segoe UI Light"/>
          <w:lang w:val="en-GB"/>
        </w:rPr>
        <w:t>invited</w:t>
      </w:r>
      <w:r w:rsidR="00C45435" w:rsidRPr="003F4E50">
        <w:rPr>
          <w:rFonts w:cs="Segoe UI Light"/>
          <w:lang w:val="en-GB"/>
        </w:rPr>
        <w:t xml:space="preserve"> </w:t>
      </w:r>
      <w:r w:rsidR="002B3935" w:rsidRPr="003F4E50">
        <w:rPr>
          <w:rFonts w:cs="Segoe UI Light"/>
          <w:lang w:val="en-GB"/>
        </w:rPr>
        <w:t xml:space="preserve">interested </w:t>
      </w:r>
      <w:r>
        <w:rPr>
          <w:rFonts w:cs="Segoe UI Light"/>
          <w:lang w:val="en-GB"/>
        </w:rPr>
        <w:t>LGs to apply to</w:t>
      </w:r>
      <w:r w:rsidR="002B3935" w:rsidRPr="003F4E50">
        <w:rPr>
          <w:rFonts w:cs="Segoe UI Light"/>
          <w:lang w:val="en-GB"/>
        </w:rPr>
        <w:t xml:space="preserve"> </w:t>
      </w:r>
      <w:r w:rsidR="00A3781B">
        <w:rPr>
          <w:rFonts w:cs="Segoe UI Light"/>
          <w:lang w:val="en-GB"/>
        </w:rPr>
        <w:t>participate in it</w:t>
      </w:r>
      <w:r w:rsidR="002B3935" w:rsidRPr="003F4E50">
        <w:rPr>
          <w:rFonts w:cs="Segoe UI Light"/>
          <w:lang w:val="en-GB"/>
        </w:rPr>
        <w:t xml:space="preserve">. </w:t>
      </w:r>
    </w:p>
    <w:p w14:paraId="1E6DFFFD" w14:textId="4926B6BE" w:rsidR="009E510A" w:rsidRPr="003F4E50" w:rsidRDefault="009E510A" w:rsidP="005A7BDB">
      <w:pPr>
        <w:spacing w:after="0"/>
        <w:ind w:left="720" w:hanging="720"/>
        <w:rPr>
          <w:rFonts w:cs="Segoe UI Light"/>
          <w:lang w:val="en-GB"/>
        </w:rPr>
      </w:pPr>
      <w:r w:rsidRPr="003F4E50">
        <w:rPr>
          <w:rFonts w:cs="Segoe UI Light"/>
          <w:lang w:val="en-GB"/>
        </w:rPr>
        <w:t>LGs Confirmation</w:t>
      </w:r>
      <w:r w:rsidR="0073131F">
        <w:rPr>
          <w:rFonts w:cs="Segoe UI Light"/>
          <w:lang w:val="en-GB"/>
        </w:rPr>
        <w:t xml:space="preserve"> (</w:t>
      </w:r>
      <w:r w:rsidR="00C11FC8">
        <w:rPr>
          <w:rFonts w:cs="Segoe UI Light"/>
          <w:lang w:val="en-GB"/>
        </w:rPr>
        <w:t xml:space="preserve">November </w:t>
      </w:r>
      <w:r w:rsidR="003575FD">
        <w:rPr>
          <w:rFonts w:cs="Segoe UI Light"/>
          <w:lang w:val="en-GB"/>
        </w:rPr>
        <w:t xml:space="preserve">2019 </w:t>
      </w:r>
      <w:r w:rsidR="00C11FC8">
        <w:rPr>
          <w:rFonts w:cs="Segoe UI Light"/>
          <w:lang w:val="en-GB"/>
        </w:rPr>
        <w:t xml:space="preserve">- </w:t>
      </w:r>
      <w:r w:rsidR="003575FD">
        <w:rPr>
          <w:rFonts w:cs="Segoe UI Light"/>
          <w:lang w:val="en-GB"/>
        </w:rPr>
        <w:t>January</w:t>
      </w:r>
      <w:r w:rsidR="0073131F">
        <w:rPr>
          <w:rFonts w:cs="Segoe UI Light"/>
          <w:lang w:val="en-GB"/>
        </w:rPr>
        <w:t xml:space="preserve"> 20</w:t>
      </w:r>
      <w:r w:rsidR="003575FD">
        <w:rPr>
          <w:rFonts w:cs="Segoe UI Light"/>
          <w:lang w:val="en-GB"/>
        </w:rPr>
        <w:t>20</w:t>
      </w:r>
      <w:r w:rsidR="0073131F">
        <w:rPr>
          <w:rFonts w:cs="Segoe UI Light"/>
          <w:lang w:val="en-GB"/>
        </w:rPr>
        <w:t>)</w:t>
      </w:r>
    </w:p>
    <w:p w14:paraId="7D025F1A" w14:textId="014EA3AF" w:rsidR="00C45435" w:rsidRPr="003F4E50" w:rsidRDefault="002B3935" w:rsidP="00384FA9">
      <w:pPr>
        <w:spacing w:after="60"/>
        <w:ind w:left="284"/>
        <w:rPr>
          <w:rFonts w:cs="Segoe UI Light"/>
          <w:lang w:val="en-GB"/>
        </w:rPr>
      </w:pPr>
      <w:r w:rsidRPr="003F4E50">
        <w:rPr>
          <w:rFonts w:cs="Segoe UI Light"/>
          <w:lang w:val="en-GB"/>
        </w:rPr>
        <w:t xml:space="preserve">Prospective LG participants </w:t>
      </w:r>
      <w:r w:rsidR="00A3781B">
        <w:rPr>
          <w:rFonts w:cs="Segoe UI Light"/>
          <w:lang w:val="en-GB"/>
        </w:rPr>
        <w:t xml:space="preserve">apply </w:t>
      </w:r>
      <w:r w:rsidRPr="003F4E50">
        <w:rPr>
          <w:rFonts w:cs="Segoe UI Light"/>
          <w:lang w:val="en-GB"/>
        </w:rPr>
        <w:t xml:space="preserve">to join the activity </w:t>
      </w:r>
      <w:r w:rsidR="00A3781B">
        <w:rPr>
          <w:rFonts w:cs="Segoe UI Light"/>
          <w:lang w:val="en-GB"/>
        </w:rPr>
        <w:t xml:space="preserve">with </w:t>
      </w:r>
      <w:r w:rsidRPr="003F4E50">
        <w:rPr>
          <w:rFonts w:cs="Segoe UI Light"/>
          <w:lang w:val="en-GB"/>
        </w:rPr>
        <w:t xml:space="preserve">the Head of each LG </w:t>
      </w:r>
      <w:r w:rsidR="00A3781B">
        <w:rPr>
          <w:rFonts w:cs="Segoe UI Light"/>
          <w:lang w:val="en-GB"/>
        </w:rPr>
        <w:t>providing</w:t>
      </w:r>
      <w:r w:rsidR="00C11FC8">
        <w:rPr>
          <w:rFonts w:cs="Segoe UI Light"/>
          <w:lang w:val="en-GB"/>
        </w:rPr>
        <w:t xml:space="preserve"> </w:t>
      </w:r>
      <w:r w:rsidR="005A7BDB" w:rsidRPr="003F4E50">
        <w:rPr>
          <w:rFonts w:cs="Segoe UI Light"/>
          <w:lang w:val="en-GB"/>
        </w:rPr>
        <w:t xml:space="preserve">written </w:t>
      </w:r>
      <w:r w:rsidRPr="003F4E50">
        <w:rPr>
          <w:rFonts w:cs="Segoe UI Light"/>
          <w:lang w:val="en-GB"/>
        </w:rPr>
        <w:t>confirm</w:t>
      </w:r>
      <w:r w:rsidR="005A7BDB" w:rsidRPr="003F4E50">
        <w:rPr>
          <w:rFonts w:cs="Segoe UI Light"/>
          <w:lang w:val="en-GB"/>
        </w:rPr>
        <w:t>ation</w:t>
      </w:r>
      <w:r w:rsidRPr="003F4E50">
        <w:rPr>
          <w:rFonts w:cs="Segoe UI Light"/>
          <w:lang w:val="en-GB"/>
        </w:rPr>
        <w:t xml:space="preserve"> </w:t>
      </w:r>
      <w:r w:rsidR="00DA25FB">
        <w:rPr>
          <w:rFonts w:cs="Segoe UI Light"/>
          <w:lang w:val="en-GB"/>
        </w:rPr>
        <w:t>of</w:t>
      </w:r>
      <w:r w:rsidRPr="003F4E50">
        <w:rPr>
          <w:rFonts w:cs="Segoe UI Light"/>
          <w:lang w:val="en-GB"/>
        </w:rPr>
        <w:t xml:space="preserve"> the</w:t>
      </w:r>
      <w:r w:rsidR="00DA25FB">
        <w:rPr>
          <w:rFonts w:cs="Segoe UI Light"/>
          <w:lang w:val="en-GB"/>
        </w:rPr>
        <w:t>ir</w:t>
      </w:r>
      <w:r w:rsidRPr="003F4E50">
        <w:rPr>
          <w:rFonts w:cs="Segoe UI Light"/>
          <w:lang w:val="en-GB"/>
        </w:rPr>
        <w:t xml:space="preserve"> willing</w:t>
      </w:r>
      <w:r w:rsidR="00DA25FB">
        <w:rPr>
          <w:rFonts w:cs="Segoe UI Light"/>
          <w:lang w:val="en-GB"/>
        </w:rPr>
        <w:t>ness</w:t>
      </w:r>
      <w:r w:rsidRPr="003F4E50">
        <w:rPr>
          <w:rFonts w:cs="Segoe UI Light"/>
          <w:lang w:val="en-GB"/>
        </w:rPr>
        <w:t xml:space="preserve"> to make the required investment in their PDAM.</w:t>
      </w:r>
      <w:r w:rsidR="00A3781B">
        <w:rPr>
          <w:rFonts w:cs="Segoe UI Light"/>
          <w:lang w:val="en-GB"/>
        </w:rPr>
        <w:t xml:space="preserve"> Applications will be </w:t>
      </w:r>
      <w:proofErr w:type="gramStart"/>
      <w:r w:rsidR="00A3781B">
        <w:rPr>
          <w:rFonts w:cs="Segoe UI Light"/>
          <w:lang w:val="en-GB"/>
        </w:rPr>
        <w:t>reviewed</w:t>
      </w:r>
      <w:proofErr w:type="gramEnd"/>
      <w:r w:rsidR="00A3781B">
        <w:rPr>
          <w:rFonts w:cs="Segoe UI Light"/>
          <w:lang w:val="en-GB"/>
        </w:rPr>
        <w:t xml:space="preserve"> and the final selection of 15 LGs made.</w:t>
      </w:r>
    </w:p>
    <w:p w14:paraId="5F07729D" w14:textId="7033E6E1" w:rsidR="009E510A" w:rsidRPr="003F4E50" w:rsidRDefault="00420D48" w:rsidP="0088682E">
      <w:pPr>
        <w:spacing w:after="0"/>
        <w:ind w:left="720" w:hanging="720"/>
        <w:rPr>
          <w:rFonts w:cs="Segoe UI Light"/>
          <w:lang w:val="en-GB"/>
        </w:rPr>
      </w:pPr>
      <w:r w:rsidRPr="003F4E50">
        <w:rPr>
          <w:rFonts w:cs="Segoe UI Light"/>
          <w:lang w:val="en-GB"/>
        </w:rPr>
        <w:t>Preparation and signing of PPH</w:t>
      </w:r>
      <w:r w:rsidR="0073131F">
        <w:rPr>
          <w:rFonts w:cs="Segoe UI Light"/>
          <w:lang w:val="en-GB"/>
        </w:rPr>
        <w:t xml:space="preserve"> (J</w:t>
      </w:r>
      <w:r w:rsidR="00C11FC8">
        <w:rPr>
          <w:rFonts w:cs="Segoe UI Light"/>
          <w:lang w:val="en-GB"/>
        </w:rPr>
        <w:t>anuary</w:t>
      </w:r>
      <w:r w:rsidR="0073131F">
        <w:rPr>
          <w:rFonts w:cs="Segoe UI Light"/>
          <w:lang w:val="en-GB"/>
        </w:rPr>
        <w:t xml:space="preserve"> </w:t>
      </w:r>
      <w:r w:rsidR="003575FD">
        <w:rPr>
          <w:rFonts w:cs="Segoe UI Light"/>
          <w:lang w:val="en-GB"/>
        </w:rPr>
        <w:t xml:space="preserve">- February </w:t>
      </w:r>
      <w:r w:rsidR="0073131F">
        <w:rPr>
          <w:rFonts w:cs="Segoe UI Light"/>
          <w:lang w:val="en-GB"/>
        </w:rPr>
        <w:t>20</w:t>
      </w:r>
      <w:r w:rsidR="00C11FC8">
        <w:rPr>
          <w:rFonts w:cs="Segoe UI Light"/>
          <w:lang w:val="en-GB"/>
        </w:rPr>
        <w:t>20</w:t>
      </w:r>
      <w:r w:rsidR="0073131F">
        <w:rPr>
          <w:rFonts w:cs="Segoe UI Light"/>
          <w:lang w:val="en-GB"/>
        </w:rPr>
        <w:t>)</w:t>
      </w:r>
    </w:p>
    <w:p w14:paraId="3BC4C8C7" w14:textId="122D2BCB" w:rsidR="005A7BDB" w:rsidRPr="003F4E50" w:rsidRDefault="005A7BDB" w:rsidP="00384FA9">
      <w:pPr>
        <w:spacing w:after="60"/>
        <w:ind w:left="284"/>
        <w:rPr>
          <w:rFonts w:cs="Segoe UI Light"/>
          <w:lang w:val="en-GB"/>
        </w:rPr>
      </w:pPr>
      <w:r w:rsidRPr="003F4E50">
        <w:rPr>
          <w:rFonts w:cs="Segoe UI Light"/>
          <w:lang w:val="en-GB"/>
        </w:rPr>
        <w:t>Following confirmation by the LG</w:t>
      </w:r>
      <w:r w:rsidR="001A70C6" w:rsidRPr="003F4E50">
        <w:rPr>
          <w:rFonts w:cs="Segoe UI Light"/>
          <w:lang w:val="en-GB"/>
        </w:rPr>
        <w:t xml:space="preserve"> the </w:t>
      </w:r>
      <w:r w:rsidRPr="003F4E50">
        <w:rPr>
          <w:rFonts w:cs="Segoe UI Light"/>
          <w:lang w:val="en-GB"/>
        </w:rPr>
        <w:t>MoF will draw up a</w:t>
      </w:r>
      <w:r w:rsidR="001A70C6" w:rsidRPr="003F4E50">
        <w:rPr>
          <w:rFonts w:cs="Segoe UI Light"/>
          <w:lang w:val="en-GB"/>
        </w:rPr>
        <w:t>n</w:t>
      </w:r>
      <w:r w:rsidRPr="003F4E50">
        <w:rPr>
          <w:rFonts w:cs="Segoe UI Light"/>
          <w:lang w:val="en-GB"/>
        </w:rPr>
        <w:t xml:space="preserve"> </w:t>
      </w:r>
      <w:r w:rsidR="001A70C6" w:rsidRPr="003F4E50">
        <w:rPr>
          <w:rFonts w:cs="Segoe UI Light"/>
          <w:lang w:val="en-GB"/>
        </w:rPr>
        <w:t>on-</w:t>
      </w:r>
      <w:r w:rsidRPr="003F4E50">
        <w:rPr>
          <w:rFonts w:cs="Segoe UI Light"/>
          <w:lang w:val="en-GB"/>
        </w:rPr>
        <w:t>grant</w:t>
      </w:r>
      <w:r w:rsidR="001A70C6" w:rsidRPr="003F4E50">
        <w:rPr>
          <w:rFonts w:cs="Segoe UI Light"/>
          <w:lang w:val="en-GB"/>
        </w:rPr>
        <w:t>ing</w:t>
      </w:r>
      <w:r w:rsidRPr="003F4E50">
        <w:rPr>
          <w:rFonts w:cs="Segoe UI Light"/>
          <w:lang w:val="en-GB"/>
        </w:rPr>
        <w:t xml:space="preserve"> agreement </w:t>
      </w:r>
      <w:proofErr w:type="spellStart"/>
      <w:r w:rsidRPr="003F4E50">
        <w:rPr>
          <w:i/>
          <w:lang w:val="en-GB"/>
        </w:rPr>
        <w:t>Perjanjian</w:t>
      </w:r>
      <w:proofErr w:type="spellEnd"/>
      <w:r w:rsidRPr="003F4E50">
        <w:rPr>
          <w:i/>
          <w:lang w:val="en-GB"/>
        </w:rPr>
        <w:t xml:space="preserve"> </w:t>
      </w:r>
      <w:proofErr w:type="spellStart"/>
      <w:r w:rsidRPr="003F4E50">
        <w:rPr>
          <w:i/>
          <w:lang w:val="en-GB"/>
        </w:rPr>
        <w:t>Penerusan</w:t>
      </w:r>
      <w:proofErr w:type="spellEnd"/>
      <w:r w:rsidRPr="003F4E50">
        <w:rPr>
          <w:i/>
          <w:lang w:val="en-GB"/>
        </w:rPr>
        <w:t xml:space="preserve"> </w:t>
      </w:r>
      <w:proofErr w:type="spellStart"/>
      <w:r w:rsidRPr="003F4E50">
        <w:rPr>
          <w:i/>
          <w:lang w:val="en-GB"/>
        </w:rPr>
        <w:t>Hibah</w:t>
      </w:r>
      <w:proofErr w:type="spellEnd"/>
      <w:r w:rsidRPr="003F4E50">
        <w:rPr>
          <w:lang w:val="en-GB"/>
        </w:rPr>
        <w:t xml:space="preserve"> (PPH)</w:t>
      </w:r>
      <w:r w:rsidR="0024116C">
        <w:rPr>
          <w:lang w:val="en-GB"/>
        </w:rPr>
        <w:t xml:space="preserve"> for signature by the MoF and LG.</w:t>
      </w:r>
    </w:p>
    <w:p w14:paraId="075748AC" w14:textId="5EDA5E52" w:rsidR="009B24BE" w:rsidRPr="003F4E50" w:rsidRDefault="009B24BE" w:rsidP="0088682E">
      <w:pPr>
        <w:spacing w:after="0"/>
        <w:ind w:left="720" w:hanging="720"/>
        <w:rPr>
          <w:rFonts w:cs="Segoe UI Light"/>
          <w:lang w:val="en-GB"/>
        </w:rPr>
      </w:pPr>
      <w:r w:rsidRPr="003F4E50">
        <w:rPr>
          <w:rFonts w:cs="Segoe UI Light"/>
          <w:lang w:val="en-GB"/>
        </w:rPr>
        <w:t>Amendment of the DFA</w:t>
      </w:r>
      <w:r w:rsidR="0073131F">
        <w:rPr>
          <w:rFonts w:cs="Segoe UI Light"/>
          <w:lang w:val="en-GB"/>
        </w:rPr>
        <w:t xml:space="preserve"> (</w:t>
      </w:r>
      <w:r w:rsidR="0024116C">
        <w:rPr>
          <w:rFonts w:cs="Segoe UI Light"/>
          <w:lang w:val="en-GB"/>
        </w:rPr>
        <w:t xml:space="preserve">November </w:t>
      </w:r>
      <w:r w:rsidR="003575FD">
        <w:rPr>
          <w:rFonts w:cs="Segoe UI Light"/>
          <w:lang w:val="en-GB"/>
        </w:rPr>
        <w:t xml:space="preserve">2019 </w:t>
      </w:r>
      <w:r w:rsidR="0024116C">
        <w:rPr>
          <w:rFonts w:cs="Segoe UI Light"/>
          <w:lang w:val="en-GB"/>
        </w:rPr>
        <w:t xml:space="preserve">- </w:t>
      </w:r>
      <w:r w:rsidR="0073131F">
        <w:rPr>
          <w:rFonts w:cs="Segoe UI Light"/>
          <w:lang w:val="en-GB"/>
        </w:rPr>
        <w:t>J</w:t>
      </w:r>
      <w:r w:rsidR="0024116C">
        <w:rPr>
          <w:rFonts w:cs="Segoe UI Light"/>
          <w:lang w:val="en-GB"/>
        </w:rPr>
        <w:t>anuary</w:t>
      </w:r>
      <w:r w:rsidR="0073131F">
        <w:rPr>
          <w:rFonts w:cs="Segoe UI Light"/>
          <w:lang w:val="en-GB"/>
        </w:rPr>
        <w:t xml:space="preserve"> 20</w:t>
      </w:r>
      <w:r w:rsidR="0024116C">
        <w:rPr>
          <w:rFonts w:cs="Segoe UI Light"/>
          <w:lang w:val="en-GB"/>
        </w:rPr>
        <w:t>20</w:t>
      </w:r>
      <w:r w:rsidR="0073131F">
        <w:rPr>
          <w:rFonts w:cs="Segoe UI Light"/>
          <w:lang w:val="en-GB"/>
        </w:rPr>
        <w:t>)</w:t>
      </w:r>
    </w:p>
    <w:p w14:paraId="3A8BA1D0" w14:textId="7A616413" w:rsidR="0088682E" w:rsidRPr="003F4E50" w:rsidRDefault="0088682E" w:rsidP="00384FA9">
      <w:pPr>
        <w:spacing w:after="60"/>
        <w:ind w:left="284"/>
        <w:rPr>
          <w:rFonts w:cs="Segoe UI Light"/>
          <w:lang w:val="en-GB"/>
        </w:rPr>
      </w:pPr>
      <w:r w:rsidRPr="003F4E50">
        <w:rPr>
          <w:rFonts w:cs="Segoe UI Light"/>
          <w:lang w:val="en-GB"/>
        </w:rPr>
        <w:t>The existing Direct Funding Arrangement for the Water Hibah between DFAT and the MoF require</w:t>
      </w:r>
      <w:r w:rsidR="0024116C">
        <w:rPr>
          <w:rFonts w:cs="Segoe UI Light"/>
          <w:lang w:val="en-GB"/>
        </w:rPr>
        <w:t>s</w:t>
      </w:r>
      <w:r w:rsidRPr="003F4E50">
        <w:rPr>
          <w:rFonts w:cs="Segoe UI Light"/>
          <w:lang w:val="en-GB"/>
        </w:rPr>
        <w:t xml:space="preserve"> revision.</w:t>
      </w:r>
    </w:p>
    <w:p w14:paraId="19CB6C4D" w14:textId="4C279B60" w:rsidR="009E510A" w:rsidRPr="003F4E50" w:rsidRDefault="00566C29" w:rsidP="0021375A">
      <w:pPr>
        <w:spacing w:after="0"/>
        <w:ind w:left="720" w:hanging="720"/>
        <w:rPr>
          <w:rFonts w:cs="Segoe UI Light"/>
          <w:lang w:val="en-GB"/>
        </w:rPr>
      </w:pPr>
      <w:r>
        <w:rPr>
          <w:rFonts w:cs="Segoe UI Light"/>
          <w:lang w:val="en-GB"/>
        </w:rPr>
        <w:t xml:space="preserve">Program </w:t>
      </w:r>
      <w:r w:rsidR="003575FD">
        <w:rPr>
          <w:rFonts w:cs="Segoe UI Light"/>
          <w:lang w:val="en-GB"/>
        </w:rPr>
        <w:t xml:space="preserve">Implementation </w:t>
      </w:r>
      <w:r w:rsidR="009E510A" w:rsidRPr="003F4E50">
        <w:rPr>
          <w:rFonts w:cs="Segoe UI Light"/>
          <w:lang w:val="en-GB"/>
        </w:rPr>
        <w:t>Co</w:t>
      </w:r>
      <w:r w:rsidR="00271687" w:rsidRPr="003F4E50">
        <w:rPr>
          <w:rFonts w:cs="Segoe UI Light"/>
          <w:lang w:val="en-GB"/>
        </w:rPr>
        <w:t xml:space="preserve">nsultant Recruitment </w:t>
      </w:r>
      <w:r w:rsidR="0073131F">
        <w:rPr>
          <w:rFonts w:cs="Segoe UI Light"/>
          <w:lang w:val="en-GB"/>
        </w:rPr>
        <w:t>(</w:t>
      </w:r>
      <w:r w:rsidR="0024116C">
        <w:rPr>
          <w:rFonts w:cs="Segoe UI Light"/>
          <w:lang w:val="en-GB"/>
        </w:rPr>
        <w:t>December</w:t>
      </w:r>
      <w:r w:rsidR="003575FD">
        <w:rPr>
          <w:rFonts w:cs="Segoe UI Light"/>
          <w:lang w:val="en-GB"/>
        </w:rPr>
        <w:t xml:space="preserve"> 2019</w:t>
      </w:r>
      <w:r w:rsidR="0024116C">
        <w:rPr>
          <w:rFonts w:cs="Segoe UI Light"/>
          <w:lang w:val="en-GB"/>
        </w:rPr>
        <w:t xml:space="preserve"> - February</w:t>
      </w:r>
      <w:r w:rsidR="0073131F">
        <w:rPr>
          <w:rFonts w:cs="Segoe UI Light"/>
          <w:lang w:val="en-GB"/>
        </w:rPr>
        <w:t xml:space="preserve"> 20</w:t>
      </w:r>
      <w:r w:rsidR="0024116C">
        <w:rPr>
          <w:rFonts w:cs="Segoe UI Light"/>
          <w:lang w:val="en-GB"/>
        </w:rPr>
        <w:t>20</w:t>
      </w:r>
      <w:r w:rsidR="0073131F">
        <w:rPr>
          <w:rFonts w:cs="Segoe UI Light"/>
          <w:lang w:val="en-GB"/>
        </w:rPr>
        <w:t>)</w:t>
      </w:r>
    </w:p>
    <w:p w14:paraId="2C06813E" w14:textId="5AC974EA" w:rsidR="00D27F32" w:rsidRPr="003F4E50" w:rsidRDefault="0024116C" w:rsidP="00491B4D">
      <w:pPr>
        <w:spacing w:after="60" w:line="240" w:lineRule="auto"/>
        <w:ind w:left="284"/>
        <w:rPr>
          <w:rFonts w:cs="Segoe UI Light"/>
          <w:lang w:val="en-GB"/>
        </w:rPr>
      </w:pPr>
      <w:r>
        <w:rPr>
          <w:rFonts w:cs="Segoe UI Light"/>
          <w:lang w:val="en-GB"/>
        </w:rPr>
        <w:t xml:space="preserve">In December 2019 </w:t>
      </w:r>
      <w:r w:rsidR="00D27F32" w:rsidRPr="003F4E50">
        <w:rPr>
          <w:rFonts w:cs="Segoe UI Light"/>
          <w:lang w:val="en-GB"/>
        </w:rPr>
        <w:t xml:space="preserve">KIAT will </w:t>
      </w:r>
      <w:r>
        <w:rPr>
          <w:rFonts w:cs="Segoe UI Light"/>
          <w:lang w:val="en-GB"/>
        </w:rPr>
        <w:t>invite consultants to bid</w:t>
      </w:r>
      <w:r w:rsidR="00D27F32" w:rsidRPr="003F4E50">
        <w:rPr>
          <w:rFonts w:cs="Segoe UI Light"/>
          <w:lang w:val="en-GB"/>
        </w:rPr>
        <w:t xml:space="preserve"> for the </w:t>
      </w:r>
      <w:r w:rsidR="00566C29">
        <w:rPr>
          <w:rFonts w:cs="Segoe UI Light"/>
          <w:lang w:val="en-GB"/>
        </w:rPr>
        <w:t xml:space="preserve">Program </w:t>
      </w:r>
      <w:r w:rsidR="006C21B5">
        <w:rPr>
          <w:rFonts w:cs="Segoe UI Light"/>
          <w:lang w:val="en-GB"/>
        </w:rPr>
        <w:t xml:space="preserve">Implementation </w:t>
      </w:r>
      <w:r>
        <w:rPr>
          <w:rFonts w:cs="Segoe UI Light"/>
          <w:lang w:val="en-GB"/>
        </w:rPr>
        <w:t xml:space="preserve">Consultancy </w:t>
      </w:r>
      <w:r w:rsidR="00566C29">
        <w:rPr>
          <w:rFonts w:cs="Segoe UI Light"/>
          <w:lang w:val="en-GB"/>
        </w:rPr>
        <w:t>(PIC</w:t>
      </w:r>
      <w:r w:rsidR="006C21B5">
        <w:rPr>
          <w:rFonts w:cs="Segoe UI Light"/>
          <w:lang w:val="en-GB"/>
        </w:rPr>
        <w:t xml:space="preserve">) </w:t>
      </w:r>
      <w:r>
        <w:rPr>
          <w:rFonts w:cs="Segoe UI Light"/>
          <w:lang w:val="en-GB"/>
        </w:rPr>
        <w:t>covering:</w:t>
      </w:r>
      <w:r w:rsidR="00D27F32" w:rsidRPr="003F4E50">
        <w:rPr>
          <w:rFonts w:cs="Segoe UI Light"/>
          <w:lang w:val="en-GB"/>
        </w:rPr>
        <w:t xml:space="preserve"> </w:t>
      </w:r>
      <w:r>
        <w:rPr>
          <w:rFonts w:cs="Segoe UI Light"/>
          <w:lang w:val="en-GB"/>
        </w:rPr>
        <w:t>PBG</w:t>
      </w:r>
      <w:r w:rsidR="00D27F32" w:rsidRPr="003F4E50">
        <w:rPr>
          <w:rFonts w:cs="Segoe UI Light"/>
          <w:lang w:val="en-GB"/>
        </w:rPr>
        <w:t xml:space="preserve"> Preparation</w:t>
      </w:r>
      <w:r w:rsidR="001A70C6" w:rsidRPr="003F4E50">
        <w:rPr>
          <w:rFonts w:cs="Segoe UI Light"/>
          <w:lang w:val="en-GB"/>
        </w:rPr>
        <w:t>,</w:t>
      </w:r>
      <w:r w:rsidR="00D27F32" w:rsidRPr="003F4E50">
        <w:rPr>
          <w:rFonts w:cs="Segoe UI Light"/>
          <w:lang w:val="en-GB"/>
        </w:rPr>
        <w:t xml:space="preserve"> </w:t>
      </w:r>
      <w:r>
        <w:rPr>
          <w:rFonts w:cs="Segoe UI Light"/>
          <w:lang w:val="en-GB"/>
        </w:rPr>
        <w:t xml:space="preserve">Baseline, </w:t>
      </w:r>
      <w:r w:rsidR="00D27F32" w:rsidRPr="003F4E50">
        <w:rPr>
          <w:rFonts w:cs="Segoe UI Light"/>
          <w:lang w:val="en-GB"/>
        </w:rPr>
        <w:t>Implementation</w:t>
      </w:r>
      <w:r>
        <w:rPr>
          <w:rFonts w:cs="Segoe UI Light"/>
          <w:lang w:val="en-GB"/>
        </w:rPr>
        <w:t>,</w:t>
      </w:r>
      <w:r w:rsidR="0021375A" w:rsidRPr="003F4E50">
        <w:rPr>
          <w:rFonts w:cs="Segoe UI Light"/>
          <w:lang w:val="en-GB"/>
        </w:rPr>
        <w:t xml:space="preserve"> </w:t>
      </w:r>
      <w:r w:rsidR="00AF7427">
        <w:rPr>
          <w:rFonts w:cs="Segoe UI Light"/>
          <w:lang w:val="en-GB"/>
        </w:rPr>
        <w:t>Oversight</w:t>
      </w:r>
      <w:r w:rsidR="00403DAE" w:rsidRPr="003F4E50">
        <w:rPr>
          <w:rFonts w:cs="Segoe UI Light"/>
          <w:lang w:val="en-GB"/>
        </w:rPr>
        <w:t>, Verification</w:t>
      </w:r>
      <w:r w:rsidR="00DC716E">
        <w:rPr>
          <w:rFonts w:cs="Segoe UI Light"/>
          <w:lang w:val="en-GB"/>
        </w:rPr>
        <w:t xml:space="preserve">, </w:t>
      </w:r>
      <w:r w:rsidR="00AF7427">
        <w:rPr>
          <w:rFonts w:cs="Segoe UI Light"/>
          <w:lang w:val="en-GB"/>
        </w:rPr>
        <w:t>Monitoring and Evaluation</w:t>
      </w:r>
      <w:r w:rsidR="00DC716E">
        <w:rPr>
          <w:rFonts w:cs="Segoe UI Light"/>
          <w:lang w:val="en-GB"/>
        </w:rPr>
        <w:t>,</w:t>
      </w:r>
      <w:r w:rsidR="00403DAE" w:rsidRPr="003F4E50">
        <w:rPr>
          <w:rFonts w:cs="Segoe UI Light"/>
          <w:lang w:val="en-GB"/>
        </w:rPr>
        <w:t xml:space="preserve"> G</w:t>
      </w:r>
      <w:r w:rsidR="00AF7427">
        <w:rPr>
          <w:rFonts w:cs="Segoe UI Light"/>
          <w:lang w:val="en-GB"/>
        </w:rPr>
        <w:t xml:space="preserve">ender </w:t>
      </w:r>
      <w:r w:rsidR="00403DAE" w:rsidRPr="003F4E50">
        <w:rPr>
          <w:rFonts w:cs="Segoe UI Light"/>
          <w:lang w:val="en-GB"/>
        </w:rPr>
        <w:t>E</w:t>
      </w:r>
      <w:r w:rsidR="00AF7427">
        <w:rPr>
          <w:rFonts w:cs="Segoe UI Light"/>
          <w:lang w:val="en-GB"/>
        </w:rPr>
        <w:t xml:space="preserve">quality and </w:t>
      </w:r>
      <w:r w:rsidR="00403DAE" w:rsidRPr="003F4E50">
        <w:rPr>
          <w:rFonts w:cs="Segoe UI Light"/>
          <w:lang w:val="en-GB"/>
        </w:rPr>
        <w:t>S</w:t>
      </w:r>
      <w:r w:rsidR="00AF7427">
        <w:rPr>
          <w:rFonts w:cs="Segoe UI Light"/>
          <w:lang w:val="en-GB"/>
        </w:rPr>
        <w:t xml:space="preserve">ocial </w:t>
      </w:r>
      <w:r w:rsidR="00403DAE" w:rsidRPr="003F4E50">
        <w:rPr>
          <w:rFonts w:cs="Segoe UI Light"/>
          <w:lang w:val="en-GB"/>
        </w:rPr>
        <w:t>I</w:t>
      </w:r>
      <w:r w:rsidR="00AF7427">
        <w:rPr>
          <w:rFonts w:cs="Segoe UI Light"/>
          <w:lang w:val="en-GB"/>
        </w:rPr>
        <w:t>nclusion</w:t>
      </w:r>
      <w:r w:rsidR="00DC716E">
        <w:rPr>
          <w:rFonts w:cs="Segoe UI Light"/>
          <w:lang w:val="en-GB"/>
        </w:rPr>
        <w:t xml:space="preserve">, and Government </w:t>
      </w:r>
      <w:r w:rsidR="002B7F28" w:rsidRPr="003F4E50">
        <w:rPr>
          <w:rFonts w:cs="Segoe UI Light"/>
          <w:lang w:val="en-GB"/>
        </w:rPr>
        <w:t>Capacity Development.</w:t>
      </w:r>
    </w:p>
    <w:p w14:paraId="1098F501" w14:textId="348CD2F9" w:rsidR="009E510A" w:rsidRPr="003F4E50" w:rsidRDefault="007A1524" w:rsidP="00B30B3A">
      <w:pPr>
        <w:spacing w:after="0"/>
        <w:ind w:left="720" w:hanging="720"/>
        <w:rPr>
          <w:rFonts w:cs="Segoe UI Light"/>
          <w:lang w:val="en-GB"/>
        </w:rPr>
      </w:pPr>
      <w:r w:rsidRPr="003F4E50">
        <w:rPr>
          <w:rFonts w:cs="Segoe UI Light"/>
          <w:lang w:val="en-GB"/>
        </w:rPr>
        <w:t>Procurement of Bulk Meters and Equipment</w:t>
      </w:r>
      <w:r w:rsidR="0073131F">
        <w:rPr>
          <w:rFonts w:cs="Segoe UI Light"/>
          <w:lang w:val="en-GB"/>
        </w:rPr>
        <w:t xml:space="preserve"> (</w:t>
      </w:r>
      <w:r w:rsidR="003575FD">
        <w:rPr>
          <w:rFonts w:cs="Segoe UI Light"/>
          <w:lang w:val="en-GB"/>
        </w:rPr>
        <w:t>March</w:t>
      </w:r>
      <w:r w:rsidR="00DC716E">
        <w:rPr>
          <w:rFonts w:cs="Segoe UI Light"/>
          <w:lang w:val="en-GB"/>
        </w:rPr>
        <w:t xml:space="preserve"> </w:t>
      </w:r>
      <w:r w:rsidR="0073131F">
        <w:rPr>
          <w:rFonts w:cs="Segoe UI Light"/>
          <w:lang w:val="en-GB"/>
        </w:rPr>
        <w:t>-</w:t>
      </w:r>
      <w:r w:rsidR="00DC716E">
        <w:rPr>
          <w:rFonts w:cs="Segoe UI Light"/>
          <w:lang w:val="en-GB"/>
        </w:rPr>
        <w:t xml:space="preserve"> May</w:t>
      </w:r>
      <w:r w:rsidR="0073131F">
        <w:rPr>
          <w:rFonts w:cs="Segoe UI Light"/>
          <w:lang w:val="en-GB"/>
        </w:rPr>
        <w:t xml:space="preserve"> 20</w:t>
      </w:r>
      <w:r w:rsidR="00DC716E">
        <w:rPr>
          <w:rFonts w:cs="Segoe UI Light"/>
          <w:lang w:val="en-GB"/>
        </w:rPr>
        <w:t>20</w:t>
      </w:r>
      <w:r w:rsidR="0073131F">
        <w:rPr>
          <w:rFonts w:cs="Segoe UI Light"/>
          <w:lang w:val="en-GB"/>
        </w:rPr>
        <w:t>)</w:t>
      </w:r>
    </w:p>
    <w:p w14:paraId="56FBD3CB" w14:textId="5619F9ED" w:rsidR="005B4063" w:rsidRDefault="003D0E6D" w:rsidP="00491B4D">
      <w:pPr>
        <w:spacing w:after="0" w:line="240" w:lineRule="auto"/>
        <w:ind w:left="284"/>
        <w:rPr>
          <w:rFonts w:cs="Segoe UI Light"/>
          <w:lang w:val="en-GB"/>
        </w:rPr>
      </w:pPr>
      <w:r>
        <w:rPr>
          <w:rFonts w:cs="Segoe UI Light"/>
          <w:lang w:val="en-GB"/>
        </w:rPr>
        <w:t>T</w:t>
      </w:r>
      <w:r w:rsidR="007A1524" w:rsidRPr="003F4E50">
        <w:rPr>
          <w:rFonts w:cs="Segoe UI Light"/>
          <w:lang w:val="en-GB"/>
        </w:rPr>
        <w:t xml:space="preserve">he </w:t>
      </w:r>
      <w:r w:rsidR="00566C29">
        <w:rPr>
          <w:rFonts w:cs="Segoe UI Light"/>
          <w:lang w:val="en-GB"/>
        </w:rPr>
        <w:t>PIC</w:t>
      </w:r>
      <w:r w:rsidR="007A1524" w:rsidRPr="003F4E50">
        <w:rPr>
          <w:rFonts w:cs="Segoe UI Light"/>
          <w:lang w:val="en-GB"/>
        </w:rPr>
        <w:t xml:space="preserve"> will procure bulk water meters</w:t>
      </w:r>
      <w:r w:rsidR="00B30B3A" w:rsidRPr="003F4E50">
        <w:rPr>
          <w:rFonts w:cs="Segoe UI Light"/>
          <w:lang w:val="en-GB"/>
        </w:rPr>
        <w:t xml:space="preserve">, </w:t>
      </w:r>
      <w:r w:rsidR="007A1524" w:rsidRPr="003F4E50">
        <w:rPr>
          <w:rFonts w:cs="Segoe UI Light"/>
          <w:lang w:val="en-GB"/>
        </w:rPr>
        <w:t xml:space="preserve">data loggers and </w:t>
      </w:r>
      <w:r w:rsidR="00B30B3A" w:rsidRPr="003F4E50">
        <w:rPr>
          <w:rFonts w:cs="Segoe UI Light"/>
          <w:lang w:val="en-GB"/>
        </w:rPr>
        <w:t>other specialised equipment</w:t>
      </w:r>
      <w:r w:rsidR="00AA5272" w:rsidRPr="003F4E50">
        <w:rPr>
          <w:rFonts w:cs="Segoe UI Light"/>
          <w:lang w:val="en-GB"/>
        </w:rPr>
        <w:t xml:space="preserve"> for use in monitoring NRW and continuity of supply</w:t>
      </w:r>
      <w:r w:rsidR="00B30B3A" w:rsidRPr="003F4E50">
        <w:rPr>
          <w:rFonts w:cs="Segoe UI Light"/>
          <w:lang w:val="en-GB"/>
        </w:rPr>
        <w:t>.</w:t>
      </w:r>
      <w:r w:rsidR="005B4063">
        <w:rPr>
          <w:rFonts w:cs="Segoe UI Light"/>
          <w:lang w:val="en-GB"/>
        </w:rPr>
        <w:br w:type="page"/>
      </w:r>
    </w:p>
    <w:p w14:paraId="15F907F0" w14:textId="3D95E718" w:rsidR="008C45C9" w:rsidRDefault="006C21B5" w:rsidP="005B4063">
      <w:pPr>
        <w:spacing w:before="120"/>
        <w:jc w:val="center"/>
        <w:rPr>
          <w:rFonts w:ascii="Segoe UI Semibold" w:hAnsi="Segoe UI Semibold"/>
          <w:sz w:val="18"/>
          <w:szCs w:val="18"/>
          <w:lang w:val="en-GB"/>
        </w:rPr>
      </w:pPr>
      <w:r w:rsidRPr="009D1805">
        <w:rPr>
          <w:rFonts w:ascii="Segoe UI Semibold" w:hAnsi="Segoe UI Semibold"/>
          <w:noProof/>
          <w:sz w:val="18"/>
          <w:szCs w:val="18"/>
          <w:lang w:val="en-AU" w:eastAsia="en-AU"/>
        </w:rPr>
        <w:drawing>
          <wp:inline distT="0" distB="0" distL="0" distR="0" wp14:anchorId="0F619B02" wp14:editId="2FEBB02B">
            <wp:extent cx="4705350" cy="8221345"/>
            <wp:effectExtent l="0" t="0" r="0" b="8255"/>
            <wp:docPr id="99" name="Picture 99" descr="PBG implement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BG implementation pla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5350" cy="8221345"/>
                    </a:xfrm>
                    <a:prstGeom prst="rect">
                      <a:avLst/>
                    </a:prstGeom>
                  </pic:spPr>
                </pic:pic>
              </a:graphicData>
            </a:graphic>
          </wp:inline>
        </w:drawing>
      </w:r>
    </w:p>
    <w:p w14:paraId="13CA6C10" w14:textId="5D93C1B2" w:rsidR="008F2EBD" w:rsidRDefault="008F2EBD" w:rsidP="008F2EBD">
      <w:pPr>
        <w:pStyle w:val="Caption"/>
        <w:jc w:val="center"/>
      </w:pPr>
      <w:bookmarkStart w:id="133" w:name="_Toc89424230"/>
      <w:r>
        <w:t xml:space="preserve">Figure </w:t>
      </w:r>
      <w:r w:rsidR="006738C4">
        <w:fldChar w:fldCharType="begin"/>
      </w:r>
      <w:r w:rsidR="006738C4">
        <w:instrText xml:space="preserve"> SEQ Figure \* ARABIC </w:instrText>
      </w:r>
      <w:r w:rsidR="006738C4">
        <w:fldChar w:fldCharType="separate"/>
      </w:r>
      <w:r w:rsidR="00A66EC5">
        <w:rPr>
          <w:noProof/>
        </w:rPr>
        <w:t>3</w:t>
      </w:r>
      <w:r w:rsidR="006738C4">
        <w:rPr>
          <w:noProof/>
        </w:rPr>
        <w:fldChar w:fldCharType="end"/>
      </w:r>
      <w:r>
        <w:t xml:space="preserve"> </w:t>
      </w:r>
      <w:r w:rsidRPr="0099771F">
        <w:t>Performance Based Grant – Implementation Plan</w:t>
      </w:r>
      <w:bookmarkEnd w:id="133"/>
    </w:p>
    <w:p w14:paraId="23E85A61" w14:textId="188CE630" w:rsidR="00384FA9" w:rsidRPr="00B56F0D" w:rsidRDefault="00037B5F" w:rsidP="00384FA9">
      <w:pPr>
        <w:spacing w:after="0"/>
        <w:ind w:left="720" w:hanging="720"/>
        <w:rPr>
          <w:rFonts w:ascii="Segoe UI Semibold" w:hAnsi="Segoe UI Semibold" w:cs="Segoe UI Light"/>
          <w:lang w:val="en-GB"/>
        </w:rPr>
      </w:pPr>
      <w:r>
        <w:rPr>
          <w:rFonts w:ascii="Segoe UI Semibold" w:hAnsi="Segoe UI Semibold" w:cs="Segoe UI Light"/>
          <w:lang w:val="en-GB"/>
        </w:rPr>
        <w:t xml:space="preserve">Activity - </w:t>
      </w:r>
      <w:r w:rsidR="00384FA9" w:rsidRPr="00B56F0D">
        <w:rPr>
          <w:rFonts w:ascii="Segoe UI Semibold" w:hAnsi="Segoe UI Semibold" w:cs="Segoe UI Light"/>
          <w:lang w:val="en-GB"/>
        </w:rPr>
        <w:t xml:space="preserve">Operational Efficiency (NRW &amp; EE) </w:t>
      </w:r>
      <w:r w:rsidR="00384FA9">
        <w:rPr>
          <w:rFonts w:ascii="Segoe UI Semibold" w:hAnsi="Segoe UI Semibold" w:cs="Segoe UI Light"/>
          <w:lang w:val="en-GB"/>
        </w:rPr>
        <w:t>Indicators</w:t>
      </w:r>
    </w:p>
    <w:p w14:paraId="23DFFA54" w14:textId="3E3F9FE6" w:rsidR="00384FA9" w:rsidRDefault="00384FA9" w:rsidP="00384FA9">
      <w:pPr>
        <w:spacing w:after="0"/>
        <w:ind w:left="284" w:hanging="284"/>
        <w:rPr>
          <w:rFonts w:cs="Segoe UI Light"/>
          <w:lang w:val="en-GB"/>
        </w:rPr>
      </w:pPr>
      <w:r w:rsidRPr="003F4E50">
        <w:rPr>
          <w:rFonts w:cs="Segoe UI Light"/>
          <w:lang w:val="en-GB"/>
        </w:rPr>
        <w:t>a.</w:t>
      </w:r>
      <w:r w:rsidRPr="003F4E50">
        <w:rPr>
          <w:rFonts w:cs="Segoe UI Light"/>
          <w:lang w:val="en-GB"/>
        </w:rPr>
        <w:tab/>
        <w:t xml:space="preserve">The </w:t>
      </w:r>
      <w:r w:rsidR="00566C29">
        <w:rPr>
          <w:rFonts w:cs="Segoe UI Light"/>
          <w:lang w:val="en-GB"/>
        </w:rPr>
        <w:t>PIC</w:t>
      </w:r>
      <w:r w:rsidRPr="003F4E50">
        <w:rPr>
          <w:rFonts w:cs="Segoe UI Light"/>
          <w:lang w:val="en-GB"/>
        </w:rPr>
        <w:t xml:space="preserve"> will provide Technical Assistance for a Pre-Feasibility Study, including Water Balance, bulk water meter installation, Energy Audit, electrical supply/ metering alterations, and other baseline establishment needs.</w:t>
      </w:r>
    </w:p>
    <w:p w14:paraId="6293401B" w14:textId="29E620D5" w:rsidR="00384FA9" w:rsidRDefault="00384FA9" w:rsidP="00AB1FC8">
      <w:pPr>
        <w:spacing w:after="0"/>
        <w:ind w:left="284" w:hanging="284"/>
        <w:rPr>
          <w:rFonts w:cs="Segoe UI Light"/>
          <w:lang w:val="en-GB"/>
        </w:rPr>
      </w:pPr>
      <w:r>
        <w:rPr>
          <w:rFonts w:cs="Segoe UI Light"/>
          <w:lang w:val="en-GB"/>
        </w:rPr>
        <w:t>b.</w:t>
      </w:r>
      <w:r>
        <w:rPr>
          <w:rFonts w:cs="Segoe UI Light"/>
          <w:lang w:val="en-GB"/>
        </w:rPr>
        <w:tab/>
      </w:r>
      <w:r w:rsidRPr="003F4E50">
        <w:rPr>
          <w:rFonts w:cs="Segoe UI Light"/>
          <w:lang w:val="en-GB"/>
        </w:rPr>
        <w:t xml:space="preserve">The </w:t>
      </w:r>
      <w:r w:rsidR="00566C29">
        <w:rPr>
          <w:rFonts w:cs="Segoe UI Light"/>
          <w:lang w:val="en-GB"/>
        </w:rPr>
        <w:t>P</w:t>
      </w:r>
      <w:r w:rsidR="006C21B5">
        <w:rPr>
          <w:rFonts w:cs="Segoe UI Light"/>
          <w:lang w:val="en-GB"/>
        </w:rPr>
        <w:t>I</w:t>
      </w:r>
      <w:r w:rsidR="00566C29">
        <w:rPr>
          <w:rFonts w:cs="Segoe UI Light"/>
          <w:lang w:val="en-GB"/>
        </w:rPr>
        <w:t>C</w:t>
      </w:r>
      <w:r w:rsidRPr="003F4E50">
        <w:rPr>
          <w:rFonts w:cs="Segoe UI Light"/>
          <w:lang w:val="en-GB"/>
        </w:rPr>
        <w:t xml:space="preserve"> Consultant will establish the baseline NRW and energy efficiency.</w:t>
      </w:r>
    </w:p>
    <w:p w14:paraId="460F329C" w14:textId="4A8CCB06" w:rsidR="00420D48" w:rsidRPr="003F4E50" w:rsidRDefault="00420D48" w:rsidP="00AB1FC8">
      <w:pPr>
        <w:spacing w:after="0"/>
        <w:ind w:left="284" w:hanging="284"/>
        <w:rPr>
          <w:rFonts w:cs="Segoe UI Light"/>
          <w:lang w:val="en-GB"/>
        </w:rPr>
      </w:pPr>
      <w:r w:rsidRPr="003F4E50">
        <w:rPr>
          <w:rFonts w:cs="Segoe UI Light"/>
          <w:lang w:val="en-GB"/>
        </w:rPr>
        <w:t>c.</w:t>
      </w:r>
      <w:r w:rsidRPr="003F4E50">
        <w:rPr>
          <w:rFonts w:cs="Segoe UI Light"/>
          <w:lang w:val="en-GB"/>
        </w:rPr>
        <w:tab/>
      </w:r>
      <w:r w:rsidR="002B7F28" w:rsidRPr="003F4E50">
        <w:rPr>
          <w:rFonts w:cs="Segoe UI Light"/>
          <w:lang w:val="en-GB"/>
        </w:rPr>
        <w:t xml:space="preserve">The </w:t>
      </w:r>
      <w:r w:rsidR="00566C29">
        <w:rPr>
          <w:rFonts w:cs="Segoe UI Light"/>
          <w:lang w:val="en-GB"/>
        </w:rPr>
        <w:t>PIC</w:t>
      </w:r>
      <w:r w:rsidR="00DC716E">
        <w:rPr>
          <w:rFonts w:cs="Segoe UI Light"/>
          <w:lang w:val="en-GB"/>
        </w:rPr>
        <w:t xml:space="preserve"> </w:t>
      </w:r>
      <w:r w:rsidR="002B7F28" w:rsidRPr="003F4E50">
        <w:rPr>
          <w:rFonts w:cs="Segoe UI Light"/>
          <w:lang w:val="en-GB"/>
        </w:rPr>
        <w:t>Consultant will provide o</w:t>
      </w:r>
      <w:r w:rsidRPr="003F4E50">
        <w:rPr>
          <w:rFonts w:cs="Segoe UI Light"/>
          <w:lang w:val="en-GB"/>
        </w:rPr>
        <w:t>versight</w:t>
      </w:r>
      <w:r w:rsidR="002B7F28" w:rsidRPr="003F4E50">
        <w:rPr>
          <w:rFonts w:cs="Segoe UI Light"/>
          <w:lang w:val="en-GB"/>
        </w:rPr>
        <w:t xml:space="preserve"> of PDAM activities </w:t>
      </w:r>
      <w:r w:rsidR="00F72206" w:rsidRPr="003F4E50">
        <w:rPr>
          <w:rFonts w:cs="Segoe UI Light"/>
          <w:lang w:val="en-GB"/>
        </w:rPr>
        <w:t xml:space="preserve">as they work to improve their performance, supporting PDAM to try and achieve the best </w:t>
      </w:r>
      <w:r w:rsidR="005C50B7" w:rsidRPr="003F4E50">
        <w:rPr>
          <w:rFonts w:cs="Segoe UI Light"/>
          <w:lang w:val="en-GB"/>
        </w:rPr>
        <w:t xml:space="preserve">performance </w:t>
      </w:r>
      <w:r w:rsidR="00F72206" w:rsidRPr="003F4E50">
        <w:rPr>
          <w:rFonts w:cs="Segoe UI Light"/>
          <w:lang w:val="en-GB"/>
        </w:rPr>
        <w:t xml:space="preserve">improvement possible, while also </w:t>
      </w:r>
      <w:r w:rsidR="003D0E6D">
        <w:rPr>
          <w:rFonts w:cs="Segoe UI Light"/>
          <w:lang w:val="en-GB"/>
        </w:rPr>
        <w:t>overseeing</w:t>
      </w:r>
      <w:r w:rsidR="00F72206" w:rsidRPr="003F4E50">
        <w:rPr>
          <w:rFonts w:cs="Segoe UI Light"/>
          <w:lang w:val="en-GB"/>
        </w:rPr>
        <w:t xml:space="preserve"> any construction works to ensure </w:t>
      </w:r>
      <w:r w:rsidR="005C50B7" w:rsidRPr="003F4E50">
        <w:rPr>
          <w:rFonts w:cs="Segoe UI Light"/>
          <w:lang w:val="en-GB"/>
        </w:rPr>
        <w:t xml:space="preserve">safeguards compliance and quality of construction. </w:t>
      </w:r>
    </w:p>
    <w:p w14:paraId="50156C9A" w14:textId="294A2575" w:rsidR="00420D48" w:rsidRPr="003F4E50" w:rsidRDefault="00420D48" w:rsidP="00AB1FC8">
      <w:pPr>
        <w:spacing w:after="0"/>
        <w:ind w:left="284" w:hanging="284"/>
        <w:rPr>
          <w:rFonts w:cs="Segoe UI Light"/>
          <w:lang w:val="en-GB"/>
        </w:rPr>
      </w:pPr>
      <w:r w:rsidRPr="003F4E50">
        <w:rPr>
          <w:rFonts w:cs="Segoe UI Light"/>
          <w:lang w:val="en-GB"/>
        </w:rPr>
        <w:t>d.</w:t>
      </w:r>
      <w:r w:rsidRPr="003F4E50">
        <w:rPr>
          <w:rFonts w:cs="Segoe UI Light"/>
          <w:lang w:val="en-GB"/>
        </w:rPr>
        <w:tab/>
      </w:r>
      <w:r w:rsidR="006C21B5">
        <w:rPr>
          <w:rFonts w:cs="Segoe UI Light"/>
          <w:lang w:val="en-GB"/>
        </w:rPr>
        <w:t>At the end of 2020, in mid-2021 and end-</w:t>
      </w:r>
      <w:r w:rsidR="00BD5CEB" w:rsidRPr="003F4E50">
        <w:rPr>
          <w:rFonts w:cs="Segoe UI Light"/>
          <w:lang w:val="en-GB"/>
        </w:rPr>
        <w:t>202</w:t>
      </w:r>
      <w:r w:rsidR="00DC716E">
        <w:rPr>
          <w:rFonts w:cs="Segoe UI Light"/>
          <w:lang w:val="en-GB"/>
        </w:rPr>
        <w:t>1</w:t>
      </w:r>
      <w:r w:rsidR="00BD5CEB" w:rsidRPr="003F4E50">
        <w:rPr>
          <w:rFonts w:cs="Segoe UI Light"/>
          <w:lang w:val="en-GB"/>
        </w:rPr>
        <w:t xml:space="preserve"> t</w:t>
      </w:r>
      <w:r w:rsidR="005C50B7" w:rsidRPr="003F4E50">
        <w:rPr>
          <w:rFonts w:cs="Segoe UI Light"/>
          <w:lang w:val="en-GB"/>
        </w:rPr>
        <w:t xml:space="preserve">he </w:t>
      </w:r>
      <w:r w:rsidR="00D509DF">
        <w:rPr>
          <w:rFonts w:cs="Segoe UI Light"/>
          <w:lang w:val="en-GB"/>
        </w:rPr>
        <w:t>PIC</w:t>
      </w:r>
      <w:r w:rsidR="00DC716E">
        <w:rPr>
          <w:rFonts w:cs="Segoe UI Light"/>
          <w:lang w:val="en-GB"/>
        </w:rPr>
        <w:t xml:space="preserve"> </w:t>
      </w:r>
      <w:r w:rsidR="00D509DF">
        <w:rPr>
          <w:rFonts w:cs="Segoe UI Light"/>
          <w:lang w:val="en-GB"/>
        </w:rPr>
        <w:t>c</w:t>
      </w:r>
      <w:r w:rsidR="005C50B7" w:rsidRPr="003F4E50">
        <w:rPr>
          <w:rFonts w:cs="Segoe UI Light"/>
          <w:lang w:val="en-GB"/>
        </w:rPr>
        <w:t xml:space="preserve">onsultant will </w:t>
      </w:r>
      <w:r w:rsidR="00BD5CEB" w:rsidRPr="003F4E50">
        <w:rPr>
          <w:rFonts w:cs="Segoe UI Light"/>
          <w:lang w:val="en-GB"/>
        </w:rPr>
        <w:t>verify the data needed to calculate performance under each sub-indicator, and calculate the grant earned</w:t>
      </w:r>
      <w:r w:rsidR="007477CA" w:rsidRPr="003F4E50">
        <w:rPr>
          <w:rFonts w:cs="Segoe UI Light"/>
          <w:lang w:val="en-GB"/>
        </w:rPr>
        <w:t xml:space="preserve">. </w:t>
      </w:r>
    </w:p>
    <w:p w14:paraId="60F4394B" w14:textId="5261E6DA" w:rsidR="00C67F64" w:rsidRPr="003F4E50" w:rsidRDefault="00DC0885" w:rsidP="00AB1FC8">
      <w:pPr>
        <w:ind w:left="284" w:hanging="284"/>
        <w:rPr>
          <w:rFonts w:cs="Segoe UI Light"/>
          <w:lang w:val="en-GB"/>
        </w:rPr>
      </w:pPr>
      <w:r>
        <w:rPr>
          <w:rFonts w:cs="Segoe UI Light"/>
          <w:noProof/>
          <w:lang w:val="en-AU" w:eastAsia="en-AU"/>
        </w:rPr>
        <w:drawing>
          <wp:anchor distT="0" distB="0" distL="1116330" distR="1080135" simplePos="0" relativeHeight="251763712" behindDoc="0" locked="0" layoutInCell="1" allowOverlap="1" wp14:anchorId="44265A78" wp14:editId="15231D95">
            <wp:simplePos x="0" y="0"/>
            <wp:positionH relativeFrom="column">
              <wp:posOffset>475615</wp:posOffset>
            </wp:positionH>
            <wp:positionV relativeFrom="paragraph">
              <wp:posOffset>499745</wp:posOffset>
            </wp:positionV>
            <wp:extent cx="4886325" cy="4173855"/>
            <wp:effectExtent l="19050" t="0" r="9525" b="0"/>
            <wp:wrapSquare wrapText="bothSides"/>
            <wp:docPr id="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a:extLst>
                        <a:ext uri="{C183D7F6-B498-43B3-948B-1728B52AA6E4}">
                          <adec:decorative xmlns:adec="http://schemas.microsoft.com/office/drawing/2017/decorative" val="1"/>
                        </a:ext>
                      </a:extLst>
                    </pic:cNvPr>
                    <pic:cNvPicPr/>
                  </pic:nvPicPr>
                  <pic:blipFill>
                    <a:blip r:embed="rId29"/>
                    <a:stretch>
                      <a:fillRect/>
                    </a:stretch>
                  </pic:blipFill>
                  <pic:spPr>
                    <a:xfrm>
                      <a:off x="0" y="0"/>
                      <a:ext cx="4886325" cy="4173855"/>
                    </a:xfrm>
                    <a:prstGeom prst="rect">
                      <a:avLst/>
                    </a:prstGeom>
                  </pic:spPr>
                </pic:pic>
              </a:graphicData>
            </a:graphic>
          </wp:anchor>
        </w:drawing>
      </w:r>
      <w:r w:rsidR="007D413C" w:rsidRPr="003F4E50">
        <w:rPr>
          <w:rFonts w:cs="Segoe UI Light"/>
          <w:lang w:val="en-GB"/>
        </w:rPr>
        <w:t xml:space="preserve">e. </w:t>
      </w:r>
      <w:r w:rsidR="007D413C" w:rsidRPr="003F4E50">
        <w:rPr>
          <w:rFonts w:cs="Segoe UI Light"/>
          <w:lang w:val="en-GB"/>
        </w:rPr>
        <w:tab/>
      </w:r>
      <w:r w:rsidR="001B25DA">
        <w:rPr>
          <w:rFonts w:cs="Segoe UI Light"/>
          <w:lang w:val="en-GB"/>
        </w:rPr>
        <w:t xml:space="preserve">The </w:t>
      </w:r>
      <w:r w:rsidR="009F1E77">
        <w:rPr>
          <w:rFonts w:cs="Segoe UI Light"/>
          <w:lang w:val="en-GB"/>
        </w:rPr>
        <w:t>PB</w:t>
      </w:r>
      <w:r w:rsidR="001B25DA">
        <w:rPr>
          <w:rFonts w:cs="Segoe UI Light"/>
          <w:lang w:val="en-GB"/>
        </w:rPr>
        <w:t>G</w:t>
      </w:r>
      <w:r w:rsidR="007477CA" w:rsidRPr="003F4E50">
        <w:rPr>
          <w:rFonts w:cs="Segoe UI Light"/>
          <w:lang w:val="en-GB"/>
        </w:rPr>
        <w:t xml:space="preserve"> CPMU will </w:t>
      </w:r>
      <w:r w:rsidR="003F4E50" w:rsidRPr="003F4E50">
        <w:rPr>
          <w:rFonts w:cs="Segoe UI Light"/>
          <w:lang w:val="en-GB"/>
        </w:rPr>
        <w:t>then review the calculations, authori</w:t>
      </w:r>
      <w:r w:rsidR="003F4E50">
        <w:rPr>
          <w:rFonts w:cs="Segoe UI Light"/>
          <w:lang w:val="en-GB"/>
        </w:rPr>
        <w:t>s</w:t>
      </w:r>
      <w:r w:rsidR="003F4E50" w:rsidRPr="003F4E50">
        <w:rPr>
          <w:rFonts w:cs="Segoe UI Light"/>
          <w:lang w:val="en-GB"/>
        </w:rPr>
        <w:t xml:space="preserve">e the grant payment, and </w:t>
      </w:r>
      <w:r w:rsidR="003F4E50">
        <w:rPr>
          <w:rFonts w:cs="Segoe UI Light"/>
          <w:lang w:val="en-GB"/>
        </w:rPr>
        <w:t xml:space="preserve">request MoF to pay the Local Government. </w:t>
      </w:r>
    </w:p>
    <w:p w14:paraId="15F03D57" w14:textId="1ED6C48D" w:rsidR="00F42590" w:rsidRDefault="008F2EBD" w:rsidP="008F2EBD">
      <w:pPr>
        <w:pStyle w:val="Caption"/>
        <w:jc w:val="center"/>
        <w:rPr>
          <w:rFonts w:cs="Segoe UI Light"/>
          <w:b w:val="0"/>
          <w:lang w:val="en-GB"/>
        </w:rPr>
      </w:pPr>
      <w:bookmarkStart w:id="134" w:name="_Toc89424231"/>
      <w:r>
        <w:t xml:space="preserve">Figure </w:t>
      </w:r>
      <w:r w:rsidR="006738C4">
        <w:fldChar w:fldCharType="begin"/>
      </w:r>
      <w:r w:rsidR="006738C4">
        <w:instrText xml:space="preserve"> SEQ Figure \* ARABIC </w:instrText>
      </w:r>
      <w:r w:rsidR="006738C4">
        <w:fldChar w:fldCharType="separate"/>
      </w:r>
      <w:r w:rsidR="00A66EC5">
        <w:rPr>
          <w:noProof/>
        </w:rPr>
        <w:t>4</w:t>
      </w:r>
      <w:r w:rsidR="006738C4">
        <w:rPr>
          <w:noProof/>
        </w:rPr>
        <w:fldChar w:fldCharType="end"/>
      </w:r>
      <w:r>
        <w:t xml:space="preserve"> </w:t>
      </w:r>
      <w:r w:rsidRPr="00423679">
        <w:t>Performance Based Grant – Implementation P</w:t>
      </w:r>
      <w:r>
        <w:t>rocess</w:t>
      </w:r>
      <w:bookmarkEnd w:id="134"/>
    </w:p>
    <w:p w14:paraId="4E02AA0E" w14:textId="77777777" w:rsidR="008F2EBD" w:rsidRDefault="008F2EBD" w:rsidP="009C0F4E">
      <w:pPr>
        <w:spacing w:after="0"/>
        <w:ind w:left="720" w:hanging="720"/>
        <w:rPr>
          <w:rFonts w:cs="Segoe UI Light"/>
          <w:b/>
          <w:lang w:val="en-GB"/>
        </w:rPr>
      </w:pPr>
    </w:p>
    <w:p w14:paraId="02F6EE81" w14:textId="5002FAE3" w:rsidR="00420D48" w:rsidRPr="009C0F4E" w:rsidRDefault="00037B5F" w:rsidP="009C0F4E">
      <w:pPr>
        <w:spacing w:after="0"/>
        <w:ind w:left="720" w:hanging="720"/>
        <w:rPr>
          <w:rFonts w:cs="Segoe UI Light"/>
          <w:b/>
          <w:lang w:val="en-GB"/>
        </w:rPr>
      </w:pPr>
      <w:r>
        <w:rPr>
          <w:rFonts w:cs="Segoe UI Light"/>
          <w:b/>
          <w:lang w:val="en-GB"/>
        </w:rPr>
        <w:t xml:space="preserve">Activity - </w:t>
      </w:r>
      <w:r w:rsidR="00420D48" w:rsidRPr="009C0F4E">
        <w:rPr>
          <w:rFonts w:cs="Segoe UI Light"/>
          <w:b/>
          <w:lang w:val="en-GB"/>
        </w:rPr>
        <w:t xml:space="preserve">Governance, Financial and </w:t>
      </w:r>
      <w:r w:rsidR="009C0F4E" w:rsidRPr="009C0F4E">
        <w:rPr>
          <w:rFonts w:cs="Segoe UI Light"/>
          <w:b/>
          <w:lang w:val="en-GB"/>
        </w:rPr>
        <w:t>Service Quality</w:t>
      </w:r>
      <w:r w:rsidR="00420D48" w:rsidRPr="009C0F4E">
        <w:rPr>
          <w:rFonts w:cs="Segoe UI Light"/>
          <w:b/>
          <w:lang w:val="en-GB"/>
        </w:rPr>
        <w:t xml:space="preserve"> Indicators</w:t>
      </w:r>
    </w:p>
    <w:p w14:paraId="56287040" w14:textId="3607A464" w:rsidR="00082434" w:rsidRPr="003F4E50" w:rsidRDefault="00082434" w:rsidP="00892851">
      <w:pPr>
        <w:spacing w:after="0"/>
        <w:ind w:left="284" w:hanging="284"/>
        <w:rPr>
          <w:rFonts w:cs="Segoe UI Light"/>
          <w:lang w:val="en-GB"/>
        </w:rPr>
      </w:pPr>
      <w:r w:rsidRPr="003F4E50">
        <w:rPr>
          <w:rFonts w:cs="Segoe UI Light"/>
          <w:lang w:val="en-GB"/>
        </w:rPr>
        <w:t>a.</w:t>
      </w:r>
      <w:r w:rsidRPr="003F4E50">
        <w:rPr>
          <w:rFonts w:cs="Segoe UI Light"/>
          <w:lang w:val="en-GB"/>
        </w:rPr>
        <w:tab/>
        <w:t xml:space="preserve">The </w:t>
      </w:r>
      <w:r w:rsidR="00261EC1">
        <w:rPr>
          <w:rFonts w:cs="Segoe UI Light"/>
          <w:lang w:val="en-GB"/>
        </w:rPr>
        <w:t>PIC</w:t>
      </w:r>
      <w:r w:rsidRPr="003F4E50">
        <w:rPr>
          <w:rFonts w:cs="Segoe UI Light"/>
          <w:lang w:val="en-GB"/>
        </w:rPr>
        <w:t xml:space="preserve"> </w:t>
      </w:r>
      <w:r w:rsidR="00261EC1">
        <w:rPr>
          <w:rFonts w:cs="Segoe UI Light"/>
          <w:lang w:val="en-GB"/>
        </w:rPr>
        <w:t>c</w:t>
      </w:r>
      <w:r w:rsidRPr="003F4E50">
        <w:rPr>
          <w:rFonts w:cs="Segoe UI Light"/>
          <w:lang w:val="en-GB"/>
        </w:rPr>
        <w:t xml:space="preserve">onsultant will </w:t>
      </w:r>
      <w:r w:rsidR="00892851">
        <w:rPr>
          <w:rFonts w:cs="Segoe UI Light"/>
          <w:lang w:val="en-GB"/>
        </w:rPr>
        <w:t>support PDAM in preparation for implementation of the</w:t>
      </w:r>
      <w:r w:rsidR="00892851" w:rsidRPr="003F4E50">
        <w:rPr>
          <w:rFonts w:cs="Segoe UI Light"/>
          <w:lang w:val="en-GB"/>
        </w:rPr>
        <w:t xml:space="preserve"> </w:t>
      </w:r>
      <w:r w:rsidR="00892851">
        <w:rPr>
          <w:rFonts w:cs="Segoe UI Light"/>
          <w:lang w:val="en-GB"/>
        </w:rPr>
        <w:t xml:space="preserve">remaining </w:t>
      </w:r>
      <w:r w:rsidR="00892851" w:rsidRPr="003F4E50">
        <w:rPr>
          <w:rFonts w:cs="Segoe UI Light"/>
          <w:lang w:val="en-GB"/>
        </w:rPr>
        <w:t>Performance Indicators (Governance, Financial and Quality)</w:t>
      </w:r>
      <w:r w:rsidR="00892851">
        <w:rPr>
          <w:rFonts w:cs="Segoe UI Light"/>
          <w:lang w:val="en-GB"/>
        </w:rPr>
        <w:t xml:space="preserve"> </w:t>
      </w:r>
      <w:r w:rsidRPr="003F4E50">
        <w:rPr>
          <w:rFonts w:cs="Segoe UI Light"/>
          <w:lang w:val="en-GB"/>
        </w:rPr>
        <w:t xml:space="preserve">and </w:t>
      </w:r>
      <w:r w:rsidR="002A29DA">
        <w:rPr>
          <w:rFonts w:cs="Segoe UI Light"/>
          <w:lang w:val="en-GB"/>
        </w:rPr>
        <w:t>their</w:t>
      </w:r>
      <w:r w:rsidRPr="003F4E50">
        <w:rPr>
          <w:rFonts w:cs="Segoe UI Light"/>
          <w:lang w:val="en-GB"/>
        </w:rPr>
        <w:t xml:space="preserve"> baseline establishment needs.</w:t>
      </w:r>
    </w:p>
    <w:p w14:paraId="68673997" w14:textId="7FD45EA3" w:rsidR="00082434" w:rsidRPr="003F4E50" w:rsidRDefault="00082434" w:rsidP="00082434">
      <w:pPr>
        <w:spacing w:after="0"/>
        <w:ind w:left="284" w:hanging="284"/>
        <w:rPr>
          <w:rFonts w:cs="Segoe UI Light"/>
          <w:lang w:val="en-GB"/>
        </w:rPr>
      </w:pPr>
      <w:r w:rsidRPr="003F4E50">
        <w:rPr>
          <w:rFonts w:cs="Segoe UI Light"/>
          <w:lang w:val="en-GB"/>
        </w:rPr>
        <w:t>b.</w:t>
      </w:r>
      <w:r w:rsidRPr="003F4E50">
        <w:rPr>
          <w:rFonts w:cs="Segoe UI Light"/>
          <w:lang w:val="en-GB"/>
        </w:rPr>
        <w:tab/>
        <w:t xml:space="preserve">The </w:t>
      </w:r>
      <w:r w:rsidR="00261EC1">
        <w:rPr>
          <w:rFonts w:cs="Segoe UI Light"/>
          <w:lang w:val="en-GB"/>
        </w:rPr>
        <w:t>PIC</w:t>
      </w:r>
      <w:r w:rsidR="00C944EE">
        <w:rPr>
          <w:rFonts w:cs="Segoe UI Light"/>
          <w:lang w:val="en-GB"/>
        </w:rPr>
        <w:t xml:space="preserve"> </w:t>
      </w:r>
      <w:r w:rsidR="00261EC1">
        <w:rPr>
          <w:rFonts w:cs="Segoe UI Light"/>
          <w:lang w:val="en-GB"/>
        </w:rPr>
        <w:t>c</w:t>
      </w:r>
      <w:r w:rsidRPr="003F4E50">
        <w:rPr>
          <w:rFonts w:cs="Segoe UI Light"/>
          <w:lang w:val="en-GB"/>
        </w:rPr>
        <w:t xml:space="preserve">onsultant will establish the baseline </w:t>
      </w:r>
      <w:r w:rsidR="00892851">
        <w:rPr>
          <w:rFonts w:cs="Segoe UI Light"/>
          <w:lang w:val="en-GB"/>
        </w:rPr>
        <w:t>for the relevant sub-indicators.</w:t>
      </w:r>
    </w:p>
    <w:p w14:paraId="5B194DBD" w14:textId="139D030B" w:rsidR="00082434" w:rsidRPr="003F4E50" w:rsidRDefault="002A29DA" w:rsidP="00082434">
      <w:pPr>
        <w:spacing w:after="0"/>
        <w:ind w:left="284" w:hanging="284"/>
        <w:rPr>
          <w:rFonts w:cs="Segoe UI Light"/>
          <w:lang w:val="en-GB"/>
        </w:rPr>
      </w:pPr>
      <w:r>
        <w:rPr>
          <w:rFonts w:cs="Segoe UI Light"/>
          <w:lang w:val="en-GB"/>
        </w:rPr>
        <w:t>c</w:t>
      </w:r>
      <w:r w:rsidR="00082434" w:rsidRPr="003F4E50">
        <w:rPr>
          <w:rFonts w:cs="Segoe UI Light"/>
          <w:lang w:val="en-GB"/>
        </w:rPr>
        <w:t>.</w:t>
      </w:r>
      <w:r w:rsidR="00082434" w:rsidRPr="003F4E50">
        <w:rPr>
          <w:rFonts w:cs="Segoe UI Light"/>
          <w:lang w:val="en-GB"/>
        </w:rPr>
        <w:tab/>
        <w:t xml:space="preserve">The </w:t>
      </w:r>
      <w:r w:rsidR="00261EC1">
        <w:rPr>
          <w:rFonts w:cs="Segoe UI Light"/>
          <w:lang w:val="en-GB"/>
        </w:rPr>
        <w:t>PIC</w:t>
      </w:r>
      <w:r w:rsidR="00082434" w:rsidRPr="003F4E50">
        <w:rPr>
          <w:rFonts w:cs="Segoe UI Light"/>
          <w:lang w:val="en-GB"/>
        </w:rPr>
        <w:t xml:space="preserve"> </w:t>
      </w:r>
      <w:r w:rsidR="00261EC1">
        <w:rPr>
          <w:rFonts w:cs="Segoe UI Light"/>
          <w:lang w:val="en-GB"/>
        </w:rPr>
        <w:t>c</w:t>
      </w:r>
      <w:r w:rsidR="00082434" w:rsidRPr="003F4E50">
        <w:rPr>
          <w:rFonts w:cs="Segoe UI Light"/>
          <w:lang w:val="en-GB"/>
        </w:rPr>
        <w:t>onsultant will provide oversight of PDAM activities as they work to improve their performance, supporting PDAM to try and achieve the best performance im</w:t>
      </w:r>
      <w:r w:rsidR="003D0E6D">
        <w:rPr>
          <w:rFonts w:cs="Segoe UI Light"/>
          <w:lang w:val="en-GB"/>
        </w:rPr>
        <w:t>provement possible, while also oversee</w:t>
      </w:r>
      <w:r w:rsidR="00082434" w:rsidRPr="003F4E50">
        <w:rPr>
          <w:rFonts w:cs="Segoe UI Light"/>
          <w:lang w:val="en-GB"/>
        </w:rPr>
        <w:t xml:space="preserve">ing any construction works to ensure safeguards compliance and quality of construction. </w:t>
      </w:r>
    </w:p>
    <w:p w14:paraId="74C83D79" w14:textId="03A72F32" w:rsidR="00082434" w:rsidRPr="003F4E50" w:rsidRDefault="002A29DA" w:rsidP="00082434">
      <w:pPr>
        <w:spacing w:after="0"/>
        <w:ind w:left="284" w:hanging="284"/>
        <w:rPr>
          <w:rFonts w:cs="Segoe UI Light"/>
          <w:lang w:val="en-GB"/>
        </w:rPr>
      </w:pPr>
      <w:r>
        <w:rPr>
          <w:rFonts w:cs="Segoe UI Light"/>
          <w:lang w:val="en-GB"/>
        </w:rPr>
        <w:t>d</w:t>
      </w:r>
      <w:r w:rsidR="00082434" w:rsidRPr="003F4E50">
        <w:rPr>
          <w:rFonts w:cs="Segoe UI Light"/>
          <w:lang w:val="en-GB"/>
        </w:rPr>
        <w:t>.</w:t>
      </w:r>
      <w:r w:rsidR="00082434" w:rsidRPr="003F4E50">
        <w:rPr>
          <w:rFonts w:cs="Segoe UI Light"/>
          <w:lang w:val="en-GB"/>
        </w:rPr>
        <w:tab/>
      </w:r>
      <w:r w:rsidR="00BD1EF0">
        <w:rPr>
          <w:rFonts w:cs="Segoe UI Light"/>
          <w:lang w:val="en-GB"/>
        </w:rPr>
        <w:t xml:space="preserve">At the end of </w:t>
      </w:r>
      <w:r w:rsidR="00082434" w:rsidRPr="003F4E50">
        <w:rPr>
          <w:rFonts w:cs="Segoe UI Light"/>
          <w:lang w:val="en-GB"/>
        </w:rPr>
        <w:t>202</w:t>
      </w:r>
      <w:r w:rsidR="00BD1EF0">
        <w:rPr>
          <w:rFonts w:cs="Segoe UI Light"/>
          <w:lang w:val="en-GB"/>
        </w:rPr>
        <w:t>0, in mid-2021</w:t>
      </w:r>
      <w:r w:rsidR="00082434" w:rsidRPr="003F4E50">
        <w:rPr>
          <w:rFonts w:cs="Segoe UI Light"/>
          <w:lang w:val="en-GB"/>
        </w:rPr>
        <w:t xml:space="preserve"> and </w:t>
      </w:r>
      <w:r w:rsidR="00BD1EF0">
        <w:rPr>
          <w:rFonts w:cs="Segoe UI Light"/>
          <w:lang w:val="en-GB"/>
        </w:rPr>
        <w:t>end-</w:t>
      </w:r>
      <w:r w:rsidR="00082434" w:rsidRPr="003F4E50">
        <w:rPr>
          <w:rFonts w:cs="Segoe UI Light"/>
          <w:lang w:val="en-GB"/>
        </w:rPr>
        <w:t>202</w:t>
      </w:r>
      <w:r w:rsidR="00BD1EF0">
        <w:rPr>
          <w:rFonts w:cs="Segoe UI Light"/>
          <w:lang w:val="en-GB"/>
        </w:rPr>
        <w:t>1</w:t>
      </w:r>
      <w:r w:rsidR="00082434" w:rsidRPr="003F4E50">
        <w:rPr>
          <w:rFonts w:cs="Segoe UI Light"/>
          <w:lang w:val="en-GB"/>
        </w:rPr>
        <w:t xml:space="preserve"> the </w:t>
      </w:r>
      <w:r w:rsidR="00261EC1">
        <w:rPr>
          <w:rFonts w:cs="Segoe UI Light"/>
          <w:lang w:val="en-GB"/>
        </w:rPr>
        <w:t>PIC</w:t>
      </w:r>
      <w:r w:rsidR="00C944EE">
        <w:rPr>
          <w:rFonts w:cs="Segoe UI Light"/>
          <w:lang w:val="en-GB"/>
        </w:rPr>
        <w:t xml:space="preserve"> </w:t>
      </w:r>
      <w:r w:rsidR="00261EC1">
        <w:rPr>
          <w:rFonts w:cs="Segoe UI Light"/>
          <w:lang w:val="en-GB"/>
        </w:rPr>
        <w:t>c</w:t>
      </w:r>
      <w:r w:rsidR="00082434" w:rsidRPr="003F4E50">
        <w:rPr>
          <w:rFonts w:cs="Segoe UI Light"/>
          <w:lang w:val="en-GB"/>
        </w:rPr>
        <w:t xml:space="preserve">onsultant will verify the data needed to calculate performance under each sub-indicator, and calculate the grant earned. </w:t>
      </w:r>
    </w:p>
    <w:p w14:paraId="40EB47CA" w14:textId="2DA516AB" w:rsidR="00082434" w:rsidRDefault="002A29DA" w:rsidP="00082434">
      <w:pPr>
        <w:ind w:left="284" w:hanging="284"/>
        <w:rPr>
          <w:rFonts w:cs="Segoe UI Light"/>
          <w:lang w:val="en-GB"/>
        </w:rPr>
      </w:pPr>
      <w:r>
        <w:rPr>
          <w:rFonts w:cs="Segoe UI Light"/>
          <w:lang w:val="en-GB"/>
        </w:rPr>
        <w:t>e</w:t>
      </w:r>
      <w:r w:rsidR="00082434" w:rsidRPr="003F4E50">
        <w:rPr>
          <w:rFonts w:cs="Segoe UI Light"/>
          <w:lang w:val="en-GB"/>
        </w:rPr>
        <w:t xml:space="preserve">. </w:t>
      </w:r>
      <w:r w:rsidR="00082434" w:rsidRPr="003F4E50">
        <w:rPr>
          <w:rFonts w:cs="Segoe UI Light"/>
          <w:lang w:val="en-GB"/>
        </w:rPr>
        <w:tab/>
        <w:t xml:space="preserve">The </w:t>
      </w:r>
      <w:r w:rsidR="009F1E77">
        <w:rPr>
          <w:rFonts w:cs="Segoe UI Light"/>
          <w:lang w:val="en-GB"/>
        </w:rPr>
        <w:t>PB</w:t>
      </w:r>
      <w:r w:rsidR="001B25DA">
        <w:rPr>
          <w:rFonts w:cs="Segoe UI Light"/>
          <w:lang w:val="en-GB"/>
        </w:rPr>
        <w:t>G</w:t>
      </w:r>
      <w:r w:rsidR="00082434" w:rsidRPr="003F4E50">
        <w:rPr>
          <w:rFonts w:cs="Segoe UI Light"/>
          <w:lang w:val="en-GB"/>
        </w:rPr>
        <w:t xml:space="preserve"> CPMU will then review the calculations, authori</w:t>
      </w:r>
      <w:r w:rsidR="00082434">
        <w:rPr>
          <w:rFonts w:cs="Segoe UI Light"/>
          <w:lang w:val="en-GB"/>
        </w:rPr>
        <w:t>s</w:t>
      </w:r>
      <w:r w:rsidR="00082434" w:rsidRPr="003F4E50">
        <w:rPr>
          <w:rFonts w:cs="Segoe UI Light"/>
          <w:lang w:val="en-GB"/>
        </w:rPr>
        <w:t xml:space="preserve">e the grant payment, and </w:t>
      </w:r>
      <w:r w:rsidR="00082434">
        <w:rPr>
          <w:rFonts w:cs="Segoe UI Light"/>
          <w:lang w:val="en-GB"/>
        </w:rPr>
        <w:t xml:space="preserve">request MoF to pay the Local Government. </w:t>
      </w:r>
    </w:p>
    <w:p w14:paraId="1D2DDB8A" w14:textId="7E9EC81A" w:rsidR="006906D9" w:rsidRPr="009C0F4E" w:rsidRDefault="00037B5F" w:rsidP="006906D9">
      <w:pPr>
        <w:spacing w:after="0"/>
        <w:ind w:left="720" w:hanging="720"/>
        <w:rPr>
          <w:rFonts w:cs="Segoe UI Light"/>
          <w:b/>
          <w:lang w:val="en-GB"/>
        </w:rPr>
      </w:pPr>
      <w:r>
        <w:rPr>
          <w:rFonts w:cs="Segoe UI Light"/>
          <w:b/>
          <w:lang w:val="en-GB"/>
        </w:rPr>
        <w:t xml:space="preserve">Activity - </w:t>
      </w:r>
      <w:r w:rsidR="005F581F">
        <w:rPr>
          <w:rFonts w:cs="Segoe UI Light"/>
          <w:b/>
          <w:lang w:val="en-GB"/>
        </w:rPr>
        <w:t>Support, Review and Monitoring and Evaluation</w:t>
      </w:r>
    </w:p>
    <w:p w14:paraId="034BF7BB" w14:textId="5955E36A" w:rsidR="0068142B" w:rsidRDefault="0068142B" w:rsidP="0068142B">
      <w:pPr>
        <w:spacing w:after="0"/>
        <w:ind w:left="284" w:hanging="284"/>
        <w:rPr>
          <w:rFonts w:cs="Segoe UI Light"/>
          <w:lang w:val="en-GB"/>
        </w:rPr>
      </w:pPr>
      <w:r>
        <w:rPr>
          <w:rFonts w:cs="Segoe UI Light"/>
          <w:lang w:val="en-GB"/>
        </w:rPr>
        <w:t xml:space="preserve">Gender Equality and Social Inclusion </w:t>
      </w:r>
      <w:proofErr w:type="gramStart"/>
      <w:r>
        <w:rPr>
          <w:rFonts w:cs="Segoe UI Light"/>
          <w:lang w:val="en-GB"/>
        </w:rPr>
        <w:t>Support</w:t>
      </w:r>
      <w:r w:rsidR="00844637">
        <w:rPr>
          <w:rFonts w:cs="Segoe UI Light"/>
          <w:lang w:val="en-GB"/>
        </w:rPr>
        <w:t xml:space="preserve"> </w:t>
      </w:r>
      <w:r>
        <w:rPr>
          <w:rFonts w:cs="Segoe UI Light"/>
          <w:lang w:val="en-GB"/>
        </w:rPr>
        <w:t xml:space="preserve"> </w:t>
      </w:r>
      <w:r w:rsidR="00844637">
        <w:rPr>
          <w:rFonts w:cs="Segoe UI Light"/>
          <w:lang w:val="en-GB"/>
        </w:rPr>
        <w:t>(</w:t>
      </w:r>
      <w:proofErr w:type="gramEnd"/>
      <w:r w:rsidR="00C944EE">
        <w:rPr>
          <w:rFonts w:cs="Segoe UI Light"/>
          <w:lang w:val="en-GB"/>
        </w:rPr>
        <w:t>June 2020</w:t>
      </w:r>
      <w:r w:rsidR="00844637">
        <w:rPr>
          <w:rFonts w:cs="Segoe UI Light"/>
          <w:lang w:val="en-GB"/>
        </w:rPr>
        <w:t xml:space="preserve"> – </w:t>
      </w:r>
      <w:r w:rsidR="00BD1EF0">
        <w:rPr>
          <w:rFonts w:cs="Segoe UI Light"/>
          <w:lang w:val="en-GB"/>
        </w:rPr>
        <w:t>Dec</w:t>
      </w:r>
      <w:r w:rsidR="00844637">
        <w:rPr>
          <w:rFonts w:cs="Segoe UI Light"/>
          <w:lang w:val="en-GB"/>
        </w:rPr>
        <w:t xml:space="preserve"> 20</w:t>
      </w:r>
      <w:r w:rsidR="00C944EE">
        <w:rPr>
          <w:rFonts w:cs="Segoe UI Light"/>
          <w:lang w:val="en-GB"/>
        </w:rPr>
        <w:t>2</w:t>
      </w:r>
      <w:r w:rsidR="00BD1EF0">
        <w:rPr>
          <w:rFonts w:cs="Segoe UI Light"/>
          <w:lang w:val="en-GB"/>
        </w:rPr>
        <w:t>1</w:t>
      </w:r>
      <w:r w:rsidR="00844637">
        <w:rPr>
          <w:rFonts w:cs="Segoe UI Light"/>
          <w:lang w:val="en-GB"/>
        </w:rPr>
        <w:t>)</w:t>
      </w:r>
    </w:p>
    <w:p w14:paraId="146B7610" w14:textId="23C06043" w:rsidR="0068142B" w:rsidRPr="003F4E50" w:rsidRDefault="0068142B" w:rsidP="0068142B">
      <w:pPr>
        <w:ind w:left="284"/>
        <w:rPr>
          <w:rFonts w:cs="Segoe UI Light"/>
          <w:lang w:val="en-GB"/>
        </w:rPr>
      </w:pPr>
      <w:r w:rsidRPr="003F4E50">
        <w:rPr>
          <w:rFonts w:cs="Segoe UI Light"/>
          <w:lang w:val="en-GB"/>
        </w:rPr>
        <w:t>The</w:t>
      </w:r>
      <w:r w:rsidRPr="002A29DA">
        <w:rPr>
          <w:rFonts w:cs="Segoe UI Light"/>
          <w:lang w:val="en-GB"/>
        </w:rPr>
        <w:t xml:space="preserve"> </w:t>
      </w:r>
      <w:r>
        <w:rPr>
          <w:rFonts w:cs="Segoe UI Light"/>
          <w:lang w:val="en-GB"/>
        </w:rPr>
        <w:t xml:space="preserve">Gender Equality and Social Inclusion </w:t>
      </w:r>
      <w:r w:rsidR="00261EC1">
        <w:rPr>
          <w:rFonts w:cs="Segoe UI Light"/>
          <w:lang w:val="en-GB"/>
        </w:rPr>
        <w:t>s</w:t>
      </w:r>
      <w:r>
        <w:rPr>
          <w:rFonts w:cs="Segoe UI Light"/>
          <w:lang w:val="en-GB"/>
        </w:rPr>
        <w:t xml:space="preserve">upport </w:t>
      </w:r>
      <w:r w:rsidR="00C944EE">
        <w:rPr>
          <w:rFonts w:cs="Segoe UI Light"/>
          <w:lang w:val="en-GB"/>
        </w:rPr>
        <w:t>c</w:t>
      </w:r>
      <w:r>
        <w:rPr>
          <w:rFonts w:cs="Segoe UI Light"/>
          <w:lang w:val="en-GB"/>
        </w:rPr>
        <w:t>onsultant will work with all participating PDAMs.</w:t>
      </w:r>
    </w:p>
    <w:p w14:paraId="799CEEF8" w14:textId="5D71DBF0" w:rsidR="002752C4" w:rsidRDefault="00C944EE" w:rsidP="002752C4">
      <w:pPr>
        <w:spacing w:after="0"/>
        <w:ind w:left="284" w:hanging="284"/>
        <w:rPr>
          <w:rFonts w:cs="Segoe UI Light"/>
          <w:lang w:val="en-GB"/>
        </w:rPr>
      </w:pPr>
      <w:r>
        <w:rPr>
          <w:rFonts w:cs="Segoe UI Light"/>
          <w:lang w:val="en-GB"/>
        </w:rPr>
        <w:t xml:space="preserve">Government </w:t>
      </w:r>
      <w:r w:rsidR="002752C4">
        <w:rPr>
          <w:rFonts w:cs="Segoe UI Light"/>
          <w:lang w:val="en-GB"/>
        </w:rPr>
        <w:t xml:space="preserve">Capacity Building </w:t>
      </w:r>
      <w:proofErr w:type="gramStart"/>
      <w:r w:rsidR="002752C4">
        <w:rPr>
          <w:rFonts w:cs="Segoe UI Light"/>
          <w:lang w:val="en-GB"/>
        </w:rPr>
        <w:t xml:space="preserve">Support </w:t>
      </w:r>
      <w:r>
        <w:rPr>
          <w:rFonts w:cs="Segoe UI Light"/>
          <w:lang w:val="en-GB"/>
        </w:rPr>
        <w:t xml:space="preserve"> </w:t>
      </w:r>
      <w:r w:rsidR="00844637">
        <w:rPr>
          <w:rFonts w:cs="Segoe UI Light"/>
          <w:lang w:val="en-GB"/>
        </w:rPr>
        <w:t>(</w:t>
      </w:r>
      <w:proofErr w:type="gramEnd"/>
      <w:r w:rsidR="00844637">
        <w:rPr>
          <w:rFonts w:cs="Segoe UI Light"/>
          <w:lang w:val="en-GB"/>
        </w:rPr>
        <w:t xml:space="preserve">January – </w:t>
      </w:r>
      <w:r w:rsidR="00BD1EF0">
        <w:rPr>
          <w:rFonts w:cs="Segoe UI Light"/>
          <w:lang w:val="en-GB"/>
        </w:rPr>
        <w:t>December</w:t>
      </w:r>
      <w:r w:rsidR="00844637">
        <w:rPr>
          <w:rFonts w:cs="Segoe UI Light"/>
          <w:lang w:val="en-GB"/>
        </w:rPr>
        <w:t xml:space="preserve"> 202</w:t>
      </w:r>
      <w:r w:rsidR="00BD1EF0">
        <w:rPr>
          <w:rFonts w:cs="Segoe UI Light"/>
          <w:lang w:val="en-GB"/>
        </w:rPr>
        <w:t>1</w:t>
      </w:r>
      <w:r w:rsidR="00844637">
        <w:rPr>
          <w:rFonts w:cs="Segoe UI Light"/>
          <w:lang w:val="en-GB"/>
        </w:rPr>
        <w:t>)</w:t>
      </w:r>
    </w:p>
    <w:p w14:paraId="1488A8EA" w14:textId="75F30061" w:rsidR="002752C4" w:rsidRPr="003F4E50" w:rsidRDefault="002752C4" w:rsidP="002752C4">
      <w:pPr>
        <w:ind w:left="284"/>
        <w:rPr>
          <w:rFonts w:cs="Segoe UI Light"/>
          <w:lang w:val="en-GB"/>
        </w:rPr>
      </w:pPr>
      <w:r w:rsidRPr="003F4E50">
        <w:rPr>
          <w:rFonts w:cs="Segoe UI Light"/>
          <w:lang w:val="en-GB"/>
        </w:rPr>
        <w:t>The</w:t>
      </w:r>
      <w:r>
        <w:rPr>
          <w:rFonts w:cs="Segoe UI Light"/>
          <w:lang w:val="en-GB"/>
        </w:rPr>
        <w:t xml:space="preserve"> Capacity </w:t>
      </w:r>
      <w:r w:rsidR="00C944EE">
        <w:rPr>
          <w:rFonts w:cs="Segoe UI Light"/>
          <w:lang w:val="en-GB"/>
        </w:rPr>
        <w:t>Building</w:t>
      </w:r>
      <w:r>
        <w:rPr>
          <w:rFonts w:cs="Segoe UI Light"/>
          <w:lang w:val="en-GB"/>
        </w:rPr>
        <w:t xml:space="preserve"> </w:t>
      </w:r>
      <w:r w:rsidR="00261EC1">
        <w:rPr>
          <w:rFonts w:cs="Segoe UI Light"/>
          <w:lang w:val="en-GB"/>
        </w:rPr>
        <w:t>s</w:t>
      </w:r>
      <w:r>
        <w:rPr>
          <w:rFonts w:cs="Segoe UI Light"/>
          <w:lang w:val="en-GB"/>
        </w:rPr>
        <w:t xml:space="preserve">upport </w:t>
      </w:r>
      <w:r w:rsidR="00C944EE">
        <w:rPr>
          <w:rFonts w:cs="Segoe UI Light"/>
          <w:lang w:val="en-GB"/>
        </w:rPr>
        <w:t>c</w:t>
      </w:r>
      <w:r>
        <w:rPr>
          <w:rFonts w:cs="Segoe UI Light"/>
          <w:lang w:val="en-GB"/>
        </w:rPr>
        <w:t xml:space="preserve">onsultant will work with </w:t>
      </w:r>
      <w:r w:rsidR="002A29DA">
        <w:rPr>
          <w:rFonts w:cs="Segoe UI Light"/>
          <w:lang w:val="en-GB"/>
        </w:rPr>
        <w:t xml:space="preserve">central government </w:t>
      </w:r>
      <w:r w:rsidR="00A55B8D">
        <w:rPr>
          <w:rFonts w:cs="Segoe UI Light"/>
          <w:lang w:val="en-GB"/>
        </w:rPr>
        <w:t xml:space="preserve">on improving PDAM performance monitoring and preparations for mainstreaming the PBG. </w:t>
      </w:r>
    </w:p>
    <w:p w14:paraId="59C4E68F" w14:textId="0A599637" w:rsidR="00022ECE" w:rsidRPr="003F4E50" w:rsidRDefault="00022ECE" w:rsidP="00022ECE">
      <w:pPr>
        <w:spacing w:after="0"/>
        <w:ind w:left="720" w:hanging="720"/>
        <w:rPr>
          <w:rFonts w:cs="Segoe UI Light"/>
          <w:lang w:val="en-GB"/>
        </w:rPr>
      </w:pPr>
      <w:r w:rsidRPr="003F4E50">
        <w:rPr>
          <w:rFonts w:cs="Segoe UI Light"/>
          <w:lang w:val="en-GB"/>
        </w:rPr>
        <w:t>R</w:t>
      </w:r>
      <w:r>
        <w:rPr>
          <w:rFonts w:cs="Segoe UI Light"/>
          <w:lang w:val="en-GB"/>
        </w:rPr>
        <w:t>eview Design and Implementation</w:t>
      </w:r>
      <w:r w:rsidR="00844637">
        <w:rPr>
          <w:rFonts w:cs="Segoe UI Light"/>
          <w:lang w:val="en-GB"/>
        </w:rPr>
        <w:t xml:space="preserve"> (</w:t>
      </w:r>
      <w:r w:rsidR="00BD1EF0">
        <w:rPr>
          <w:rFonts w:cs="Segoe UI Light"/>
          <w:lang w:val="en-GB"/>
        </w:rPr>
        <w:t>April</w:t>
      </w:r>
      <w:r w:rsidR="00844637">
        <w:rPr>
          <w:rFonts w:cs="Segoe UI Light"/>
          <w:lang w:val="en-GB"/>
        </w:rPr>
        <w:t xml:space="preserve"> – </w:t>
      </w:r>
      <w:r w:rsidR="00BD1EF0">
        <w:rPr>
          <w:rFonts w:cs="Segoe UI Light"/>
          <w:lang w:val="en-GB"/>
        </w:rPr>
        <w:t>June</w:t>
      </w:r>
      <w:r w:rsidR="00844637">
        <w:rPr>
          <w:rFonts w:cs="Segoe UI Light"/>
          <w:lang w:val="en-GB"/>
        </w:rPr>
        <w:t xml:space="preserve"> 202</w:t>
      </w:r>
      <w:r w:rsidR="00BD1EF0">
        <w:rPr>
          <w:rFonts w:cs="Segoe UI Light"/>
          <w:lang w:val="en-GB"/>
        </w:rPr>
        <w:t>1</w:t>
      </w:r>
      <w:r w:rsidR="00844637">
        <w:rPr>
          <w:rFonts w:cs="Segoe UI Light"/>
          <w:lang w:val="en-GB"/>
        </w:rPr>
        <w:t>)</w:t>
      </w:r>
    </w:p>
    <w:p w14:paraId="71CDD5B6" w14:textId="4C7472C7" w:rsidR="00022ECE" w:rsidRPr="003F4E50" w:rsidRDefault="0067278F" w:rsidP="00022ECE">
      <w:pPr>
        <w:ind w:left="284"/>
        <w:rPr>
          <w:rFonts w:cs="Segoe UI Light"/>
          <w:lang w:val="en-GB"/>
        </w:rPr>
      </w:pPr>
      <w:r>
        <w:rPr>
          <w:rFonts w:cs="Segoe UI Light"/>
          <w:lang w:val="en-GB"/>
        </w:rPr>
        <w:t xml:space="preserve">There will be an independent </w:t>
      </w:r>
      <w:r w:rsidR="005A166D">
        <w:rPr>
          <w:rFonts w:cs="Segoe UI Light"/>
          <w:lang w:val="en-GB"/>
        </w:rPr>
        <w:t>M</w:t>
      </w:r>
      <w:r>
        <w:rPr>
          <w:rFonts w:cs="Segoe UI Light"/>
          <w:lang w:val="en-GB"/>
        </w:rPr>
        <w:t xml:space="preserve">id-term </w:t>
      </w:r>
      <w:r w:rsidR="005A166D">
        <w:rPr>
          <w:rFonts w:cs="Segoe UI Light"/>
          <w:lang w:val="en-GB"/>
        </w:rPr>
        <w:t>R</w:t>
      </w:r>
      <w:r w:rsidR="0068142B">
        <w:rPr>
          <w:rFonts w:cs="Segoe UI Light"/>
          <w:lang w:val="en-GB"/>
        </w:rPr>
        <w:t xml:space="preserve">eview </w:t>
      </w:r>
      <w:r>
        <w:rPr>
          <w:rFonts w:cs="Segoe UI Light"/>
          <w:lang w:val="en-GB"/>
        </w:rPr>
        <w:t xml:space="preserve">of </w:t>
      </w:r>
      <w:r w:rsidR="0068142B">
        <w:rPr>
          <w:rFonts w:cs="Segoe UI Light"/>
          <w:lang w:val="en-GB"/>
        </w:rPr>
        <w:t xml:space="preserve">the </w:t>
      </w:r>
      <w:r w:rsidR="005C727A">
        <w:rPr>
          <w:rFonts w:cs="Segoe UI Light"/>
          <w:lang w:val="en-GB"/>
        </w:rPr>
        <w:t xml:space="preserve">PBG </w:t>
      </w:r>
      <w:r w:rsidR="0068142B">
        <w:rPr>
          <w:rFonts w:cs="Segoe UI Light"/>
          <w:lang w:val="en-GB"/>
        </w:rPr>
        <w:t>design and implementati</w:t>
      </w:r>
      <w:r w:rsidR="005C727A">
        <w:rPr>
          <w:rFonts w:cs="Segoe UI Light"/>
          <w:lang w:val="en-GB"/>
        </w:rPr>
        <w:t>on</w:t>
      </w:r>
      <w:r w:rsidR="00022ECE" w:rsidRPr="003F4E50">
        <w:rPr>
          <w:rFonts w:cs="Segoe UI Light"/>
          <w:lang w:val="en-GB"/>
        </w:rPr>
        <w:t>.</w:t>
      </w:r>
    </w:p>
    <w:p w14:paraId="008C9830" w14:textId="34A1823F" w:rsidR="00420D48" w:rsidRPr="003F4E50" w:rsidRDefault="00022ECE" w:rsidP="00844637">
      <w:pPr>
        <w:spacing w:after="0"/>
        <w:ind w:left="284" w:hanging="284"/>
        <w:rPr>
          <w:rFonts w:cs="Segoe UI Light"/>
          <w:lang w:val="en-GB"/>
        </w:rPr>
      </w:pPr>
      <w:r>
        <w:rPr>
          <w:rFonts w:cs="Segoe UI Light"/>
          <w:lang w:val="en-GB"/>
        </w:rPr>
        <w:t>Monitoring and Evaluation</w:t>
      </w:r>
      <w:proofErr w:type="gramStart"/>
      <w:r w:rsidR="00844637">
        <w:rPr>
          <w:rFonts w:cs="Segoe UI Light"/>
          <w:lang w:val="en-GB"/>
        </w:rPr>
        <w:t xml:space="preserve">   (</w:t>
      </w:r>
      <w:proofErr w:type="gramEnd"/>
      <w:r w:rsidR="00844637">
        <w:rPr>
          <w:rFonts w:cs="Segoe UI Light"/>
          <w:lang w:val="en-GB"/>
        </w:rPr>
        <w:t>January 202</w:t>
      </w:r>
      <w:r w:rsidR="00C944EE">
        <w:rPr>
          <w:rFonts w:cs="Segoe UI Light"/>
          <w:lang w:val="en-GB"/>
        </w:rPr>
        <w:t>1</w:t>
      </w:r>
      <w:r w:rsidR="00844637">
        <w:rPr>
          <w:rFonts w:cs="Segoe UI Light"/>
          <w:lang w:val="en-GB"/>
        </w:rPr>
        <w:t xml:space="preserve"> – </w:t>
      </w:r>
      <w:r w:rsidR="00BD1EF0">
        <w:rPr>
          <w:rFonts w:cs="Segoe UI Light"/>
          <w:lang w:val="en-GB"/>
        </w:rPr>
        <w:t>July</w:t>
      </w:r>
      <w:r w:rsidR="00844637">
        <w:rPr>
          <w:rFonts w:cs="Segoe UI Light"/>
          <w:lang w:val="en-GB"/>
        </w:rPr>
        <w:t xml:space="preserve"> 202</w:t>
      </w:r>
      <w:r w:rsidR="00C944EE">
        <w:rPr>
          <w:rFonts w:cs="Segoe UI Light"/>
          <w:lang w:val="en-GB"/>
        </w:rPr>
        <w:t>2</w:t>
      </w:r>
      <w:r w:rsidR="00844637">
        <w:rPr>
          <w:rFonts w:cs="Segoe UI Light"/>
          <w:lang w:val="en-GB"/>
        </w:rPr>
        <w:t>)</w:t>
      </w:r>
    </w:p>
    <w:p w14:paraId="2CB720A9" w14:textId="330E754B" w:rsidR="00AA09BC" w:rsidRDefault="00AA09BC" w:rsidP="008A7779">
      <w:pPr>
        <w:ind w:left="284"/>
        <w:rPr>
          <w:rFonts w:cs="Segoe UI Light"/>
          <w:lang w:val="en-GB"/>
        </w:rPr>
      </w:pPr>
      <w:r>
        <w:rPr>
          <w:rFonts w:cs="Segoe UI Light"/>
          <w:lang w:val="en-GB"/>
        </w:rPr>
        <w:t>T</w:t>
      </w:r>
      <w:r w:rsidR="0067278F">
        <w:rPr>
          <w:rFonts w:cs="Segoe UI Light"/>
          <w:lang w:val="en-GB"/>
        </w:rPr>
        <w:t xml:space="preserve">he Monitoring and Evaluation </w:t>
      </w:r>
      <w:r w:rsidR="00C944EE">
        <w:rPr>
          <w:rFonts w:cs="Segoe UI Light"/>
          <w:lang w:val="en-GB"/>
        </w:rPr>
        <w:t>c</w:t>
      </w:r>
      <w:r>
        <w:rPr>
          <w:rFonts w:cs="Segoe UI Light"/>
          <w:lang w:val="en-GB"/>
        </w:rPr>
        <w:t xml:space="preserve">onsultant </w:t>
      </w:r>
      <w:r w:rsidR="00B7340E">
        <w:rPr>
          <w:rFonts w:cs="Segoe UI Light"/>
          <w:lang w:val="en-GB"/>
        </w:rPr>
        <w:t xml:space="preserve">will </w:t>
      </w:r>
      <w:r>
        <w:rPr>
          <w:rFonts w:cs="Segoe UI Light"/>
          <w:lang w:val="en-GB"/>
        </w:rPr>
        <w:t xml:space="preserve">work with </w:t>
      </w:r>
      <w:r w:rsidR="008A7779" w:rsidRPr="008A7779">
        <w:rPr>
          <w:rFonts w:cs="Segoe UI Light"/>
          <w:lang w:val="en-GB"/>
        </w:rPr>
        <w:t xml:space="preserve">several parties, including </w:t>
      </w:r>
      <w:proofErr w:type="spellStart"/>
      <w:r w:rsidR="008A7779" w:rsidRPr="008A7779">
        <w:rPr>
          <w:rFonts w:cs="Segoe UI Light"/>
          <w:lang w:val="en-GB"/>
        </w:rPr>
        <w:t>GoI</w:t>
      </w:r>
      <w:proofErr w:type="spellEnd"/>
      <w:r w:rsidR="008A7779" w:rsidRPr="008A7779">
        <w:rPr>
          <w:rFonts w:cs="Segoe UI Light"/>
          <w:lang w:val="en-GB"/>
        </w:rPr>
        <w:t xml:space="preserve"> (CPMU, PPMU, PIU) </w:t>
      </w:r>
      <w:r w:rsidR="0067278F">
        <w:rPr>
          <w:rFonts w:cs="Segoe UI Light"/>
          <w:lang w:val="en-GB"/>
        </w:rPr>
        <w:t xml:space="preserve">to </w:t>
      </w:r>
      <w:r w:rsidR="00B7340E">
        <w:rPr>
          <w:rFonts w:cs="Segoe UI Light"/>
          <w:lang w:val="en-GB"/>
        </w:rPr>
        <w:t>monitor and evaluate PBG performance.</w:t>
      </w:r>
    </w:p>
    <w:p w14:paraId="086CC838" w14:textId="2AE3D905" w:rsidR="00DC7B33" w:rsidRPr="00D24C2E" w:rsidRDefault="00DC7B33" w:rsidP="000A396D">
      <w:pPr>
        <w:pStyle w:val="Heading2Numbered"/>
      </w:pPr>
      <w:bookmarkStart w:id="135" w:name="_Toc2172671"/>
      <w:bookmarkStart w:id="136" w:name="_Toc89416318"/>
      <w:r w:rsidRPr="00D24C2E">
        <w:t>Procurement Arrangements</w:t>
      </w:r>
      <w:bookmarkEnd w:id="135"/>
      <w:bookmarkEnd w:id="136"/>
    </w:p>
    <w:p w14:paraId="5049BCA2" w14:textId="4CB67FE2" w:rsidR="001867A0" w:rsidRPr="001867A0" w:rsidRDefault="001867A0" w:rsidP="001867A0">
      <w:pPr>
        <w:rPr>
          <w:rFonts w:cs="Segoe UI Light"/>
        </w:rPr>
      </w:pPr>
      <w:r w:rsidRPr="001867A0">
        <w:rPr>
          <w:rFonts w:cs="Segoe UI Light"/>
        </w:rPr>
        <w:t xml:space="preserve">The </w:t>
      </w:r>
      <w:r>
        <w:rPr>
          <w:rFonts w:cs="Segoe UI Light"/>
        </w:rPr>
        <w:t xml:space="preserve">Water Hibah program </w:t>
      </w:r>
      <w:r w:rsidRPr="001867A0">
        <w:rPr>
          <w:rFonts w:cs="Segoe UI Light"/>
        </w:rPr>
        <w:t>follow</w:t>
      </w:r>
      <w:r w:rsidR="00EC632C">
        <w:rPr>
          <w:rFonts w:cs="Segoe UI Light"/>
        </w:rPr>
        <w:t>s</w:t>
      </w:r>
      <w:r w:rsidRPr="001867A0">
        <w:rPr>
          <w:rFonts w:cs="Segoe UI Light"/>
        </w:rPr>
        <w:t xml:space="preserve"> the provisions of </w:t>
      </w:r>
      <w:proofErr w:type="spellStart"/>
      <w:r w:rsidRPr="001867A0">
        <w:rPr>
          <w:rFonts w:cs="Segoe UI Light"/>
        </w:rPr>
        <w:t>PerPres</w:t>
      </w:r>
      <w:proofErr w:type="spellEnd"/>
      <w:r w:rsidRPr="001867A0">
        <w:rPr>
          <w:rFonts w:cs="Segoe UI Light"/>
        </w:rPr>
        <w:t xml:space="preserve"> 54/2010</w:t>
      </w:r>
      <w:r w:rsidR="00E0773D">
        <w:rPr>
          <w:rFonts w:cs="Segoe UI Light"/>
        </w:rPr>
        <w:t xml:space="preserve"> </w:t>
      </w:r>
      <w:r w:rsidR="00E0773D" w:rsidRPr="005C6E45">
        <w:rPr>
          <w:rFonts w:cs="Segoe UI Light"/>
          <w:sz w:val="16"/>
          <w:szCs w:val="16"/>
        </w:rPr>
        <w:t>(as amended – see footnote</w:t>
      </w:r>
      <w:r w:rsidR="0093235C">
        <w:rPr>
          <w:rFonts w:cs="Segoe UI Light"/>
          <w:sz w:val="16"/>
          <w:szCs w:val="16"/>
        </w:rPr>
        <w:t xml:space="preserve"> 3</w:t>
      </w:r>
      <w:r w:rsidR="00E0773D" w:rsidRPr="005C6E45">
        <w:rPr>
          <w:rFonts w:cs="Segoe UI Light"/>
          <w:sz w:val="16"/>
          <w:szCs w:val="16"/>
        </w:rPr>
        <w:t>)</w:t>
      </w:r>
      <w:r w:rsidR="00EC632C">
        <w:rPr>
          <w:rFonts w:cs="Segoe UI Light"/>
        </w:rPr>
        <w:t xml:space="preserve"> </w:t>
      </w:r>
      <w:r w:rsidRPr="001867A0">
        <w:rPr>
          <w:rFonts w:cs="Segoe UI Light"/>
        </w:rPr>
        <w:t>and use</w:t>
      </w:r>
      <w:r w:rsidR="00EC632C">
        <w:rPr>
          <w:rFonts w:cs="Segoe UI Light"/>
        </w:rPr>
        <w:t>s</w:t>
      </w:r>
      <w:r w:rsidRPr="001867A0">
        <w:rPr>
          <w:rFonts w:cs="Segoe UI Light"/>
        </w:rPr>
        <w:t xml:space="preserve"> </w:t>
      </w:r>
      <w:proofErr w:type="spellStart"/>
      <w:r w:rsidRPr="001867A0">
        <w:rPr>
          <w:rFonts w:cs="Segoe UI Light"/>
        </w:rPr>
        <w:t>GoI</w:t>
      </w:r>
      <w:proofErr w:type="spellEnd"/>
      <w:r w:rsidRPr="001867A0">
        <w:rPr>
          <w:rFonts w:cs="Segoe UI Light"/>
        </w:rPr>
        <w:t xml:space="preserve"> on-granting regulation PMK </w:t>
      </w:r>
      <w:r w:rsidR="00E05ACD">
        <w:rPr>
          <w:rFonts w:cs="Segoe UI Light"/>
        </w:rPr>
        <w:t>224</w:t>
      </w:r>
      <w:r w:rsidRPr="001867A0">
        <w:rPr>
          <w:rFonts w:cs="Segoe UI Light"/>
        </w:rPr>
        <w:t xml:space="preserve"> of 20</w:t>
      </w:r>
      <w:r w:rsidR="00E05ACD">
        <w:rPr>
          <w:rFonts w:cs="Segoe UI Light"/>
        </w:rPr>
        <w:t>17</w:t>
      </w:r>
      <w:r w:rsidRPr="001867A0">
        <w:rPr>
          <w:rFonts w:cs="Segoe UI Light"/>
        </w:rPr>
        <w:t xml:space="preserve"> to disburse gr</w:t>
      </w:r>
      <w:r w:rsidR="003878F1">
        <w:rPr>
          <w:rFonts w:cs="Segoe UI Light"/>
        </w:rPr>
        <w:t>ants directly to LGs, through Mo</w:t>
      </w:r>
      <w:r w:rsidRPr="001867A0">
        <w:rPr>
          <w:rFonts w:cs="Segoe UI Light"/>
        </w:rPr>
        <w:t xml:space="preserve">F. These channels provide accountability and have been applied successfully </w:t>
      </w:r>
      <w:r w:rsidR="0005547B">
        <w:rPr>
          <w:rFonts w:cs="Segoe UI Light"/>
        </w:rPr>
        <w:t xml:space="preserve">for </w:t>
      </w:r>
      <w:r w:rsidRPr="001867A0">
        <w:rPr>
          <w:rFonts w:cs="Segoe UI Light"/>
        </w:rPr>
        <w:t xml:space="preserve">the Water Hibah </w:t>
      </w:r>
      <w:r w:rsidR="00B61950">
        <w:rPr>
          <w:rFonts w:cs="Segoe UI Light"/>
        </w:rPr>
        <w:t>Output-based</w:t>
      </w:r>
      <w:r w:rsidR="0005547B">
        <w:rPr>
          <w:rFonts w:cs="Segoe UI Light"/>
        </w:rPr>
        <w:t xml:space="preserve"> Grants </w:t>
      </w:r>
      <w:r w:rsidRPr="001867A0">
        <w:rPr>
          <w:rFonts w:cs="Segoe UI Light"/>
        </w:rPr>
        <w:t xml:space="preserve">and </w:t>
      </w:r>
      <w:r w:rsidR="0005547B">
        <w:rPr>
          <w:rFonts w:cs="Segoe UI Light"/>
        </w:rPr>
        <w:t xml:space="preserve">other DFAT funded </w:t>
      </w:r>
      <w:r w:rsidR="00EC632C">
        <w:rPr>
          <w:rFonts w:cs="Segoe UI Light"/>
        </w:rPr>
        <w:t>program</w:t>
      </w:r>
      <w:r w:rsidR="0005547B">
        <w:rPr>
          <w:rFonts w:cs="Segoe UI Light"/>
        </w:rPr>
        <w:t>s</w:t>
      </w:r>
      <w:r w:rsidRPr="001867A0">
        <w:rPr>
          <w:rFonts w:cs="Segoe UI Light"/>
        </w:rPr>
        <w:t xml:space="preserve">. The flow of funds is described and shown in </w:t>
      </w:r>
      <w:r w:rsidR="009C7C96">
        <w:rPr>
          <w:rFonts w:cs="Segoe UI Light"/>
        </w:rPr>
        <w:t xml:space="preserve">more </w:t>
      </w:r>
      <w:r w:rsidRPr="001867A0">
        <w:rPr>
          <w:rFonts w:cs="Segoe UI Light"/>
        </w:rPr>
        <w:t xml:space="preserve">detail in </w:t>
      </w:r>
      <w:r w:rsidR="00C517A3">
        <w:rPr>
          <w:rFonts w:ascii="Segoe UI Semibold" w:hAnsi="Segoe UI Semibold" w:cs="Segoe UI Light"/>
        </w:rPr>
        <w:t>Annex</w:t>
      </w:r>
      <w:r w:rsidRPr="000B5F69">
        <w:rPr>
          <w:rFonts w:ascii="Segoe UI Semibold" w:hAnsi="Segoe UI Semibold" w:cs="Segoe UI Light"/>
        </w:rPr>
        <w:t xml:space="preserve"> </w:t>
      </w:r>
      <w:r w:rsidR="0005547B" w:rsidRPr="000B5F69">
        <w:rPr>
          <w:rFonts w:ascii="Segoe UI Semibold" w:hAnsi="Segoe UI Semibold" w:cs="Segoe UI Light"/>
        </w:rPr>
        <w:t>5</w:t>
      </w:r>
      <w:r w:rsidRPr="001867A0">
        <w:rPr>
          <w:rFonts w:cs="Segoe UI Light"/>
        </w:rPr>
        <w:t>.</w:t>
      </w:r>
    </w:p>
    <w:p w14:paraId="37D68275" w14:textId="45795094" w:rsidR="001867A0" w:rsidRPr="001867A0" w:rsidRDefault="001867A0" w:rsidP="001867A0">
      <w:pPr>
        <w:rPr>
          <w:rFonts w:cs="Segoe UI Light"/>
        </w:rPr>
      </w:pPr>
      <w:r w:rsidRPr="001867A0">
        <w:rPr>
          <w:rFonts w:cs="Segoe UI Light"/>
        </w:rPr>
        <w:t xml:space="preserve">The </w:t>
      </w:r>
      <w:proofErr w:type="spellStart"/>
      <w:r w:rsidRPr="001867A0">
        <w:rPr>
          <w:rFonts w:cs="Segoe UI Light"/>
        </w:rPr>
        <w:t>GoI</w:t>
      </w:r>
      <w:proofErr w:type="spellEnd"/>
      <w:r w:rsidRPr="001867A0">
        <w:rPr>
          <w:rFonts w:cs="Segoe UI Light"/>
        </w:rPr>
        <w:t xml:space="preserve"> legislation mandates that the Implementing Agency DGHS</w:t>
      </w:r>
      <w:r w:rsidR="0005547B">
        <w:rPr>
          <w:rFonts w:cs="Segoe UI Light"/>
        </w:rPr>
        <w:t xml:space="preserve"> </w:t>
      </w:r>
      <w:r w:rsidRPr="001867A0">
        <w:rPr>
          <w:rFonts w:cs="Segoe UI Light"/>
        </w:rPr>
        <w:t xml:space="preserve">take responsibility for the oversight of the application of the grant funds. Technical Assistance from </w:t>
      </w:r>
      <w:r w:rsidR="0005547B">
        <w:rPr>
          <w:rFonts w:cs="Segoe UI Light"/>
        </w:rPr>
        <w:t>KIAT</w:t>
      </w:r>
      <w:r w:rsidRPr="001867A0">
        <w:rPr>
          <w:rFonts w:cs="Segoe UI Light"/>
        </w:rPr>
        <w:t xml:space="preserve"> </w:t>
      </w:r>
      <w:r w:rsidR="00362254">
        <w:rPr>
          <w:rFonts w:cs="Segoe UI Light"/>
        </w:rPr>
        <w:t xml:space="preserve">for the Performance Based Grant </w:t>
      </w:r>
      <w:r w:rsidRPr="001867A0">
        <w:rPr>
          <w:rFonts w:cs="Segoe UI Light"/>
        </w:rPr>
        <w:t>will include pr</w:t>
      </w:r>
      <w:r w:rsidR="0005547B">
        <w:rPr>
          <w:rFonts w:cs="Segoe UI Light"/>
        </w:rPr>
        <w:t xml:space="preserve">ovision of </w:t>
      </w:r>
      <w:r w:rsidR="0093235C">
        <w:rPr>
          <w:rFonts w:cs="Segoe UI Light"/>
        </w:rPr>
        <w:t>TA C</w:t>
      </w:r>
      <w:r w:rsidR="0093235C" w:rsidRPr="0093235C">
        <w:rPr>
          <w:rFonts w:cs="Segoe UI Light"/>
        </w:rPr>
        <w:t>onsultants</w:t>
      </w:r>
      <w:r w:rsidR="0093235C">
        <w:rPr>
          <w:rFonts w:cs="Segoe UI Light"/>
        </w:rPr>
        <w:t xml:space="preserve"> for i</w:t>
      </w:r>
      <w:r w:rsidRPr="001867A0">
        <w:rPr>
          <w:rFonts w:cs="Segoe UI Light"/>
        </w:rPr>
        <w:t xml:space="preserve">mplementation and </w:t>
      </w:r>
      <w:r w:rsidR="0093235C">
        <w:rPr>
          <w:rFonts w:cs="Segoe UI Light"/>
        </w:rPr>
        <w:t>v</w:t>
      </w:r>
      <w:r w:rsidRPr="001867A0">
        <w:rPr>
          <w:rFonts w:cs="Segoe UI Light"/>
        </w:rPr>
        <w:t xml:space="preserve">erification to assist DGHS with their oversight duties and support the </w:t>
      </w:r>
      <w:r w:rsidR="0005547B">
        <w:rPr>
          <w:rFonts w:cs="Segoe UI Light"/>
        </w:rPr>
        <w:t>PDAM</w:t>
      </w:r>
      <w:r w:rsidRPr="001867A0">
        <w:rPr>
          <w:rFonts w:cs="Segoe UI Light"/>
        </w:rPr>
        <w:t xml:space="preserve">s. The TA will include the support required to verify compliance with the grant agreements and the technical standards of the Implementing Agency (DGHS). </w:t>
      </w:r>
      <w:r w:rsidR="0093235C">
        <w:rPr>
          <w:rFonts w:cs="Segoe UI Light"/>
        </w:rPr>
        <w:t xml:space="preserve">TA </w:t>
      </w:r>
      <w:r w:rsidRPr="001867A0">
        <w:rPr>
          <w:rFonts w:cs="Segoe UI Light"/>
        </w:rPr>
        <w:t xml:space="preserve">Consultant services will be procured by </w:t>
      </w:r>
      <w:r w:rsidR="00C87F69">
        <w:rPr>
          <w:rFonts w:cs="Segoe UI Light"/>
        </w:rPr>
        <w:t>KIAT</w:t>
      </w:r>
      <w:r w:rsidRPr="001867A0">
        <w:rPr>
          <w:rFonts w:cs="Segoe UI Light"/>
        </w:rPr>
        <w:t xml:space="preserve"> through select tender from qualified </w:t>
      </w:r>
      <w:r w:rsidR="00151D0B">
        <w:rPr>
          <w:rFonts w:cs="Segoe UI Light"/>
        </w:rPr>
        <w:t xml:space="preserve">and experienced </w:t>
      </w:r>
      <w:r w:rsidR="00C87F69">
        <w:rPr>
          <w:rFonts w:cs="Segoe UI Light"/>
        </w:rPr>
        <w:t>consulting firm</w:t>
      </w:r>
      <w:r w:rsidR="00EC632C">
        <w:rPr>
          <w:rFonts w:cs="Segoe UI Light"/>
        </w:rPr>
        <w:t>s</w:t>
      </w:r>
      <w:r w:rsidRPr="001867A0">
        <w:rPr>
          <w:rFonts w:cs="Segoe UI Light"/>
        </w:rPr>
        <w:t>.</w:t>
      </w:r>
    </w:p>
    <w:p w14:paraId="3B579E5E" w14:textId="5A1522EB" w:rsidR="00CF495E" w:rsidRDefault="00362254" w:rsidP="001867A0">
      <w:pPr>
        <w:rPr>
          <w:lang w:val="en-GB"/>
        </w:rPr>
      </w:pPr>
      <w:r>
        <w:rPr>
          <w:rFonts w:cs="Segoe UI Light"/>
        </w:rPr>
        <w:t xml:space="preserve">The Water Hibah PBG </w:t>
      </w:r>
      <w:r w:rsidR="001867A0" w:rsidRPr="001867A0">
        <w:rPr>
          <w:rFonts w:cs="Segoe UI Light"/>
        </w:rPr>
        <w:t xml:space="preserve">is a </w:t>
      </w:r>
      <w:r>
        <w:rPr>
          <w:rFonts w:cs="Segoe UI Light"/>
        </w:rPr>
        <w:t>performance</w:t>
      </w:r>
      <w:r w:rsidR="001867A0" w:rsidRPr="001867A0">
        <w:rPr>
          <w:rFonts w:cs="Segoe UI Light"/>
        </w:rPr>
        <w:t xml:space="preserve">-based </w:t>
      </w:r>
      <w:r>
        <w:rPr>
          <w:rFonts w:cs="Segoe UI Light"/>
        </w:rPr>
        <w:t>activity</w:t>
      </w:r>
      <w:r w:rsidR="001867A0" w:rsidRPr="001867A0">
        <w:rPr>
          <w:rFonts w:cs="Segoe UI Light"/>
        </w:rPr>
        <w:t xml:space="preserve"> </w:t>
      </w:r>
      <w:r>
        <w:rPr>
          <w:rFonts w:cs="Segoe UI Light"/>
        </w:rPr>
        <w:t xml:space="preserve">which participating </w:t>
      </w:r>
      <w:r w:rsidR="001867A0" w:rsidRPr="001867A0">
        <w:rPr>
          <w:rFonts w:cs="Segoe UI Light"/>
        </w:rPr>
        <w:t xml:space="preserve">LGs are </w:t>
      </w:r>
      <w:r w:rsidR="00402B11">
        <w:rPr>
          <w:rFonts w:cs="Segoe UI Light"/>
        </w:rPr>
        <w:t xml:space="preserve">required to </w:t>
      </w:r>
      <w:r w:rsidR="001867A0" w:rsidRPr="001867A0">
        <w:rPr>
          <w:rFonts w:cs="Segoe UI Light"/>
        </w:rPr>
        <w:t xml:space="preserve">finance </w:t>
      </w:r>
      <w:r w:rsidR="00B87ADD">
        <w:rPr>
          <w:rFonts w:cs="Segoe UI Light"/>
        </w:rPr>
        <w:t xml:space="preserve">through </w:t>
      </w:r>
      <w:r w:rsidR="0093235C">
        <w:rPr>
          <w:rFonts w:cs="Segoe UI Light"/>
        </w:rPr>
        <w:t xml:space="preserve">an equity injection into </w:t>
      </w:r>
      <w:r w:rsidR="00B87ADD">
        <w:rPr>
          <w:rFonts w:cs="Segoe UI Light"/>
        </w:rPr>
        <w:t>their PDAM</w:t>
      </w:r>
      <w:r w:rsidR="00F61E02">
        <w:rPr>
          <w:rFonts w:cs="Segoe UI Light"/>
        </w:rPr>
        <w:t>s</w:t>
      </w:r>
      <w:r w:rsidR="00DE2EDB">
        <w:rPr>
          <w:rFonts w:cs="Segoe UI Light"/>
        </w:rPr>
        <w:t>.</w:t>
      </w:r>
      <w:r w:rsidR="001867A0" w:rsidRPr="001867A0">
        <w:rPr>
          <w:rFonts w:cs="Segoe UI Light"/>
        </w:rPr>
        <w:t xml:space="preserve"> </w:t>
      </w:r>
      <w:r w:rsidR="00DE2EDB">
        <w:rPr>
          <w:rFonts w:cs="Segoe UI Light"/>
        </w:rPr>
        <w:t xml:space="preserve">The PDAMs are free to determine whatever works or other measures they should undertake </w:t>
      </w:r>
      <w:proofErr w:type="gramStart"/>
      <w:r w:rsidR="00DE2EDB">
        <w:rPr>
          <w:rFonts w:cs="Segoe UI Light"/>
        </w:rPr>
        <w:t>in order to</w:t>
      </w:r>
      <w:proofErr w:type="gramEnd"/>
      <w:r w:rsidR="00DE2EDB">
        <w:rPr>
          <w:rFonts w:cs="Segoe UI Light"/>
        </w:rPr>
        <w:t xml:space="preserve"> improve their performance</w:t>
      </w:r>
      <w:r w:rsidR="00F61E02">
        <w:rPr>
          <w:rFonts w:cs="Segoe UI Light"/>
        </w:rPr>
        <w:t xml:space="preserve">. </w:t>
      </w:r>
      <w:r w:rsidR="00CF495E">
        <w:rPr>
          <w:lang w:val="en-GB"/>
        </w:rPr>
        <w:t>PDAM</w:t>
      </w:r>
      <w:r w:rsidR="00CF495E" w:rsidRPr="000D472D">
        <w:rPr>
          <w:lang w:val="en-GB"/>
        </w:rPr>
        <w:t xml:space="preserve"> procurement will follow the national e-Procurement system established by the Public Procurement Agency and will</w:t>
      </w:r>
      <w:r w:rsidR="00CF495E" w:rsidRPr="00C008FE">
        <w:rPr>
          <w:lang w:val="en-GB"/>
        </w:rPr>
        <w:t xml:space="preserve"> comply with the </w:t>
      </w:r>
      <w:proofErr w:type="spellStart"/>
      <w:r w:rsidR="00CF495E" w:rsidRPr="00C008FE">
        <w:rPr>
          <w:lang w:val="en-GB"/>
        </w:rPr>
        <w:t>GoI</w:t>
      </w:r>
      <w:proofErr w:type="spellEnd"/>
      <w:r w:rsidR="00CF495E" w:rsidRPr="00C008FE">
        <w:rPr>
          <w:lang w:val="en-GB"/>
        </w:rPr>
        <w:t xml:space="preserve"> policies and procedures for the procurement of goods and services by government, as defined in </w:t>
      </w:r>
      <w:r w:rsidR="0093235C">
        <w:rPr>
          <w:lang w:val="en-GB"/>
        </w:rPr>
        <w:t>six</w:t>
      </w:r>
      <w:r w:rsidR="00CF495E" w:rsidRPr="00C008FE">
        <w:rPr>
          <w:lang w:val="en-GB"/>
        </w:rPr>
        <w:t xml:space="preserve"> Presidential Regulations</w:t>
      </w:r>
      <w:r w:rsidR="00CF495E" w:rsidRPr="00C008FE">
        <w:rPr>
          <w:rStyle w:val="FootnoteReference"/>
          <w:lang w:val="en-GB"/>
        </w:rPr>
        <w:footnoteReference w:id="8"/>
      </w:r>
      <w:r w:rsidR="00CF495E" w:rsidRPr="00C008FE">
        <w:rPr>
          <w:lang w:val="en-GB"/>
        </w:rPr>
        <w:t xml:space="preserve">. </w:t>
      </w:r>
    </w:p>
    <w:p w14:paraId="2B634A26" w14:textId="77E97373" w:rsidR="001A4874" w:rsidRDefault="00CF495E" w:rsidP="001A4874">
      <w:pPr>
        <w:rPr>
          <w:rFonts w:cs="Segoe UI Light"/>
        </w:rPr>
      </w:pPr>
      <w:r>
        <w:rPr>
          <w:rFonts w:cs="Segoe UI Light"/>
        </w:rPr>
        <w:t xml:space="preserve">Because the grant </w:t>
      </w:r>
      <w:r w:rsidR="00590FA5">
        <w:rPr>
          <w:rFonts w:cs="Segoe UI Light"/>
        </w:rPr>
        <w:t>award will be based solely</w:t>
      </w:r>
      <w:r>
        <w:rPr>
          <w:rFonts w:cs="Segoe UI Light"/>
        </w:rPr>
        <w:t xml:space="preserve"> on improvement</w:t>
      </w:r>
      <w:r w:rsidR="00590FA5">
        <w:rPr>
          <w:rFonts w:cs="Segoe UI Light"/>
        </w:rPr>
        <w:t>s</w:t>
      </w:r>
      <w:r>
        <w:rPr>
          <w:rFonts w:cs="Segoe UI Light"/>
        </w:rPr>
        <w:t xml:space="preserve"> in PDAM performance,</w:t>
      </w:r>
      <w:r w:rsidR="00151D0B">
        <w:rPr>
          <w:rFonts w:cs="Segoe UI Light"/>
        </w:rPr>
        <w:t xml:space="preserve"> </w:t>
      </w:r>
      <w:r w:rsidR="004913AA">
        <w:rPr>
          <w:rFonts w:cs="Segoe UI Light"/>
        </w:rPr>
        <w:t xml:space="preserve">independently monitored by the Verification consultant, </w:t>
      </w:r>
      <w:r w:rsidR="003C13A2">
        <w:rPr>
          <w:rFonts w:cs="Segoe UI Light"/>
        </w:rPr>
        <w:t>DFAT will be</w:t>
      </w:r>
      <w:r w:rsidR="003C13A2" w:rsidRPr="001867A0">
        <w:rPr>
          <w:rFonts w:cs="Segoe UI Light"/>
        </w:rPr>
        <w:t xml:space="preserve"> insulate</w:t>
      </w:r>
      <w:r w:rsidR="003C13A2">
        <w:rPr>
          <w:rFonts w:cs="Segoe UI Light"/>
        </w:rPr>
        <w:t>d</w:t>
      </w:r>
      <w:r w:rsidR="003C13A2" w:rsidRPr="001867A0">
        <w:rPr>
          <w:rFonts w:cs="Segoe UI Light"/>
        </w:rPr>
        <w:t xml:space="preserve"> from the cost of any malpractice in the tender process</w:t>
      </w:r>
      <w:r w:rsidR="003C13A2">
        <w:rPr>
          <w:rFonts w:cs="Segoe UI Light"/>
        </w:rPr>
        <w:t xml:space="preserve">. </w:t>
      </w:r>
      <w:r w:rsidR="00FE5464">
        <w:rPr>
          <w:rFonts w:cs="Segoe UI Light"/>
        </w:rPr>
        <w:t xml:space="preserve">DFAT will support the PDAMs through </w:t>
      </w:r>
      <w:r w:rsidR="00151D0B">
        <w:rPr>
          <w:rFonts w:cs="Segoe UI Light"/>
        </w:rPr>
        <w:t>t</w:t>
      </w:r>
      <w:r w:rsidR="004D5540">
        <w:rPr>
          <w:rFonts w:cs="Segoe UI Light"/>
        </w:rPr>
        <w:t xml:space="preserve">he </w:t>
      </w:r>
      <w:r w:rsidR="00D54CB4">
        <w:rPr>
          <w:rFonts w:cs="Segoe UI Light"/>
        </w:rPr>
        <w:t xml:space="preserve">Program </w:t>
      </w:r>
      <w:r w:rsidR="004D5540">
        <w:rPr>
          <w:rFonts w:cs="Segoe UI Light"/>
        </w:rPr>
        <w:t xml:space="preserve">Implementation </w:t>
      </w:r>
      <w:r w:rsidR="00D54CB4">
        <w:rPr>
          <w:rFonts w:cs="Segoe UI Light"/>
        </w:rPr>
        <w:t>C</w:t>
      </w:r>
      <w:r w:rsidR="004D5540">
        <w:rPr>
          <w:rFonts w:cs="Segoe UI Light"/>
        </w:rPr>
        <w:t xml:space="preserve">onsultant </w:t>
      </w:r>
      <w:r w:rsidR="00FE5464">
        <w:rPr>
          <w:rFonts w:cs="Segoe UI Light"/>
        </w:rPr>
        <w:t>who will</w:t>
      </w:r>
      <w:r w:rsidR="004D5540">
        <w:rPr>
          <w:rFonts w:cs="Segoe UI Light"/>
        </w:rPr>
        <w:t xml:space="preserve"> advise them on how to invest the LG funds in works which will improve their performance</w:t>
      </w:r>
      <w:r w:rsidR="004913AA">
        <w:rPr>
          <w:rFonts w:cs="Segoe UI Light"/>
        </w:rPr>
        <w:t xml:space="preserve">. </w:t>
      </w:r>
    </w:p>
    <w:p w14:paraId="1B207105" w14:textId="51FEFA10" w:rsidR="005F5946" w:rsidRDefault="00C953BD">
      <w:pPr>
        <w:rPr>
          <w:rFonts w:cs="Segoe UI Light"/>
          <w:lang w:val="en-GB"/>
        </w:rPr>
      </w:pPr>
      <w:r>
        <w:rPr>
          <w:rFonts w:cs="Segoe UI Light"/>
          <w:lang w:val="en-GB"/>
        </w:rPr>
        <w:t>Australian fu</w:t>
      </w:r>
      <w:r w:rsidR="001A4874">
        <w:rPr>
          <w:rFonts w:cs="Segoe UI Light"/>
          <w:lang w:val="en-GB"/>
        </w:rPr>
        <w:t xml:space="preserve">nds will be used for the </w:t>
      </w:r>
      <w:r>
        <w:rPr>
          <w:rFonts w:cs="Segoe UI Light"/>
          <w:lang w:val="en-GB"/>
        </w:rPr>
        <w:t>p</w:t>
      </w:r>
      <w:r w:rsidRPr="003F4E50">
        <w:rPr>
          <w:rFonts w:cs="Segoe UI Light"/>
          <w:lang w:val="en-GB"/>
        </w:rPr>
        <w:t xml:space="preserve">rocurement of </w:t>
      </w:r>
      <w:r>
        <w:rPr>
          <w:rFonts w:cs="Segoe UI Light"/>
          <w:lang w:val="en-GB"/>
        </w:rPr>
        <w:t>b</w:t>
      </w:r>
      <w:r w:rsidRPr="003F4E50">
        <w:rPr>
          <w:rFonts w:cs="Segoe UI Light"/>
          <w:lang w:val="en-GB"/>
        </w:rPr>
        <w:t xml:space="preserve">ulk </w:t>
      </w:r>
      <w:r>
        <w:rPr>
          <w:rFonts w:cs="Segoe UI Light"/>
          <w:lang w:val="en-GB"/>
        </w:rPr>
        <w:t>water m</w:t>
      </w:r>
      <w:r w:rsidRPr="003F4E50">
        <w:rPr>
          <w:rFonts w:cs="Segoe UI Light"/>
          <w:lang w:val="en-GB"/>
        </w:rPr>
        <w:t>eters</w:t>
      </w:r>
      <w:r>
        <w:rPr>
          <w:rFonts w:cs="Segoe UI Light"/>
          <w:lang w:val="en-GB"/>
        </w:rPr>
        <w:t>, data loggers</w:t>
      </w:r>
      <w:r w:rsidRPr="003F4E50">
        <w:rPr>
          <w:rFonts w:cs="Segoe UI Light"/>
          <w:lang w:val="en-GB"/>
        </w:rPr>
        <w:t xml:space="preserve"> and </w:t>
      </w:r>
      <w:r>
        <w:rPr>
          <w:rFonts w:cs="Segoe UI Light"/>
          <w:lang w:val="en-GB"/>
        </w:rPr>
        <w:t>other specialised e</w:t>
      </w:r>
      <w:r w:rsidRPr="003F4E50">
        <w:rPr>
          <w:rFonts w:cs="Segoe UI Light"/>
          <w:lang w:val="en-GB"/>
        </w:rPr>
        <w:t>quipment</w:t>
      </w:r>
      <w:r w:rsidR="001A4874">
        <w:rPr>
          <w:rFonts w:cs="Segoe UI Light"/>
          <w:lang w:val="en-GB"/>
        </w:rPr>
        <w:t xml:space="preserve"> </w:t>
      </w:r>
      <w:r w:rsidRPr="003F4E50">
        <w:rPr>
          <w:rFonts w:cs="Segoe UI Light"/>
          <w:lang w:val="en-GB"/>
        </w:rPr>
        <w:t>for use in monitoring NRW and continuity of supply</w:t>
      </w:r>
      <w:r w:rsidR="00624285">
        <w:rPr>
          <w:rFonts w:cs="Segoe UI Light"/>
          <w:lang w:val="en-GB"/>
        </w:rPr>
        <w:t xml:space="preserve">. </w:t>
      </w:r>
      <w:r w:rsidR="001A4874" w:rsidRPr="003F4E50">
        <w:rPr>
          <w:rFonts w:cs="Segoe UI Light"/>
          <w:lang w:val="en-GB"/>
        </w:rPr>
        <w:t>KIAT</w:t>
      </w:r>
      <w:r w:rsidR="001A4874">
        <w:rPr>
          <w:rFonts w:cs="Segoe UI Light"/>
          <w:lang w:val="en-GB"/>
        </w:rPr>
        <w:t>, through</w:t>
      </w:r>
      <w:r w:rsidR="001A4874" w:rsidRPr="003F4E50">
        <w:rPr>
          <w:rFonts w:cs="Segoe UI Light"/>
          <w:lang w:val="en-GB"/>
        </w:rPr>
        <w:t xml:space="preserve"> the </w:t>
      </w:r>
      <w:r w:rsidR="0093235C">
        <w:rPr>
          <w:rFonts w:cs="Segoe UI Light"/>
          <w:lang w:val="en-GB"/>
        </w:rPr>
        <w:t>TA</w:t>
      </w:r>
      <w:r w:rsidR="001A4874" w:rsidRPr="003F4E50">
        <w:rPr>
          <w:rFonts w:cs="Segoe UI Light"/>
          <w:lang w:val="en-GB"/>
        </w:rPr>
        <w:t xml:space="preserve"> Consultant</w:t>
      </w:r>
      <w:r w:rsidR="001A4874">
        <w:rPr>
          <w:rFonts w:cs="Segoe UI Light"/>
          <w:lang w:val="en-GB"/>
        </w:rPr>
        <w:t>,</w:t>
      </w:r>
      <w:r w:rsidR="001A4874" w:rsidRPr="003F4E50">
        <w:rPr>
          <w:rFonts w:cs="Segoe UI Light"/>
          <w:lang w:val="en-GB"/>
        </w:rPr>
        <w:t xml:space="preserve"> will </w:t>
      </w:r>
      <w:r w:rsidR="001A4874">
        <w:rPr>
          <w:rFonts w:cs="Segoe UI Light"/>
          <w:lang w:val="en-GB"/>
        </w:rPr>
        <w:t xml:space="preserve">determine the equipment required and </w:t>
      </w:r>
      <w:r w:rsidR="00624285">
        <w:rPr>
          <w:rFonts w:cs="Segoe UI Light"/>
          <w:lang w:val="en-GB"/>
        </w:rPr>
        <w:t xml:space="preserve">conduct the </w:t>
      </w:r>
      <w:r w:rsidR="001A4874" w:rsidRPr="003F4E50">
        <w:rPr>
          <w:rFonts w:cs="Segoe UI Light"/>
          <w:lang w:val="en-GB"/>
        </w:rPr>
        <w:t>procure</w:t>
      </w:r>
      <w:r w:rsidR="00624285">
        <w:rPr>
          <w:rFonts w:cs="Segoe UI Light"/>
          <w:lang w:val="en-GB"/>
        </w:rPr>
        <w:t xml:space="preserve">ment </w:t>
      </w:r>
      <w:r w:rsidR="00803493">
        <w:rPr>
          <w:rFonts w:cs="Segoe UI Light"/>
          <w:lang w:val="en-GB"/>
        </w:rPr>
        <w:t xml:space="preserve">using a Provisional Sum which will be included in the </w:t>
      </w:r>
      <w:r w:rsidR="0093235C">
        <w:rPr>
          <w:rFonts w:cs="Segoe UI Light"/>
          <w:lang w:val="en-GB"/>
        </w:rPr>
        <w:t xml:space="preserve">TA </w:t>
      </w:r>
      <w:r w:rsidR="00803493">
        <w:rPr>
          <w:rFonts w:cs="Segoe UI Light"/>
          <w:lang w:val="en-GB"/>
        </w:rPr>
        <w:t xml:space="preserve">Consultant’s contract. </w:t>
      </w:r>
      <w:r w:rsidR="00855DB1">
        <w:rPr>
          <w:rFonts w:cs="Segoe UI Light"/>
          <w:lang w:val="en-GB"/>
        </w:rPr>
        <w:t xml:space="preserve">The bulk water meters </w:t>
      </w:r>
      <w:r w:rsidR="00624285">
        <w:rPr>
          <w:rFonts w:cs="Segoe UI Light"/>
          <w:lang w:val="en-GB"/>
        </w:rPr>
        <w:t xml:space="preserve">will be given to the </w:t>
      </w:r>
      <w:r w:rsidR="005F5946">
        <w:rPr>
          <w:rFonts w:cs="Segoe UI Light"/>
          <w:lang w:val="en-GB"/>
        </w:rPr>
        <w:t xml:space="preserve">participating </w:t>
      </w:r>
      <w:r w:rsidR="00624285">
        <w:rPr>
          <w:rFonts w:cs="Segoe UI Light"/>
          <w:lang w:val="en-GB"/>
        </w:rPr>
        <w:t>PDAMs</w:t>
      </w:r>
      <w:r w:rsidR="00624285" w:rsidRPr="003F4E50">
        <w:rPr>
          <w:rFonts w:cs="Segoe UI Light"/>
          <w:lang w:val="en-GB"/>
        </w:rPr>
        <w:t>.</w:t>
      </w:r>
      <w:r w:rsidR="00624285" w:rsidRPr="001A4874">
        <w:rPr>
          <w:rFonts w:cs="Segoe UI Light"/>
          <w:lang w:val="en-GB"/>
        </w:rPr>
        <w:t xml:space="preserve"> </w:t>
      </w:r>
    </w:p>
    <w:p w14:paraId="469C7ECB" w14:textId="48E69F59" w:rsidR="00DA5612" w:rsidRPr="00DA5612" w:rsidRDefault="00DC7B33" w:rsidP="000A396D">
      <w:pPr>
        <w:pStyle w:val="Heading2Numbered"/>
      </w:pPr>
      <w:bookmarkStart w:id="137" w:name="_Toc2172672"/>
      <w:bookmarkStart w:id="138" w:name="_Toc89416319"/>
      <w:r w:rsidRPr="00DA5612">
        <w:t>Monitoring</w:t>
      </w:r>
      <w:r w:rsidR="00803493">
        <w:t>,</w:t>
      </w:r>
      <w:r w:rsidRPr="00DA5612">
        <w:t xml:space="preserve"> Evaluation</w:t>
      </w:r>
      <w:bookmarkEnd w:id="137"/>
      <w:r w:rsidR="00803493">
        <w:t xml:space="preserve"> and Learning</w:t>
      </w:r>
      <w:bookmarkEnd w:id="138"/>
    </w:p>
    <w:p w14:paraId="7CB91180" w14:textId="27658BC3" w:rsidR="00A974C7" w:rsidRPr="007825BF" w:rsidRDefault="00A974C7" w:rsidP="000A396D">
      <w:pPr>
        <w:pStyle w:val="Heading3Numbered"/>
      </w:pPr>
      <w:bookmarkStart w:id="139" w:name="_Toc528681424"/>
      <w:bookmarkStart w:id="140" w:name="_Toc89416320"/>
      <w:r w:rsidRPr="007825BF">
        <w:t>Approach and Responsibilities</w:t>
      </w:r>
      <w:bookmarkEnd w:id="139"/>
      <w:bookmarkEnd w:id="140"/>
    </w:p>
    <w:p w14:paraId="62E160F2" w14:textId="77777777" w:rsidR="00EA3641" w:rsidRPr="00272D88" w:rsidRDefault="00EA3641" w:rsidP="00EA3641">
      <w:pPr>
        <w:jc w:val="both"/>
        <w:rPr>
          <w:lang w:val="en-AU"/>
        </w:rPr>
      </w:pPr>
      <w:r w:rsidRPr="00272D88">
        <w:rPr>
          <w:lang w:val="en-AU"/>
        </w:rPr>
        <w:t>The main objective of the PBG Monitoring and Evaluation (M&amp;E) framework is to ensure consistent, timely and reliable perform</w:t>
      </w:r>
      <w:r w:rsidR="00803493">
        <w:rPr>
          <w:lang w:val="en-AU"/>
        </w:rPr>
        <w:t>ance assessment throughout the A</w:t>
      </w:r>
      <w:r w:rsidRPr="00272D88">
        <w:rPr>
          <w:lang w:val="en-AU"/>
        </w:rPr>
        <w:t>ctivity lifespan with the aim of:</w:t>
      </w:r>
    </w:p>
    <w:p w14:paraId="7B511115" w14:textId="77777777" w:rsidR="00EA3641" w:rsidRPr="00272D88" w:rsidRDefault="00EA3641" w:rsidP="000977E2">
      <w:pPr>
        <w:pStyle w:val="ListParagraph"/>
        <w:numPr>
          <w:ilvl w:val="0"/>
          <w:numId w:val="2"/>
        </w:numPr>
        <w:spacing w:after="0" w:line="240" w:lineRule="auto"/>
        <w:jc w:val="both"/>
        <w:rPr>
          <w:lang w:val="en-AU"/>
        </w:rPr>
      </w:pPr>
      <w:r w:rsidRPr="00272D88">
        <w:rPr>
          <w:lang w:val="en-AU"/>
        </w:rPr>
        <w:t xml:space="preserve">Informing decision-making on PBG implementation at strategic and operational </w:t>
      </w:r>
      <w:proofErr w:type="gramStart"/>
      <w:r w:rsidRPr="00272D88">
        <w:rPr>
          <w:lang w:val="en-AU"/>
        </w:rPr>
        <w:t>levels;</w:t>
      </w:r>
      <w:proofErr w:type="gramEnd"/>
    </w:p>
    <w:p w14:paraId="7009456B" w14:textId="77777777" w:rsidR="00EA3641" w:rsidRPr="00272D88" w:rsidRDefault="00EA3641" w:rsidP="000977E2">
      <w:pPr>
        <w:pStyle w:val="ListParagraph"/>
        <w:numPr>
          <w:ilvl w:val="0"/>
          <w:numId w:val="2"/>
        </w:numPr>
        <w:spacing w:line="240" w:lineRule="auto"/>
        <w:contextualSpacing w:val="0"/>
        <w:jc w:val="both"/>
        <w:rPr>
          <w:lang w:val="en-AU"/>
        </w:rPr>
      </w:pPr>
      <w:r w:rsidRPr="00272D88">
        <w:rPr>
          <w:lang w:val="en-AU"/>
        </w:rPr>
        <w:t>Generating information that contributes to a broader knowledge base, including evidence-driven policy reform.</w:t>
      </w:r>
    </w:p>
    <w:p w14:paraId="2EB8FE34" w14:textId="3EDFACD1" w:rsidR="00EA3641" w:rsidRPr="00272D88" w:rsidRDefault="00EA3641" w:rsidP="00EA3641">
      <w:pPr>
        <w:jc w:val="both"/>
        <w:rPr>
          <w:lang w:val="en-AU"/>
        </w:rPr>
      </w:pPr>
      <w:r w:rsidRPr="00272D88">
        <w:rPr>
          <w:lang w:val="en-AU"/>
        </w:rPr>
        <w:t xml:space="preserve">The PBG M&amp;E framework (presented in further detail in </w:t>
      </w:r>
      <w:r w:rsidR="00C517A3">
        <w:rPr>
          <w:rFonts w:ascii="Segoe UI Semibold" w:hAnsi="Segoe UI Semibold"/>
          <w:lang w:val="en-AU"/>
        </w:rPr>
        <w:t>Annex</w:t>
      </w:r>
      <w:r w:rsidRPr="00F42D57">
        <w:rPr>
          <w:rFonts w:ascii="Segoe UI Semibold" w:hAnsi="Segoe UI Semibold"/>
          <w:lang w:val="en-AU"/>
        </w:rPr>
        <w:t xml:space="preserve"> 7</w:t>
      </w:r>
      <w:r w:rsidRPr="00272D88">
        <w:rPr>
          <w:lang w:val="en-AU"/>
        </w:rPr>
        <w:t>) will be translated into an o</w:t>
      </w:r>
      <w:r w:rsidR="00803493">
        <w:rPr>
          <w:lang w:val="en-AU"/>
        </w:rPr>
        <w:t>perational M&amp;E plan during the A</w:t>
      </w:r>
      <w:r w:rsidRPr="00272D88">
        <w:rPr>
          <w:lang w:val="en-AU"/>
        </w:rPr>
        <w:t xml:space="preserve">ctivity </w:t>
      </w:r>
      <w:r w:rsidR="00AF31F9">
        <w:rPr>
          <w:lang w:val="en-AU"/>
        </w:rPr>
        <w:t>preparation</w:t>
      </w:r>
      <w:r w:rsidRPr="00272D88">
        <w:rPr>
          <w:lang w:val="en-AU"/>
        </w:rPr>
        <w:t xml:space="preserve"> phase, in collaboration with all stakeholders including the KIAT M&amp;E team.</w:t>
      </w:r>
    </w:p>
    <w:p w14:paraId="09FCCCC3" w14:textId="3DCC183F" w:rsidR="00EA3641" w:rsidRPr="00272D88" w:rsidRDefault="00EA3641" w:rsidP="00EA3641">
      <w:pPr>
        <w:jc w:val="both"/>
        <w:rPr>
          <w:lang w:val="en-AU"/>
        </w:rPr>
      </w:pPr>
      <w:r w:rsidRPr="00272D88">
        <w:rPr>
          <w:lang w:val="en-AU"/>
        </w:rPr>
        <w:t xml:space="preserve">The framework is designed to provide reliable information on end-of-activity outcomes and sub-outcomes, using the information generated by the CPMU and partners to </w:t>
      </w:r>
      <w:r>
        <w:rPr>
          <w:lang w:val="en-AU"/>
        </w:rPr>
        <w:t>measure changes in PDAM performance for</w:t>
      </w:r>
      <w:r w:rsidRPr="00272D88">
        <w:rPr>
          <w:lang w:val="en-AU"/>
        </w:rPr>
        <w:t xml:space="preserve"> the PBG. It is important to highlight that this PBG M&amp;E framework will not monitor and evaluate PDAM perfo</w:t>
      </w:r>
      <w:r w:rsidR="00D405A1">
        <w:rPr>
          <w:lang w:val="en-AU"/>
        </w:rPr>
        <w:t xml:space="preserve">rmance with respect to earning </w:t>
      </w:r>
      <w:r w:rsidR="00EB3D4F">
        <w:rPr>
          <w:lang w:val="en-AU"/>
        </w:rPr>
        <w:t>the P</w:t>
      </w:r>
      <w:r w:rsidRPr="00272D88">
        <w:rPr>
          <w:lang w:val="en-AU"/>
        </w:rPr>
        <w:t>erformance-</w:t>
      </w:r>
      <w:r w:rsidR="00EB3D4F">
        <w:rPr>
          <w:lang w:val="en-AU"/>
        </w:rPr>
        <w:t>Based G</w:t>
      </w:r>
      <w:r w:rsidRPr="00272D88">
        <w:rPr>
          <w:lang w:val="en-AU"/>
        </w:rPr>
        <w:t xml:space="preserve">rant; that will be implemented through a separate process described in </w:t>
      </w:r>
      <w:r w:rsidR="00C517A3">
        <w:rPr>
          <w:rFonts w:ascii="Segoe UI Semibold" w:hAnsi="Segoe UI Semibold"/>
          <w:lang w:val="en-AU"/>
        </w:rPr>
        <w:t>Annex</w:t>
      </w:r>
      <w:r w:rsidR="0093235C">
        <w:rPr>
          <w:rFonts w:ascii="Segoe UI Semibold" w:hAnsi="Segoe UI Semibold"/>
          <w:lang w:val="en-AU"/>
        </w:rPr>
        <w:t> </w:t>
      </w:r>
      <w:r w:rsidRPr="00EA0F2F">
        <w:rPr>
          <w:rFonts w:ascii="Segoe UI Semibold" w:hAnsi="Segoe UI Semibold"/>
          <w:lang w:val="en-AU"/>
        </w:rPr>
        <w:t>4</w:t>
      </w:r>
      <w:r w:rsidRPr="00272D88">
        <w:rPr>
          <w:lang w:val="en-AU"/>
        </w:rPr>
        <w:t xml:space="preserve"> </w:t>
      </w:r>
      <w:r w:rsidR="0085460F">
        <w:rPr>
          <w:lang w:val="en-AU"/>
        </w:rPr>
        <w:t>“Deta</w:t>
      </w:r>
      <w:r w:rsidR="00EB3D4F">
        <w:rPr>
          <w:lang w:val="en-AU"/>
        </w:rPr>
        <w:t xml:space="preserve">iled Description of Investment </w:t>
      </w:r>
      <w:r w:rsidR="0085460F">
        <w:rPr>
          <w:lang w:val="en-AU"/>
        </w:rPr>
        <w:t xml:space="preserve">Activities” </w:t>
      </w:r>
      <w:r w:rsidRPr="00272D88">
        <w:rPr>
          <w:lang w:val="en-AU"/>
        </w:rPr>
        <w:t>and managed by the Central Project Management Unit (CPMU) during the PBG implementation.</w:t>
      </w:r>
    </w:p>
    <w:p w14:paraId="42480D56" w14:textId="5AE41A5F" w:rsidR="00EA3641" w:rsidRPr="00272D88" w:rsidRDefault="00EA3641" w:rsidP="00EA3641">
      <w:pPr>
        <w:pStyle w:val="ListParagraph"/>
        <w:ind w:left="0"/>
        <w:contextualSpacing w:val="0"/>
        <w:jc w:val="both"/>
        <w:rPr>
          <w:lang w:val="en-AU"/>
        </w:rPr>
      </w:pPr>
      <w:r w:rsidRPr="00272D88">
        <w:rPr>
          <w:lang w:val="en-AU"/>
        </w:rPr>
        <w:t xml:space="preserve">The PBG M&amp;E framework is aligned to the ‘nested’ M&amp;E approach adopted by the KIAT Facility. The Facility M&amp;E is based on a logic of hierarchical objectives (goals, end-of-facility outcomes, possible nearer-term outcomes) and M&amp;E at the facility level depends on receiving M&amp;E inputs from the activities implemented. The KIAT facility logic (presented in the KIAT monitoring and evaluation framework of </w:t>
      </w:r>
      <w:r>
        <w:rPr>
          <w:lang w:val="en-AU"/>
        </w:rPr>
        <w:t>January 2019</w:t>
      </w:r>
      <w:r w:rsidRPr="00272D88">
        <w:rPr>
          <w:lang w:val="en-AU"/>
        </w:rPr>
        <w:t>) provides the overall M&amp;E framework and is meant to facilitate the linkages of all activities to a defined set of end-of-facility outcomes (EOFOs) and possible nearer-term outcomes.</w:t>
      </w:r>
      <w:r w:rsidR="00F42D57">
        <w:rPr>
          <w:lang w:val="en-AU"/>
        </w:rPr>
        <w:t xml:space="preserve"> </w:t>
      </w:r>
      <w:r w:rsidRPr="00272D88">
        <w:rPr>
          <w:lang w:val="en-AU"/>
        </w:rPr>
        <w:t>The PBG M&amp;E results table (see A</w:t>
      </w:r>
      <w:r w:rsidR="000B7EE0">
        <w:rPr>
          <w:lang w:val="en-AU"/>
        </w:rPr>
        <w:t>ppendix</w:t>
      </w:r>
      <w:r w:rsidRPr="00272D88">
        <w:rPr>
          <w:lang w:val="en-AU"/>
        </w:rPr>
        <w:t xml:space="preserve"> A7</w:t>
      </w:r>
      <w:r w:rsidR="0093235C">
        <w:rPr>
          <w:lang w:val="en-AU"/>
        </w:rPr>
        <w:t>-</w:t>
      </w:r>
      <w:r w:rsidRPr="00272D88">
        <w:rPr>
          <w:lang w:val="en-AU"/>
        </w:rPr>
        <w:t xml:space="preserve">2 </w:t>
      </w:r>
      <w:r w:rsidR="0093235C">
        <w:rPr>
          <w:lang w:val="en-AU"/>
        </w:rPr>
        <w:t>to</w:t>
      </w:r>
      <w:r w:rsidRPr="00272D88">
        <w:rPr>
          <w:lang w:val="en-AU"/>
        </w:rPr>
        <w:t xml:space="preserve"> </w:t>
      </w:r>
      <w:r w:rsidR="00C517A3">
        <w:rPr>
          <w:lang w:val="en-AU"/>
        </w:rPr>
        <w:t>Annex</w:t>
      </w:r>
      <w:r w:rsidRPr="00272D88">
        <w:rPr>
          <w:lang w:val="en-AU"/>
        </w:rPr>
        <w:t xml:space="preserve"> 7) including the goal (long-term expected result), the end-of-activity outcomes (EOAOs), sub-outcomes and related outputs establishes the basis for measuring how the activity contributes to the KIAT EOFOs and the broader KIAT goal </w:t>
      </w:r>
      <w:r w:rsidRPr="00D405A1">
        <w:rPr>
          <w:rFonts w:ascii="Segoe UI Semibold" w:hAnsi="Segoe UI Semibold"/>
          <w:lang w:val="en-AU"/>
        </w:rPr>
        <w:t>‘</w:t>
      </w:r>
      <w:r w:rsidRPr="00D405A1">
        <w:rPr>
          <w:rFonts w:ascii="Segoe UI Semibold" w:hAnsi="Segoe UI Semibold"/>
          <w:i/>
          <w:lang w:val="en-AU"/>
        </w:rPr>
        <w:t>sustainable and inclusive economic growth through improved access to infrastructure for all people’</w:t>
      </w:r>
      <w:r w:rsidRPr="00D405A1">
        <w:rPr>
          <w:rFonts w:ascii="Segoe UI Semibold" w:hAnsi="Segoe UI Semibold"/>
          <w:lang w:val="en-AU"/>
        </w:rPr>
        <w:t>.</w:t>
      </w:r>
      <w:r w:rsidRPr="00272D88">
        <w:rPr>
          <w:lang w:val="en-AU"/>
        </w:rPr>
        <w:t xml:space="preserve"> It also highlights links to relevant DFAT PAF indicators.</w:t>
      </w:r>
    </w:p>
    <w:p w14:paraId="6134746E" w14:textId="26B2F183" w:rsidR="00EA3641" w:rsidRPr="00272D88" w:rsidRDefault="00EA3641" w:rsidP="00EA3641">
      <w:pPr>
        <w:pStyle w:val="ListParagraph"/>
        <w:ind w:left="0"/>
        <w:contextualSpacing w:val="0"/>
        <w:jc w:val="both"/>
        <w:rPr>
          <w:lang w:val="en-AU"/>
        </w:rPr>
      </w:pPr>
      <w:r w:rsidRPr="00272D88">
        <w:rPr>
          <w:lang w:val="en-AU"/>
        </w:rPr>
        <w:t xml:space="preserve">The PBG M&amp;E results table establishes the basis for activity </w:t>
      </w:r>
      <w:r w:rsidRPr="00272D88">
        <w:rPr>
          <w:i/>
          <w:lang w:val="en-AU"/>
        </w:rPr>
        <w:t xml:space="preserve">performance monitoring </w:t>
      </w:r>
      <w:r w:rsidRPr="00272D88">
        <w:rPr>
          <w:lang w:val="en-AU"/>
        </w:rPr>
        <w:t xml:space="preserve">and </w:t>
      </w:r>
      <w:r w:rsidRPr="00272D88">
        <w:rPr>
          <w:i/>
          <w:lang w:val="en-AU"/>
        </w:rPr>
        <w:t>evaluation</w:t>
      </w:r>
      <w:r w:rsidRPr="00272D88">
        <w:rPr>
          <w:lang w:val="en-AU"/>
        </w:rPr>
        <w:t xml:space="preserve">. While the PBG </w:t>
      </w:r>
      <w:r w:rsidR="00D405A1">
        <w:rPr>
          <w:lang w:val="en-AU"/>
        </w:rPr>
        <w:t>Baseline and Verification</w:t>
      </w:r>
      <w:r w:rsidRPr="00272D88">
        <w:rPr>
          <w:lang w:val="en-AU"/>
        </w:rPr>
        <w:t xml:space="preserve"> consultant will develop the information and database systems for calculating grant payments, this framework will assess how the average PDAM performance (of the </w:t>
      </w:r>
      <w:r w:rsidR="00DA25FB">
        <w:rPr>
          <w:lang w:val="en-AU"/>
        </w:rPr>
        <w:t>15</w:t>
      </w:r>
      <w:r w:rsidRPr="00272D88">
        <w:rPr>
          <w:lang w:val="en-AU"/>
        </w:rPr>
        <w:t xml:space="preserve"> PDAMs selected) is (or is not) improving over time. This assessment will provide higher level, strategic monitoring information related to the defined PBG outcomes in</w:t>
      </w:r>
      <w:r w:rsidRPr="0085460F">
        <w:rPr>
          <w:rFonts w:ascii="Segoe UI Semibold" w:hAnsi="Segoe UI Semibold"/>
          <w:lang w:val="en-AU"/>
        </w:rPr>
        <w:t xml:space="preserve"> </w:t>
      </w:r>
      <w:r w:rsidR="00C517A3">
        <w:rPr>
          <w:rFonts w:ascii="Segoe UI Semibold" w:hAnsi="Segoe UI Semibold"/>
          <w:lang w:val="en-AU"/>
        </w:rPr>
        <w:t>Annex</w:t>
      </w:r>
      <w:r w:rsidRPr="0085460F">
        <w:rPr>
          <w:rFonts w:ascii="Segoe UI Semibold" w:hAnsi="Segoe UI Semibold"/>
          <w:lang w:val="en-AU"/>
        </w:rPr>
        <w:t xml:space="preserve"> 3</w:t>
      </w:r>
      <w:r w:rsidR="0085460F">
        <w:rPr>
          <w:rFonts w:ascii="Segoe UI Semibold" w:hAnsi="Segoe UI Semibold"/>
          <w:lang w:val="en-AU"/>
        </w:rPr>
        <w:t xml:space="preserve"> </w:t>
      </w:r>
      <w:r w:rsidR="0085460F">
        <w:rPr>
          <w:lang w:val="en-AU"/>
        </w:rPr>
        <w:t>“Activity Logic Model”</w:t>
      </w:r>
      <w:r w:rsidRPr="00272D88">
        <w:rPr>
          <w:lang w:val="en-AU"/>
        </w:rPr>
        <w:t>.</w:t>
      </w:r>
      <w:r w:rsidR="008F7A11">
        <w:rPr>
          <w:lang w:val="en-AU"/>
        </w:rPr>
        <w:t xml:space="preserve"> </w:t>
      </w:r>
      <w:r w:rsidRPr="00272D88">
        <w:rPr>
          <w:lang w:val="en-AU"/>
        </w:rPr>
        <w:t>To ensure clear strategic reporting on progress, a series of key monitoring and evaluation questions (KEQs) have been developed for each outcome and sub-outcome area, as well as in relation to gender equality and social inclusion.</w:t>
      </w:r>
    </w:p>
    <w:p w14:paraId="34639826" w14:textId="77777777" w:rsidR="00EA3641" w:rsidRPr="00272D88" w:rsidRDefault="00EA3641" w:rsidP="00EA3641">
      <w:pPr>
        <w:pStyle w:val="ListParagraph"/>
        <w:ind w:left="0"/>
        <w:contextualSpacing w:val="0"/>
        <w:jc w:val="both"/>
        <w:rPr>
          <w:lang w:val="en-AU"/>
        </w:rPr>
      </w:pPr>
      <w:r w:rsidRPr="00272D88">
        <w:rPr>
          <w:lang w:val="en-AU"/>
        </w:rPr>
        <w:t>To summari</w:t>
      </w:r>
      <w:r>
        <w:rPr>
          <w:lang w:val="en-AU"/>
        </w:rPr>
        <w:t>s</w:t>
      </w:r>
      <w:r w:rsidRPr="00272D88">
        <w:rPr>
          <w:lang w:val="en-AU"/>
        </w:rPr>
        <w:t>e, PBG performance monitoring includes the following:</w:t>
      </w:r>
    </w:p>
    <w:p w14:paraId="6BD0AAC4" w14:textId="77777777" w:rsidR="00EA3641" w:rsidRPr="00272D88" w:rsidRDefault="00EA3641" w:rsidP="000977E2">
      <w:pPr>
        <w:pStyle w:val="ListParagraph"/>
        <w:numPr>
          <w:ilvl w:val="0"/>
          <w:numId w:val="4"/>
        </w:numPr>
        <w:spacing w:after="0" w:line="240" w:lineRule="auto"/>
        <w:ind w:left="720"/>
        <w:jc w:val="both"/>
        <w:rPr>
          <w:lang w:val="en-AU"/>
        </w:rPr>
      </w:pPr>
      <w:r w:rsidRPr="00272D88">
        <w:rPr>
          <w:lang w:val="en-AU"/>
        </w:rPr>
        <w:t xml:space="preserve">Goal and longer-term outcome progress monitoring, upon activity </w:t>
      </w:r>
      <w:proofErr w:type="gramStart"/>
      <w:r w:rsidRPr="00272D88">
        <w:rPr>
          <w:lang w:val="en-AU"/>
        </w:rPr>
        <w:t>completion;</w:t>
      </w:r>
      <w:proofErr w:type="gramEnd"/>
    </w:p>
    <w:p w14:paraId="3F340D8D" w14:textId="77777777" w:rsidR="00EA3641" w:rsidRPr="00272D88" w:rsidRDefault="00EA3641" w:rsidP="000977E2">
      <w:pPr>
        <w:pStyle w:val="ListParagraph"/>
        <w:numPr>
          <w:ilvl w:val="0"/>
          <w:numId w:val="4"/>
        </w:numPr>
        <w:spacing w:after="0" w:line="240" w:lineRule="auto"/>
        <w:ind w:left="720"/>
        <w:jc w:val="both"/>
        <w:rPr>
          <w:lang w:val="en-AU"/>
        </w:rPr>
      </w:pPr>
      <w:r w:rsidRPr="00272D88">
        <w:rPr>
          <w:lang w:val="en-AU"/>
        </w:rPr>
        <w:t>End-of-</w:t>
      </w:r>
      <w:r>
        <w:rPr>
          <w:lang w:val="en-AU"/>
        </w:rPr>
        <w:t>activity</w:t>
      </w:r>
      <w:r w:rsidRPr="00272D88">
        <w:rPr>
          <w:lang w:val="en-AU"/>
        </w:rPr>
        <w:t xml:space="preserve"> outcome progress monitoring, mid-term and upon activity </w:t>
      </w:r>
      <w:proofErr w:type="gramStart"/>
      <w:r w:rsidRPr="00272D88">
        <w:rPr>
          <w:lang w:val="en-AU"/>
        </w:rPr>
        <w:t>completion;</w:t>
      </w:r>
      <w:proofErr w:type="gramEnd"/>
      <w:r w:rsidRPr="00272D88">
        <w:rPr>
          <w:lang w:val="en-AU"/>
        </w:rPr>
        <w:t xml:space="preserve"> </w:t>
      </w:r>
    </w:p>
    <w:p w14:paraId="4AF8A6E0" w14:textId="77777777" w:rsidR="00EA3641" w:rsidRPr="00272D88" w:rsidRDefault="00EA3641" w:rsidP="000977E2">
      <w:pPr>
        <w:pStyle w:val="ListParagraph"/>
        <w:numPr>
          <w:ilvl w:val="0"/>
          <w:numId w:val="4"/>
        </w:numPr>
        <w:spacing w:after="0" w:line="240" w:lineRule="auto"/>
        <w:ind w:left="720"/>
        <w:jc w:val="both"/>
        <w:rPr>
          <w:lang w:val="en-AU"/>
        </w:rPr>
      </w:pPr>
      <w:r w:rsidRPr="00272D88">
        <w:rPr>
          <w:lang w:val="en-AU"/>
        </w:rPr>
        <w:t xml:space="preserve">Sub-outcome progress monitoring, </w:t>
      </w:r>
      <w:proofErr w:type="gramStart"/>
      <w:r w:rsidRPr="00272D88">
        <w:rPr>
          <w:lang w:val="en-AU"/>
        </w:rPr>
        <w:t>annually;</w:t>
      </w:r>
      <w:proofErr w:type="gramEnd"/>
    </w:p>
    <w:p w14:paraId="4026B23F" w14:textId="77777777" w:rsidR="00EA3641" w:rsidRPr="00272D88" w:rsidRDefault="00EA3641" w:rsidP="000977E2">
      <w:pPr>
        <w:pStyle w:val="ListParagraph"/>
        <w:numPr>
          <w:ilvl w:val="0"/>
          <w:numId w:val="4"/>
        </w:numPr>
        <w:spacing w:after="0" w:line="240" w:lineRule="auto"/>
        <w:ind w:left="720"/>
        <w:jc w:val="both"/>
        <w:rPr>
          <w:lang w:val="en-AU"/>
        </w:rPr>
      </w:pPr>
      <w:r w:rsidRPr="00272D88">
        <w:rPr>
          <w:lang w:val="en-AU"/>
        </w:rPr>
        <w:t>Annual monitoring of compliance with environmental / gender and social inclusion themes, anti-corruption measures, and any other relevant standards /measures applied.</w:t>
      </w:r>
    </w:p>
    <w:p w14:paraId="2790F0AE" w14:textId="77777777" w:rsidR="00EA3641" w:rsidRPr="00272D88" w:rsidRDefault="00EA3641" w:rsidP="00EA3641">
      <w:pPr>
        <w:spacing w:after="0" w:line="240" w:lineRule="auto"/>
        <w:jc w:val="both"/>
        <w:rPr>
          <w:lang w:val="en-AU"/>
        </w:rPr>
      </w:pPr>
    </w:p>
    <w:p w14:paraId="7E6E1C39" w14:textId="28008435" w:rsidR="00EA3641" w:rsidRPr="00272D88" w:rsidRDefault="00EA3641" w:rsidP="00EA3641">
      <w:pPr>
        <w:jc w:val="both"/>
        <w:rPr>
          <w:lang w:val="en-AU"/>
        </w:rPr>
      </w:pPr>
      <w:r w:rsidRPr="00272D88">
        <w:rPr>
          <w:lang w:val="en-AU"/>
        </w:rPr>
        <w:t>Since the PBG is a pilot activity, a careful evaluation</w:t>
      </w:r>
      <w:r w:rsidRPr="00272D88">
        <w:rPr>
          <w:rStyle w:val="FootnoteReference"/>
          <w:lang w:val="en-AU"/>
        </w:rPr>
        <w:footnoteReference w:id="9"/>
      </w:r>
      <w:r w:rsidRPr="00272D88">
        <w:rPr>
          <w:lang w:val="en-AU"/>
        </w:rPr>
        <w:t xml:space="preserve"> of the PBG and its relevance for </w:t>
      </w:r>
      <w:r w:rsidR="00D16A1E">
        <w:rPr>
          <w:lang w:val="en-AU"/>
        </w:rPr>
        <w:t>mainstreaming</w:t>
      </w:r>
      <w:r w:rsidRPr="00272D88">
        <w:rPr>
          <w:lang w:val="en-AU"/>
        </w:rPr>
        <w:t xml:space="preserve"> will be of </w:t>
      </w:r>
      <w:r w:rsidR="00301EE1" w:rsidRPr="00272D88">
        <w:rPr>
          <w:lang w:val="en-AU"/>
        </w:rPr>
        <w:t>importance</w:t>
      </w:r>
      <w:r w:rsidRPr="00272D88">
        <w:rPr>
          <w:lang w:val="en-AU"/>
        </w:rPr>
        <w:t>. Evaluation activities (to be further developed as part of the detailed M&amp;E plan during activity implementation and in consultation with the KIAT Facility) will take place at specific points during project implementation. Under the PBG, evaluation could include:</w:t>
      </w:r>
    </w:p>
    <w:p w14:paraId="613DAED1" w14:textId="77777777" w:rsidR="00EA3641" w:rsidRPr="00272D88" w:rsidRDefault="00EA3641" w:rsidP="000977E2">
      <w:pPr>
        <w:pStyle w:val="ListParagraph"/>
        <w:numPr>
          <w:ilvl w:val="0"/>
          <w:numId w:val="4"/>
        </w:numPr>
        <w:spacing w:after="0" w:line="240" w:lineRule="auto"/>
        <w:ind w:left="720"/>
        <w:jc w:val="both"/>
        <w:rPr>
          <w:lang w:val="en-AU"/>
        </w:rPr>
      </w:pPr>
      <w:r w:rsidRPr="00272D88">
        <w:rPr>
          <w:lang w:val="en-AU"/>
        </w:rPr>
        <w:t xml:space="preserve">Joint assessments (bi-annually, mid-term, end-of-activity) of the effectiveness of the PBG financing and delivery model in achieving targeted </w:t>
      </w:r>
      <w:proofErr w:type="gramStart"/>
      <w:r w:rsidRPr="00272D88">
        <w:rPr>
          <w:lang w:val="en-AU"/>
        </w:rPr>
        <w:t>outcomes;</w:t>
      </w:r>
      <w:proofErr w:type="gramEnd"/>
    </w:p>
    <w:p w14:paraId="1668685D" w14:textId="77777777" w:rsidR="00EA3641" w:rsidRPr="00272D88" w:rsidRDefault="00EA3641" w:rsidP="000977E2">
      <w:pPr>
        <w:pStyle w:val="ListParagraph"/>
        <w:numPr>
          <w:ilvl w:val="0"/>
          <w:numId w:val="4"/>
        </w:numPr>
        <w:spacing w:after="0" w:line="240" w:lineRule="auto"/>
        <w:ind w:left="720"/>
        <w:jc w:val="both"/>
        <w:rPr>
          <w:lang w:val="en-AU"/>
        </w:rPr>
      </w:pPr>
      <w:r w:rsidRPr="00272D88">
        <w:rPr>
          <w:lang w:val="en-AU"/>
        </w:rPr>
        <w:t xml:space="preserve">An assessment of the effectiveness of the PBG team in developing evidence for </w:t>
      </w:r>
      <w:r w:rsidR="00D16A1E">
        <w:rPr>
          <w:lang w:val="en-AU"/>
        </w:rPr>
        <w:t>mainstreaming</w:t>
      </w:r>
      <w:r w:rsidRPr="00272D88">
        <w:rPr>
          <w:lang w:val="en-AU"/>
        </w:rPr>
        <w:t xml:space="preserve">, including lessons learned from its application, its replicability and sustainability, including likelihood of policy-level </w:t>
      </w:r>
      <w:proofErr w:type="gramStart"/>
      <w:r w:rsidRPr="00272D88">
        <w:rPr>
          <w:lang w:val="en-AU"/>
        </w:rPr>
        <w:t>influence;</w:t>
      </w:r>
      <w:proofErr w:type="gramEnd"/>
    </w:p>
    <w:p w14:paraId="3E78627F" w14:textId="77777777" w:rsidR="00EA3641" w:rsidRPr="00272D88" w:rsidRDefault="00EA3641" w:rsidP="000977E2">
      <w:pPr>
        <w:pStyle w:val="ListParagraph"/>
        <w:numPr>
          <w:ilvl w:val="0"/>
          <w:numId w:val="4"/>
        </w:numPr>
        <w:spacing w:line="240" w:lineRule="auto"/>
        <w:ind w:left="720"/>
        <w:jc w:val="both"/>
        <w:rPr>
          <w:lang w:val="en-AU"/>
        </w:rPr>
      </w:pPr>
      <w:r w:rsidRPr="00272D88">
        <w:rPr>
          <w:lang w:val="en-AU"/>
        </w:rPr>
        <w:t>Other KIAT relevant evaluation procedures.</w:t>
      </w:r>
    </w:p>
    <w:p w14:paraId="2B676A25" w14:textId="39E7F074" w:rsidR="00EA3641" w:rsidRPr="00272D88" w:rsidRDefault="00EA3641" w:rsidP="00EA3641">
      <w:pPr>
        <w:jc w:val="both"/>
        <w:rPr>
          <w:lang w:val="en-AU"/>
        </w:rPr>
      </w:pPr>
      <w:r w:rsidRPr="00272D88">
        <w:rPr>
          <w:lang w:val="en-AU"/>
        </w:rPr>
        <w:t xml:space="preserve">The </w:t>
      </w:r>
      <w:r w:rsidR="000E362E">
        <w:rPr>
          <w:lang w:val="en-AU"/>
        </w:rPr>
        <w:t xml:space="preserve">Monitoring and Evaluation </w:t>
      </w:r>
      <w:r w:rsidR="00810BA7">
        <w:rPr>
          <w:lang w:val="en-AU"/>
        </w:rPr>
        <w:t>c</w:t>
      </w:r>
      <w:r>
        <w:rPr>
          <w:lang w:val="en-AU"/>
        </w:rPr>
        <w:t xml:space="preserve">onsultant </w:t>
      </w:r>
      <w:r w:rsidRPr="00272D88">
        <w:rPr>
          <w:lang w:val="en-AU"/>
        </w:rPr>
        <w:t>will be responsible for the further development of the PBG M&amp;E framework, including development of the detailed M&amp;E Plan.</w:t>
      </w:r>
    </w:p>
    <w:p w14:paraId="395FD646" w14:textId="1C4BFC83" w:rsidR="00A974C7" w:rsidRPr="007825BF" w:rsidRDefault="00A974C7" w:rsidP="000A396D">
      <w:pPr>
        <w:pStyle w:val="Heading3Numbered"/>
      </w:pPr>
      <w:bookmarkStart w:id="141" w:name="_Toc528681425"/>
      <w:bookmarkStart w:id="142" w:name="_Toc89416321"/>
      <w:r w:rsidRPr="007825BF">
        <w:t xml:space="preserve">Key </w:t>
      </w:r>
      <w:bookmarkEnd w:id="141"/>
      <w:r w:rsidR="00E06288">
        <w:t>A</w:t>
      </w:r>
      <w:r w:rsidR="00E06288" w:rsidRPr="00E06288">
        <w:t xml:space="preserve">ctivity-level </w:t>
      </w:r>
      <w:r w:rsidR="00E06288">
        <w:t>M</w:t>
      </w:r>
      <w:r w:rsidR="00E06288" w:rsidRPr="00E06288">
        <w:t xml:space="preserve">onitoring and </w:t>
      </w:r>
      <w:r w:rsidR="00E06288">
        <w:t>E</w:t>
      </w:r>
      <w:r w:rsidR="00E06288" w:rsidRPr="00E06288">
        <w:t xml:space="preserve">valuation </w:t>
      </w:r>
      <w:r w:rsidR="00E06288">
        <w:t>Q</w:t>
      </w:r>
      <w:r w:rsidR="00E06288" w:rsidRPr="00E06288">
        <w:t>uestions</w:t>
      </w:r>
      <w:bookmarkEnd w:id="142"/>
    </w:p>
    <w:p w14:paraId="2CAC0430" w14:textId="77777777" w:rsidR="003B42B6" w:rsidRPr="00DD7369" w:rsidRDefault="003B42B6" w:rsidP="00796E1E">
      <w:pPr>
        <w:rPr>
          <w:b/>
          <w:u w:val="single"/>
          <w:lang w:val="en-AU"/>
        </w:rPr>
      </w:pPr>
      <w:r w:rsidRPr="00DD7369">
        <w:rPr>
          <w:b/>
          <w:u w:val="single"/>
          <w:lang w:val="en-AU"/>
        </w:rPr>
        <w:t>Key evaluation questions</w:t>
      </w:r>
    </w:p>
    <w:p w14:paraId="5E296739" w14:textId="77777777" w:rsidR="003B42B6" w:rsidRPr="00796E1E" w:rsidRDefault="003B42B6" w:rsidP="00796E1E">
      <w:pPr>
        <w:rPr>
          <w:lang w:val="en-AU"/>
        </w:rPr>
      </w:pPr>
      <w:r w:rsidRPr="00796E1E">
        <w:rPr>
          <w:lang w:val="en-AU"/>
        </w:rPr>
        <w:t>A total of seven key evaluation questions are proposed at the PBG activity level. These have been developed based on the PBG ‘theory of change’ underpinning the main PBG goal</w:t>
      </w:r>
      <w:r w:rsidRPr="00F12E02">
        <w:rPr>
          <w:rStyle w:val="FootnoteReference"/>
          <w:lang w:val="en-AU"/>
        </w:rPr>
        <w:footnoteReference w:id="10"/>
      </w:r>
      <w:r w:rsidRPr="00796E1E">
        <w:rPr>
          <w:lang w:val="en-AU"/>
        </w:rPr>
        <w:t>and focus on the evaluation criteria of sustainability and effectiveness.</w:t>
      </w:r>
    </w:p>
    <w:p w14:paraId="7569E1FA" w14:textId="77777777" w:rsidR="003B42B6" w:rsidRPr="00796E1E" w:rsidRDefault="003B42B6" w:rsidP="00796E1E">
      <w:pPr>
        <w:rPr>
          <w:lang w:val="en-AU"/>
        </w:rPr>
      </w:pPr>
      <w:proofErr w:type="gramStart"/>
      <w:r w:rsidRPr="00796E1E">
        <w:rPr>
          <w:lang w:val="en-AU"/>
        </w:rPr>
        <w:t>Firstly</w:t>
      </w:r>
      <w:proofErr w:type="gramEnd"/>
      <w:r w:rsidRPr="00796E1E">
        <w:rPr>
          <w:lang w:val="en-AU"/>
        </w:rPr>
        <w:t xml:space="preserve"> there is one question about the </w:t>
      </w:r>
      <w:r w:rsidRPr="00796E1E">
        <w:rPr>
          <w:u w:val="single"/>
          <w:lang w:val="en-AU"/>
        </w:rPr>
        <w:t>sustainability</w:t>
      </w:r>
      <w:r w:rsidRPr="00796E1E">
        <w:rPr>
          <w:lang w:val="en-AU"/>
        </w:rPr>
        <w:t xml:space="preserve"> of the PBG in terms of the likelihood of adoption and continuity.</w:t>
      </w:r>
    </w:p>
    <w:p w14:paraId="7A0F1FB7" w14:textId="77777777" w:rsidR="003B42B6" w:rsidRPr="00796E1E" w:rsidRDefault="003B42B6" w:rsidP="00796E1E">
      <w:pPr>
        <w:rPr>
          <w:lang w:val="en-AU"/>
        </w:rPr>
      </w:pPr>
      <w:r w:rsidRPr="00796E1E">
        <w:rPr>
          <w:b/>
          <w:lang w:val="en-AU"/>
        </w:rPr>
        <w:t xml:space="preserve">KEQ 1 related to the activity goal: </w:t>
      </w:r>
      <w:r w:rsidRPr="00796E1E">
        <w:rPr>
          <w:lang w:val="en-AU"/>
        </w:rPr>
        <w:t>Is there evidence that the Government of Indonesia has or will be providing funds for Performance Based Grants through the state budget by the end of the activity o</w:t>
      </w:r>
      <w:r w:rsidR="00CD7693">
        <w:rPr>
          <w:lang w:val="en-AU"/>
        </w:rPr>
        <w:t>r</w:t>
      </w:r>
      <w:r w:rsidRPr="00796E1E">
        <w:rPr>
          <w:lang w:val="en-AU"/>
        </w:rPr>
        <w:t xml:space="preserve"> before?</w:t>
      </w:r>
    </w:p>
    <w:p w14:paraId="31409EE6" w14:textId="4A20B57B" w:rsidR="003B42B6" w:rsidRPr="00796E1E" w:rsidRDefault="003B42B6" w:rsidP="00796E1E">
      <w:pPr>
        <w:rPr>
          <w:lang w:val="en-AU"/>
        </w:rPr>
      </w:pPr>
      <w:r w:rsidRPr="00796E1E">
        <w:rPr>
          <w:lang w:val="en-AU"/>
        </w:rPr>
        <w:t xml:space="preserve">Secondly there are </w:t>
      </w:r>
      <w:r w:rsidR="00301EE1" w:rsidRPr="00796E1E">
        <w:rPr>
          <w:lang w:val="en-AU"/>
        </w:rPr>
        <w:t>several</w:t>
      </w:r>
      <w:r w:rsidRPr="00796E1E">
        <w:rPr>
          <w:lang w:val="en-AU"/>
        </w:rPr>
        <w:t xml:space="preserve"> questions related to the PBG </w:t>
      </w:r>
      <w:r w:rsidRPr="00796E1E">
        <w:rPr>
          <w:u w:val="single"/>
          <w:lang w:val="en-AU"/>
        </w:rPr>
        <w:t>effectiveness</w:t>
      </w:r>
      <w:r w:rsidRPr="00796E1E">
        <w:rPr>
          <w:lang w:val="en-AU"/>
        </w:rPr>
        <w:t xml:space="preserve"> in achieving its desired results. </w:t>
      </w:r>
    </w:p>
    <w:p w14:paraId="171CBB4B" w14:textId="77777777" w:rsidR="003B42B6" w:rsidRPr="00796E1E" w:rsidRDefault="003B42B6" w:rsidP="00796E1E">
      <w:pPr>
        <w:rPr>
          <w:lang w:val="en-AU"/>
        </w:rPr>
      </w:pPr>
      <w:r w:rsidRPr="00796E1E">
        <w:rPr>
          <w:b/>
          <w:lang w:val="en-AU"/>
        </w:rPr>
        <w:t xml:space="preserve">KEQ 2 related to long-term outcome 1: </w:t>
      </w:r>
      <w:r w:rsidRPr="00796E1E">
        <w:rPr>
          <w:lang w:val="en-AU"/>
        </w:rPr>
        <w:t xml:space="preserve">Is there concrete and reliable evidence from the pilot PBG implementation that a PBG is an effective instrument for helping the local governments to achieve </w:t>
      </w:r>
      <w:proofErr w:type="spellStart"/>
      <w:r w:rsidRPr="00796E1E">
        <w:rPr>
          <w:lang w:val="en-AU"/>
        </w:rPr>
        <w:t>GoI</w:t>
      </w:r>
      <w:proofErr w:type="spellEnd"/>
      <w:r w:rsidRPr="00796E1E">
        <w:rPr>
          <w:lang w:val="en-AU"/>
        </w:rPr>
        <w:t xml:space="preserve"> policy goals with respect to PDAMs (i.e.:  to ‘actively manage, invest in and improve the performance of their water companies’</w:t>
      </w:r>
      <w:r w:rsidR="00CD7693">
        <w:rPr>
          <w:lang w:val="en-AU"/>
        </w:rPr>
        <w:t>)</w:t>
      </w:r>
      <w:r w:rsidRPr="00796E1E">
        <w:rPr>
          <w:lang w:val="en-AU"/>
        </w:rPr>
        <w:t>?</w:t>
      </w:r>
    </w:p>
    <w:p w14:paraId="4449E8A3" w14:textId="77777777" w:rsidR="003B42B6" w:rsidRPr="00796E1E" w:rsidRDefault="003B42B6" w:rsidP="00796E1E">
      <w:pPr>
        <w:rPr>
          <w:lang w:val="en-AU"/>
        </w:rPr>
      </w:pPr>
      <w:r w:rsidRPr="00796E1E">
        <w:rPr>
          <w:b/>
          <w:lang w:val="en-AU"/>
        </w:rPr>
        <w:t xml:space="preserve">KEQ 3 related to long-term outcome 2: </w:t>
      </w:r>
      <w:r w:rsidRPr="00796E1E">
        <w:rPr>
          <w:lang w:val="en-AU"/>
        </w:rPr>
        <w:t xml:space="preserve">How effective has the PBG activity been in ensuring well managed, financially </w:t>
      </w:r>
      <w:proofErr w:type="gramStart"/>
      <w:r w:rsidRPr="00796E1E">
        <w:rPr>
          <w:lang w:val="en-AU"/>
        </w:rPr>
        <w:t>sound</w:t>
      </w:r>
      <w:proofErr w:type="gramEnd"/>
      <w:r w:rsidRPr="00796E1E">
        <w:rPr>
          <w:lang w:val="en-AU"/>
        </w:rPr>
        <w:t xml:space="preserve"> and operationally efficient PDAMs?</w:t>
      </w:r>
    </w:p>
    <w:p w14:paraId="626E9E7D" w14:textId="77777777" w:rsidR="003B42B6" w:rsidRPr="00796E1E" w:rsidRDefault="003B42B6" w:rsidP="00796E1E">
      <w:pPr>
        <w:tabs>
          <w:tab w:val="left" w:pos="4010"/>
        </w:tabs>
        <w:rPr>
          <w:lang w:val="en-AU"/>
        </w:rPr>
      </w:pPr>
      <w:r w:rsidRPr="00796E1E">
        <w:rPr>
          <w:b/>
          <w:lang w:val="en-AU"/>
        </w:rPr>
        <w:t>KEQ 4 related to end-of-activity outcome 1:</w:t>
      </w:r>
      <w:r w:rsidR="00CD7693">
        <w:rPr>
          <w:b/>
          <w:lang w:val="en-AU"/>
        </w:rPr>
        <w:t xml:space="preserve"> </w:t>
      </w:r>
      <w:r w:rsidRPr="00796E1E">
        <w:rPr>
          <w:lang w:val="en-AU"/>
        </w:rPr>
        <w:t>How effective has the PBG been in encouraging the LGs to better engage with PDAMs?</w:t>
      </w:r>
    </w:p>
    <w:p w14:paraId="48C3031E" w14:textId="77777777" w:rsidR="003B42B6" w:rsidRPr="00796E1E" w:rsidRDefault="003B42B6" w:rsidP="00796E1E">
      <w:pPr>
        <w:tabs>
          <w:tab w:val="left" w:pos="4010"/>
        </w:tabs>
        <w:rPr>
          <w:lang w:val="en-AU"/>
        </w:rPr>
      </w:pPr>
      <w:r w:rsidRPr="00796E1E">
        <w:rPr>
          <w:b/>
          <w:lang w:val="en-AU"/>
        </w:rPr>
        <w:t>KEQ 5 related to end-of-activity outcome 2:</w:t>
      </w:r>
      <w:r w:rsidR="00CD7693">
        <w:rPr>
          <w:b/>
          <w:lang w:val="en-AU"/>
        </w:rPr>
        <w:t xml:space="preserve"> </w:t>
      </w:r>
      <w:r w:rsidRPr="00796E1E">
        <w:rPr>
          <w:lang w:val="en-AU"/>
        </w:rPr>
        <w:t>How effective has the PBG been in helping improve PDAM performance?</w:t>
      </w:r>
    </w:p>
    <w:p w14:paraId="7C5B6A57" w14:textId="77777777" w:rsidR="003B42B6" w:rsidRPr="00796E1E" w:rsidRDefault="003B42B6" w:rsidP="00796E1E">
      <w:pPr>
        <w:tabs>
          <w:tab w:val="left" w:pos="4010"/>
        </w:tabs>
        <w:rPr>
          <w:lang w:val="en-AU"/>
        </w:rPr>
      </w:pPr>
      <w:r w:rsidRPr="00796E1E">
        <w:rPr>
          <w:b/>
          <w:lang w:val="en-AU"/>
        </w:rPr>
        <w:t>KEQ 6 related to end-of-activity outcome 3:</w:t>
      </w:r>
      <w:r w:rsidR="00CD7693">
        <w:rPr>
          <w:b/>
          <w:lang w:val="en-AU"/>
        </w:rPr>
        <w:t xml:space="preserve"> </w:t>
      </w:r>
      <w:r w:rsidRPr="00796E1E">
        <w:rPr>
          <w:lang w:val="en-AU"/>
        </w:rPr>
        <w:t xml:space="preserve">What are the most critical actions needed to improve national level PDAM monitoring if the PBG is to be </w:t>
      </w:r>
      <w:r w:rsidR="00CD7693">
        <w:rPr>
          <w:lang w:val="en-AU"/>
        </w:rPr>
        <w:t>mainstreamed</w:t>
      </w:r>
      <w:r w:rsidRPr="00796E1E">
        <w:rPr>
          <w:lang w:val="en-AU"/>
        </w:rPr>
        <w:t>?</w:t>
      </w:r>
    </w:p>
    <w:p w14:paraId="5A0B80A4" w14:textId="60100A40" w:rsidR="003B42B6" w:rsidRPr="00796E1E" w:rsidRDefault="003B42B6" w:rsidP="00796E1E">
      <w:pPr>
        <w:rPr>
          <w:lang w:val="en-AU"/>
        </w:rPr>
      </w:pPr>
      <w:r w:rsidRPr="00796E1E">
        <w:rPr>
          <w:b/>
          <w:lang w:val="en-AU"/>
        </w:rPr>
        <w:t xml:space="preserve">KEQ 7 related to gender equality and social </w:t>
      </w:r>
      <w:r w:rsidR="00652CCE" w:rsidRPr="00796E1E">
        <w:rPr>
          <w:b/>
          <w:lang w:val="en-AU"/>
        </w:rPr>
        <w:t>inclusion:</w:t>
      </w:r>
      <w:r w:rsidR="00652CCE" w:rsidRPr="00796E1E">
        <w:rPr>
          <w:lang w:val="en-AU"/>
        </w:rPr>
        <w:t xml:space="preserve"> To</w:t>
      </w:r>
      <w:r w:rsidRPr="00796E1E">
        <w:rPr>
          <w:lang w:val="en-AU"/>
        </w:rPr>
        <w:t xml:space="preserve"> what extent has the PBG activity implementation strengthened the realisation of gender equality and social inclusion</w:t>
      </w:r>
      <w:r w:rsidR="005903C7">
        <w:rPr>
          <w:lang w:val="en-AU"/>
        </w:rPr>
        <w:t>.</w:t>
      </w:r>
    </w:p>
    <w:p w14:paraId="0653094B" w14:textId="77777777" w:rsidR="003B42B6" w:rsidRPr="00B94E9C" w:rsidRDefault="003B42B6" w:rsidP="00070AAC">
      <w:pPr>
        <w:spacing w:before="240"/>
        <w:rPr>
          <w:b/>
          <w:u w:val="single"/>
          <w:lang w:val="en-AU"/>
        </w:rPr>
      </w:pPr>
      <w:r w:rsidRPr="00B94E9C">
        <w:rPr>
          <w:b/>
          <w:u w:val="single"/>
          <w:lang w:val="en-AU"/>
        </w:rPr>
        <w:t>Key monitoring questions</w:t>
      </w:r>
    </w:p>
    <w:p w14:paraId="3A98436F" w14:textId="7A30C361" w:rsidR="003B42B6" w:rsidRPr="002476E6" w:rsidRDefault="003B42B6" w:rsidP="002476E6">
      <w:pPr>
        <w:rPr>
          <w:lang w:val="en-AU"/>
        </w:rPr>
      </w:pPr>
      <w:r w:rsidRPr="002476E6">
        <w:rPr>
          <w:lang w:val="en-AU"/>
        </w:rPr>
        <w:t xml:space="preserve">To provide information to answer the key evaluation questions, </w:t>
      </w:r>
      <w:r w:rsidR="00A91289" w:rsidRPr="002476E6">
        <w:rPr>
          <w:lang w:val="en-AU"/>
        </w:rPr>
        <w:t>several</w:t>
      </w:r>
      <w:r w:rsidRPr="002476E6">
        <w:rPr>
          <w:lang w:val="en-AU"/>
        </w:rPr>
        <w:t xml:space="preserve"> indicative key monitoring questions have been developed. The mo</w:t>
      </w:r>
      <w:r w:rsidR="00CD7693">
        <w:rPr>
          <w:lang w:val="en-AU"/>
        </w:rPr>
        <w:t>nitoring questions are categoris</w:t>
      </w:r>
      <w:r w:rsidRPr="002476E6">
        <w:rPr>
          <w:lang w:val="en-AU"/>
        </w:rPr>
        <w:t xml:space="preserve">ed into general questions on the physical progress of the PBG and its work with the partners and the PDAMs and specific questions related to the KEQs in the preceding section. </w:t>
      </w:r>
    </w:p>
    <w:p w14:paraId="7E5FD435" w14:textId="0DDA3C6D" w:rsidR="003B42B6" w:rsidRPr="002476E6" w:rsidRDefault="003B42B6" w:rsidP="002476E6">
      <w:pPr>
        <w:rPr>
          <w:lang w:val="en-AU"/>
        </w:rPr>
      </w:pPr>
      <w:r w:rsidRPr="002476E6">
        <w:rPr>
          <w:lang w:val="en-AU"/>
        </w:rPr>
        <w:t xml:space="preserve">Reporting on this progress will be primarily the responsibility of the PBG </w:t>
      </w:r>
      <w:r w:rsidR="007B43EB">
        <w:rPr>
          <w:lang w:val="en-AU"/>
        </w:rPr>
        <w:t xml:space="preserve">TA and </w:t>
      </w:r>
      <w:r w:rsidR="00261EC1">
        <w:rPr>
          <w:lang w:val="en-AU"/>
        </w:rPr>
        <w:t>CPMU s</w:t>
      </w:r>
      <w:r w:rsidR="007B43EB">
        <w:rPr>
          <w:lang w:val="en-AU"/>
        </w:rPr>
        <w:t xml:space="preserve">upport </w:t>
      </w:r>
      <w:r w:rsidR="00261EC1">
        <w:rPr>
          <w:lang w:val="en-AU"/>
        </w:rPr>
        <w:t>c</w:t>
      </w:r>
      <w:r w:rsidRPr="002476E6">
        <w:rPr>
          <w:lang w:val="en-AU"/>
        </w:rPr>
        <w:t>onsultant</w:t>
      </w:r>
      <w:r w:rsidR="007B43EB">
        <w:rPr>
          <w:lang w:val="en-AU"/>
        </w:rPr>
        <w:t>s</w:t>
      </w:r>
      <w:r w:rsidRPr="002476E6">
        <w:rPr>
          <w:lang w:val="en-AU"/>
        </w:rPr>
        <w:t xml:space="preserve">. It should be noted that KEQ 1 and KEQ 2 will require more in-depth evaluations and are therefore not included here. During the activity </w:t>
      </w:r>
      <w:r w:rsidR="00AF31F9">
        <w:rPr>
          <w:lang w:val="en-AU"/>
        </w:rPr>
        <w:t>preparation</w:t>
      </w:r>
      <w:r w:rsidRPr="002476E6">
        <w:rPr>
          <w:lang w:val="en-AU"/>
        </w:rPr>
        <w:t xml:space="preserve"> phase, further relevant monitoring questions will be developed.</w:t>
      </w:r>
    </w:p>
    <w:p w14:paraId="3D5D021F" w14:textId="77777777" w:rsidR="003B42B6" w:rsidRPr="002476E6" w:rsidRDefault="003B42B6" w:rsidP="002476E6">
      <w:pPr>
        <w:rPr>
          <w:lang w:val="en-AU"/>
        </w:rPr>
      </w:pPr>
      <w:r w:rsidRPr="002476E6">
        <w:rPr>
          <w:lang w:val="en-AU"/>
        </w:rPr>
        <w:t>Some of the information needed to answer these monitoring questions will come from the Key Performance Indicators (KPIs) developed to measure the progress of the sub-outcomes (13 in total) under each of the three e</w:t>
      </w:r>
      <w:r w:rsidR="000458AC">
        <w:rPr>
          <w:lang w:val="en-AU"/>
        </w:rPr>
        <w:t>nd-of-activity outcomes (</w:t>
      </w:r>
      <w:r w:rsidRPr="002476E6">
        <w:rPr>
          <w:lang w:val="en-AU"/>
        </w:rPr>
        <w:t>refer to A</w:t>
      </w:r>
      <w:r w:rsidR="000458AC">
        <w:rPr>
          <w:lang w:val="en-AU"/>
        </w:rPr>
        <w:t>ppendix</w:t>
      </w:r>
      <w:r w:rsidRPr="002476E6">
        <w:rPr>
          <w:lang w:val="en-AU"/>
        </w:rPr>
        <w:t xml:space="preserve"> A7-2, M&amp;E Results Table). The data required to measure these KPIs will come primarily from the </w:t>
      </w:r>
      <w:r w:rsidR="008F7A11">
        <w:rPr>
          <w:lang w:val="en-AU"/>
        </w:rPr>
        <w:t xml:space="preserve">PBG </w:t>
      </w:r>
      <w:r w:rsidRPr="002476E6">
        <w:rPr>
          <w:lang w:val="en-AU"/>
        </w:rPr>
        <w:t>CPMU PDAM database that will be established to assess and allocate the performance-based grant funding to the PDAMs.</w:t>
      </w:r>
      <w:r w:rsidR="00001377" w:rsidRPr="00001377">
        <w:rPr>
          <w:lang w:val="en-AU"/>
        </w:rPr>
        <w:t xml:space="preserve"> </w:t>
      </w:r>
      <w:r w:rsidR="00001377" w:rsidRPr="004031A1">
        <w:rPr>
          <w:lang w:val="en-AU"/>
        </w:rPr>
        <w:t>To the extent possible</w:t>
      </w:r>
      <w:r w:rsidR="00001377">
        <w:rPr>
          <w:lang w:val="en-AU"/>
        </w:rPr>
        <w:t>,</w:t>
      </w:r>
      <w:r w:rsidR="00001377" w:rsidRPr="004031A1">
        <w:rPr>
          <w:lang w:val="en-AU"/>
        </w:rPr>
        <w:t xml:space="preserve"> and where feasible, sex disaggregated data will be collected.</w:t>
      </w:r>
    </w:p>
    <w:p w14:paraId="34272552" w14:textId="77777777" w:rsidR="003B42B6" w:rsidRPr="00796E1E" w:rsidRDefault="003B42B6" w:rsidP="00070AAC">
      <w:pPr>
        <w:spacing w:before="240"/>
        <w:rPr>
          <w:rFonts w:cs="Times New Roman (Body CS)"/>
          <w:b/>
          <w:u w:val="single"/>
          <w:lang w:val="en-AU"/>
        </w:rPr>
      </w:pPr>
      <w:r w:rsidRPr="00796E1E">
        <w:rPr>
          <w:rFonts w:cs="Times New Roman (Body CS)"/>
          <w:b/>
          <w:u w:val="single"/>
          <w:lang w:val="en-AU"/>
        </w:rPr>
        <w:t>General monitoring questions (MQs) related to physical progress of PBG activities</w:t>
      </w:r>
    </w:p>
    <w:p w14:paraId="5CCF8E42" w14:textId="77777777" w:rsidR="003B42B6" w:rsidRPr="00796E1E" w:rsidRDefault="003B42B6" w:rsidP="00796E1E">
      <w:pPr>
        <w:rPr>
          <w:lang w:val="en-AU"/>
        </w:rPr>
      </w:pPr>
      <w:r w:rsidRPr="00796E1E">
        <w:rPr>
          <w:b/>
          <w:lang w:val="en-AU"/>
        </w:rPr>
        <w:t>MQ 1:</w:t>
      </w:r>
      <w:r w:rsidR="00A31CF5">
        <w:rPr>
          <w:b/>
          <w:lang w:val="en-AU"/>
        </w:rPr>
        <w:t xml:space="preserve"> </w:t>
      </w:r>
      <w:r w:rsidRPr="00796E1E">
        <w:rPr>
          <w:lang w:val="en-AU"/>
        </w:rPr>
        <w:t>What is the status of the physical implementation of PBG activities as compared to the approved work plan?</w:t>
      </w:r>
    </w:p>
    <w:p w14:paraId="21916128" w14:textId="77777777" w:rsidR="003B42B6" w:rsidRPr="00796E1E" w:rsidRDefault="003B42B6" w:rsidP="00796E1E">
      <w:pPr>
        <w:rPr>
          <w:lang w:val="en-AU"/>
        </w:rPr>
      </w:pPr>
      <w:r w:rsidRPr="00796E1E">
        <w:rPr>
          <w:b/>
          <w:lang w:val="en-AU"/>
        </w:rPr>
        <w:t>MQ 2:</w:t>
      </w:r>
      <w:r w:rsidR="00A31CF5">
        <w:rPr>
          <w:b/>
          <w:lang w:val="en-AU"/>
        </w:rPr>
        <w:t xml:space="preserve"> </w:t>
      </w:r>
      <w:r w:rsidRPr="00796E1E">
        <w:rPr>
          <w:lang w:val="en-AU"/>
        </w:rPr>
        <w:t xml:space="preserve">What is the status of the </w:t>
      </w:r>
      <w:r w:rsidR="008F7A11">
        <w:rPr>
          <w:lang w:val="en-AU"/>
        </w:rPr>
        <w:t xml:space="preserve">PBG </w:t>
      </w:r>
      <w:r w:rsidRPr="00796E1E">
        <w:rPr>
          <w:lang w:val="en-AU"/>
        </w:rPr>
        <w:t>CPMU PDAM database development? (Has a database been developed that can display the information in a simple and user-friendly format, is the required data accessible and reasonably accurate, and is it being collected in a timely fashion?)</w:t>
      </w:r>
    </w:p>
    <w:p w14:paraId="6148F393" w14:textId="77777777" w:rsidR="003B42B6" w:rsidRPr="00796E1E" w:rsidRDefault="003B42B6" w:rsidP="00796E1E">
      <w:pPr>
        <w:rPr>
          <w:lang w:val="en-AU"/>
        </w:rPr>
      </w:pPr>
      <w:r w:rsidRPr="00796E1E">
        <w:rPr>
          <w:b/>
          <w:lang w:val="en-AU"/>
        </w:rPr>
        <w:t>MQ 3:</w:t>
      </w:r>
      <w:r w:rsidR="00A31CF5">
        <w:rPr>
          <w:b/>
          <w:lang w:val="en-AU"/>
        </w:rPr>
        <w:t xml:space="preserve"> </w:t>
      </w:r>
      <w:r w:rsidRPr="00796E1E">
        <w:rPr>
          <w:lang w:val="en-AU"/>
        </w:rPr>
        <w:t xml:space="preserve">Is the </w:t>
      </w:r>
      <w:r w:rsidR="008F7A11">
        <w:rPr>
          <w:lang w:val="en-AU"/>
        </w:rPr>
        <w:t xml:space="preserve">PBG </w:t>
      </w:r>
      <w:r w:rsidRPr="00796E1E">
        <w:rPr>
          <w:lang w:val="en-AU"/>
        </w:rPr>
        <w:t>CPMU PDAM database able to provide the information needed to accurately report on the 13 sub-outcome indicators developed to measure progress of the EOAOs (in addition to determining the grant allocation)</w:t>
      </w:r>
      <w:r w:rsidR="00A31CF5">
        <w:rPr>
          <w:lang w:val="en-AU"/>
        </w:rPr>
        <w:t>?</w:t>
      </w:r>
    </w:p>
    <w:p w14:paraId="46B54982" w14:textId="77777777" w:rsidR="003B42B6" w:rsidRPr="00796E1E" w:rsidRDefault="003B42B6" w:rsidP="00796E1E">
      <w:pPr>
        <w:rPr>
          <w:lang w:val="en-AU"/>
        </w:rPr>
      </w:pPr>
      <w:r w:rsidRPr="00796E1E">
        <w:rPr>
          <w:b/>
          <w:lang w:val="en-AU"/>
        </w:rPr>
        <w:t>MQ 4:</w:t>
      </w:r>
      <w:r w:rsidR="00A31CF5">
        <w:rPr>
          <w:b/>
          <w:lang w:val="en-AU"/>
        </w:rPr>
        <w:t xml:space="preserve"> </w:t>
      </w:r>
      <w:r w:rsidRPr="00796E1E">
        <w:rPr>
          <w:lang w:val="en-AU"/>
        </w:rPr>
        <w:t xml:space="preserve">Have the planned capacity development activities </w:t>
      </w:r>
      <w:r w:rsidR="00A31CF5">
        <w:rPr>
          <w:lang w:val="en-AU"/>
        </w:rPr>
        <w:t>for</w:t>
      </w:r>
      <w:r w:rsidRPr="00796E1E">
        <w:rPr>
          <w:lang w:val="en-AU"/>
        </w:rPr>
        <w:t xml:space="preserve"> PDAMs been implemented in line with expectations?</w:t>
      </w:r>
      <w:r w:rsidR="00070AAC">
        <w:rPr>
          <w:lang w:val="en-AU"/>
        </w:rPr>
        <w:t xml:space="preserve"> </w:t>
      </w:r>
      <w:r w:rsidRPr="00796E1E">
        <w:rPr>
          <w:lang w:val="en-AU"/>
        </w:rPr>
        <w:t>Are there mechanisms for assessing the impact of the capacity development? (such as before and after surveys, post-training questionnaires, etc)</w:t>
      </w:r>
    </w:p>
    <w:p w14:paraId="33D1EAC7" w14:textId="77777777" w:rsidR="003B42B6" w:rsidRPr="00796E1E" w:rsidRDefault="003B42B6" w:rsidP="00070AAC">
      <w:pPr>
        <w:spacing w:before="240"/>
        <w:rPr>
          <w:rFonts w:cs="Times New Roman (Body CS)"/>
          <w:b/>
          <w:u w:val="single"/>
          <w:lang w:val="en-AU"/>
        </w:rPr>
      </w:pPr>
      <w:r w:rsidRPr="00796E1E">
        <w:rPr>
          <w:rFonts w:cs="Times New Roman (Body CS)"/>
          <w:b/>
          <w:u w:val="single"/>
          <w:lang w:val="en-AU"/>
        </w:rPr>
        <w:t xml:space="preserve">MQs related to effectiveness of the PBG activity in ensuring well managed, financially </w:t>
      </w:r>
      <w:proofErr w:type="gramStart"/>
      <w:r w:rsidRPr="00796E1E">
        <w:rPr>
          <w:rFonts w:cs="Times New Roman (Body CS)"/>
          <w:b/>
          <w:u w:val="single"/>
          <w:lang w:val="en-AU"/>
        </w:rPr>
        <w:t>sound</w:t>
      </w:r>
      <w:proofErr w:type="gramEnd"/>
      <w:r w:rsidRPr="00796E1E">
        <w:rPr>
          <w:rFonts w:cs="Times New Roman (Body CS)"/>
          <w:b/>
          <w:u w:val="single"/>
          <w:lang w:val="en-AU"/>
        </w:rPr>
        <w:t xml:space="preserve"> and operationally efficient PDAMs (KEQ 3)</w:t>
      </w:r>
    </w:p>
    <w:p w14:paraId="17289303" w14:textId="77777777" w:rsidR="003B42B6" w:rsidRDefault="003B42B6" w:rsidP="00796E1E">
      <w:pPr>
        <w:rPr>
          <w:lang w:val="en-AU"/>
        </w:rPr>
      </w:pPr>
      <w:r w:rsidRPr="00796E1E">
        <w:rPr>
          <w:b/>
          <w:lang w:val="en-AU"/>
        </w:rPr>
        <w:t>MQ 5:</w:t>
      </w:r>
      <w:r w:rsidRPr="00796E1E">
        <w:rPr>
          <w:lang w:val="en-AU"/>
        </w:rPr>
        <w:t xml:space="preserve"> Over the course of the PBG, how many PDAMs are exhibiting improved indicators relating to financial management, operational efficiency, service quality and customer base? (to be collected from</w:t>
      </w:r>
      <w:r w:rsidR="008F7A11">
        <w:rPr>
          <w:lang w:val="en-AU"/>
        </w:rPr>
        <w:t xml:space="preserve"> PBG</w:t>
      </w:r>
      <w:r w:rsidRPr="00796E1E">
        <w:rPr>
          <w:lang w:val="en-AU"/>
        </w:rPr>
        <w:t xml:space="preserve"> CPMU PDAM database, BPKP audit reports and interviews with PDAMs)</w:t>
      </w:r>
    </w:p>
    <w:p w14:paraId="2B75E470" w14:textId="77777777" w:rsidR="009F1E77" w:rsidRPr="00796E1E" w:rsidRDefault="009F1E77" w:rsidP="00796E1E">
      <w:pPr>
        <w:rPr>
          <w:lang w:val="en-AU"/>
        </w:rPr>
      </w:pPr>
    </w:p>
    <w:p w14:paraId="0A9C8ED8" w14:textId="77777777" w:rsidR="003B42B6" w:rsidRPr="00796E1E" w:rsidRDefault="003B42B6" w:rsidP="00070AAC">
      <w:pPr>
        <w:tabs>
          <w:tab w:val="left" w:pos="4010"/>
        </w:tabs>
        <w:spacing w:before="240"/>
        <w:rPr>
          <w:b/>
          <w:u w:val="single"/>
          <w:lang w:val="en-AU"/>
        </w:rPr>
      </w:pPr>
      <w:r w:rsidRPr="00796E1E">
        <w:rPr>
          <w:b/>
          <w:u w:val="single"/>
          <w:lang w:val="en-AU"/>
        </w:rPr>
        <w:t>MQs related</w:t>
      </w:r>
      <w:r w:rsidR="00CE1CAE">
        <w:rPr>
          <w:b/>
          <w:u w:val="single"/>
          <w:lang w:val="en-AU"/>
        </w:rPr>
        <w:t xml:space="preserve"> to effectiveness of the PBG</w:t>
      </w:r>
      <w:r w:rsidRPr="00796E1E">
        <w:rPr>
          <w:b/>
          <w:u w:val="single"/>
          <w:lang w:val="en-AU"/>
        </w:rPr>
        <w:t xml:space="preserve"> in encouraging LGs to better engage with PDAMs (KEQ 4)</w:t>
      </w:r>
    </w:p>
    <w:p w14:paraId="3320A326" w14:textId="77777777" w:rsidR="003B42B6" w:rsidRPr="00796E1E" w:rsidRDefault="003B42B6" w:rsidP="00796E1E">
      <w:pPr>
        <w:tabs>
          <w:tab w:val="left" w:pos="4010"/>
        </w:tabs>
        <w:rPr>
          <w:lang w:val="en-AU"/>
        </w:rPr>
      </w:pPr>
      <w:r w:rsidRPr="00796E1E">
        <w:rPr>
          <w:b/>
          <w:lang w:val="en-AU"/>
        </w:rPr>
        <w:t>MQ 6</w:t>
      </w:r>
      <w:r w:rsidRPr="00796E1E">
        <w:rPr>
          <w:lang w:val="en-AU"/>
        </w:rPr>
        <w:t>: How many LGs have increased their investment in PDAMs over the course of the PBG activity?</w:t>
      </w:r>
    </w:p>
    <w:p w14:paraId="061FC8DE" w14:textId="77777777" w:rsidR="003B42B6" w:rsidRPr="00796E1E" w:rsidRDefault="003B42B6" w:rsidP="00796E1E">
      <w:pPr>
        <w:tabs>
          <w:tab w:val="left" w:pos="4010"/>
        </w:tabs>
        <w:rPr>
          <w:lang w:val="en-AU"/>
        </w:rPr>
      </w:pPr>
      <w:r w:rsidRPr="00796E1E">
        <w:rPr>
          <w:b/>
          <w:lang w:val="en-AU"/>
        </w:rPr>
        <w:t>MQ 7:</w:t>
      </w:r>
      <w:r w:rsidRPr="00796E1E">
        <w:rPr>
          <w:lang w:val="en-AU"/>
        </w:rPr>
        <w:t xml:space="preserve"> How many PDAMs have been encouraged to establish public websites that provide useful and up-to-date information on their status, services, etc?</w:t>
      </w:r>
    </w:p>
    <w:p w14:paraId="0C699AE2" w14:textId="77777777" w:rsidR="003B42B6" w:rsidRPr="00796E1E" w:rsidRDefault="003B42B6" w:rsidP="00796E1E">
      <w:pPr>
        <w:tabs>
          <w:tab w:val="left" w:pos="4010"/>
        </w:tabs>
        <w:rPr>
          <w:lang w:val="en-AU"/>
        </w:rPr>
      </w:pPr>
      <w:r w:rsidRPr="00796E1E">
        <w:rPr>
          <w:b/>
          <w:lang w:val="en-AU"/>
        </w:rPr>
        <w:t>MQ 8:</w:t>
      </w:r>
      <w:r w:rsidRPr="00796E1E">
        <w:rPr>
          <w:lang w:val="en-AU"/>
        </w:rPr>
        <w:t xml:space="preserve"> How many PDAMs have active supervisory boards that are effectively implementing their assigned tasks?</w:t>
      </w:r>
    </w:p>
    <w:p w14:paraId="4A678659" w14:textId="77777777" w:rsidR="003B42B6" w:rsidRPr="00796E1E" w:rsidRDefault="003B42B6" w:rsidP="00070AAC">
      <w:pPr>
        <w:tabs>
          <w:tab w:val="left" w:pos="4010"/>
        </w:tabs>
        <w:spacing w:before="240"/>
        <w:rPr>
          <w:b/>
          <w:u w:val="single"/>
          <w:lang w:val="en-AU"/>
        </w:rPr>
      </w:pPr>
      <w:r w:rsidRPr="00796E1E">
        <w:rPr>
          <w:b/>
          <w:u w:val="single"/>
          <w:lang w:val="en-AU"/>
        </w:rPr>
        <w:t>MQs related to effectiveness of the PBG in helping improve PDAM performance (KEQ 5)</w:t>
      </w:r>
    </w:p>
    <w:p w14:paraId="0099F1A8" w14:textId="77777777" w:rsidR="003B42B6" w:rsidRPr="00796E1E" w:rsidRDefault="003B42B6" w:rsidP="00796E1E">
      <w:pPr>
        <w:tabs>
          <w:tab w:val="left" w:pos="4010"/>
        </w:tabs>
        <w:rPr>
          <w:lang w:val="en-AU"/>
        </w:rPr>
      </w:pPr>
      <w:r w:rsidRPr="00796E1E">
        <w:rPr>
          <w:b/>
          <w:lang w:val="en-AU"/>
        </w:rPr>
        <w:t>MQ 9:</w:t>
      </w:r>
      <w:r w:rsidR="00CE1CAE">
        <w:rPr>
          <w:b/>
          <w:lang w:val="en-AU"/>
        </w:rPr>
        <w:t xml:space="preserve"> </w:t>
      </w:r>
      <w:r w:rsidRPr="00796E1E">
        <w:rPr>
          <w:lang w:val="en-AU"/>
        </w:rPr>
        <w:t>Where has the PBG been most successful in encouraging PDAMs to improve? (this refers to the eight sub-outcome</w:t>
      </w:r>
      <w:r w:rsidR="00CE1CAE">
        <w:rPr>
          <w:lang w:val="en-AU"/>
        </w:rPr>
        <w:t>s under EOAO 2 in the Activity L</w:t>
      </w:r>
      <w:r w:rsidRPr="00796E1E">
        <w:rPr>
          <w:lang w:val="en-AU"/>
        </w:rPr>
        <w:t xml:space="preserve">ogic </w:t>
      </w:r>
      <w:r w:rsidR="00CE1CAE">
        <w:rPr>
          <w:lang w:val="en-AU"/>
        </w:rPr>
        <w:t>M</w:t>
      </w:r>
      <w:r w:rsidRPr="00796E1E">
        <w:rPr>
          <w:lang w:val="en-AU"/>
        </w:rPr>
        <w:t>odel)</w:t>
      </w:r>
    </w:p>
    <w:p w14:paraId="2CD86E08" w14:textId="77777777" w:rsidR="003B42B6" w:rsidRPr="00796E1E" w:rsidRDefault="003B42B6" w:rsidP="00796E1E">
      <w:pPr>
        <w:tabs>
          <w:tab w:val="left" w:pos="4010"/>
        </w:tabs>
        <w:rPr>
          <w:lang w:val="en-AU"/>
        </w:rPr>
      </w:pPr>
      <w:r w:rsidRPr="00796E1E">
        <w:rPr>
          <w:b/>
          <w:lang w:val="en-AU"/>
        </w:rPr>
        <w:t>MQ 10:</w:t>
      </w:r>
      <w:r w:rsidRPr="00796E1E">
        <w:rPr>
          <w:lang w:val="en-AU"/>
        </w:rPr>
        <w:t xml:space="preserve"> What are the main lessons of relevance for future </w:t>
      </w:r>
      <w:r w:rsidR="00D16A1E">
        <w:rPr>
          <w:lang w:val="en-AU"/>
        </w:rPr>
        <w:t>mainstreaming</w:t>
      </w:r>
      <w:r w:rsidRPr="00796E1E">
        <w:rPr>
          <w:lang w:val="en-AU"/>
        </w:rPr>
        <w:t xml:space="preserve"> of the PBG?</w:t>
      </w:r>
    </w:p>
    <w:p w14:paraId="06020500" w14:textId="77777777" w:rsidR="003B42B6" w:rsidRPr="00796E1E" w:rsidRDefault="003B42B6" w:rsidP="00070AAC">
      <w:pPr>
        <w:tabs>
          <w:tab w:val="left" w:pos="4010"/>
        </w:tabs>
        <w:spacing w:before="240"/>
        <w:rPr>
          <w:b/>
          <w:u w:val="single"/>
          <w:lang w:val="en-AU"/>
        </w:rPr>
      </w:pPr>
      <w:r w:rsidRPr="00796E1E">
        <w:rPr>
          <w:b/>
          <w:u w:val="single"/>
          <w:lang w:val="en-AU"/>
        </w:rPr>
        <w:t>MQs related to improvements to national level PDAM monitoring (KEQ 6)</w:t>
      </w:r>
    </w:p>
    <w:p w14:paraId="168672AF" w14:textId="77777777" w:rsidR="003B42B6" w:rsidRPr="00796E1E" w:rsidRDefault="003B42B6" w:rsidP="00796E1E">
      <w:pPr>
        <w:tabs>
          <w:tab w:val="left" w:pos="4010"/>
        </w:tabs>
        <w:rPr>
          <w:lang w:val="en-AU"/>
        </w:rPr>
      </w:pPr>
      <w:r w:rsidRPr="00796E1E">
        <w:rPr>
          <w:b/>
          <w:lang w:val="en-AU"/>
        </w:rPr>
        <w:t>MQ 11:</w:t>
      </w:r>
      <w:r w:rsidRPr="00796E1E">
        <w:rPr>
          <w:lang w:val="en-AU"/>
        </w:rPr>
        <w:t xml:space="preserve"> Is the technical support provided for PDAM monitoring improvement having an impact? Is the accuracy and availability of government (BPKP and BPPSPAM) PDAM indicator data improving over time and are reports available in a timely manner?</w:t>
      </w:r>
    </w:p>
    <w:p w14:paraId="3EEA5CB5" w14:textId="77777777" w:rsidR="003B42B6" w:rsidRPr="00796E1E" w:rsidRDefault="003B42B6" w:rsidP="00070AAC">
      <w:pPr>
        <w:spacing w:before="240"/>
        <w:rPr>
          <w:b/>
          <w:u w:val="single"/>
          <w:lang w:val="en-AU"/>
        </w:rPr>
      </w:pPr>
      <w:r w:rsidRPr="00796E1E">
        <w:rPr>
          <w:b/>
          <w:u w:val="single"/>
          <w:lang w:val="en-AU"/>
        </w:rPr>
        <w:t xml:space="preserve">MQs related to gender equality and social inclusion: </w:t>
      </w:r>
    </w:p>
    <w:p w14:paraId="3FF365A1" w14:textId="77777777" w:rsidR="003B42B6" w:rsidRPr="00796E1E" w:rsidRDefault="003B42B6" w:rsidP="00796E1E">
      <w:pPr>
        <w:rPr>
          <w:lang w:val="en-AU"/>
        </w:rPr>
      </w:pPr>
      <w:r w:rsidRPr="00796E1E">
        <w:rPr>
          <w:b/>
          <w:lang w:val="en-AU"/>
        </w:rPr>
        <w:t>MQ 12:</w:t>
      </w:r>
      <w:r w:rsidR="00CE1CAE">
        <w:rPr>
          <w:b/>
          <w:lang w:val="en-AU"/>
        </w:rPr>
        <w:t xml:space="preserve"> </w:t>
      </w:r>
      <w:r w:rsidRPr="00796E1E">
        <w:rPr>
          <w:lang w:val="en-AU"/>
        </w:rPr>
        <w:t xml:space="preserve">To what extent are PDAM addressing gender equality in the workplace, including the gender balance of employees and gender balance at each level of management, </w:t>
      </w:r>
      <w:proofErr w:type="gramStart"/>
      <w:r w:rsidRPr="00796E1E">
        <w:rPr>
          <w:lang w:val="en-AU"/>
        </w:rPr>
        <w:t>as a result of</w:t>
      </w:r>
      <w:proofErr w:type="gramEnd"/>
      <w:r w:rsidRPr="00796E1E">
        <w:rPr>
          <w:lang w:val="en-AU"/>
        </w:rPr>
        <w:t xml:space="preserve"> PBG project support?</w:t>
      </w:r>
    </w:p>
    <w:p w14:paraId="778EB9C9" w14:textId="77777777" w:rsidR="003B42B6" w:rsidRPr="00796E1E" w:rsidRDefault="003B42B6" w:rsidP="00796E1E">
      <w:pPr>
        <w:rPr>
          <w:lang w:val="en-AU"/>
        </w:rPr>
      </w:pPr>
      <w:r w:rsidRPr="00796E1E">
        <w:rPr>
          <w:b/>
          <w:lang w:val="en-AU"/>
        </w:rPr>
        <w:t>MQ 13:</w:t>
      </w:r>
      <w:r w:rsidR="004E27C3">
        <w:rPr>
          <w:b/>
          <w:lang w:val="en-AU"/>
        </w:rPr>
        <w:t xml:space="preserve"> </w:t>
      </w:r>
      <w:r w:rsidRPr="00796E1E">
        <w:rPr>
          <w:lang w:val="en-AU"/>
        </w:rPr>
        <w:t xml:space="preserve">To what extent are PDAM ensuring that their workplaces are </w:t>
      </w:r>
      <w:proofErr w:type="gramStart"/>
      <w:r w:rsidRPr="00796E1E">
        <w:rPr>
          <w:lang w:val="en-AU"/>
        </w:rPr>
        <w:t>women-friendly</w:t>
      </w:r>
      <w:proofErr w:type="gramEnd"/>
      <w:r w:rsidRPr="00796E1E">
        <w:rPr>
          <w:lang w:val="en-AU"/>
        </w:rPr>
        <w:t xml:space="preserve"> as a result of PBG project support? </w:t>
      </w:r>
    </w:p>
    <w:p w14:paraId="397A4E3A" w14:textId="77777777" w:rsidR="003B42B6" w:rsidRPr="00796E1E" w:rsidRDefault="003B42B6" w:rsidP="00796E1E">
      <w:pPr>
        <w:rPr>
          <w:lang w:val="en-AU"/>
        </w:rPr>
      </w:pPr>
      <w:r w:rsidRPr="00796E1E">
        <w:rPr>
          <w:b/>
          <w:lang w:val="en-AU"/>
        </w:rPr>
        <w:t>MQ 14:</w:t>
      </w:r>
      <w:r w:rsidR="000712A5">
        <w:rPr>
          <w:b/>
          <w:lang w:val="en-AU"/>
        </w:rPr>
        <w:t xml:space="preserve"> </w:t>
      </w:r>
      <w:r w:rsidRPr="00796E1E">
        <w:rPr>
          <w:lang w:val="en-AU"/>
        </w:rPr>
        <w:t xml:space="preserve">To what extent are PDAM increasing the GESI responsiveness of their operations and services, including socialisation activities, </w:t>
      </w:r>
      <w:proofErr w:type="gramStart"/>
      <w:r w:rsidRPr="00796E1E">
        <w:rPr>
          <w:lang w:val="en-AU"/>
        </w:rPr>
        <w:t>as a result of</w:t>
      </w:r>
      <w:proofErr w:type="gramEnd"/>
      <w:r w:rsidRPr="00796E1E">
        <w:rPr>
          <w:lang w:val="en-AU"/>
        </w:rPr>
        <w:t xml:space="preserve"> PBG project support? </w:t>
      </w:r>
    </w:p>
    <w:p w14:paraId="2417EACD" w14:textId="77777777" w:rsidR="003B42B6" w:rsidRPr="00796E1E" w:rsidRDefault="003B42B6" w:rsidP="00796E1E">
      <w:pPr>
        <w:rPr>
          <w:lang w:val="en-AU"/>
        </w:rPr>
      </w:pPr>
      <w:r w:rsidRPr="00796E1E">
        <w:rPr>
          <w:b/>
          <w:lang w:val="en-AU"/>
        </w:rPr>
        <w:t>MQ 15:</w:t>
      </w:r>
      <w:r w:rsidR="000712A5">
        <w:rPr>
          <w:b/>
          <w:lang w:val="en-AU"/>
        </w:rPr>
        <w:t xml:space="preserve"> </w:t>
      </w:r>
      <w:r w:rsidRPr="00796E1E">
        <w:rPr>
          <w:lang w:val="en-AU"/>
        </w:rPr>
        <w:t xml:space="preserve">To what extent are PDAM employing people with disability </w:t>
      </w:r>
      <w:proofErr w:type="gramStart"/>
      <w:r w:rsidRPr="00796E1E">
        <w:rPr>
          <w:lang w:val="en-AU"/>
        </w:rPr>
        <w:t>as a result of</w:t>
      </w:r>
      <w:proofErr w:type="gramEnd"/>
      <w:r w:rsidRPr="00796E1E">
        <w:rPr>
          <w:lang w:val="en-AU"/>
        </w:rPr>
        <w:t xml:space="preserve"> PBG project support?</w:t>
      </w:r>
    </w:p>
    <w:p w14:paraId="44978B3F" w14:textId="77777777" w:rsidR="003B42B6" w:rsidRPr="00796E1E" w:rsidRDefault="003B42B6" w:rsidP="00796E1E">
      <w:pPr>
        <w:rPr>
          <w:lang w:val="en-AU"/>
        </w:rPr>
      </w:pPr>
      <w:r w:rsidRPr="00796E1E">
        <w:rPr>
          <w:b/>
          <w:lang w:val="en-AU"/>
        </w:rPr>
        <w:t>MQ 16:</w:t>
      </w:r>
      <w:r w:rsidR="000712A5">
        <w:rPr>
          <w:b/>
          <w:lang w:val="en-AU"/>
        </w:rPr>
        <w:t xml:space="preserve"> </w:t>
      </w:r>
      <w:r w:rsidRPr="00796E1E">
        <w:rPr>
          <w:lang w:val="en-AU"/>
        </w:rPr>
        <w:t xml:space="preserve">To what extent are PDAM increasing accessibility for employees and customers </w:t>
      </w:r>
      <w:proofErr w:type="gramStart"/>
      <w:r w:rsidRPr="00796E1E">
        <w:rPr>
          <w:lang w:val="en-AU"/>
        </w:rPr>
        <w:t>as a result of</w:t>
      </w:r>
      <w:proofErr w:type="gramEnd"/>
      <w:r w:rsidRPr="00796E1E">
        <w:rPr>
          <w:lang w:val="en-AU"/>
        </w:rPr>
        <w:t xml:space="preserve"> PBG project support?</w:t>
      </w:r>
    </w:p>
    <w:p w14:paraId="04C5C263" w14:textId="77777777" w:rsidR="00576733" w:rsidRDefault="003B42B6" w:rsidP="00576733">
      <w:pPr>
        <w:rPr>
          <w:lang w:val="en-AU"/>
        </w:rPr>
      </w:pPr>
      <w:r w:rsidRPr="00796E1E">
        <w:rPr>
          <w:b/>
          <w:lang w:val="en-AU"/>
        </w:rPr>
        <w:t>MQ 17:</w:t>
      </w:r>
      <w:r w:rsidR="000712A5">
        <w:rPr>
          <w:b/>
          <w:lang w:val="en-AU"/>
        </w:rPr>
        <w:t xml:space="preserve"> </w:t>
      </w:r>
      <w:r w:rsidRPr="00796E1E">
        <w:rPr>
          <w:lang w:val="en-AU"/>
        </w:rPr>
        <w:t xml:space="preserve">To what extent are PDAM systematically reviewing and planning future GESI improvements in their workplaces and operations </w:t>
      </w:r>
      <w:proofErr w:type="gramStart"/>
      <w:r w:rsidRPr="00796E1E">
        <w:rPr>
          <w:lang w:val="en-AU"/>
        </w:rPr>
        <w:t>as a result of</w:t>
      </w:r>
      <w:proofErr w:type="gramEnd"/>
      <w:r w:rsidRPr="00796E1E">
        <w:rPr>
          <w:lang w:val="en-AU"/>
        </w:rPr>
        <w:t xml:space="preserve"> the PBG project support?</w:t>
      </w:r>
    </w:p>
    <w:p w14:paraId="31BF02EB" w14:textId="7E0455F2" w:rsidR="00576733" w:rsidRPr="007825BF" w:rsidRDefault="005E0769" w:rsidP="000A396D">
      <w:pPr>
        <w:pStyle w:val="Heading3Numbered"/>
      </w:pPr>
      <w:bookmarkStart w:id="143" w:name="_Toc89416322"/>
      <w:r w:rsidRPr="005E0769">
        <w:t>DFAT Performance Assessment Framework (PAF)</w:t>
      </w:r>
      <w:bookmarkEnd w:id="143"/>
    </w:p>
    <w:p w14:paraId="07DFB8A2" w14:textId="77777777" w:rsidR="005E0769" w:rsidRDefault="006E1F36" w:rsidP="006E1F36">
      <w:pPr>
        <w:jc w:val="both"/>
        <w:rPr>
          <w:lang w:val="en-AU"/>
        </w:rPr>
      </w:pPr>
      <w:r w:rsidRPr="00272D88">
        <w:rPr>
          <w:lang w:val="en-AU"/>
        </w:rPr>
        <w:t>The PBG M&amp;E framework is designed to provide needed information to both the KIAT EOFOs (</w:t>
      </w:r>
      <w:r w:rsidR="004E27C3">
        <w:rPr>
          <w:lang w:val="en-AU"/>
        </w:rPr>
        <w:t xml:space="preserve">and </w:t>
      </w:r>
      <w:proofErr w:type="gramStart"/>
      <w:r w:rsidR="004E27C3">
        <w:rPr>
          <w:lang w:val="en-AU"/>
        </w:rPr>
        <w:t>in particular EOFO</w:t>
      </w:r>
      <w:proofErr w:type="gramEnd"/>
      <w:r w:rsidR="004E27C3">
        <w:rPr>
          <w:lang w:val="en-AU"/>
        </w:rPr>
        <w:t xml:space="preserve"> # 3 ‘</w:t>
      </w:r>
      <w:proofErr w:type="spellStart"/>
      <w:r w:rsidRPr="00C937E1">
        <w:rPr>
          <w:lang w:val="en-AU"/>
        </w:rPr>
        <w:t>GoI</w:t>
      </w:r>
      <w:proofErr w:type="spellEnd"/>
      <w:r w:rsidRPr="00C937E1">
        <w:rPr>
          <w:lang w:val="en-AU"/>
        </w:rPr>
        <w:t xml:space="preserve"> delivers, manages and maintains high quality infrastructure</w:t>
      </w:r>
      <w:r>
        <w:rPr>
          <w:lang w:val="en-AU"/>
        </w:rPr>
        <w:t>’</w:t>
      </w:r>
      <w:r w:rsidRPr="00272D88">
        <w:rPr>
          <w:lang w:val="en-AU"/>
        </w:rPr>
        <w:t xml:space="preserve">) and the DFAT PAF. Specifically, it contributes to </w:t>
      </w:r>
      <w:r>
        <w:rPr>
          <w:lang w:val="en-AU"/>
        </w:rPr>
        <w:t xml:space="preserve">KIAT EOFO # 3 and </w:t>
      </w:r>
      <w:r w:rsidRPr="00272D88">
        <w:rPr>
          <w:lang w:val="en-AU"/>
        </w:rPr>
        <w:t xml:space="preserve">outcomes 5 and 7 of the DFAT PAF. KEQ </w:t>
      </w:r>
      <w:r>
        <w:rPr>
          <w:lang w:val="en-AU"/>
        </w:rPr>
        <w:t>1</w:t>
      </w:r>
      <w:r w:rsidRPr="00272D88">
        <w:rPr>
          <w:lang w:val="en-AU"/>
        </w:rPr>
        <w:t xml:space="preserve"> is directly linked to the first DFAT high-level policy indicator ‘Amount of additional financing co-invested in development’.</w:t>
      </w:r>
    </w:p>
    <w:p w14:paraId="2CBAC85D" w14:textId="1BD66EDC" w:rsidR="005E0769" w:rsidRPr="007825BF" w:rsidRDefault="005E0769" w:rsidP="000A396D">
      <w:pPr>
        <w:pStyle w:val="Heading3Numbered"/>
      </w:pPr>
      <w:bookmarkStart w:id="144" w:name="_Toc89416323"/>
      <w:r w:rsidRPr="005E0769">
        <w:t>Stakeholder Communication Strategy</w:t>
      </w:r>
      <w:bookmarkEnd w:id="144"/>
    </w:p>
    <w:p w14:paraId="27E2B15F" w14:textId="2A640F77" w:rsidR="002C0144" w:rsidRDefault="006E1F36" w:rsidP="005F5946">
      <w:pPr>
        <w:jc w:val="both"/>
        <w:rPr>
          <w:rFonts w:cs="Segoe UI Light"/>
        </w:rPr>
      </w:pPr>
      <w:r w:rsidRPr="00272D88">
        <w:rPr>
          <w:rStyle w:val="Emphasis"/>
          <w:rFonts w:ascii="Segoe UI Light" w:eastAsiaTheme="majorEastAsia" w:hAnsi="Segoe UI Light" w:cstheme="majorBidi"/>
          <w:color w:val="auto"/>
          <w:lang w:val="en-AU"/>
        </w:rPr>
        <w:t xml:space="preserve">As part of the PBG M&amp;E strategy, the </w:t>
      </w:r>
      <w:r w:rsidR="000E362E">
        <w:rPr>
          <w:rStyle w:val="Emphasis"/>
          <w:rFonts w:ascii="Segoe UI Light" w:eastAsiaTheme="majorEastAsia" w:hAnsi="Segoe UI Light" w:cstheme="majorBidi"/>
          <w:color w:val="auto"/>
          <w:lang w:val="en-AU"/>
        </w:rPr>
        <w:t xml:space="preserve">Monitoring and Evaluation </w:t>
      </w:r>
      <w:r w:rsidRPr="00272D88">
        <w:rPr>
          <w:rStyle w:val="Emphasis"/>
          <w:rFonts w:ascii="Segoe UI Light" w:eastAsiaTheme="majorEastAsia" w:hAnsi="Segoe UI Light" w:cstheme="majorBidi"/>
          <w:color w:val="auto"/>
          <w:lang w:val="en-AU"/>
        </w:rPr>
        <w:t xml:space="preserve">Consultant will develop a communication strategy to ensure that the performance monitoring and evaluation results are communicated to all relevant stakeholders in </w:t>
      </w:r>
      <w:r w:rsidR="000712A5">
        <w:rPr>
          <w:rStyle w:val="Emphasis"/>
          <w:rFonts w:ascii="Segoe UI Light" w:eastAsiaTheme="majorEastAsia" w:hAnsi="Segoe UI Light" w:cstheme="majorBidi"/>
          <w:color w:val="auto"/>
          <w:lang w:val="en-AU"/>
        </w:rPr>
        <w:t xml:space="preserve">a </w:t>
      </w:r>
      <w:r w:rsidRPr="00272D88">
        <w:rPr>
          <w:rStyle w:val="Emphasis"/>
          <w:rFonts w:ascii="Segoe UI Light" w:eastAsiaTheme="majorEastAsia" w:hAnsi="Segoe UI Light" w:cstheme="majorBidi"/>
          <w:color w:val="auto"/>
          <w:lang w:val="en-AU"/>
        </w:rPr>
        <w:t>simple and user-friendly format.</w:t>
      </w:r>
      <w:r w:rsidR="002C0144">
        <w:rPr>
          <w:rFonts w:cs="Segoe UI Light"/>
        </w:rPr>
        <w:br w:type="page"/>
      </w:r>
    </w:p>
    <w:p w14:paraId="3EBB4C46" w14:textId="2780A2CE" w:rsidR="00DC7B33" w:rsidRPr="00D24C2E" w:rsidRDefault="00DC7B33" w:rsidP="00364D74">
      <w:pPr>
        <w:pStyle w:val="Heading2Numbered"/>
      </w:pPr>
      <w:bookmarkStart w:id="145" w:name="_Toc2172673"/>
      <w:bookmarkStart w:id="146" w:name="_Toc89416324"/>
      <w:r w:rsidRPr="00D24C2E">
        <w:t>Sustainability</w:t>
      </w:r>
      <w:bookmarkEnd w:id="145"/>
      <w:bookmarkEnd w:id="146"/>
    </w:p>
    <w:p w14:paraId="3269ED33" w14:textId="4C25FFAC" w:rsidR="0027196B" w:rsidRDefault="007E1F39" w:rsidP="005C6E45">
      <w:pPr>
        <w:jc w:val="both"/>
        <w:rPr>
          <w:lang w:val="en-GB"/>
        </w:rPr>
      </w:pPr>
      <w:r w:rsidRPr="005C6E45">
        <w:rPr>
          <w:lang w:val="en-AU"/>
        </w:rPr>
        <w:t xml:space="preserve">The Water Hibah </w:t>
      </w:r>
      <w:r w:rsidR="00B61950">
        <w:rPr>
          <w:lang w:val="en-AU"/>
        </w:rPr>
        <w:t>Output-based</w:t>
      </w:r>
      <w:r w:rsidR="00DB2ED5" w:rsidRPr="005C6E45">
        <w:rPr>
          <w:lang w:val="en-AU"/>
        </w:rPr>
        <w:t xml:space="preserve"> Grant was based on the idea of using existing, unutilised, PDAM water production capacity to supply new, mainly poor, customers. </w:t>
      </w:r>
      <w:r w:rsidR="005C6E45" w:rsidRPr="005C6E45">
        <w:rPr>
          <w:lang w:val="en-GB"/>
        </w:rPr>
        <w:t>The DFAT</w:t>
      </w:r>
      <w:r w:rsidR="00DA53D4">
        <w:rPr>
          <w:lang w:val="en-GB"/>
        </w:rPr>
        <w:t xml:space="preserve"> funded</w:t>
      </w:r>
      <w:r w:rsidR="005C6E45" w:rsidRPr="005C6E45">
        <w:rPr>
          <w:lang w:val="en-GB"/>
        </w:rPr>
        <w:t xml:space="preserve"> </w:t>
      </w:r>
      <w:r w:rsidR="000E362E">
        <w:rPr>
          <w:lang w:val="en-GB"/>
        </w:rPr>
        <w:t>Output-based W</w:t>
      </w:r>
      <w:r w:rsidR="005C6E45" w:rsidRPr="005C6E45">
        <w:rPr>
          <w:lang w:val="en-GB"/>
        </w:rPr>
        <w:t xml:space="preserve">ater </w:t>
      </w:r>
      <w:r w:rsidR="000E362E">
        <w:rPr>
          <w:lang w:val="en-GB"/>
        </w:rPr>
        <w:t>H</w:t>
      </w:r>
      <w:r w:rsidR="005C6E45" w:rsidRPr="005C6E45">
        <w:rPr>
          <w:lang w:val="en-GB"/>
        </w:rPr>
        <w:t>ibah</w:t>
      </w:r>
      <w:r w:rsidR="005C6E45">
        <w:rPr>
          <w:lang w:val="en-GB"/>
        </w:rPr>
        <w:t xml:space="preserve"> </w:t>
      </w:r>
      <w:r w:rsidR="005C6E45" w:rsidRPr="005C6E45">
        <w:rPr>
          <w:lang w:val="en-GB"/>
        </w:rPr>
        <w:t>ran from 200</w:t>
      </w:r>
      <w:r w:rsidR="007823C5">
        <w:rPr>
          <w:lang w:val="en-GB"/>
        </w:rPr>
        <w:t>9</w:t>
      </w:r>
      <w:r w:rsidR="005C6E45" w:rsidRPr="005C6E45">
        <w:rPr>
          <w:lang w:val="en-GB"/>
        </w:rPr>
        <w:t xml:space="preserve"> until 2016, achieving </w:t>
      </w:r>
      <w:r w:rsidR="007823C5">
        <w:rPr>
          <w:lang w:val="en-GB"/>
        </w:rPr>
        <w:t>45</w:t>
      </w:r>
      <w:r w:rsidR="005C6E45" w:rsidRPr="005C6E45">
        <w:rPr>
          <w:lang w:val="en-GB"/>
        </w:rPr>
        <w:t xml:space="preserve">0,000 new connections to </w:t>
      </w:r>
      <w:proofErr w:type="gramStart"/>
      <w:r w:rsidR="005C6E45" w:rsidRPr="005C6E45">
        <w:rPr>
          <w:lang w:val="en-GB"/>
        </w:rPr>
        <w:t>low income</w:t>
      </w:r>
      <w:proofErr w:type="gramEnd"/>
      <w:r w:rsidR="005C6E45" w:rsidRPr="005C6E45">
        <w:rPr>
          <w:lang w:val="en-GB"/>
        </w:rPr>
        <w:t xml:space="preserve"> households. In 2015 </w:t>
      </w:r>
      <w:proofErr w:type="spellStart"/>
      <w:r w:rsidR="005C6E45" w:rsidRPr="005C6E45">
        <w:rPr>
          <w:lang w:val="en-GB"/>
        </w:rPr>
        <w:t>GoI</w:t>
      </w:r>
      <w:proofErr w:type="spellEnd"/>
      <w:r w:rsidR="005C6E45" w:rsidRPr="005C6E45">
        <w:rPr>
          <w:lang w:val="en-GB"/>
        </w:rPr>
        <w:t>,</w:t>
      </w:r>
      <w:r w:rsidR="005C6E45">
        <w:rPr>
          <w:lang w:val="en-GB"/>
        </w:rPr>
        <w:t xml:space="preserve"> through the DGHS, began mainstreaming these output-based grants using central go</w:t>
      </w:r>
      <w:r w:rsidR="008E2E61">
        <w:rPr>
          <w:lang w:val="en-GB"/>
        </w:rPr>
        <w:t xml:space="preserve">vernment funds through the </w:t>
      </w:r>
      <w:r w:rsidR="00F7089A">
        <w:rPr>
          <w:lang w:val="en-GB"/>
        </w:rPr>
        <w:t>MBR</w:t>
      </w:r>
      <w:r w:rsidR="008E2E61">
        <w:rPr>
          <w:lang w:val="en-GB"/>
        </w:rPr>
        <w:t xml:space="preserve"> W</w:t>
      </w:r>
      <w:r w:rsidR="005C6E45">
        <w:rPr>
          <w:lang w:val="en-GB"/>
        </w:rPr>
        <w:t xml:space="preserve">ater </w:t>
      </w:r>
      <w:r w:rsidR="008E2E61">
        <w:rPr>
          <w:lang w:val="en-GB"/>
        </w:rPr>
        <w:t>H</w:t>
      </w:r>
      <w:r w:rsidR="005C6E45">
        <w:rPr>
          <w:lang w:val="en-GB"/>
        </w:rPr>
        <w:t>ibah. B</w:t>
      </w:r>
      <w:r w:rsidR="005C6E45" w:rsidRPr="00C1014E">
        <w:rPr>
          <w:lang w:val="en-GB"/>
        </w:rPr>
        <w:t>y 201</w:t>
      </w:r>
      <w:r w:rsidR="007823C5">
        <w:rPr>
          <w:lang w:val="en-GB"/>
        </w:rPr>
        <w:t>9</w:t>
      </w:r>
      <w:r w:rsidR="005C6E45" w:rsidRPr="00C1014E">
        <w:rPr>
          <w:lang w:val="en-GB"/>
        </w:rPr>
        <w:t xml:space="preserve"> </w:t>
      </w:r>
      <w:r w:rsidR="005C6E45">
        <w:rPr>
          <w:lang w:val="en-GB"/>
        </w:rPr>
        <w:t xml:space="preserve">they had </w:t>
      </w:r>
      <w:r w:rsidR="005C6E45" w:rsidRPr="00C1014E">
        <w:rPr>
          <w:lang w:val="en-GB"/>
        </w:rPr>
        <w:t xml:space="preserve">achieved </w:t>
      </w:r>
      <w:r w:rsidR="008D6E0C">
        <w:rPr>
          <w:lang w:val="en-GB"/>
        </w:rPr>
        <w:t>more than</w:t>
      </w:r>
      <w:r w:rsidR="005C6E45" w:rsidRPr="00C1014E">
        <w:rPr>
          <w:lang w:val="en-GB"/>
        </w:rPr>
        <w:t xml:space="preserve"> </w:t>
      </w:r>
      <w:r w:rsidR="008D6E0C">
        <w:rPr>
          <w:lang w:val="en-GB"/>
        </w:rPr>
        <w:t>800</w:t>
      </w:r>
      <w:r w:rsidR="005C6E45" w:rsidRPr="00C1014E">
        <w:rPr>
          <w:lang w:val="en-GB"/>
        </w:rPr>
        <w:t xml:space="preserve">,000 </w:t>
      </w:r>
      <w:r w:rsidR="00810BA7">
        <w:rPr>
          <w:lang w:val="en-GB"/>
        </w:rPr>
        <w:t xml:space="preserve">new </w:t>
      </w:r>
      <w:r w:rsidR="005C6E45" w:rsidRPr="00C1014E">
        <w:rPr>
          <w:lang w:val="en-GB"/>
        </w:rPr>
        <w:t>connections</w:t>
      </w:r>
      <w:r w:rsidR="00323B91">
        <w:rPr>
          <w:lang w:val="en-GB"/>
        </w:rPr>
        <w:t xml:space="preserve"> and</w:t>
      </w:r>
      <w:r w:rsidR="005C6E45">
        <w:rPr>
          <w:lang w:val="en-GB"/>
        </w:rPr>
        <w:t xml:space="preserve"> DGHS</w:t>
      </w:r>
      <w:r w:rsidR="00323B91">
        <w:rPr>
          <w:lang w:val="en-GB"/>
        </w:rPr>
        <w:t xml:space="preserve"> now plans to continue </w:t>
      </w:r>
      <w:r w:rsidR="005C6E45">
        <w:rPr>
          <w:lang w:val="en-GB"/>
        </w:rPr>
        <w:t xml:space="preserve">this </w:t>
      </w:r>
      <w:r w:rsidR="00301EE1">
        <w:rPr>
          <w:lang w:val="en-GB"/>
        </w:rPr>
        <w:t>program</w:t>
      </w:r>
      <w:r w:rsidR="005C6E45">
        <w:rPr>
          <w:lang w:val="en-GB"/>
        </w:rPr>
        <w:t xml:space="preserve"> until 2024. </w:t>
      </w:r>
    </w:p>
    <w:p w14:paraId="24BD9A37" w14:textId="27D54F77" w:rsidR="002E4C1D" w:rsidRDefault="005C6E45" w:rsidP="002E4C1D">
      <w:pPr>
        <w:jc w:val="both"/>
        <w:rPr>
          <w:lang w:val="en-AU"/>
        </w:rPr>
      </w:pPr>
      <w:r>
        <w:rPr>
          <w:lang w:val="en-GB"/>
        </w:rPr>
        <w:t xml:space="preserve">However, through its success, the </w:t>
      </w:r>
      <w:r w:rsidR="008E2E61">
        <w:rPr>
          <w:lang w:val="en-GB"/>
        </w:rPr>
        <w:t>O</w:t>
      </w:r>
      <w:r>
        <w:rPr>
          <w:lang w:val="en-GB"/>
        </w:rPr>
        <w:t>utput-based Water Hibah</w:t>
      </w:r>
      <w:r w:rsidR="00DD1A07">
        <w:rPr>
          <w:lang w:val="en-GB"/>
        </w:rPr>
        <w:t xml:space="preserve"> </w:t>
      </w:r>
      <w:r>
        <w:rPr>
          <w:lang w:val="en-GB"/>
        </w:rPr>
        <w:t xml:space="preserve">is reaching the limits of what can be achieved, with </w:t>
      </w:r>
      <w:r w:rsidRPr="00323B91">
        <w:rPr>
          <w:lang w:val="en-GB"/>
        </w:rPr>
        <w:t>many PDAMs’ producti</w:t>
      </w:r>
      <w:r w:rsidR="00DD1A07" w:rsidRPr="00323B91">
        <w:rPr>
          <w:lang w:val="en-GB"/>
        </w:rPr>
        <w:t>on capacity now fully utilised</w:t>
      </w:r>
      <w:r w:rsidR="00323B91">
        <w:rPr>
          <w:lang w:val="en-GB"/>
        </w:rPr>
        <w:t xml:space="preserve">, </w:t>
      </w:r>
      <w:r w:rsidR="00DA53D4">
        <w:rPr>
          <w:lang w:val="en-GB"/>
        </w:rPr>
        <w:t xml:space="preserve">such that they are </w:t>
      </w:r>
      <w:r w:rsidR="00323B91">
        <w:rPr>
          <w:lang w:val="en-GB"/>
        </w:rPr>
        <w:t xml:space="preserve">unable to satisfy </w:t>
      </w:r>
      <w:r w:rsidR="00DD1A07" w:rsidRPr="00323B91">
        <w:rPr>
          <w:lang w:val="en-GB"/>
        </w:rPr>
        <w:t xml:space="preserve">the demand from </w:t>
      </w:r>
      <w:r w:rsidR="007E1F39" w:rsidRPr="00323B91">
        <w:rPr>
          <w:lang w:val="en-AU"/>
        </w:rPr>
        <w:t>existing customers.</w:t>
      </w:r>
      <w:r w:rsidR="00323B91">
        <w:rPr>
          <w:lang w:val="en-AU"/>
        </w:rPr>
        <w:t xml:space="preserve"> Th</w:t>
      </w:r>
      <w:r w:rsidR="009C5104">
        <w:rPr>
          <w:lang w:val="en-AU"/>
        </w:rPr>
        <w:t>is</w:t>
      </w:r>
      <w:r w:rsidR="00323B91">
        <w:rPr>
          <w:lang w:val="en-AU"/>
        </w:rPr>
        <w:t xml:space="preserve"> Performance Based </w:t>
      </w:r>
      <w:r w:rsidR="002E4C1D">
        <w:rPr>
          <w:lang w:val="en-AU"/>
        </w:rPr>
        <w:t>G</w:t>
      </w:r>
      <w:r w:rsidR="00323B91">
        <w:rPr>
          <w:lang w:val="en-AU"/>
        </w:rPr>
        <w:t xml:space="preserve">rant </w:t>
      </w:r>
      <w:r w:rsidR="002E4C1D">
        <w:rPr>
          <w:lang w:val="en-AU"/>
        </w:rPr>
        <w:t>is aimed at ensuring the s</w:t>
      </w:r>
      <w:r w:rsidR="007A5EBB" w:rsidRPr="007A5EBB">
        <w:rPr>
          <w:lang w:val="en-AU"/>
        </w:rPr>
        <w:t xml:space="preserve">ustainability of </w:t>
      </w:r>
      <w:r w:rsidR="002E4C1D">
        <w:rPr>
          <w:lang w:val="en-AU"/>
        </w:rPr>
        <w:t xml:space="preserve">the </w:t>
      </w:r>
      <w:r w:rsidR="007A5EBB" w:rsidRPr="007A5EBB">
        <w:rPr>
          <w:lang w:val="en-AU"/>
        </w:rPr>
        <w:t xml:space="preserve">Water Hibah investments </w:t>
      </w:r>
      <w:r w:rsidR="002E4C1D">
        <w:rPr>
          <w:lang w:val="en-AU"/>
        </w:rPr>
        <w:t xml:space="preserve">with </w:t>
      </w:r>
      <w:r w:rsidR="008D6E0C">
        <w:rPr>
          <w:lang w:val="en-AU"/>
        </w:rPr>
        <w:t>some</w:t>
      </w:r>
      <w:r w:rsidR="00D663DC">
        <w:rPr>
          <w:lang w:val="en-AU"/>
        </w:rPr>
        <w:t xml:space="preserve"> of the </w:t>
      </w:r>
      <w:r w:rsidR="006542A4">
        <w:rPr>
          <w:lang w:val="en-AU"/>
        </w:rPr>
        <w:t xml:space="preserve">PDAMs </w:t>
      </w:r>
      <w:r w:rsidR="00D663DC">
        <w:rPr>
          <w:lang w:val="en-AU"/>
        </w:rPr>
        <w:t xml:space="preserve">selected for the PBG pilot </w:t>
      </w:r>
      <w:r w:rsidR="006542A4">
        <w:rPr>
          <w:lang w:val="en-AU"/>
        </w:rPr>
        <w:t xml:space="preserve">having participated in the </w:t>
      </w:r>
      <w:r w:rsidR="008E2E61">
        <w:rPr>
          <w:lang w:val="en-GB"/>
        </w:rPr>
        <w:t xml:space="preserve">Output-based </w:t>
      </w:r>
      <w:r w:rsidR="006542A4">
        <w:rPr>
          <w:lang w:val="en-AU"/>
        </w:rPr>
        <w:t xml:space="preserve">Water Hibah. </w:t>
      </w:r>
    </w:p>
    <w:p w14:paraId="18D1FDE9" w14:textId="1CB1D04B" w:rsidR="001C1AFB" w:rsidRPr="007D3F65" w:rsidRDefault="004E529C" w:rsidP="001748A3">
      <w:pPr>
        <w:spacing w:before="120"/>
        <w:jc w:val="both"/>
        <w:rPr>
          <w:lang w:val="en-AU"/>
        </w:rPr>
      </w:pPr>
      <w:r w:rsidRPr="007D3F65">
        <w:rPr>
          <w:lang w:val="en-AU"/>
        </w:rPr>
        <w:t xml:space="preserve">The </w:t>
      </w:r>
      <w:r w:rsidR="003474EF" w:rsidRPr="007D3F65">
        <w:rPr>
          <w:lang w:val="en-AU"/>
        </w:rPr>
        <w:t xml:space="preserve">PBG aims to </w:t>
      </w:r>
      <w:r w:rsidR="00255865" w:rsidRPr="007D3F65">
        <w:rPr>
          <w:lang w:val="en-AU"/>
        </w:rPr>
        <w:t>improve the performance of the selected PDAMs in ways that should not only improve their financial strength</w:t>
      </w:r>
      <w:r w:rsidR="00810BA7">
        <w:rPr>
          <w:lang w:val="en-AU"/>
        </w:rPr>
        <w:t>,</w:t>
      </w:r>
      <w:r w:rsidR="001C1AFB" w:rsidRPr="007D3F65">
        <w:rPr>
          <w:lang w:val="en-AU"/>
        </w:rPr>
        <w:t xml:space="preserve"> and </w:t>
      </w:r>
      <w:r w:rsidR="00E50EDD" w:rsidRPr="007D3F65">
        <w:rPr>
          <w:lang w:val="en-AU"/>
        </w:rPr>
        <w:t xml:space="preserve">thereby the </w:t>
      </w:r>
      <w:r w:rsidR="001C1AFB" w:rsidRPr="007D3F65">
        <w:rPr>
          <w:lang w:val="en-AU"/>
        </w:rPr>
        <w:t>overall sustainability</w:t>
      </w:r>
      <w:r w:rsidR="00E50EDD" w:rsidRPr="007D3F65">
        <w:rPr>
          <w:lang w:val="en-AU"/>
        </w:rPr>
        <w:t xml:space="preserve"> of PDAM’s service</w:t>
      </w:r>
      <w:r w:rsidR="00255865" w:rsidRPr="007D3F65">
        <w:rPr>
          <w:lang w:val="en-AU"/>
        </w:rPr>
        <w:t xml:space="preserve">, but also the quality of </w:t>
      </w:r>
      <w:r w:rsidR="00E50EDD" w:rsidRPr="007D3F65">
        <w:rPr>
          <w:lang w:val="en-AU"/>
        </w:rPr>
        <w:t xml:space="preserve">the </w:t>
      </w:r>
      <w:r w:rsidR="00255865" w:rsidRPr="007D3F65">
        <w:rPr>
          <w:lang w:val="en-AU"/>
        </w:rPr>
        <w:t xml:space="preserve">service they provide. </w:t>
      </w:r>
    </w:p>
    <w:p w14:paraId="4B068386" w14:textId="77777777" w:rsidR="00A770B0" w:rsidRPr="007D3F65" w:rsidRDefault="001C1AFB" w:rsidP="004E529C">
      <w:pPr>
        <w:spacing w:before="120"/>
        <w:jc w:val="both"/>
        <w:rPr>
          <w:lang w:val="en-AU"/>
        </w:rPr>
      </w:pPr>
      <w:r w:rsidRPr="007D3F65">
        <w:rPr>
          <w:lang w:val="en-AU"/>
        </w:rPr>
        <w:t>Following the model of the previous Water Hibah</w:t>
      </w:r>
      <w:r w:rsidR="00E50EDD" w:rsidRPr="007D3F65">
        <w:rPr>
          <w:lang w:val="en-AU"/>
        </w:rPr>
        <w:t>,</w:t>
      </w:r>
      <w:r w:rsidRPr="007D3F65">
        <w:rPr>
          <w:lang w:val="en-AU"/>
        </w:rPr>
        <w:t xml:space="preserve"> Local Governments will </w:t>
      </w:r>
      <w:r w:rsidR="009B41F9" w:rsidRPr="007D3F65">
        <w:rPr>
          <w:lang w:val="en-AU"/>
        </w:rPr>
        <w:t>be required</w:t>
      </w:r>
      <w:r w:rsidRPr="007D3F65">
        <w:rPr>
          <w:lang w:val="en-AU"/>
        </w:rPr>
        <w:t xml:space="preserve"> to invest in their PDAMs first</w:t>
      </w:r>
      <w:r w:rsidR="007D3F65" w:rsidRPr="007D3F65">
        <w:rPr>
          <w:lang w:val="en-AU"/>
        </w:rPr>
        <w:t>, with t</w:t>
      </w:r>
      <w:r w:rsidRPr="007D3F65">
        <w:rPr>
          <w:lang w:val="en-AU"/>
        </w:rPr>
        <w:t xml:space="preserve">he PDAMs </w:t>
      </w:r>
      <w:r w:rsidR="002914B2" w:rsidRPr="007D3F65">
        <w:rPr>
          <w:lang w:val="en-AU"/>
        </w:rPr>
        <w:t xml:space="preserve">then </w:t>
      </w:r>
      <w:r w:rsidR="007D3F65" w:rsidRPr="007D3F65">
        <w:rPr>
          <w:lang w:val="en-AU"/>
        </w:rPr>
        <w:t>having</w:t>
      </w:r>
      <w:r w:rsidRPr="007D3F65">
        <w:rPr>
          <w:lang w:val="en-AU"/>
        </w:rPr>
        <w:t xml:space="preserve"> to </w:t>
      </w:r>
      <w:r w:rsidR="002914B2" w:rsidRPr="007D3F65">
        <w:rPr>
          <w:lang w:val="en-AU"/>
        </w:rPr>
        <w:t xml:space="preserve">achieve a verified improvement in performance, before the grant is paid to the LG. </w:t>
      </w:r>
      <w:r w:rsidR="007D3F65" w:rsidRPr="007D3F65">
        <w:rPr>
          <w:lang w:val="en-AU"/>
        </w:rPr>
        <w:t>A</w:t>
      </w:r>
      <w:r w:rsidR="004E529C" w:rsidRPr="007D3F65">
        <w:rPr>
          <w:lang w:val="en-AU"/>
        </w:rPr>
        <w:t xml:space="preserve"> primary objective </w:t>
      </w:r>
      <w:r w:rsidR="002914B2" w:rsidRPr="007D3F65">
        <w:rPr>
          <w:lang w:val="en-AU"/>
        </w:rPr>
        <w:t xml:space="preserve">of the Water Hibah </w:t>
      </w:r>
      <w:r w:rsidR="004E529C" w:rsidRPr="007D3F65">
        <w:rPr>
          <w:lang w:val="en-AU"/>
        </w:rPr>
        <w:t>is to mobilise local government capital investment in</w:t>
      </w:r>
      <w:r w:rsidR="00A770B0" w:rsidRPr="007D3F65">
        <w:rPr>
          <w:lang w:val="en-AU"/>
        </w:rPr>
        <w:t>, and oversight of,</w:t>
      </w:r>
      <w:r w:rsidR="004E529C" w:rsidRPr="007D3F65">
        <w:rPr>
          <w:lang w:val="en-AU"/>
        </w:rPr>
        <w:t xml:space="preserve"> </w:t>
      </w:r>
      <w:r w:rsidR="00A770B0" w:rsidRPr="007D3F65">
        <w:rPr>
          <w:lang w:val="en-AU"/>
        </w:rPr>
        <w:t xml:space="preserve">their PDAMs. </w:t>
      </w:r>
      <w:r w:rsidR="009B41F9" w:rsidRPr="007D3F65">
        <w:rPr>
          <w:lang w:val="en-AU"/>
        </w:rPr>
        <w:t>Applied correctly, t</w:t>
      </w:r>
      <w:r w:rsidR="00A770B0" w:rsidRPr="007D3F65">
        <w:rPr>
          <w:lang w:val="en-AU"/>
        </w:rPr>
        <w:t xml:space="preserve">hese funds should result in </w:t>
      </w:r>
      <w:r w:rsidR="009B41F9" w:rsidRPr="007D3F65">
        <w:rPr>
          <w:lang w:val="en-AU"/>
        </w:rPr>
        <w:t xml:space="preserve">improved operational efficiency as well as a better quality of service, at least </w:t>
      </w:r>
      <w:r w:rsidR="00396181">
        <w:rPr>
          <w:lang w:val="en-AU"/>
        </w:rPr>
        <w:t>for</w:t>
      </w:r>
      <w:r w:rsidR="009B41F9" w:rsidRPr="007D3F65">
        <w:rPr>
          <w:lang w:val="en-AU"/>
        </w:rPr>
        <w:t xml:space="preserve"> some </w:t>
      </w:r>
      <w:r w:rsidR="007D3F65" w:rsidRPr="007D3F65">
        <w:rPr>
          <w:lang w:val="en-AU"/>
        </w:rPr>
        <w:t xml:space="preserve">PDAM </w:t>
      </w:r>
      <w:r w:rsidR="009B41F9" w:rsidRPr="007D3F65">
        <w:rPr>
          <w:lang w:val="en-AU"/>
        </w:rPr>
        <w:t xml:space="preserve">customers. </w:t>
      </w:r>
    </w:p>
    <w:p w14:paraId="53F08824" w14:textId="3D565196" w:rsidR="00C80D74" w:rsidRPr="009B41F9" w:rsidRDefault="009B41F9" w:rsidP="004E529C">
      <w:pPr>
        <w:spacing w:before="120"/>
        <w:jc w:val="both"/>
        <w:rPr>
          <w:lang w:val="en-AU"/>
        </w:rPr>
      </w:pPr>
      <w:r w:rsidRPr="00FB3D7E">
        <w:rPr>
          <w:lang w:val="en-AU"/>
        </w:rPr>
        <w:t xml:space="preserve">The Performance Based </w:t>
      </w:r>
      <w:r w:rsidR="00795E61" w:rsidRPr="00FB3D7E">
        <w:rPr>
          <w:lang w:val="en-AU"/>
        </w:rPr>
        <w:t>Water Hibah</w:t>
      </w:r>
      <w:r w:rsidR="001748A3" w:rsidRPr="00FB3D7E">
        <w:rPr>
          <w:lang w:val="en-AU"/>
        </w:rPr>
        <w:t xml:space="preserve">, like the previous </w:t>
      </w:r>
      <w:r w:rsidR="00B61950">
        <w:rPr>
          <w:lang w:val="en-AU"/>
        </w:rPr>
        <w:t>Output-based</w:t>
      </w:r>
      <w:r w:rsidR="001748A3" w:rsidRPr="00FB3D7E">
        <w:rPr>
          <w:lang w:val="en-AU"/>
        </w:rPr>
        <w:t xml:space="preserve"> Water Hibah</w:t>
      </w:r>
      <w:r w:rsidR="001748A3">
        <w:rPr>
          <w:lang w:val="en-AU"/>
        </w:rPr>
        <w:t>,</w:t>
      </w:r>
      <w:r w:rsidRPr="00FB3D7E">
        <w:rPr>
          <w:lang w:val="en-AU"/>
        </w:rPr>
        <w:t xml:space="preserve"> is designed to </w:t>
      </w:r>
      <w:r w:rsidR="00795E61" w:rsidRPr="00FB3D7E">
        <w:rPr>
          <w:lang w:val="en-AU"/>
        </w:rPr>
        <w:t xml:space="preserve">use existing government systems, </w:t>
      </w:r>
      <w:proofErr w:type="gramStart"/>
      <w:r w:rsidR="00795E61" w:rsidRPr="00FB3D7E">
        <w:rPr>
          <w:lang w:val="en-AU"/>
        </w:rPr>
        <w:t>procedures</w:t>
      </w:r>
      <w:proofErr w:type="gramEnd"/>
      <w:r w:rsidR="00795E61" w:rsidRPr="00FB3D7E">
        <w:rPr>
          <w:lang w:val="en-AU"/>
        </w:rPr>
        <w:t xml:space="preserve"> and institutions such that it will be sustaina</w:t>
      </w:r>
      <w:r w:rsidR="00C80D74" w:rsidRPr="00FB3D7E">
        <w:rPr>
          <w:lang w:val="en-AU"/>
        </w:rPr>
        <w:t>ble and can</w:t>
      </w:r>
      <w:r w:rsidR="00795E61" w:rsidRPr="00FB3D7E">
        <w:rPr>
          <w:lang w:val="en-AU"/>
        </w:rPr>
        <w:t xml:space="preserve"> be</w:t>
      </w:r>
      <w:r w:rsidR="00C80D74" w:rsidRPr="00FB3D7E">
        <w:rPr>
          <w:lang w:val="en-AU"/>
        </w:rPr>
        <w:t xml:space="preserve"> easily</w:t>
      </w:r>
      <w:r w:rsidR="00795E61" w:rsidRPr="00FB3D7E">
        <w:rPr>
          <w:lang w:val="en-AU"/>
        </w:rPr>
        <w:t xml:space="preserve"> mainstreamed</w:t>
      </w:r>
      <w:r w:rsidR="00FB3D7E" w:rsidRPr="00FB3D7E">
        <w:rPr>
          <w:lang w:val="en-AU"/>
        </w:rPr>
        <w:t xml:space="preserve"> by </w:t>
      </w:r>
      <w:proofErr w:type="spellStart"/>
      <w:r w:rsidR="00FB3D7E" w:rsidRPr="00FB3D7E">
        <w:rPr>
          <w:lang w:val="en-AU"/>
        </w:rPr>
        <w:t>GoI</w:t>
      </w:r>
      <w:proofErr w:type="spellEnd"/>
      <w:r w:rsidR="00795E61" w:rsidRPr="00FB3D7E">
        <w:rPr>
          <w:lang w:val="en-AU"/>
        </w:rPr>
        <w:t xml:space="preserve">. </w:t>
      </w:r>
      <w:r w:rsidR="009619D5" w:rsidRPr="00FB3D7E">
        <w:rPr>
          <w:lang w:val="en-AU"/>
        </w:rPr>
        <w:t xml:space="preserve">The MoF on-granting mechanism has been successfully used for transferring Australian funds to Indonesian Local Governments for </w:t>
      </w:r>
      <w:r w:rsidR="00A86369" w:rsidRPr="00FB3D7E">
        <w:rPr>
          <w:lang w:val="en-AU"/>
        </w:rPr>
        <w:t>nearly a decade</w:t>
      </w:r>
      <w:r w:rsidR="00C80D74" w:rsidRPr="00FB3D7E">
        <w:rPr>
          <w:lang w:val="en-AU"/>
        </w:rPr>
        <w:t>, while m</w:t>
      </w:r>
      <w:r w:rsidR="001F75A3" w:rsidRPr="00FB3D7E">
        <w:rPr>
          <w:lang w:val="en-AU"/>
        </w:rPr>
        <w:t>ost of t</w:t>
      </w:r>
      <w:r w:rsidR="00A86369" w:rsidRPr="00FB3D7E">
        <w:rPr>
          <w:lang w:val="en-AU"/>
        </w:rPr>
        <w:t xml:space="preserve">he Indicators </w:t>
      </w:r>
      <w:r w:rsidR="001F75A3" w:rsidRPr="00FB3D7E">
        <w:rPr>
          <w:lang w:val="en-AU"/>
        </w:rPr>
        <w:t xml:space="preserve">which will be </w:t>
      </w:r>
      <w:r w:rsidR="00A86369" w:rsidRPr="00FB3D7E">
        <w:rPr>
          <w:lang w:val="en-AU"/>
        </w:rPr>
        <w:t xml:space="preserve">used for monitoring PDAM performance are already reported by the State Audit Agency (BPKP) in their annual </w:t>
      </w:r>
      <w:r w:rsidR="001F75A3" w:rsidRPr="00FB3D7E">
        <w:rPr>
          <w:lang w:val="en-AU"/>
        </w:rPr>
        <w:t xml:space="preserve">report on each PDAM. </w:t>
      </w:r>
      <w:r w:rsidR="00C80D74" w:rsidRPr="00FB3D7E">
        <w:rPr>
          <w:lang w:val="en-AU"/>
        </w:rPr>
        <w:t>The PBG Activity will also provide technical support to the</w:t>
      </w:r>
      <w:r w:rsidR="00CE5256" w:rsidRPr="00FB3D7E">
        <w:rPr>
          <w:lang w:val="en-AU"/>
        </w:rPr>
        <w:t xml:space="preserve"> national</w:t>
      </w:r>
      <w:r w:rsidR="00C80D74" w:rsidRPr="00FB3D7E">
        <w:rPr>
          <w:lang w:val="en-AU"/>
        </w:rPr>
        <w:t xml:space="preserve"> institutions charged with monitoring PDAMs to help them improve their systems,</w:t>
      </w:r>
      <w:r w:rsidR="00E50EDD" w:rsidRPr="00FB3D7E">
        <w:rPr>
          <w:lang w:val="en-AU"/>
        </w:rPr>
        <w:t xml:space="preserve"> </w:t>
      </w:r>
      <w:r w:rsidR="00C80D74" w:rsidRPr="00FB3D7E">
        <w:rPr>
          <w:lang w:val="en-AU"/>
        </w:rPr>
        <w:t xml:space="preserve">namely BPKP, </w:t>
      </w:r>
      <w:proofErr w:type="spellStart"/>
      <w:r w:rsidR="00C80D74" w:rsidRPr="00FB3D7E">
        <w:rPr>
          <w:lang w:val="en-AU"/>
        </w:rPr>
        <w:t>Dit</w:t>
      </w:r>
      <w:proofErr w:type="spellEnd"/>
      <w:r w:rsidR="00C80D74" w:rsidRPr="00FB3D7E">
        <w:rPr>
          <w:lang w:val="en-AU"/>
        </w:rPr>
        <w:t>. PSPAM and BPPSPAM.</w:t>
      </w:r>
      <w:r w:rsidR="00C80D74">
        <w:rPr>
          <w:lang w:val="en-AU"/>
        </w:rPr>
        <w:t xml:space="preserve"> </w:t>
      </w:r>
    </w:p>
    <w:p w14:paraId="4DA3AC76" w14:textId="20FC973D" w:rsidR="00DC7B33" w:rsidRPr="00D24C2E" w:rsidRDefault="00DC7B33" w:rsidP="00364D74">
      <w:pPr>
        <w:pStyle w:val="Heading2Numbered"/>
      </w:pPr>
      <w:bookmarkStart w:id="147" w:name="_Toc2172674"/>
      <w:bookmarkStart w:id="148" w:name="_Toc89416325"/>
      <w:r w:rsidRPr="00D24C2E">
        <w:t>Gender Equality</w:t>
      </w:r>
      <w:bookmarkEnd w:id="147"/>
      <w:bookmarkEnd w:id="148"/>
    </w:p>
    <w:p w14:paraId="1B1C0D7A" w14:textId="3A8A2639" w:rsidR="00E94D28" w:rsidRPr="00E94D28" w:rsidRDefault="00E94D28" w:rsidP="00E94D28">
      <w:pPr>
        <w:spacing w:before="120"/>
        <w:jc w:val="both"/>
        <w:rPr>
          <w:lang w:val="en-AU"/>
        </w:rPr>
      </w:pPr>
      <w:r w:rsidRPr="00E94D28">
        <w:rPr>
          <w:lang w:val="en-AU"/>
        </w:rPr>
        <w:t xml:space="preserve">The PBG </w:t>
      </w:r>
      <w:r w:rsidR="00FF0D0C">
        <w:rPr>
          <w:lang w:val="en-AU"/>
        </w:rPr>
        <w:t>activity</w:t>
      </w:r>
      <w:r w:rsidRPr="00E94D28">
        <w:rPr>
          <w:lang w:val="en-AU"/>
        </w:rPr>
        <w:t xml:space="preserve"> aims to increase the proporti</w:t>
      </w:r>
      <w:r w:rsidR="00FF0D0C">
        <w:rPr>
          <w:lang w:val="en-AU"/>
        </w:rPr>
        <w:t xml:space="preserve">on of women to men employed in </w:t>
      </w:r>
      <w:r w:rsidRPr="00E94D28">
        <w:rPr>
          <w:lang w:val="en-AU"/>
        </w:rPr>
        <w:t>PDAM</w:t>
      </w:r>
      <w:r w:rsidR="00FF0D0C">
        <w:rPr>
          <w:lang w:val="en-AU"/>
        </w:rPr>
        <w:t>s</w:t>
      </w:r>
      <w:r w:rsidRPr="00E94D28">
        <w:rPr>
          <w:lang w:val="en-AU"/>
        </w:rPr>
        <w:t xml:space="preserve">, especially in management positions. </w:t>
      </w:r>
      <w:r w:rsidR="00810BA7">
        <w:rPr>
          <w:lang w:val="en-AU"/>
        </w:rPr>
        <w:t xml:space="preserve">The PBG </w:t>
      </w:r>
      <w:r w:rsidRPr="00E94D28">
        <w:rPr>
          <w:lang w:val="en-AU"/>
        </w:rPr>
        <w:t xml:space="preserve">Technical Assistance </w:t>
      </w:r>
      <w:r w:rsidR="00810BA7">
        <w:rPr>
          <w:lang w:val="en-AU"/>
        </w:rPr>
        <w:t>Consultant will</w:t>
      </w:r>
      <w:r w:rsidRPr="00E94D28">
        <w:rPr>
          <w:lang w:val="en-AU"/>
        </w:rPr>
        <w:t xml:space="preserve"> provide GESI support to participating PDAM</w:t>
      </w:r>
      <w:r w:rsidR="00FF0D0C">
        <w:rPr>
          <w:lang w:val="en-AU"/>
        </w:rPr>
        <w:t>s</w:t>
      </w:r>
      <w:r w:rsidRPr="00E94D28">
        <w:rPr>
          <w:lang w:val="en-AU"/>
        </w:rPr>
        <w:t xml:space="preserve"> </w:t>
      </w:r>
      <w:r w:rsidR="00810BA7">
        <w:rPr>
          <w:lang w:val="en-AU"/>
        </w:rPr>
        <w:t xml:space="preserve">which </w:t>
      </w:r>
      <w:r w:rsidRPr="00E94D28">
        <w:rPr>
          <w:lang w:val="en-AU"/>
        </w:rPr>
        <w:t>will increase understanding of gender equality issues relevant to the PDAM workplace and</w:t>
      </w:r>
      <w:r w:rsidR="000635CF">
        <w:rPr>
          <w:lang w:val="en-AU"/>
        </w:rPr>
        <w:t xml:space="preserve"> </w:t>
      </w:r>
      <w:r w:rsidRPr="00E94D28">
        <w:rPr>
          <w:lang w:val="en-AU"/>
        </w:rPr>
        <w:t>operations. It aims to raise awareness of the benefits of diversity in the workforce and the value of increasing the percentage of women</w:t>
      </w:r>
      <w:r w:rsidR="000635CF">
        <w:rPr>
          <w:lang w:val="en-AU"/>
        </w:rPr>
        <w:t xml:space="preserve"> employed</w:t>
      </w:r>
      <w:r w:rsidRPr="00E94D28">
        <w:rPr>
          <w:lang w:val="en-AU"/>
        </w:rPr>
        <w:t>. It intends</w:t>
      </w:r>
      <w:r w:rsidR="000635CF">
        <w:rPr>
          <w:lang w:val="en-AU"/>
        </w:rPr>
        <w:t xml:space="preserve"> </w:t>
      </w:r>
      <w:r w:rsidRPr="00E94D28">
        <w:rPr>
          <w:lang w:val="en-AU"/>
        </w:rPr>
        <w:t xml:space="preserve">to increase the proportion of women employed, especially in </w:t>
      </w:r>
      <w:r w:rsidR="00222E30">
        <w:rPr>
          <w:lang w:val="en-AU"/>
        </w:rPr>
        <w:t xml:space="preserve">PDAM </w:t>
      </w:r>
      <w:r w:rsidRPr="00E94D28">
        <w:rPr>
          <w:lang w:val="en-AU"/>
        </w:rPr>
        <w:t xml:space="preserve">management positions. It will also aim to increase awareness </w:t>
      </w:r>
      <w:proofErr w:type="gramStart"/>
      <w:r w:rsidRPr="00E94D28">
        <w:rPr>
          <w:lang w:val="en-AU"/>
        </w:rPr>
        <w:t>of, and</w:t>
      </w:r>
      <w:proofErr w:type="gramEnd"/>
      <w:r w:rsidRPr="00E94D28">
        <w:rPr>
          <w:lang w:val="en-AU"/>
        </w:rPr>
        <w:t xml:space="preserve"> improve</w:t>
      </w:r>
      <w:r w:rsidR="000635CF">
        <w:rPr>
          <w:lang w:val="en-AU"/>
        </w:rPr>
        <w:t xml:space="preserve"> </w:t>
      </w:r>
      <w:r w:rsidRPr="00E94D28">
        <w:rPr>
          <w:lang w:val="en-AU"/>
        </w:rPr>
        <w:t xml:space="preserve">workplaces with consideration of parental needs and efforts to address sexual harassment. The Baseline and Verification </w:t>
      </w:r>
      <w:r w:rsidR="00222E30">
        <w:rPr>
          <w:lang w:val="en-AU"/>
        </w:rPr>
        <w:t>c</w:t>
      </w:r>
      <w:r w:rsidRPr="00E94D28">
        <w:rPr>
          <w:lang w:val="en-AU"/>
        </w:rPr>
        <w:t>onsultant will establish the baseline for the proportion of women compared with men at the various management levels and will monitor changes annually.</w:t>
      </w:r>
    </w:p>
    <w:p w14:paraId="1E3DB64C" w14:textId="76786F05" w:rsidR="00E94D28" w:rsidRPr="00E94D28" w:rsidRDefault="00E94D28" w:rsidP="00E94D28">
      <w:pPr>
        <w:spacing w:before="120"/>
        <w:jc w:val="both"/>
        <w:rPr>
          <w:lang w:val="en-AU"/>
        </w:rPr>
      </w:pPr>
      <w:r w:rsidRPr="00E94D28">
        <w:rPr>
          <w:lang w:val="en-AU"/>
        </w:rPr>
        <w:t xml:space="preserve">PDAM will be assisted to develop gender and socially inclusive socialisation strategies and Standard Operating Procedures so that information about PDAM operations and the services provided can be easily accessed by women. In developing the strategies and SOPs, the barriers for women’s access will be identified and addressed (for example, the channels for socialisation, time and place of any meetings, child care needs, whether women would </w:t>
      </w:r>
      <w:r w:rsidR="00A91289" w:rsidRPr="00E94D28">
        <w:rPr>
          <w:lang w:val="en-AU"/>
        </w:rPr>
        <w:t>prefer</w:t>
      </w:r>
      <w:r w:rsidRPr="00E94D28">
        <w:rPr>
          <w:lang w:val="en-AU"/>
        </w:rPr>
        <w:t xml:space="preserve"> separate meetings to men and the language that women are comfortable with).</w:t>
      </w:r>
      <w:r w:rsidR="000635CF">
        <w:rPr>
          <w:lang w:val="en-AU"/>
        </w:rPr>
        <w:t xml:space="preserve"> </w:t>
      </w:r>
      <w:r w:rsidRPr="00E94D28">
        <w:rPr>
          <w:lang w:val="en-AU"/>
        </w:rPr>
        <w:t>This will enable women to be better informed in decision-making about water supply services which have such a significant bearing on their lives.</w:t>
      </w:r>
    </w:p>
    <w:p w14:paraId="40874532" w14:textId="77777777" w:rsidR="00E94D28" w:rsidRPr="00E94D28" w:rsidRDefault="00E94D28" w:rsidP="00E94D28">
      <w:pPr>
        <w:spacing w:before="120"/>
        <w:jc w:val="both"/>
        <w:rPr>
          <w:lang w:val="en-AU"/>
        </w:rPr>
      </w:pPr>
      <w:r w:rsidRPr="00E94D28">
        <w:rPr>
          <w:lang w:val="en-AU"/>
        </w:rPr>
        <w:t>PDAM</w:t>
      </w:r>
      <w:r w:rsidR="000635CF">
        <w:rPr>
          <w:lang w:val="en-AU"/>
        </w:rPr>
        <w:t>s</w:t>
      </w:r>
      <w:r w:rsidRPr="00E94D28">
        <w:rPr>
          <w:lang w:val="en-AU"/>
        </w:rPr>
        <w:t xml:space="preserve"> will be supported to develop requirements and clear procedures so that both women and men staff equitably participate and share active and leading roles in PDAM socialisation activities and the development planning discussions (</w:t>
      </w:r>
      <w:proofErr w:type="spellStart"/>
      <w:r w:rsidRPr="00E94D28">
        <w:rPr>
          <w:lang w:val="en-AU"/>
        </w:rPr>
        <w:t>Musrenbang</w:t>
      </w:r>
      <w:proofErr w:type="spellEnd"/>
      <w:r w:rsidRPr="00E94D28">
        <w:rPr>
          <w:lang w:val="en-AU"/>
        </w:rPr>
        <w:t xml:space="preserve">) about water supply at local level. This will enable women staff to be seen by women and men in the community as leaders in facilitating discussions alongside men. It will enable women staff to develop skills and confidence, as well as providing less confident women in the community with a more familiar person to approach about the issues they face. </w:t>
      </w:r>
    </w:p>
    <w:p w14:paraId="207662DC" w14:textId="77777777" w:rsidR="00CB24DC" w:rsidRDefault="00E94D28" w:rsidP="00E94D28">
      <w:pPr>
        <w:spacing w:before="120"/>
        <w:jc w:val="both"/>
        <w:rPr>
          <w:lang w:val="en-AU"/>
        </w:rPr>
      </w:pPr>
      <w:r w:rsidRPr="00E94D28">
        <w:rPr>
          <w:lang w:val="en-AU"/>
        </w:rPr>
        <w:t>Improved PDAM performance and service to households will bring practical benefits for women by reducing the time burden of collecting and managing water, potentially increasing their discretionary and productive time, and reducing their expenditure on water from vendors.</w:t>
      </w:r>
    </w:p>
    <w:p w14:paraId="78BB67A3" w14:textId="4461E76E" w:rsidR="00CB24DC" w:rsidRPr="00CB24DC" w:rsidRDefault="00C517A3" w:rsidP="00E94D28">
      <w:pPr>
        <w:spacing w:before="120"/>
        <w:jc w:val="both"/>
        <w:rPr>
          <w:lang w:val="en-AU"/>
        </w:rPr>
      </w:pPr>
      <w:r>
        <w:rPr>
          <w:rFonts w:ascii="Segoe UI Semibold" w:hAnsi="Segoe UI Semibold"/>
          <w:lang w:val="en-AU"/>
        </w:rPr>
        <w:t>Annex</w:t>
      </w:r>
      <w:r w:rsidR="00CB24DC" w:rsidRPr="000B5F69">
        <w:rPr>
          <w:rFonts w:ascii="Segoe UI Semibold" w:hAnsi="Segoe UI Semibold"/>
          <w:lang w:val="en-AU"/>
        </w:rPr>
        <w:t xml:space="preserve"> 2</w:t>
      </w:r>
      <w:r w:rsidR="00CB24DC" w:rsidRPr="00CB24DC">
        <w:rPr>
          <w:lang w:val="en-AU"/>
        </w:rPr>
        <w:t xml:space="preserve"> </w:t>
      </w:r>
      <w:r w:rsidR="000B5F69">
        <w:rPr>
          <w:lang w:val="en-AU"/>
        </w:rPr>
        <w:t xml:space="preserve">– </w:t>
      </w:r>
      <w:r w:rsidR="00222E30">
        <w:rPr>
          <w:lang w:val="en-AU"/>
        </w:rPr>
        <w:t>“</w:t>
      </w:r>
      <w:r w:rsidR="00CB24DC" w:rsidRPr="00CB24DC">
        <w:rPr>
          <w:lang w:val="en-AU"/>
        </w:rPr>
        <w:t>Gender Equality and Social Inclusion</w:t>
      </w:r>
      <w:r w:rsidR="00222E30">
        <w:rPr>
          <w:lang w:val="en-AU"/>
        </w:rPr>
        <w:t>”</w:t>
      </w:r>
      <w:r w:rsidR="000B5F69">
        <w:rPr>
          <w:lang w:val="en-AU"/>
        </w:rPr>
        <w:t xml:space="preserve"> includes more detail on gender policy frameworks and an analysis of the initial gender data from a few of the selected PDAMs. </w:t>
      </w:r>
    </w:p>
    <w:p w14:paraId="4883D0A0" w14:textId="1DA5BF74" w:rsidR="00DC7B33" w:rsidRPr="00D24C2E" w:rsidRDefault="00DC7B33" w:rsidP="00364D74">
      <w:pPr>
        <w:pStyle w:val="Heading2Numbered"/>
      </w:pPr>
      <w:bookmarkStart w:id="149" w:name="_Toc2172675"/>
      <w:bookmarkStart w:id="150" w:name="_Toc89416326"/>
      <w:r w:rsidRPr="00D24C2E">
        <w:t>Disability Inclusiveness</w:t>
      </w:r>
      <w:bookmarkEnd w:id="149"/>
      <w:bookmarkEnd w:id="150"/>
    </w:p>
    <w:p w14:paraId="03E76012" w14:textId="77777777" w:rsidR="00911CCE" w:rsidRPr="00911CCE" w:rsidRDefault="00911CCE" w:rsidP="00911CCE">
      <w:pPr>
        <w:spacing w:before="120"/>
        <w:jc w:val="both"/>
        <w:rPr>
          <w:lang w:val="en-AU"/>
        </w:rPr>
      </w:pPr>
      <w:r w:rsidRPr="00911CCE">
        <w:rPr>
          <w:lang w:val="en-AU"/>
        </w:rPr>
        <w:t>A</w:t>
      </w:r>
      <w:r w:rsidR="00DE7CBE">
        <w:rPr>
          <w:lang w:val="en-AU"/>
        </w:rPr>
        <w:t xml:space="preserve"> </w:t>
      </w:r>
      <w:r w:rsidRPr="00911CCE">
        <w:rPr>
          <w:lang w:val="en-AU"/>
        </w:rPr>
        <w:t>Technical Assistance activity for GESI support for participating PDAM</w:t>
      </w:r>
      <w:r w:rsidR="00DE7CBE">
        <w:rPr>
          <w:lang w:val="en-AU"/>
        </w:rPr>
        <w:t>s</w:t>
      </w:r>
      <w:r w:rsidRPr="00911CCE">
        <w:rPr>
          <w:lang w:val="en-AU"/>
        </w:rPr>
        <w:t xml:space="preserve"> will focus on identifying strategies to increase the number of people with disability who are employed in the organisations </w:t>
      </w:r>
      <w:proofErr w:type="gramStart"/>
      <w:r w:rsidRPr="00911CCE">
        <w:rPr>
          <w:lang w:val="en-AU"/>
        </w:rPr>
        <w:t>in orde</w:t>
      </w:r>
      <w:r w:rsidR="00386DB1">
        <w:rPr>
          <w:lang w:val="en-AU"/>
        </w:rPr>
        <w:t>r to</w:t>
      </w:r>
      <w:proofErr w:type="gramEnd"/>
      <w:r w:rsidR="00386DB1">
        <w:rPr>
          <w:lang w:val="en-AU"/>
        </w:rPr>
        <w:t xml:space="preserve"> reach, at a minimum, what wa</w:t>
      </w:r>
      <w:r w:rsidRPr="00911CCE">
        <w:rPr>
          <w:lang w:val="en-AU"/>
        </w:rPr>
        <w:t>s required under</w:t>
      </w:r>
      <w:r w:rsidR="00DE7CBE">
        <w:rPr>
          <w:lang w:val="en-AU"/>
        </w:rPr>
        <w:t xml:space="preserve"> </w:t>
      </w:r>
      <w:r w:rsidR="00386DB1">
        <w:rPr>
          <w:lang w:val="en-AU"/>
        </w:rPr>
        <w:t xml:space="preserve">previous </w:t>
      </w:r>
      <w:proofErr w:type="spellStart"/>
      <w:r w:rsidRPr="00911CCE">
        <w:rPr>
          <w:lang w:val="en-AU"/>
        </w:rPr>
        <w:t>GoI</w:t>
      </w:r>
      <w:proofErr w:type="spellEnd"/>
      <w:r w:rsidR="00DE7CBE">
        <w:rPr>
          <w:lang w:val="en-AU"/>
        </w:rPr>
        <w:t xml:space="preserve"> </w:t>
      </w:r>
      <w:r w:rsidRPr="00911CCE">
        <w:rPr>
          <w:lang w:val="en-AU"/>
        </w:rPr>
        <w:t>legislation (1 in 100 employees). This will include increasing understanding by PDAM staff of the national and local regulations concerning quotas for employment of people with disability and of</w:t>
      </w:r>
      <w:r w:rsidR="00DE7CBE">
        <w:rPr>
          <w:lang w:val="en-AU"/>
        </w:rPr>
        <w:t xml:space="preserve"> </w:t>
      </w:r>
      <w:r w:rsidRPr="00911CCE">
        <w:rPr>
          <w:lang w:val="en-AU"/>
        </w:rPr>
        <w:t>universal access</w:t>
      </w:r>
      <w:r w:rsidR="00DE7CBE">
        <w:rPr>
          <w:lang w:val="en-AU"/>
        </w:rPr>
        <w:t xml:space="preserve"> </w:t>
      </w:r>
      <w:r w:rsidRPr="00911CCE">
        <w:rPr>
          <w:lang w:val="en-AU"/>
        </w:rPr>
        <w:t>requirements (</w:t>
      </w:r>
      <w:proofErr w:type="gramStart"/>
      <w:r w:rsidRPr="00911CCE">
        <w:rPr>
          <w:lang w:val="en-AU"/>
        </w:rPr>
        <w:t>e.g.</w:t>
      </w:r>
      <w:proofErr w:type="gramEnd"/>
      <w:r w:rsidRPr="00911CCE">
        <w:rPr>
          <w:lang w:val="en-AU"/>
        </w:rPr>
        <w:t xml:space="preserve"> to buildings). PDAM will be supported to establish a committee to consult with any local disability organisations about the needs of people with disability, identify how the number of people with disability employed in the organisation can be increased and how to encourage them to apply when there is recruitment, and to identify accessibility issues which need to be addressed. </w:t>
      </w:r>
    </w:p>
    <w:p w14:paraId="5E5D5320" w14:textId="60E92EF3" w:rsidR="00911CCE" w:rsidRPr="00911CCE" w:rsidRDefault="00911CCE" w:rsidP="00911CCE">
      <w:pPr>
        <w:spacing w:before="120"/>
        <w:jc w:val="both"/>
        <w:rPr>
          <w:lang w:val="en-AU"/>
        </w:rPr>
      </w:pPr>
      <w:r w:rsidRPr="00911CCE">
        <w:rPr>
          <w:lang w:val="en-AU"/>
        </w:rPr>
        <w:t xml:space="preserve">The Baseline and Verification </w:t>
      </w:r>
      <w:r w:rsidR="00222E30">
        <w:rPr>
          <w:lang w:val="en-AU"/>
        </w:rPr>
        <w:t>c</w:t>
      </w:r>
      <w:r w:rsidRPr="00911CCE">
        <w:rPr>
          <w:lang w:val="en-AU"/>
        </w:rPr>
        <w:t>onsultant will establish a baseline of employment of people with disability in each PDAM</w:t>
      </w:r>
      <w:r w:rsidR="00DE7CBE">
        <w:rPr>
          <w:lang w:val="en-AU"/>
        </w:rPr>
        <w:t xml:space="preserve"> and t</w:t>
      </w:r>
      <w:r w:rsidRPr="00911CCE">
        <w:rPr>
          <w:lang w:val="en-AU"/>
        </w:rPr>
        <w:t>he number employed will be monitored annually by the Consultant.</w:t>
      </w:r>
    </w:p>
    <w:p w14:paraId="3D4AE27E" w14:textId="77777777" w:rsidR="00911CCE" w:rsidRPr="00911CCE" w:rsidRDefault="00911CCE" w:rsidP="00911CCE">
      <w:pPr>
        <w:spacing w:before="120"/>
        <w:jc w:val="both"/>
        <w:rPr>
          <w:lang w:val="en-AU"/>
        </w:rPr>
      </w:pPr>
      <w:r w:rsidRPr="00911CCE">
        <w:rPr>
          <w:lang w:val="en-AU"/>
        </w:rPr>
        <w:t xml:space="preserve">The design, through the </w:t>
      </w:r>
      <w:r w:rsidR="00DE7CBE">
        <w:rPr>
          <w:lang w:val="en-AU"/>
        </w:rPr>
        <w:t xml:space="preserve">GESI </w:t>
      </w:r>
      <w:r w:rsidRPr="00911CCE">
        <w:rPr>
          <w:lang w:val="en-AU"/>
        </w:rPr>
        <w:t>TA, will support PDAM to identify accessibility issues in PDAM infrastructure for staff and community members (</w:t>
      </w:r>
      <w:proofErr w:type="gramStart"/>
      <w:r w:rsidRPr="00911CCE">
        <w:rPr>
          <w:lang w:val="en-AU"/>
        </w:rPr>
        <w:t>e.g.</w:t>
      </w:r>
      <w:proofErr w:type="gramEnd"/>
      <w:r w:rsidRPr="00911CCE">
        <w:rPr>
          <w:lang w:val="en-AU"/>
        </w:rPr>
        <w:t xml:space="preserve"> entrance stairs, toilets, hand rails) and produce a prioritised plan of what is necessary to improve accessibility for all</w:t>
      </w:r>
      <w:r w:rsidR="00DE7CBE">
        <w:rPr>
          <w:lang w:val="en-AU"/>
        </w:rPr>
        <w:t>,</w:t>
      </w:r>
      <w:r w:rsidRPr="00911CCE">
        <w:rPr>
          <w:lang w:val="en-AU"/>
        </w:rPr>
        <w:t xml:space="preserve"> and ensure that the following year’s budget application has an appropriate amount allocated to commence accessibility improvements in PDAM buildings.</w:t>
      </w:r>
      <w:r w:rsidR="00DE7CBE">
        <w:rPr>
          <w:lang w:val="en-AU"/>
        </w:rPr>
        <w:t xml:space="preserve"> </w:t>
      </w:r>
      <w:r w:rsidRPr="00911CCE">
        <w:rPr>
          <w:lang w:val="en-AU"/>
        </w:rPr>
        <w:t>There will also be support for PDAM to advocate with DPRD and other decision makers to approve budget allocations for the improvement of accessibility in line with Minist</w:t>
      </w:r>
      <w:r w:rsidR="00FF0D0C">
        <w:rPr>
          <w:lang w:val="en-AU"/>
        </w:rPr>
        <w:t>ry</w:t>
      </w:r>
      <w:r w:rsidRPr="00911CCE">
        <w:rPr>
          <w:lang w:val="en-AU"/>
        </w:rPr>
        <w:t xml:space="preserve"> of Public Works </w:t>
      </w:r>
      <w:r w:rsidR="00FF0D0C">
        <w:rPr>
          <w:lang w:val="en-AU"/>
        </w:rPr>
        <w:t xml:space="preserve">Regulation </w:t>
      </w:r>
      <w:r w:rsidRPr="00911CCE">
        <w:rPr>
          <w:lang w:val="en-AU"/>
        </w:rPr>
        <w:t xml:space="preserve">No. 30/PRT/M/2006 on Technical Guidance of Facilities and Accessibility for Buildings and Environment, and any </w:t>
      </w:r>
      <w:r w:rsidR="00FF0D0C">
        <w:rPr>
          <w:lang w:val="en-AU"/>
        </w:rPr>
        <w:t xml:space="preserve">other </w:t>
      </w:r>
      <w:r w:rsidRPr="00911CCE">
        <w:rPr>
          <w:lang w:val="en-AU"/>
        </w:rPr>
        <w:t>relevant local regulations.</w:t>
      </w:r>
    </w:p>
    <w:p w14:paraId="7CDFDCE1" w14:textId="77777777" w:rsidR="00911CCE" w:rsidRPr="00911CCE" w:rsidRDefault="00911CCE" w:rsidP="00911CCE">
      <w:pPr>
        <w:spacing w:before="120"/>
        <w:jc w:val="both"/>
        <w:rPr>
          <w:lang w:val="en-AU"/>
        </w:rPr>
      </w:pPr>
      <w:r w:rsidRPr="00911CCE">
        <w:rPr>
          <w:lang w:val="en-AU"/>
        </w:rPr>
        <w:t xml:space="preserve">Through the </w:t>
      </w:r>
      <w:r w:rsidR="00FF0D0C">
        <w:rPr>
          <w:lang w:val="en-AU"/>
        </w:rPr>
        <w:t xml:space="preserve">GESI </w:t>
      </w:r>
      <w:r w:rsidRPr="00911CCE">
        <w:rPr>
          <w:lang w:val="en-AU"/>
        </w:rPr>
        <w:t>TA support will be provided to develop socialisation strategies and SOPs which enable people with disability to access information about PDAM services. This will include identification of who the socialisation strategy needs to reach; why they should be engaged and how constraints to the involvement of people with disability can be addressed (for example, whether meeting locations are accessible and the range of communication channels which are necessary for people with different disabilities, such as being deaf or blind). This will enable people with disability to have more understanding of PDAM services and be able to make better informed decisions.</w:t>
      </w:r>
    </w:p>
    <w:p w14:paraId="33298D2A" w14:textId="37EEC25A" w:rsidR="00222E30" w:rsidRDefault="00911CCE" w:rsidP="00E94D28">
      <w:pPr>
        <w:spacing w:before="120"/>
        <w:jc w:val="both"/>
        <w:rPr>
          <w:lang w:val="en-AU"/>
        </w:rPr>
      </w:pPr>
      <w:r w:rsidRPr="00911CCE">
        <w:rPr>
          <w:lang w:val="en-AU"/>
        </w:rPr>
        <w:t xml:space="preserve">Improved water service and delivery is also very relevant to improving the lives of those with disability and </w:t>
      </w:r>
      <w:r w:rsidR="00FF0D0C">
        <w:rPr>
          <w:lang w:val="en-AU"/>
        </w:rPr>
        <w:t xml:space="preserve">those </w:t>
      </w:r>
      <w:r w:rsidRPr="00911CCE">
        <w:rPr>
          <w:lang w:val="en-AU"/>
        </w:rPr>
        <w:t>who are frail. It will increase their independence and bring health benefits. Health problems for all household members, such as diarrhoeal and skin infections, should reduce by having greater access to clean water.</w:t>
      </w:r>
      <w:r w:rsidR="00222E30">
        <w:rPr>
          <w:lang w:val="en-AU"/>
        </w:rPr>
        <w:br w:type="page"/>
      </w:r>
    </w:p>
    <w:p w14:paraId="5C194D9C" w14:textId="3C98D918" w:rsidR="00DC7B33" w:rsidRPr="00D24C2E" w:rsidRDefault="00DC7B33" w:rsidP="00364D74">
      <w:pPr>
        <w:pStyle w:val="Heading2Numbered"/>
      </w:pPr>
      <w:bookmarkStart w:id="151" w:name="_Toc26142693"/>
      <w:bookmarkStart w:id="152" w:name="_Toc26534839"/>
      <w:bookmarkStart w:id="153" w:name="_Toc26742704"/>
      <w:bookmarkStart w:id="154" w:name="_Toc2172676"/>
      <w:bookmarkStart w:id="155" w:name="_Toc89416327"/>
      <w:bookmarkEnd w:id="151"/>
      <w:bookmarkEnd w:id="152"/>
      <w:bookmarkEnd w:id="153"/>
      <w:r w:rsidRPr="00D24C2E">
        <w:t>Private Sector</w:t>
      </w:r>
      <w:bookmarkEnd w:id="154"/>
      <w:bookmarkEnd w:id="155"/>
    </w:p>
    <w:p w14:paraId="51C35334" w14:textId="6CBAFCBD" w:rsidR="0085640B" w:rsidRDefault="005B3345" w:rsidP="005B3345">
      <w:pPr>
        <w:spacing w:before="120"/>
        <w:jc w:val="both"/>
        <w:rPr>
          <w:lang w:val="en-AU"/>
        </w:rPr>
      </w:pPr>
      <w:r>
        <w:rPr>
          <w:lang w:val="en-AU"/>
        </w:rPr>
        <w:t xml:space="preserve">Private sector involvement </w:t>
      </w:r>
      <w:r w:rsidR="00200532">
        <w:rPr>
          <w:lang w:val="en-AU"/>
        </w:rPr>
        <w:t>in PBG activities will most likely be in the form of contractors to undertake rehabilitation of leaking house connections</w:t>
      </w:r>
      <w:r w:rsidR="0085640B">
        <w:rPr>
          <w:lang w:val="en-AU"/>
        </w:rPr>
        <w:t xml:space="preserve">, </w:t>
      </w:r>
      <w:r w:rsidR="00222E30">
        <w:rPr>
          <w:lang w:val="en-AU"/>
        </w:rPr>
        <w:t xml:space="preserve">installation of bulk water meters, </w:t>
      </w:r>
      <w:r w:rsidR="00200532">
        <w:rPr>
          <w:lang w:val="en-AU"/>
        </w:rPr>
        <w:t xml:space="preserve">replacement of </w:t>
      </w:r>
      <w:r w:rsidR="000428CF">
        <w:rPr>
          <w:lang w:val="en-AU"/>
        </w:rPr>
        <w:t>troublesome</w:t>
      </w:r>
      <w:r w:rsidR="00396181">
        <w:rPr>
          <w:lang w:val="en-AU"/>
        </w:rPr>
        <w:t xml:space="preserve"> or under-sized</w:t>
      </w:r>
      <w:r w:rsidR="00200532">
        <w:rPr>
          <w:lang w:val="en-AU"/>
        </w:rPr>
        <w:t xml:space="preserve"> distribution mains, </w:t>
      </w:r>
      <w:r w:rsidR="00383016">
        <w:rPr>
          <w:lang w:val="en-AU"/>
        </w:rPr>
        <w:t xml:space="preserve">installation of </w:t>
      </w:r>
      <w:r w:rsidR="0085640B">
        <w:rPr>
          <w:lang w:val="en-AU"/>
        </w:rPr>
        <w:t xml:space="preserve">energy efficiency measures, and </w:t>
      </w:r>
      <w:r w:rsidR="00200532">
        <w:rPr>
          <w:lang w:val="en-AU"/>
        </w:rPr>
        <w:t>construction of reservoirs</w:t>
      </w:r>
      <w:r w:rsidR="0085640B">
        <w:rPr>
          <w:lang w:val="en-AU"/>
        </w:rPr>
        <w:t xml:space="preserve"> and</w:t>
      </w:r>
      <w:r w:rsidR="00CC52A3">
        <w:rPr>
          <w:lang w:val="en-AU"/>
        </w:rPr>
        <w:t>, possibly,</w:t>
      </w:r>
      <w:r w:rsidR="0085640B">
        <w:rPr>
          <w:lang w:val="en-AU"/>
        </w:rPr>
        <w:t xml:space="preserve"> new production facilities. </w:t>
      </w:r>
    </w:p>
    <w:p w14:paraId="4D5BE38E" w14:textId="77777777" w:rsidR="00CC52A3" w:rsidRDefault="0085640B" w:rsidP="0066018F">
      <w:pPr>
        <w:spacing w:before="120"/>
        <w:jc w:val="both"/>
        <w:rPr>
          <w:lang w:val="en-AU"/>
        </w:rPr>
      </w:pPr>
      <w:r>
        <w:rPr>
          <w:lang w:val="en-AU"/>
        </w:rPr>
        <w:t xml:space="preserve">In some countries </w:t>
      </w:r>
      <w:r w:rsidR="009527E6">
        <w:rPr>
          <w:lang w:val="en-AU"/>
        </w:rPr>
        <w:t xml:space="preserve">specialist </w:t>
      </w:r>
      <w:r>
        <w:rPr>
          <w:lang w:val="en-AU"/>
        </w:rPr>
        <w:t xml:space="preserve">contractors </w:t>
      </w:r>
      <w:r w:rsidR="009527E6">
        <w:rPr>
          <w:lang w:val="en-AU"/>
        </w:rPr>
        <w:t>will offer to</w:t>
      </w:r>
      <w:r>
        <w:rPr>
          <w:lang w:val="en-AU"/>
        </w:rPr>
        <w:t xml:space="preserve"> reduc</w:t>
      </w:r>
      <w:r w:rsidR="009527E6">
        <w:rPr>
          <w:lang w:val="en-AU"/>
        </w:rPr>
        <w:t>e</w:t>
      </w:r>
      <w:r>
        <w:rPr>
          <w:lang w:val="en-AU"/>
        </w:rPr>
        <w:t xml:space="preserve"> water losses </w:t>
      </w:r>
      <w:r w:rsidR="009527E6">
        <w:rPr>
          <w:lang w:val="en-AU"/>
        </w:rPr>
        <w:t>on a performance basis, such that if they fail there is no cost to the water company. However, the high risks involved in such a cont</w:t>
      </w:r>
      <w:r w:rsidR="006163F0">
        <w:rPr>
          <w:lang w:val="en-AU"/>
        </w:rPr>
        <w:t xml:space="preserve">ract in Indonesia have made </w:t>
      </w:r>
      <w:r w:rsidR="009527E6">
        <w:rPr>
          <w:lang w:val="en-AU"/>
        </w:rPr>
        <w:t xml:space="preserve">it </w:t>
      </w:r>
      <w:r w:rsidR="00383016">
        <w:rPr>
          <w:lang w:val="en-AU"/>
        </w:rPr>
        <w:t>uneconomic</w:t>
      </w:r>
      <w:r w:rsidR="00396181">
        <w:rPr>
          <w:lang w:val="en-AU"/>
        </w:rPr>
        <w:t xml:space="preserve">al, and we are not aware of any </w:t>
      </w:r>
      <w:r w:rsidR="00044F34">
        <w:rPr>
          <w:lang w:val="en-AU"/>
        </w:rPr>
        <w:t xml:space="preserve">that have </w:t>
      </w:r>
      <w:r w:rsidR="00CC52A3">
        <w:rPr>
          <w:lang w:val="en-AU"/>
        </w:rPr>
        <w:t xml:space="preserve">yet </w:t>
      </w:r>
      <w:r w:rsidR="00044F34">
        <w:rPr>
          <w:lang w:val="en-AU"/>
        </w:rPr>
        <w:t>been successfully implemented</w:t>
      </w:r>
      <w:r w:rsidR="00383016">
        <w:rPr>
          <w:lang w:val="en-AU"/>
        </w:rPr>
        <w:t>.</w:t>
      </w:r>
      <w:r w:rsidR="00044F34">
        <w:rPr>
          <w:lang w:val="en-AU"/>
        </w:rPr>
        <w:t xml:space="preserve"> </w:t>
      </w:r>
    </w:p>
    <w:p w14:paraId="5935AD7B" w14:textId="5C7EBE0B" w:rsidR="00CC52A3" w:rsidRDefault="00CC52A3" w:rsidP="0066018F">
      <w:pPr>
        <w:spacing w:before="120"/>
        <w:jc w:val="both"/>
        <w:rPr>
          <w:lang w:val="en-AU"/>
        </w:rPr>
      </w:pPr>
      <w:r>
        <w:rPr>
          <w:lang w:val="en-AU"/>
        </w:rPr>
        <w:t xml:space="preserve">The PBG could provide an opportunity for the private sector to trial water loss reduction on </w:t>
      </w:r>
      <w:r w:rsidR="00302086">
        <w:rPr>
          <w:lang w:val="en-AU"/>
        </w:rPr>
        <w:t>a performance basis because it c</w:t>
      </w:r>
      <w:r>
        <w:rPr>
          <w:lang w:val="en-AU"/>
        </w:rPr>
        <w:t xml:space="preserve">ould be </w:t>
      </w:r>
      <w:r w:rsidR="00302086">
        <w:rPr>
          <w:lang w:val="en-AU"/>
        </w:rPr>
        <w:t xml:space="preserve">attractive to PDAM to have a contractor take on the </w:t>
      </w:r>
      <w:r w:rsidR="00E5760F">
        <w:rPr>
          <w:lang w:val="en-AU"/>
        </w:rPr>
        <w:t>risk of failure to reduce NRW</w:t>
      </w:r>
      <w:r w:rsidR="00302086">
        <w:rPr>
          <w:lang w:val="en-AU"/>
        </w:rPr>
        <w:t>. Even if PDAM had to pay more than the NRW grant (Rp 3,000 /</w:t>
      </w:r>
      <w:r w:rsidR="00E5760F" w:rsidRPr="00E5760F">
        <w:rPr>
          <w:lang w:val="en-AU"/>
        </w:rPr>
        <w:t xml:space="preserve"> </w:t>
      </w:r>
      <w:r w:rsidR="00E5760F">
        <w:rPr>
          <w:lang w:val="en-AU"/>
        </w:rPr>
        <w:t>m</w:t>
      </w:r>
      <w:r w:rsidR="00E5760F" w:rsidRPr="00E5760F">
        <w:rPr>
          <w:vertAlign w:val="superscript"/>
          <w:lang w:val="en-AU"/>
        </w:rPr>
        <w:t>3</w:t>
      </w:r>
      <w:r w:rsidR="00302086">
        <w:rPr>
          <w:lang w:val="en-AU"/>
        </w:rPr>
        <w:t xml:space="preserve">) to a successful contractor </w:t>
      </w:r>
      <w:r w:rsidR="00323A90">
        <w:rPr>
          <w:lang w:val="en-AU"/>
        </w:rPr>
        <w:t xml:space="preserve">it </w:t>
      </w:r>
      <w:r w:rsidR="00E5760F">
        <w:rPr>
          <w:lang w:val="en-AU"/>
        </w:rPr>
        <w:t>w</w:t>
      </w:r>
      <w:r w:rsidR="00323A90">
        <w:rPr>
          <w:lang w:val="en-AU"/>
        </w:rPr>
        <w:t xml:space="preserve">ould still receive the benefit from the sale of the water saved. On this basis </w:t>
      </w:r>
      <w:r w:rsidR="00E5760F">
        <w:rPr>
          <w:lang w:val="en-AU"/>
        </w:rPr>
        <w:t xml:space="preserve">every cubic metre of water saved </w:t>
      </w:r>
      <w:r w:rsidR="000428CF">
        <w:rPr>
          <w:lang w:val="en-AU"/>
        </w:rPr>
        <w:t>c</w:t>
      </w:r>
      <w:r w:rsidR="00E5760F">
        <w:rPr>
          <w:lang w:val="en-AU"/>
        </w:rPr>
        <w:t xml:space="preserve">ould be worth over </w:t>
      </w:r>
      <w:r w:rsidR="004F2638">
        <w:rPr>
          <w:lang w:val="en-AU"/>
        </w:rPr>
        <w:t>Rp </w:t>
      </w:r>
      <w:r w:rsidR="00E5760F">
        <w:rPr>
          <w:lang w:val="en-AU"/>
        </w:rPr>
        <w:t>6,000 /m</w:t>
      </w:r>
      <w:r w:rsidR="00E5760F" w:rsidRPr="00E5760F">
        <w:rPr>
          <w:vertAlign w:val="superscript"/>
          <w:lang w:val="en-AU"/>
        </w:rPr>
        <w:t>3</w:t>
      </w:r>
      <w:r w:rsidR="00E5760F">
        <w:rPr>
          <w:lang w:val="en-AU"/>
        </w:rPr>
        <w:t xml:space="preserve"> to PDAM.</w:t>
      </w:r>
    </w:p>
    <w:p w14:paraId="7B4D1AED" w14:textId="3E33E889" w:rsidR="00DC7B33" w:rsidRDefault="00DC7B33" w:rsidP="00364D74">
      <w:pPr>
        <w:pStyle w:val="Heading2Numbered"/>
      </w:pPr>
      <w:bookmarkStart w:id="156" w:name="_Toc2172677"/>
      <w:bookmarkStart w:id="157" w:name="_Toc89416328"/>
      <w:r w:rsidRPr="00D24C2E">
        <w:t>Risk Management Plan</w:t>
      </w:r>
      <w:bookmarkEnd w:id="156"/>
      <w:bookmarkEnd w:id="157"/>
    </w:p>
    <w:p w14:paraId="580EEEBB" w14:textId="22275903" w:rsidR="0028302F" w:rsidRPr="00FE4B12" w:rsidRDefault="0028302F" w:rsidP="00364D74">
      <w:pPr>
        <w:pStyle w:val="Heading3Numbered"/>
      </w:pPr>
      <w:bookmarkStart w:id="158" w:name="_Toc89416329"/>
      <w:r>
        <w:t>Risk and Safeguards Screening</w:t>
      </w:r>
      <w:bookmarkEnd w:id="158"/>
    </w:p>
    <w:p w14:paraId="4FE966DB" w14:textId="2F4B1FEA" w:rsidR="0028302F" w:rsidRPr="005C5281" w:rsidRDefault="0028302F" w:rsidP="00056662">
      <w:pPr>
        <w:jc w:val="both"/>
        <w:rPr>
          <w:rFonts w:cstheme="minorHAnsi"/>
          <w:lang w:val="en-GB"/>
        </w:rPr>
      </w:pPr>
      <w:r w:rsidRPr="005C5281">
        <w:rPr>
          <w:rFonts w:cstheme="minorHAnsi"/>
          <w:lang w:val="en-GB"/>
        </w:rPr>
        <w:t>The DFAT Risk and Safeguards Screening Tool has been completed with the Safeguards Screening Checklist, Risk Register and Investment Risk Summary included in</w:t>
      </w:r>
      <w:r w:rsidRPr="0028302F">
        <w:rPr>
          <w:rFonts w:ascii="Segoe UI Semibold" w:hAnsi="Segoe UI Semibold" w:cstheme="minorHAnsi"/>
          <w:lang w:val="en-GB"/>
        </w:rPr>
        <w:t xml:space="preserve"> </w:t>
      </w:r>
      <w:r w:rsidR="00C517A3">
        <w:rPr>
          <w:rFonts w:ascii="Segoe UI Semibold" w:hAnsi="Segoe UI Semibold" w:cstheme="minorHAnsi"/>
          <w:lang w:val="en-GB"/>
        </w:rPr>
        <w:t>Annex</w:t>
      </w:r>
      <w:r w:rsidRPr="0028302F">
        <w:rPr>
          <w:rFonts w:ascii="Segoe UI Semibold" w:hAnsi="Segoe UI Semibold" w:cstheme="minorHAnsi"/>
          <w:lang w:val="en-GB"/>
        </w:rPr>
        <w:t xml:space="preserve"> 8</w:t>
      </w:r>
      <w:r w:rsidRPr="005C5281">
        <w:rPr>
          <w:rFonts w:cstheme="minorHAnsi"/>
          <w:b/>
          <w:lang w:val="en-GB"/>
        </w:rPr>
        <w:t>.</w:t>
      </w:r>
      <w:r w:rsidRPr="005C5281">
        <w:rPr>
          <w:rFonts w:cstheme="minorHAnsi"/>
          <w:lang w:val="en-GB"/>
        </w:rPr>
        <w:t xml:space="preserve"> </w:t>
      </w:r>
    </w:p>
    <w:p w14:paraId="481BC11D" w14:textId="6D32F0B7" w:rsidR="0028302F" w:rsidRPr="005C5281" w:rsidRDefault="0028302F" w:rsidP="00056662">
      <w:pPr>
        <w:jc w:val="both"/>
        <w:rPr>
          <w:rFonts w:cstheme="minorHAnsi"/>
        </w:rPr>
      </w:pPr>
      <w:r w:rsidRPr="005C5281">
        <w:rPr>
          <w:rFonts w:cstheme="minorHAnsi"/>
        </w:rPr>
        <w:t xml:space="preserve">This initial </w:t>
      </w:r>
      <w:r w:rsidR="004F2638">
        <w:rPr>
          <w:rFonts w:cstheme="minorHAnsi"/>
        </w:rPr>
        <w:t xml:space="preserve">PBG </w:t>
      </w:r>
      <w:r w:rsidRPr="005C5281">
        <w:rPr>
          <w:rFonts w:cstheme="minorHAnsi"/>
        </w:rPr>
        <w:t>Risk Register and</w:t>
      </w:r>
      <w:r w:rsidR="00432179">
        <w:rPr>
          <w:rFonts w:cstheme="minorHAnsi"/>
        </w:rPr>
        <w:t xml:space="preserve"> Safeguards Assessment provides </w:t>
      </w:r>
      <w:r w:rsidRPr="005C5281">
        <w:rPr>
          <w:rFonts w:cstheme="minorHAnsi"/>
        </w:rPr>
        <w:t xml:space="preserve">a </w:t>
      </w:r>
      <w:r>
        <w:rPr>
          <w:rFonts w:cstheme="minorHAnsi"/>
        </w:rPr>
        <w:t xml:space="preserve">preliminary assessment of possible risks. </w:t>
      </w:r>
      <w:r w:rsidR="004F2638">
        <w:rPr>
          <w:rFonts w:cstheme="minorHAnsi"/>
        </w:rPr>
        <w:t xml:space="preserve">The Risk Summary shows </w:t>
      </w:r>
      <w:r w:rsidR="00432179">
        <w:rPr>
          <w:rFonts w:cstheme="minorHAnsi"/>
        </w:rPr>
        <w:t xml:space="preserve">that the overall risk rating for PBG design and implementation is </w:t>
      </w:r>
      <w:proofErr w:type="gramStart"/>
      <w:r w:rsidR="00432179">
        <w:rPr>
          <w:rFonts w:cstheme="minorHAnsi"/>
        </w:rPr>
        <w:t>High, before</w:t>
      </w:r>
      <w:proofErr w:type="gramEnd"/>
      <w:r w:rsidR="00432179">
        <w:rPr>
          <w:rFonts w:cstheme="minorHAnsi"/>
        </w:rPr>
        <w:t xml:space="preserve"> any treatments are implemented. </w:t>
      </w:r>
      <w:r w:rsidRPr="005C5281">
        <w:rPr>
          <w:rFonts w:cstheme="minorHAnsi"/>
        </w:rPr>
        <w:t xml:space="preserve">During the </w:t>
      </w:r>
      <w:r w:rsidR="00AF31F9">
        <w:rPr>
          <w:rFonts w:cstheme="minorHAnsi"/>
        </w:rPr>
        <w:t>preparation</w:t>
      </w:r>
      <w:r w:rsidRPr="005C5281">
        <w:rPr>
          <w:rFonts w:cstheme="minorHAnsi"/>
        </w:rPr>
        <w:t xml:space="preserve"> phase the Implementation TA Consultant will use th</w:t>
      </w:r>
      <w:r>
        <w:rPr>
          <w:rFonts w:cstheme="minorHAnsi"/>
        </w:rPr>
        <w:t>is</w:t>
      </w:r>
      <w:r w:rsidRPr="005C5281">
        <w:rPr>
          <w:rFonts w:cstheme="minorHAnsi"/>
        </w:rPr>
        <w:t xml:space="preserve"> initial Risk Register as the basis for developing a more comprehensive Risk Management Plan that</w:t>
      </w:r>
      <w:r w:rsidR="0055172F">
        <w:rPr>
          <w:rFonts w:cstheme="minorHAnsi"/>
        </w:rPr>
        <w:t xml:space="preserve"> fully</w:t>
      </w:r>
      <w:r w:rsidRPr="005C5281">
        <w:rPr>
          <w:rFonts w:cstheme="minorHAnsi"/>
        </w:rPr>
        <w:t xml:space="preserve"> satisfies DFAT and KIAT risk and safeguards requirements. </w:t>
      </w:r>
    </w:p>
    <w:p w14:paraId="6BCC6267" w14:textId="6BEB136B" w:rsidR="003605B0" w:rsidRDefault="0028302F" w:rsidP="00056662">
      <w:pPr>
        <w:jc w:val="both"/>
        <w:rPr>
          <w:rFonts w:cs="Segoe UI Light"/>
        </w:rPr>
      </w:pPr>
      <w:r w:rsidRPr="005C5281">
        <w:rPr>
          <w:rFonts w:cstheme="minorHAnsi"/>
          <w:lang w:val="en-GB"/>
        </w:rPr>
        <w:t xml:space="preserve">Detailed risk identification, management and treatments are provided in the Risk Register and </w:t>
      </w:r>
      <w:r w:rsidR="004F2638">
        <w:rPr>
          <w:rFonts w:cstheme="minorHAnsi"/>
          <w:lang w:val="en-GB"/>
        </w:rPr>
        <w:t xml:space="preserve">the </w:t>
      </w:r>
      <w:r>
        <w:rPr>
          <w:rFonts w:cstheme="minorHAnsi"/>
          <w:lang w:val="en-GB"/>
        </w:rPr>
        <w:t xml:space="preserve">Risk </w:t>
      </w:r>
      <w:r w:rsidRPr="005C5281">
        <w:rPr>
          <w:rFonts w:cstheme="minorHAnsi"/>
          <w:lang w:val="en-GB"/>
        </w:rPr>
        <w:t>Management Plan</w:t>
      </w:r>
      <w:r>
        <w:rPr>
          <w:rFonts w:cstheme="minorHAnsi"/>
          <w:lang w:val="en-GB"/>
        </w:rPr>
        <w:t>. The R</w:t>
      </w:r>
      <w:r w:rsidRPr="005C5281">
        <w:rPr>
          <w:rFonts w:cstheme="minorHAnsi"/>
          <w:lang w:val="en-GB"/>
        </w:rPr>
        <w:t xml:space="preserve">egister groups the risks into five categories; some of the highest risks in each category, and their proposed treatments, are summarised in </w:t>
      </w:r>
      <w:r>
        <w:rPr>
          <w:rFonts w:cstheme="minorHAnsi"/>
          <w:lang w:val="en-GB"/>
        </w:rPr>
        <w:t>section E.9.3</w:t>
      </w:r>
      <w:r w:rsidR="000428CF">
        <w:rPr>
          <w:rFonts w:cstheme="minorHAnsi"/>
          <w:lang w:val="en-GB"/>
        </w:rPr>
        <w:t xml:space="preserve"> below</w:t>
      </w:r>
      <w:r>
        <w:rPr>
          <w:rFonts w:cstheme="minorHAnsi"/>
          <w:lang w:val="en-GB"/>
        </w:rPr>
        <w:t>.</w:t>
      </w:r>
    </w:p>
    <w:p w14:paraId="1AE806B3" w14:textId="4D67FB15" w:rsidR="0028302F" w:rsidRPr="00B849DA" w:rsidRDefault="0028302F" w:rsidP="00364D74">
      <w:pPr>
        <w:pStyle w:val="Heading3Numbered"/>
      </w:pPr>
      <w:bookmarkStart w:id="159" w:name="_Toc89416330"/>
      <w:r>
        <w:t>Risk Management Plan</w:t>
      </w:r>
      <w:bookmarkEnd w:id="159"/>
    </w:p>
    <w:p w14:paraId="5255CF7A" w14:textId="77777777" w:rsidR="0028302F" w:rsidRDefault="0028302F" w:rsidP="00E9120E">
      <w:pPr>
        <w:jc w:val="both"/>
        <w:rPr>
          <w:rFonts w:cstheme="minorHAnsi"/>
          <w:lang w:val="en-GB"/>
        </w:rPr>
      </w:pPr>
      <w:r w:rsidRPr="005C5281">
        <w:rPr>
          <w:rFonts w:cstheme="minorHAnsi"/>
          <w:lang w:val="en-GB"/>
        </w:rPr>
        <w:t>The pilot Performance Based Grant</w:t>
      </w:r>
      <w:r>
        <w:rPr>
          <w:rFonts w:cstheme="minorHAnsi"/>
          <w:lang w:val="en-GB"/>
        </w:rPr>
        <w:t xml:space="preserve"> </w:t>
      </w:r>
      <w:r w:rsidRPr="005C5281">
        <w:rPr>
          <w:rFonts w:cstheme="minorHAnsi"/>
          <w:lang w:val="en-GB"/>
        </w:rPr>
        <w:t xml:space="preserve">builds on previous infrastructure grant programs in Indonesia, it uses proven </w:t>
      </w:r>
      <w:proofErr w:type="spellStart"/>
      <w:r w:rsidRPr="005C5281">
        <w:rPr>
          <w:rFonts w:cstheme="minorHAnsi"/>
          <w:lang w:val="en-GB"/>
        </w:rPr>
        <w:t>GoI</w:t>
      </w:r>
      <w:proofErr w:type="spellEnd"/>
      <w:r w:rsidRPr="005C5281">
        <w:rPr>
          <w:rFonts w:cstheme="minorHAnsi"/>
          <w:lang w:val="en-GB"/>
        </w:rPr>
        <w:t xml:space="preserve"> systems for fund channelling, engages mostly with familiar stakeholders, and provides high quality Technical Assistance for the recipients. </w:t>
      </w:r>
    </w:p>
    <w:p w14:paraId="41055BFA" w14:textId="77777777" w:rsidR="0028302F" w:rsidRPr="005C5281" w:rsidRDefault="0028302F" w:rsidP="00E9120E">
      <w:pPr>
        <w:jc w:val="both"/>
        <w:rPr>
          <w:rFonts w:cstheme="minorHAnsi"/>
          <w:lang w:val="en-GB"/>
        </w:rPr>
      </w:pPr>
      <w:r w:rsidRPr="005C5281">
        <w:rPr>
          <w:rFonts w:cstheme="minorHAnsi"/>
          <w:lang w:val="en-GB"/>
        </w:rPr>
        <w:t xml:space="preserve">The pilot Performance Based Grant is </w:t>
      </w:r>
      <w:r>
        <w:rPr>
          <w:rFonts w:cstheme="minorHAnsi"/>
          <w:lang w:val="en-GB"/>
        </w:rPr>
        <w:t xml:space="preserve">assessed as </w:t>
      </w:r>
      <w:r w:rsidRPr="005C5281">
        <w:rPr>
          <w:rFonts w:cstheme="minorHAnsi"/>
          <w:lang w:val="en-GB"/>
        </w:rPr>
        <w:t xml:space="preserve">a </w:t>
      </w:r>
      <w:r w:rsidRPr="0028302F">
        <w:rPr>
          <w:rFonts w:ascii="Segoe UI Semibold" w:hAnsi="Segoe UI Semibold" w:cstheme="minorHAnsi"/>
          <w:lang w:val="en-GB"/>
        </w:rPr>
        <w:t>M</w:t>
      </w:r>
      <w:r w:rsidR="00386DB1">
        <w:rPr>
          <w:rFonts w:ascii="Segoe UI Semibold" w:hAnsi="Segoe UI Semibold" w:cstheme="minorHAnsi"/>
          <w:lang w:val="en-GB"/>
        </w:rPr>
        <w:t>edium</w:t>
      </w:r>
      <w:r w:rsidRPr="0028302F">
        <w:rPr>
          <w:rFonts w:ascii="Segoe UI Semibold" w:hAnsi="Segoe UI Semibold" w:cstheme="minorHAnsi"/>
          <w:lang w:val="en-GB"/>
        </w:rPr>
        <w:t xml:space="preserve"> / L</w:t>
      </w:r>
      <w:r w:rsidR="00386DB1">
        <w:rPr>
          <w:rFonts w:ascii="Segoe UI Semibold" w:hAnsi="Segoe UI Semibold" w:cstheme="minorHAnsi"/>
          <w:lang w:val="en-GB"/>
        </w:rPr>
        <w:t>ow</w:t>
      </w:r>
      <w:r w:rsidRPr="0028302F">
        <w:rPr>
          <w:rFonts w:ascii="Segoe UI Semibold" w:hAnsi="Segoe UI Semibold" w:cstheme="minorHAnsi"/>
          <w:lang w:val="en-GB"/>
        </w:rPr>
        <w:t xml:space="preserve"> risk </w:t>
      </w:r>
      <w:r w:rsidRPr="005C5281">
        <w:rPr>
          <w:rFonts w:cstheme="minorHAnsi"/>
          <w:lang w:val="en-GB"/>
        </w:rPr>
        <w:t>investment for DFAT</w:t>
      </w:r>
      <w:r w:rsidR="00056662">
        <w:rPr>
          <w:rFonts w:cstheme="minorHAnsi"/>
          <w:lang w:val="en-GB"/>
        </w:rPr>
        <w:t xml:space="preserve"> onc</w:t>
      </w:r>
      <w:r>
        <w:rPr>
          <w:rFonts w:cstheme="minorHAnsi"/>
          <w:lang w:val="en-GB"/>
        </w:rPr>
        <w:t>e the proposed treatments are in place</w:t>
      </w:r>
      <w:r w:rsidRPr="005C5281">
        <w:rPr>
          <w:rFonts w:cstheme="minorHAnsi"/>
          <w:lang w:val="en-GB"/>
        </w:rPr>
        <w:t xml:space="preserve">.  </w:t>
      </w:r>
    </w:p>
    <w:p w14:paraId="05A66BCD" w14:textId="054D8EAE" w:rsidR="0028302F" w:rsidRPr="005C5281" w:rsidRDefault="0028302F" w:rsidP="00E9120E">
      <w:pPr>
        <w:jc w:val="both"/>
        <w:rPr>
          <w:rFonts w:cstheme="minorHAnsi"/>
        </w:rPr>
      </w:pPr>
      <w:r w:rsidRPr="005C5281">
        <w:rPr>
          <w:rFonts w:cstheme="minorHAnsi"/>
        </w:rPr>
        <w:t>Th</w:t>
      </w:r>
      <w:r>
        <w:rPr>
          <w:rFonts w:cstheme="minorHAnsi"/>
        </w:rPr>
        <w:t>e</w:t>
      </w:r>
      <w:r w:rsidRPr="005C5281">
        <w:rPr>
          <w:rFonts w:cstheme="minorHAnsi"/>
        </w:rPr>
        <w:t xml:space="preserve"> Risk </w:t>
      </w:r>
      <w:r>
        <w:rPr>
          <w:rFonts w:cstheme="minorHAnsi"/>
        </w:rPr>
        <w:t>Management Plan</w:t>
      </w:r>
      <w:r w:rsidR="00056662">
        <w:rPr>
          <w:rFonts w:cstheme="minorHAnsi"/>
        </w:rPr>
        <w:t xml:space="preserve"> in </w:t>
      </w:r>
      <w:r w:rsidR="00C517A3">
        <w:rPr>
          <w:rFonts w:ascii="Segoe UI Semibold" w:hAnsi="Segoe UI Semibold" w:cstheme="minorHAnsi"/>
        </w:rPr>
        <w:t>Annex</w:t>
      </w:r>
      <w:r w:rsidR="00056662" w:rsidRPr="00056662">
        <w:rPr>
          <w:rFonts w:ascii="Segoe UI Semibold" w:hAnsi="Segoe UI Semibold" w:cstheme="minorHAnsi"/>
        </w:rPr>
        <w:t xml:space="preserve"> 8</w:t>
      </w:r>
      <w:r>
        <w:rPr>
          <w:rFonts w:cstheme="minorHAnsi"/>
        </w:rPr>
        <w:t xml:space="preserve"> takes the</w:t>
      </w:r>
      <w:r w:rsidRPr="005C5281">
        <w:rPr>
          <w:rFonts w:cstheme="minorHAnsi"/>
        </w:rPr>
        <w:t xml:space="preserve"> preliminary assessment of risks </w:t>
      </w:r>
      <w:r>
        <w:rPr>
          <w:rFonts w:cstheme="minorHAnsi"/>
        </w:rPr>
        <w:t xml:space="preserve">from the Risk Register </w:t>
      </w:r>
      <w:r w:rsidRPr="005C5281">
        <w:rPr>
          <w:rFonts w:cstheme="minorHAnsi"/>
        </w:rPr>
        <w:t xml:space="preserve">and </w:t>
      </w:r>
      <w:r>
        <w:rPr>
          <w:rFonts w:cstheme="minorHAnsi"/>
        </w:rPr>
        <w:t xml:space="preserve">proposes </w:t>
      </w:r>
      <w:r w:rsidRPr="005C5281">
        <w:rPr>
          <w:rFonts w:cstheme="minorHAnsi"/>
        </w:rPr>
        <w:t xml:space="preserve">corresponding potential </w:t>
      </w:r>
      <w:r>
        <w:rPr>
          <w:rFonts w:cstheme="minorHAnsi"/>
        </w:rPr>
        <w:t>treatments</w:t>
      </w:r>
      <w:r w:rsidRPr="005C5281">
        <w:rPr>
          <w:rFonts w:cstheme="minorHAnsi"/>
        </w:rPr>
        <w:t xml:space="preserve">, based on lessons from the Water Hibah </w:t>
      </w:r>
      <w:r w:rsidR="00B61950">
        <w:rPr>
          <w:rFonts w:cstheme="minorHAnsi"/>
        </w:rPr>
        <w:t>Output-based</w:t>
      </w:r>
      <w:r w:rsidRPr="005C5281">
        <w:rPr>
          <w:rFonts w:cstheme="minorHAnsi"/>
        </w:rPr>
        <w:t xml:space="preserve"> Grant, other DFAT infrastructure grants to Indonesia, and the PBG design team’s understanding of the context in which the Performance Based Grant will be delivered. </w:t>
      </w:r>
    </w:p>
    <w:p w14:paraId="5C82531D" w14:textId="18A06F00" w:rsidR="0028302F" w:rsidRPr="005C5281" w:rsidRDefault="0028302F" w:rsidP="00E9120E">
      <w:pPr>
        <w:jc w:val="both"/>
        <w:rPr>
          <w:rFonts w:cstheme="minorHAnsi"/>
        </w:rPr>
      </w:pPr>
      <w:r w:rsidRPr="005C5281">
        <w:rPr>
          <w:rFonts w:cstheme="minorHAnsi"/>
        </w:rPr>
        <w:t xml:space="preserve">The Risk Management Plan will be reviewed at least </w:t>
      </w:r>
      <w:r>
        <w:rPr>
          <w:rFonts w:cstheme="minorHAnsi"/>
        </w:rPr>
        <w:t>quarterly</w:t>
      </w:r>
      <w:r w:rsidRPr="005C5281">
        <w:rPr>
          <w:rFonts w:cstheme="minorHAnsi"/>
        </w:rPr>
        <w:t xml:space="preserve"> by KIAT, </w:t>
      </w:r>
      <w:r w:rsidR="00056662">
        <w:rPr>
          <w:rFonts w:cstheme="minorHAnsi"/>
        </w:rPr>
        <w:t xml:space="preserve">as required by DFAT, </w:t>
      </w:r>
      <w:r w:rsidRPr="005C5281">
        <w:rPr>
          <w:rFonts w:cstheme="minorHAnsi"/>
        </w:rPr>
        <w:t>a</w:t>
      </w:r>
      <w:r>
        <w:rPr>
          <w:rFonts w:cstheme="minorHAnsi"/>
        </w:rPr>
        <w:t xml:space="preserve">s well as </w:t>
      </w:r>
      <w:r w:rsidRPr="005C5281">
        <w:rPr>
          <w:rFonts w:cstheme="minorHAnsi"/>
        </w:rPr>
        <w:t xml:space="preserve">after any major risk incident, and will guide implementation, ensuring early identification and management of potential risks. Risk monitoring and management is a responsibility of both the TA Consultant and the Facility Managing Contractor, KIAT, on behalf of DFAT. </w:t>
      </w:r>
    </w:p>
    <w:p w14:paraId="0EBB6FDB" w14:textId="695AF1F3" w:rsidR="0028302F" w:rsidRPr="005C5281" w:rsidRDefault="0028302F" w:rsidP="00E9120E">
      <w:pPr>
        <w:jc w:val="both"/>
        <w:rPr>
          <w:rFonts w:cstheme="minorHAnsi"/>
        </w:rPr>
      </w:pPr>
      <w:r w:rsidRPr="005C5281">
        <w:rPr>
          <w:rFonts w:cstheme="minorHAnsi"/>
          <w:lang w:val="en-GB"/>
        </w:rPr>
        <w:t>The</w:t>
      </w:r>
      <w:r>
        <w:rPr>
          <w:rFonts w:cstheme="minorHAnsi"/>
          <w:lang w:val="en-GB"/>
        </w:rPr>
        <w:t xml:space="preserve"> R</w:t>
      </w:r>
      <w:r w:rsidRPr="005C5281">
        <w:rPr>
          <w:rFonts w:cstheme="minorHAnsi"/>
          <w:lang w:val="en-GB"/>
        </w:rPr>
        <w:t>isk</w:t>
      </w:r>
      <w:r>
        <w:rPr>
          <w:rFonts w:cstheme="minorHAnsi"/>
          <w:lang w:val="en-GB"/>
        </w:rPr>
        <w:t xml:space="preserve"> Management Plan</w:t>
      </w:r>
      <w:r w:rsidRPr="005C5281">
        <w:rPr>
          <w:rFonts w:cstheme="minorHAnsi"/>
          <w:lang w:val="en-GB"/>
        </w:rPr>
        <w:t xml:space="preserve"> made for this </w:t>
      </w:r>
      <w:r w:rsidR="00132BED">
        <w:rPr>
          <w:rFonts w:cstheme="minorHAnsi"/>
          <w:lang w:val="en-GB"/>
        </w:rPr>
        <w:t>A</w:t>
      </w:r>
      <w:r w:rsidRPr="005C5281">
        <w:rPr>
          <w:rFonts w:cstheme="minorHAnsi"/>
          <w:lang w:val="en-GB"/>
        </w:rPr>
        <w:t xml:space="preserve">DD, and the planned risk treatments, have been informed by the lessons learned from the implementation of the Australia Indonesia Infrastructure Grant program over the past decade. Over AUD 100 million of water and sanitation grants have been disbursed with a very low level of misuse or </w:t>
      </w:r>
      <w:proofErr w:type="gramStart"/>
      <w:r w:rsidRPr="005C5281">
        <w:rPr>
          <w:rFonts w:cstheme="minorHAnsi"/>
          <w:lang w:val="en-GB"/>
        </w:rPr>
        <w:t>mis-application</w:t>
      </w:r>
      <w:proofErr w:type="gramEnd"/>
      <w:r w:rsidRPr="005C5281">
        <w:rPr>
          <w:rFonts w:cstheme="minorHAnsi"/>
          <w:lang w:val="en-GB"/>
        </w:rPr>
        <w:t xml:space="preserve"> of funds. Because those programs were output-based, the grant was not paid for works which were unacceptable. The </w:t>
      </w:r>
      <w:r w:rsidR="007F3E61">
        <w:rPr>
          <w:rFonts w:cstheme="minorHAnsi"/>
          <w:lang w:val="en-GB"/>
        </w:rPr>
        <w:t>performance-based</w:t>
      </w:r>
      <w:r w:rsidRPr="005C5281">
        <w:rPr>
          <w:rFonts w:cstheme="minorHAnsi"/>
          <w:lang w:val="en-GB"/>
        </w:rPr>
        <w:t xml:space="preserve"> grant modality carries an even lower risk, by providing a reward for achieving a verified improvement in performance, </w:t>
      </w:r>
      <w:r>
        <w:rPr>
          <w:rFonts w:cstheme="minorHAnsi"/>
          <w:lang w:val="en-GB"/>
        </w:rPr>
        <w:t xml:space="preserve">unrelated to </w:t>
      </w:r>
      <w:r w:rsidRPr="005C5281">
        <w:rPr>
          <w:rFonts w:cstheme="minorHAnsi"/>
          <w:lang w:val="en-GB"/>
        </w:rPr>
        <w:t xml:space="preserve">the investment required </w:t>
      </w:r>
      <w:r w:rsidR="00E9120E">
        <w:rPr>
          <w:rFonts w:cstheme="minorHAnsi"/>
          <w:lang w:val="en-GB"/>
        </w:rPr>
        <w:t xml:space="preserve">from PDAM to achieve it. </w:t>
      </w:r>
    </w:p>
    <w:p w14:paraId="47BEE2C0" w14:textId="763009EE" w:rsidR="0028302F" w:rsidRPr="00FE4B12" w:rsidRDefault="0028302F" w:rsidP="00364D74">
      <w:pPr>
        <w:pStyle w:val="Heading3Numbered"/>
      </w:pPr>
      <w:bookmarkStart w:id="160" w:name="_Toc89416331"/>
      <w:r>
        <w:t xml:space="preserve">Highest </w:t>
      </w:r>
      <w:r w:rsidR="00175233">
        <w:t>Residual</w:t>
      </w:r>
      <w:r>
        <w:t xml:space="preserve"> Risks</w:t>
      </w:r>
      <w:bookmarkEnd w:id="160"/>
      <w:r>
        <w:t xml:space="preserve"> </w:t>
      </w:r>
    </w:p>
    <w:p w14:paraId="010DB074" w14:textId="77777777" w:rsidR="0028302F" w:rsidRPr="00FE0903" w:rsidRDefault="0028302F" w:rsidP="00E9120E">
      <w:pPr>
        <w:jc w:val="both"/>
        <w:rPr>
          <w:rFonts w:ascii="Segoe UI Semibold" w:hAnsi="Segoe UI Semibold"/>
          <w:u w:val="single"/>
          <w:lang w:val="en-GB"/>
        </w:rPr>
      </w:pPr>
      <w:r w:rsidRPr="00FE0903">
        <w:rPr>
          <w:rFonts w:ascii="Segoe UI Semibold" w:hAnsi="Segoe UI Semibold"/>
          <w:u w:val="single"/>
          <w:lang w:val="en-GB"/>
        </w:rPr>
        <w:t>Operating Environment Risks</w:t>
      </w:r>
    </w:p>
    <w:p w14:paraId="0536F74F" w14:textId="78E18C5E" w:rsidR="0028302F" w:rsidRPr="00C008FE" w:rsidRDefault="0028302F" w:rsidP="00E9120E">
      <w:pPr>
        <w:jc w:val="both"/>
        <w:rPr>
          <w:lang w:val="en-GB"/>
        </w:rPr>
      </w:pPr>
      <w:r w:rsidRPr="00C008FE">
        <w:rPr>
          <w:lang w:val="en-GB"/>
        </w:rPr>
        <w:t xml:space="preserve">The highest residual risks are </w:t>
      </w:r>
      <w:r w:rsidRPr="00FE0903">
        <w:rPr>
          <w:rFonts w:ascii="Segoe UI Semibold" w:hAnsi="Segoe UI Semibold"/>
          <w:lang w:val="en-GB"/>
        </w:rPr>
        <w:t>Medium</w:t>
      </w:r>
      <w:r w:rsidRPr="00C008FE">
        <w:rPr>
          <w:lang w:val="en-GB"/>
        </w:rPr>
        <w:t xml:space="preserve"> and concern: a) </w:t>
      </w:r>
      <w:r>
        <w:rPr>
          <w:lang w:val="en-GB"/>
        </w:rPr>
        <w:t xml:space="preserve">the risk of natural disaster impacting the investment; and </w:t>
      </w:r>
      <w:r w:rsidRPr="00C008FE">
        <w:rPr>
          <w:lang w:val="en-GB"/>
        </w:rPr>
        <w:t xml:space="preserve">b) </w:t>
      </w:r>
      <w:r>
        <w:rPr>
          <w:lang w:val="en-GB"/>
        </w:rPr>
        <w:t xml:space="preserve">the risk that climate change affects raw water availability. There is no mitigation for natural disasters which are a regular occurrence in Indonesia. Climate change risk is reduced from High to Medium by the </w:t>
      </w:r>
      <w:r w:rsidR="00132BED">
        <w:rPr>
          <w:lang w:val="en-GB"/>
        </w:rPr>
        <w:t xml:space="preserve">TA </w:t>
      </w:r>
      <w:r>
        <w:rPr>
          <w:lang w:val="en-GB"/>
        </w:rPr>
        <w:t xml:space="preserve">Consultant taking it into consideration wherever new water resources are to be developed. </w:t>
      </w:r>
    </w:p>
    <w:p w14:paraId="28BA48C6" w14:textId="77777777" w:rsidR="0028302F" w:rsidRPr="00FE0903" w:rsidRDefault="0028302F" w:rsidP="00E9120E">
      <w:pPr>
        <w:jc w:val="both"/>
        <w:rPr>
          <w:rFonts w:ascii="Segoe UI Semibold" w:hAnsi="Segoe UI Semibold"/>
          <w:u w:val="single"/>
          <w:lang w:val="en-GB"/>
        </w:rPr>
      </w:pPr>
      <w:r w:rsidRPr="00FE0903">
        <w:rPr>
          <w:rFonts w:ascii="Segoe UI Semibold" w:hAnsi="Segoe UI Semibold"/>
          <w:u w:val="single"/>
          <w:lang w:val="en-GB"/>
        </w:rPr>
        <w:t>Partner Capacity and Relations</w:t>
      </w:r>
    </w:p>
    <w:p w14:paraId="0D86A650" w14:textId="77777777" w:rsidR="0028302F" w:rsidRPr="003338B2" w:rsidRDefault="0028302F" w:rsidP="00E9120E">
      <w:pPr>
        <w:jc w:val="both"/>
        <w:rPr>
          <w:b/>
          <w:u w:val="single"/>
          <w:lang w:val="en-GB"/>
        </w:rPr>
      </w:pPr>
      <w:r w:rsidRPr="00C008FE">
        <w:rPr>
          <w:lang w:val="en-GB"/>
        </w:rPr>
        <w:t xml:space="preserve">The highest residual risks </w:t>
      </w:r>
      <w:r>
        <w:rPr>
          <w:lang w:val="en-GB"/>
        </w:rPr>
        <w:t>are</w:t>
      </w:r>
      <w:r w:rsidRPr="00C008FE">
        <w:rPr>
          <w:lang w:val="en-GB"/>
        </w:rPr>
        <w:t xml:space="preserve"> </w:t>
      </w:r>
      <w:r w:rsidRPr="00FE0903">
        <w:rPr>
          <w:rFonts w:ascii="Segoe UI Semibold" w:hAnsi="Segoe UI Semibold"/>
          <w:lang w:val="en-GB"/>
        </w:rPr>
        <w:t>Medium</w:t>
      </w:r>
      <w:r w:rsidRPr="00C008FE">
        <w:rPr>
          <w:lang w:val="en-GB"/>
        </w:rPr>
        <w:t xml:space="preserve"> and concern</w:t>
      </w:r>
      <w:r>
        <w:rPr>
          <w:lang w:val="en-GB"/>
        </w:rPr>
        <w:t xml:space="preserve"> the</w:t>
      </w:r>
      <w:r w:rsidRPr="00C008FE">
        <w:rPr>
          <w:lang w:val="en-GB"/>
        </w:rPr>
        <w:t xml:space="preserve"> risk</w:t>
      </w:r>
      <w:r>
        <w:rPr>
          <w:lang w:val="en-GB"/>
        </w:rPr>
        <w:t>s</w:t>
      </w:r>
      <w:r w:rsidRPr="00C008FE">
        <w:rPr>
          <w:lang w:val="en-GB"/>
        </w:rPr>
        <w:t xml:space="preserve"> that</w:t>
      </w:r>
      <w:r>
        <w:rPr>
          <w:lang w:val="en-GB"/>
        </w:rPr>
        <w:t xml:space="preserve"> a)</w:t>
      </w:r>
      <w:r w:rsidRPr="00C008FE">
        <w:rPr>
          <w:lang w:val="en-GB"/>
        </w:rPr>
        <w:t xml:space="preserve"> the </w:t>
      </w:r>
      <w:r>
        <w:rPr>
          <w:lang w:val="en-GB"/>
        </w:rPr>
        <w:t>LG is unwilling to take on the risk that their PDAM may fail to improve its performance despite the new investment; and b) that PDAM’s lack of technical and management capacity to improve performance cannot be compensated for by the TA provided by KIAT.</w:t>
      </w:r>
    </w:p>
    <w:p w14:paraId="01A6FF1B" w14:textId="77777777" w:rsidR="0028302F" w:rsidRPr="00FE0903" w:rsidRDefault="0028302F" w:rsidP="00E9120E">
      <w:pPr>
        <w:jc w:val="both"/>
        <w:rPr>
          <w:rFonts w:ascii="Segoe UI Semibold" w:hAnsi="Segoe UI Semibold"/>
          <w:u w:val="single"/>
          <w:lang w:val="en-GB"/>
        </w:rPr>
      </w:pPr>
      <w:r w:rsidRPr="00FE0903">
        <w:rPr>
          <w:rFonts w:ascii="Segoe UI Semibold" w:hAnsi="Segoe UI Semibold"/>
          <w:u w:val="single"/>
          <w:lang w:val="en-GB"/>
        </w:rPr>
        <w:t>Fiduciary and Fraud Risks</w:t>
      </w:r>
    </w:p>
    <w:p w14:paraId="7E9554D5" w14:textId="77777777" w:rsidR="00B47497" w:rsidRPr="00464DB1" w:rsidRDefault="00B47497" w:rsidP="00B47497">
      <w:pPr>
        <w:jc w:val="both"/>
        <w:rPr>
          <w:lang w:val="en-GB"/>
        </w:rPr>
      </w:pPr>
      <w:r w:rsidRPr="00464DB1">
        <w:rPr>
          <w:lang w:val="en-GB"/>
        </w:rPr>
        <w:t>The key current fiduciary risks (to LG, rather than to DFAT, funds) are assessed as:</w:t>
      </w:r>
    </w:p>
    <w:p w14:paraId="41E46368" w14:textId="7FD2E6E2" w:rsidR="00B47497" w:rsidRPr="00132BED" w:rsidRDefault="00B47497" w:rsidP="00F3339F">
      <w:pPr>
        <w:pStyle w:val="ListParagraph"/>
        <w:numPr>
          <w:ilvl w:val="0"/>
          <w:numId w:val="63"/>
        </w:numPr>
        <w:jc w:val="both"/>
        <w:rPr>
          <w:lang w:val="en-GB"/>
        </w:rPr>
      </w:pPr>
      <w:r w:rsidRPr="00132BED">
        <w:rPr>
          <w:lang w:val="en-GB"/>
        </w:rPr>
        <w:t>A Medium</w:t>
      </w:r>
      <w:r w:rsidRPr="00132BED">
        <w:rPr>
          <w:rFonts w:ascii="Segoe UI Semibold" w:hAnsi="Segoe UI Semibold"/>
          <w:lang w:val="en-GB"/>
        </w:rPr>
        <w:t xml:space="preserve"> </w:t>
      </w:r>
      <w:r w:rsidRPr="00132BED">
        <w:rPr>
          <w:lang w:val="en-GB"/>
        </w:rPr>
        <w:t xml:space="preserve">risk to LGs that their funds are not used for their intended purpose, primarily as a result of the strongly decentralised powers of LG over decision-making, yet low institutional capacity and superficial accountability </w:t>
      </w:r>
      <w:proofErr w:type="gramStart"/>
      <w:r w:rsidRPr="00132BED">
        <w:rPr>
          <w:lang w:val="en-GB"/>
        </w:rPr>
        <w:t>mechanisms;</w:t>
      </w:r>
      <w:proofErr w:type="gramEnd"/>
    </w:p>
    <w:p w14:paraId="71C66951" w14:textId="58F06C4D" w:rsidR="00B47497" w:rsidRPr="00132BED" w:rsidRDefault="00B47497" w:rsidP="00F3339F">
      <w:pPr>
        <w:pStyle w:val="ListParagraph"/>
        <w:numPr>
          <w:ilvl w:val="0"/>
          <w:numId w:val="63"/>
        </w:numPr>
        <w:jc w:val="both"/>
        <w:rPr>
          <w:lang w:val="en-GB"/>
        </w:rPr>
      </w:pPr>
      <w:r w:rsidRPr="00132BED">
        <w:rPr>
          <w:lang w:val="en-GB"/>
        </w:rPr>
        <w:t>A Medium</w:t>
      </w:r>
      <w:r w:rsidRPr="00132BED">
        <w:rPr>
          <w:b/>
          <w:lang w:val="en-GB"/>
        </w:rPr>
        <w:t xml:space="preserve"> </w:t>
      </w:r>
      <w:r w:rsidRPr="00132BED">
        <w:rPr>
          <w:lang w:val="en-GB"/>
        </w:rPr>
        <w:t xml:space="preserve">risk to LGs that their funds do not achieve value for money, primarily as a result of a lack of objective planning and </w:t>
      </w:r>
      <w:proofErr w:type="gramStart"/>
      <w:r w:rsidRPr="00132BED">
        <w:rPr>
          <w:lang w:val="en-GB"/>
        </w:rPr>
        <w:t>poor quality</w:t>
      </w:r>
      <w:proofErr w:type="gramEnd"/>
      <w:r w:rsidRPr="00132BED">
        <w:rPr>
          <w:lang w:val="en-GB"/>
        </w:rPr>
        <w:t xml:space="preserve"> management, exacerbated by low capacity, weakly applied accountability mechanisms and attendant corruption risks; </w:t>
      </w:r>
    </w:p>
    <w:p w14:paraId="63C32EC7" w14:textId="1A77BE16" w:rsidR="00B47497" w:rsidRPr="00132BED" w:rsidRDefault="00B47497" w:rsidP="00F3339F">
      <w:pPr>
        <w:pStyle w:val="ListParagraph"/>
        <w:numPr>
          <w:ilvl w:val="0"/>
          <w:numId w:val="63"/>
        </w:numPr>
        <w:jc w:val="both"/>
        <w:rPr>
          <w:lang w:val="en-GB"/>
        </w:rPr>
      </w:pPr>
      <w:r w:rsidRPr="00132BED">
        <w:rPr>
          <w:lang w:val="en-GB"/>
        </w:rPr>
        <w:t>A Medium risk to LGs of collusion between bidders.</w:t>
      </w:r>
    </w:p>
    <w:p w14:paraId="51E666ED" w14:textId="77777777" w:rsidR="00B47497" w:rsidRPr="005C5281" w:rsidRDefault="00B47497" w:rsidP="00B47497">
      <w:pPr>
        <w:jc w:val="both"/>
        <w:rPr>
          <w:rFonts w:cstheme="minorHAnsi"/>
        </w:rPr>
      </w:pPr>
      <w:r w:rsidRPr="00C008FE">
        <w:rPr>
          <w:lang w:val="en-GB"/>
        </w:rPr>
        <w:t xml:space="preserve">The highest residual risks </w:t>
      </w:r>
      <w:r>
        <w:rPr>
          <w:lang w:val="en-GB"/>
        </w:rPr>
        <w:t xml:space="preserve">are </w:t>
      </w:r>
      <w:r w:rsidRPr="00FE0903">
        <w:rPr>
          <w:rFonts w:ascii="Segoe UI Semibold" w:hAnsi="Segoe UI Semibold"/>
          <w:lang w:val="en-GB"/>
        </w:rPr>
        <w:t xml:space="preserve">Low </w:t>
      </w:r>
      <w:r>
        <w:rPr>
          <w:lang w:val="en-GB"/>
        </w:rPr>
        <w:t xml:space="preserve">because the project design means that DFAT funds are never at risk. The grant is paid to the LG as a reward for improved PDAM performance, so that the risks that the investment is not used for its intended purpose, does not achieve value for money, or that there is collusion between bidders are all borne by the LG.  </w:t>
      </w:r>
    </w:p>
    <w:p w14:paraId="0F077BC0" w14:textId="39BA7955" w:rsidR="00175233" w:rsidRDefault="003A3AEB" w:rsidP="00E9120E">
      <w:pPr>
        <w:jc w:val="both"/>
        <w:rPr>
          <w:lang w:val="en-GB"/>
        </w:rPr>
      </w:pPr>
      <w:r>
        <w:rPr>
          <w:lang w:val="en-GB"/>
        </w:rPr>
        <w:t>Another mitigati</w:t>
      </w:r>
      <w:r w:rsidR="00B47497">
        <w:rPr>
          <w:lang w:val="en-GB"/>
        </w:rPr>
        <w:t>n</w:t>
      </w:r>
      <w:r>
        <w:rPr>
          <w:lang w:val="en-GB"/>
        </w:rPr>
        <w:t>g</w:t>
      </w:r>
      <w:r w:rsidR="00B47497">
        <w:rPr>
          <w:lang w:val="en-GB"/>
        </w:rPr>
        <w:t xml:space="preserve"> measure</w:t>
      </w:r>
      <w:r w:rsidR="00B47497" w:rsidRPr="00464DB1">
        <w:rPr>
          <w:lang w:val="en-GB"/>
        </w:rPr>
        <w:t xml:space="preserve"> designed into the </w:t>
      </w:r>
      <w:r w:rsidR="00B47497">
        <w:rPr>
          <w:lang w:val="en-GB"/>
        </w:rPr>
        <w:t>PBG</w:t>
      </w:r>
      <w:r w:rsidR="00B47497" w:rsidRPr="00464DB1">
        <w:rPr>
          <w:lang w:val="en-GB"/>
        </w:rPr>
        <w:t xml:space="preserve"> </w:t>
      </w:r>
      <w:r w:rsidR="00B47497">
        <w:rPr>
          <w:lang w:val="en-GB"/>
        </w:rPr>
        <w:t>is the s</w:t>
      </w:r>
      <w:r w:rsidR="00B47497" w:rsidRPr="00464DB1">
        <w:rPr>
          <w:lang w:val="en-GB"/>
        </w:rPr>
        <w:t>election of well-managed Local Governments</w:t>
      </w:r>
      <w:r w:rsidR="00B47497">
        <w:rPr>
          <w:lang w:val="en-GB"/>
        </w:rPr>
        <w:t>,</w:t>
      </w:r>
      <w:r w:rsidR="00B47497" w:rsidRPr="00464DB1">
        <w:rPr>
          <w:lang w:val="en-GB"/>
        </w:rPr>
        <w:t xml:space="preserve"> </w:t>
      </w:r>
      <w:r w:rsidR="00B47497">
        <w:rPr>
          <w:lang w:val="en-GB"/>
        </w:rPr>
        <w:t xml:space="preserve">with an Unqualified </w:t>
      </w:r>
      <w:r w:rsidR="00132BED">
        <w:rPr>
          <w:lang w:val="en-GB"/>
        </w:rPr>
        <w:t xml:space="preserve">independent </w:t>
      </w:r>
      <w:r w:rsidR="00B47497">
        <w:rPr>
          <w:lang w:val="en-GB"/>
        </w:rPr>
        <w:t>audit opinion</w:t>
      </w:r>
      <w:r w:rsidR="00132BED">
        <w:rPr>
          <w:lang w:val="en-GB"/>
        </w:rPr>
        <w:t xml:space="preserve"> on their latest financial statements</w:t>
      </w:r>
      <w:r w:rsidR="00B47497">
        <w:rPr>
          <w:lang w:val="en-GB"/>
        </w:rPr>
        <w:t xml:space="preserve">, </w:t>
      </w:r>
      <w:r w:rsidR="00B47497" w:rsidRPr="00464DB1">
        <w:rPr>
          <w:lang w:val="en-GB"/>
        </w:rPr>
        <w:t>as recipients of the grant</w:t>
      </w:r>
      <w:r w:rsidR="00B47497">
        <w:rPr>
          <w:lang w:val="en-GB"/>
        </w:rPr>
        <w:t>.</w:t>
      </w:r>
    </w:p>
    <w:p w14:paraId="5C5BF212" w14:textId="77777777" w:rsidR="0028302F" w:rsidRPr="00FE0903" w:rsidRDefault="0028302F" w:rsidP="00E9120E">
      <w:pPr>
        <w:jc w:val="both"/>
        <w:rPr>
          <w:rFonts w:ascii="Segoe UI Semibold" w:hAnsi="Segoe UI Semibold"/>
          <w:u w:val="single"/>
          <w:lang w:val="en-GB"/>
        </w:rPr>
      </w:pPr>
      <w:r w:rsidRPr="00FE0903">
        <w:rPr>
          <w:rFonts w:ascii="Segoe UI Semibold" w:hAnsi="Segoe UI Semibold"/>
          <w:u w:val="single"/>
          <w:lang w:val="en-GB"/>
        </w:rPr>
        <w:t>Political Risks</w:t>
      </w:r>
    </w:p>
    <w:p w14:paraId="4E62807E" w14:textId="7EC40BFC" w:rsidR="0028302F" w:rsidRDefault="0028302F" w:rsidP="00E9120E">
      <w:pPr>
        <w:jc w:val="both"/>
        <w:rPr>
          <w:lang w:val="en-GB"/>
        </w:rPr>
      </w:pPr>
      <w:r w:rsidRPr="00C008FE">
        <w:rPr>
          <w:lang w:val="en-GB"/>
        </w:rPr>
        <w:t xml:space="preserve">The highest residual risk </w:t>
      </w:r>
      <w:r>
        <w:rPr>
          <w:lang w:val="en-GB"/>
        </w:rPr>
        <w:t>is</w:t>
      </w:r>
      <w:r w:rsidRPr="00C008FE">
        <w:rPr>
          <w:lang w:val="en-GB"/>
        </w:rPr>
        <w:t xml:space="preserve"> </w:t>
      </w:r>
      <w:r w:rsidRPr="00FE0903">
        <w:rPr>
          <w:rFonts w:ascii="Segoe UI Semibold" w:hAnsi="Segoe UI Semibold"/>
          <w:lang w:val="en-GB"/>
        </w:rPr>
        <w:t>Medium</w:t>
      </w:r>
      <w:r w:rsidRPr="00C008FE">
        <w:rPr>
          <w:lang w:val="en-GB"/>
        </w:rPr>
        <w:t xml:space="preserve"> and concern</w:t>
      </w:r>
      <w:r>
        <w:rPr>
          <w:lang w:val="en-GB"/>
        </w:rPr>
        <w:t>s the</w:t>
      </w:r>
      <w:r w:rsidRPr="00C008FE">
        <w:rPr>
          <w:lang w:val="en-GB"/>
        </w:rPr>
        <w:t xml:space="preserve"> risk that the </w:t>
      </w:r>
      <w:r>
        <w:rPr>
          <w:lang w:val="en-GB"/>
        </w:rPr>
        <w:t>local council (</w:t>
      </w:r>
      <w:r w:rsidRPr="00C008FE">
        <w:rPr>
          <w:lang w:val="en-GB"/>
        </w:rPr>
        <w:t>DPRD</w:t>
      </w:r>
      <w:r>
        <w:rPr>
          <w:lang w:val="en-GB"/>
        </w:rPr>
        <w:t>)</w:t>
      </w:r>
      <w:r w:rsidRPr="00C008FE">
        <w:rPr>
          <w:lang w:val="en-GB"/>
        </w:rPr>
        <w:t xml:space="preserve"> refuses to </w:t>
      </w:r>
      <w:r>
        <w:rPr>
          <w:lang w:val="en-GB"/>
        </w:rPr>
        <w:t xml:space="preserve">sanction </w:t>
      </w:r>
      <w:r w:rsidR="00132BED">
        <w:rPr>
          <w:lang w:val="en-GB"/>
        </w:rPr>
        <w:t>new</w:t>
      </w:r>
      <w:r>
        <w:rPr>
          <w:lang w:val="en-GB"/>
        </w:rPr>
        <w:t xml:space="preserve"> investment </w:t>
      </w:r>
      <w:r w:rsidR="00132BED">
        <w:rPr>
          <w:lang w:val="en-GB"/>
        </w:rPr>
        <w:t xml:space="preserve">by the LG </w:t>
      </w:r>
      <w:r>
        <w:rPr>
          <w:lang w:val="en-GB"/>
        </w:rPr>
        <w:t>into their PDAM</w:t>
      </w:r>
      <w:r w:rsidRPr="00C008FE">
        <w:rPr>
          <w:lang w:val="en-GB"/>
        </w:rPr>
        <w:t xml:space="preserve">. </w:t>
      </w:r>
    </w:p>
    <w:p w14:paraId="027F05A9" w14:textId="77777777" w:rsidR="00132BED" w:rsidRPr="00C008FE" w:rsidRDefault="00132BED" w:rsidP="00E9120E">
      <w:pPr>
        <w:jc w:val="both"/>
        <w:rPr>
          <w:lang w:val="en-GB"/>
        </w:rPr>
      </w:pPr>
    </w:p>
    <w:p w14:paraId="474DD3D0" w14:textId="77777777" w:rsidR="00B848B9" w:rsidRDefault="00B848B9">
      <w:pPr>
        <w:rPr>
          <w:rFonts w:ascii="Segoe UI Semibold" w:hAnsi="Segoe UI Semibold"/>
          <w:u w:val="single"/>
          <w:lang w:val="en-GB"/>
        </w:rPr>
      </w:pPr>
      <w:r>
        <w:rPr>
          <w:rFonts w:ascii="Segoe UI Semibold" w:hAnsi="Segoe UI Semibold"/>
          <w:u w:val="single"/>
          <w:lang w:val="en-GB"/>
        </w:rPr>
        <w:br w:type="page"/>
      </w:r>
    </w:p>
    <w:p w14:paraId="33E84774" w14:textId="0541C5CC" w:rsidR="0028302F" w:rsidRPr="00FE0903" w:rsidRDefault="0028302F" w:rsidP="00E9120E">
      <w:pPr>
        <w:jc w:val="both"/>
        <w:rPr>
          <w:rFonts w:ascii="Segoe UI Semibold" w:hAnsi="Segoe UI Semibold"/>
          <w:u w:val="single"/>
          <w:lang w:val="en-GB"/>
        </w:rPr>
      </w:pPr>
      <w:r w:rsidRPr="00FE0903">
        <w:rPr>
          <w:rFonts w:ascii="Segoe UI Semibold" w:hAnsi="Segoe UI Semibold"/>
          <w:u w:val="single"/>
          <w:lang w:val="en-GB"/>
        </w:rPr>
        <w:t>Resources, Management and Planning Risks</w:t>
      </w:r>
    </w:p>
    <w:p w14:paraId="39DF46A2" w14:textId="5AFC68F4" w:rsidR="00753F93" w:rsidRDefault="00DD222B" w:rsidP="00E9120E">
      <w:pPr>
        <w:jc w:val="both"/>
        <w:rPr>
          <w:lang w:val="en-GB"/>
        </w:rPr>
      </w:pPr>
      <w:r>
        <w:rPr>
          <w:lang w:val="en-GB"/>
        </w:rPr>
        <w:t>I</w:t>
      </w:r>
      <w:r w:rsidR="002676F3">
        <w:rPr>
          <w:lang w:val="en-GB"/>
        </w:rPr>
        <w:t xml:space="preserve">t must be highlighted that the proposed treatment for the risk </w:t>
      </w:r>
      <w:r w:rsidR="00DD7DEC">
        <w:rPr>
          <w:lang w:val="en-GB"/>
        </w:rPr>
        <w:t>“</w:t>
      </w:r>
      <w:r w:rsidR="002676F3" w:rsidRPr="002676F3">
        <w:rPr>
          <w:lang w:val="en-GB"/>
        </w:rPr>
        <w:t>that there is insufficient time for PDAM to achieve an improved performance</w:t>
      </w:r>
      <w:r w:rsidR="00DD7DEC">
        <w:rPr>
          <w:lang w:val="en-GB"/>
        </w:rPr>
        <w:t>”</w:t>
      </w:r>
      <w:r w:rsidR="002676F3">
        <w:rPr>
          <w:lang w:val="en-GB"/>
        </w:rPr>
        <w:t xml:space="preserve"> was that the possibility of adding a third year of implementation would be considered. Since the draft of this ADD</w:t>
      </w:r>
      <w:r w:rsidR="00DD7DEC">
        <w:rPr>
          <w:lang w:val="en-GB"/>
        </w:rPr>
        <w:t xml:space="preserve"> was written</w:t>
      </w:r>
      <w:r w:rsidR="002676F3">
        <w:rPr>
          <w:lang w:val="en-GB"/>
        </w:rPr>
        <w:t xml:space="preserve"> the time available for </w:t>
      </w:r>
      <w:r w:rsidR="00111F35">
        <w:rPr>
          <w:lang w:val="en-GB"/>
        </w:rPr>
        <w:t xml:space="preserve">the pilot PBG </w:t>
      </w:r>
      <w:r w:rsidR="002676F3">
        <w:rPr>
          <w:lang w:val="en-GB"/>
        </w:rPr>
        <w:t xml:space="preserve">preparation and implementation has reduced by 9 months, to a maximum of 18 months. The chances </w:t>
      </w:r>
      <w:r w:rsidR="00DD7DEC">
        <w:rPr>
          <w:lang w:val="en-GB"/>
        </w:rPr>
        <w:t>of funding being available for an additional year of</w:t>
      </w:r>
      <w:r w:rsidR="002676F3">
        <w:rPr>
          <w:lang w:val="en-GB"/>
        </w:rPr>
        <w:t xml:space="preserve"> implementation have </w:t>
      </w:r>
      <w:r w:rsidR="00DD7DEC">
        <w:rPr>
          <w:lang w:val="en-GB"/>
        </w:rPr>
        <w:t>also receded a</w:t>
      </w:r>
      <w:r w:rsidR="002676F3">
        <w:rPr>
          <w:lang w:val="en-GB"/>
        </w:rPr>
        <w:t xml:space="preserve">nd this risk </w:t>
      </w:r>
      <w:r w:rsidR="00DD7DEC">
        <w:rPr>
          <w:lang w:val="en-GB"/>
        </w:rPr>
        <w:t xml:space="preserve">must be regarded as remaining </w:t>
      </w:r>
      <w:r w:rsidR="00DD7DEC" w:rsidRPr="009D1805">
        <w:rPr>
          <w:rFonts w:ascii="Segoe UI Semibold" w:hAnsi="Segoe UI Semibold" w:cs="Segoe UI Semibold"/>
          <w:lang w:val="en-GB"/>
        </w:rPr>
        <w:t>High</w:t>
      </w:r>
      <w:r w:rsidR="00DD7DEC">
        <w:rPr>
          <w:lang w:val="en-GB"/>
        </w:rPr>
        <w:t xml:space="preserve">. </w:t>
      </w:r>
    </w:p>
    <w:p w14:paraId="7FFB52AF" w14:textId="66CB8BE0" w:rsidR="00220D7D" w:rsidRDefault="00DD222B" w:rsidP="00E9120E">
      <w:pPr>
        <w:jc w:val="both"/>
        <w:rPr>
          <w:lang w:val="en-GB"/>
        </w:rPr>
      </w:pPr>
      <w:r w:rsidRPr="00C008FE">
        <w:rPr>
          <w:lang w:val="en-GB"/>
        </w:rPr>
        <w:t xml:space="preserve">The </w:t>
      </w:r>
      <w:r>
        <w:rPr>
          <w:lang w:val="en-GB"/>
        </w:rPr>
        <w:t>other</w:t>
      </w:r>
      <w:r w:rsidRPr="00C008FE">
        <w:rPr>
          <w:lang w:val="en-GB"/>
        </w:rPr>
        <w:t xml:space="preserve"> residual risks </w:t>
      </w:r>
      <w:r w:rsidR="00456533">
        <w:rPr>
          <w:lang w:val="en-GB"/>
        </w:rPr>
        <w:t xml:space="preserve">in this category </w:t>
      </w:r>
      <w:r w:rsidRPr="00C008FE">
        <w:rPr>
          <w:lang w:val="en-GB"/>
        </w:rPr>
        <w:t xml:space="preserve">are </w:t>
      </w:r>
      <w:r w:rsidRPr="00FE0903">
        <w:rPr>
          <w:rFonts w:ascii="Segoe UI Semibold" w:hAnsi="Segoe UI Semibold"/>
          <w:lang w:val="en-GB"/>
        </w:rPr>
        <w:t>Medium</w:t>
      </w:r>
      <w:r w:rsidRPr="00C008FE">
        <w:rPr>
          <w:lang w:val="en-GB"/>
        </w:rPr>
        <w:t xml:space="preserve"> and concern: a) </w:t>
      </w:r>
      <w:r>
        <w:rPr>
          <w:lang w:val="en-GB"/>
        </w:rPr>
        <w:t>that the LG is late or fails to make the investment for the PBG</w:t>
      </w:r>
      <w:r w:rsidRPr="00C008FE">
        <w:rPr>
          <w:lang w:val="en-GB"/>
        </w:rPr>
        <w:t xml:space="preserve">; b) </w:t>
      </w:r>
      <w:r>
        <w:rPr>
          <w:lang w:val="en-GB"/>
        </w:rPr>
        <w:t>that the grant values offered are unattractive</w:t>
      </w:r>
      <w:r w:rsidR="002719AE">
        <w:rPr>
          <w:lang w:val="en-GB"/>
        </w:rPr>
        <w:t>, or performance targets too demanding,</w:t>
      </w:r>
      <w:r>
        <w:rPr>
          <w:lang w:val="en-GB"/>
        </w:rPr>
        <w:t xml:space="preserve"> to LGs/PDAMs; c) that the TA staff are insufficiently experienced; and d) that improvements in performance are not sustained.</w:t>
      </w:r>
    </w:p>
    <w:p w14:paraId="1C4D6080" w14:textId="31C53096" w:rsidR="00220D7D" w:rsidRDefault="00220D7D" w:rsidP="00E9120E">
      <w:pPr>
        <w:jc w:val="both"/>
        <w:rPr>
          <w:lang w:val="en-GB"/>
        </w:rPr>
      </w:pPr>
      <w:r>
        <w:rPr>
          <w:lang w:val="en-GB"/>
        </w:rPr>
        <w:t xml:space="preserve">The risk that </w:t>
      </w:r>
      <w:r w:rsidR="00111F35">
        <w:rPr>
          <w:lang w:val="en-GB"/>
        </w:rPr>
        <w:t xml:space="preserve">the </w:t>
      </w:r>
      <w:r>
        <w:rPr>
          <w:lang w:val="en-GB"/>
        </w:rPr>
        <w:t>grant values offered</w:t>
      </w:r>
      <w:r w:rsidRPr="00220D7D">
        <w:rPr>
          <w:lang w:val="en-GB"/>
        </w:rPr>
        <w:t xml:space="preserve"> </w:t>
      </w:r>
      <w:r w:rsidR="00111F35">
        <w:rPr>
          <w:lang w:val="en-GB"/>
        </w:rPr>
        <w:t xml:space="preserve">are unattractive, </w:t>
      </w:r>
      <w:r w:rsidRPr="00220D7D">
        <w:rPr>
          <w:lang w:val="en-GB"/>
        </w:rPr>
        <w:t>or performance targets too demanding</w:t>
      </w:r>
      <w:r w:rsidR="00111F35">
        <w:rPr>
          <w:lang w:val="en-GB"/>
        </w:rPr>
        <w:t>,</w:t>
      </w:r>
      <w:r>
        <w:rPr>
          <w:lang w:val="en-GB"/>
        </w:rPr>
        <w:t xml:space="preserve"> will be </w:t>
      </w:r>
      <w:r w:rsidR="00111F35">
        <w:rPr>
          <w:lang w:val="en-GB"/>
        </w:rPr>
        <w:t>considered by</w:t>
      </w:r>
      <w:r w:rsidR="00111F35" w:rsidRPr="00111F35">
        <w:rPr>
          <w:lang w:val="en-GB"/>
        </w:rPr>
        <w:t xml:space="preserve"> the Mid-term Review</w:t>
      </w:r>
      <w:r w:rsidR="00111F35">
        <w:rPr>
          <w:lang w:val="en-GB"/>
        </w:rPr>
        <w:t xml:space="preserve">. </w:t>
      </w:r>
      <w:r w:rsidRPr="00220D7D">
        <w:rPr>
          <w:lang w:val="en-GB"/>
        </w:rPr>
        <w:t xml:space="preserve">If feedback from the LGs/PDAMs is negative then </w:t>
      </w:r>
      <w:r w:rsidR="00111F35">
        <w:rPr>
          <w:lang w:val="en-GB"/>
        </w:rPr>
        <w:t xml:space="preserve">the </w:t>
      </w:r>
      <w:r w:rsidRPr="00220D7D">
        <w:rPr>
          <w:lang w:val="en-GB"/>
        </w:rPr>
        <w:t>grant values and targets will be reconsidered</w:t>
      </w:r>
      <w:r w:rsidR="00111F35">
        <w:rPr>
          <w:lang w:val="en-GB"/>
        </w:rPr>
        <w:t xml:space="preserve"> and, if necessary, revised</w:t>
      </w:r>
      <w:r w:rsidR="006A5424">
        <w:rPr>
          <w:lang w:val="en-GB"/>
        </w:rPr>
        <w:t xml:space="preserve"> in consultation with DGHS</w:t>
      </w:r>
      <w:r w:rsidRPr="00220D7D">
        <w:rPr>
          <w:lang w:val="en-GB"/>
        </w:rPr>
        <w:t>.</w:t>
      </w:r>
      <w:r w:rsidR="00111F35">
        <w:rPr>
          <w:lang w:val="en-GB"/>
        </w:rPr>
        <w:t xml:space="preserve"> </w:t>
      </w:r>
    </w:p>
    <w:p w14:paraId="25C69EDF" w14:textId="77777777" w:rsidR="0028302F" w:rsidRPr="00FE0903" w:rsidRDefault="0028302F" w:rsidP="00E9120E">
      <w:pPr>
        <w:jc w:val="both"/>
        <w:rPr>
          <w:rFonts w:ascii="Segoe UI Semibold" w:hAnsi="Segoe UI Semibold"/>
          <w:u w:val="single"/>
          <w:lang w:val="en-GB"/>
        </w:rPr>
      </w:pPr>
      <w:r w:rsidRPr="00FE0903">
        <w:rPr>
          <w:rFonts w:ascii="Segoe UI Semibold" w:hAnsi="Segoe UI Semibold"/>
          <w:u w:val="single"/>
          <w:lang w:val="en-GB"/>
        </w:rPr>
        <w:t>Environment and Social Safeguards Risks</w:t>
      </w:r>
    </w:p>
    <w:p w14:paraId="15B85CA8" w14:textId="5BB21388" w:rsidR="00DD222B" w:rsidRDefault="0028302F" w:rsidP="00E9120E">
      <w:pPr>
        <w:jc w:val="both"/>
        <w:rPr>
          <w:lang w:val="en-GB"/>
        </w:rPr>
      </w:pPr>
      <w:r w:rsidRPr="00C008FE">
        <w:rPr>
          <w:lang w:val="en-GB"/>
        </w:rPr>
        <w:t xml:space="preserve">The highest residual risks </w:t>
      </w:r>
      <w:r>
        <w:rPr>
          <w:lang w:val="en-GB"/>
        </w:rPr>
        <w:t>are</w:t>
      </w:r>
      <w:r w:rsidRPr="00FE0903">
        <w:rPr>
          <w:rFonts w:ascii="Segoe UI Semibold" w:hAnsi="Segoe UI Semibold"/>
          <w:lang w:val="en-GB"/>
        </w:rPr>
        <w:t xml:space="preserve"> Low </w:t>
      </w:r>
      <w:r>
        <w:rPr>
          <w:lang w:val="en-GB"/>
        </w:rPr>
        <w:t xml:space="preserve">because the Implementation TA will: a) consider the risk of over-abstraction and ensure the environmental regulations are not breached; b) ensure that new PDAM customers under the PBG </w:t>
      </w:r>
      <w:r w:rsidR="003A3AEB">
        <w:rPr>
          <w:lang w:val="en-GB"/>
        </w:rPr>
        <w:t>do not pollute watercourses</w:t>
      </w:r>
      <w:r>
        <w:rPr>
          <w:lang w:val="en-GB"/>
        </w:rPr>
        <w:t xml:space="preserve">. </w:t>
      </w:r>
    </w:p>
    <w:p w14:paraId="0250F10D" w14:textId="038DF443" w:rsidR="00DC7B33" w:rsidRPr="00D24C2E" w:rsidRDefault="00DC7B33" w:rsidP="00364D74">
      <w:pPr>
        <w:pStyle w:val="Heading2Numbered"/>
      </w:pPr>
      <w:bookmarkStart w:id="161" w:name="_Toc2172678"/>
      <w:bookmarkStart w:id="162" w:name="_Toc89416332"/>
      <w:r w:rsidRPr="00D24C2E">
        <w:t>Environmental and Social Safeguards</w:t>
      </w:r>
      <w:bookmarkEnd w:id="161"/>
      <w:bookmarkEnd w:id="162"/>
    </w:p>
    <w:p w14:paraId="763C2675" w14:textId="3D512D54" w:rsidR="00345034" w:rsidRDefault="00345034" w:rsidP="00E9120E">
      <w:pPr>
        <w:jc w:val="both"/>
      </w:pPr>
      <w:r w:rsidRPr="000D472D">
        <w:rPr>
          <w:lang w:val="en-GB"/>
        </w:rPr>
        <w:t xml:space="preserve">The </w:t>
      </w:r>
      <w:r>
        <w:rPr>
          <w:lang w:val="en-GB"/>
        </w:rPr>
        <w:t>DFAT Risk and Safeguard Screening Tool has been completed and the Safeguards Screening Checklist is included</w:t>
      </w:r>
      <w:r w:rsidRPr="000D472D">
        <w:rPr>
          <w:lang w:val="en-GB"/>
        </w:rPr>
        <w:t xml:space="preserve"> in </w:t>
      </w:r>
      <w:r w:rsidR="00C517A3">
        <w:rPr>
          <w:rFonts w:ascii="Segoe UI Semibold" w:hAnsi="Segoe UI Semibold"/>
          <w:lang w:val="en-GB"/>
        </w:rPr>
        <w:t>Annex</w:t>
      </w:r>
      <w:r w:rsidRPr="0027500A">
        <w:rPr>
          <w:rFonts w:ascii="Segoe UI Semibold" w:hAnsi="Segoe UI Semibold"/>
          <w:lang w:val="en-GB"/>
        </w:rPr>
        <w:t xml:space="preserve"> 8</w:t>
      </w:r>
      <w:r>
        <w:rPr>
          <w:rFonts w:ascii="Segoe UI Semibold" w:hAnsi="Segoe UI Semibold"/>
          <w:lang w:val="en-GB"/>
        </w:rPr>
        <w:t>.</w:t>
      </w:r>
      <w:r>
        <w:rPr>
          <w:lang w:val="en-GB"/>
        </w:rPr>
        <w:t xml:space="preserve">  Because the PBG potentially includes the development of new water resources the environmental risk </w:t>
      </w:r>
      <w:proofErr w:type="gramStart"/>
      <w:r>
        <w:rPr>
          <w:lang w:val="en-GB"/>
        </w:rPr>
        <w:t>has to</w:t>
      </w:r>
      <w:proofErr w:type="gramEnd"/>
      <w:r>
        <w:rPr>
          <w:lang w:val="en-GB"/>
        </w:rPr>
        <w:t xml:space="preserve"> be assessed. The likelihood is possible but since the scale of abstraction is unlikely to exceed 50 l/s, the consequence is minor and the environmental protection risk before controls is rated as </w:t>
      </w:r>
      <w:r w:rsidRPr="008642B4">
        <w:rPr>
          <w:rFonts w:ascii="Segoe UI Semibold" w:hAnsi="Segoe UI Semibold"/>
          <w:lang w:val="en-GB"/>
        </w:rPr>
        <w:t>Medium</w:t>
      </w:r>
      <w:r>
        <w:rPr>
          <w:lang w:val="en-GB"/>
        </w:rPr>
        <w:t xml:space="preserve">.  Since there are no identifiable risks to children, of displacement, to indigenous people or to health and safety the overall safeguard risk rating before controls is </w:t>
      </w:r>
      <w:r w:rsidRPr="008642B4">
        <w:rPr>
          <w:rFonts w:ascii="Segoe UI Semibold" w:hAnsi="Segoe UI Semibold"/>
          <w:lang w:val="en-GB"/>
        </w:rPr>
        <w:t>Medium</w:t>
      </w:r>
      <w:r>
        <w:rPr>
          <w:lang w:val="en-GB"/>
        </w:rPr>
        <w:t>. The residual risk</w:t>
      </w:r>
      <w:r w:rsidRPr="00C008FE">
        <w:rPr>
          <w:lang w:val="en-GB"/>
        </w:rPr>
        <w:t xml:space="preserve"> </w:t>
      </w:r>
      <w:r>
        <w:rPr>
          <w:lang w:val="en-GB"/>
        </w:rPr>
        <w:t>is</w:t>
      </w:r>
      <w:r w:rsidRPr="00FE0903">
        <w:rPr>
          <w:rFonts w:ascii="Segoe UI Semibold" w:hAnsi="Segoe UI Semibold"/>
          <w:lang w:val="en-GB"/>
        </w:rPr>
        <w:t xml:space="preserve"> Low </w:t>
      </w:r>
      <w:r>
        <w:rPr>
          <w:lang w:val="en-GB"/>
        </w:rPr>
        <w:t xml:space="preserve">because the TA </w:t>
      </w:r>
      <w:r w:rsidR="00132BED">
        <w:rPr>
          <w:lang w:val="en-GB"/>
        </w:rPr>
        <w:t xml:space="preserve">Consultant </w:t>
      </w:r>
      <w:r>
        <w:rPr>
          <w:lang w:val="en-GB"/>
        </w:rPr>
        <w:t>will ensure that there is no over-abstraction of groundwater and that environmental regulations are not breached.</w:t>
      </w:r>
    </w:p>
    <w:p w14:paraId="7C9C532F" w14:textId="77777777" w:rsidR="00594A96" w:rsidRPr="00594A96" w:rsidRDefault="001C7710" w:rsidP="00E9120E">
      <w:pPr>
        <w:jc w:val="both"/>
      </w:pPr>
      <w:r>
        <w:t xml:space="preserve">DFAT’s Environmental and Social Safeguard Policy for the Aid Program </w:t>
      </w:r>
      <w:r w:rsidR="00594A96" w:rsidRPr="00594A96">
        <w:t>outlines a consolidated approach to managing safeguard</w:t>
      </w:r>
      <w:r w:rsidR="00594A96">
        <w:t xml:space="preserve"> </w:t>
      </w:r>
      <w:r w:rsidR="00594A96" w:rsidRPr="00594A96">
        <w:t>risks in the Australian aid program. The policy applies to all DFAT Official Development Assistance funded aid investments regardless of value or funding mechanism, including</w:t>
      </w:r>
      <w:r w:rsidR="00594A96">
        <w:t xml:space="preserve"> </w:t>
      </w:r>
      <w:r w:rsidR="00594A96" w:rsidRPr="00594A96">
        <w:t>the Direct Aid Program.</w:t>
      </w:r>
    </w:p>
    <w:p w14:paraId="14302C96" w14:textId="77777777" w:rsidR="00594A96" w:rsidRPr="00594A96" w:rsidRDefault="00594A96" w:rsidP="00E9120E">
      <w:pPr>
        <w:jc w:val="both"/>
      </w:pPr>
      <w:r w:rsidRPr="00594A96">
        <w:t>The policy provides guidance on DFAT's safeguard responsibilities in aid investments and how to meet them, and sets out requirements for five key safeguards:</w:t>
      </w:r>
    </w:p>
    <w:p w14:paraId="172B295F" w14:textId="77777777" w:rsidR="00594A96" w:rsidRPr="00594A96" w:rsidRDefault="00594A96" w:rsidP="00E9120E">
      <w:pPr>
        <w:ind w:left="284"/>
        <w:jc w:val="both"/>
      </w:pPr>
      <w:r w:rsidRPr="00594A96">
        <w:t xml:space="preserve">I. Environmental </w:t>
      </w:r>
      <w:proofErr w:type="gramStart"/>
      <w:r w:rsidRPr="00594A96">
        <w:t>protection</w:t>
      </w:r>
      <w:r w:rsidR="00C05D5A">
        <w:t>;</w:t>
      </w:r>
      <w:proofErr w:type="gramEnd"/>
    </w:p>
    <w:p w14:paraId="6DDEE1CC" w14:textId="77777777" w:rsidR="00594A96" w:rsidRPr="00594A96" w:rsidRDefault="00594A96" w:rsidP="00E9120E">
      <w:pPr>
        <w:ind w:left="284"/>
        <w:jc w:val="both"/>
      </w:pPr>
      <w:r w:rsidRPr="00594A96">
        <w:t xml:space="preserve">II. Children, vulnerable and disadvantage </w:t>
      </w:r>
      <w:proofErr w:type="gramStart"/>
      <w:r w:rsidRPr="00594A96">
        <w:t>groups</w:t>
      </w:r>
      <w:r w:rsidR="00C05D5A">
        <w:t>;</w:t>
      </w:r>
      <w:proofErr w:type="gramEnd"/>
    </w:p>
    <w:p w14:paraId="1A894978" w14:textId="77777777" w:rsidR="00594A96" w:rsidRPr="00594A96" w:rsidRDefault="00594A96" w:rsidP="00E9120E">
      <w:pPr>
        <w:ind w:left="284"/>
        <w:jc w:val="both"/>
      </w:pPr>
      <w:r w:rsidRPr="00594A96">
        <w:t xml:space="preserve">III. Displacement and </w:t>
      </w:r>
      <w:proofErr w:type="gramStart"/>
      <w:r w:rsidRPr="00594A96">
        <w:t>resettlement</w:t>
      </w:r>
      <w:r w:rsidR="00C05D5A">
        <w:t>;</w:t>
      </w:r>
      <w:proofErr w:type="gramEnd"/>
    </w:p>
    <w:p w14:paraId="1FD44BE6" w14:textId="77777777" w:rsidR="00594A96" w:rsidRPr="00594A96" w:rsidRDefault="00594A96" w:rsidP="00E9120E">
      <w:pPr>
        <w:ind w:left="284"/>
        <w:jc w:val="both"/>
      </w:pPr>
      <w:r w:rsidRPr="00594A96">
        <w:t xml:space="preserve">IV. Indigenous </w:t>
      </w:r>
      <w:proofErr w:type="gramStart"/>
      <w:r w:rsidRPr="00594A96">
        <w:t>peoples</w:t>
      </w:r>
      <w:r w:rsidR="00C05D5A">
        <w:t>;</w:t>
      </w:r>
      <w:proofErr w:type="gramEnd"/>
    </w:p>
    <w:p w14:paraId="2E707F16" w14:textId="77777777" w:rsidR="00594A96" w:rsidRPr="00594A96" w:rsidRDefault="00594A96" w:rsidP="00E9120E">
      <w:pPr>
        <w:ind w:left="284"/>
        <w:jc w:val="both"/>
      </w:pPr>
      <w:r w:rsidRPr="00594A96">
        <w:t>V. Health and safety</w:t>
      </w:r>
      <w:r w:rsidR="00C05D5A">
        <w:t>.</w:t>
      </w:r>
    </w:p>
    <w:p w14:paraId="7CDFDCA8" w14:textId="75F20506" w:rsidR="00B848B9" w:rsidRDefault="00C05D5A" w:rsidP="00E9120E">
      <w:pPr>
        <w:jc w:val="both"/>
      </w:pPr>
      <w:r>
        <w:t xml:space="preserve">The two safeguards which are most relevant to the Water Hibah Performance Based Grant are </w:t>
      </w:r>
      <w:r w:rsidR="003D6ACC">
        <w:t>Environmental and Social / Displacement and resettlement.</w:t>
      </w:r>
    </w:p>
    <w:p w14:paraId="60B7B881" w14:textId="77777777" w:rsidR="00B848B9" w:rsidRDefault="00B848B9">
      <w:r>
        <w:br w:type="page"/>
      </w:r>
    </w:p>
    <w:p w14:paraId="19A1F06F" w14:textId="2F8CADD1" w:rsidR="007D095D" w:rsidRPr="00FE4B12" w:rsidRDefault="007D095D" w:rsidP="00364D74">
      <w:pPr>
        <w:pStyle w:val="Heading3Numbered"/>
      </w:pPr>
      <w:bookmarkStart w:id="163" w:name="_Toc89416333"/>
      <w:r w:rsidRPr="00FE4B12">
        <w:t>Environmental safeguards</w:t>
      </w:r>
      <w:bookmarkEnd w:id="163"/>
    </w:p>
    <w:p w14:paraId="749196BB" w14:textId="6196E697" w:rsidR="00EF56C9" w:rsidRDefault="00EF56C9" w:rsidP="00E9120E">
      <w:pPr>
        <w:jc w:val="both"/>
      </w:pPr>
      <w:r>
        <w:t>DFAT’s Environmental and Social Safeguard Policy for the Aid Program (February 2019</w:t>
      </w:r>
      <w:r w:rsidR="00132BED">
        <w:t> </w:t>
      </w:r>
      <w:r w:rsidR="00147016">
        <w:t>ver.</w:t>
      </w:r>
      <w:r w:rsidR="00132BED">
        <w:t> </w:t>
      </w:r>
      <w:r w:rsidR="00147016">
        <w:t>1.3</w:t>
      </w:r>
      <w:r>
        <w:t>)</w:t>
      </w:r>
      <w:r w:rsidR="00147016">
        <w:t>,</w:t>
      </w:r>
      <w:r>
        <w:t xml:space="preserve"> and any </w:t>
      </w:r>
      <w:r w:rsidR="00147016">
        <w:t xml:space="preserve">subsequent </w:t>
      </w:r>
      <w:r>
        <w:t>updates</w:t>
      </w:r>
      <w:r w:rsidR="00147016">
        <w:t>,</w:t>
      </w:r>
      <w:r>
        <w:t xml:space="preserve"> may apply to some PBG activities. The Australian Aid Program and its activities are obliged, under the Environment Protection and Biodiversity Conservation Act (EPBC Act) 1999, to consider whether aid-funded work undertaken will cause, or is likely to cause, a significant impact on the environment, and take steps to avoid and/or mitigate any negative impacts. Under the provisions of the Act, potential significant impacts on the environment from the implementation of the Australian aid program must be diligently assessed and managed.</w:t>
      </w:r>
    </w:p>
    <w:p w14:paraId="10507DEC" w14:textId="77777777" w:rsidR="00EF56C9" w:rsidRDefault="00EF56C9" w:rsidP="00E9120E">
      <w:pPr>
        <w:jc w:val="both"/>
      </w:pPr>
      <w:r>
        <w:t>Policy principles for environmental protection include the following:</w:t>
      </w:r>
    </w:p>
    <w:p w14:paraId="7AFB6F1E" w14:textId="77777777" w:rsidR="00EF56C9" w:rsidRDefault="00EF56C9" w:rsidP="00937CCB">
      <w:pPr>
        <w:pStyle w:val="ListParagraph"/>
        <w:numPr>
          <w:ilvl w:val="0"/>
          <w:numId w:val="10"/>
        </w:numPr>
        <w:jc w:val="both"/>
      </w:pPr>
      <w:r>
        <w:t>Principle 1: Do no harm</w:t>
      </w:r>
    </w:p>
    <w:p w14:paraId="1AE2CE6F" w14:textId="77777777" w:rsidR="00EF56C9" w:rsidRDefault="00EF56C9" w:rsidP="00937CCB">
      <w:pPr>
        <w:pStyle w:val="ListParagraph"/>
        <w:numPr>
          <w:ilvl w:val="0"/>
          <w:numId w:val="10"/>
        </w:numPr>
        <w:jc w:val="both"/>
      </w:pPr>
      <w:r>
        <w:t xml:space="preserve">Principle 2: Identify, </w:t>
      </w:r>
      <w:proofErr w:type="gramStart"/>
      <w:r>
        <w:t>assess</w:t>
      </w:r>
      <w:proofErr w:type="gramEnd"/>
      <w:r>
        <w:t xml:space="preserve"> and manage environmental and social impacts</w:t>
      </w:r>
    </w:p>
    <w:p w14:paraId="0A16279C" w14:textId="77777777" w:rsidR="00EF56C9" w:rsidRDefault="00EF56C9" w:rsidP="00937CCB">
      <w:pPr>
        <w:pStyle w:val="ListParagraph"/>
        <w:numPr>
          <w:ilvl w:val="0"/>
          <w:numId w:val="10"/>
        </w:numPr>
        <w:jc w:val="both"/>
      </w:pPr>
      <w:r>
        <w:t>Principle 3: Engage effectively with stakeholders</w:t>
      </w:r>
    </w:p>
    <w:p w14:paraId="0EFA3064" w14:textId="77777777" w:rsidR="00EF56C9" w:rsidRDefault="00EF56C9" w:rsidP="00937CCB">
      <w:pPr>
        <w:pStyle w:val="ListParagraph"/>
        <w:numPr>
          <w:ilvl w:val="0"/>
          <w:numId w:val="10"/>
        </w:numPr>
        <w:jc w:val="both"/>
      </w:pPr>
      <w:r>
        <w:t>Principle 4: Work effectively with partners</w:t>
      </w:r>
    </w:p>
    <w:p w14:paraId="2F1F1FF5" w14:textId="77777777" w:rsidR="00EF56C9" w:rsidRDefault="00EF56C9" w:rsidP="00937CCB">
      <w:pPr>
        <w:pStyle w:val="ListParagraph"/>
        <w:numPr>
          <w:ilvl w:val="0"/>
          <w:numId w:val="10"/>
        </w:numPr>
        <w:jc w:val="both"/>
      </w:pPr>
      <w:r>
        <w:t>Principle 5: Promote improved environmental and social outcomes</w:t>
      </w:r>
    </w:p>
    <w:p w14:paraId="5819B33F" w14:textId="77777777" w:rsidR="006B7F41" w:rsidRDefault="006B7F41" w:rsidP="00E9120E">
      <w:pPr>
        <w:jc w:val="both"/>
      </w:pPr>
      <w:r>
        <w:t>DFAT requires a</w:t>
      </w:r>
      <w:r w:rsidRPr="00C00D0D">
        <w:t xml:space="preserve">ll investments </w:t>
      </w:r>
      <w:r>
        <w:t>to</w:t>
      </w:r>
      <w:r w:rsidRPr="00C00D0D">
        <w:t xml:space="preserve"> be designed and implemented in accordance with the </w:t>
      </w:r>
      <w:r>
        <w:t xml:space="preserve">five </w:t>
      </w:r>
      <w:r w:rsidRPr="00C00D0D">
        <w:t>safeguard principles</w:t>
      </w:r>
      <w:r>
        <w:t xml:space="preserve"> listed above</w:t>
      </w:r>
      <w:r w:rsidRPr="00C00D0D">
        <w:t>.</w:t>
      </w:r>
      <w:r>
        <w:t xml:space="preserve"> Principle 4 requires c</w:t>
      </w:r>
      <w:r w:rsidRPr="00C00D0D">
        <w:t>ompl</w:t>
      </w:r>
      <w:r>
        <w:t xml:space="preserve">iance </w:t>
      </w:r>
      <w:r w:rsidRPr="00C00D0D">
        <w:t>with partner country safeguard laws and policies.</w:t>
      </w:r>
    </w:p>
    <w:p w14:paraId="6CFE6F65" w14:textId="77777777" w:rsidR="00EF56C9" w:rsidRDefault="00EF56C9" w:rsidP="00E9120E">
      <w:pPr>
        <w:jc w:val="both"/>
      </w:pPr>
      <w:r>
        <w:t>There are no environmental risks associated with the Governance and Financial Indicators, while works</w:t>
      </w:r>
      <w:r w:rsidR="00147016">
        <w:t xml:space="preserve"> under Operational Efficiency</w:t>
      </w:r>
      <w:r>
        <w:t xml:space="preserve"> </w:t>
      </w:r>
      <w:r w:rsidR="00147016">
        <w:t>(</w:t>
      </w:r>
      <w:proofErr w:type="spellStart"/>
      <w:proofErr w:type="gramStart"/>
      <w:r>
        <w:t>Non Revenue</w:t>
      </w:r>
      <w:proofErr w:type="spellEnd"/>
      <w:proofErr w:type="gramEnd"/>
      <w:r>
        <w:t xml:space="preserve"> Water and Energy Efficiency</w:t>
      </w:r>
      <w:r w:rsidR="00147016">
        <w:t>)</w:t>
      </w:r>
      <w:r>
        <w:t xml:space="preserve"> </w:t>
      </w:r>
      <w:r w:rsidR="00B47497">
        <w:t>c</w:t>
      </w:r>
      <w:r>
        <w:t xml:space="preserve">onstitute maintenance of existing assets. The only element of the PBG which has the potential to pose an environmental risk are new works under the Continuity of Supply sub-indicator, where PDAMs might decide to build new storage reservoirs, develop new or existing water sources, build Water Treatment </w:t>
      </w:r>
      <w:proofErr w:type="gramStart"/>
      <w:r>
        <w:t>facilities</w:t>
      </w:r>
      <w:proofErr w:type="gramEnd"/>
      <w:r>
        <w:t xml:space="preserve"> or develop extensions of their distribution system.  </w:t>
      </w:r>
    </w:p>
    <w:p w14:paraId="78046B07" w14:textId="7C7C7B98" w:rsidR="00EF56C9" w:rsidRDefault="008B49D4" w:rsidP="00E9120E">
      <w:pPr>
        <w:jc w:val="both"/>
      </w:pPr>
      <w:r>
        <w:t xml:space="preserve">PDAM would </w:t>
      </w:r>
      <w:r w:rsidR="00EF56C9">
        <w:t xml:space="preserve">implement </w:t>
      </w:r>
      <w:r>
        <w:t xml:space="preserve">these works and they </w:t>
      </w:r>
      <w:r w:rsidR="00EF56C9">
        <w:t xml:space="preserve">are obliged to follow prevailing </w:t>
      </w:r>
      <w:proofErr w:type="spellStart"/>
      <w:r w:rsidR="00EF56C9">
        <w:t>GoI</w:t>
      </w:r>
      <w:proofErr w:type="spellEnd"/>
      <w:r w:rsidR="00EF56C9">
        <w:t xml:space="preserve"> environmental safeguards. The type of activity and scale of projects that require a full Environmental Impact Analysis (AMDAL) are defined in </w:t>
      </w:r>
      <w:r w:rsidR="00EF56C9" w:rsidRPr="006F3F40">
        <w:rPr>
          <w:rFonts w:ascii="Segoe UI Semibold" w:hAnsi="Segoe UI Semibold"/>
        </w:rPr>
        <w:t>Minister of Environment Regulation No. 05 of 2012</w:t>
      </w:r>
      <w:r w:rsidR="00EF56C9">
        <w:t>. In the fields of Multi-sector and Public Works water supply projects, the following activities do require an AMDAL:</w:t>
      </w:r>
    </w:p>
    <w:p w14:paraId="5C8AD6C4" w14:textId="77777777" w:rsidR="00EF56C9" w:rsidRPr="006F3F40" w:rsidRDefault="00EF56C9" w:rsidP="00937CCB">
      <w:pPr>
        <w:pStyle w:val="ListParagraph"/>
        <w:numPr>
          <w:ilvl w:val="0"/>
          <w:numId w:val="9"/>
        </w:numPr>
        <w:jc w:val="both"/>
        <w:rPr>
          <w:rFonts w:ascii="Segoe UI Semibold" w:hAnsi="Segoe UI Semibold"/>
        </w:rPr>
      </w:pPr>
      <w:r w:rsidRPr="006F3F40">
        <w:rPr>
          <w:rFonts w:ascii="Segoe UI Semibold" w:hAnsi="Segoe UI Semibold"/>
        </w:rPr>
        <w:t>Multi-sector</w:t>
      </w:r>
    </w:p>
    <w:p w14:paraId="555DF458" w14:textId="77777777" w:rsidR="00EF56C9" w:rsidRDefault="00EF56C9" w:rsidP="00937CCB">
      <w:pPr>
        <w:pStyle w:val="ListParagraph"/>
        <w:numPr>
          <w:ilvl w:val="0"/>
          <w:numId w:val="8"/>
        </w:numPr>
        <w:jc w:val="both"/>
      </w:pPr>
      <w:r>
        <w:t xml:space="preserve">Distribution area ≥ 500 </w:t>
      </w:r>
      <w:proofErr w:type="gramStart"/>
      <w:r>
        <w:t>ha;</w:t>
      </w:r>
      <w:proofErr w:type="gramEnd"/>
      <w:r w:rsidRPr="00054370">
        <w:t xml:space="preserve"> </w:t>
      </w:r>
    </w:p>
    <w:p w14:paraId="1073B754" w14:textId="77777777" w:rsidR="00EF56C9" w:rsidRDefault="00EF56C9" w:rsidP="00937CCB">
      <w:pPr>
        <w:pStyle w:val="ListParagraph"/>
        <w:numPr>
          <w:ilvl w:val="0"/>
          <w:numId w:val="8"/>
        </w:numPr>
        <w:jc w:val="both"/>
      </w:pPr>
      <w:r>
        <w:t>G</w:t>
      </w:r>
      <w:r w:rsidRPr="00842741">
        <w:t xml:space="preserve">roundwater (shallow </w:t>
      </w:r>
      <w:proofErr w:type="gramStart"/>
      <w:r>
        <w:t xml:space="preserve">or </w:t>
      </w:r>
      <w:r w:rsidRPr="00842741">
        <w:t xml:space="preserve"> deep</w:t>
      </w:r>
      <w:proofErr w:type="gramEnd"/>
      <w:r w:rsidRPr="00842741">
        <w:t>)</w:t>
      </w:r>
      <w:r>
        <w:t xml:space="preserve"> ≥ 50 l/s in an area &lt; 5 ha;</w:t>
      </w:r>
    </w:p>
    <w:p w14:paraId="424CBF72" w14:textId="77777777" w:rsidR="00EF56C9" w:rsidRPr="006F3F40" w:rsidRDefault="00EF56C9" w:rsidP="00937CCB">
      <w:pPr>
        <w:pStyle w:val="ListParagraph"/>
        <w:numPr>
          <w:ilvl w:val="0"/>
          <w:numId w:val="9"/>
        </w:numPr>
        <w:jc w:val="both"/>
        <w:rPr>
          <w:rFonts w:ascii="Segoe UI Semibold" w:hAnsi="Segoe UI Semibold"/>
        </w:rPr>
      </w:pPr>
      <w:r w:rsidRPr="006F3F40">
        <w:rPr>
          <w:rFonts w:ascii="Segoe UI Semibold" w:hAnsi="Segoe UI Semibold"/>
        </w:rPr>
        <w:t>Public Works</w:t>
      </w:r>
    </w:p>
    <w:p w14:paraId="15595F85" w14:textId="77777777" w:rsidR="00EF56C9" w:rsidRDefault="00EF56C9" w:rsidP="00937CCB">
      <w:pPr>
        <w:pStyle w:val="ListParagraph"/>
        <w:numPr>
          <w:ilvl w:val="0"/>
          <w:numId w:val="8"/>
        </w:numPr>
        <w:jc w:val="both"/>
      </w:pPr>
      <w:r>
        <w:t xml:space="preserve">Transmission pipeline development ≥ 10 </w:t>
      </w:r>
      <w:proofErr w:type="gramStart"/>
      <w:r>
        <w:t>km;</w:t>
      </w:r>
      <w:proofErr w:type="gramEnd"/>
    </w:p>
    <w:p w14:paraId="20B22266" w14:textId="77777777" w:rsidR="00EF56C9" w:rsidRDefault="00EF56C9" w:rsidP="00937CCB">
      <w:pPr>
        <w:pStyle w:val="ListParagraph"/>
        <w:numPr>
          <w:ilvl w:val="0"/>
          <w:numId w:val="8"/>
        </w:numPr>
        <w:jc w:val="both"/>
      </w:pPr>
      <w:r>
        <w:t xml:space="preserve">Intake ≥ 250 </w:t>
      </w:r>
      <w:proofErr w:type="spellStart"/>
      <w:r>
        <w:t>litres</w:t>
      </w:r>
      <w:proofErr w:type="spellEnd"/>
      <w:r>
        <w:t>/sec.</w:t>
      </w:r>
    </w:p>
    <w:p w14:paraId="6CDE558E" w14:textId="75190C4A" w:rsidR="00EF56C9" w:rsidRDefault="00EF56C9" w:rsidP="00E9120E">
      <w:pPr>
        <w:jc w:val="both"/>
        <w:rPr>
          <w:b/>
        </w:rPr>
      </w:pPr>
      <w:r>
        <w:t xml:space="preserve">The maximum grant available for Continuity of Supply for the largest PBG PDAMs (70,000 connections) would be Rp 6,222 million. The extent of works which this would fund for each of the four potential AMDAL triggers is considered </w:t>
      </w:r>
      <w:r w:rsidR="00132BED">
        <w:t>in the following paragraphs</w:t>
      </w:r>
      <w:r>
        <w:t>.</w:t>
      </w:r>
    </w:p>
    <w:p w14:paraId="288512C3" w14:textId="77777777" w:rsidR="00EF56C9" w:rsidRPr="006F3F40" w:rsidRDefault="00EF56C9" w:rsidP="00E9120E">
      <w:pPr>
        <w:jc w:val="both"/>
        <w:rPr>
          <w:rFonts w:ascii="Segoe UI Semibold" w:hAnsi="Segoe UI Semibold"/>
        </w:rPr>
      </w:pPr>
      <w:r w:rsidRPr="006F3F40">
        <w:rPr>
          <w:rFonts w:ascii="Segoe UI Semibold" w:hAnsi="Segoe UI Semibold"/>
        </w:rPr>
        <w:t>Distribution Area</w:t>
      </w:r>
    </w:p>
    <w:p w14:paraId="142D8528" w14:textId="3507591D" w:rsidR="006F3F40" w:rsidRDefault="00EF56C9" w:rsidP="00E9120E">
      <w:pPr>
        <w:jc w:val="both"/>
      </w:pPr>
      <w:r>
        <w:t xml:space="preserve">If </w:t>
      </w:r>
      <w:r w:rsidR="00A91289">
        <w:t>all</w:t>
      </w:r>
      <w:r>
        <w:t xml:space="preserve"> these funds were used to develop or extend</w:t>
      </w:r>
      <w:r w:rsidR="008B49D4">
        <w:t xml:space="preserve"> a water</w:t>
      </w:r>
      <w:r>
        <w:t xml:space="preserve"> distribution system, the maximum area which could be supplied would be 62 ha, which at a density of 20 connections/ha would provide 1,235 new connections. The grant earned, </w:t>
      </w:r>
      <w:r w:rsidR="00A91289">
        <w:t>if</w:t>
      </w:r>
      <w:r>
        <w:t xml:space="preserve"> they all received a continuous water supply, would only cover about 30% of the cost of such a development. At the other end of the scale, a development with 70 connections/ha would provide 2,348 connections, but cover only 34 ha, and attract a grant of 57% of the cost. The threshold of 500 ha required to trigger an AMDAL is </w:t>
      </w:r>
      <w:r w:rsidR="008B49D4">
        <w:t xml:space="preserve">therefore </w:t>
      </w:r>
      <w:r>
        <w:t xml:space="preserve">not threatened. </w:t>
      </w:r>
    </w:p>
    <w:p w14:paraId="3159F97E" w14:textId="77777777" w:rsidR="00EF56C9" w:rsidRPr="006F3F40" w:rsidRDefault="00EF56C9" w:rsidP="00E9120E">
      <w:pPr>
        <w:jc w:val="both"/>
        <w:rPr>
          <w:rFonts w:ascii="Segoe UI Semibold" w:hAnsi="Segoe UI Semibold"/>
        </w:rPr>
      </w:pPr>
      <w:r w:rsidRPr="006F3F40">
        <w:rPr>
          <w:rFonts w:ascii="Segoe UI Semibold" w:hAnsi="Segoe UI Semibold"/>
        </w:rPr>
        <w:t>Groundwater Abstraction</w:t>
      </w:r>
    </w:p>
    <w:p w14:paraId="4BDB6AC0" w14:textId="4F80408D" w:rsidR="00074770" w:rsidRDefault="008B49D4" w:rsidP="00E9120E">
      <w:pPr>
        <w:jc w:val="both"/>
      </w:pPr>
      <w:r>
        <w:t>Were PDAM to use the maximum</w:t>
      </w:r>
      <w:r w:rsidR="00EF56C9">
        <w:t xml:space="preserve"> funds instead to develop new groundwater sources, and if the full grant were applied only for that purpose, the funds would be </w:t>
      </w:r>
      <w:r w:rsidR="00A91289">
        <w:t>enough</w:t>
      </w:r>
      <w:r w:rsidR="00EF56C9">
        <w:t xml:space="preserve"> for more than 40 boreholes, producing </w:t>
      </w:r>
      <w:proofErr w:type="gramStart"/>
      <w:r w:rsidR="00EF56C9">
        <w:t>in excess of</w:t>
      </w:r>
      <w:proofErr w:type="gramEnd"/>
      <w:r w:rsidR="00EF56C9">
        <w:t xml:space="preserve"> 200</w:t>
      </w:r>
      <w:r w:rsidR="00132BED">
        <w:t> </w:t>
      </w:r>
      <w:r w:rsidR="00EF56C9">
        <w:t xml:space="preserve">l/s. The </w:t>
      </w:r>
      <w:r w:rsidR="00132BED">
        <w:t>TA C</w:t>
      </w:r>
      <w:r w:rsidR="00EF56C9">
        <w:t xml:space="preserve">onsultant will </w:t>
      </w:r>
      <w:r w:rsidR="00B9186C">
        <w:t>be tasked</w:t>
      </w:r>
      <w:r w:rsidR="00EF56C9">
        <w:t xml:space="preserve"> to ensure that the AMDAL threshold of abstraction ≥ 50 l/s in an area &lt; 5 ha is not breached. </w:t>
      </w:r>
    </w:p>
    <w:p w14:paraId="1D48DB55" w14:textId="77777777" w:rsidR="00EF56C9" w:rsidRPr="006F3F40" w:rsidRDefault="00EF56C9" w:rsidP="00E9120E">
      <w:pPr>
        <w:jc w:val="both"/>
        <w:rPr>
          <w:rFonts w:ascii="Segoe UI Semibold" w:hAnsi="Segoe UI Semibold"/>
        </w:rPr>
      </w:pPr>
      <w:r w:rsidRPr="006F3F40">
        <w:rPr>
          <w:rFonts w:ascii="Segoe UI Semibold" w:hAnsi="Segoe UI Semibold"/>
        </w:rPr>
        <w:t>Transmission Pipeline</w:t>
      </w:r>
    </w:p>
    <w:p w14:paraId="0F1310E4" w14:textId="5CACE5B5" w:rsidR="00EF56C9" w:rsidRDefault="00EF56C9" w:rsidP="00E9120E">
      <w:pPr>
        <w:jc w:val="both"/>
      </w:pPr>
      <w:r>
        <w:t>Transmission pipeline length would depend on the relative location of the source, treatment plant and distribution area, and so</w:t>
      </w:r>
      <w:r w:rsidR="009915B5">
        <w:t xml:space="preserve"> it</w:t>
      </w:r>
      <w:r>
        <w:t xml:space="preserve"> is difficult to estimate the length; transmission and distribution pipelines are normally laid in, or </w:t>
      </w:r>
      <w:proofErr w:type="gramStart"/>
      <w:r>
        <w:t>beside,</w:t>
      </w:r>
      <w:proofErr w:type="gramEnd"/>
      <w:r w:rsidRPr="00A53CCB">
        <w:t xml:space="preserve"> roads. </w:t>
      </w:r>
      <w:r>
        <w:t xml:space="preserve">The </w:t>
      </w:r>
      <w:r w:rsidR="00074770">
        <w:t>TA</w:t>
      </w:r>
      <w:r>
        <w:t xml:space="preserve"> consultant will </w:t>
      </w:r>
      <w:r w:rsidR="00B9186C">
        <w:t>be tasked</w:t>
      </w:r>
      <w:r>
        <w:t xml:space="preserve"> to ensure that the AMDAL threshold of 10 km total length is not breached. </w:t>
      </w:r>
    </w:p>
    <w:p w14:paraId="697BB977" w14:textId="77777777" w:rsidR="00EF56C9" w:rsidRPr="006F3F40" w:rsidRDefault="00EF56C9" w:rsidP="00E9120E">
      <w:pPr>
        <w:jc w:val="both"/>
        <w:rPr>
          <w:rFonts w:ascii="Segoe UI Semibold" w:hAnsi="Segoe UI Semibold"/>
        </w:rPr>
      </w:pPr>
      <w:r w:rsidRPr="006F3F40">
        <w:rPr>
          <w:rFonts w:ascii="Segoe UI Semibold" w:hAnsi="Segoe UI Semibold"/>
        </w:rPr>
        <w:t>Surface water Intake</w:t>
      </w:r>
    </w:p>
    <w:p w14:paraId="4A8704BD" w14:textId="3CA87A65" w:rsidR="00EF56C9" w:rsidRDefault="00EF56C9" w:rsidP="00E9120E">
      <w:pPr>
        <w:jc w:val="both"/>
      </w:pPr>
      <w:r>
        <w:t xml:space="preserve">The Rp 6,222 million maximum grant funds available would be </w:t>
      </w:r>
      <w:r w:rsidR="00A91289">
        <w:t>enough</w:t>
      </w:r>
      <w:r>
        <w:t xml:space="preserve"> to develop a new Water Treatment Plant with a capacity of 46 l/sec, requiring an intake of 50 l/sec, far short of the 250 l/sec which would trigger an AMDAL.</w:t>
      </w:r>
    </w:p>
    <w:p w14:paraId="38CD9FD3" w14:textId="2D69C421" w:rsidR="00EF56C9" w:rsidRDefault="00EF56C9" w:rsidP="00E9120E">
      <w:pPr>
        <w:jc w:val="both"/>
      </w:pPr>
      <w:r>
        <w:t xml:space="preserve">In summary, while any new project works are expected to be much smaller than the limits at which an AMDAL would be required, the </w:t>
      </w:r>
      <w:r w:rsidR="00074770">
        <w:t>TA</w:t>
      </w:r>
      <w:r>
        <w:t xml:space="preserve"> </w:t>
      </w:r>
      <w:r w:rsidR="00074770">
        <w:t>C</w:t>
      </w:r>
      <w:r>
        <w:t>onsultant will need to ensure that the AMDAL thresholds for groundwater abstraction and transmission pipeline length are not breached</w:t>
      </w:r>
      <w:r w:rsidR="0077285E">
        <w:t xml:space="preserve"> by any new production facilities</w:t>
      </w:r>
      <w:r>
        <w:t xml:space="preserve">. </w:t>
      </w:r>
    </w:p>
    <w:p w14:paraId="43794156" w14:textId="4D960320" w:rsidR="005F114E" w:rsidRDefault="00EF56C9" w:rsidP="00E9120E">
      <w:pPr>
        <w:jc w:val="both"/>
      </w:pPr>
      <w:r>
        <w:t xml:space="preserve">The Consultant will also need to be aware of </w:t>
      </w:r>
      <w:r w:rsidRPr="009915B5">
        <w:t xml:space="preserve">PP </w:t>
      </w:r>
      <w:r w:rsidR="009915B5">
        <w:t>N</w:t>
      </w:r>
      <w:r w:rsidRPr="009915B5">
        <w:t xml:space="preserve">o. 122 of 2012 </w:t>
      </w:r>
      <w:r>
        <w:t xml:space="preserve">which deals with the prevention of water pollution and requires wastewater management to be implemented in conjunction with new water supply systems. The </w:t>
      </w:r>
      <w:r w:rsidR="00D54CB4">
        <w:t xml:space="preserve">Program </w:t>
      </w:r>
      <w:r>
        <w:t xml:space="preserve">Implementation </w:t>
      </w:r>
      <w:r w:rsidR="00D54CB4">
        <w:t>C</w:t>
      </w:r>
      <w:r>
        <w:t xml:space="preserve">onsultant will </w:t>
      </w:r>
      <w:r w:rsidR="00674A3E">
        <w:t xml:space="preserve">therefore be required </w:t>
      </w:r>
      <w:r>
        <w:t xml:space="preserve">to ensure that where new customers are supplied by PDAM there is provision for their wastewater such that it does not pollute watercourses or aquifers. </w:t>
      </w:r>
    </w:p>
    <w:p w14:paraId="1DCC585C" w14:textId="1D09ED06" w:rsidR="007D095D" w:rsidRPr="005F114E" w:rsidRDefault="007D095D" w:rsidP="00364D74">
      <w:pPr>
        <w:pStyle w:val="Heading3Numbered"/>
      </w:pPr>
      <w:bookmarkStart w:id="164" w:name="_Toc89416334"/>
      <w:r w:rsidRPr="005F114E">
        <w:t>Social / Displacement and Resettlement safeguards</w:t>
      </w:r>
      <w:bookmarkEnd w:id="164"/>
    </w:p>
    <w:p w14:paraId="43668C46" w14:textId="77777777" w:rsidR="00D90490" w:rsidRDefault="00EF56C9" w:rsidP="00E9120E">
      <w:pPr>
        <w:jc w:val="both"/>
      </w:pPr>
      <w:r>
        <w:t xml:space="preserve">The greatest social issues </w:t>
      </w:r>
      <w:r w:rsidR="00C62E23">
        <w:t xml:space="preserve">in development </w:t>
      </w:r>
      <w:r>
        <w:t>arise from l</w:t>
      </w:r>
      <w:r w:rsidRPr="00A53CCB">
        <w:t xml:space="preserve">and acquisition </w:t>
      </w:r>
      <w:r>
        <w:t>and</w:t>
      </w:r>
      <w:r w:rsidRPr="00A53CCB">
        <w:t xml:space="preserve"> </w:t>
      </w:r>
      <w:r w:rsidR="00C62E23">
        <w:t xml:space="preserve">the subsequent displacement and </w:t>
      </w:r>
      <w:r>
        <w:t xml:space="preserve">involuntary </w:t>
      </w:r>
      <w:r w:rsidRPr="00A53CCB">
        <w:t>re</w:t>
      </w:r>
      <w:r>
        <w:t>settlement</w:t>
      </w:r>
      <w:r w:rsidR="00C62E23">
        <w:t xml:space="preserve"> of the people living on the site. </w:t>
      </w:r>
    </w:p>
    <w:p w14:paraId="502044E0" w14:textId="66D2A3A9" w:rsidR="00EF56C9" w:rsidRDefault="00C62E23" w:rsidP="00E9120E">
      <w:pPr>
        <w:jc w:val="both"/>
      </w:pPr>
      <w:r>
        <w:t>No land acquisition</w:t>
      </w:r>
      <w:r w:rsidR="00EF56C9" w:rsidRPr="00A53CCB">
        <w:t xml:space="preserve"> is anticipated</w:t>
      </w:r>
      <w:r>
        <w:t xml:space="preserve"> in connection with the PBG, a</w:t>
      </w:r>
      <w:r w:rsidR="00EF56C9">
        <w:t xml:space="preserve">lthough </w:t>
      </w:r>
      <w:r w:rsidR="00A91289">
        <w:t>if</w:t>
      </w:r>
      <w:r w:rsidR="00EF56C9">
        <w:t xml:space="preserve"> a PDAM decided to use grant funds for construction of a new Water Treatment Plant that </w:t>
      </w:r>
      <w:r w:rsidR="00074770">
        <w:t>could</w:t>
      </w:r>
      <w:r w:rsidR="00EF56C9">
        <w:t xml:space="preserve"> change.</w:t>
      </w:r>
      <w:r w:rsidR="00D90490">
        <w:t xml:space="preserve"> The </w:t>
      </w:r>
      <w:r w:rsidR="00D54CB4">
        <w:t>Program Implementation</w:t>
      </w:r>
      <w:r w:rsidR="00074770">
        <w:t xml:space="preserve"> </w:t>
      </w:r>
      <w:r w:rsidR="00D54CB4">
        <w:t>C</w:t>
      </w:r>
      <w:r w:rsidR="00D90490">
        <w:t xml:space="preserve">onsultant will be required to inspect any sites </w:t>
      </w:r>
      <w:r w:rsidR="00D97BB2">
        <w:t>proposed</w:t>
      </w:r>
      <w:r w:rsidR="00074770">
        <w:t xml:space="preserve"> to be acquired</w:t>
      </w:r>
      <w:r w:rsidR="00D97BB2">
        <w:t xml:space="preserve"> </w:t>
      </w:r>
      <w:r w:rsidR="00D90490">
        <w:t>for new</w:t>
      </w:r>
      <w:r w:rsidR="00D97BB2">
        <w:t>:</w:t>
      </w:r>
      <w:r w:rsidR="00D90490">
        <w:t xml:space="preserve"> water abstraction</w:t>
      </w:r>
      <w:r w:rsidR="00D97BB2">
        <w:t>/intakes</w:t>
      </w:r>
      <w:r w:rsidR="00D90490">
        <w:t xml:space="preserve">, reservoirs, </w:t>
      </w:r>
      <w:r w:rsidR="00D97BB2">
        <w:t xml:space="preserve">Water Treatment Plants and pumping stations and confirm that they are uninhabited. </w:t>
      </w:r>
    </w:p>
    <w:p w14:paraId="00FF315A" w14:textId="77777777" w:rsidR="00C62E23" w:rsidRDefault="00C62E23" w:rsidP="00EF56C9"/>
    <w:p w14:paraId="5914F35B" w14:textId="77777777" w:rsidR="00DC7B33" w:rsidRPr="004A3F6A" w:rsidRDefault="00DC7B33" w:rsidP="00DC7B33">
      <w:pPr>
        <w:pStyle w:val="BodyText"/>
        <w:rPr>
          <w:rFonts w:ascii="Segoe UI Light" w:hAnsi="Segoe UI Light" w:cs="Segoe UI Light"/>
        </w:rPr>
      </w:pPr>
    </w:p>
    <w:p w14:paraId="13C8C39A" w14:textId="77777777" w:rsidR="007869D8" w:rsidRDefault="007869D8">
      <w:pPr>
        <w:rPr>
          <w:rFonts w:cs="Segoe UI Light"/>
        </w:rPr>
      </w:pPr>
      <w:r>
        <w:rPr>
          <w:rFonts w:cs="Segoe UI Light"/>
        </w:rPr>
        <w:br w:type="page"/>
      </w:r>
    </w:p>
    <w:p w14:paraId="1804AC36" w14:textId="4EC25297" w:rsidR="007869D8" w:rsidRPr="00323318" w:rsidRDefault="00C517A3" w:rsidP="00626D9D">
      <w:pPr>
        <w:pStyle w:val="Heading1Numbered"/>
      </w:pPr>
      <w:bookmarkStart w:id="165" w:name="_Toc89416335"/>
      <w:r>
        <w:t>Annex</w:t>
      </w:r>
      <w:r w:rsidR="00606445">
        <w:t>e</w:t>
      </w:r>
      <w:r w:rsidR="00674A3E" w:rsidRPr="00323318">
        <w:t>s</w:t>
      </w:r>
      <w:bookmarkEnd w:id="165"/>
    </w:p>
    <w:p w14:paraId="064F4F1D" w14:textId="2D504366" w:rsidR="007869D8" w:rsidRPr="00323318" w:rsidRDefault="00C517A3" w:rsidP="009D1805">
      <w:pPr>
        <w:tabs>
          <w:tab w:val="left" w:pos="990"/>
        </w:tabs>
        <w:spacing w:before="720" w:line="360" w:lineRule="auto"/>
        <w:rPr>
          <w:rFonts w:ascii="Segoe UI Semibold" w:hAnsi="Segoe UI Semibold" w:cs="Segoe UI Light"/>
          <w:lang w:val="en-AU"/>
        </w:rPr>
      </w:pPr>
      <w:r>
        <w:rPr>
          <w:rFonts w:ascii="Segoe UI Semibold" w:hAnsi="Segoe UI Semibold" w:cs="Segoe UI Light"/>
          <w:lang w:val="en-AU"/>
        </w:rPr>
        <w:t>Annex</w:t>
      </w:r>
      <w:r w:rsidR="007869D8" w:rsidRPr="00323318">
        <w:rPr>
          <w:rFonts w:ascii="Segoe UI Semibold" w:hAnsi="Segoe UI Semibold" w:cs="Segoe UI Light"/>
          <w:lang w:val="en-AU"/>
        </w:rPr>
        <w:t xml:space="preserve"> 1 –</w:t>
      </w:r>
      <w:r w:rsidR="007869D8" w:rsidRPr="00323318">
        <w:rPr>
          <w:rFonts w:ascii="Segoe UI Semibold" w:hAnsi="Segoe UI Semibold" w:cs="Segoe UI Light"/>
          <w:lang w:val="en-AU"/>
        </w:rPr>
        <w:tab/>
        <w:t>Sector/Problem and Other Relevant Analyses</w:t>
      </w:r>
    </w:p>
    <w:p w14:paraId="2B9AC78E" w14:textId="6F37CE2D" w:rsidR="00674A3E"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674A3E" w:rsidRPr="00323318">
        <w:rPr>
          <w:rFonts w:ascii="Segoe UI Semibold" w:hAnsi="Segoe UI Semibold" w:cs="Segoe UI Light"/>
          <w:lang w:val="en-AU"/>
        </w:rPr>
        <w:t xml:space="preserve"> 2 –</w:t>
      </w:r>
      <w:r w:rsidR="00674A3E" w:rsidRPr="00323318">
        <w:rPr>
          <w:rFonts w:ascii="Segoe UI Semibold" w:hAnsi="Segoe UI Semibold" w:cs="Segoe UI Light"/>
          <w:lang w:val="en-AU"/>
        </w:rPr>
        <w:tab/>
        <w:t>Gender Equality and Social Inclusion</w:t>
      </w:r>
    </w:p>
    <w:p w14:paraId="6BE65904" w14:textId="1809AFBB" w:rsidR="007869D8"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7869D8" w:rsidRPr="00323318">
        <w:rPr>
          <w:rFonts w:ascii="Segoe UI Semibold" w:hAnsi="Segoe UI Semibold" w:cs="Segoe UI Light"/>
          <w:lang w:val="en-AU"/>
        </w:rPr>
        <w:t xml:space="preserve"> </w:t>
      </w:r>
      <w:r w:rsidR="0090029B" w:rsidRPr="00323318">
        <w:rPr>
          <w:rFonts w:ascii="Segoe UI Semibold" w:hAnsi="Segoe UI Semibold" w:cs="Segoe UI Light"/>
          <w:lang w:val="en-AU"/>
        </w:rPr>
        <w:t>3</w:t>
      </w:r>
      <w:r w:rsidR="007869D8" w:rsidRPr="00323318">
        <w:rPr>
          <w:rFonts w:ascii="Segoe UI Semibold" w:hAnsi="Segoe UI Semibold" w:cs="Segoe UI Light"/>
          <w:lang w:val="en-AU"/>
        </w:rPr>
        <w:t xml:space="preserve"> –</w:t>
      </w:r>
      <w:r w:rsidR="007869D8" w:rsidRPr="00323318">
        <w:rPr>
          <w:rFonts w:ascii="Segoe UI Semibold" w:hAnsi="Segoe UI Semibold" w:cs="Segoe UI Light"/>
          <w:lang w:val="en-AU"/>
        </w:rPr>
        <w:tab/>
        <w:t>Project Logic Model</w:t>
      </w:r>
    </w:p>
    <w:p w14:paraId="7EF1E4C3" w14:textId="1C0E3F9A" w:rsidR="007869D8"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90029B" w:rsidRPr="00323318">
        <w:rPr>
          <w:rFonts w:ascii="Segoe UI Semibold" w:hAnsi="Segoe UI Semibold" w:cs="Segoe UI Light"/>
          <w:lang w:val="en-AU"/>
        </w:rPr>
        <w:t xml:space="preserve"> 4</w:t>
      </w:r>
      <w:r w:rsidR="007869D8" w:rsidRPr="00323318">
        <w:rPr>
          <w:rFonts w:ascii="Segoe UI Semibold" w:hAnsi="Segoe UI Semibold" w:cs="Segoe UI Light"/>
          <w:lang w:val="en-AU"/>
        </w:rPr>
        <w:t xml:space="preserve"> –</w:t>
      </w:r>
      <w:r w:rsidR="007869D8" w:rsidRPr="00323318">
        <w:rPr>
          <w:rFonts w:ascii="Segoe UI Semibold" w:hAnsi="Segoe UI Semibold" w:cs="Segoe UI Light"/>
          <w:lang w:val="en-AU"/>
        </w:rPr>
        <w:tab/>
        <w:t>Detailed Description of Investment Interventions/Activities</w:t>
      </w:r>
    </w:p>
    <w:p w14:paraId="20E205DA" w14:textId="563B81AB" w:rsidR="007869D8"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90029B" w:rsidRPr="00323318">
        <w:rPr>
          <w:rFonts w:ascii="Segoe UI Semibold" w:hAnsi="Segoe UI Semibold" w:cs="Segoe UI Light"/>
          <w:lang w:val="en-AU"/>
        </w:rPr>
        <w:t xml:space="preserve"> 5</w:t>
      </w:r>
      <w:r w:rsidR="005004EC" w:rsidRPr="00323318">
        <w:rPr>
          <w:rFonts w:ascii="Segoe UI Semibold" w:hAnsi="Segoe UI Semibold" w:cs="Segoe UI Light"/>
          <w:lang w:val="en-AU"/>
        </w:rPr>
        <w:t xml:space="preserve"> –</w:t>
      </w:r>
      <w:r w:rsidR="005004EC" w:rsidRPr="00323318">
        <w:rPr>
          <w:rFonts w:ascii="Segoe UI Semibold" w:hAnsi="Segoe UI Semibold" w:cs="Segoe UI Light"/>
          <w:lang w:val="en-AU"/>
        </w:rPr>
        <w:tab/>
        <w:t>Program Management and Implementation Arrangements</w:t>
      </w:r>
    </w:p>
    <w:p w14:paraId="1A073D29" w14:textId="124773D3" w:rsidR="005004EC"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90029B" w:rsidRPr="00323318">
        <w:rPr>
          <w:rFonts w:ascii="Segoe UI Semibold" w:hAnsi="Segoe UI Semibold" w:cs="Segoe UI Light"/>
          <w:lang w:val="en-AU"/>
        </w:rPr>
        <w:t xml:space="preserve"> 6</w:t>
      </w:r>
      <w:r w:rsidR="005004EC" w:rsidRPr="00323318">
        <w:rPr>
          <w:rFonts w:ascii="Segoe UI Semibold" w:hAnsi="Segoe UI Semibold" w:cs="Segoe UI Light"/>
          <w:lang w:val="en-AU"/>
        </w:rPr>
        <w:t xml:space="preserve"> –</w:t>
      </w:r>
      <w:r w:rsidR="005004EC" w:rsidRPr="00323318">
        <w:rPr>
          <w:rFonts w:ascii="Segoe UI Semibold" w:hAnsi="Segoe UI Semibold" w:cs="Segoe UI Light"/>
          <w:lang w:val="en-AU"/>
        </w:rPr>
        <w:tab/>
        <w:t>Detailed Budget/Cost Estimates</w:t>
      </w:r>
    </w:p>
    <w:p w14:paraId="22C213E1" w14:textId="759435F1" w:rsidR="005004EC"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90029B" w:rsidRPr="00323318">
        <w:rPr>
          <w:rFonts w:ascii="Segoe UI Semibold" w:hAnsi="Segoe UI Semibold" w:cs="Segoe UI Light"/>
          <w:lang w:val="en-AU"/>
        </w:rPr>
        <w:t xml:space="preserve"> 7</w:t>
      </w:r>
      <w:r w:rsidR="00332465">
        <w:rPr>
          <w:rFonts w:ascii="Segoe UI Semibold" w:hAnsi="Segoe UI Semibold" w:cs="Segoe UI Light"/>
          <w:lang w:val="en-AU"/>
        </w:rPr>
        <w:t xml:space="preserve"> –</w:t>
      </w:r>
      <w:r w:rsidR="00332465">
        <w:rPr>
          <w:rFonts w:ascii="Segoe UI Semibold" w:hAnsi="Segoe UI Semibold" w:cs="Segoe UI Light"/>
          <w:lang w:val="en-AU"/>
        </w:rPr>
        <w:tab/>
      </w:r>
      <w:r w:rsidR="005004EC" w:rsidRPr="00323318">
        <w:rPr>
          <w:rFonts w:ascii="Segoe UI Semibold" w:hAnsi="Segoe UI Semibold" w:cs="Segoe UI Light"/>
          <w:lang w:val="en-AU"/>
        </w:rPr>
        <w:t>Monitoring Evaluation and Reporting Framework</w:t>
      </w:r>
    </w:p>
    <w:p w14:paraId="0A816B3E" w14:textId="0C4415A8" w:rsidR="005004EC" w:rsidRPr="00323318" w:rsidRDefault="00C517A3" w:rsidP="0051629E">
      <w:pPr>
        <w:tabs>
          <w:tab w:val="left" w:pos="990"/>
        </w:tabs>
        <w:spacing w:line="360" w:lineRule="auto"/>
        <w:rPr>
          <w:rFonts w:ascii="Segoe UI Semibold" w:hAnsi="Segoe UI Semibold" w:cs="Segoe UI Light"/>
          <w:lang w:val="en-AU"/>
        </w:rPr>
      </w:pPr>
      <w:r>
        <w:rPr>
          <w:rFonts w:ascii="Segoe UI Semibold" w:hAnsi="Segoe UI Semibold" w:cs="Segoe UI Light"/>
          <w:lang w:val="en-AU"/>
        </w:rPr>
        <w:t>Annex</w:t>
      </w:r>
      <w:r w:rsidR="0090029B" w:rsidRPr="00323318">
        <w:rPr>
          <w:rFonts w:ascii="Segoe UI Semibold" w:hAnsi="Segoe UI Semibold" w:cs="Segoe UI Light"/>
          <w:lang w:val="en-AU"/>
        </w:rPr>
        <w:t xml:space="preserve"> 8</w:t>
      </w:r>
      <w:r w:rsidR="005004EC" w:rsidRPr="00323318">
        <w:rPr>
          <w:rFonts w:ascii="Segoe UI Semibold" w:hAnsi="Segoe UI Semibold" w:cs="Segoe UI Light"/>
          <w:lang w:val="en-AU"/>
        </w:rPr>
        <w:t xml:space="preserve"> –</w:t>
      </w:r>
      <w:r w:rsidR="005004EC" w:rsidRPr="00323318">
        <w:rPr>
          <w:rFonts w:ascii="Segoe UI Semibold" w:hAnsi="Segoe UI Semibold" w:cs="Segoe UI Light"/>
          <w:lang w:val="en-AU"/>
        </w:rPr>
        <w:tab/>
        <w:t>Risk and Safeguards Screening Tool</w:t>
      </w:r>
    </w:p>
    <w:p w14:paraId="21FBEE76" w14:textId="277CC560" w:rsidR="005004EC" w:rsidRDefault="00C517A3" w:rsidP="0051629E">
      <w:pPr>
        <w:tabs>
          <w:tab w:val="left" w:pos="990"/>
        </w:tabs>
        <w:rPr>
          <w:rFonts w:ascii="Segoe UI Semibold" w:hAnsi="Segoe UI Semibold" w:cs="Segoe UI Light"/>
          <w:lang w:val="en-AU"/>
        </w:rPr>
      </w:pPr>
      <w:r>
        <w:rPr>
          <w:rFonts w:ascii="Segoe UI Semibold" w:hAnsi="Segoe UI Semibold" w:cs="Segoe UI Light"/>
          <w:lang w:val="en-AU"/>
        </w:rPr>
        <w:t>Annex</w:t>
      </w:r>
      <w:r w:rsidR="009845AE" w:rsidRPr="00545E12">
        <w:rPr>
          <w:rFonts w:ascii="Segoe UI Semibold" w:hAnsi="Segoe UI Semibold" w:cs="Segoe UI Light"/>
          <w:lang w:val="en-AU"/>
        </w:rPr>
        <w:t xml:space="preserve"> 9 –</w:t>
      </w:r>
      <w:r w:rsidR="009845AE" w:rsidRPr="00545E12">
        <w:rPr>
          <w:rFonts w:ascii="Segoe UI Semibold" w:hAnsi="Segoe UI Semibold" w:cs="Segoe UI Light"/>
          <w:lang w:val="en-AU"/>
        </w:rPr>
        <w:tab/>
        <w:t>Stakeholder Meetings and People Met</w:t>
      </w:r>
    </w:p>
    <w:p w14:paraId="58F7DC8A" w14:textId="77777777" w:rsidR="00545E12" w:rsidRPr="00545E12" w:rsidRDefault="00545E12">
      <w:pPr>
        <w:rPr>
          <w:rFonts w:ascii="Segoe UI Semibold" w:hAnsi="Segoe UI Semibold" w:cs="Segoe UI Light"/>
          <w:lang w:val="en-AU"/>
        </w:rPr>
      </w:pPr>
    </w:p>
    <w:p w14:paraId="37D47266" w14:textId="77777777" w:rsidR="001B7A37" w:rsidRPr="004A3F6A" w:rsidRDefault="001B7A37">
      <w:pPr>
        <w:rPr>
          <w:rFonts w:eastAsiaTheme="minorHAnsi" w:cs="Segoe UI Light"/>
          <w:color w:val="44546A" w:themeColor="text2"/>
          <w:sz w:val="22"/>
          <w:szCs w:val="22"/>
          <w:lang w:val="en-GB"/>
        </w:rPr>
      </w:pPr>
      <w:r w:rsidRPr="004A3F6A">
        <w:rPr>
          <w:rFonts w:cs="Segoe UI Light"/>
        </w:rPr>
        <w:br w:type="page"/>
      </w:r>
    </w:p>
    <w:p w14:paraId="6C358BD8" w14:textId="25E57ACD" w:rsidR="001B7A37" w:rsidRPr="00D24C2E" w:rsidRDefault="00C517A3" w:rsidP="001B7A37">
      <w:pPr>
        <w:pStyle w:val="Heading1"/>
        <w:numPr>
          <w:ilvl w:val="0"/>
          <w:numId w:val="0"/>
        </w:numPr>
        <w:ind w:left="1800" w:hanging="1800"/>
        <w:rPr>
          <w:rFonts w:cs="Segoe UI Semibold"/>
          <w:lang w:val="en-AU"/>
        </w:rPr>
      </w:pPr>
      <w:bookmarkStart w:id="166" w:name="_Toc89416336"/>
      <w:r>
        <w:rPr>
          <w:rFonts w:cs="Segoe UI Semibold"/>
          <w:lang w:val="en-AU"/>
        </w:rPr>
        <w:t>Annex</w:t>
      </w:r>
      <w:r w:rsidR="00D24C2E">
        <w:rPr>
          <w:rFonts w:cs="Segoe UI Semibold"/>
          <w:lang w:val="en-AU"/>
        </w:rPr>
        <w:t xml:space="preserve"> </w:t>
      </w:r>
      <w:r w:rsidR="00F50572" w:rsidRPr="00D24C2E">
        <w:rPr>
          <w:rFonts w:cs="Segoe UI Semibold"/>
          <w:lang w:val="en-AU"/>
        </w:rPr>
        <w:t xml:space="preserve">1 </w:t>
      </w:r>
      <w:r w:rsidR="001B7A37" w:rsidRPr="00D24C2E">
        <w:rPr>
          <w:rFonts w:cs="Segoe UI Semibold"/>
          <w:lang w:val="en-AU"/>
        </w:rPr>
        <w:t>–</w:t>
      </w:r>
      <w:r w:rsidR="001B7A37" w:rsidRPr="00D24C2E">
        <w:rPr>
          <w:rFonts w:cs="Segoe UI Semibold"/>
          <w:lang w:val="en-AU"/>
        </w:rPr>
        <w:tab/>
        <w:t>Sector/Problem and Other Relevant Analys</w:t>
      </w:r>
      <w:r w:rsidR="007869D8">
        <w:rPr>
          <w:rFonts w:cs="Segoe UI Semibold"/>
          <w:lang w:val="en-AU"/>
        </w:rPr>
        <w:t>e</w:t>
      </w:r>
      <w:r w:rsidR="001B7A37" w:rsidRPr="00D24C2E">
        <w:rPr>
          <w:rFonts w:cs="Segoe UI Semibold"/>
          <w:lang w:val="en-AU"/>
        </w:rPr>
        <w:t>s</w:t>
      </w:r>
      <w:bookmarkEnd w:id="166"/>
    </w:p>
    <w:p w14:paraId="5D42C0AC" w14:textId="41F8FC81" w:rsidR="00CA4B63" w:rsidRPr="001761E2" w:rsidRDefault="00983F88" w:rsidP="001761E2">
      <w:pPr>
        <w:pStyle w:val="ListBullet"/>
        <w:numPr>
          <w:ilvl w:val="2"/>
          <w:numId w:val="55"/>
        </w:numPr>
        <w:tabs>
          <w:tab w:val="clear" w:pos="284"/>
        </w:tabs>
        <w:spacing w:before="120" w:line="276" w:lineRule="auto"/>
        <w:ind w:left="851" w:hanging="851"/>
        <w:outlineLvl w:val="0"/>
        <w:rPr>
          <w:rFonts w:ascii="Segoe UI Semibold" w:hAnsi="Segoe UI Semibold" w:cs="Segoe UI Semibold"/>
          <w:color w:val="0E327A"/>
          <w:sz w:val="24"/>
          <w:lang w:eastAsia="en-US"/>
        </w:rPr>
      </w:pPr>
      <w:bookmarkStart w:id="167" w:name="_Toc4583990"/>
      <w:bookmarkStart w:id="168" w:name="_Toc89416337"/>
      <w:r w:rsidRPr="001761E2">
        <w:rPr>
          <w:rFonts w:ascii="Segoe UI Semibold" w:hAnsi="Segoe UI Semibold" w:cs="Segoe UI Semibold"/>
          <w:color w:val="0E327A"/>
          <w:sz w:val="24"/>
          <w:lang w:eastAsia="en-US"/>
        </w:rPr>
        <w:t>Country / Regional Context</w:t>
      </w:r>
      <w:bookmarkEnd w:id="167"/>
      <w:bookmarkEnd w:id="168"/>
    </w:p>
    <w:p w14:paraId="64E67334" w14:textId="77777777" w:rsidR="00983F88" w:rsidRPr="0054102E" w:rsidRDefault="00983F88" w:rsidP="00983F88">
      <w:pPr>
        <w:spacing w:before="120"/>
        <w:jc w:val="both"/>
        <w:rPr>
          <w:lang w:val="en-AU"/>
        </w:rPr>
      </w:pPr>
      <w:r w:rsidRPr="0054102E">
        <w:rPr>
          <w:lang w:val="en-AU"/>
        </w:rPr>
        <w:t xml:space="preserve">With more than half the Indonesian population now living in urban areas, and predictions that it will increase to more than 60% in the next 10 years, the rapid increase in urbanisation is posing a major infrastructure challenge for the country. Recent data shows that </w:t>
      </w:r>
      <w:r>
        <w:rPr>
          <w:lang w:val="en-AU"/>
        </w:rPr>
        <w:t xml:space="preserve">piped water </w:t>
      </w:r>
      <w:r w:rsidRPr="0054102E">
        <w:rPr>
          <w:lang w:val="en-AU"/>
        </w:rPr>
        <w:t xml:space="preserve">service coverage is not keeping up with urban growth. Total PDAM connections are increasing at 5% annually (approximately 550,000 connections/year) while the urban population is increasing at 2.5% (approximately 750,000 households/year). At the same time </w:t>
      </w:r>
      <w:r>
        <w:rPr>
          <w:lang w:val="en-AU"/>
        </w:rPr>
        <w:t xml:space="preserve">the average </w:t>
      </w:r>
      <w:r w:rsidRPr="0054102E">
        <w:rPr>
          <w:lang w:val="en-AU"/>
        </w:rPr>
        <w:t>household size ha</w:t>
      </w:r>
      <w:r>
        <w:rPr>
          <w:lang w:val="en-AU"/>
        </w:rPr>
        <w:t>s</w:t>
      </w:r>
      <w:r w:rsidRPr="0054102E">
        <w:rPr>
          <w:lang w:val="en-AU"/>
        </w:rPr>
        <w:t xml:space="preserve"> decreased from 6.5 to 4.1 persons over the last twenty years, further adding to the demand for water service connections.</w:t>
      </w:r>
    </w:p>
    <w:p w14:paraId="77DE813B" w14:textId="77777777" w:rsidR="00983F88" w:rsidRDefault="00983F88" w:rsidP="00983F88">
      <w:pPr>
        <w:spacing w:before="120"/>
        <w:jc w:val="both"/>
        <w:rPr>
          <w:lang w:val="en-AU"/>
        </w:rPr>
      </w:pPr>
      <w:r w:rsidRPr="0054102E">
        <w:rPr>
          <w:lang w:val="en-AU"/>
        </w:rPr>
        <w:t>Global climate change is bringing a new challenge with rising sea levels, exacerbated in many populated areas of Indonesia by over-abstraction of groundwater causing the land to sink. Inundation by high tides is going to become a fact of life for millions of Indonesians living in low lying coastal areas. With rainfall patterns becoming shorter and heavier, and longer dry seasons with higher temperatures, natural disasters such as landslides and floods are becoming increasingly common. Climate change is also expected to impact the availability of water resources for public water supply</w:t>
      </w:r>
      <w:r>
        <w:rPr>
          <w:lang w:val="en-AU"/>
        </w:rPr>
        <w:t xml:space="preserve"> in the dry season, and to increase soil erosion and sediment load in the wet season</w:t>
      </w:r>
      <w:r w:rsidRPr="0054102E">
        <w:rPr>
          <w:lang w:val="en-AU"/>
        </w:rPr>
        <w:t>.</w:t>
      </w:r>
      <w:r w:rsidRPr="00E14DE2">
        <w:rPr>
          <w:lang w:val="en-AU"/>
        </w:rPr>
        <w:t xml:space="preserve"> </w:t>
      </w:r>
    </w:p>
    <w:p w14:paraId="2E10B17E" w14:textId="3FEC2CE1" w:rsidR="00412302" w:rsidRPr="00A2085C" w:rsidRDefault="00412302" w:rsidP="00F3339F">
      <w:pPr>
        <w:pStyle w:val="ListBullet"/>
        <w:numPr>
          <w:ilvl w:val="2"/>
          <w:numId w:val="55"/>
        </w:numPr>
        <w:tabs>
          <w:tab w:val="clear" w:pos="284"/>
        </w:tabs>
        <w:spacing w:before="120" w:line="276" w:lineRule="auto"/>
        <w:ind w:left="851" w:hanging="851"/>
        <w:outlineLvl w:val="0"/>
        <w:rPr>
          <w:rFonts w:ascii="Segoe UI Semibold" w:hAnsi="Segoe UI Semibold" w:cs="Segoe UI Semibold"/>
          <w:color w:val="0E327A"/>
          <w:sz w:val="24"/>
          <w:lang w:eastAsia="en-US"/>
        </w:rPr>
      </w:pPr>
      <w:bookmarkStart w:id="169" w:name="_Toc4583991"/>
      <w:bookmarkStart w:id="170" w:name="_Toc89416338"/>
      <w:r w:rsidRPr="00A2085C">
        <w:rPr>
          <w:rFonts w:ascii="Segoe UI Semibold" w:hAnsi="Segoe UI Semibold" w:cs="Segoe UI Semibold"/>
          <w:color w:val="0E327A"/>
          <w:sz w:val="24"/>
          <w:lang w:eastAsia="en-US"/>
        </w:rPr>
        <w:t>Sustainable Development Goals</w:t>
      </w:r>
      <w:bookmarkStart w:id="171" w:name="_Toc2172680"/>
      <w:bookmarkEnd w:id="169"/>
      <w:bookmarkEnd w:id="170"/>
      <w:r w:rsidRPr="00A2085C">
        <w:rPr>
          <w:rFonts w:ascii="Segoe UI Semibold" w:hAnsi="Segoe UI Semibold" w:cs="Segoe UI Semibold"/>
          <w:color w:val="0E327A"/>
          <w:sz w:val="24"/>
          <w:lang w:eastAsia="en-US"/>
        </w:rPr>
        <w:t xml:space="preserve"> </w:t>
      </w:r>
      <w:bookmarkEnd w:id="171"/>
    </w:p>
    <w:p w14:paraId="5175E864" w14:textId="77777777" w:rsidR="00412302" w:rsidRDefault="00412302" w:rsidP="00412302">
      <w:r w:rsidRPr="00CA4B63">
        <w:t xml:space="preserve">In 2016 the United Nations </w:t>
      </w:r>
      <w:r w:rsidR="00A95CFB">
        <w:t xml:space="preserve">established 17 Sustainable Development Goals. </w:t>
      </w:r>
    </w:p>
    <w:p w14:paraId="33613851" w14:textId="77777777" w:rsidR="00412302" w:rsidRPr="00A95483" w:rsidRDefault="00412302" w:rsidP="00A95CFB">
      <w:pPr>
        <w:spacing w:after="0"/>
        <w:rPr>
          <w:b/>
        </w:rPr>
      </w:pPr>
      <w:r w:rsidRPr="00A95483">
        <w:rPr>
          <w:b/>
        </w:rPr>
        <w:t>SDG #6: Clean Water and Sanitation</w:t>
      </w:r>
    </w:p>
    <w:p w14:paraId="33BA5C29" w14:textId="77777777" w:rsidR="00412302" w:rsidRDefault="00412302" w:rsidP="00412302">
      <w:r>
        <w:t xml:space="preserve">The importance of this goal is to ensure availability and sustainable management of water and sanitation for all. This is one of the most pressing of the SDGs; it includes emphasis to end open defecation and to aid women, girls, and those with disabilities in vulnerable situations. It also challenges nations to: </w:t>
      </w:r>
    </w:p>
    <w:p w14:paraId="0F6E577B" w14:textId="77777777" w:rsidR="00412302" w:rsidRDefault="00412302" w:rsidP="00937CCB">
      <w:pPr>
        <w:pStyle w:val="ListParagraph"/>
        <w:numPr>
          <w:ilvl w:val="0"/>
          <w:numId w:val="16"/>
        </w:numPr>
      </w:pPr>
      <w:r>
        <w:t>Reduce pollution</w:t>
      </w:r>
    </w:p>
    <w:p w14:paraId="171EC135" w14:textId="77777777" w:rsidR="00412302" w:rsidRDefault="00412302" w:rsidP="00937CCB">
      <w:pPr>
        <w:pStyle w:val="ListParagraph"/>
        <w:numPr>
          <w:ilvl w:val="0"/>
          <w:numId w:val="16"/>
        </w:numPr>
      </w:pPr>
      <w:r>
        <w:t>Eliminate dumping</w:t>
      </w:r>
    </w:p>
    <w:p w14:paraId="11E6D896" w14:textId="77777777" w:rsidR="00412302" w:rsidRDefault="00412302" w:rsidP="00937CCB">
      <w:pPr>
        <w:pStyle w:val="ListParagraph"/>
        <w:numPr>
          <w:ilvl w:val="0"/>
          <w:numId w:val="16"/>
        </w:numPr>
      </w:pPr>
      <w:r>
        <w:t>Minimize release of hazardous chemicals and materials</w:t>
      </w:r>
    </w:p>
    <w:p w14:paraId="600FAD29" w14:textId="77777777" w:rsidR="00412302" w:rsidRDefault="00412302" w:rsidP="00937CCB">
      <w:pPr>
        <w:pStyle w:val="ListParagraph"/>
        <w:numPr>
          <w:ilvl w:val="0"/>
          <w:numId w:val="16"/>
        </w:numPr>
      </w:pPr>
      <w:r>
        <w:t>Halve the proportion of untreated wastewater</w:t>
      </w:r>
    </w:p>
    <w:p w14:paraId="5472E059" w14:textId="77777777" w:rsidR="00412302" w:rsidRDefault="00412302" w:rsidP="00937CCB">
      <w:pPr>
        <w:pStyle w:val="ListParagraph"/>
        <w:numPr>
          <w:ilvl w:val="0"/>
          <w:numId w:val="16"/>
        </w:numPr>
      </w:pPr>
      <w:r>
        <w:t>Increase recycling and safe reuse globally</w:t>
      </w:r>
    </w:p>
    <w:p w14:paraId="5615AA18" w14:textId="77777777" w:rsidR="00412302" w:rsidRDefault="00412302" w:rsidP="00412302">
      <w:r>
        <w:t>It stresses ensuring sustainable withdrawals without imposing damage on water-related ecosystems such as mountains, forests, wetlands, rivers, aquifers, and lakes. Finally, it calls for international support, cooperation, and capacity building for developing countries regarding water related activities such as harvesting, desalinization, and waste-water treatment. While this may be an investment initially, it will strengthen the participation of local communities improving their water quality and sanitation management for the future.</w:t>
      </w:r>
    </w:p>
    <w:p w14:paraId="182B4CEA" w14:textId="77777777" w:rsidR="00412302" w:rsidRPr="00A95483" w:rsidRDefault="00412302" w:rsidP="00A95CFB">
      <w:pPr>
        <w:spacing w:after="0"/>
        <w:rPr>
          <w:b/>
        </w:rPr>
      </w:pPr>
      <w:r w:rsidRPr="00A95483">
        <w:rPr>
          <w:b/>
        </w:rPr>
        <w:t>Targets included in this goal:</w:t>
      </w:r>
    </w:p>
    <w:p w14:paraId="50325997" w14:textId="77777777" w:rsidR="00412302" w:rsidRDefault="00412302" w:rsidP="00412302">
      <w:proofErr w:type="gramStart"/>
      <w:r>
        <w:t>6.1  By</w:t>
      </w:r>
      <w:proofErr w:type="gramEnd"/>
      <w:r>
        <w:t xml:space="preserve"> 2030, achieve universal and equitable access to safe and affordable drinking water for all</w:t>
      </w:r>
    </w:p>
    <w:p w14:paraId="36A3D29E" w14:textId="77777777" w:rsidR="00412302" w:rsidRDefault="00412302" w:rsidP="00412302">
      <w:proofErr w:type="gramStart"/>
      <w:r>
        <w:t>6.2  By</w:t>
      </w:r>
      <w:proofErr w:type="gramEnd"/>
      <w:r>
        <w:t xml:space="preserve"> 2030, achieve access to adequate and equitable sanitation and hygiene for all and end open defecation, paying special attention to the needs of women and girls and those in vulnerable situations</w:t>
      </w:r>
    </w:p>
    <w:p w14:paraId="45D3CC4B" w14:textId="77777777" w:rsidR="00412302" w:rsidRDefault="00412302" w:rsidP="00412302">
      <w:r>
        <w:t xml:space="preserve">6.3 By 2030, improve water quality by reducing pollution, eliminating </w:t>
      </w:r>
      <w:proofErr w:type="gramStart"/>
      <w:r>
        <w:t>dumping</w:t>
      </w:r>
      <w:proofErr w:type="gramEnd"/>
      <w:r>
        <w:t xml:space="preserve"> and minimizing release of hazardous chemicals and materials, halving the proportion of untreated wastewater and substantially increasing recycling and safe reuse globally</w:t>
      </w:r>
    </w:p>
    <w:p w14:paraId="69512B5E" w14:textId="77777777" w:rsidR="00412302" w:rsidRDefault="00412302" w:rsidP="00412302">
      <w:proofErr w:type="gramStart"/>
      <w:r>
        <w:t>6.4  By</w:t>
      </w:r>
      <w:proofErr w:type="gramEnd"/>
      <w:r>
        <w:t xml:space="preserve"> 2030, substantially increase water-use efficiency across all sectors and ensure sustainable withdrawals and supply of freshwater to address water scarcity and substantially reduce the number of people suffering from water scarcity</w:t>
      </w:r>
    </w:p>
    <w:p w14:paraId="69F991FB" w14:textId="39DD7B03" w:rsidR="00412302" w:rsidRDefault="00412302" w:rsidP="00412302">
      <w:r>
        <w:t xml:space="preserve">6.5 By 2030, implement integrated water resources management at all levels, including through </w:t>
      </w:r>
      <w:r w:rsidR="006D0F3C">
        <w:t>trans boundary</w:t>
      </w:r>
      <w:r>
        <w:t xml:space="preserve"> cooperation as appropriate</w:t>
      </w:r>
    </w:p>
    <w:p w14:paraId="26624C69" w14:textId="77777777" w:rsidR="00412302" w:rsidRDefault="00412302" w:rsidP="00412302">
      <w:r>
        <w:t xml:space="preserve">6.6 By 2020, protect and restore water-related ecosystems, including mountains, forests, wetlands, rivers, </w:t>
      </w:r>
      <w:proofErr w:type="gramStart"/>
      <w:r>
        <w:t>aquifers</w:t>
      </w:r>
      <w:proofErr w:type="gramEnd"/>
      <w:r>
        <w:t xml:space="preserve"> and lakes</w:t>
      </w:r>
    </w:p>
    <w:p w14:paraId="241A2626" w14:textId="77777777" w:rsidR="00412302" w:rsidRDefault="00412302" w:rsidP="00412302">
      <w:proofErr w:type="gramStart"/>
      <w:r>
        <w:t>6.a  By</w:t>
      </w:r>
      <w:proofErr w:type="gramEnd"/>
      <w:r>
        <w:t xml:space="preserve"> 2030, expand international cooperation and capacity-building support to developing countries in water- and sanitation-related activities and</w:t>
      </w:r>
      <w:r w:rsidRPr="009D1805">
        <w:rPr>
          <w:lang w:val="en-GB"/>
        </w:rPr>
        <w:t xml:space="preserve"> programmes</w:t>
      </w:r>
      <w:r>
        <w:t>, including water harvesting, desalination, water efficiency, wastewater treatment, recycling and reuse technologies</w:t>
      </w:r>
    </w:p>
    <w:p w14:paraId="1A3636A8" w14:textId="77777777" w:rsidR="00412302" w:rsidRDefault="00412302" w:rsidP="00412302">
      <w:proofErr w:type="gramStart"/>
      <w:r>
        <w:t>6.b  Support</w:t>
      </w:r>
      <w:proofErr w:type="gramEnd"/>
      <w:r>
        <w:t xml:space="preserve"> and strengthen the participation of local communities in improving water and sanitation management</w:t>
      </w:r>
    </w:p>
    <w:p w14:paraId="2CDB7D03" w14:textId="77777777" w:rsidR="00412302" w:rsidRDefault="00412302" w:rsidP="00A95CFB">
      <w:pPr>
        <w:spacing w:before="120" w:after="0"/>
        <w:jc w:val="both"/>
        <w:rPr>
          <w:lang w:val="en-AU"/>
        </w:rPr>
      </w:pPr>
      <w:r w:rsidRPr="00412302">
        <w:rPr>
          <w:b/>
        </w:rPr>
        <w:t>SDGs for Indonesia</w:t>
      </w:r>
      <w:r w:rsidRPr="00BC5184">
        <w:rPr>
          <w:lang w:val="en-AU"/>
        </w:rPr>
        <w:t xml:space="preserve"> </w:t>
      </w:r>
    </w:p>
    <w:p w14:paraId="7B57957B" w14:textId="77777777" w:rsidR="00412302" w:rsidRPr="0054102E" w:rsidRDefault="00412302" w:rsidP="00A95CFB">
      <w:pPr>
        <w:jc w:val="both"/>
        <w:rPr>
          <w:lang w:val="en-AU"/>
        </w:rPr>
      </w:pPr>
      <w:r w:rsidRPr="00BC5184">
        <w:rPr>
          <w:lang w:val="en-AU"/>
        </w:rPr>
        <w:t xml:space="preserve">While the United Nations Sustainable Development Goal SDG 6.1 </w:t>
      </w:r>
      <w:r>
        <w:rPr>
          <w:lang w:val="en-AU"/>
        </w:rPr>
        <w:t>commits</w:t>
      </w:r>
      <w:r w:rsidRPr="00BC5184">
        <w:rPr>
          <w:lang w:val="en-AU"/>
        </w:rPr>
        <w:t xml:space="preserve"> countries to achieve universal and equitable access to safe and affordable drinking water for all by 2030, Indonesia has decided to target access to “Air </w:t>
      </w:r>
      <w:proofErr w:type="spellStart"/>
      <w:r w:rsidRPr="00BC5184">
        <w:rPr>
          <w:lang w:val="en-AU"/>
        </w:rPr>
        <w:t>Minum</w:t>
      </w:r>
      <w:proofErr w:type="spellEnd"/>
      <w:r w:rsidRPr="00BC5184">
        <w:rPr>
          <w:lang w:val="en-AU"/>
        </w:rPr>
        <w:t xml:space="preserve"> </w:t>
      </w:r>
      <w:proofErr w:type="spellStart"/>
      <w:r w:rsidRPr="00BC5184">
        <w:rPr>
          <w:lang w:val="en-AU"/>
        </w:rPr>
        <w:t>Layak</w:t>
      </w:r>
      <w:proofErr w:type="spellEnd"/>
      <w:r w:rsidRPr="00BC5184">
        <w:rPr>
          <w:lang w:val="en-AU"/>
        </w:rPr>
        <w:t>” or Clean Water.</w:t>
      </w:r>
    </w:p>
    <w:p w14:paraId="6A0E9521" w14:textId="6D91F7F2" w:rsidR="00983F88" w:rsidRPr="00A2085C" w:rsidRDefault="00983F88" w:rsidP="00F3339F">
      <w:pPr>
        <w:pStyle w:val="ListBullet"/>
        <w:numPr>
          <w:ilvl w:val="2"/>
          <w:numId w:val="55"/>
        </w:numPr>
        <w:tabs>
          <w:tab w:val="clear" w:pos="284"/>
        </w:tabs>
        <w:spacing w:before="240" w:line="276" w:lineRule="auto"/>
        <w:ind w:left="851" w:hanging="851"/>
        <w:outlineLvl w:val="0"/>
        <w:rPr>
          <w:rFonts w:ascii="Segoe UI Semibold" w:hAnsi="Segoe UI Semibold" w:cs="Segoe UI Semibold"/>
          <w:color w:val="0E327A"/>
          <w:sz w:val="24"/>
          <w:lang w:eastAsia="en-US"/>
        </w:rPr>
      </w:pPr>
      <w:bookmarkStart w:id="172" w:name="_Toc4583992"/>
      <w:bookmarkStart w:id="173" w:name="_Toc89416339"/>
      <w:r w:rsidRPr="00A2085C">
        <w:rPr>
          <w:rFonts w:ascii="Segoe UI Semibold" w:hAnsi="Segoe UI Semibold" w:cs="Segoe UI Semibold"/>
          <w:color w:val="0E327A"/>
          <w:sz w:val="24"/>
          <w:lang w:eastAsia="en-US"/>
        </w:rPr>
        <w:t>Water Sector Issues</w:t>
      </w:r>
      <w:bookmarkEnd w:id="172"/>
      <w:bookmarkEnd w:id="173"/>
    </w:p>
    <w:p w14:paraId="4C7C0029" w14:textId="00C4FC28" w:rsidR="00412302" w:rsidRDefault="00412302" w:rsidP="00412302">
      <w:pPr>
        <w:spacing w:before="120"/>
        <w:jc w:val="both"/>
        <w:rPr>
          <w:lang w:val="en-AU"/>
        </w:rPr>
      </w:pPr>
      <w:r w:rsidRPr="002440AD">
        <w:rPr>
          <w:lang w:val="en-AU"/>
        </w:rPr>
        <w:t>Local Government-o</w:t>
      </w:r>
      <w:r>
        <w:rPr>
          <w:lang w:val="en-AU"/>
        </w:rPr>
        <w:t xml:space="preserve">wned Water Enterprises </w:t>
      </w:r>
      <w:r w:rsidRPr="004901A1">
        <w:rPr>
          <w:i/>
          <w:lang w:val="en-AU"/>
        </w:rPr>
        <w:t xml:space="preserve">Perusahaan Daerah Air </w:t>
      </w:r>
      <w:proofErr w:type="spellStart"/>
      <w:r w:rsidRPr="004901A1">
        <w:rPr>
          <w:i/>
          <w:lang w:val="en-AU"/>
        </w:rPr>
        <w:t>Minum</w:t>
      </w:r>
      <w:proofErr w:type="spellEnd"/>
      <w:r w:rsidRPr="002440AD">
        <w:rPr>
          <w:lang w:val="en-AU"/>
        </w:rPr>
        <w:t xml:space="preserve"> (PDAM</w:t>
      </w:r>
      <w:r>
        <w:rPr>
          <w:lang w:val="en-AU"/>
        </w:rPr>
        <w:t xml:space="preserve">s) </w:t>
      </w:r>
      <w:r w:rsidRPr="002440AD">
        <w:rPr>
          <w:lang w:val="en-AU"/>
        </w:rPr>
        <w:t xml:space="preserve">are estimated to provide piped water </w:t>
      </w:r>
      <w:r>
        <w:rPr>
          <w:lang w:val="en-AU"/>
        </w:rPr>
        <w:t xml:space="preserve">supplies </w:t>
      </w:r>
      <w:r w:rsidRPr="002440AD">
        <w:rPr>
          <w:lang w:val="en-AU"/>
        </w:rPr>
        <w:t>to approximately 32% of the total urban population. However, there are serious weaknesses in the performance and sustainability of many PDAMs</w:t>
      </w:r>
      <w:r>
        <w:rPr>
          <w:lang w:val="en-AU"/>
        </w:rPr>
        <w:t xml:space="preserve"> with good financial performance of larger PDAMs obscuring poor quality of service</w:t>
      </w:r>
      <w:r w:rsidR="00BD1421">
        <w:rPr>
          <w:lang w:val="en-AU"/>
        </w:rPr>
        <w:t>,</w:t>
      </w:r>
      <w:r>
        <w:rPr>
          <w:lang w:val="en-AU"/>
        </w:rPr>
        <w:t xml:space="preserve"> inadequate</w:t>
      </w:r>
      <w:r w:rsidR="00BD1421">
        <w:rPr>
          <w:lang w:val="en-AU"/>
        </w:rPr>
        <w:t xml:space="preserve"> maintenance budgets and poor</w:t>
      </w:r>
      <w:r>
        <w:rPr>
          <w:lang w:val="en-AU"/>
        </w:rPr>
        <w:t xml:space="preserve"> service coverage</w:t>
      </w:r>
      <w:r w:rsidRPr="002440AD">
        <w:rPr>
          <w:lang w:val="en-AU"/>
        </w:rPr>
        <w:t xml:space="preserve">. </w:t>
      </w:r>
    </w:p>
    <w:p w14:paraId="4C1EF152" w14:textId="77777777" w:rsidR="00412302" w:rsidRPr="00BC5184" w:rsidRDefault="00412302" w:rsidP="00412302">
      <w:pPr>
        <w:spacing w:before="120"/>
        <w:jc w:val="both"/>
        <w:rPr>
          <w:lang w:val="en-AU"/>
        </w:rPr>
      </w:pPr>
      <w:r w:rsidRPr="00BC5184">
        <w:rPr>
          <w:lang w:val="en-AU"/>
        </w:rPr>
        <w:t xml:space="preserve">There are 374 </w:t>
      </w:r>
      <w:r>
        <w:rPr>
          <w:lang w:val="en-AU"/>
        </w:rPr>
        <w:t>PDAMs</w:t>
      </w:r>
      <w:r w:rsidRPr="00BC5184">
        <w:rPr>
          <w:lang w:val="en-AU"/>
        </w:rPr>
        <w:t xml:space="preserve"> in Indonesia, each owned by their Local Government, which on</w:t>
      </w:r>
      <w:r>
        <w:rPr>
          <w:lang w:val="en-AU"/>
        </w:rPr>
        <w:t xml:space="preserve"> average serve 30,000 customers</w:t>
      </w:r>
      <w:r w:rsidRPr="00BC5184">
        <w:rPr>
          <w:lang w:val="en-AU"/>
        </w:rPr>
        <w:t xml:space="preserve">, but which vary in size from less than 1,000 up to 850,000 customers. PDAMs provide piped water supply to about 46 million people, or just 18% of the 260 million total population. </w:t>
      </w:r>
    </w:p>
    <w:p w14:paraId="2E9C67C7" w14:textId="5CDE804B" w:rsidR="00A229AC" w:rsidRPr="00A229AC" w:rsidRDefault="00412302" w:rsidP="00A229AC">
      <w:pPr>
        <w:spacing w:before="120"/>
        <w:jc w:val="both"/>
      </w:pPr>
      <w:r w:rsidRPr="00BC5184">
        <w:rPr>
          <w:lang w:val="en-AU"/>
        </w:rPr>
        <w:t>The competence of, and quality of service provided by, PDAMs varies greatly. The government classifies 14% of them as “sick” and another 26% as “unhealthy”. The average size of the “sick”</w:t>
      </w:r>
      <w:r w:rsidR="00BD1421">
        <w:rPr>
          <w:lang w:val="en-AU"/>
        </w:rPr>
        <w:t xml:space="preserve"> PDAMs</w:t>
      </w:r>
      <w:r w:rsidRPr="00BC5184">
        <w:rPr>
          <w:lang w:val="en-AU"/>
        </w:rPr>
        <w:t xml:space="preserve"> is 7,200 customers, the “unhealthy” 11,200 and the “healthy” 44,600, </w:t>
      </w:r>
      <w:r w:rsidR="00BD1421">
        <w:rPr>
          <w:lang w:val="en-AU"/>
        </w:rPr>
        <w:t>suggest</w:t>
      </w:r>
      <w:r w:rsidRPr="00BC5184">
        <w:rPr>
          <w:lang w:val="en-AU"/>
        </w:rPr>
        <w:t>ing that size is an important factor in this classification.</w:t>
      </w:r>
      <w:r w:rsidR="00BD1421">
        <w:rPr>
          <w:lang w:val="en-AU"/>
        </w:rPr>
        <w:t xml:space="preserve"> C</w:t>
      </w:r>
      <w:r w:rsidRPr="00BC5184">
        <w:rPr>
          <w:lang w:val="en-AU"/>
        </w:rPr>
        <w:t xml:space="preserve">lassifying </w:t>
      </w:r>
      <w:r>
        <w:rPr>
          <w:lang w:val="en-AU"/>
        </w:rPr>
        <w:t xml:space="preserve">60% of PDAMs as “healthy” </w:t>
      </w:r>
      <w:r w:rsidR="00BD1421">
        <w:rPr>
          <w:lang w:val="en-AU"/>
        </w:rPr>
        <w:t xml:space="preserve">masks </w:t>
      </w:r>
      <w:r w:rsidRPr="00BC5184">
        <w:rPr>
          <w:lang w:val="en-AU"/>
        </w:rPr>
        <w:t>the fact that many of these PDAMs are performing poorly in terms of their ef</w:t>
      </w:r>
      <w:r>
        <w:rPr>
          <w:lang w:val="en-AU"/>
        </w:rPr>
        <w:t>ficiency, quality of service</w:t>
      </w:r>
      <w:r w:rsidRPr="00BC5184">
        <w:rPr>
          <w:lang w:val="en-AU"/>
        </w:rPr>
        <w:t xml:space="preserve"> and service coverage. </w:t>
      </w:r>
      <w:r w:rsidR="00A229AC" w:rsidRPr="00A229AC">
        <w:t xml:space="preserve">In some </w:t>
      </w:r>
      <w:proofErr w:type="gramStart"/>
      <w:r w:rsidR="00A229AC" w:rsidRPr="00A229AC">
        <w:t>cases</w:t>
      </w:r>
      <w:proofErr w:type="gramEnd"/>
      <w:r w:rsidR="00A229AC" w:rsidRPr="00A229AC">
        <w:t xml:space="preserve"> service coverage is declining as new connections fail to keep up with the growth in urban households.</w:t>
      </w:r>
      <w:r w:rsidR="00A229AC" w:rsidRPr="00A229AC">
        <w:rPr>
          <w:lang w:val="en-AU"/>
        </w:rPr>
        <w:t xml:space="preserve"> Further, PDAM service coverage is often over-stated by assuming an unrealistic number of people served per connection and by counting only the population in the area where the PDAM already has a distribution network, rather than the whole of the LG’s administrative area.</w:t>
      </w:r>
      <w:r w:rsidR="00A229AC" w:rsidRPr="00A229AC">
        <w:t xml:space="preserve"> Only an estimated 61% of the population had access to safe drinking water in 2018.</w:t>
      </w:r>
    </w:p>
    <w:p w14:paraId="1B43500F" w14:textId="3BF44052" w:rsidR="00412302" w:rsidRPr="00BC5184" w:rsidRDefault="00412302" w:rsidP="00412302">
      <w:pPr>
        <w:spacing w:before="120"/>
        <w:jc w:val="both"/>
        <w:rPr>
          <w:lang w:val="en-AU"/>
        </w:rPr>
      </w:pPr>
      <w:r w:rsidRPr="00BC5184">
        <w:rPr>
          <w:lang w:val="en-AU"/>
        </w:rPr>
        <w:t xml:space="preserve">Nationally, </w:t>
      </w:r>
      <w:proofErr w:type="spellStart"/>
      <w:proofErr w:type="gramStart"/>
      <w:r w:rsidRPr="00BC5184">
        <w:rPr>
          <w:lang w:val="en-AU"/>
        </w:rPr>
        <w:t>Non Revenue</w:t>
      </w:r>
      <w:proofErr w:type="spellEnd"/>
      <w:proofErr w:type="gramEnd"/>
      <w:r w:rsidRPr="00BC5184">
        <w:rPr>
          <w:lang w:val="en-AU"/>
        </w:rPr>
        <w:t xml:space="preserve"> Water has remained at a steady 33% for the last 5 years, and this is widely known to be an under-estimate. Meanwhile energy costs for many PDAMs account for about 40% of operating costs, after excluding depreciation and staff costs. Pumping often accounts for 90% of PDAM energy costs, so PDAMs with a spring water source and gravity supply</w:t>
      </w:r>
      <w:r w:rsidR="00A229AC">
        <w:rPr>
          <w:lang w:val="en-AU"/>
        </w:rPr>
        <w:t xml:space="preserve">, and hence </w:t>
      </w:r>
      <w:r w:rsidRPr="00BC5184">
        <w:rPr>
          <w:lang w:val="en-AU"/>
        </w:rPr>
        <w:t>no treatment or pumping costs</w:t>
      </w:r>
      <w:r w:rsidR="00A229AC">
        <w:rPr>
          <w:lang w:val="en-AU"/>
        </w:rPr>
        <w:t>,</w:t>
      </w:r>
      <w:r w:rsidRPr="00BC5184">
        <w:rPr>
          <w:lang w:val="en-AU"/>
        </w:rPr>
        <w:t xml:space="preserve"> have a tremendous advantage. </w:t>
      </w:r>
    </w:p>
    <w:p w14:paraId="006300FB" w14:textId="77777777" w:rsidR="006575C6" w:rsidRDefault="006575C6">
      <w:pPr>
        <w:rPr>
          <w:rFonts w:ascii="Segoe UI Semibold" w:eastAsia="Times New Roman" w:hAnsi="Segoe UI Semibold" w:cs="Segoe UI Semibold"/>
          <w:color w:val="0E327A"/>
          <w:sz w:val="24"/>
          <w:szCs w:val="22"/>
          <w:lang w:val="en-AU"/>
        </w:rPr>
      </w:pPr>
      <w:r>
        <w:rPr>
          <w:rFonts w:ascii="Segoe UI Semibold" w:hAnsi="Segoe UI Semibold" w:cs="Segoe UI Semibold"/>
          <w:color w:val="0E327A"/>
          <w:sz w:val="24"/>
          <w:szCs w:val="22"/>
        </w:rPr>
        <w:br w:type="page"/>
      </w:r>
    </w:p>
    <w:p w14:paraId="71295321" w14:textId="4826D01C" w:rsidR="00952F31" w:rsidRDefault="00952F31" w:rsidP="00F3339F">
      <w:pPr>
        <w:pStyle w:val="ListBullet"/>
        <w:numPr>
          <w:ilvl w:val="2"/>
          <w:numId w:val="55"/>
        </w:numPr>
        <w:tabs>
          <w:tab w:val="clear" w:pos="284"/>
        </w:tabs>
        <w:spacing w:before="240" w:line="276" w:lineRule="auto"/>
        <w:ind w:left="851" w:hanging="851"/>
        <w:outlineLvl w:val="0"/>
        <w:rPr>
          <w:rFonts w:ascii="Segoe UI Semibold" w:hAnsi="Segoe UI Semibold" w:cs="Segoe UI Semibold"/>
          <w:color w:val="0E327A"/>
          <w:sz w:val="24"/>
          <w:lang w:eastAsia="en-US"/>
        </w:rPr>
      </w:pPr>
      <w:bookmarkStart w:id="174" w:name="_Toc4583993"/>
      <w:bookmarkStart w:id="175" w:name="_Toc89416340"/>
      <w:r w:rsidRPr="00952F31">
        <w:rPr>
          <w:rFonts w:ascii="Segoe UI Semibold" w:hAnsi="Segoe UI Semibold" w:cs="Segoe UI Semibold"/>
          <w:color w:val="0E327A"/>
          <w:sz w:val="24"/>
          <w:lang w:eastAsia="en-US"/>
        </w:rPr>
        <w:t>Development Problem Analysis</w:t>
      </w:r>
      <w:bookmarkEnd w:id="174"/>
      <w:bookmarkEnd w:id="175"/>
    </w:p>
    <w:p w14:paraId="596710CD" w14:textId="2454667A" w:rsidR="00952F31" w:rsidRDefault="00952F31" w:rsidP="00952F31">
      <w:pPr>
        <w:spacing w:before="120"/>
        <w:jc w:val="both"/>
        <w:rPr>
          <w:rFonts w:cs="Segoe UI Light"/>
        </w:rPr>
      </w:pPr>
      <w:r w:rsidRPr="00BC1EA1">
        <w:rPr>
          <w:rFonts w:cs="Segoe UI Light"/>
        </w:rPr>
        <w:t xml:space="preserve">The sustainability of PDAM operations </w:t>
      </w:r>
      <w:r>
        <w:rPr>
          <w:rFonts w:cs="Segoe UI Light"/>
        </w:rPr>
        <w:t xml:space="preserve">is a serious concern. In the past </w:t>
      </w:r>
      <w:r w:rsidRPr="00BC1EA1">
        <w:rPr>
          <w:rFonts w:cs="Segoe UI Light"/>
        </w:rPr>
        <w:t>the Government of Indonesia (</w:t>
      </w:r>
      <w:proofErr w:type="spellStart"/>
      <w:r w:rsidRPr="00BC1EA1">
        <w:rPr>
          <w:rFonts w:cs="Segoe UI Light"/>
        </w:rPr>
        <w:t>GoI</w:t>
      </w:r>
      <w:proofErr w:type="spellEnd"/>
      <w:r w:rsidRPr="00BC1EA1">
        <w:rPr>
          <w:rFonts w:cs="Segoe UI Light"/>
        </w:rPr>
        <w:t xml:space="preserve">) </w:t>
      </w:r>
      <w:r>
        <w:rPr>
          <w:rFonts w:cs="Segoe UI Light"/>
        </w:rPr>
        <w:t xml:space="preserve">model for the water sector </w:t>
      </w:r>
      <w:r w:rsidRPr="00BC1EA1">
        <w:rPr>
          <w:rFonts w:cs="Segoe UI Light"/>
        </w:rPr>
        <w:t xml:space="preserve">has been </w:t>
      </w:r>
      <w:r>
        <w:rPr>
          <w:rFonts w:cs="Segoe UI Light"/>
        </w:rPr>
        <w:t xml:space="preserve">for Central Government </w:t>
      </w:r>
      <w:r w:rsidRPr="00BC1EA1">
        <w:rPr>
          <w:rFonts w:cs="Segoe UI Light"/>
        </w:rPr>
        <w:t xml:space="preserve">to provide </w:t>
      </w:r>
      <w:r>
        <w:rPr>
          <w:rFonts w:cs="Segoe UI Light"/>
        </w:rPr>
        <w:t xml:space="preserve">the capital </w:t>
      </w:r>
      <w:r w:rsidRPr="00BC1EA1">
        <w:rPr>
          <w:rFonts w:cs="Segoe UI Light"/>
        </w:rPr>
        <w:t xml:space="preserve">investment </w:t>
      </w:r>
      <w:r>
        <w:rPr>
          <w:rFonts w:cs="Segoe UI Light"/>
        </w:rPr>
        <w:t>and construct the</w:t>
      </w:r>
      <w:r w:rsidRPr="00BC1EA1">
        <w:rPr>
          <w:rFonts w:cs="Segoe UI Light"/>
        </w:rPr>
        <w:t xml:space="preserve"> </w:t>
      </w:r>
      <w:r>
        <w:rPr>
          <w:rFonts w:cs="Segoe UI Light"/>
        </w:rPr>
        <w:t>Works.</w:t>
      </w:r>
      <w:r w:rsidRPr="00BC1EA1">
        <w:rPr>
          <w:rFonts w:cs="Segoe UI Light"/>
        </w:rPr>
        <w:t xml:space="preserve"> </w:t>
      </w:r>
      <w:r>
        <w:rPr>
          <w:rFonts w:cs="Segoe UI Light"/>
        </w:rPr>
        <w:t xml:space="preserve">However, </w:t>
      </w:r>
      <w:r w:rsidRPr="00BC1EA1">
        <w:rPr>
          <w:rFonts w:cs="Segoe UI Light"/>
        </w:rPr>
        <w:t xml:space="preserve">ownership of </w:t>
      </w:r>
      <w:r>
        <w:rPr>
          <w:rFonts w:cs="Segoe UI Light"/>
        </w:rPr>
        <w:t xml:space="preserve">these </w:t>
      </w:r>
      <w:r w:rsidRPr="00BC1EA1">
        <w:rPr>
          <w:rFonts w:cs="Segoe UI Light"/>
        </w:rPr>
        <w:t xml:space="preserve">assets is often not transferred to Local Government; in 2018 Rp 6 trillion worth of </w:t>
      </w:r>
      <w:r>
        <w:rPr>
          <w:rFonts w:cs="Segoe UI Light"/>
        </w:rPr>
        <w:t xml:space="preserve">water sector </w:t>
      </w:r>
      <w:r w:rsidRPr="00BC1EA1">
        <w:rPr>
          <w:rFonts w:cs="Segoe UI Light"/>
        </w:rPr>
        <w:t xml:space="preserve">assets constructed by Central Government had yet to be transferred to Local Government. The </w:t>
      </w:r>
      <w:r>
        <w:rPr>
          <w:rFonts w:cs="Segoe UI Light"/>
        </w:rPr>
        <w:t>burden</w:t>
      </w:r>
      <w:r w:rsidRPr="00BC1EA1">
        <w:rPr>
          <w:rFonts w:cs="Segoe UI Light"/>
        </w:rPr>
        <w:t xml:space="preserve"> of sustaining the productive life of these assets has not been addressed satisfactorily by </w:t>
      </w:r>
      <w:r>
        <w:rPr>
          <w:rFonts w:cs="Segoe UI Light"/>
        </w:rPr>
        <w:t xml:space="preserve">their operators, </w:t>
      </w:r>
      <w:r w:rsidRPr="00BC1EA1">
        <w:rPr>
          <w:rFonts w:cs="Segoe UI Light"/>
        </w:rPr>
        <w:t>PDAM</w:t>
      </w:r>
      <w:r>
        <w:rPr>
          <w:rFonts w:cs="Segoe UI Light"/>
        </w:rPr>
        <w:t>s,</w:t>
      </w:r>
      <w:r w:rsidRPr="00BC1EA1">
        <w:rPr>
          <w:rFonts w:cs="Segoe UI Light"/>
        </w:rPr>
        <w:t xml:space="preserve"> or </w:t>
      </w:r>
      <w:r>
        <w:rPr>
          <w:rFonts w:cs="Segoe UI Light"/>
        </w:rPr>
        <w:t xml:space="preserve">by </w:t>
      </w:r>
      <w:r w:rsidRPr="00BC1EA1">
        <w:rPr>
          <w:rFonts w:cs="Segoe UI Light"/>
        </w:rPr>
        <w:t>the</w:t>
      </w:r>
      <w:r>
        <w:rPr>
          <w:rFonts w:cs="Segoe UI Light"/>
        </w:rPr>
        <w:t>ir owners, L</w:t>
      </w:r>
      <w:r w:rsidRPr="00BC1EA1">
        <w:rPr>
          <w:rFonts w:cs="Segoe UI Light"/>
        </w:rPr>
        <w:t xml:space="preserve">ocal </w:t>
      </w:r>
      <w:r>
        <w:rPr>
          <w:rFonts w:cs="Segoe UI Light"/>
        </w:rPr>
        <w:t>G</w:t>
      </w:r>
      <w:r w:rsidRPr="00BC1EA1">
        <w:rPr>
          <w:rFonts w:cs="Segoe UI Light"/>
        </w:rPr>
        <w:t>overnment</w:t>
      </w:r>
      <w:r>
        <w:rPr>
          <w:rFonts w:cs="Segoe UI Light"/>
        </w:rPr>
        <w:t>s</w:t>
      </w:r>
      <w:r w:rsidRPr="00BC1EA1">
        <w:rPr>
          <w:rFonts w:cs="Segoe UI Light"/>
        </w:rPr>
        <w:t xml:space="preserve">. Despite clear regulations that municipal water supply is a </w:t>
      </w:r>
      <w:r>
        <w:rPr>
          <w:rFonts w:cs="Segoe UI Light"/>
        </w:rPr>
        <w:t>L</w:t>
      </w:r>
      <w:r w:rsidRPr="00BC1EA1">
        <w:rPr>
          <w:rFonts w:cs="Segoe UI Light"/>
        </w:rPr>
        <w:t xml:space="preserve">ocal </w:t>
      </w:r>
      <w:r>
        <w:rPr>
          <w:rFonts w:cs="Segoe UI Light"/>
        </w:rPr>
        <w:t>G</w:t>
      </w:r>
      <w:r w:rsidRPr="00BC1EA1">
        <w:rPr>
          <w:rFonts w:cs="Segoe UI Light"/>
        </w:rPr>
        <w:t xml:space="preserve">overnment responsibility, the prevalence of </w:t>
      </w:r>
      <w:proofErr w:type="spellStart"/>
      <w:r w:rsidRPr="00BC1EA1">
        <w:rPr>
          <w:rFonts w:cs="Segoe UI Light"/>
        </w:rPr>
        <w:t>GoI</w:t>
      </w:r>
      <w:proofErr w:type="spellEnd"/>
      <w:r w:rsidRPr="00BC1EA1">
        <w:rPr>
          <w:rFonts w:cs="Segoe UI Light"/>
        </w:rPr>
        <w:t xml:space="preserve"> investment through </w:t>
      </w:r>
      <w:r>
        <w:rPr>
          <w:rFonts w:cs="Segoe UI Light"/>
        </w:rPr>
        <w:t>national</w:t>
      </w:r>
      <w:r w:rsidRPr="00BC1EA1">
        <w:rPr>
          <w:rFonts w:cs="Segoe UI Light"/>
        </w:rPr>
        <w:t xml:space="preserve"> budgets has made LGs depend</w:t>
      </w:r>
      <w:r w:rsidR="00A229AC">
        <w:rPr>
          <w:rFonts w:cs="Segoe UI Light"/>
        </w:rPr>
        <w:t>e</w:t>
      </w:r>
      <w:r w:rsidRPr="00BC1EA1">
        <w:rPr>
          <w:rFonts w:cs="Segoe UI Light"/>
        </w:rPr>
        <w:t xml:space="preserve">nt on </w:t>
      </w:r>
      <w:proofErr w:type="spellStart"/>
      <w:r w:rsidRPr="00BC1EA1">
        <w:rPr>
          <w:rFonts w:cs="Segoe UI Light"/>
        </w:rPr>
        <w:t>GoI</w:t>
      </w:r>
      <w:proofErr w:type="spellEnd"/>
      <w:r w:rsidRPr="00BC1EA1">
        <w:rPr>
          <w:rFonts w:cs="Segoe UI Light"/>
        </w:rPr>
        <w:t xml:space="preserve"> for the renewal of assets.</w:t>
      </w:r>
      <w:r>
        <w:rPr>
          <w:rFonts w:cs="Segoe UI Light"/>
        </w:rPr>
        <w:t xml:space="preserve"> In </w:t>
      </w:r>
      <w:proofErr w:type="gramStart"/>
      <w:r>
        <w:rPr>
          <w:rFonts w:cs="Segoe UI Light"/>
        </w:rPr>
        <w:t>fact</w:t>
      </w:r>
      <w:proofErr w:type="gramEnd"/>
      <w:r>
        <w:rPr>
          <w:rFonts w:cs="Segoe UI Light"/>
        </w:rPr>
        <w:t xml:space="preserve"> less than 0.5% of water sector investment comes from LG resources. </w:t>
      </w:r>
    </w:p>
    <w:p w14:paraId="56D051CE" w14:textId="386F3592" w:rsidR="00A229AC" w:rsidRDefault="00952F31" w:rsidP="00952F31">
      <w:pPr>
        <w:spacing w:before="120"/>
        <w:jc w:val="both"/>
        <w:rPr>
          <w:lang w:val="en-AU"/>
        </w:rPr>
      </w:pPr>
      <w:r>
        <w:rPr>
          <w:lang w:val="en-AU"/>
        </w:rPr>
        <w:t>Central Government funding for the water sector through the national budget (APBN) for DGHS has fallen from Rp 8.1 trillion in 2014 to Rp 4.2 trillion in 2019, a reduction of 55% in real terms. T</w:t>
      </w:r>
      <w:r w:rsidRPr="00BC5184">
        <w:rPr>
          <w:lang w:val="en-AU"/>
        </w:rPr>
        <w:t>he sustainability of PDAM operations</w:t>
      </w:r>
      <w:r>
        <w:rPr>
          <w:lang w:val="en-AU"/>
        </w:rPr>
        <w:t>, which are so dependent on central government funding for their capital works,</w:t>
      </w:r>
      <w:r w:rsidRPr="00BC5184">
        <w:rPr>
          <w:lang w:val="en-AU"/>
        </w:rPr>
        <w:t xml:space="preserve"> is </w:t>
      </w:r>
      <w:r>
        <w:rPr>
          <w:lang w:val="en-AU"/>
        </w:rPr>
        <w:t xml:space="preserve">a serious </w:t>
      </w:r>
      <w:r w:rsidRPr="00BC5184">
        <w:rPr>
          <w:lang w:val="en-AU"/>
        </w:rPr>
        <w:t>concern</w:t>
      </w:r>
      <w:r>
        <w:rPr>
          <w:lang w:val="en-AU"/>
        </w:rPr>
        <w:t>.</w:t>
      </w:r>
      <w:r w:rsidRPr="00BC5184">
        <w:rPr>
          <w:lang w:val="en-AU"/>
        </w:rPr>
        <w:t xml:space="preserve"> </w:t>
      </w:r>
      <w:r w:rsidR="00A229AC" w:rsidRPr="00A229AC">
        <w:t xml:space="preserve">With over 75% of the population yet to be connected to a piped water supply, expanding the service the water companies provide will require a significant increase in investment from their LG owners, as well as from other, non-government, sources of funding. </w:t>
      </w:r>
    </w:p>
    <w:p w14:paraId="294BF4A2" w14:textId="16B9B90A" w:rsidR="002D46CE" w:rsidRPr="00A2085C" w:rsidRDefault="002D46CE" w:rsidP="00F3339F">
      <w:pPr>
        <w:pStyle w:val="ListBullet"/>
        <w:numPr>
          <w:ilvl w:val="2"/>
          <w:numId w:val="55"/>
        </w:numPr>
        <w:tabs>
          <w:tab w:val="clear" w:pos="284"/>
        </w:tabs>
        <w:spacing w:before="240" w:line="276" w:lineRule="auto"/>
        <w:ind w:left="851" w:hanging="851"/>
        <w:outlineLvl w:val="0"/>
        <w:rPr>
          <w:rFonts w:ascii="Segoe UI Semibold" w:hAnsi="Segoe UI Semibold" w:cs="Segoe UI Semibold"/>
          <w:color w:val="0E327A"/>
          <w:sz w:val="24"/>
          <w:lang w:eastAsia="en-US"/>
        </w:rPr>
      </w:pPr>
      <w:bookmarkStart w:id="176" w:name="_Toc4583994"/>
      <w:bookmarkStart w:id="177" w:name="_Toc89416341"/>
      <w:r w:rsidRPr="00A2085C">
        <w:rPr>
          <w:rFonts w:ascii="Segoe UI Semibold" w:hAnsi="Segoe UI Semibold" w:cs="Segoe UI Semibold"/>
          <w:color w:val="0E327A"/>
          <w:sz w:val="24"/>
          <w:lang w:eastAsia="en-US"/>
        </w:rPr>
        <w:t xml:space="preserve">Relevant </w:t>
      </w:r>
      <w:proofErr w:type="spellStart"/>
      <w:r w:rsidRPr="00A2085C">
        <w:rPr>
          <w:rFonts w:ascii="Segoe UI Semibold" w:hAnsi="Segoe UI Semibold" w:cs="Segoe UI Semibold"/>
          <w:color w:val="0E327A"/>
          <w:sz w:val="24"/>
          <w:lang w:eastAsia="en-US"/>
        </w:rPr>
        <w:t>Go</w:t>
      </w:r>
      <w:r w:rsidR="00666F56">
        <w:rPr>
          <w:rFonts w:ascii="Segoe UI Semibold" w:hAnsi="Segoe UI Semibold" w:cs="Segoe UI Semibold"/>
          <w:color w:val="0E327A"/>
          <w:sz w:val="24"/>
          <w:lang w:eastAsia="en-US"/>
        </w:rPr>
        <w:t>I</w:t>
      </w:r>
      <w:proofErr w:type="spellEnd"/>
      <w:r w:rsidRPr="00A2085C">
        <w:rPr>
          <w:rFonts w:ascii="Segoe UI Semibold" w:hAnsi="Segoe UI Semibold" w:cs="Segoe UI Semibold"/>
          <w:color w:val="0E327A"/>
          <w:sz w:val="24"/>
          <w:lang w:eastAsia="en-US"/>
        </w:rPr>
        <w:t xml:space="preserve"> and Multilateral </w:t>
      </w:r>
      <w:r w:rsidR="00666F56">
        <w:rPr>
          <w:rFonts w:ascii="Segoe UI Semibold" w:hAnsi="Segoe UI Semibold" w:cs="Segoe UI Semibold"/>
          <w:color w:val="0E327A"/>
          <w:sz w:val="24"/>
          <w:lang w:eastAsia="en-US"/>
        </w:rPr>
        <w:t xml:space="preserve">Water Sector </w:t>
      </w:r>
      <w:r w:rsidRPr="00A2085C">
        <w:rPr>
          <w:rFonts w:ascii="Segoe UI Semibold" w:hAnsi="Segoe UI Semibold" w:cs="Segoe UI Semibold"/>
          <w:color w:val="0E327A"/>
          <w:sz w:val="24"/>
          <w:lang w:eastAsia="en-US"/>
        </w:rPr>
        <w:t>Programs</w:t>
      </w:r>
      <w:bookmarkEnd w:id="176"/>
      <w:bookmarkEnd w:id="177"/>
    </w:p>
    <w:p w14:paraId="01722B66" w14:textId="489F227E" w:rsidR="000C1D5F" w:rsidRDefault="001F7089" w:rsidP="009D1805">
      <w:pPr>
        <w:jc w:val="both"/>
      </w:pPr>
      <w:r w:rsidRPr="007C38AE">
        <w:rPr>
          <w:rFonts w:ascii="Segoe UI Semibold" w:hAnsi="Segoe UI Semibold"/>
          <w:lang w:val="en-AU"/>
        </w:rPr>
        <w:t>The Central Government Output-based Water Hibah</w:t>
      </w:r>
      <w:r>
        <w:rPr>
          <w:lang w:val="en-AU"/>
        </w:rPr>
        <w:t xml:space="preserve"> </w:t>
      </w:r>
      <w:r w:rsidR="00D0223F">
        <w:rPr>
          <w:lang w:val="en-GB"/>
        </w:rPr>
        <w:t xml:space="preserve">Following a pilot output-based aid project by the World Bank in Jakarta and Surabaya in 2007, the Australian funded </w:t>
      </w:r>
      <w:r w:rsidR="00D0223F" w:rsidRPr="0090311B">
        <w:rPr>
          <w:lang w:val="en-GB"/>
        </w:rPr>
        <w:t>Water Hibah</w:t>
      </w:r>
      <w:r w:rsidR="00D0223F">
        <w:rPr>
          <w:lang w:val="en-GB"/>
        </w:rPr>
        <w:t xml:space="preserve"> program developed the concept of o</w:t>
      </w:r>
      <w:r w:rsidR="00D0223F" w:rsidRPr="0090311B">
        <w:rPr>
          <w:lang w:val="en-GB"/>
        </w:rPr>
        <w:t>utput</w:t>
      </w:r>
      <w:r w:rsidR="00D0223F">
        <w:rPr>
          <w:lang w:val="en-GB"/>
        </w:rPr>
        <w:t>-based g</w:t>
      </w:r>
      <w:r w:rsidR="00D0223F" w:rsidRPr="0090311B">
        <w:rPr>
          <w:lang w:val="en-GB"/>
        </w:rPr>
        <w:t>rant</w:t>
      </w:r>
      <w:r w:rsidR="00D0223F">
        <w:rPr>
          <w:lang w:val="en-GB"/>
        </w:rPr>
        <w:t xml:space="preserve">s for the Indonesian water sector in 2009. Local Governments were paid for each new water supply </w:t>
      </w:r>
      <w:r w:rsidR="00D0223F" w:rsidRPr="0090311B">
        <w:rPr>
          <w:lang w:val="en-GB"/>
        </w:rPr>
        <w:t xml:space="preserve">connection </w:t>
      </w:r>
      <w:r w:rsidR="00D0223F">
        <w:rPr>
          <w:lang w:val="en-GB"/>
        </w:rPr>
        <w:t xml:space="preserve">installed for </w:t>
      </w:r>
      <w:r w:rsidR="00D0223F" w:rsidRPr="0090311B">
        <w:rPr>
          <w:lang w:val="en-GB"/>
        </w:rPr>
        <w:t xml:space="preserve">a </w:t>
      </w:r>
      <w:proofErr w:type="gramStart"/>
      <w:r w:rsidR="00D0223F" w:rsidRPr="0090311B">
        <w:rPr>
          <w:lang w:val="en-GB"/>
        </w:rPr>
        <w:t>low income</w:t>
      </w:r>
      <w:proofErr w:type="gramEnd"/>
      <w:r w:rsidR="00D0223F" w:rsidRPr="0090311B">
        <w:rPr>
          <w:lang w:val="en-GB"/>
        </w:rPr>
        <w:t xml:space="preserve"> household</w:t>
      </w:r>
      <w:r w:rsidR="00D0223F">
        <w:rPr>
          <w:lang w:val="en-GB"/>
        </w:rPr>
        <w:t>. The aim was to induce PDAMs to use their surplus production capacity to extend their service and supply more</w:t>
      </w:r>
      <w:r w:rsidR="00EB0E24">
        <w:rPr>
          <w:lang w:val="en-GB"/>
        </w:rPr>
        <w:t>, poor,</w:t>
      </w:r>
      <w:r w:rsidR="00D0223F">
        <w:rPr>
          <w:lang w:val="en-GB"/>
        </w:rPr>
        <w:t xml:space="preserve"> domestic customers, and by </w:t>
      </w:r>
      <w:r w:rsidR="00D0223F" w:rsidRPr="00C1014E">
        <w:rPr>
          <w:lang w:val="en-GB"/>
        </w:rPr>
        <w:t>2016</w:t>
      </w:r>
      <w:r w:rsidR="00D0223F">
        <w:rPr>
          <w:lang w:val="en-GB"/>
        </w:rPr>
        <w:t xml:space="preserve"> 45</w:t>
      </w:r>
      <w:r w:rsidR="00D0223F" w:rsidRPr="00C1014E">
        <w:rPr>
          <w:lang w:val="en-GB"/>
        </w:rPr>
        <w:t xml:space="preserve">0,000 new connections </w:t>
      </w:r>
      <w:r w:rsidR="00D0223F">
        <w:rPr>
          <w:lang w:val="en-GB"/>
        </w:rPr>
        <w:t xml:space="preserve">had been installed. </w:t>
      </w:r>
      <w:proofErr w:type="spellStart"/>
      <w:r w:rsidR="00D0223F">
        <w:rPr>
          <w:lang w:val="en-GB"/>
        </w:rPr>
        <w:t>GoI</w:t>
      </w:r>
      <w:proofErr w:type="spellEnd"/>
      <w:r w:rsidR="00D0223F">
        <w:rPr>
          <w:lang w:val="en-GB"/>
        </w:rPr>
        <w:t xml:space="preserve"> began mainstreaming these output-based grants in 2015 using central government funds, with </w:t>
      </w:r>
      <w:r w:rsidR="00D0223F" w:rsidRPr="00C1014E">
        <w:rPr>
          <w:lang w:val="en-GB"/>
        </w:rPr>
        <w:t xml:space="preserve">approximately </w:t>
      </w:r>
      <w:r w:rsidR="00D0223F">
        <w:rPr>
          <w:lang w:val="en-GB"/>
        </w:rPr>
        <w:t>800</w:t>
      </w:r>
      <w:r w:rsidR="00D0223F" w:rsidRPr="00C1014E">
        <w:rPr>
          <w:lang w:val="en-GB"/>
        </w:rPr>
        <w:t>,000 connections</w:t>
      </w:r>
      <w:r w:rsidR="00D0223F">
        <w:rPr>
          <w:lang w:val="en-GB"/>
        </w:rPr>
        <w:t xml:space="preserve"> installed by 2019. </w:t>
      </w:r>
      <w:r w:rsidR="00EB0E24">
        <w:rPr>
          <w:lang w:val="en-GB"/>
        </w:rPr>
        <w:t>The program is planned to continue until 2024.</w:t>
      </w:r>
    </w:p>
    <w:p w14:paraId="0965EFFB" w14:textId="3A1D3594" w:rsidR="00666F56" w:rsidRPr="00781836" w:rsidRDefault="0018279A" w:rsidP="00666F56">
      <w:pPr>
        <w:spacing w:before="120"/>
        <w:jc w:val="both"/>
        <w:rPr>
          <w:lang w:val="en-GB"/>
        </w:rPr>
      </w:pPr>
      <w:r w:rsidRPr="0018279A">
        <w:rPr>
          <w:rFonts w:ascii="Segoe UI Semibold" w:hAnsi="Segoe UI Semibold"/>
        </w:rPr>
        <w:t>Regional W</w:t>
      </w:r>
      <w:r>
        <w:rPr>
          <w:rFonts w:ascii="Segoe UI Semibold" w:hAnsi="Segoe UI Semibold"/>
        </w:rPr>
        <w:t xml:space="preserve">ater Supply </w:t>
      </w:r>
      <w:proofErr w:type="gramStart"/>
      <w:r>
        <w:rPr>
          <w:rFonts w:ascii="Segoe UI Semibold" w:hAnsi="Segoe UI Semibold"/>
        </w:rPr>
        <w:t>S</w:t>
      </w:r>
      <w:r w:rsidRPr="0018279A">
        <w:rPr>
          <w:rFonts w:ascii="Segoe UI Semibold" w:hAnsi="Segoe UI Semibold"/>
        </w:rPr>
        <w:t xml:space="preserve">chemes </w:t>
      </w:r>
      <w:r w:rsidR="00CA473E">
        <w:rPr>
          <w:lang w:val="en-GB"/>
        </w:rPr>
        <w:t xml:space="preserve"> </w:t>
      </w:r>
      <w:r w:rsidR="00666F56" w:rsidRPr="00781836">
        <w:rPr>
          <w:lang w:val="en-GB"/>
        </w:rPr>
        <w:t>In</w:t>
      </w:r>
      <w:proofErr w:type="gramEnd"/>
      <w:r w:rsidR="00666F56" w:rsidRPr="00781836">
        <w:rPr>
          <w:lang w:val="en-GB"/>
        </w:rPr>
        <w:t xml:space="preserve"> order to achieve the UN’s SDG 6.1 target of universal access to clean water many PDAMs will need to develop new water sources. With the limited water resources available in most urban areas of Indonesia insufficient to meet the demand from a rapidly growing urban population, regional bulk water supply schemes (SPAM-R) are being promoted by the Ministry of Public Works and Housing (MPWH). </w:t>
      </w:r>
    </w:p>
    <w:p w14:paraId="26B42B9B" w14:textId="77777777" w:rsidR="00666F56" w:rsidRDefault="00666F56" w:rsidP="00666F56">
      <w:pPr>
        <w:spacing w:before="120"/>
        <w:jc w:val="both"/>
        <w:rPr>
          <w:lang w:val="en-GB"/>
        </w:rPr>
      </w:pPr>
      <w:r w:rsidRPr="00781836">
        <w:rPr>
          <w:lang w:val="en-GB"/>
        </w:rPr>
        <w:t xml:space="preserve">The Ministry’s strategic plan (RENSTRA) focuses on developing these systems through its Directorate General of Water Resources (DGWR) and Directorate General of Human Settlements (DGHS). About 80 schemes are planned around the country, of which about 10 have started functioning. These schemes are being developed at provincial level by Public </w:t>
      </w:r>
      <w:proofErr w:type="gramStart"/>
      <w:r w:rsidRPr="00781836">
        <w:rPr>
          <w:lang w:val="en-GB"/>
        </w:rPr>
        <w:t>Works, and</w:t>
      </w:r>
      <w:proofErr w:type="gramEnd"/>
      <w:r w:rsidRPr="00781836">
        <w:rPr>
          <w:lang w:val="en-GB"/>
        </w:rPr>
        <w:t xml:space="preserve"> have to date been funded by central government. Key features of SPAM-R are that they must supply at least two LGs’ PDAMs, and that they will be operated by </w:t>
      </w:r>
      <w:proofErr w:type="gramStart"/>
      <w:r w:rsidRPr="00781836">
        <w:rPr>
          <w:lang w:val="en-GB"/>
        </w:rPr>
        <w:t>provincially-owned</w:t>
      </w:r>
      <w:proofErr w:type="gramEnd"/>
      <w:r w:rsidRPr="00781836">
        <w:rPr>
          <w:lang w:val="en-GB"/>
        </w:rPr>
        <w:t xml:space="preserve"> water companies.</w:t>
      </w:r>
    </w:p>
    <w:p w14:paraId="37BCD546" w14:textId="3807E4BB" w:rsidR="00D0223F" w:rsidRDefault="00D0223F" w:rsidP="00666F56">
      <w:pPr>
        <w:spacing w:before="120"/>
        <w:jc w:val="both"/>
        <w:rPr>
          <w:lang w:val="en-GB"/>
        </w:rPr>
      </w:pPr>
      <w:r>
        <w:rPr>
          <w:lang w:val="en-GB"/>
        </w:rPr>
        <w:t>ADB finance is being used to develop 4 regional schemes in Eastern Indonesia and 3 schemes in Western Indonesia.</w:t>
      </w:r>
    </w:p>
    <w:p w14:paraId="46655D06" w14:textId="3F4BA974" w:rsidR="00CA473E" w:rsidRPr="004922BD" w:rsidRDefault="00CA473E" w:rsidP="00CA473E">
      <w:pPr>
        <w:spacing w:before="120"/>
        <w:jc w:val="both"/>
        <w:rPr>
          <w:lang w:val="en-GB"/>
        </w:rPr>
      </w:pPr>
      <w:r w:rsidRPr="009D1805">
        <w:rPr>
          <w:rFonts w:ascii="Segoe UI Semibold" w:hAnsi="Segoe UI Semibold" w:cs="Segoe UI Semibold"/>
          <w:lang w:val="en-GB"/>
        </w:rPr>
        <w:t xml:space="preserve">The National Urban Water Supply Framework (NUWAS) </w:t>
      </w:r>
      <w:r>
        <w:rPr>
          <w:lang w:val="en-GB"/>
        </w:rPr>
        <w:t xml:space="preserve">has been developed by </w:t>
      </w:r>
      <w:proofErr w:type="spellStart"/>
      <w:r>
        <w:rPr>
          <w:lang w:val="en-GB"/>
        </w:rPr>
        <w:t>GoI</w:t>
      </w:r>
      <w:proofErr w:type="spellEnd"/>
      <w:r>
        <w:rPr>
          <w:lang w:val="en-GB"/>
        </w:rPr>
        <w:t xml:space="preserve">, with support from the World Bank and various DFAT </w:t>
      </w:r>
      <w:r w:rsidRPr="000C3467">
        <w:rPr>
          <w:lang w:val="en-AU"/>
        </w:rPr>
        <w:t>trust funds</w:t>
      </w:r>
      <w:r>
        <w:rPr>
          <w:lang w:val="en-AU"/>
        </w:rPr>
        <w:t>,</w:t>
      </w:r>
      <w:r w:rsidRPr="006B0D35">
        <w:rPr>
          <w:lang w:val="en-GB"/>
        </w:rPr>
        <w:t xml:space="preserve"> </w:t>
      </w:r>
      <w:r w:rsidRPr="00580BB5">
        <w:rPr>
          <w:lang w:val="en-GB"/>
        </w:rPr>
        <w:t>as a framework for implementation of the national ur</w:t>
      </w:r>
      <w:r>
        <w:rPr>
          <w:lang w:val="en-GB"/>
        </w:rPr>
        <w:t>ban water supply platform.</w:t>
      </w:r>
      <w:r>
        <w:rPr>
          <w:lang w:val="en-AU"/>
        </w:rPr>
        <w:t xml:space="preserve"> </w:t>
      </w:r>
      <w:r>
        <w:rPr>
          <w:lang w:val="en-GB"/>
        </w:rPr>
        <w:t>This framework is designed to address the need for more integrated support, appropriate to the capacity and performance of individual PDAMs. The F</w:t>
      </w:r>
      <w:r w:rsidRPr="00580BB5">
        <w:rPr>
          <w:lang w:val="en-GB"/>
        </w:rPr>
        <w:t xml:space="preserve">ramework provides </w:t>
      </w:r>
      <w:r>
        <w:rPr>
          <w:lang w:val="en-GB"/>
        </w:rPr>
        <w:t xml:space="preserve">for </w:t>
      </w:r>
      <w:r w:rsidRPr="00580BB5">
        <w:rPr>
          <w:lang w:val="en-GB"/>
        </w:rPr>
        <w:t>a range of technical assistance, capacity building and investment financing support</w:t>
      </w:r>
      <w:r>
        <w:rPr>
          <w:lang w:val="en-GB"/>
        </w:rPr>
        <w:t xml:space="preserve"> which varies according to each PDAM’s circumstances, but is available to all </w:t>
      </w:r>
      <w:r>
        <w:rPr>
          <w:lang w:val="en-AU"/>
        </w:rPr>
        <w:t xml:space="preserve">380 PDAMs. </w:t>
      </w:r>
    </w:p>
    <w:p w14:paraId="39AE9144" w14:textId="77777777" w:rsidR="00CA473E" w:rsidRDefault="00CA473E" w:rsidP="00CA473E">
      <w:pPr>
        <w:spacing w:before="120"/>
        <w:jc w:val="both"/>
        <w:rPr>
          <w:lang w:val="en-AU"/>
        </w:rPr>
      </w:pPr>
      <w:r w:rsidRPr="000C3467">
        <w:rPr>
          <w:lang w:val="en-AU"/>
        </w:rPr>
        <w:t>Each support package is designed to integrate central</w:t>
      </w:r>
      <w:r>
        <w:rPr>
          <w:lang w:val="en-AU"/>
        </w:rPr>
        <w:t xml:space="preserve"> and local government </w:t>
      </w:r>
      <w:r w:rsidRPr="000C3467">
        <w:rPr>
          <w:lang w:val="en-AU"/>
        </w:rPr>
        <w:t xml:space="preserve">financing to leverage non-public sources of financing, </w:t>
      </w:r>
      <w:r>
        <w:rPr>
          <w:lang w:val="en-AU"/>
        </w:rPr>
        <w:t>with the aim</w:t>
      </w:r>
      <w:r w:rsidRPr="000C3467">
        <w:rPr>
          <w:lang w:val="en-AU"/>
        </w:rPr>
        <w:t xml:space="preserve"> </w:t>
      </w:r>
      <w:r>
        <w:rPr>
          <w:lang w:val="en-AU"/>
        </w:rPr>
        <w:t>of gradually improving each PDAM’s performance until it becomes eligible for the next support package.</w:t>
      </w:r>
    </w:p>
    <w:p w14:paraId="5965644A" w14:textId="77139066" w:rsidR="00CA473E" w:rsidRDefault="00CA473E" w:rsidP="009D1805">
      <w:pPr>
        <w:spacing w:after="140"/>
        <w:jc w:val="both"/>
        <w:rPr>
          <w:lang w:val="en-GB"/>
        </w:rPr>
      </w:pPr>
      <w:r w:rsidRPr="009D1805">
        <w:rPr>
          <w:rFonts w:ascii="Segoe UI Semibold" w:hAnsi="Segoe UI Semibold" w:cs="Segoe UI Semibold"/>
          <w:lang w:val="en-GB"/>
        </w:rPr>
        <w:t>The National Urban Water Supply Project (NUWSP)</w:t>
      </w:r>
      <w:r>
        <w:rPr>
          <w:lang w:val="en-GB"/>
        </w:rPr>
        <w:t xml:space="preserve">, which </w:t>
      </w:r>
      <w:r w:rsidRPr="00580BB5">
        <w:rPr>
          <w:lang w:val="en-GB"/>
        </w:rPr>
        <w:t>is part</w:t>
      </w:r>
      <w:r>
        <w:rPr>
          <w:lang w:val="en-GB"/>
        </w:rPr>
        <w:t>ial</w:t>
      </w:r>
      <w:r w:rsidRPr="00580BB5">
        <w:rPr>
          <w:lang w:val="en-GB"/>
        </w:rPr>
        <w:t xml:space="preserve">ly </w:t>
      </w:r>
      <w:r>
        <w:rPr>
          <w:lang w:val="en-GB"/>
        </w:rPr>
        <w:t xml:space="preserve">World </w:t>
      </w:r>
      <w:r w:rsidRPr="00580BB5">
        <w:rPr>
          <w:lang w:val="en-GB"/>
        </w:rPr>
        <w:t>Bank-financed</w:t>
      </w:r>
      <w:r>
        <w:rPr>
          <w:lang w:val="en-GB"/>
        </w:rPr>
        <w:t>, is</w:t>
      </w:r>
      <w:r w:rsidRPr="00580BB5">
        <w:rPr>
          <w:lang w:val="en-GB"/>
        </w:rPr>
        <w:t xml:space="preserve"> designed to support </w:t>
      </w:r>
      <w:proofErr w:type="spellStart"/>
      <w:r w:rsidRPr="00580BB5">
        <w:rPr>
          <w:lang w:val="en-GB"/>
        </w:rPr>
        <w:t>GoI</w:t>
      </w:r>
      <w:proofErr w:type="spellEnd"/>
      <w:r w:rsidRPr="00580BB5">
        <w:rPr>
          <w:lang w:val="en-GB"/>
        </w:rPr>
        <w:t xml:space="preserve"> in improving PDAM performance and encouraging </w:t>
      </w:r>
      <w:r>
        <w:rPr>
          <w:lang w:val="en-GB"/>
        </w:rPr>
        <w:t xml:space="preserve">PDAMs to </w:t>
      </w:r>
      <w:r w:rsidRPr="00580BB5">
        <w:rPr>
          <w:lang w:val="en-GB"/>
        </w:rPr>
        <w:t>access non-government sources of finance.</w:t>
      </w:r>
      <w:r>
        <w:rPr>
          <w:lang w:val="en-GB"/>
        </w:rPr>
        <w:t xml:space="preserve"> </w:t>
      </w:r>
      <w:proofErr w:type="spellStart"/>
      <w:r>
        <w:rPr>
          <w:lang w:val="en-GB"/>
        </w:rPr>
        <w:t>GoI</w:t>
      </w:r>
      <w:proofErr w:type="spellEnd"/>
      <w:r>
        <w:rPr>
          <w:lang w:val="en-GB"/>
        </w:rPr>
        <w:t xml:space="preserve"> expects total investment of USD 600 million in urban water supply development during the life of the NUWSP project with USD 185 million from national and local government budgets; USD 100 million from a World Bank loan; and USD 317 million </w:t>
      </w:r>
      <w:r w:rsidRPr="00E1143F">
        <w:rPr>
          <w:lang w:val="en-GB"/>
        </w:rPr>
        <w:t>from other Government programs, commercial</w:t>
      </w:r>
      <w:r>
        <w:rPr>
          <w:lang w:val="en-GB"/>
        </w:rPr>
        <w:t xml:space="preserve"> </w:t>
      </w:r>
      <w:r w:rsidRPr="00E1143F">
        <w:rPr>
          <w:lang w:val="en-GB"/>
        </w:rPr>
        <w:t xml:space="preserve">borrowing, </w:t>
      </w:r>
      <w:r>
        <w:rPr>
          <w:lang w:val="en-GB"/>
        </w:rPr>
        <w:t xml:space="preserve">the </w:t>
      </w:r>
      <w:r w:rsidRPr="00E1143F">
        <w:rPr>
          <w:lang w:val="en-GB"/>
        </w:rPr>
        <w:t xml:space="preserve">private sector, other donors, and </w:t>
      </w:r>
      <w:r>
        <w:rPr>
          <w:lang w:val="en-GB"/>
        </w:rPr>
        <w:t xml:space="preserve">water service </w:t>
      </w:r>
      <w:r w:rsidRPr="00E1143F">
        <w:rPr>
          <w:lang w:val="en-GB"/>
        </w:rPr>
        <w:t>connection</w:t>
      </w:r>
      <w:r>
        <w:rPr>
          <w:lang w:val="en-GB"/>
        </w:rPr>
        <w:t xml:space="preserve"> </w:t>
      </w:r>
      <w:r w:rsidRPr="00E1143F">
        <w:rPr>
          <w:lang w:val="en-GB"/>
        </w:rPr>
        <w:t>fees.</w:t>
      </w:r>
    </w:p>
    <w:p w14:paraId="21C55A61" w14:textId="77777777" w:rsidR="00CA473E" w:rsidRDefault="00CA473E" w:rsidP="009D1805">
      <w:pPr>
        <w:spacing w:after="140"/>
        <w:jc w:val="both"/>
        <w:rPr>
          <w:lang w:val="en-GB"/>
        </w:rPr>
      </w:pPr>
      <w:r>
        <w:rPr>
          <w:lang w:val="en-GB"/>
        </w:rPr>
        <w:t>The NUWAS F</w:t>
      </w:r>
      <w:r w:rsidRPr="00093F39">
        <w:rPr>
          <w:lang w:val="en-GB"/>
        </w:rPr>
        <w:t xml:space="preserve">ramework provides for three types of grants for PDAMs: </w:t>
      </w:r>
      <w:r>
        <w:rPr>
          <w:lang w:val="en-GB"/>
        </w:rPr>
        <w:t>(</w:t>
      </w:r>
      <w:proofErr w:type="spellStart"/>
      <w:r>
        <w:rPr>
          <w:lang w:val="en-GB"/>
        </w:rPr>
        <w:t>i</w:t>
      </w:r>
      <w:proofErr w:type="spellEnd"/>
      <w:r>
        <w:rPr>
          <w:lang w:val="en-GB"/>
        </w:rPr>
        <w:t xml:space="preserve">) Seed Grant - </w:t>
      </w:r>
      <w:r w:rsidRPr="00204CD2">
        <w:rPr>
          <w:lang w:val="en-GB"/>
        </w:rPr>
        <w:t xml:space="preserve">used to provide a stimulus to </w:t>
      </w:r>
      <w:r>
        <w:rPr>
          <w:lang w:val="en-GB"/>
        </w:rPr>
        <w:t xml:space="preserve">the </w:t>
      </w:r>
      <w:r w:rsidRPr="00204CD2">
        <w:rPr>
          <w:lang w:val="en-GB"/>
        </w:rPr>
        <w:t>PDAM</w:t>
      </w:r>
      <w:r>
        <w:rPr>
          <w:lang w:val="en-GB"/>
        </w:rPr>
        <w:t xml:space="preserve"> to</w:t>
      </w:r>
      <w:r w:rsidRPr="00204CD2">
        <w:rPr>
          <w:lang w:val="en-GB"/>
        </w:rPr>
        <w:t xml:space="preserve"> improve capacity, system optimisation</w:t>
      </w:r>
      <w:r>
        <w:rPr>
          <w:lang w:val="en-GB"/>
        </w:rPr>
        <w:t>; (ii) Matching Grant -</w:t>
      </w:r>
      <w:r w:rsidRPr="00204CD2">
        <w:rPr>
          <w:lang w:val="en-GB"/>
        </w:rPr>
        <w:t xml:space="preserve"> used to encourage </w:t>
      </w:r>
      <w:r>
        <w:rPr>
          <w:lang w:val="en-GB"/>
        </w:rPr>
        <w:t xml:space="preserve">the </w:t>
      </w:r>
      <w:r w:rsidRPr="00204CD2">
        <w:rPr>
          <w:lang w:val="en-GB"/>
        </w:rPr>
        <w:t>PDAM to seek non-pu</w:t>
      </w:r>
      <w:r>
        <w:rPr>
          <w:lang w:val="en-GB"/>
        </w:rPr>
        <w:t>blic sources of finance – NUWSP will match</w:t>
      </w:r>
      <w:r w:rsidRPr="00204CD2">
        <w:rPr>
          <w:lang w:val="en-GB"/>
        </w:rPr>
        <w:t xml:space="preserve"> finance sourced from Banks, </w:t>
      </w:r>
      <w:proofErr w:type="gramStart"/>
      <w:r w:rsidRPr="00204CD2">
        <w:rPr>
          <w:lang w:val="en-GB"/>
        </w:rPr>
        <w:t>PPP</w:t>
      </w:r>
      <w:proofErr w:type="gramEnd"/>
      <w:r w:rsidRPr="00204CD2">
        <w:rPr>
          <w:lang w:val="en-GB"/>
        </w:rPr>
        <w:t xml:space="preserve"> or </w:t>
      </w:r>
      <w:r>
        <w:rPr>
          <w:lang w:val="en-GB"/>
        </w:rPr>
        <w:t xml:space="preserve">business-to-business; (iii) Performance Based Grant – grant will be awarded </w:t>
      </w:r>
      <w:r w:rsidRPr="00204CD2">
        <w:rPr>
          <w:lang w:val="en-GB"/>
        </w:rPr>
        <w:t xml:space="preserve">after PDAM has achieved certain </w:t>
      </w:r>
      <w:r>
        <w:rPr>
          <w:lang w:val="en-GB"/>
        </w:rPr>
        <w:t xml:space="preserve">performance improvements. </w:t>
      </w:r>
      <w:r w:rsidRPr="00093F39">
        <w:rPr>
          <w:lang w:val="en-GB"/>
        </w:rPr>
        <w:t>A Self</w:t>
      </w:r>
      <w:r>
        <w:rPr>
          <w:lang w:val="en-GB"/>
        </w:rPr>
        <w:t>-</w:t>
      </w:r>
      <w:r w:rsidRPr="00093F39">
        <w:rPr>
          <w:lang w:val="en-GB"/>
        </w:rPr>
        <w:t xml:space="preserve">Assessment Tool is used to determine </w:t>
      </w:r>
      <w:r>
        <w:rPr>
          <w:lang w:val="en-GB"/>
        </w:rPr>
        <w:t>the</w:t>
      </w:r>
      <w:r w:rsidRPr="00093F39">
        <w:rPr>
          <w:lang w:val="en-GB"/>
        </w:rPr>
        <w:t xml:space="preserve"> type of grant </w:t>
      </w:r>
      <w:r>
        <w:rPr>
          <w:lang w:val="en-GB"/>
        </w:rPr>
        <w:t xml:space="preserve">for which </w:t>
      </w:r>
      <w:r w:rsidRPr="00093F39">
        <w:rPr>
          <w:lang w:val="en-GB"/>
        </w:rPr>
        <w:t xml:space="preserve">each </w:t>
      </w:r>
      <w:r>
        <w:rPr>
          <w:lang w:val="en-GB"/>
        </w:rPr>
        <w:t>PDAM</w:t>
      </w:r>
      <w:r w:rsidRPr="00093F39">
        <w:rPr>
          <w:lang w:val="en-GB"/>
        </w:rPr>
        <w:t xml:space="preserve"> is eligible.</w:t>
      </w:r>
      <w:r>
        <w:rPr>
          <w:lang w:val="en-GB"/>
        </w:rPr>
        <w:t xml:space="preserve"> NUWSP is expected to commence implementation in 2020 with funding initially committed to seed grants and matching grants. Up to USD 25 million will be made available for the NUWSP PBG.</w:t>
      </w:r>
    </w:p>
    <w:p w14:paraId="04134F3F" w14:textId="32E5DF86" w:rsidR="00CA473E" w:rsidRDefault="00CA473E" w:rsidP="009D1805">
      <w:pPr>
        <w:spacing w:after="140"/>
        <w:jc w:val="both"/>
        <w:rPr>
          <w:lang w:val="en-GB"/>
        </w:rPr>
      </w:pPr>
      <w:r>
        <w:rPr>
          <w:lang w:val="en-GB"/>
        </w:rPr>
        <w:t>DFAT has made a general agreement to support a pilot PBG activity under the Water Hibah program. However, the NUWSP PBG is restricted to Non-Revenue Water and Energy Efficiency only, whereas DFAT envisages a more general and widely applicable PBG aimed at fostering a sustainable water supply service.</w:t>
      </w:r>
    </w:p>
    <w:p w14:paraId="527AD078" w14:textId="77777777" w:rsidR="00CA473E" w:rsidRDefault="00CA473E" w:rsidP="009D1805">
      <w:pPr>
        <w:spacing w:before="120" w:after="140"/>
        <w:jc w:val="both"/>
        <w:rPr>
          <w:lang w:val="en-AU"/>
        </w:rPr>
      </w:pPr>
      <w:r w:rsidRPr="00252F71">
        <w:rPr>
          <w:rFonts w:ascii="Segoe UI Semibold" w:hAnsi="Segoe UI Semibold"/>
          <w:lang w:val="en-AU"/>
        </w:rPr>
        <w:t>Public Private Partnership</w:t>
      </w:r>
      <w:r>
        <w:rPr>
          <w:lang w:val="en-AU"/>
        </w:rPr>
        <w:t xml:space="preserve"> (PPP) developed by PT </w:t>
      </w:r>
      <w:r w:rsidRPr="00C27C92">
        <w:rPr>
          <w:lang w:val="en-AU"/>
        </w:rPr>
        <w:t xml:space="preserve">Sarana Multi </w:t>
      </w:r>
      <w:proofErr w:type="spellStart"/>
      <w:r w:rsidRPr="00C27C92">
        <w:rPr>
          <w:lang w:val="en-AU"/>
        </w:rPr>
        <w:t>Infrastruktur</w:t>
      </w:r>
      <w:proofErr w:type="spellEnd"/>
      <w:r>
        <w:rPr>
          <w:lang w:val="en-AU"/>
        </w:rPr>
        <w:t xml:space="preserve"> (PT SMI</w:t>
      </w:r>
      <w:proofErr w:type="gramStart"/>
      <w:r>
        <w:rPr>
          <w:lang w:val="en-AU"/>
        </w:rPr>
        <w:t>),a</w:t>
      </w:r>
      <w:proofErr w:type="gramEnd"/>
      <w:r>
        <w:rPr>
          <w:lang w:val="en-AU"/>
        </w:rPr>
        <w:t xml:space="preserve"> state-owned infrastructure financing company whose portfolio includes power stations, hospitals, toll roads and water supply projects.</w:t>
      </w:r>
      <w:r w:rsidRPr="00114BD9">
        <w:rPr>
          <w:lang w:val="en-AU"/>
        </w:rPr>
        <w:t xml:space="preserve"> </w:t>
      </w:r>
      <w:r>
        <w:rPr>
          <w:lang w:val="en-AU"/>
        </w:rPr>
        <w:t xml:space="preserve">Other state-owned companies supporting PPP projects are </w:t>
      </w:r>
      <w:r w:rsidRPr="00494757">
        <w:rPr>
          <w:lang w:val="en-AU"/>
        </w:rPr>
        <w:t>PT Indonesia Infrastructure Finance (IIF),</w:t>
      </w:r>
      <w:r>
        <w:rPr>
          <w:lang w:val="en-AU"/>
        </w:rPr>
        <w:t xml:space="preserve"> and</w:t>
      </w:r>
      <w:r w:rsidRPr="00494757">
        <w:rPr>
          <w:lang w:val="en-AU"/>
        </w:rPr>
        <w:t xml:space="preserve"> the Indonesia Infrastructure Guarantee Fund (IIGF), </w:t>
      </w:r>
      <w:r>
        <w:rPr>
          <w:lang w:val="en-AU"/>
        </w:rPr>
        <w:t>which provides subsidies known as V</w:t>
      </w:r>
      <w:r w:rsidRPr="00494757">
        <w:rPr>
          <w:lang w:val="en-AU"/>
        </w:rPr>
        <w:t>iability Gap Fund</w:t>
      </w:r>
      <w:r>
        <w:rPr>
          <w:lang w:val="en-AU"/>
        </w:rPr>
        <w:t xml:space="preserve">ing.  </w:t>
      </w:r>
    </w:p>
    <w:p w14:paraId="6C8B37B5" w14:textId="62315F6F" w:rsidR="00CA473E" w:rsidRDefault="00CA473E" w:rsidP="009D1805">
      <w:pPr>
        <w:spacing w:after="140"/>
        <w:jc w:val="both"/>
        <w:rPr>
          <w:lang w:val="en-GB"/>
        </w:rPr>
      </w:pPr>
      <w:r w:rsidRPr="00DE09F8">
        <w:rPr>
          <w:rFonts w:ascii="Segoe UI Semibold" w:hAnsi="Segoe UI Semibold"/>
        </w:rPr>
        <w:t>Business-to-Business</w:t>
      </w:r>
      <w:r>
        <w:t xml:space="preserve"> (B2B) is a popular means of securing private sector investment in water supply and is commonly used in Indonesia for construction of small Water Treatment Plants which are operated for, say, 25 years and then handed over to the Local Government. </w:t>
      </w:r>
    </w:p>
    <w:p w14:paraId="11C00516" w14:textId="2A076827" w:rsidR="00CA473E" w:rsidRDefault="00E42F02" w:rsidP="009D1805">
      <w:pPr>
        <w:spacing w:after="140"/>
        <w:jc w:val="both"/>
      </w:pPr>
      <w:r w:rsidRPr="00E42F02">
        <w:rPr>
          <w:rFonts w:ascii="Segoe UI Semibold" w:hAnsi="Segoe UI Semibold"/>
        </w:rPr>
        <w:t xml:space="preserve">The </w:t>
      </w:r>
      <w:proofErr w:type="spellStart"/>
      <w:r w:rsidRPr="00E42F02">
        <w:rPr>
          <w:rFonts w:ascii="Segoe UI Semibold" w:hAnsi="Segoe UI Semibold"/>
        </w:rPr>
        <w:t>PerPres</w:t>
      </w:r>
      <w:proofErr w:type="spellEnd"/>
      <w:r w:rsidRPr="00E42F02">
        <w:rPr>
          <w:rFonts w:ascii="Segoe UI Semibold" w:hAnsi="Segoe UI Semibold"/>
        </w:rPr>
        <w:t xml:space="preserve"> 29 program</w:t>
      </w:r>
      <w:r>
        <w:t>,</w:t>
      </w:r>
      <w:r w:rsidRPr="00F5798D">
        <w:t xml:space="preserve"> </w:t>
      </w:r>
      <w:r>
        <w:t xml:space="preserve">which ran from </w:t>
      </w:r>
      <w:r w:rsidRPr="00F5798D">
        <w:t xml:space="preserve">2009 </w:t>
      </w:r>
      <w:r w:rsidR="00CA473E">
        <w:t>until it expired in</w:t>
      </w:r>
      <w:r>
        <w:t xml:space="preserve"> </w:t>
      </w:r>
      <w:r w:rsidRPr="00F5798D">
        <w:t>December 2014</w:t>
      </w:r>
      <w:r>
        <w:t>,</w:t>
      </w:r>
      <w:r w:rsidRPr="00F5798D">
        <w:t xml:space="preserve"> </w:t>
      </w:r>
      <w:r>
        <w:t xml:space="preserve">offered PDAMs </w:t>
      </w:r>
      <w:r w:rsidRPr="00F5798D">
        <w:t>access to central government guarantees and interest rate subsid</w:t>
      </w:r>
      <w:r>
        <w:t xml:space="preserve">ies for commercial bank loans. </w:t>
      </w:r>
      <w:proofErr w:type="gramStart"/>
      <w:r>
        <w:t>In order to</w:t>
      </w:r>
      <w:proofErr w:type="gramEnd"/>
      <w:r>
        <w:t xml:space="preserve"> enter </w:t>
      </w:r>
      <w:proofErr w:type="spellStart"/>
      <w:r>
        <w:t>PerPres</w:t>
      </w:r>
      <w:proofErr w:type="spellEnd"/>
      <w:r>
        <w:t xml:space="preserve"> 29 PDAMs had to have a current Business Plan. The previous DFAT infrastructure facility </w:t>
      </w:r>
      <w:r w:rsidRPr="00F5798D">
        <w:t xml:space="preserve">helped more than 20 </w:t>
      </w:r>
      <w:r>
        <w:t xml:space="preserve">PDAMs prepare </w:t>
      </w:r>
      <w:r w:rsidRPr="00F5798D">
        <w:t>business plans</w:t>
      </w:r>
      <w:r>
        <w:t xml:space="preserve"> with the aim of</w:t>
      </w:r>
      <w:r w:rsidRPr="00F5798D">
        <w:t xml:space="preserve"> gaining access to </w:t>
      </w:r>
      <w:r>
        <w:t xml:space="preserve">these loans. </w:t>
      </w:r>
      <w:r w:rsidR="00CA473E" w:rsidRPr="00A229AC">
        <w:rPr>
          <w:lang w:val="en-AU"/>
        </w:rPr>
        <w:t xml:space="preserve">After 5 years, in July 2019, it was replaced by </w:t>
      </w:r>
      <w:proofErr w:type="spellStart"/>
      <w:r w:rsidR="00CA473E" w:rsidRPr="00A229AC">
        <w:rPr>
          <w:lang w:val="en-AU"/>
        </w:rPr>
        <w:t>PerPres</w:t>
      </w:r>
      <w:proofErr w:type="spellEnd"/>
      <w:r w:rsidR="00CA473E" w:rsidRPr="00A229AC">
        <w:rPr>
          <w:lang w:val="en-AU"/>
        </w:rPr>
        <w:t xml:space="preserve"> 46/2019, however this expires in December 2022 leaving little time for PDAMs to take advantage.</w:t>
      </w:r>
    </w:p>
    <w:p w14:paraId="1D258357" w14:textId="79336B51" w:rsidR="006C27A8" w:rsidRDefault="00E42F02" w:rsidP="009D1805">
      <w:pPr>
        <w:spacing w:after="140"/>
        <w:jc w:val="both"/>
      </w:pPr>
      <w:r w:rsidRPr="00DF1BC8">
        <w:rPr>
          <w:rFonts w:ascii="Segoe UI Semibold" w:hAnsi="Segoe UI Semibold"/>
        </w:rPr>
        <w:t xml:space="preserve">The DAK </w:t>
      </w:r>
      <w:r w:rsidR="00DF1BC8" w:rsidRPr="00DF1BC8">
        <w:rPr>
          <w:rFonts w:ascii="Segoe UI Semibold" w:hAnsi="Segoe UI Semibold"/>
        </w:rPr>
        <w:t xml:space="preserve">for Water Supply </w:t>
      </w:r>
      <w:r w:rsidR="00DF1BC8">
        <w:t xml:space="preserve">is the </w:t>
      </w:r>
      <w:proofErr w:type="spellStart"/>
      <w:r w:rsidR="00DF1BC8">
        <w:t>GoI’s</w:t>
      </w:r>
      <w:proofErr w:type="spellEnd"/>
      <w:r w:rsidR="00DF1BC8">
        <w:t xml:space="preserve"> input-based grant mechanism which has proved unaccountable</w:t>
      </w:r>
      <w:r w:rsidR="00666F56">
        <w:t xml:space="preserve"> and subject to corruption</w:t>
      </w:r>
      <w:r w:rsidR="00DF1BC8">
        <w:t xml:space="preserve">. Despite this these grants are still </w:t>
      </w:r>
      <w:r w:rsidR="00666F56">
        <w:t xml:space="preserve">being </w:t>
      </w:r>
      <w:r w:rsidR="00DF1BC8">
        <w:t xml:space="preserve">used for water </w:t>
      </w:r>
      <w:r w:rsidR="00666F56">
        <w:t>supply infrastructure</w:t>
      </w:r>
      <w:r w:rsidR="00DF1BC8">
        <w:t xml:space="preserve">. </w:t>
      </w:r>
    </w:p>
    <w:p w14:paraId="7F821896" w14:textId="77777777" w:rsidR="00D0223F" w:rsidRDefault="00666F56" w:rsidP="009D1805">
      <w:pPr>
        <w:spacing w:after="140"/>
        <w:jc w:val="both"/>
        <w:rPr>
          <w:lang w:val="en-AU"/>
        </w:rPr>
      </w:pPr>
      <w:r w:rsidRPr="004F6A57">
        <w:rPr>
          <w:rFonts w:ascii="Segoe UI Semibold" w:hAnsi="Segoe UI Semibold"/>
          <w:lang w:val="en-AU"/>
        </w:rPr>
        <w:t xml:space="preserve">PAMSIMAS </w:t>
      </w:r>
      <w:r w:rsidRPr="00494757">
        <w:rPr>
          <w:lang w:val="en-AU"/>
        </w:rPr>
        <w:t>is the largest community-based water and sanitation activity in the world</w:t>
      </w:r>
      <w:r>
        <w:rPr>
          <w:lang w:val="en-AU"/>
        </w:rPr>
        <w:t xml:space="preserve">, and by </w:t>
      </w:r>
      <w:r w:rsidRPr="00494757">
        <w:rPr>
          <w:lang w:val="en-AU"/>
        </w:rPr>
        <w:t>2017 had served 20 million people</w:t>
      </w:r>
      <w:r>
        <w:rPr>
          <w:lang w:val="en-AU"/>
        </w:rPr>
        <w:t>.</w:t>
      </w:r>
    </w:p>
    <w:p w14:paraId="3B26A2D8" w14:textId="77777777" w:rsidR="00D0223F" w:rsidRDefault="00D0223F" w:rsidP="009D1805">
      <w:pPr>
        <w:spacing w:after="140"/>
        <w:jc w:val="both"/>
        <w:rPr>
          <w:lang w:val="en-GB"/>
        </w:rPr>
      </w:pPr>
      <w:r w:rsidRPr="009D1805">
        <w:rPr>
          <w:rFonts w:ascii="Segoe UI Semibold" w:hAnsi="Segoe UI Semibold" w:cs="Segoe UI Semibold"/>
        </w:rPr>
        <w:t>The Indonesia Urban Water Sanitation and Hygiene PLUS program (IUWASH)</w:t>
      </w:r>
      <w:r w:rsidRPr="005620B6">
        <w:t xml:space="preserve"> is an ongoing 5-year program funded by USAID which is </w:t>
      </w:r>
      <w:r w:rsidRPr="005620B6">
        <w:rPr>
          <w:lang w:val="en-GB"/>
        </w:rPr>
        <w:t xml:space="preserve">designed to assist </w:t>
      </w:r>
      <w:proofErr w:type="spellStart"/>
      <w:r w:rsidRPr="005620B6">
        <w:rPr>
          <w:lang w:val="en-GB"/>
        </w:rPr>
        <w:t>GoI</w:t>
      </w:r>
      <w:proofErr w:type="spellEnd"/>
      <w:r w:rsidRPr="005620B6">
        <w:rPr>
          <w:lang w:val="en-GB"/>
        </w:rPr>
        <w:t xml:space="preserve"> in increasing access to water supply and sanitation services as well as improving key hygiene behaviours among urban poor and vulnerable populations. </w:t>
      </w:r>
    </w:p>
    <w:p w14:paraId="547ADF10" w14:textId="77777777" w:rsidR="008E0B72" w:rsidRPr="005620B6" w:rsidRDefault="008E0B72" w:rsidP="00D0223F">
      <w:pPr>
        <w:jc w:val="both"/>
      </w:pPr>
    </w:p>
    <w:p w14:paraId="5441FDC7" w14:textId="77777777" w:rsidR="00D0223F" w:rsidRPr="005620B6" w:rsidRDefault="00D0223F" w:rsidP="00D0223F">
      <w:pPr>
        <w:jc w:val="both"/>
        <w:rPr>
          <w:lang w:val="en-GB"/>
        </w:rPr>
      </w:pPr>
      <w:r w:rsidRPr="005620B6">
        <w:rPr>
          <w:lang w:val="en-GB"/>
        </w:rPr>
        <w:t>The IUWASH Plus Program components are:</w:t>
      </w:r>
    </w:p>
    <w:p w14:paraId="02B195CF" w14:textId="77777777" w:rsidR="00D0223F" w:rsidRPr="005620B6" w:rsidRDefault="00D0223F" w:rsidP="00F3339F">
      <w:pPr>
        <w:numPr>
          <w:ilvl w:val="0"/>
          <w:numId w:val="71"/>
        </w:numPr>
        <w:contextualSpacing/>
        <w:jc w:val="both"/>
        <w:rPr>
          <w:lang w:val="en-GB"/>
        </w:rPr>
      </w:pPr>
      <w:r w:rsidRPr="005620B6">
        <w:rPr>
          <w:lang w:val="en-GB"/>
        </w:rPr>
        <w:t xml:space="preserve">Improvement of services in water, </w:t>
      </w:r>
      <w:proofErr w:type="gramStart"/>
      <w:r w:rsidRPr="005620B6">
        <w:rPr>
          <w:lang w:val="en-GB"/>
        </w:rPr>
        <w:t>sanitation</w:t>
      </w:r>
      <w:proofErr w:type="gramEnd"/>
      <w:r w:rsidRPr="005620B6">
        <w:rPr>
          <w:lang w:val="en-GB"/>
        </w:rPr>
        <w:t xml:space="preserve"> and hygiene behaviour at the household level</w:t>
      </w:r>
    </w:p>
    <w:p w14:paraId="71CCE9DB" w14:textId="77777777" w:rsidR="00D0223F" w:rsidRPr="005620B6" w:rsidRDefault="00D0223F" w:rsidP="00F3339F">
      <w:pPr>
        <w:numPr>
          <w:ilvl w:val="0"/>
          <w:numId w:val="71"/>
        </w:numPr>
        <w:contextualSpacing/>
        <w:jc w:val="both"/>
        <w:rPr>
          <w:lang w:val="en-GB"/>
        </w:rPr>
      </w:pPr>
      <w:r w:rsidRPr="005620B6">
        <w:rPr>
          <w:lang w:val="en-GB"/>
        </w:rPr>
        <w:t xml:space="preserve">Strengthening the performance of institutions managing water, </w:t>
      </w:r>
      <w:proofErr w:type="gramStart"/>
      <w:r w:rsidRPr="005620B6">
        <w:rPr>
          <w:lang w:val="en-GB"/>
        </w:rPr>
        <w:t>sanitation</w:t>
      </w:r>
      <w:proofErr w:type="gramEnd"/>
      <w:r w:rsidRPr="005620B6">
        <w:rPr>
          <w:lang w:val="en-GB"/>
        </w:rPr>
        <w:t xml:space="preserve"> and hygiene behaviour at the city / district level</w:t>
      </w:r>
    </w:p>
    <w:p w14:paraId="5D347796" w14:textId="77777777" w:rsidR="00D0223F" w:rsidRPr="005620B6" w:rsidRDefault="00D0223F" w:rsidP="00F3339F">
      <w:pPr>
        <w:numPr>
          <w:ilvl w:val="0"/>
          <w:numId w:val="71"/>
        </w:numPr>
        <w:contextualSpacing/>
        <w:jc w:val="both"/>
        <w:rPr>
          <w:lang w:val="en-GB"/>
        </w:rPr>
      </w:pPr>
      <w:r w:rsidRPr="005620B6">
        <w:rPr>
          <w:lang w:val="en-GB"/>
        </w:rPr>
        <w:t xml:space="preserve">Strengthening aspects of financing water, </w:t>
      </w:r>
      <w:proofErr w:type="gramStart"/>
      <w:r w:rsidRPr="005620B6">
        <w:rPr>
          <w:lang w:val="en-GB"/>
        </w:rPr>
        <w:t>sanitation</w:t>
      </w:r>
      <w:proofErr w:type="gramEnd"/>
      <w:r w:rsidRPr="005620B6">
        <w:rPr>
          <w:lang w:val="en-GB"/>
        </w:rPr>
        <w:t xml:space="preserve"> and hygiene behaviour</w:t>
      </w:r>
    </w:p>
    <w:p w14:paraId="40DC9E2B" w14:textId="77777777" w:rsidR="00D0223F" w:rsidRPr="005620B6" w:rsidRDefault="00D0223F" w:rsidP="00F3339F">
      <w:pPr>
        <w:numPr>
          <w:ilvl w:val="0"/>
          <w:numId w:val="71"/>
        </w:numPr>
        <w:contextualSpacing/>
        <w:jc w:val="both"/>
        <w:rPr>
          <w:lang w:val="en-GB"/>
        </w:rPr>
      </w:pPr>
      <w:r w:rsidRPr="005620B6">
        <w:rPr>
          <w:lang w:val="en-GB"/>
        </w:rPr>
        <w:t xml:space="preserve">Promoting advocacy, coordination and communication in water, </w:t>
      </w:r>
      <w:proofErr w:type="gramStart"/>
      <w:r w:rsidRPr="005620B6">
        <w:rPr>
          <w:lang w:val="en-GB"/>
        </w:rPr>
        <w:t>sanitation</w:t>
      </w:r>
      <w:proofErr w:type="gramEnd"/>
      <w:r w:rsidRPr="005620B6">
        <w:rPr>
          <w:lang w:val="en-GB"/>
        </w:rPr>
        <w:t xml:space="preserve"> and hygiene behaviour</w:t>
      </w:r>
    </w:p>
    <w:p w14:paraId="6AACA7F1" w14:textId="77777777" w:rsidR="00D0223F" w:rsidRPr="005620B6" w:rsidRDefault="00D0223F" w:rsidP="00D0223F">
      <w:pPr>
        <w:spacing w:before="240"/>
        <w:jc w:val="both"/>
        <w:rPr>
          <w:lang w:val="en-GB"/>
        </w:rPr>
      </w:pPr>
      <w:r w:rsidRPr="005620B6">
        <w:rPr>
          <w:lang w:val="en-GB"/>
        </w:rPr>
        <w:t xml:space="preserve">In addition, a Local </w:t>
      </w:r>
      <w:proofErr w:type="gramStart"/>
      <w:r w:rsidRPr="005620B6">
        <w:rPr>
          <w:lang w:val="en-GB"/>
        </w:rPr>
        <w:t>Sustainability</w:t>
      </w:r>
      <w:proofErr w:type="gramEnd"/>
      <w:r w:rsidRPr="005620B6">
        <w:rPr>
          <w:lang w:val="en-GB"/>
        </w:rPr>
        <w:t xml:space="preserve"> and Innovation Component (LSIC) is designed to stimulate innovations that strengthen community, private sector and government WASH service provision.</w:t>
      </w:r>
    </w:p>
    <w:p w14:paraId="340E92F7" w14:textId="44A909BF" w:rsidR="00666F56" w:rsidRDefault="00D0223F" w:rsidP="009D1805">
      <w:pPr>
        <w:jc w:val="both"/>
      </w:pPr>
      <w:r w:rsidRPr="005620B6">
        <w:rPr>
          <w:lang w:val="en-AU"/>
        </w:rPr>
        <w:t xml:space="preserve">The IUWASH Plus program is now focused on capacity building rather than physical </w:t>
      </w:r>
      <w:proofErr w:type="gramStart"/>
      <w:r w:rsidRPr="005620B6">
        <w:rPr>
          <w:lang w:val="en-AU"/>
        </w:rPr>
        <w:t>works, and</w:t>
      </w:r>
      <w:proofErr w:type="gramEnd"/>
      <w:r w:rsidRPr="005620B6">
        <w:rPr>
          <w:lang w:val="en-AU"/>
        </w:rPr>
        <w:t xml:space="preserve"> interacts with PDAMs in two specific areas: NRW reduction and Energy Efficiency. The capacity building program has so far been provided to five PDAMS of which three are focusing on Energy Efficiency (PDAM </w:t>
      </w:r>
      <w:proofErr w:type="spellStart"/>
      <w:r w:rsidRPr="005620B6">
        <w:rPr>
          <w:lang w:val="en-AU"/>
        </w:rPr>
        <w:t>Sukoharjo</w:t>
      </w:r>
      <w:proofErr w:type="spellEnd"/>
      <w:r w:rsidRPr="005620B6">
        <w:rPr>
          <w:lang w:val="en-AU"/>
        </w:rPr>
        <w:t xml:space="preserve">, PDAM </w:t>
      </w:r>
      <w:proofErr w:type="spellStart"/>
      <w:r w:rsidRPr="005620B6">
        <w:rPr>
          <w:lang w:val="en-AU"/>
        </w:rPr>
        <w:t>Sidoarjo</w:t>
      </w:r>
      <w:proofErr w:type="spellEnd"/>
      <w:r w:rsidRPr="005620B6">
        <w:rPr>
          <w:lang w:val="en-AU"/>
        </w:rPr>
        <w:t xml:space="preserve">, PDAM Ternate) and the other two (PDAM Surakarta, PDAM </w:t>
      </w:r>
      <w:proofErr w:type="spellStart"/>
      <w:r w:rsidRPr="005620B6">
        <w:rPr>
          <w:lang w:val="en-AU"/>
        </w:rPr>
        <w:t>Magelang</w:t>
      </w:r>
      <w:proofErr w:type="spellEnd"/>
      <w:r w:rsidRPr="005620B6">
        <w:rPr>
          <w:lang w:val="en-AU"/>
        </w:rPr>
        <w:t>) are focusing on NRW reduction. The selection was based on the needs of each PDAM after an initial assessment with IUWASH.</w:t>
      </w:r>
    </w:p>
    <w:p w14:paraId="1F1A070E" w14:textId="1D5E770D" w:rsidR="00295B46" w:rsidRPr="00A2085C" w:rsidRDefault="00295B46" w:rsidP="00F3339F">
      <w:pPr>
        <w:pStyle w:val="ListBullet"/>
        <w:numPr>
          <w:ilvl w:val="2"/>
          <w:numId w:val="55"/>
        </w:numPr>
        <w:tabs>
          <w:tab w:val="clear" w:pos="284"/>
        </w:tabs>
        <w:spacing w:before="240" w:line="276" w:lineRule="auto"/>
        <w:ind w:left="720" w:hanging="720"/>
        <w:outlineLvl w:val="0"/>
        <w:rPr>
          <w:rFonts w:ascii="Segoe UI Semibold" w:hAnsi="Segoe UI Semibold" w:cs="Segoe UI Semibold"/>
          <w:color w:val="0E327A"/>
          <w:sz w:val="24"/>
          <w:lang w:eastAsia="en-US"/>
        </w:rPr>
      </w:pPr>
      <w:bookmarkStart w:id="178" w:name="_Toc89416342"/>
      <w:r w:rsidRPr="00295B46">
        <w:rPr>
          <w:rFonts w:ascii="Segoe UI Semibold" w:hAnsi="Segoe UI Semibold" w:cs="Segoe UI Semibold"/>
          <w:color w:val="0E327A"/>
          <w:sz w:val="24"/>
          <w:lang w:val="en-US" w:eastAsia="en-US"/>
        </w:rPr>
        <w:t>National Medium-Term Development Plan (RPJMN IV  2020-2024)</w:t>
      </w:r>
      <w:bookmarkEnd w:id="178"/>
    </w:p>
    <w:p w14:paraId="2AECBC15" w14:textId="6ADB8E47" w:rsidR="00D0223F" w:rsidRDefault="00D0223F" w:rsidP="00D0223F">
      <w:pPr>
        <w:jc w:val="both"/>
        <w:rPr>
          <w:lang w:val="en-GB"/>
        </w:rPr>
      </w:pPr>
      <w:r w:rsidRPr="005275C3">
        <w:rPr>
          <w:lang w:val="en-GB"/>
        </w:rPr>
        <w:t xml:space="preserve">In 2019 a new National Medium-Term Development Plan </w:t>
      </w:r>
      <w:proofErr w:type="spellStart"/>
      <w:r w:rsidRPr="005275C3">
        <w:rPr>
          <w:lang w:val="en-GB"/>
        </w:rPr>
        <w:t>Rencana</w:t>
      </w:r>
      <w:proofErr w:type="spellEnd"/>
      <w:r w:rsidRPr="005275C3">
        <w:rPr>
          <w:lang w:val="en-GB"/>
        </w:rPr>
        <w:t xml:space="preserve"> Pembangunan </w:t>
      </w:r>
      <w:proofErr w:type="spellStart"/>
      <w:r w:rsidRPr="005275C3">
        <w:rPr>
          <w:lang w:val="en-GB"/>
        </w:rPr>
        <w:t>Jangka</w:t>
      </w:r>
      <w:proofErr w:type="spellEnd"/>
      <w:r w:rsidRPr="005275C3">
        <w:rPr>
          <w:lang w:val="en-GB"/>
        </w:rPr>
        <w:t xml:space="preserve"> </w:t>
      </w:r>
      <w:proofErr w:type="spellStart"/>
      <w:r w:rsidRPr="005275C3">
        <w:rPr>
          <w:lang w:val="en-GB"/>
        </w:rPr>
        <w:t>Menengah</w:t>
      </w:r>
      <w:proofErr w:type="spellEnd"/>
      <w:r w:rsidRPr="005275C3">
        <w:rPr>
          <w:lang w:val="en-GB"/>
        </w:rPr>
        <w:t xml:space="preserve"> Nasional (RPJMN) for the period 2020-2024 was developed by Bappenas, supported by a World Bank commissioned Road Map for Water Supply</w:t>
      </w:r>
      <w:r w:rsidR="00EB0E24">
        <w:rPr>
          <w:lang w:val="en-GB"/>
        </w:rPr>
        <w:t>.</w:t>
      </w:r>
    </w:p>
    <w:p w14:paraId="56F83DC1" w14:textId="77777777" w:rsidR="00D0223F" w:rsidRPr="005275C3" w:rsidRDefault="00D0223F" w:rsidP="00D0223F">
      <w:pPr>
        <w:spacing w:after="0"/>
        <w:jc w:val="both"/>
      </w:pPr>
      <w:r w:rsidRPr="005275C3">
        <w:t xml:space="preserve">Challenges identified from the supply side were: </w:t>
      </w:r>
    </w:p>
    <w:p w14:paraId="0C6603F0" w14:textId="77777777" w:rsidR="00D0223F" w:rsidRPr="005275C3" w:rsidRDefault="00D0223F" w:rsidP="00F3339F">
      <w:pPr>
        <w:numPr>
          <w:ilvl w:val="0"/>
          <w:numId w:val="66"/>
        </w:numPr>
        <w:spacing w:after="40"/>
        <w:jc w:val="both"/>
      </w:pPr>
      <w:r w:rsidRPr="005275C3">
        <w:t xml:space="preserve">Piped water service is provided to only 20% of the </w:t>
      </w:r>
      <w:proofErr w:type="gramStart"/>
      <w:r w:rsidRPr="005275C3">
        <w:t>population;</w:t>
      </w:r>
      <w:proofErr w:type="gramEnd"/>
    </w:p>
    <w:p w14:paraId="40B1B41A" w14:textId="77777777" w:rsidR="00D0223F" w:rsidRPr="005275C3" w:rsidRDefault="00D0223F" w:rsidP="00F3339F">
      <w:pPr>
        <w:numPr>
          <w:ilvl w:val="0"/>
          <w:numId w:val="66"/>
        </w:numPr>
        <w:spacing w:after="40"/>
        <w:jc w:val="both"/>
      </w:pPr>
      <w:r w:rsidRPr="005275C3">
        <w:t>Only 60% of PDAMs are “healthy</w:t>
      </w:r>
      <w:proofErr w:type="gramStart"/>
      <w:r w:rsidRPr="005275C3">
        <w:t>”;</w:t>
      </w:r>
      <w:proofErr w:type="gramEnd"/>
    </w:p>
    <w:p w14:paraId="7C571FD6" w14:textId="77777777" w:rsidR="00D0223F" w:rsidRPr="005275C3" w:rsidRDefault="00D0223F" w:rsidP="00F3339F">
      <w:pPr>
        <w:numPr>
          <w:ilvl w:val="0"/>
          <w:numId w:val="66"/>
        </w:numPr>
        <w:spacing w:after="40"/>
        <w:jc w:val="both"/>
      </w:pPr>
      <w:r w:rsidRPr="005275C3">
        <w:t xml:space="preserve">High level of PDAM water losses (NRW) at </w:t>
      </w:r>
      <w:proofErr w:type="gramStart"/>
      <w:r w:rsidRPr="005275C3">
        <w:t>33%;</w:t>
      </w:r>
      <w:proofErr w:type="gramEnd"/>
    </w:p>
    <w:p w14:paraId="356D3F24" w14:textId="77777777" w:rsidR="00D0223F" w:rsidRPr="005275C3" w:rsidRDefault="00D0223F" w:rsidP="00F3339F">
      <w:pPr>
        <w:numPr>
          <w:ilvl w:val="0"/>
          <w:numId w:val="66"/>
        </w:numPr>
        <w:spacing w:after="40"/>
        <w:jc w:val="both"/>
      </w:pPr>
      <w:r w:rsidRPr="005275C3">
        <w:t xml:space="preserve">Idle production capacity of 57 m3 / </w:t>
      </w:r>
      <w:proofErr w:type="gramStart"/>
      <w:r w:rsidRPr="005275C3">
        <w:t>sec;</w:t>
      </w:r>
      <w:proofErr w:type="gramEnd"/>
    </w:p>
    <w:p w14:paraId="3B1C1F38" w14:textId="77777777" w:rsidR="00D0223F" w:rsidRPr="005275C3" w:rsidRDefault="00D0223F" w:rsidP="00F3339F">
      <w:pPr>
        <w:numPr>
          <w:ilvl w:val="0"/>
          <w:numId w:val="66"/>
        </w:numPr>
        <w:jc w:val="both"/>
      </w:pPr>
      <w:r w:rsidRPr="005275C3">
        <w:t>Low water tariffs with many PDAMs unable to set a Full Cost Recovery (FCR) tariff.</w:t>
      </w:r>
    </w:p>
    <w:p w14:paraId="40E68AB3" w14:textId="77777777" w:rsidR="00D0223F" w:rsidRPr="005275C3" w:rsidRDefault="00D0223F" w:rsidP="00D0223F">
      <w:pPr>
        <w:spacing w:after="0"/>
        <w:jc w:val="both"/>
      </w:pPr>
      <w:r w:rsidRPr="005275C3">
        <w:t xml:space="preserve">Challenges identified from the demand side were: </w:t>
      </w:r>
    </w:p>
    <w:p w14:paraId="6763C952" w14:textId="77777777" w:rsidR="00D0223F" w:rsidRPr="005275C3" w:rsidRDefault="00D0223F" w:rsidP="00F3339F">
      <w:pPr>
        <w:numPr>
          <w:ilvl w:val="0"/>
          <w:numId w:val="67"/>
        </w:numPr>
        <w:spacing w:after="40"/>
        <w:jc w:val="both"/>
      </w:pPr>
      <w:r w:rsidRPr="005275C3">
        <w:t xml:space="preserve">Lack of public awareness about safe drinking </w:t>
      </w:r>
      <w:proofErr w:type="gramStart"/>
      <w:r w:rsidRPr="005275C3">
        <w:t>water;</w:t>
      </w:r>
      <w:proofErr w:type="gramEnd"/>
    </w:p>
    <w:p w14:paraId="7A2F35E3" w14:textId="77777777" w:rsidR="00D0223F" w:rsidRPr="005275C3" w:rsidRDefault="00D0223F" w:rsidP="00F3339F">
      <w:pPr>
        <w:numPr>
          <w:ilvl w:val="0"/>
          <w:numId w:val="67"/>
        </w:numPr>
        <w:spacing w:after="40"/>
        <w:jc w:val="both"/>
      </w:pPr>
      <w:r w:rsidRPr="005275C3">
        <w:t xml:space="preserve">Lack of willingness to pay for </w:t>
      </w:r>
      <w:proofErr w:type="gramStart"/>
      <w:r w:rsidRPr="005275C3">
        <w:t>water;</w:t>
      </w:r>
      <w:proofErr w:type="gramEnd"/>
    </w:p>
    <w:p w14:paraId="7E9C1334" w14:textId="4BD4831B" w:rsidR="00D0223F" w:rsidRDefault="00D0223F" w:rsidP="00F3339F">
      <w:pPr>
        <w:numPr>
          <w:ilvl w:val="0"/>
          <w:numId w:val="67"/>
        </w:numPr>
        <w:jc w:val="both"/>
      </w:pPr>
      <w:r w:rsidRPr="005275C3">
        <w:t xml:space="preserve">Wasteful </w:t>
      </w:r>
      <w:proofErr w:type="spellStart"/>
      <w:r w:rsidRPr="005275C3">
        <w:t>behaviour</w:t>
      </w:r>
      <w:proofErr w:type="spellEnd"/>
      <w:r w:rsidRPr="005275C3">
        <w:t xml:space="preserve"> with average water usage almost 150 l/person/day.</w:t>
      </w:r>
    </w:p>
    <w:p w14:paraId="2DCFE1CE" w14:textId="7A5C86B5" w:rsidR="003B2116" w:rsidRPr="009D1805" w:rsidRDefault="003B2116" w:rsidP="009D1805">
      <w:pPr>
        <w:jc w:val="both"/>
        <w:rPr>
          <w:lang w:val="en-GB"/>
        </w:rPr>
      </w:pPr>
      <w:r w:rsidRPr="009D1805">
        <w:rPr>
          <w:lang w:val="en-GB"/>
        </w:rPr>
        <w:t>The RPJMN identifies several challenges for the s</w:t>
      </w:r>
      <w:r w:rsidR="00781836" w:rsidRPr="005019FB">
        <w:rPr>
          <w:lang w:val="en-GB"/>
        </w:rPr>
        <w:t xml:space="preserve">ustainable management of groundwater and raw water, including: </w:t>
      </w:r>
      <w:r w:rsidRPr="009D1805">
        <w:rPr>
          <w:lang w:val="en-GB"/>
        </w:rPr>
        <w:t xml:space="preserve">the </w:t>
      </w:r>
      <w:r w:rsidR="00781836" w:rsidRPr="005019FB">
        <w:rPr>
          <w:lang w:val="en-GB"/>
        </w:rPr>
        <w:t xml:space="preserve">uneven distribution of raw water availability between regions; high population growth with a concentration of 60 percent of the population on the island of Java; the dominant water allocation for irrigation; high groundwater exploitation; high water pollution in 65 percent of river areas; and the development of 10 areas of </w:t>
      </w:r>
      <w:r w:rsidRPr="009D1805">
        <w:rPr>
          <w:lang w:val="en-GB"/>
        </w:rPr>
        <w:t xml:space="preserve">urban </w:t>
      </w:r>
      <w:r w:rsidR="00781836" w:rsidRPr="005019FB">
        <w:rPr>
          <w:lang w:val="en-GB"/>
        </w:rPr>
        <w:t xml:space="preserve">agglomeration. </w:t>
      </w:r>
      <w:r w:rsidR="005019FB" w:rsidRPr="009D1805">
        <w:rPr>
          <w:lang w:val="en-GB"/>
        </w:rPr>
        <w:t>R</w:t>
      </w:r>
      <w:r w:rsidRPr="009D1805">
        <w:rPr>
          <w:lang w:val="en-GB"/>
        </w:rPr>
        <w:t xml:space="preserve">apid urban growth </w:t>
      </w:r>
      <w:r w:rsidR="00781836" w:rsidRPr="005019FB">
        <w:rPr>
          <w:lang w:val="en-GB"/>
        </w:rPr>
        <w:t xml:space="preserve">causes water stress because the demand for raw water is very high compared to the </w:t>
      </w:r>
      <w:r w:rsidRPr="009D1805">
        <w:rPr>
          <w:lang w:val="en-GB"/>
        </w:rPr>
        <w:t>development o</w:t>
      </w:r>
      <w:r w:rsidR="00781836" w:rsidRPr="005019FB">
        <w:rPr>
          <w:lang w:val="en-GB"/>
        </w:rPr>
        <w:t xml:space="preserve">f </w:t>
      </w:r>
      <w:r w:rsidRPr="009D1805">
        <w:rPr>
          <w:lang w:val="en-GB"/>
        </w:rPr>
        <w:t>new capacity</w:t>
      </w:r>
      <w:r w:rsidR="005019FB" w:rsidRPr="009D1805">
        <w:rPr>
          <w:lang w:val="en-GB"/>
        </w:rPr>
        <w:t xml:space="preserve"> for the supply </w:t>
      </w:r>
      <w:r w:rsidRPr="009D1805">
        <w:rPr>
          <w:lang w:val="en-GB"/>
        </w:rPr>
        <w:t>raw water.</w:t>
      </w:r>
    </w:p>
    <w:p w14:paraId="1B6CAC33" w14:textId="23EDF45D" w:rsidR="00781836" w:rsidRDefault="00781836" w:rsidP="009D1805">
      <w:pPr>
        <w:jc w:val="both"/>
        <w:rPr>
          <w:lang w:val="en-GB"/>
        </w:rPr>
      </w:pPr>
      <w:r w:rsidRPr="003B2116">
        <w:rPr>
          <w:lang w:val="en-GB"/>
        </w:rPr>
        <w:t xml:space="preserve">Strategic issues in the provision of raw water </w:t>
      </w:r>
      <w:r w:rsidR="003B2116" w:rsidRPr="009D1805">
        <w:rPr>
          <w:lang w:val="en-GB"/>
        </w:rPr>
        <w:t xml:space="preserve">identified </w:t>
      </w:r>
      <w:r w:rsidRPr="003B2116">
        <w:rPr>
          <w:lang w:val="en-GB"/>
        </w:rPr>
        <w:t xml:space="preserve">in the 2020-2024 RPJMN include several things, namely meeting the deficit of raw water supply, controlling groundwater extraction, increasing investment in drinking water supply through the participation of the private sector / business, and increasing the efficiency of water resource management </w:t>
      </w:r>
      <w:proofErr w:type="gramStart"/>
      <w:r w:rsidRPr="003B2116">
        <w:rPr>
          <w:lang w:val="en-GB"/>
        </w:rPr>
        <w:t>through the use of</w:t>
      </w:r>
      <w:proofErr w:type="gramEnd"/>
      <w:r w:rsidRPr="003B2116">
        <w:rPr>
          <w:lang w:val="en-GB"/>
        </w:rPr>
        <w:t xml:space="preserve"> technology. </w:t>
      </w:r>
    </w:p>
    <w:p w14:paraId="08CC5324" w14:textId="77777777" w:rsidR="008E0B72" w:rsidRPr="003B2116" w:rsidRDefault="008E0B72" w:rsidP="009D1805">
      <w:pPr>
        <w:jc w:val="both"/>
        <w:rPr>
          <w:lang w:val="en-GB"/>
        </w:rPr>
      </w:pPr>
    </w:p>
    <w:p w14:paraId="3FB7FBE9" w14:textId="77777777" w:rsidR="00EB0E24" w:rsidRPr="005275C3" w:rsidRDefault="00EB0E24" w:rsidP="00EB0E24">
      <w:pPr>
        <w:spacing w:after="0"/>
        <w:jc w:val="both"/>
        <w:rPr>
          <w:lang w:val="en-AU"/>
        </w:rPr>
      </w:pPr>
      <w:r w:rsidRPr="005275C3">
        <w:rPr>
          <w:b/>
          <w:lang w:val="en-AU"/>
        </w:rPr>
        <w:t>Target KP 2</w:t>
      </w:r>
      <w:r w:rsidRPr="005275C3">
        <w:rPr>
          <w:lang w:val="en-AU"/>
        </w:rPr>
        <w:t xml:space="preserve"> -. Provision of Access to Improved Drinking Water</w:t>
      </w:r>
    </w:p>
    <w:p w14:paraId="1047E52D" w14:textId="77777777" w:rsidR="00EB0E24" w:rsidRPr="005275C3" w:rsidRDefault="00EB0E24" w:rsidP="00F3339F">
      <w:pPr>
        <w:numPr>
          <w:ilvl w:val="0"/>
          <w:numId w:val="69"/>
        </w:numPr>
        <w:spacing w:after="0"/>
        <w:jc w:val="both"/>
        <w:rPr>
          <w:lang w:val="en-AU"/>
        </w:rPr>
      </w:pPr>
      <w:r w:rsidRPr="005275C3">
        <w:rPr>
          <w:lang w:val="en-AU"/>
        </w:rPr>
        <w:t xml:space="preserve">Achieving 75% access to improved drinking water, including 30% access to piped water </w:t>
      </w:r>
      <w:proofErr w:type="gramStart"/>
      <w:r w:rsidRPr="005275C3">
        <w:rPr>
          <w:lang w:val="en-AU"/>
        </w:rPr>
        <w:t>supply;</w:t>
      </w:r>
      <w:proofErr w:type="gramEnd"/>
    </w:p>
    <w:p w14:paraId="312FA66C" w14:textId="77777777" w:rsidR="00EB0E24" w:rsidRPr="005275C3" w:rsidRDefault="00EB0E24" w:rsidP="00F3339F">
      <w:pPr>
        <w:numPr>
          <w:ilvl w:val="0"/>
          <w:numId w:val="69"/>
        </w:numPr>
        <w:spacing w:after="180"/>
        <w:jc w:val="both"/>
        <w:rPr>
          <w:lang w:val="en-AU"/>
        </w:rPr>
      </w:pPr>
      <w:r w:rsidRPr="005275C3">
        <w:rPr>
          <w:lang w:val="en-AU"/>
        </w:rPr>
        <w:t>All PDAMs to achieve “healthy” performance.</w:t>
      </w:r>
    </w:p>
    <w:p w14:paraId="0C10441F" w14:textId="77777777" w:rsidR="00EB0E24" w:rsidRPr="005275C3" w:rsidRDefault="00EB0E24" w:rsidP="00EB0E24">
      <w:pPr>
        <w:spacing w:after="0"/>
        <w:jc w:val="both"/>
        <w:rPr>
          <w:lang w:val="en-AU"/>
        </w:rPr>
      </w:pPr>
      <w:r w:rsidRPr="005275C3">
        <w:rPr>
          <w:lang w:val="en-AU"/>
        </w:rPr>
        <w:t xml:space="preserve">Two </w:t>
      </w:r>
      <w:r w:rsidRPr="005275C3">
        <w:rPr>
          <w:b/>
          <w:lang w:val="en-AU"/>
        </w:rPr>
        <w:t>Major Projects</w:t>
      </w:r>
      <w:r w:rsidRPr="005275C3">
        <w:rPr>
          <w:lang w:val="en-AU"/>
        </w:rPr>
        <w:t xml:space="preserve"> are planned by Bappenas for the water sector in the period 2020-2024: </w:t>
      </w:r>
    </w:p>
    <w:p w14:paraId="6712064B" w14:textId="77777777" w:rsidR="00EB0E24" w:rsidRPr="005275C3" w:rsidRDefault="00EB0E24" w:rsidP="00F3339F">
      <w:pPr>
        <w:numPr>
          <w:ilvl w:val="0"/>
          <w:numId w:val="68"/>
        </w:numPr>
        <w:spacing w:after="0"/>
        <w:jc w:val="both"/>
        <w:rPr>
          <w:lang w:val="en-AU"/>
        </w:rPr>
      </w:pPr>
      <w:r w:rsidRPr="005275C3">
        <w:rPr>
          <w:lang w:val="en-AU"/>
        </w:rPr>
        <w:t>Installation of 10 million domestic service connections</w:t>
      </w:r>
      <w:r w:rsidRPr="005275C3">
        <w:t xml:space="preserve"> (</w:t>
      </w:r>
      <w:r w:rsidRPr="005275C3">
        <w:rPr>
          <w:lang w:val="en-AU"/>
        </w:rPr>
        <w:t>Rp 244.57 trillion</w:t>
      </w:r>
      <w:proofErr w:type="gramStart"/>
      <w:r w:rsidRPr="005275C3">
        <w:rPr>
          <w:lang w:val="en-AU"/>
        </w:rPr>
        <w:t>);</w:t>
      </w:r>
      <w:proofErr w:type="gramEnd"/>
    </w:p>
    <w:p w14:paraId="39884B74" w14:textId="77777777" w:rsidR="00EB0E24" w:rsidRPr="005275C3" w:rsidDel="005620B6" w:rsidRDefault="00EB0E24" w:rsidP="00F3339F">
      <w:pPr>
        <w:numPr>
          <w:ilvl w:val="0"/>
          <w:numId w:val="68"/>
        </w:numPr>
        <w:jc w:val="both"/>
        <w:rPr>
          <w:lang w:val="en-AU"/>
        </w:rPr>
      </w:pPr>
      <w:r w:rsidRPr="005275C3">
        <w:rPr>
          <w:lang w:val="en-AU"/>
        </w:rPr>
        <w:t>Expansion of water distribution systems throughout the administrative areas</w:t>
      </w:r>
      <w:r w:rsidRPr="005275C3">
        <w:t xml:space="preserve"> (</w:t>
      </w:r>
      <w:r w:rsidRPr="005275C3">
        <w:rPr>
          <w:lang w:val="en-AU"/>
        </w:rPr>
        <w:t xml:space="preserve">Rp 42.8 trillion). </w:t>
      </w:r>
    </w:p>
    <w:p w14:paraId="432C5A00" w14:textId="02ECC38B" w:rsidR="00FF3E1E" w:rsidRDefault="00FF3E1E" w:rsidP="00295B46">
      <w:pPr>
        <w:rPr>
          <w:rFonts w:ascii="Franklin Gothic Book" w:eastAsia="Times New Roman" w:hAnsi="Franklin Gothic Book" w:cs="Times New Roman"/>
          <w:color w:val="44546A" w:themeColor="text2"/>
          <w:sz w:val="21"/>
          <w:szCs w:val="24"/>
          <w:lang w:val="en-GB" w:eastAsia="en-AU"/>
        </w:rPr>
      </w:pPr>
      <w:r>
        <w:rPr>
          <w:lang w:val="en-GB"/>
        </w:rPr>
        <w:br w:type="page"/>
      </w:r>
    </w:p>
    <w:p w14:paraId="17859116" w14:textId="5467F5A7" w:rsidR="00FF3E1E" w:rsidRPr="00D24C2E" w:rsidRDefault="00C517A3" w:rsidP="00FF3E1E">
      <w:pPr>
        <w:pStyle w:val="Heading1"/>
        <w:numPr>
          <w:ilvl w:val="0"/>
          <w:numId w:val="0"/>
        </w:numPr>
        <w:ind w:left="1800" w:hanging="1800"/>
        <w:rPr>
          <w:rFonts w:cs="Segoe UI Semibold"/>
          <w:lang w:val="en-AU"/>
        </w:rPr>
      </w:pPr>
      <w:bookmarkStart w:id="179" w:name="_Toc89416343"/>
      <w:r>
        <w:rPr>
          <w:rFonts w:cs="Segoe UI Semibold"/>
          <w:lang w:val="en-AU"/>
        </w:rPr>
        <w:t>Annex</w:t>
      </w:r>
      <w:r w:rsidR="00FF3E1E">
        <w:rPr>
          <w:rFonts w:cs="Segoe UI Semibold"/>
          <w:lang w:val="en-AU"/>
        </w:rPr>
        <w:t xml:space="preserve"> 2</w:t>
      </w:r>
      <w:r w:rsidR="00FF3E1E" w:rsidRPr="00D24C2E">
        <w:rPr>
          <w:rFonts w:cs="Segoe UI Semibold"/>
          <w:lang w:val="en-AU"/>
        </w:rPr>
        <w:t xml:space="preserve"> –</w:t>
      </w:r>
      <w:r w:rsidR="00FF3E1E" w:rsidRPr="00D24C2E">
        <w:rPr>
          <w:rFonts w:cs="Segoe UI Semibold"/>
          <w:lang w:val="en-AU"/>
        </w:rPr>
        <w:tab/>
      </w:r>
      <w:r w:rsidR="00FF3E1E">
        <w:rPr>
          <w:rFonts w:cs="Segoe UI Semibold"/>
          <w:lang w:val="en-AU"/>
        </w:rPr>
        <w:t>Gender Equality and Social Inclusion</w:t>
      </w:r>
      <w:bookmarkEnd w:id="179"/>
    </w:p>
    <w:p w14:paraId="7A1BBFB9" w14:textId="64067C09" w:rsidR="00EC4216" w:rsidRPr="00750BEC" w:rsidRDefault="00EC4216" w:rsidP="00F3339F">
      <w:pPr>
        <w:pStyle w:val="ListBullet"/>
        <w:numPr>
          <w:ilvl w:val="2"/>
          <w:numId w:val="56"/>
        </w:numPr>
        <w:tabs>
          <w:tab w:val="clear" w:pos="284"/>
        </w:tabs>
        <w:spacing w:before="240" w:line="276" w:lineRule="auto"/>
        <w:ind w:left="709" w:hanging="709"/>
        <w:outlineLvl w:val="0"/>
        <w:rPr>
          <w:rFonts w:ascii="Segoe UI Semibold" w:hAnsi="Segoe UI Semibold" w:cs="Segoe UI Semibold"/>
          <w:color w:val="0E327A"/>
          <w:sz w:val="24"/>
          <w:szCs w:val="22"/>
          <w:lang w:eastAsia="en-US"/>
        </w:rPr>
      </w:pPr>
      <w:r w:rsidRPr="00750BEC">
        <w:rPr>
          <w:rFonts w:ascii="Segoe UI Semibold" w:hAnsi="Segoe UI Semibold" w:cs="Segoe UI Semibold"/>
          <w:color w:val="0E327A"/>
          <w:sz w:val="24"/>
          <w:szCs w:val="22"/>
          <w:lang w:eastAsia="en-US"/>
        </w:rPr>
        <w:tab/>
      </w:r>
      <w:bookmarkStart w:id="180" w:name="_Toc4583996"/>
      <w:bookmarkStart w:id="181" w:name="_Toc89416344"/>
      <w:r w:rsidRPr="00750BEC">
        <w:rPr>
          <w:rFonts w:ascii="Segoe UI Semibold" w:hAnsi="Segoe UI Semibold" w:cs="Segoe UI Semibold"/>
          <w:color w:val="0E327A"/>
          <w:sz w:val="24"/>
          <w:szCs w:val="22"/>
          <w:lang w:eastAsia="en-US"/>
        </w:rPr>
        <w:t>Context</w:t>
      </w:r>
      <w:bookmarkEnd w:id="180"/>
      <w:bookmarkEnd w:id="181"/>
    </w:p>
    <w:p w14:paraId="15970808" w14:textId="77777777" w:rsidR="00F34B9D" w:rsidRPr="00B04509" w:rsidRDefault="00F34B9D" w:rsidP="00266D5A">
      <w:pPr>
        <w:jc w:val="both"/>
        <w:rPr>
          <w:rFonts w:eastAsia="CIDFont+F1" w:cstheme="minorHAnsi"/>
          <w:lang w:val="en-AU"/>
        </w:rPr>
      </w:pPr>
      <w:r w:rsidRPr="00B04509">
        <w:rPr>
          <w:rFonts w:eastAsia="CIDFont+F1" w:cstheme="minorHAnsi"/>
          <w:lang w:val="en-AU"/>
        </w:rPr>
        <w:t xml:space="preserve">Perusahaan Daerah Air </w:t>
      </w:r>
      <w:proofErr w:type="spellStart"/>
      <w:r w:rsidRPr="00B04509">
        <w:rPr>
          <w:rFonts w:eastAsia="CIDFont+F1" w:cstheme="minorHAnsi"/>
          <w:lang w:val="en-AU"/>
        </w:rPr>
        <w:t>Minum</w:t>
      </w:r>
      <w:proofErr w:type="spellEnd"/>
      <w:r w:rsidRPr="00B04509">
        <w:rPr>
          <w:rFonts w:eastAsia="CIDFont+F1" w:cstheme="minorHAnsi"/>
          <w:lang w:val="en-AU"/>
        </w:rPr>
        <w:t xml:space="preserve"> (PDAM - Local Government-owned Water Enterprises) are estimated to provide piped water to approximately 32% of </w:t>
      </w:r>
      <w:r>
        <w:rPr>
          <w:rFonts w:eastAsia="CIDFont+F1" w:cstheme="minorHAnsi"/>
          <w:lang w:val="en-AU"/>
        </w:rPr>
        <w:t xml:space="preserve">the total </w:t>
      </w:r>
      <w:r w:rsidRPr="00B04509">
        <w:rPr>
          <w:rFonts w:eastAsia="CIDFont+F1" w:cstheme="minorHAnsi"/>
          <w:lang w:val="en-AU"/>
        </w:rPr>
        <w:t>urban population. However, available data suggests that,</w:t>
      </w:r>
      <w:r>
        <w:rPr>
          <w:rFonts w:eastAsia="CIDFont+F1" w:cstheme="minorHAnsi"/>
          <w:lang w:val="en-AU"/>
        </w:rPr>
        <w:t xml:space="preserve"> </w:t>
      </w:r>
      <w:r w:rsidRPr="00B04509">
        <w:rPr>
          <w:rFonts w:eastAsia="CIDFont+F1" w:cstheme="minorHAnsi"/>
          <w:lang w:val="en-AU"/>
        </w:rPr>
        <w:t>although many PDAM</w:t>
      </w:r>
      <w:r>
        <w:rPr>
          <w:rFonts w:eastAsia="CIDFont+F1" w:cstheme="minorHAnsi"/>
          <w:lang w:val="en-AU"/>
        </w:rPr>
        <w:t>s</w:t>
      </w:r>
      <w:r w:rsidRPr="00B04509">
        <w:rPr>
          <w:rFonts w:eastAsia="CIDFont+F1" w:cstheme="minorHAnsi"/>
          <w:lang w:val="en-AU"/>
        </w:rPr>
        <w:t xml:space="preserve"> are expanding their coverage, they are not keeping up with the growth in </w:t>
      </w:r>
      <w:r w:rsidR="00266D5A">
        <w:rPr>
          <w:rFonts w:eastAsia="CIDFont+F1" w:cstheme="minorHAnsi"/>
          <w:lang w:val="en-AU"/>
        </w:rPr>
        <w:t xml:space="preserve">the </w:t>
      </w:r>
      <w:r w:rsidRPr="00B04509">
        <w:rPr>
          <w:rFonts w:eastAsia="CIDFont+F1" w:cstheme="minorHAnsi"/>
          <w:lang w:val="en-AU"/>
        </w:rPr>
        <w:t xml:space="preserve">number of urban households. Furthermore, there are serious weaknesses in the performance and sustainability of many PDAMs. </w:t>
      </w:r>
    </w:p>
    <w:p w14:paraId="5E1BDD11" w14:textId="77777777" w:rsidR="00F34B9D" w:rsidRPr="00B04509" w:rsidRDefault="00F34B9D" w:rsidP="00266D5A">
      <w:pPr>
        <w:jc w:val="both"/>
        <w:rPr>
          <w:rFonts w:cstheme="minorHAnsi"/>
          <w:lang w:val="en-AU"/>
        </w:rPr>
      </w:pPr>
      <w:r w:rsidRPr="00B04509">
        <w:rPr>
          <w:rFonts w:cstheme="minorHAnsi"/>
          <w:lang w:val="en-AU"/>
        </w:rPr>
        <w:t>The burden of managing the household’s</w:t>
      </w:r>
      <w:r>
        <w:rPr>
          <w:rFonts w:cstheme="minorHAnsi"/>
          <w:lang w:val="en-AU"/>
        </w:rPr>
        <w:t xml:space="preserve"> </w:t>
      </w:r>
      <w:r w:rsidRPr="00B04509">
        <w:rPr>
          <w:rFonts w:cstheme="minorHAnsi"/>
          <w:lang w:val="en-AU"/>
        </w:rPr>
        <w:t>water is borne primarily by women who have overall responsibility for ensuring sufficient water is available for their</w:t>
      </w:r>
      <w:r>
        <w:rPr>
          <w:rFonts w:cstheme="minorHAnsi"/>
          <w:lang w:val="en-AU"/>
        </w:rPr>
        <w:t xml:space="preserve"> </w:t>
      </w:r>
      <w:r w:rsidRPr="00B04509">
        <w:rPr>
          <w:rFonts w:cstheme="minorHAnsi"/>
          <w:lang w:val="en-AU"/>
        </w:rPr>
        <w:t>domestic tasks such as cooking, bathing children, and washing, and for other family members’ needs. In addition, water is used by women for</w:t>
      </w:r>
      <w:r>
        <w:rPr>
          <w:rFonts w:cstheme="minorHAnsi"/>
          <w:lang w:val="en-AU"/>
        </w:rPr>
        <w:t xml:space="preserve"> </w:t>
      </w:r>
      <w:r w:rsidRPr="00B04509">
        <w:rPr>
          <w:rFonts w:cstheme="minorHAnsi"/>
          <w:lang w:val="en-AU"/>
        </w:rPr>
        <w:t>productive</w:t>
      </w:r>
      <w:r>
        <w:rPr>
          <w:rFonts w:cstheme="minorHAnsi"/>
          <w:lang w:val="en-AU"/>
        </w:rPr>
        <w:t xml:space="preserve"> </w:t>
      </w:r>
      <w:r w:rsidRPr="00B04509">
        <w:rPr>
          <w:rFonts w:cstheme="minorHAnsi"/>
          <w:lang w:val="en-AU"/>
        </w:rPr>
        <w:t>and income earning activities, such as the cooking and sale of drinks and food, small scale horticulture, and businesses, such as hair dressing and ice-making.</w:t>
      </w:r>
    </w:p>
    <w:p w14:paraId="6DFCBDEC" w14:textId="77777777" w:rsidR="00F34B9D" w:rsidRPr="00B04509" w:rsidRDefault="00F34B9D" w:rsidP="00266D5A">
      <w:pPr>
        <w:jc w:val="both"/>
        <w:rPr>
          <w:rFonts w:cstheme="minorHAnsi"/>
          <w:lang w:val="en-AU"/>
        </w:rPr>
      </w:pPr>
      <w:r w:rsidRPr="00B04509">
        <w:rPr>
          <w:rFonts w:cstheme="minorHAnsi"/>
          <w:lang w:val="en-AU"/>
        </w:rPr>
        <w:t>Inadequate service provision, such as lack of access to a household connection,</w:t>
      </w:r>
      <w:r>
        <w:rPr>
          <w:rFonts w:cstheme="minorHAnsi"/>
          <w:lang w:val="en-AU"/>
        </w:rPr>
        <w:t xml:space="preserve"> </w:t>
      </w:r>
      <w:r w:rsidRPr="00B04509">
        <w:rPr>
          <w:rFonts w:cstheme="minorHAnsi"/>
          <w:lang w:val="en-AU"/>
        </w:rPr>
        <w:t>poor quality water, low water pressure, or intermittent</w:t>
      </w:r>
      <w:r>
        <w:rPr>
          <w:rFonts w:cstheme="minorHAnsi"/>
          <w:lang w:val="en-AU"/>
        </w:rPr>
        <w:t xml:space="preserve"> </w:t>
      </w:r>
      <w:r w:rsidRPr="00B04509">
        <w:rPr>
          <w:rFonts w:cstheme="minorHAnsi"/>
          <w:lang w:val="en-AU"/>
        </w:rPr>
        <w:t>water supply, create conditions which impact particularly on women as the managers and main users of domestic water. Where there is no house connection or where supplies are inadequate, women, and sometimes children, spend significant time and energy collecting water each day, particularly when the source is some distance away.</w:t>
      </w:r>
      <w:r>
        <w:rPr>
          <w:rFonts w:cstheme="minorHAnsi"/>
          <w:lang w:val="en-AU"/>
        </w:rPr>
        <w:t xml:space="preserve"> </w:t>
      </w:r>
      <w:r w:rsidRPr="00B04509">
        <w:rPr>
          <w:rFonts w:cstheme="minorHAnsi"/>
          <w:lang w:val="en-AU"/>
        </w:rPr>
        <w:t xml:space="preserve">Pregnant women, the elderly, frail and disabled, face </w:t>
      </w:r>
      <w:proofErr w:type="gramStart"/>
      <w:r w:rsidRPr="00B04509">
        <w:rPr>
          <w:rFonts w:cstheme="minorHAnsi"/>
          <w:lang w:val="en-AU"/>
        </w:rPr>
        <w:t>particular risks</w:t>
      </w:r>
      <w:proofErr w:type="gramEnd"/>
      <w:r w:rsidRPr="00B04509">
        <w:rPr>
          <w:rFonts w:cstheme="minorHAnsi"/>
          <w:lang w:val="en-AU"/>
        </w:rPr>
        <w:t xml:space="preserve"> and difficulties in carrying heavy containers of water from sources outside the house. </w:t>
      </w:r>
    </w:p>
    <w:p w14:paraId="140F0464" w14:textId="77777777" w:rsidR="00F34B9D" w:rsidRPr="00B04509" w:rsidRDefault="00F34B9D" w:rsidP="00266D5A">
      <w:pPr>
        <w:jc w:val="both"/>
        <w:rPr>
          <w:rFonts w:cstheme="minorHAnsi"/>
          <w:lang w:val="en-AU"/>
        </w:rPr>
      </w:pPr>
      <w:r w:rsidRPr="00B04509">
        <w:rPr>
          <w:rFonts w:cstheme="minorHAnsi"/>
          <w:lang w:val="en-AU"/>
        </w:rPr>
        <w:t>Lack of, or inadequate,</w:t>
      </w:r>
      <w:r>
        <w:rPr>
          <w:rFonts w:cstheme="minorHAnsi"/>
          <w:lang w:val="en-AU"/>
        </w:rPr>
        <w:t xml:space="preserve"> </w:t>
      </w:r>
      <w:r w:rsidRPr="00B04509">
        <w:rPr>
          <w:rFonts w:cstheme="minorHAnsi"/>
          <w:lang w:val="en-AU"/>
        </w:rPr>
        <w:t>piped water service to the household has financial and social implications at individual, household, and community levels. The cost of purchasing water from private vendors is much higher than PDAM charges. A World Bank study found that the monthly cost of purchasing water from water vendors for households across a range of income levels was more than double the monthly bill they would pay for water from the PDAM.</w:t>
      </w:r>
      <w:r w:rsidRPr="00B04509">
        <w:rPr>
          <w:rStyle w:val="FootnoteReference"/>
          <w:rFonts w:cstheme="minorHAnsi"/>
          <w:lang w:val="en-AU"/>
        </w:rPr>
        <w:footnoteReference w:id="11"/>
      </w:r>
    </w:p>
    <w:p w14:paraId="1F283B55" w14:textId="23E7C007" w:rsidR="00F34B9D" w:rsidRPr="00B04509" w:rsidRDefault="00F34B9D" w:rsidP="00266D5A">
      <w:pPr>
        <w:jc w:val="both"/>
        <w:rPr>
          <w:rFonts w:cstheme="minorHAnsi"/>
          <w:lang w:val="en-AU"/>
        </w:rPr>
      </w:pPr>
      <w:r w:rsidRPr="00B04509">
        <w:rPr>
          <w:rFonts w:cstheme="minorHAnsi"/>
          <w:lang w:val="en-AU"/>
        </w:rPr>
        <w:t>Where there is intermittent piped water supply or insufficient water pressure, the need for water storage adds work for women and creates the possibility of contamination and illness in household</w:t>
      </w:r>
      <w:r w:rsidR="00162F45">
        <w:rPr>
          <w:rFonts w:cstheme="minorHAnsi"/>
          <w:lang w:val="en-AU"/>
        </w:rPr>
        <w:t>s</w:t>
      </w:r>
      <w:r w:rsidRPr="00B04509">
        <w:rPr>
          <w:rFonts w:cstheme="minorHAnsi"/>
          <w:lang w:val="en-AU"/>
        </w:rPr>
        <w:t xml:space="preserve"> where safe storage practices are not followed. There are also health risks in using water from alternative sources when there is no household connection or if household services are inadequate. Access to piped water on the premises has been found to be strongly associated with lower diarrhoea incidence among children under five.</w:t>
      </w:r>
      <w:r w:rsidRPr="00B04509">
        <w:rPr>
          <w:rStyle w:val="FootnoteReference"/>
          <w:rFonts w:cstheme="minorHAnsi"/>
          <w:lang w:val="en-AU"/>
        </w:rPr>
        <w:footnoteReference w:id="12"/>
      </w:r>
      <w:r w:rsidRPr="00B04509">
        <w:rPr>
          <w:rFonts w:cstheme="minorHAnsi"/>
          <w:lang w:val="en-AU"/>
        </w:rPr>
        <w:t>The costs of medicine and lost work time when family members fall ill due to contaminated water supplies can be a significant burden, especially for poor households.</w:t>
      </w:r>
      <w:r>
        <w:rPr>
          <w:rFonts w:cstheme="minorHAnsi"/>
          <w:lang w:val="en-AU"/>
        </w:rPr>
        <w:t xml:space="preserve"> </w:t>
      </w:r>
      <w:r w:rsidRPr="00B04509">
        <w:rPr>
          <w:rFonts w:cstheme="minorHAnsi"/>
          <w:lang w:val="en-AU"/>
        </w:rPr>
        <w:t xml:space="preserve">Households with members with disability, or who are old or frail, have particular health and social needs for good quality water services which deliver reliable </w:t>
      </w:r>
      <w:proofErr w:type="gramStart"/>
      <w:r w:rsidRPr="00B04509">
        <w:rPr>
          <w:rFonts w:cstheme="minorHAnsi"/>
          <w:lang w:val="en-AU"/>
        </w:rPr>
        <w:t>24 hour</w:t>
      </w:r>
      <w:proofErr w:type="gramEnd"/>
      <w:r>
        <w:rPr>
          <w:rFonts w:cstheme="minorHAnsi"/>
          <w:lang w:val="en-AU"/>
        </w:rPr>
        <w:t xml:space="preserve"> </w:t>
      </w:r>
      <w:r w:rsidRPr="00B04509">
        <w:rPr>
          <w:rFonts w:cstheme="minorHAnsi"/>
          <w:lang w:val="en-AU"/>
        </w:rPr>
        <w:t>water supplies</w:t>
      </w:r>
      <w:r>
        <w:rPr>
          <w:rFonts w:cstheme="minorHAnsi"/>
          <w:lang w:val="en-AU"/>
        </w:rPr>
        <w:t xml:space="preserve"> </w:t>
      </w:r>
      <w:r w:rsidRPr="00B04509">
        <w:rPr>
          <w:rFonts w:cstheme="minorHAnsi"/>
          <w:lang w:val="en-AU"/>
        </w:rPr>
        <w:t>directly to the premises.</w:t>
      </w:r>
    </w:p>
    <w:p w14:paraId="6578FEE6" w14:textId="77777777" w:rsidR="00F34B9D" w:rsidRPr="00B04509" w:rsidRDefault="00F34B9D" w:rsidP="00266D5A">
      <w:pPr>
        <w:jc w:val="both"/>
        <w:rPr>
          <w:lang w:val="en-AU"/>
        </w:rPr>
      </w:pPr>
      <w:r w:rsidRPr="00B04509">
        <w:rPr>
          <w:lang w:val="en-AU"/>
        </w:rPr>
        <w:t xml:space="preserve">The objective of the PBG activity is to pilot a new approach by which </w:t>
      </w:r>
      <w:proofErr w:type="spellStart"/>
      <w:r w:rsidRPr="00B04509">
        <w:rPr>
          <w:lang w:val="en-AU"/>
        </w:rPr>
        <w:t>GoI</w:t>
      </w:r>
      <w:proofErr w:type="spellEnd"/>
      <w:r w:rsidRPr="00B04509">
        <w:rPr>
          <w:lang w:val="en-AU"/>
        </w:rPr>
        <w:t xml:space="preserve"> can encourage their local governments to actively manage and invest in their water companies, improving their performance and sustainability. Performance indicators have been identified during the design, with a range of sub-indicators sitting within the four main indicators of: governance, financial stability, operational </w:t>
      </w:r>
      <w:proofErr w:type="gramStart"/>
      <w:r w:rsidRPr="00B04509">
        <w:rPr>
          <w:lang w:val="en-AU"/>
        </w:rPr>
        <w:t>efficiency</w:t>
      </w:r>
      <w:proofErr w:type="gramEnd"/>
      <w:r w:rsidRPr="00B04509">
        <w:rPr>
          <w:lang w:val="en-AU"/>
        </w:rPr>
        <w:t xml:space="preserve"> and quality of water service delivery. The provision of grants at local government level based on the achievement of these indicators and sub indicators is expected to improve the effectiveness of PDAM operations and the quality of service provided to PDAM customers. </w:t>
      </w:r>
    </w:p>
    <w:p w14:paraId="6DD7A148" w14:textId="2164B48D" w:rsidR="00EC4216" w:rsidRPr="00750BEC" w:rsidRDefault="00EC4216" w:rsidP="00F3339F">
      <w:pPr>
        <w:pStyle w:val="ListBullet"/>
        <w:numPr>
          <w:ilvl w:val="2"/>
          <w:numId w:val="56"/>
        </w:numPr>
        <w:tabs>
          <w:tab w:val="clear" w:pos="284"/>
        </w:tabs>
        <w:spacing w:before="240" w:line="276" w:lineRule="auto"/>
        <w:ind w:left="709" w:hanging="709"/>
        <w:outlineLvl w:val="0"/>
        <w:rPr>
          <w:rFonts w:ascii="Segoe UI Semibold" w:hAnsi="Segoe UI Semibold" w:cs="Segoe UI Semibold"/>
          <w:color w:val="0E327A"/>
          <w:sz w:val="24"/>
          <w:szCs w:val="22"/>
          <w:lang w:eastAsia="en-US"/>
        </w:rPr>
      </w:pPr>
      <w:bookmarkStart w:id="182" w:name="_Toc4583997"/>
      <w:bookmarkStart w:id="183" w:name="_Toc89416345"/>
      <w:r w:rsidRPr="00750BEC">
        <w:rPr>
          <w:rFonts w:ascii="Segoe UI Semibold" w:hAnsi="Segoe UI Semibold" w:cs="Segoe UI Semibold"/>
          <w:color w:val="0E327A"/>
          <w:sz w:val="24"/>
          <w:szCs w:val="22"/>
          <w:lang w:eastAsia="en-US"/>
        </w:rPr>
        <w:t>Policy Frameworks</w:t>
      </w:r>
      <w:bookmarkEnd w:id="182"/>
      <w:bookmarkEnd w:id="183"/>
    </w:p>
    <w:p w14:paraId="04533E4C" w14:textId="00F13483" w:rsidR="00EC4216" w:rsidRPr="001D4B65" w:rsidRDefault="00EC4216" w:rsidP="00F3339F">
      <w:pPr>
        <w:pStyle w:val="ListBullet"/>
        <w:numPr>
          <w:ilvl w:val="3"/>
          <w:numId w:val="56"/>
        </w:numPr>
        <w:tabs>
          <w:tab w:val="clear" w:pos="284"/>
        </w:tabs>
        <w:spacing w:before="120" w:line="276" w:lineRule="auto"/>
        <w:ind w:left="992" w:hanging="992"/>
        <w:outlineLvl w:val="1"/>
        <w:rPr>
          <w:rFonts w:ascii="Segoe UI Semibold" w:hAnsi="Segoe UI Semibold" w:cs="Segoe UI Semibold"/>
          <w:color w:val="0E327A"/>
          <w:sz w:val="22"/>
          <w:szCs w:val="22"/>
          <w:lang w:eastAsia="en-US"/>
        </w:rPr>
      </w:pPr>
      <w:bookmarkStart w:id="184" w:name="_Toc3197266"/>
      <w:bookmarkStart w:id="185" w:name="_Toc4583998"/>
      <w:bookmarkStart w:id="186" w:name="_Toc89416346"/>
      <w:r w:rsidRPr="001D4B65">
        <w:rPr>
          <w:rFonts w:ascii="Segoe UI Semibold" w:hAnsi="Segoe UI Semibold" w:cs="Segoe UI Semibold"/>
          <w:color w:val="0E327A"/>
          <w:sz w:val="22"/>
          <w:szCs w:val="22"/>
          <w:lang w:eastAsia="en-US"/>
        </w:rPr>
        <w:t>Gender and Women’s Empowerment</w:t>
      </w:r>
      <w:bookmarkEnd w:id="184"/>
      <w:bookmarkEnd w:id="185"/>
      <w:bookmarkEnd w:id="186"/>
    </w:p>
    <w:p w14:paraId="088995E5" w14:textId="77777777" w:rsidR="00F34B9D" w:rsidRPr="00B04509" w:rsidRDefault="00F34B9D" w:rsidP="000E0635">
      <w:pPr>
        <w:jc w:val="both"/>
        <w:rPr>
          <w:lang w:val="en-AU"/>
        </w:rPr>
      </w:pPr>
      <w:proofErr w:type="spellStart"/>
      <w:r w:rsidRPr="00B04509">
        <w:rPr>
          <w:lang w:val="en-AU"/>
        </w:rPr>
        <w:t>GoA</w:t>
      </w:r>
      <w:proofErr w:type="spellEnd"/>
      <w:r w:rsidRPr="00B04509">
        <w:rPr>
          <w:lang w:val="en-AU"/>
        </w:rPr>
        <w:t xml:space="preserve"> and </w:t>
      </w:r>
      <w:proofErr w:type="spellStart"/>
      <w:r w:rsidRPr="00B04509">
        <w:rPr>
          <w:lang w:val="en-AU"/>
        </w:rPr>
        <w:t>GoI</w:t>
      </w:r>
      <w:proofErr w:type="spellEnd"/>
      <w:r w:rsidRPr="00B04509">
        <w:rPr>
          <w:lang w:val="en-AU"/>
        </w:rPr>
        <w:t xml:space="preserve"> are both committed to gender equality in development. Gender equality and women’s empowerment is one of six priority areas for investment in Australia’s aid policy </w:t>
      </w:r>
      <w:r w:rsidRPr="00B04509">
        <w:rPr>
          <w:i/>
          <w:lang w:val="en-AU"/>
        </w:rPr>
        <w:t>Australian aid: promoting prosperity, reducing poverty, enhancing stability</w:t>
      </w:r>
      <w:r w:rsidRPr="00B04509">
        <w:rPr>
          <w:lang w:val="en-AU"/>
        </w:rPr>
        <w:t xml:space="preserve">. </w:t>
      </w:r>
      <w:proofErr w:type="spellStart"/>
      <w:r w:rsidRPr="00B04509">
        <w:rPr>
          <w:lang w:val="en-AU"/>
        </w:rPr>
        <w:t>GoA’s</w:t>
      </w:r>
      <w:proofErr w:type="spellEnd"/>
      <w:r w:rsidRPr="00B04509">
        <w:rPr>
          <w:lang w:val="en-AU"/>
        </w:rPr>
        <w:t xml:space="preserve"> commitment is included also within DFAT’s </w:t>
      </w:r>
      <w:r w:rsidRPr="00B04509">
        <w:rPr>
          <w:i/>
          <w:lang w:val="en-AU"/>
        </w:rPr>
        <w:t>Strategic Framework 2015-2019</w:t>
      </w:r>
      <w:r w:rsidRPr="00B04509">
        <w:rPr>
          <w:lang w:val="en-AU"/>
        </w:rPr>
        <w:t xml:space="preserve"> and its performance framework, </w:t>
      </w:r>
      <w:r w:rsidRPr="00B04509">
        <w:rPr>
          <w:i/>
          <w:lang w:val="en-AU"/>
        </w:rPr>
        <w:t>Making Performance Count: enhancing the accountability and effectiveness of Australian aid</w:t>
      </w:r>
      <w:r w:rsidRPr="00B04509">
        <w:rPr>
          <w:lang w:val="en-AU"/>
        </w:rPr>
        <w:t>. DFAT’s</w:t>
      </w:r>
      <w:r>
        <w:rPr>
          <w:lang w:val="en-AU"/>
        </w:rPr>
        <w:t xml:space="preserve"> </w:t>
      </w:r>
      <w:r w:rsidRPr="00B04509">
        <w:rPr>
          <w:i/>
          <w:lang w:val="en-AU"/>
        </w:rPr>
        <w:t>Gender Equality and Women’s Empowerment Strategy (February 2016)</w:t>
      </w:r>
      <w:r w:rsidRPr="00B04509">
        <w:rPr>
          <w:lang w:val="en-AU"/>
        </w:rPr>
        <w:t xml:space="preserve"> details </w:t>
      </w:r>
      <w:proofErr w:type="spellStart"/>
      <w:r w:rsidRPr="00B04509">
        <w:rPr>
          <w:lang w:val="en-AU"/>
        </w:rPr>
        <w:t>GoA’s</w:t>
      </w:r>
      <w:proofErr w:type="spellEnd"/>
      <w:r w:rsidRPr="00B04509">
        <w:rPr>
          <w:lang w:val="en-AU"/>
        </w:rPr>
        <w:t xml:space="preserve"> approach to integrat</w:t>
      </w:r>
      <w:r>
        <w:rPr>
          <w:lang w:val="en-AU"/>
        </w:rPr>
        <w:t>ing</w:t>
      </w:r>
      <w:r w:rsidRPr="00B04509">
        <w:rPr>
          <w:lang w:val="en-AU"/>
        </w:rPr>
        <w:t xml:space="preserve"> gender equality efforts more effectively</w:t>
      </w:r>
      <w:r>
        <w:rPr>
          <w:lang w:val="en-AU"/>
        </w:rPr>
        <w:t xml:space="preserve"> </w:t>
      </w:r>
      <w:r w:rsidRPr="00B04509">
        <w:rPr>
          <w:lang w:val="en-AU"/>
        </w:rPr>
        <w:t xml:space="preserve">across the aid program. Identified priority areas are ‘enhancing women’s voice in decision making, leadership and peace building, promoting women’s economic empowerment and ending violence against women and </w:t>
      </w:r>
      <w:proofErr w:type="gramStart"/>
      <w:r w:rsidRPr="00B04509">
        <w:rPr>
          <w:lang w:val="en-AU"/>
        </w:rPr>
        <w:t>girls’</w:t>
      </w:r>
      <w:proofErr w:type="gramEnd"/>
      <w:r w:rsidRPr="00B04509">
        <w:rPr>
          <w:lang w:val="en-AU"/>
        </w:rPr>
        <w:t xml:space="preserve">. </w:t>
      </w:r>
    </w:p>
    <w:p w14:paraId="21483315" w14:textId="77777777" w:rsidR="00F34B9D" w:rsidRPr="00B04509" w:rsidRDefault="00F34B9D" w:rsidP="000E0635">
      <w:pPr>
        <w:jc w:val="both"/>
        <w:rPr>
          <w:lang w:val="en-AU"/>
        </w:rPr>
      </w:pPr>
      <w:r w:rsidRPr="00B04509">
        <w:rPr>
          <w:lang w:val="en-AU"/>
        </w:rPr>
        <w:t xml:space="preserve">The </w:t>
      </w:r>
      <w:proofErr w:type="spellStart"/>
      <w:r w:rsidRPr="00B04509">
        <w:rPr>
          <w:lang w:val="en-AU"/>
        </w:rPr>
        <w:t>GoI</w:t>
      </w:r>
      <w:proofErr w:type="spellEnd"/>
      <w:r w:rsidRPr="00B04509">
        <w:rPr>
          <w:lang w:val="en-AU"/>
        </w:rPr>
        <w:t xml:space="preserve"> Presidential Instruction (INPRES) No.9/2000 and </w:t>
      </w:r>
      <w:proofErr w:type="gramStart"/>
      <w:r w:rsidRPr="00B04509">
        <w:rPr>
          <w:lang w:val="en-AU"/>
        </w:rPr>
        <w:t>Medium Term</w:t>
      </w:r>
      <w:proofErr w:type="gramEnd"/>
      <w:r w:rsidRPr="00B04509">
        <w:rPr>
          <w:lang w:val="en-AU"/>
        </w:rPr>
        <w:t xml:space="preserve"> National Development Plan 2015-2019 require that gender is mainstreamed in development to give women more equal opportunities. The Ministry of Home Affairs Regulation No.67/2011 concerns the implementation of gender mainstreaming by Local Governments, including the need for gender analysis. </w:t>
      </w:r>
    </w:p>
    <w:p w14:paraId="69DC6BA4" w14:textId="5531C15C" w:rsidR="00EC4216" w:rsidRPr="001D4B65" w:rsidRDefault="001D1F28"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187" w:name="_Toc3197267"/>
      <w:bookmarkStart w:id="188" w:name="_Toc4583999"/>
      <w:bookmarkStart w:id="189" w:name="_Toc89416347"/>
      <w:r w:rsidRPr="001D4B65">
        <w:rPr>
          <w:rFonts w:ascii="Segoe UI Semibold" w:hAnsi="Segoe UI Semibold" w:cs="Segoe UI Semibold"/>
          <w:color w:val="0E327A"/>
          <w:sz w:val="22"/>
          <w:szCs w:val="22"/>
          <w:lang w:eastAsia="en-US"/>
        </w:rPr>
        <w:t>Development f</w:t>
      </w:r>
      <w:r w:rsidR="00EC4216" w:rsidRPr="001D4B65">
        <w:rPr>
          <w:rFonts w:ascii="Segoe UI Semibold" w:hAnsi="Segoe UI Semibold" w:cs="Segoe UI Semibold"/>
          <w:color w:val="0E327A"/>
          <w:sz w:val="22"/>
          <w:szCs w:val="22"/>
          <w:lang w:eastAsia="en-US"/>
        </w:rPr>
        <w:t>or All</w:t>
      </w:r>
      <w:bookmarkEnd w:id="187"/>
      <w:bookmarkEnd w:id="188"/>
      <w:bookmarkEnd w:id="189"/>
    </w:p>
    <w:p w14:paraId="481A6990" w14:textId="77777777" w:rsidR="00F34B9D" w:rsidRPr="00B04509" w:rsidRDefault="00F34B9D" w:rsidP="000E0635">
      <w:pPr>
        <w:jc w:val="both"/>
        <w:rPr>
          <w:lang w:val="en-AU"/>
        </w:rPr>
      </w:pPr>
      <w:proofErr w:type="spellStart"/>
      <w:r w:rsidRPr="00B04509">
        <w:rPr>
          <w:lang w:val="en-AU"/>
        </w:rPr>
        <w:t>GoA</w:t>
      </w:r>
      <w:proofErr w:type="spellEnd"/>
      <w:r w:rsidRPr="00B04509">
        <w:rPr>
          <w:lang w:val="en-AU"/>
        </w:rPr>
        <w:t xml:space="preserve"> is committed to disability-inclusive development. Its strategy</w:t>
      </w:r>
      <w:r>
        <w:rPr>
          <w:lang w:val="en-AU"/>
        </w:rPr>
        <w:t xml:space="preserve"> </w:t>
      </w:r>
      <w:r w:rsidRPr="00B04509">
        <w:rPr>
          <w:lang w:val="en-AU"/>
        </w:rPr>
        <w:t>is outlined in</w:t>
      </w:r>
      <w:r w:rsidRPr="00B04509">
        <w:rPr>
          <w:i/>
          <w:lang w:val="en-AU"/>
        </w:rPr>
        <w:t xml:space="preserve"> Development for All 2015–2020: Strategy for Strengthening Disability-Inclusive Development in Australia’s Aid Program</w:t>
      </w:r>
      <w:r w:rsidRPr="00B04509">
        <w:rPr>
          <w:lang w:val="en-AU"/>
        </w:rPr>
        <w:t>. This</w:t>
      </w:r>
      <w:r>
        <w:rPr>
          <w:lang w:val="en-AU"/>
        </w:rPr>
        <w:t xml:space="preserve"> </w:t>
      </w:r>
      <w:r w:rsidRPr="00B04509">
        <w:rPr>
          <w:lang w:val="en-AU"/>
        </w:rPr>
        <w:t xml:space="preserve">states that Australia’s development work will ‘improve the quality of life of people with disabilities in developing countries through enhancing participation and empowerment of people with disabilities, as contributors, leaders and decision makers in community, government and the private </w:t>
      </w:r>
      <w:proofErr w:type="gramStart"/>
      <w:r w:rsidRPr="00B04509">
        <w:rPr>
          <w:lang w:val="en-AU"/>
        </w:rPr>
        <w:t>sector;</w:t>
      </w:r>
      <w:proofErr w:type="gramEnd"/>
      <w:r w:rsidRPr="00B04509">
        <w:rPr>
          <w:lang w:val="en-AU"/>
        </w:rPr>
        <w:t xml:space="preserve"> reducing poverty among people with disabilities and improving equality</w:t>
      </w:r>
      <w:r>
        <w:rPr>
          <w:lang w:val="en-AU"/>
        </w:rPr>
        <w:t xml:space="preserve"> </w:t>
      </w:r>
      <w:r w:rsidRPr="00B04509">
        <w:rPr>
          <w:lang w:val="en-AU"/>
        </w:rPr>
        <w:t xml:space="preserve">for people with disabilities in all areas of public life, including service provision, education and employment’. The four focus areas are: supporting governance for equality; enabling infrastructure and accessible water, </w:t>
      </w:r>
      <w:proofErr w:type="gramStart"/>
      <w:r w:rsidRPr="00B04509">
        <w:rPr>
          <w:lang w:val="en-AU"/>
        </w:rPr>
        <w:t>sanitation</w:t>
      </w:r>
      <w:proofErr w:type="gramEnd"/>
      <w:r w:rsidRPr="00B04509">
        <w:rPr>
          <w:lang w:val="en-AU"/>
        </w:rPr>
        <w:t xml:space="preserve"> and hygiene; inclusive education and skills; building resilience.</w:t>
      </w:r>
    </w:p>
    <w:p w14:paraId="3850A43C" w14:textId="77777777" w:rsidR="00F34B9D" w:rsidRPr="00B04509" w:rsidRDefault="00F34B9D" w:rsidP="000E0635">
      <w:pPr>
        <w:jc w:val="both"/>
        <w:rPr>
          <w:lang w:val="en-AU"/>
        </w:rPr>
      </w:pPr>
      <w:proofErr w:type="spellStart"/>
      <w:r w:rsidRPr="00B04509">
        <w:rPr>
          <w:lang w:val="en-AU"/>
        </w:rPr>
        <w:t>GoI</w:t>
      </w:r>
      <w:proofErr w:type="spellEnd"/>
      <w:r w:rsidRPr="00B04509">
        <w:rPr>
          <w:lang w:val="en-AU"/>
        </w:rPr>
        <w:t xml:space="preserve"> is also committed to improved disability inclusion. Laws include Law No.19/2011 on the ratification of the UN Convention on the Rights of Persons with Disabilities and Law No.8/2016 on Persons with Disabilities. Rights include the right to live independently in the community free of stigma and discrimination, have fair and proportional opportunities for employment with</w:t>
      </w:r>
      <w:r>
        <w:rPr>
          <w:lang w:val="en-AU"/>
        </w:rPr>
        <w:t xml:space="preserve"> </w:t>
      </w:r>
      <w:r w:rsidRPr="00B04509">
        <w:rPr>
          <w:lang w:val="en-AU"/>
        </w:rPr>
        <w:t>equal pay for the same work and responsibilities as other employees, and have access to infrastructure and services. Some local governments require that at least 1 and sometimes 2out of 100 employees, depending on the size of an organisation, should be persons with disabilities (e.g. Jakarta Capital City Regional Regulation No.10/2011 1 person in 100 employees; Yogyakarta Special Region Regulation No.4/2012 1 person; Central Sulawesi Provincial Regulation No.18/2014 1 person; South Kalimantan Provincial Regulation No.17/2013 1 person; South Sulawesi Provincial Regulation No.5/2016 2 persons in 100 government employees and 1 person in 100 private company employees; Bangka Belitung Islands Province Regional Regulation No.10/2010 2 or 1 person with disabilities in 100 employees depending on the employer’s circumstances).</w:t>
      </w:r>
      <w:r w:rsidRPr="00B04509">
        <w:rPr>
          <w:rStyle w:val="FootnoteReference"/>
          <w:lang w:val="en-AU"/>
        </w:rPr>
        <w:footnoteReference w:id="13"/>
      </w:r>
      <w:r w:rsidRPr="00B04509">
        <w:rPr>
          <w:lang w:val="en-AU"/>
        </w:rPr>
        <w:t>Amongst a number of regulations regarding universal access, Regulation of the Minister for Public Works and Public Housing No.14/2017 concerns</w:t>
      </w:r>
      <w:r>
        <w:rPr>
          <w:lang w:val="en-AU"/>
        </w:rPr>
        <w:t xml:space="preserve"> </w:t>
      </w:r>
      <w:r w:rsidRPr="00B04509">
        <w:rPr>
          <w:lang w:val="en-AU"/>
        </w:rPr>
        <w:t xml:space="preserve">the construction of buildings for use by the public and their accessibility requirements. </w:t>
      </w:r>
    </w:p>
    <w:p w14:paraId="08B9735B" w14:textId="4C33FF28" w:rsidR="00EC4216" w:rsidRPr="001D4B65" w:rsidRDefault="00EC4216"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190" w:name="_Toc3197268"/>
      <w:bookmarkStart w:id="191" w:name="_Toc4584000"/>
      <w:bookmarkStart w:id="192" w:name="_Toc89416348"/>
      <w:r w:rsidRPr="001D4B65">
        <w:rPr>
          <w:rFonts w:ascii="Segoe UI Semibold" w:hAnsi="Segoe UI Semibold" w:cs="Segoe UI Semibold"/>
          <w:color w:val="0E327A"/>
          <w:sz w:val="22"/>
          <w:szCs w:val="22"/>
          <w:lang w:eastAsia="en-US"/>
        </w:rPr>
        <w:t>Civil Society Engagement</w:t>
      </w:r>
      <w:bookmarkEnd w:id="190"/>
      <w:bookmarkEnd w:id="191"/>
      <w:bookmarkEnd w:id="192"/>
    </w:p>
    <w:p w14:paraId="4D8B3091" w14:textId="77777777" w:rsidR="00F34B9D" w:rsidRPr="00B04509" w:rsidRDefault="00F34B9D" w:rsidP="000E0635">
      <w:pPr>
        <w:jc w:val="both"/>
        <w:rPr>
          <w:lang w:val="en-AU"/>
        </w:rPr>
      </w:pPr>
      <w:r w:rsidRPr="00B04509">
        <w:rPr>
          <w:lang w:val="en-AU"/>
        </w:rPr>
        <w:t>DFAT’s NGO engagement framework</w:t>
      </w:r>
      <w:r w:rsidRPr="00B04509">
        <w:rPr>
          <w:rStyle w:val="FootnoteReference"/>
          <w:lang w:val="en-AU"/>
        </w:rPr>
        <w:footnoteReference w:id="14"/>
      </w:r>
      <w:r w:rsidRPr="00B04509">
        <w:rPr>
          <w:lang w:val="en-AU"/>
        </w:rPr>
        <w:t xml:space="preserve"> discusses the values of working with NGO partners and the principles of engagement. The objectives of engaging with NGOs are to: improve economic opportunities and livelihoods; engage communities in development and promote public diplomacy; promote gender equality and empower women and girls; foster collaboration, </w:t>
      </w:r>
      <w:proofErr w:type="gramStart"/>
      <w:r w:rsidRPr="00B04509">
        <w:rPr>
          <w:lang w:val="en-AU"/>
        </w:rPr>
        <w:t>partnership</w:t>
      </w:r>
      <w:proofErr w:type="gramEnd"/>
      <w:r w:rsidRPr="00B04509">
        <w:rPr>
          <w:lang w:val="en-AU"/>
        </w:rPr>
        <w:t xml:space="preserve"> and multi-stakeholder approaches; support humanitarian advocacy and build resilience; foster innovation; and build coalitions for reform, accountability and inclusive decision making. </w:t>
      </w:r>
    </w:p>
    <w:p w14:paraId="6FD30197" w14:textId="77777777" w:rsidR="00F34B9D" w:rsidRPr="00B04509" w:rsidRDefault="00F34B9D" w:rsidP="000E0635">
      <w:pPr>
        <w:jc w:val="both"/>
        <w:rPr>
          <w:lang w:val="en-AU"/>
        </w:rPr>
      </w:pPr>
      <w:proofErr w:type="spellStart"/>
      <w:r w:rsidRPr="00B04509">
        <w:rPr>
          <w:lang w:val="en-AU"/>
        </w:rPr>
        <w:t>GoI</w:t>
      </w:r>
      <w:proofErr w:type="spellEnd"/>
      <w:r w:rsidRPr="00B04509">
        <w:rPr>
          <w:lang w:val="en-AU"/>
        </w:rPr>
        <w:t xml:space="preserve"> also highlights the need for, and value of, community participation at different levels. </w:t>
      </w:r>
      <w:proofErr w:type="spellStart"/>
      <w:r w:rsidRPr="00B04509">
        <w:rPr>
          <w:lang w:val="en-AU"/>
        </w:rPr>
        <w:t>GoI</w:t>
      </w:r>
      <w:proofErr w:type="spellEnd"/>
      <w:r>
        <w:rPr>
          <w:lang w:val="en-AU"/>
        </w:rPr>
        <w:t xml:space="preserve"> </w:t>
      </w:r>
      <w:r w:rsidRPr="00B04509">
        <w:rPr>
          <w:lang w:val="en-AU"/>
        </w:rPr>
        <w:t>Law No.25/2004 concerns community participation in the National Development Planning System. Regulation No.45/2017 concerns Community Participation in Local Government Implementation.</w:t>
      </w:r>
    </w:p>
    <w:p w14:paraId="0CF0F2AC" w14:textId="54935041" w:rsidR="00EC4216" w:rsidRPr="001D4B65" w:rsidRDefault="00EC4216"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193" w:name="_Toc3197269"/>
      <w:bookmarkStart w:id="194" w:name="_Toc4584001"/>
      <w:bookmarkStart w:id="195" w:name="_Toc89416349"/>
      <w:r w:rsidRPr="001D4B65">
        <w:rPr>
          <w:rFonts w:ascii="Segoe UI Semibold" w:hAnsi="Segoe UI Semibold" w:cs="Segoe UI Semibold"/>
          <w:color w:val="0E327A"/>
          <w:sz w:val="22"/>
          <w:szCs w:val="22"/>
          <w:lang w:eastAsia="en-US"/>
        </w:rPr>
        <w:t>Poverty</w:t>
      </w:r>
      <w:bookmarkEnd w:id="193"/>
      <w:bookmarkEnd w:id="194"/>
      <w:bookmarkEnd w:id="195"/>
    </w:p>
    <w:p w14:paraId="129A6ADB" w14:textId="77777777" w:rsidR="00610702" w:rsidRPr="00B04509" w:rsidRDefault="00610702" w:rsidP="000E0635">
      <w:pPr>
        <w:jc w:val="both"/>
        <w:rPr>
          <w:lang w:val="en-AU"/>
        </w:rPr>
      </w:pPr>
      <w:proofErr w:type="spellStart"/>
      <w:proofErr w:type="gramStart"/>
      <w:r w:rsidRPr="00B04509">
        <w:rPr>
          <w:lang w:val="en-AU"/>
        </w:rPr>
        <w:t>GoA’s</w:t>
      </w:r>
      <w:proofErr w:type="spellEnd"/>
      <w:r w:rsidRPr="00B04509">
        <w:rPr>
          <w:lang w:val="en-AU"/>
        </w:rPr>
        <w:t>(</w:t>
      </w:r>
      <w:proofErr w:type="gramEnd"/>
      <w:r w:rsidRPr="00B04509">
        <w:rPr>
          <w:lang w:val="en-AU"/>
        </w:rPr>
        <w:t>2014) policy,</w:t>
      </w:r>
      <w:r>
        <w:rPr>
          <w:lang w:val="en-AU"/>
        </w:rPr>
        <w:t xml:space="preserve"> </w:t>
      </w:r>
      <w:r w:rsidRPr="00B04509">
        <w:rPr>
          <w:i/>
          <w:lang w:val="en-AU"/>
        </w:rPr>
        <w:t>Australian Aid: promoting prosperity, reducing poverty, enhancing stability</w:t>
      </w:r>
      <w:r w:rsidRPr="00B04509">
        <w:rPr>
          <w:lang w:val="en-AU"/>
        </w:rPr>
        <w:t xml:space="preserve">, states that Australia’s aid program is committed to ‘reducing poverty and lifting living standards through sustainable economic growth’ with attention to the Indo-Pacific region. Particularly relevant for the </w:t>
      </w:r>
      <w:r>
        <w:rPr>
          <w:lang w:val="en-AU"/>
        </w:rPr>
        <w:t xml:space="preserve">Water Hibah </w:t>
      </w:r>
      <w:r w:rsidRPr="00B04509">
        <w:rPr>
          <w:lang w:val="en-AU"/>
        </w:rPr>
        <w:t>PBG</w:t>
      </w:r>
      <w:r>
        <w:rPr>
          <w:lang w:val="en-AU"/>
        </w:rPr>
        <w:t xml:space="preserve"> activity</w:t>
      </w:r>
      <w:r w:rsidRPr="00B04509">
        <w:rPr>
          <w:lang w:val="en-AU"/>
        </w:rPr>
        <w:t xml:space="preserve"> is the focus on investment in infrastructure,</w:t>
      </w:r>
      <w:r>
        <w:rPr>
          <w:lang w:val="en-AU"/>
        </w:rPr>
        <w:t xml:space="preserve"> </w:t>
      </w:r>
      <w:r w:rsidRPr="00B04509">
        <w:rPr>
          <w:lang w:val="en-AU"/>
        </w:rPr>
        <w:t>such as water, that enables human development, and support to partner governments, including for improved governance.</w:t>
      </w:r>
    </w:p>
    <w:p w14:paraId="49021A24" w14:textId="77777777" w:rsidR="00610702" w:rsidRPr="00B04509" w:rsidRDefault="00610702" w:rsidP="000E0635">
      <w:pPr>
        <w:jc w:val="both"/>
        <w:rPr>
          <w:lang w:val="en-AU"/>
        </w:rPr>
      </w:pPr>
      <w:proofErr w:type="spellStart"/>
      <w:r w:rsidRPr="00B04509">
        <w:rPr>
          <w:lang w:val="en-AU"/>
        </w:rPr>
        <w:t>GoI’s</w:t>
      </w:r>
      <w:proofErr w:type="spellEnd"/>
      <w:r>
        <w:rPr>
          <w:lang w:val="en-AU"/>
        </w:rPr>
        <w:t xml:space="preserve"> </w:t>
      </w:r>
      <w:r w:rsidRPr="00B04509">
        <w:rPr>
          <w:i/>
          <w:lang w:val="en-AU"/>
        </w:rPr>
        <w:t>National Medium-Term Development Plan</w:t>
      </w:r>
      <w:r w:rsidRPr="00B04509">
        <w:rPr>
          <w:lang w:val="en-AU"/>
        </w:rPr>
        <w:t xml:space="preserve"> (RPJMN)</w:t>
      </w:r>
      <w:r w:rsidR="001D1F28">
        <w:rPr>
          <w:lang w:val="en-AU"/>
        </w:rPr>
        <w:t xml:space="preserve"> </w:t>
      </w:r>
      <w:r w:rsidRPr="00B04509">
        <w:rPr>
          <w:lang w:val="en-AU"/>
        </w:rPr>
        <w:t>2015-2019</w:t>
      </w:r>
      <w:r w:rsidR="001D1F28">
        <w:rPr>
          <w:lang w:val="en-AU"/>
        </w:rPr>
        <w:t xml:space="preserve"> </w:t>
      </w:r>
      <w:r w:rsidRPr="00B04509">
        <w:rPr>
          <w:lang w:val="en-AU"/>
        </w:rPr>
        <w:t>emphasises the need for poverty reduction as well as addressing water and environmental issues. Presidential Decree No.15/2010 concerning the Acceleration of Poverty Reduction, emphasises engaging with poor and vulnerable groups, improving the quality and quantity of policy alternatives for poverty reduction, and enhancing the effectiveness of poverty reduction measures.</w:t>
      </w:r>
    </w:p>
    <w:p w14:paraId="70B1B4F6" w14:textId="2412A1DC" w:rsidR="00EC4216" w:rsidRPr="001D4B65" w:rsidRDefault="00EC4216"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196" w:name="_Toc3197270"/>
      <w:bookmarkStart w:id="197" w:name="_Toc4584002"/>
      <w:bookmarkStart w:id="198" w:name="_Toc89416350"/>
      <w:r w:rsidRPr="001D4B65">
        <w:rPr>
          <w:rFonts w:ascii="Segoe UI Semibold" w:hAnsi="Segoe UI Semibold" w:cs="Segoe UI Semibold"/>
          <w:color w:val="0E327A"/>
          <w:sz w:val="22"/>
          <w:szCs w:val="22"/>
          <w:lang w:eastAsia="en-US"/>
        </w:rPr>
        <w:t>Social Safeguards</w:t>
      </w:r>
      <w:bookmarkEnd w:id="196"/>
      <w:bookmarkEnd w:id="197"/>
      <w:bookmarkEnd w:id="198"/>
    </w:p>
    <w:p w14:paraId="6C78320F" w14:textId="77777777" w:rsidR="00610702" w:rsidRPr="00B04509" w:rsidRDefault="00610702" w:rsidP="000E0635">
      <w:pPr>
        <w:jc w:val="both"/>
        <w:rPr>
          <w:rFonts w:cstheme="minorHAnsi"/>
          <w:lang w:val="en-AU"/>
        </w:rPr>
      </w:pPr>
      <w:r w:rsidRPr="00B04509">
        <w:rPr>
          <w:rFonts w:cstheme="minorHAnsi"/>
          <w:lang w:val="en-AU"/>
        </w:rPr>
        <w:t xml:space="preserve">DFAT’s 2018 </w:t>
      </w:r>
      <w:r w:rsidRPr="00B04509">
        <w:rPr>
          <w:rFonts w:cstheme="minorHAnsi"/>
          <w:i/>
          <w:lang w:val="en-AU"/>
        </w:rPr>
        <w:t>Environmental and Social Safeguard Policy for the Aid Program</w:t>
      </w:r>
      <w:r w:rsidRPr="00B04509">
        <w:rPr>
          <w:rFonts w:cstheme="minorHAnsi"/>
          <w:lang w:val="en-AU"/>
        </w:rPr>
        <w:t xml:space="preserve"> sets out the approach to assess and manage environmental and social impacts during planning stages and the management of risks through the life of investments. It includes safeguarding for children and vulnerable and disadvantaged groups, including indigenous peoples. </w:t>
      </w:r>
    </w:p>
    <w:p w14:paraId="5A254A7B" w14:textId="77777777" w:rsidR="00610702" w:rsidRPr="00B04509" w:rsidRDefault="00610702" w:rsidP="000E0635">
      <w:pPr>
        <w:jc w:val="both"/>
        <w:rPr>
          <w:lang w:val="en-AU"/>
        </w:rPr>
      </w:pPr>
      <w:r w:rsidRPr="00B04509">
        <w:rPr>
          <w:rFonts w:cstheme="minorHAnsi"/>
          <w:lang w:val="en-AU"/>
        </w:rPr>
        <w:t xml:space="preserve">DFAT has a zero tolerance of child exploitation and abuse and has a risk-based approach to the management of child protection in DFAT business activities. It has a </w:t>
      </w:r>
      <w:r w:rsidRPr="00B04509">
        <w:rPr>
          <w:rFonts w:cstheme="minorHAnsi"/>
          <w:i/>
          <w:lang w:val="en-AU"/>
        </w:rPr>
        <w:t>Child Protection Policy</w:t>
      </w:r>
      <w:r w:rsidRPr="00B04509">
        <w:rPr>
          <w:rFonts w:cstheme="minorHAnsi"/>
          <w:lang w:val="en-AU"/>
        </w:rPr>
        <w:t xml:space="preserve"> (2018) as well as an infrastructure-specific</w:t>
      </w:r>
      <w:r>
        <w:rPr>
          <w:rFonts w:cstheme="minorHAnsi"/>
          <w:lang w:val="en-AU"/>
        </w:rPr>
        <w:t xml:space="preserve"> </w:t>
      </w:r>
      <w:r w:rsidRPr="00B04509">
        <w:rPr>
          <w:rFonts w:cstheme="minorHAnsi"/>
          <w:i/>
          <w:lang w:val="en-AU"/>
        </w:rPr>
        <w:t>Child Protection Guidance Note in Infrastructure Activities</w:t>
      </w:r>
      <w:r w:rsidRPr="00B04509">
        <w:rPr>
          <w:rFonts w:cstheme="minorHAnsi"/>
          <w:lang w:val="en-AU"/>
        </w:rPr>
        <w:t xml:space="preserve"> (2017). </w:t>
      </w:r>
      <w:proofErr w:type="spellStart"/>
      <w:r w:rsidRPr="00B04509">
        <w:rPr>
          <w:lang w:val="en-AU"/>
        </w:rPr>
        <w:t>GoI</w:t>
      </w:r>
      <w:proofErr w:type="spellEnd"/>
      <w:r w:rsidRPr="00B04509">
        <w:rPr>
          <w:lang w:val="en-AU"/>
        </w:rPr>
        <w:t xml:space="preserve"> is also concerned with child protection and its policy is explained in Law No.23/2002.</w:t>
      </w:r>
    </w:p>
    <w:p w14:paraId="63A73336" w14:textId="77777777" w:rsidR="00610702" w:rsidRPr="00B04509" w:rsidRDefault="00610702" w:rsidP="000E0635">
      <w:pPr>
        <w:jc w:val="both"/>
        <w:rPr>
          <w:lang w:val="en-AU"/>
        </w:rPr>
      </w:pPr>
      <w:r w:rsidRPr="00B04509">
        <w:rPr>
          <w:rFonts w:cstheme="minorHAnsi"/>
          <w:lang w:val="en-AU"/>
        </w:rPr>
        <w:t>DFAT’s</w:t>
      </w:r>
      <w:r>
        <w:rPr>
          <w:rFonts w:cstheme="minorHAnsi"/>
          <w:lang w:val="en-AU"/>
        </w:rPr>
        <w:t xml:space="preserve"> </w:t>
      </w:r>
      <w:r w:rsidRPr="00B04509">
        <w:rPr>
          <w:rFonts w:cstheme="minorHAnsi"/>
          <w:i/>
          <w:lang w:val="en-AU"/>
        </w:rPr>
        <w:t>Indigenous Peoples’ Strategy (2015-2019)</w:t>
      </w:r>
      <w:r>
        <w:rPr>
          <w:rFonts w:cstheme="minorHAnsi"/>
          <w:i/>
          <w:lang w:val="en-AU"/>
        </w:rPr>
        <w:t xml:space="preserve"> </w:t>
      </w:r>
      <w:r w:rsidRPr="00B04509">
        <w:rPr>
          <w:rFonts w:cstheme="minorHAnsi"/>
          <w:lang w:val="en-AU"/>
        </w:rPr>
        <w:t xml:space="preserve">recognises that social, </w:t>
      </w:r>
      <w:proofErr w:type="gramStart"/>
      <w:r w:rsidRPr="00B04509">
        <w:rPr>
          <w:rFonts w:cstheme="minorHAnsi"/>
          <w:lang w:val="en-AU"/>
        </w:rPr>
        <w:t>economic</w:t>
      </w:r>
      <w:proofErr w:type="gramEnd"/>
      <w:r w:rsidRPr="00B04509">
        <w:rPr>
          <w:rFonts w:cstheme="minorHAnsi"/>
          <w:lang w:val="en-AU"/>
        </w:rPr>
        <w:t xml:space="preserve"> and political power imbalances and spoken language may restrict indigenous people’s equitable</w:t>
      </w:r>
      <w:r w:rsidRPr="00B04509">
        <w:rPr>
          <w:lang w:val="en-AU"/>
        </w:rPr>
        <w:t xml:space="preserve"> participation in and access to benefits from aid investments.</w:t>
      </w:r>
    </w:p>
    <w:p w14:paraId="2064995A" w14:textId="180F4F6B" w:rsidR="00EC4216" w:rsidRPr="001D4B65" w:rsidRDefault="00EC4216"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199" w:name="_Toc3197271"/>
      <w:bookmarkStart w:id="200" w:name="_Toc4584003"/>
      <w:bookmarkStart w:id="201" w:name="_Toc89416351"/>
      <w:r w:rsidRPr="001D4B65">
        <w:rPr>
          <w:rFonts w:ascii="Segoe UI Semibold" w:hAnsi="Segoe UI Semibold" w:cs="Segoe UI Semibold"/>
          <w:color w:val="0E327A"/>
          <w:sz w:val="22"/>
          <w:szCs w:val="22"/>
          <w:lang w:eastAsia="en-US"/>
        </w:rPr>
        <w:t>KIA</w:t>
      </w:r>
      <w:r w:rsidR="008726AA" w:rsidRPr="001D4B65">
        <w:rPr>
          <w:rFonts w:ascii="Segoe UI Semibold" w:hAnsi="Segoe UI Semibold" w:cs="Segoe UI Semibold"/>
          <w:color w:val="0E327A"/>
          <w:sz w:val="22"/>
          <w:szCs w:val="22"/>
          <w:lang w:eastAsia="en-US"/>
        </w:rPr>
        <w:t>T</w:t>
      </w:r>
      <w:r w:rsidRPr="001D4B65">
        <w:rPr>
          <w:rFonts w:ascii="Segoe UI Semibold" w:hAnsi="Segoe UI Semibold" w:cs="Segoe UI Semibold"/>
          <w:color w:val="0E327A"/>
          <w:sz w:val="22"/>
          <w:szCs w:val="22"/>
          <w:lang w:eastAsia="en-US"/>
        </w:rPr>
        <w:t>’s G</w:t>
      </w:r>
      <w:r w:rsidR="00136E07">
        <w:rPr>
          <w:rFonts w:ascii="Segoe UI Semibold" w:hAnsi="Segoe UI Semibold" w:cs="Segoe UI Semibold"/>
          <w:color w:val="0E327A"/>
          <w:sz w:val="22"/>
          <w:szCs w:val="22"/>
          <w:lang w:eastAsia="en-US"/>
        </w:rPr>
        <w:t xml:space="preserve">ESI &amp; CSE </w:t>
      </w:r>
      <w:r w:rsidRPr="001D4B65">
        <w:rPr>
          <w:rFonts w:ascii="Segoe UI Semibold" w:hAnsi="Segoe UI Semibold" w:cs="Segoe UI Semibold"/>
          <w:color w:val="0E327A"/>
          <w:sz w:val="22"/>
          <w:szCs w:val="22"/>
          <w:lang w:eastAsia="en-US"/>
        </w:rPr>
        <w:t>Strategy</w:t>
      </w:r>
      <w:bookmarkEnd w:id="199"/>
      <w:r w:rsidR="00610702" w:rsidRPr="001D4B65">
        <w:rPr>
          <w:rFonts w:ascii="Segoe UI Semibold" w:hAnsi="Segoe UI Semibold" w:cs="Segoe UI Semibold"/>
          <w:color w:val="0E327A"/>
          <w:sz w:val="22"/>
          <w:szCs w:val="22"/>
          <w:lang w:eastAsia="en-US"/>
        </w:rPr>
        <w:t xml:space="preserve"> (2018-2021)</w:t>
      </w:r>
      <w:bookmarkEnd w:id="200"/>
      <w:bookmarkEnd w:id="201"/>
    </w:p>
    <w:p w14:paraId="4E5BD967" w14:textId="77777777" w:rsidR="00610702" w:rsidRPr="00B04509" w:rsidRDefault="0081472B" w:rsidP="000E0635">
      <w:pPr>
        <w:jc w:val="both"/>
        <w:rPr>
          <w:lang w:val="en-AU"/>
        </w:rPr>
      </w:pPr>
      <w:r w:rsidRPr="0081472B">
        <w:rPr>
          <w:lang w:val="en-AU"/>
        </w:rPr>
        <w:t>KIAT’s Gender Equality, Social Inclusion (GESI) and Civil Society Engag</w:t>
      </w:r>
      <w:r>
        <w:rPr>
          <w:lang w:val="en-AU"/>
        </w:rPr>
        <w:t>ement (CSE)</w:t>
      </w:r>
      <w:r w:rsidR="00610702" w:rsidRPr="00B04509">
        <w:rPr>
          <w:lang w:val="en-AU"/>
        </w:rPr>
        <w:t xml:space="preserve"> 2018 – 2021 strategy incorporates relevant </w:t>
      </w:r>
      <w:proofErr w:type="spellStart"/>
      <w:r w:rsidR="00610702" w:rsidRPr="00B04509">
        <w:rPr>
          <w:lang w:val="en-AU"/>
        </w:rPr>
        <w:t>GoA</w:t>
      </w:r>
      <w:proofErr w:type="spellEnd"/>
      <w:r w:rsidR="00610702" w:rsidRPr="00B04509">
        <w:rPr>
          <w:lang w:val="en-AU"/>
        </w:rPr>
        <w:t xml:space="preserve"> and </w:t>
      </w:r>
      <w:proofErr w:type="spellStart"/>
      <w:r w:rsidR="00610702" w:rsidRPr="00B04509">
        <w:rPr>
          <w:lang w:val="en-AU"/>
        </w:rPr>
        <w:t>GoI</w:t>
      </w:r>
      <w:proofErr w:type="spellEnd"/>
      <w:r w:rsidR="00610702" w:rsidRPr="00B04509">
        <w:rPr>
          <w:lang w:val="en-AU"/>
        </w:rPr>
        <w:t xml:space="preserve"> policies and goals to address gender and women’s empowerment, disability, civil society engagement, and the inclusion of those who otherwise would be excluded. It recognises the intersectionality</w:t>
      </w:r>
      <w:r w:rsidR="00610702" w:rsidRPr="00B04509">
        <w:rPr>
          <w:rStyle w:val="FootnoteReference"/>
          <w:lang w:val="en-AU"/>
        </w:rPr>
        <w:footnoteReference w:id="15"/>
      </w:r>
      <w:r w:rsidR="00610702" w:rsidRPr="00B04509">
        <w:rPr>
          <w:lang w:val="en-AU"/>
        </w:rPr>
        <w:t xml:space="preserve"> of disadvantage. It lays out the framework for all projects under the KIAT program. </w:t>
      </w:r>
    </w:p>
    <w:p w14:paraId="34B017BD" w14:textId="77777777" w:rsidR="00610702" w:rsidRPr="00B04509" w:rsidRDefault="00610702" w:rsidP="000E0635">
      <w:pPr>
        <w:jc w:val="both"/>
        <w:rPr>
          <w:lang w:val="en-AU"/>
        </w:rPr>
      </w:pPr>
      <w:r w:rsidRPr="00B04509">
        <w:rPr>
          <w:lang w:val="en-AU"/>
        </w:rPr>
        <w:t xml:space="preserve">The strategy is based on two foundational areas 1) Research, </w:t>
      </w:r>
      <w:proofErr w:type="gramStart"/>
      <w:r w:rsidRPr="00B04509">
        <w:rPr>
          <w:lang w:val="en-AU"/>
        </w:rPr>
        <w:t>knowledge</w:t>
      </w:r>
      <w:proofErr w:type="gramEnd"/>
      <w:r w:rsidRPr="00B04509">
        <w:rPr>
          <w:lang w:val="en-AU"/>
        </w:rPr>
        <w:t xml:space="preserve"> and learning, and 2) Civil society engagement. There are three themes: inclusive leadership; inclusive economic empowerment; inclusive investments. Following DFAT policy, the KIAT strategy follows a twin track approach of 1) targeted action to address areas where there have been difficulties in reducing inequalities; and 2) mainstreaming action across all points in planning, design, delivery and monitoring and evaluation to deliver maximum benefit for all.</w:t>
      </w:r>
    </w:p>
    <w:p w14:paraId="628B86E6" w14:textId="5FF79655" w:rsidR="00EC4216" w:rsidRPr="001D4B65" w:rsidRDefault="00EC4216" w:rsidP="00F3339F">
      <w:pPr>
        <w:pStyle w:val="ListBullet"/>
        <w:numPr>
          <w:ilvl w:val="2"/>
          <w:numId w:val="56"/>
        </w:numPr>
        <w:tabs>
          <w:tab w:val="clear" w:pos="284"/>
        </w:tabs>
        <w:spacing w:before="240" w:line="276" w:lineRule="auto"/>
        <w:ind w:left="851" w:hanging="851"/>
        <w:outlineLvl w:val="0"/>
        <w:rPr>
          <w:rFonts w:ascii="Segoe UI Semibold" w:hAnsi="Segoe UI Semibold" w:cs="Segoe UI Semibold"/>
          <w:color w:val="0E327A"/>
          <w:sz w:val="24"/>
          <w:szCs w:val="22"/>
          <w:lang w:eastAsia="en-US"/>
        </w:rPr>
      </w:pPr>
      <w:bookmarkStart w:id="202" w:name="_Toc4584004"/>
      <w:bookmarkStart w:id="203" w:name="_Toc89416352"/>
      <w:r w:rsidRPr="001D4B65">
        <w:rPr>
          <w:rFonts w:ascii="Segoe UI Semibold" w:hAnsi="Segoe UI Semibold" w:cs="Segoe UI Semibold"/>
          <w:color w:val="0E327A"/>
          <w:sz w:val="24"/>
          <w:szCs w:val="22"/>
          <w:lang w:eastAsia="en-US"/>
        </w:rPr>
        <w:t xml:space="preserve">Perusahaan Daerah Air </w:t>
      </w:r>
      <w:proofErr w:type="spellStart"/>
      <w:r w:rsidRPr="001D4B65">
        <w:rPr>
          <w:rFonts w:ascii="Segoe UI Semibold" w:hAnsi="Segoe UI Semibold" w:cs="Segoe UI Semibold"/>
          <w:color w:val="0E327A"/>
          <w:sz w:val="24"/>
          <w:szCs w:val="22"/>
          <w:lang w:eastAsia="en-US"/>
        </w:rPr>
        <w:t>Minum</w:t>
      </w:r>
      <w:proofErr w:type="spellEnd"/>
      <w:r w:rsidRPr="001D4B65">
        <w:rPr>
          <w:rFonts w:ascii="Segoe UI Semibold" w:hAnsi="Segoe UI Semibold" w:cs="Segoe UI Semibold"/>
          <w:color w:val="0E327A"/>
          <w:sz w:val="24"/>
          <w:szCs w:val="22"/>
          <w:lang w:eastAsia="en-US"/>
        </w:rPr>
        <w:t xml:space="preserve"> (PDAM) and GESI</w:t>
      </w:r>
      <w:bookmarkStart w:id="204" w:name="_Hlk528574048"/>
      <w:bookmarkEnd w:id="202"/>
      <w:bookmarkEnd w:id="203"/>
    </w:p>
    <w:p w14:paraId="1DC30C35" w14:textId="1D50453C" w:rsidR="00EC4216" w:rsidRPr="001D4B65" w:rsidRDefault="00A12D15" w:rsidP="00F3339F">
      <w:pPr>
        <w:pStyle w:val="ListBullet"/>
        <w:numPr>
          <w:ilvl w:val="3"/>
          <w:numId w:val="56"/>
        </w:numPr>
        <w:tabs>
          <w:tab w:val="clear" w:pos="284"/>
        </w:tabs>
        <w:spacing w:before="120" w:line="276" w:lineRule="auto"/>
        <w:ind w:left="992" w:hanging="992"/>
        <w:outlineLvl w:val="1"/>
        <w:rPr>
          <w:rFonts w:ascii="Segoe UI Semibold" w:hAnsi="Segoe UI Semibold" w:cs="Segoe UI Semibold"/>
          <w:color w:val="0E327A"/>
          <w:sz w:val="22"/>
          <w:szCs w:val="22"/>
          <w:lang w:eastAsia="en-US"/>
        </w:rPr>
      </w:pPr>
      <w:bookmarkStart w:id="205" w:name="_Toc3197273"/>
      <w:bookmarkStart w:id="206" w:name="_Toc4584005"/>
      <w:bookmarkStart w:id="207" w:name="_Toc89416353"/>
      <w:bookmarkEnd w:id="204"/>
      <w:r w:rsidRPr="001D4B65">
        <w:rPr>
          <w:rFonts w:ascii="Segoe UI Semibold" w:hAnsi="Segoe UI Semibold" w:cs="Segoe UI Semibold"/>
          <w:color w:val="0E327A"/>
          <w:sz w:val="22"/>
          <w:szCs w:val="22"/>
          <w:lang w:eastAsia="en-US"/>
        </w:rPr>
        <w:t>PDAM Personnel: Gender Balance</w:t>
      </w:r>
      <w:bookmarkEnd w:id="205"/>
      <w:bookmarkEnd w:id="206"/>
      <w:bookmarkEnd w:id="207"/>
    </w:p>
    <w:p w14:paraId="5EB8213F" w14:textId="0CBE85A4" w:rsidR="0094683B" w:rsidRPr="00B04509" w:rsidRDefault="0094683B" w:rsidP="000E0635">
      <w:pPr>
        <w:jc w:val="both"/>
        <w:rPr>
          <w:rFonts w:cstheme="minorHAnsi"/>
          <w:lang w:val="en-AU"/>
        </w:rPr>
      </w:pPr>
      <w:r w:rsidRPr="00B04509">
        <w:rPr>
          <w:rFonts w:cstheme="minorHAnsi"/>
          <w:lang w:val="en-AU"/>
        </w:rPr>
        <w:t>There is no regulation about the proportion of women who should be employed in government organisations, however, there is a tacit understanding that the aim should be to have 20% - 30% women employees</w:t>
      </w:r>
      <w:r w:rsidR="008E0B72">
        <w:rPr>
          <w:rFonts w:cstheme="minorHAnsi"/>
          <w:lang w:val="en-AU"/>
        </w:rPr>
        <w:t>.</w:t>
      </w:r>
      <w:r w:rsidRPr="00B04509">
        <w:rPr>
          <w:rStyle w:val="FootnoteReference"/>
          <w:rFonts w:cstheme="minorHAnsi"/>
          <w:lang w:val="en-AU"/>
        </w:rPr>
        <w:footnoteReference w:id="16"/>
      </w:r>
      <w:r w:rsidRPr="00B04509">
        <w:rPr>
          <w:rFonts w:cstheme="minorHAnsi"/>
          <w:lang w:val="en-AU"/>
        </w:rPr>
        <w:t xml:space="preserve"> From the PBG Design project survey data there is considerable variation between PDAM in the proportion of women and men in</w:t>
      </w:r>
      <w:r>
        <w:rPr>
          <w:rFonts w:cstheme="minorHAnsi"/>
          <w:lang w:val="en-AU"/>
        </w:rPr>
        <w:t xml:space="preserve"> </w:t>
      </w:r>
      <w:r w:rsidRPr="00B04509">
        <w:rPr>
          <w:rFonts w:cstheme="minorHAnsi"/>
          <w:lang w:val="en-AU"/>
        </w:rPr>
        <w:t>their personnel overall and in the proportion of women in management.</w:t>
      </w:r>
    </w:p>
    <w:p w14:paraId="58E05F7A" w14:textId="77777777" w:rsidR="0094683B" w:rsidRPr="00B04509" w:rsidRDefault="0094683B" w:rsidP="000E0635">
      <w:pPr>
        <w:jc w:val="both"/>
        <w:rPr>
          <w:rFonts w:cstheme="minorHAnsi"/>
          <w:lang w:val="en-AU"/>
        </w:rPr>
      </w:pPr>
      <w:r w:rsidRPr="00B04509">
        <w:rPr>
          <w:rFonts w:cstheme="minorHAnsi"/>
          <w:lang w:val="en-AU"/>
        </w:rPr>
        <w:t>Four of the five PDAM</w:t>
      </w:r>
      <w:r>
        <w:rPr>
          <w:rFonts w:cstheme="minorHAnsi"/>
          <w:lang w:val="en-AU"/>
        </w:rPr>
        <w:t>s</w:t>
      </w:r>
      <w:r w:rsidRPr="00B04509">
        <w:rPr>
          <w:rFonts w:cstheme="minorHAnsi"/>
          <w:lang w:val="en-AU"/>
        </w:rPr>
        <w:t xml:space="preserve"> surveyed in the PBG Design activity reported having between 18% and 26% women in their total number of employees. </w:t>
      </w:r>
      <w:proofErr w:type="spellStart"/>
      <w:r w:rsidRPr="00B04509">
        <w:rPr>
          <w:rFonts w:cstheme="minorHAnsi"/>
          <w:lang w:val="en-AU"/>
        </w:rPr>
        <w:t>Demak</w:t>
      </w:r>
      <w:proofErr w:type="spellEnd"/>
      <w:r w:rsidRPr="00B04509">
        <w:rPr>
          <w:rFonts w:cstheme="minorHAnsi"/>
          <w:lang w:val="en-AU"/>
        </w:rPr>
        <w:t xml:space="preserve"> reported the highest proportion at 26%. </w:t>
      </w:r>
      <w:proofErr w:type="spellStart"/>
      <w:r w:rsidRPr="00B04509">
        <w:rPr>
          <w:rFonts w:cstheme="minorHAnsi"/>
          <w:lang w:val="en-AU"/>
        </w:rPr>
        <w:t>Sukabumi</w:t>
      </w:r>
      <w:proofErr w:type="spellEnd"/>
      <w:r w:rsidRPr="00B04509">
        <w:rPr>
          <w:rFonts w:cstheme="minorHAnsi"/>
          <w:lang w:val="en-AU"/>
        </w:rPr>
        <w:t xml:space="preserve"> reported only 13% women (see Table 1).</w:t>
      </w:r>
    </w:p>
    <w:p w14:paraId="32BBB33F" w14:textId="77777777" w:rsidR="0094683B" w:rsidRPr="00B04509" w:rsidRDefault="0094683B" w:rsidP="0094683B">
      <w:pPr>
        <w:rPr>
          <w:lang w:val="en-AU"/>
        </w:rPr>
      </w:pPr>
      <w:r w:rsidRPr="00B04509">
        <w:rPr>
          <w:lang w:val="en-AU"/>
        </w:rPr>
        <w:t>Management levels are defined as:</w:t>
      </w:r>
    </w:p>
    <w:p w14:paraId="65D84F40" w14:textId="77777777" w:rsidR="0094683B" w:rsidRPr="00B04509" w:rsidRDefault="0094683B" w:rsidP="00937CCB">
      <w:pPr>
        <w:pStyle w:val="ListParagraph"/>
        <w:numPr>
          <w:ilvl w:val="0"/>
          <w:numId w:val="21"/>
        </w:numPr>
        <w:spacing w:after="200"/>
        <w:rPr>
          <w:rFonts w:cstheme="minorHAnsi"/>
          <w:lang w:val="en-AU"/>
        </w:rPr>
      </w:pPr>
      <w:r w:rsidRPr="00B04509">
        <w:rPr>
          <w:lang w:val="en-AU"/>
        </w:rPr>
        <w:t>Top management: Director</w:t>
      </w:r>
    </w:p>
    <w:p w14:paraId="36654283" w14:textId="77777777" w:rsidR="0094683B" w:rsidRPr="00B04509" w:rsidRDefault="0094683B" w:rsidP="00937CCB">
      <w:pPr>
        <w:pStyle w:val="ListParagraph"/>
        <w:numPr>
          <w:ilvl w:val="0"/>
          <w:numId w:val="21"/>
        </w:numPr>
        <w:spacing w:after="200"/>
        <w:rPr>
          <w:rFonts w:cstheme="minorHAnsi"/>
          <w:lang w:val="en-AU"/>
        </w:rPr>
      </w:pPr>
      <w:proofErr w:type="spellStart"/>
      <w:r w:rsidRPr="00B04509">
        <w:rPr>
          <w:lang w:val="en-AU"/>
        </w:rPr>
        <w:t>Mid level</w:t>
      </w:r>
      <w:proofErr w:type="spellEnd"/>
      <w:r w:rsidRPr="00B04509">
        <w:rPr>
          <w:lang w:val="en-AU"/>
        </w:rPr>
        <w:t xml:space="preserve"> management: Kepala</w:t>
      </w:r>
      <w:r>
        <w:rPr>
          <w:lang w:val="en-AU"/>
        </w:rPr>
        <w:t xml:space="preserve"> </w:t>
      </w:r>
      <w:r w:rsidRPr="00B04509">
        <w:rPr>
          <w:lang w:val="en-AU"/>
        </w:rPr>
        <w:t>Bagian/Division (Division head), Kepala</w:t>
      </w:r>
      <w:r>
        <w:rPr>
          <w:lang w:val="en-AU"/>
        </w:rPr>
        <w:t xml:space="preserve"> </w:t>
      </w:r>
      <w:r w:rsidRPr="00B04509">
        <w:rPr>
          <w:lang w:val="en-AU"/>
        </w:rPr>
        <w:t>Cabang (Branch head), Kepala Unit (Unit head), Kepala</w:t>
      </w:r>
      <w:r>
        <w:rPr>
          <w:lang w:val="en-AU"/>
        </w:rPr>
        <w:t xml:space="preserve"> </w:t>
      </w:r>
      <w:proofErr w:type="spellStart"/>
      <w:r w:rsidRPr="00B04509">
        <w:rPr>
          <w:lang w:val="en-AU"/>
        </w:rPr>
        <w:t>Departemen</w:t>
      </w:r>
      <w:proofErr w:type="spellEnd"/>
      <w:r w:rsidRPr="00B04509">
        <w:rPr>
          <w:lang w:val="en-AU"/>
        </w:rPr>
        <w:t xml:space="preserve"> (Department head/manager</w:t>
      </w:r>
      <w:proofErr w:type="gramStart"/>
      <w:r w:rsidRPr="00B04509">
        <w:rPr>
          <w:lang w:val="en-AU"/>
        </w:rPr>
        <w:t>);</w:t>
      </w:r>
      <w:proofErr w:type="gramEnd"/>
      <w:r w:rsidRPr="00B04509">
        <w:rPr>
          <w:lang w:val="en-AU"/>
        </w:rPr>
        <w:t xml:space="preserve"> </w:t>
      </w:r>
    </w:p>
    <w:p w14:paraId="65B56385" w14:textId="77777777" w:rsidR="0094683B" w:rsidRPr="00B04509" w:rsidRDefault="0094683B" w:rsidP="00937CCB">
      <w:pPr>
        <w:pStyle w:val="ListParagraph"/>
        <w:numPr>
          <w:ilvl w:val="0"/>
          <w:numId w:val="21"/>
        </w:numPr>
        <w:spacing w:after="200"/>
        <w:rPr>
          <w:rFonts w:cstheme="minorHAnsi"/>
          <w:lang w:val="en-AU"/>
        </w:rPr>
      </w:pPr>
      <w:r w:rsidRPr="00B04509">
        <w:rPr>
          <w:lang w:val="en-AU"/>
        </w:rPr>
        <w:t>Low level management: Kepala</w:t>
      </w:r>
      <w:r>
        <w:rPr>
          <w:lang w:val="en-AU"/>
        </w:rPr>
        <w:t xml:space="preserve"> </w:t>
      </w:r>
      <w:proofErr w:type="spellStart"/>
      <w:r w:rsidRPr="00B04509">
        <w:rPr>
          <w:lang w:val="en-AU"/>
        </w:rPr>
        <w:t>Seksi</w:t>
      </w:r>
      <w:proofErr w:type="spellEnd"/>
      <w:r w:rsidRPr="00B04509">
        <w:rPr>
          <w:lang w:val="en-AU"/>
        </w:rPr>
        <w:t xml:space="preserve"> (Section head), Kepala Sub Bagian (Sub Division head), </w:t>
      </w:r>
      <w:proofErr w:type="spellStart"/>
      <w:r w:rsidRPr="00B04509">
        <w:rPr>
          <w:lang w:val="en-AU"/>
        </w:rPr>
        <w:t>Pengawas</w:t>
      </w:r>
      <w:proofErr w:type="spellEnd"/>
      <w:r w:rsidRPr="00B04509">
        <w:rPr>
          <w:lang w:val="en-AU"/>
        </w:rPr>
        <w:t>/Supervisor (Supervisor).</w:t>
      </w:r>
    </w:p>
    <w:p w14:paraId="7AB7CD8A" w14:textId="77777777" w:rsidR="0094683B" w:rsidRPr="00B04509" w:rsidRDefault="0094683B" w:rsidP="000E0635">
      <w:pPr>
        <w:jc w:val="both"/>
        <w:rPr>
          <w:rFonts w:cstheme="minorHAnsi"/>
          <w:lang w:val="en-AU"/>
        </w:rPr>
      </w:pPr>
      <w:r w:rsidRPr="00B04509">
        <w:rPr>
          <w:rFonts w:cstheme="minorHAnsi"/>
          <w:lang w:val="en-AU"/>
        </w:rPr>
        <w:t>While there are some exceptions, top management positions are dominated by men. 2016 BPKP data shows that the majority of PDAM supervisory board (</w:t>
      </w:r>
      <w:r w:rsidRPr="00B04509">
        <w:rPr>
          <w:rFonts w:cstheme="minorHAnsi"/>
          <w:i/>
          <w:lang w:val="en-AU"/>
        </w:rPr>
        <w:t xml:space="preserve">Badan </w:t>
      </w:r>
      <w:proofErr w:type="spellStart"/>
      <w:r w:rsidRPr="00B04509">
        <w:rPr>
          <w:rFonts w:cstheme="minorHAnsi"/>
          <w:i/>
          <w:lang w:val="en-AU"/>
        </w:rPr>
        <w:t>Pengawas</w:t>
      </w:r>
      <w:proofErr w:type="spellEnd"/>
      <w:r w:rsidRPr="00B04509">
        <w:rPr>
          <w:rFonts w:cstheme="minorHAnsi"/>
          <w:lang w:val="en-AU"/>
        </w:rPr>
        <w:t>) members, and PDAM directors are men.</w:t>
      </w:r>
      <w:r w:rsidRPr="00B04509">
        <w:rPr>
          <w:rStyle w:val="FootnoteReference"/>
          <w:rFonts w:cstheme="minorHAnsi"/>
          <w:lang w:val="en-AU"/>
        </w:rPr>
        <w:footnoteReference w:id="17"/>
      </w:r>
      <w:r w:rsidRPr="00B04509">
        <w:rPr>
          <w:rFonts w:cstheme="minorHAnsi"/>
          <w:lang w:val="en-AU"/>
        </w:rPr>
        <w:t>Directors are extremely highly paid in comparison with individuals in other positions.</w:t>
      </w:r>
    </w:p>
    <w:p w14:paraId="78551A5F" w14:textId="77777777" w:rsidR="0094683B" w:rsidRDefault="0094683B" w:rsidP="000E0635">
      <w:pPr>
        <w:jc w:val="both"/>
        <w:rPr>
          <w:rFonts w:cstheme="minorHAnsi"/>
          <w:lang w:val="en-AU"/>
        </w:rPr>
      </w:pPr>
      <w:r w:rsidRPr="00B04509">
        <w:rPr>
          <w:rFonts w:cstheme="minorHAnsi"/>
          <w:lang w:val="en-AU"/>
        </w:rPr>
        <w:t>There is limited data available from the PBG Design project survey but of 7 directors across 5 PDAM</w:t>
      </w:r>
      <w:r>
        <w:rPr>
          <w:rFonts w:cstheme="minorHAnsi"/>
          <w:lang w:val="en-AU"/>
        </w:rPr>
        <w:t>s</w:t>
      </w:r>
      <w:r w:rsidRPr="00B04509">
        <w:rPr>
          <w:rFonts w:cstheme="minorHAnsi"/>
          <w:lang w:val="en-AU"/>
        </w:rPr>
        <w:t xml:space="preserve">, only one (14%) </w:t>
      </w:r>
      <w:r>
        <w:rPr>
          <w:rFonts w:cstheme="minorHAnsi"/>
          <w:lang w:val="en-AU"/>
        </w:rPr>
        <w:t>wa</w:t>
      </w:r>
      <w:r w:rsidRPr="00B04509">
        <w:rPr>
          <w:rFonts w:cstheme="minorHAnsi"/>
          <w:lang w:val="en-AU"/>
        </w:rPr>
        <w:t>s a woman</w:t>
      </w:r>
      <w:r>
        <w:rPr>
          <w:rFonts w:cstheme="minorHAnsi"/>
          <w:lang w:val="en-AU"/>
        </w:rPr>
        <w:t xml:space="preserve">. She was </w:t>
      </w:r>
      <w:r w:rsidRPr="00986B99">
        <w:rPr>
          <w:rFonts w:cstheme="minorHAnsi"/>
          <w:lang w:val="en-AU"/>
        </w:rPr>
        <w:t>a temporary</w:t>
      </w:r>
      <w:r>
        <w:rPr>
          <w:rFonts w:cstheme="minorHAnsi"/>
          <w:lang w:val="en-AU"/>
        </w:rPr>
        <w:t xml:space="preserve"> </w:t>
      </w:r>
      <w:r w:rsidRPr="00986B99">
        <w:rPr>
          <w:rFonts w:cstheme="minorHAnsi"/>
          <w:lang w:val="en-AU"/>
        </w:rPr>
        <w:t xml:space="preserve">appointment as Director of Administration and Finance in PDAM Jambi until </w:t>
      </w:r>
      <w:r>
        <w:rPr>
          <w:rFonts w:cstheme="minorHAnsi"/>
          <w:lang w:val="en-AU"/>
        </w:rPr>
        <w:t xml:space="preserve">a new Board of Directors was </w:t>
      </w:r>
      <w:r w:rsidRPr="00986B99">
        <w:rPr>
          <w:rFonts w:cstheme="minorHAnsi"/>
          <w:lang w:val="en-AU"/>
        </w:rPr>
        <w:t>select</w:t>
      </w:r>
      <w:r>
        <w:rPr>
          <w:rFonts w:cstheme="minorHAnsi"/>
          <w:lang w:val="en-AU"/>
        </w:rPr>
        <w:t>ed</w:t>
      </w:r>
      <w:r w:rsidRPr="00986B99">
        <w:rPr>
          <w:rFonts w:cstheme="minorHAnsi"/>
          <w:lang w:val="en-AU"/>
        </w:rPr>
        <w:t>.</w:t>
      </w:r>
    </w:p>
    <w:p w14:paraId="73E1966F" w14:textId="77777777" w:rsidR="0094683B" w:rsidRPr="00B04509" w:rsidRDefault="0094683B" w:rsidP="000E0635">
      <w:pPr>
        <w:jc w:val="both"/>
        <w:rPr>
          <w:rFonts w:cstheme="minorHAnsi"/>
          <w:lang w:val="en-AU"/>
        </w:rPr>
      </w:pPr>
      <w:r w:rsidRPr="00B04509">
        <w:rPr>
          <w:rFonts w:cstheme="minorHAnsi"/>
          <w:lang w:val="en-AU"/>
        </w:rPr>
        <w:t>The proportion of women to men in management positions, other than directors, roughly corresponds to the proportion of women to men in each PDAM, except for PDAM</w:t>
      </w:r>
      <w:r>
        <w:rPr>
          <w:rFonts w:cstheme="minorHAnsi"/>
          <w:lang w:val="en-AU"/>
        </w:rPr>
        <w:t xml:space="preserve"> </w:t>
      </w:r>
      <w:proofErr w:type="spellStart"/>
      <w:r w:rsidRPr="00B04509">
        <w:rPr>
          <w:rFonts w:cstheme="minorHAnsi"/>
          <w:lang w:val="en-AU"/>
        </w:rPr>
        <w:t>Pekalongan</w:t>
      </w:r>
      <w:proofErr w:type="spellEnd"/>
      <w:r w:rsidRPr="00B04509">
        <w:rPr>
          <w:rFonts w:cstheme="minorHAnsi"/>
          <w:lang w:val="en-AU"/>
        </w:rPr>
        <w:t xml:space="preserve">, where no women at all are reported in management. Although the proportion of women to men in management positions in PDAM </w:t>
      </w:r>
      <w:proofErr w:type="spellStart"/>
      <w:r w:rsidRPr="00B04509">
        <w:rPr>
          <w:rFonts w:cstheme="minorHAnsi"/>
          <w:lang w:val="en-AU"/>
        </w:rPr>
        <w:t>Sukabumi</w:t>
      </w:r>
      <w:proofErr w:type="spellEnd"/>
      <w:r>
        <w:rPr>
          <w:rFonts w:cstheme="minorHAnsi"/>
          <w:lang w:val="en-AU"/>
        </w:rPr>
        <w:t xml:space="preserve"> </w:t>
      </w:r>
      <w:r w:rsidRPr="00B04509">
        <w:rPr>
          <w:rFonts w:cstheme="minorHAnsi"/>
          <w:lang w:val="en-AU"/>
        </w:rPr>
        <w:t xml:space="preserve">overall was 16% compared with their representation in the organisation of 13%, all these women were in lower management positions (see Table </w:t>
      </w:r>
      <w:r w:rsidR="0028626E">
        <w:rPr>
          <w:rFonts w:cstheme="minorHAnsi"/>
          <w:lang w:val="en-AU"/>
        </w:rPr>
        <w:t>A2.</w:t>
      </w:r>
      <w:r w:rsidRPr="00B04509">
        <w:rPr>
          <w:rFonts w:cstheme="minorHAnsi"/>
          <w:lang w:val="en-AU"/>
        </w:rPr>
        <w:t>1).</w:t>
      </w:r>
    </w:p>
    <w:p w14:paraId="015A9138" w14:textId="0C4470C0" w:rsidR="002631DC" w:rsidRDefault="002631DC" w:rsidP="002631DC">
      <w:pPr>
        <w:pStyle w:val="Caption"/>
        <w:spacing w:before="120"/>
        <w:ind w:right="-291"/>
        <w:jc w:val="center"/>
        <w:rPr>
          <w:rFonts w:ascii="Segoe UI Semibold" w:hAnsi="Segoe UI Semibold"/>
          <w:b w:val="0"/>
          <w:noProof/>
          <w:color w:val="auto"/>
          <w:sz w:val="18"/>
          <w:szCs w:val="18"/>
        </w:rPr>
      </w:pPr>
      <w:r>
        <w:rPr>
          <w:rFonts w:ascii="Segoe UI Semibold" w:hAnsi="Segoe UI Semibold"/>
          <w:b w:val="0"/>
          <w:noProof/>
          <w:color w:val="auto"/>
          <w:sz w:val="18"/>
          <w:szCs w:val="18"/>
        </w:rPr>
        <w:drawing>
          <wp:inline distT="0" distB="0" distL="0" distR="0" wp14:anchorId="629AF811" wp14:editId="7BAF2B4D">
            <wp:extent cx="6116320" cy="1836420"/>
            <wp:effectExtent l="0" t="0" r="0" b="0"/>
            <wp:docPr id="8" name="Picture 8" descr="Table A2.1&#10;&#10;Proportion of women to men as employees in managem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A2.1&#10;&#10;Proportion of women to men as employees in management (%) "/>
                    <pic:cNvPicPr/>
                  </pic:nvPicPr>
                  <pic:blipFill>
                    <a:blip r:embed="rId30">
                      <a:extLst>
                        <a:ext uri="{28A0092B-C50C-407E-A947-70E740481C1C}">
                          <a14:useLocalDpi xmlns:a14="http://schemas.microsoft.com/office/drawing/2010/main" val="0"/>
                        </a:ext>
                      </a:extLst>
                    </a:blip>
                    <a:stretch>
                      <a:fillRect/>
                    </a:stretch>
                  </pic:blipFill>
                  <pic:spPr>
                    <a:xfrm>
                      <a:off x="0" y="0"/>
                      <a:ext cx="6116320" cy="1836420"/>
                    </a:xfrm>
                    <a:prstGeom prst="rect">
                      <a:avLst/>
                    </a:prstGeom>
                  </pic:spPr>
                </pic:pic>
              </a:graphicData>
            </a:graphic>
          </wp:inline>
        </w:drawing>
      </w:r>
    </w:p>
    <w:p w14:paraId="774FB4AD" w14:textId="40152F5C" w:rsidR="00D80E8B" w:rsidRDefault="00D80E8B" w:rsidP="00D80E8B">
      <w:pPr>
        <w:pStyle w:val="Caption"/>
        <w:jc w:val="center"/>
        <w:rPr>
          <w:rFonts w:ascii="Segoe UI Semibold" w:hAnsi="Segoe UI Semibold"/>
          <w:b w:val="0"/>
          <w:noProof/>
          <w:color w:val="auto"/>
          <w:sz w:val="18"/>
          <w:szCs w:val="18"/>
        </w:rPr>
      </w:pPr>
      <w:bookmarkStart w:id="208" w:name="_Toc89424447"/>
      <w:r>
        <w:t xml:space="preserve">Table </w:t>
      </w:r>
      <w:r w:rsidR="006738C4">
        <w:fldChar w:fldCharType="begin"/>
      </w:r>
      <w:r w:rsidR="006738C4">
        <w:instrText xml:space="preserve"> SEQ Table \* ARABIC </w:instrText>
      </w:r>
      <w:r w:rsidR="006738C4">
        <w:fldChar w:fldCharType="separate"/>
      </w:r>
      <w:r w:rsidR="007B6331">
        <w:rPr>
          <w:noProof/>
        </w:rPr>
        <w:t>4</w:t>
      </w:r>
      <w:r w:rsidR="006738C4">
        <w:rPr>
          <w:noProof/>
        </w:rPr>
        <w:fldChar w:fldCharType="end"/>
      </w:r>
      <w:r>
        <w:t xml:space="preserve"> </w:t>
      </w:r>
      <w:r w:rsidRPr="00D21071">
        <w:t xml:space="preserve">Proportion of women to men as employees and in </w:t>
      </w:r>
      <w:proofErr w:type="gramStart"/>
      <w:r w:rsidRPr="00D21071">
        <w:t>management(</w:t>
      </w:r>
      <w:proofErr w:type="gramEnd"/>
      <w:r w:rsidRPr="00D21071">
        <w:t>%)</w:t>
      </w:r>
      <w:bookmarkEnd w:id="208"/>
    </w:p>
    <w:p w14:paraId="4400DCA9" w14:textId="4DBBFB90" w:rsidR="0094683B" w:rsidRPr="00B04509" w:rsidRDefault="0094683B" w:rsidP="000E0635">
      <w:pPr>
        <w:jc w:val="both"/>
        <w:rPr>
          <w:lang w:val="en-AU"/>
        </w:rPr>
      </w:pPr>
      <w:r w:rsidRPr="00B04509">
        <w:rPr>
          <w:lang w:val="en-AU"/>
        </w:rPr>
        <w:t>Looking at all male personnel in each PDAM, the percentage of men who are in management positions (excluding directors) ranges from 33% (</w:t>
      </w:r>
      <w:proofErr w:type="spellStart"/>
      <w:r w:rsidRPr="00B04509">
        <w:rPr>
          <w:lang w:val="en-AU"/>
        </w:rPr>
        <w:t>Sukabumi</w:t>
      </w:r>
      <w:proofErr w:type="spellEnd"/>
      <w:r w:rsidRPr="00B04509">
        <w:rPr>
          <w:lang w:val="en-AU"/>
        </w:rPr>
        <w:t>) to 15% (Jambi). The percentage of all female personnel in management positions ranges from 40%(</w:t>
      </w:r>
      <w:proofErr w:type="spellStart"/>
      <w:r w:rsidRPr="00B04509">
        <w:rPr>
          <w:lang w:val="en-AU"/>
        </w:rPr>
        <w:t>Sukabumi</w:t>
      </w:r>
      <w:proofErr w:type="spellEnd"/>
      <w:r w:rsidRPr="00B04509">
        <w:rPr>
          <w:lang w:val="en-AU"/>
        </w:rPr>
        <w:t>) to 0% (</w:t>
      </w:r>
      <w:proofErr w:type="spellStart"/>
      <w:r w:rsidRPr="00B04509">
        <w:rPr>
          <w:lang w:val="en-AU"/>
        </w:rPr>
        <w:t>Pekalongan</w:t>
      </w:r>
      <w:proofErr w:type="spellEnd"/>
      <w:r w:rsidRPr="00B04509">
        <w:rPr>
          <w:lang w:val="en-AU"/>
        </w:rPr>
        <w:t>). The percentage of male employees who are in</w:t>
      </w:r>
      <w:r>
        <w:rPr>
          <w:lang w:val="en-AU"/>
        </w:rPr>
        <w:t xml:space="preserve"> </w:t>
      </w:r>
      <w:r w:rsidRPr="00B04509">
        <w:rPr>
          <w:lang w:val="en-AU"/>
        </w:rPr>
        <w:t xml:space="preserve">management compared with the percentage of women in management does not vary greatly in Kudus (28% of men compared with 27% of women), </w:t>
      </w:r>
      <w:proofErr w:type="spellStart"/>
      <w:r w:rsidRPr="00B04509">
        <w:rPr>
          <w:lang w:val="en-AU"/>
        </w:rPr>
        <w:t>Demak</w:t>
      </w:r>
      <w:proofErr w:type="spellEnd"/>
      <w:r w:rsidRPr="00B04509">
        <w:rPr>
          <w:lang w:val="en-AU"/>
        </w:rPr>
        <w:t xml:space="preserve"> (18% of men compared with 16% of women) and Jambi (15% of men compared with 13% of women). The exceptions</w:t>
      </w:r>
      <w:r>
        <w:rPr>
          <w:lang w:val="en-AU"/>
        </w:rPr>
        <w:t xml:space="preserve"> </w:t>
      </w:r>
      <w:r w:rsidRPr="00B04509">
        <w:rPr>
          <w:lang w:val="en-AU"/>
        </w:rPr>
        <w:t>are</w:t>
      </w:r>
      <w:r>
        <w:rPr>
          <w:lang w:val="en-AU"/>
        </w:rPr>
        <w:t xml:space="preserve"> </w:t>
      </w:r>
      <w:proofErr w:type="spellStart"/>
      <w:r w:rsidRPr="00B04509">
        <w:rPr>
          <w:lang w:val="en-AU"/>
        </w:rPr>
        <w:t>Pekalongan</w:t>
      </w:r>
      <w:proofErr w:type="spellEnd"/>
      <w:r w:rsidRPr="00B04509">
        <w:rPr>
          <w:lang w:val="en-AU"/>
        </w:rPr>
        <w:t xml:space="preserve"> which reported</w:t>
      </w:r>
      <w:r>
        <w:rPr>
          <w:lang w:val="en-AU"/>
        </w:rPr>
        <w:t xml:space="preserve"> </w:t>
      </w:r>
      <w:r w:rsidRPr="00B04509">
        <w:rPr>
          <w:lang w:val="en-AU"/>
        </w:rPr>
        <w:t>having no women in management (18% of men compared with 0% of women) and, on the other hand,</w:t>
      </w:r>
      <w:r>
        <w:rPr>
          <w:lang w:val="en-AU"/>
        </w:rPr>
        <w:t xml:space="preserve"> </w:t>
      </w:r>
      <w:proofErr w:type="spellStart"/>
      <w:r w:rsidRPr="00B04509">
        <w:rPr>
          <w:lang w:val="en-AU"/>
        </w:rPr>
        <w:t>Sukabumi</w:t>
      </w:r>
      <w:proofErr w:type="spellEnd"/>
      <w:r w:rsidRPr="00B04509">
        <w:rPr>
          <w:lang w:val="en-AU"/>
        </w:rPr>
        <w:t xml:space="preserve"> which reported 33% of men compared with 40% of women employees in management (see Table 2). </w:t>
      </w:r>
    </w:p>
    <w:p w14:paraId="701E0872" w14:textId="77777777" w:rsidR="0094683B" w:rsidRPr="00B04509" w:rsidRDefault="0094683B" w:rsidP="00E55212">
      <w:pPr>
        <w:spacing w:after="240"/>
        <w:jc w:val="both"/>
        <w:rPr>
          <w:lang w:val="en-AU"/>
        </w:rPr>
      </w:pPr>
      <w:r w:rsidRPr="00B04509">
        <w:rPr>
          <w:lang w:val="en-AU"/>
        </w:rPr>
        <w:t xml:space="preserve">If middle and lower management positions are examined separately, the percentage of men in middle management is </w:t>
      </w:r>
      <w:proofErr w:type="gramStart"/>
      <w:r w:rsidRPr="00B04509">
        <w:rPr>
          <w:lang w:val="en-AU"/>
        </w:rPr>
        <w:t>similar to</w:t>
      </w:r>
      <w:proofErr w:type="gramEnd"/>
      <w:r w:rsidRPr="00B04509">
        <w:rPr>
          <w:lang w:val="en-AU"/>
        </w:rPr>
        <w:t xml:space="preserve"> that of women, except for</w:t>
      </w:r>
      <w:r>
        <w:rPr>
          <w:lang w:val="en-AU"/>
        </w:rPr>
        <w:t xml:space="preserve"> </w:t>
      </w:r>
      <w:proofErr w:type="spellStart"/>
      <w:r w:rsidRPr="00B04509">
        <w:rPr>
          <w:lang w:val="en-AU"/>
        </w:rPr>
        <w:t>Pekalongan</w:t>
      </w:r>
      <w:proofErr w:type="spellEnd"/>
      <w:r>
        <w:rPr>
          <w:lang w:val="en-AU"/>
        </w:rPr>
        <w:t xml:space="preserve"> </w:t>
      </w:r>
      <w:r w:rsidRPr="00B04509">
        <w:rPr>
          <w:lang w:val="en-AU"/>
        </w:rPr>
        <w:t xml:space="preserve">and </w:t>
      </w:r>
      <w:proofErr w:type="spellStart"/>
      <w:r w:rsidRPr="00B04509">
        <w:rPr>
          <w:lang w:val="en-AU"/>
        </w:rPr>
        <w:t>Sukabumi</w:t>
      </w:r>
      <w:proofErr w:type="spellEnd"/>
      <w:r w:rsidRPr="00B04509">
        <w:rPr>
          <w:lang w:val="en-AU"/>
        </w:rPr>
        <w:t xml:space="preserve">, both of which had 0% of their women personnel in middle management. The percentage of female personnel in lower management positions in Kudus, </w:t>
      </w:r>
      <w:proofErr w:type="spellStart"/>
      <w:r w:rsidRPr="00B04509">
        <w:rPr>
          <w:lang w:val="en-AU"/>
        </w:rPr>
        <w:t>Demak</w:t>
      </w:r>
      <w:proofErr w:type="spellEnd"/>
      <w:r w:rsidRPr="00B04509">
        <w:rPr>
          <w:lang w:val="en-AU"/>
        </w:rPr>
        <w:t xml:space="preserve"> and Jambi is slightly less than the percentage of male personnel, possibly due to more men being in field supervisor positions. There is a significantly higher proportion of women personnel in lower management in </w:t>
      </w:r>
      <w:proofErr w:type="spellStart"/>
      <w:r w:rsidRPr="00B04509">
        <w:rPr>
          <w:lang w:val="en-AU"/>
        </w:rPr>
        <w:t>Sukabumi</w:t>
      </w:r>
      <w:proofErr w:type="spellEnd"/>
      <w:r w:rsidRPr="00B04509">
        <w:rPr>
          <w:lang w:val="en-AU"/>
        </w:rPr>
        <w:t xml:space="preserve"> compared with the proportion of men (see Table 2).</w:t>
      </w:r>
    </w:p>
    <w:tbl>
      <w:tblPr>
        <w:tblStyle w:val="TableGrid"/>
        <w:tblW w:w="9715" w:type="dxa"/>
        <w:tblLayout w:type="fixed"/>
        <w:tblLook w:val="04A0" w:firstRow="1" w:lastRow="0" w:firstColumn="1" w:lastColumn="0" w:noHBand="0" w:noVBand="1"/>
      </w:tblPr>
      <w:tblGrid>
        <w:gridCol w:w="1809"/>
        <w:gridCol w:w="2127"/>
        <w:gridCol w:w="2386"/>
        <w:gridCol w:w="1724"/>
        <w:gridCol w:w="1669"/>
      </w:tblGrid>
      <w:tr w:rsidR="000070AB" w:rsidRPr="000070AB" w14:paraId="5A89CB3E" w14:textId="77777777" w:rsidTr="00BF3E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D5DCE4" w:themeFill="text2" w:themeFillTint="33"/>
            <w:vAlign w:val="center"/>
          </w:tcPr>
          <w:p w14:paraId="4B370170" w14:textId="77777777" w:rsidR="000070AB" w:rsidRPr="006E6F7C" w:rsidRDefault="000070AB" w:rsidP="00BF3E4F">
            <w:pPr>
              <w:jc w:val="center"/>
              <w:rPr>
                <w:rFonts w:ascii="Segoe UI Semibold" w:hAnsi="Segoe UI Semibold" w:cstheme="minorHAnsi"/>
                <w:sz w:val="18"/>
                <w:szCs w:val="18"/>
                <w:lang w:val="en-AU"/>
              </w:rPr>
            </w:pPr>
            <w:r w:rsidRPr="006E6F7C">
              <w:rPr>
                <w:rFonts w:ascii="Segoe UI Semibold" w:hAnsi="Segoe UI Semibold" w:cstheme="minorHAnsi"/>
                <w:sz w:val="18"/>
                <w:szCs w:val="18"/>
                <w:lang w:val="en-AU"/>
              </w:rPr>
              <w:t>PDAM</w:t>
            </w:r>
          </w:p>
        </w:tc>
        <w:tc>
          <w:tcPr>
            <w:tcW w:w="2127" w:type="dxa"/>
            <w:shd w:val="clear" w:color="auto" w:fill="D5DCE4" w:themeFill="text2" w:themeFillTint="33"/>
            <w:vAlign w:val="center"/>
          </w:tcPr>
          <w:p w14:paraId="183F01A1" w14:textId="11EBF29F" w:rsidR="000070AB" w:rsidRPr="006E6F7C" w:rsidRDefault="006E6F7C"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Pr>
                <w:rFonts w:ascii="Segoe UI Semibold" w:hAnsi="Segoe UI Semibold" w:cstheme="minorHAnsi"/>
                <w:sz w:val="18"/>
                <w:szCs w:val="18"/>
                <w:lang w:val="en-AU"/>
              </w:rPr>
              <w:t>Number of men</w:t>
            </w:r>
          </w:p>
        </w:tc>
        <w:tc>
          <w:tcPr>
            <w:tcW w:w="2386" w:type="dxa"/>
            <w:shd w:val="clear" w:color="auto" w:fill="D5DCE4" w:themeFill="text2" w:themeFillTint="33"/>
            <w:vAlign w:val="center"/>
          </w:tcPr>
          <w:p w14:paraId="442E2C18" w14:textId="77777777" w:rsidR="000070AB" w:rsidRPr="006E6F7C" w:rsidRDefault="000070AB"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 in management positions overall (excluding Directors)</w:t>
            </w:r>
          </w:p>
        </w:tc>
        <w:tc>
          <w:tcPr>
            <w:tcW w:w="1724" w:type="dxa"/>
            <w:shd w:val="clear" w:color="auto" w:fill="D5DCE4" w:themeFill="text2" w:themeFillTint="33"/>
            <w:vAlign w:val="center"/>
          </w:tcPr>
          <w:p w14:paraId="3A5E6DCF" w14:textId="77777777" w:rsidR="000070AB" w:rsidRPr="006E6F7C" w:rsidRDefault="000070AB"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 in middle management</w:t>
            </w:r>
          </w:p>
        </w:tc>
        <w:tc>
          <w:tcPr>
            <w:tcW w:w="1669" w:type="dxa"/>
            <w:shd w:val="clear" w:color="auto" w:fill="D5DCE4" w:themeFill="text2" w:themeFillTint="33"/>
            <w:vAlign w:val="center"/>
          </w:tcPr>
          <w:p w14:paraId="53A776EA" w14:textId="77777777" w:rsidR="000070AB" w:rsidRPr="006E6F7C" w:rsidRDefault="000070AB"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 in lower management</w:t>
            </w:r>
          </w:p>
        </w:tc>
      </w:tr>
      <w:tr w:rsidR="0087111F" w:rsidRPr="000070AB" w14:paraId="35E9A3B2" w14:textId="77777777" w:rsidTr="0032161D">
        <w:tc>
          <w:tcPr>
            <w:cnfStyle w:val="001000000000" w:firstRow="0" w:lastRow="0" w:firstColumn="1" w:lastColumn="0" w:oddVBand="0" w:evenVBand="0" w:oddHBand="0" w:evenHBand="0" w:firstRowFirstColumn="0" w:firstRowLastColumn="0" w:lastRowFirstColumn="0" w:lastRowLastColumn="0"/>
            <w:tcW w:w="1809" w:type="dxa"/>
          </w:tcPr>
          <w:p w14:paraId="10F22468" w14:textId="77777777" w:rsidR="0087111F" w:rsidRPr="006E6F7C" w:rsidRDefault="0087111F" w:rsidP="00A63CA1">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Kudus</w:t>
            </w:r>
          </w:p>
        </w:tc>
        <w:tc>
          <w:tcPr>
            <w:tcW w:w="2127" w:type="dxa"/>
          </w:tcPr>
          <w:p w14:paraId="15EE1E43" w14:textId="18A08DB4" w:rsidR="0087111F" w:rsidRPr="00100010" w:rsidRDefault="0087111F" w:rsidP="00BB1920">
            <w:pPr>
              <w:jc w:val="center"/>
              <w:cnfStyle w:val="000000000000" w:firstRow="0" w:lastRow="0" w:firstColumn="0" w:lastColumn="0" w:oddVBand="0" w:evenVBand="0" w:oddHBand="0" w:evenHBand="0" w:firstRowFirstColumn="0" w:firstRowLastColumn="0" w:lastRowFirstColumn="0" w:lastRowLastColumn="0"/>
            </w:pPr>
            <w:r w:rsidRPr="00100010">
              <w:t>109</w:t>
            </w:r>
          </w:p>
        </w:tc>
        <w:tc>
          <w:tcPr>
            <w:tcW w:w="2386" w:type="dxa"/>
          </w:tcPr>
          <w:p w14:paraId="3C6C8E80" w14:textId="316CA98C" w:rsidR="0087111F" w:rsidRPr="000070AB" w:rsidRDefault="0087111F" w:rsidP="00BB192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28</w:t>
            </w:r>
          </w:p>
        </w:tc>
        <w:tc>
          <w:tcPr>
            <w:tcW w:w="1724" w:type="dxa"/>
          </w:tcPr>
          <w:p w14:paraId="3B4F6BB2" w14:textId="11B12CD2"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20</w:t>
            </w:r>
          </w:p>
        </w:tc>
        <w:tc>
          <w:tcPr>
            <w:tcW w:w="1669" w:type="dxa"/>
          </w:tcPr>
          <w:p w14:paraId="600188CA" w14:textId="02996D11"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8</w:t>
            </w:r>
          </w:p>
        </w:tc>
      </w:tr>
      <w:tr w:rsidR="0087111F" w:rsidRPr="000070AB" w14:paraId="5DD9DA7E" w14:textId="77777777" w:rsidTr="001169DF">
        <w:tc>
          <w:tcPr>
            <w:cnfStyle w:val="001000000000" w:firstRow="0" w:lastRow="0" w:firstColumn="1" w:lastColumn="0" w:oddVBand="0" w:evenVBand="0" w:oddHBand="0" w:evenHBand="0" w:firstRowFirstColumn="0" w:firstRowLastColumn="0" w:lastRowFirstColumn="0" w:lastRowLastColumn="0"/>
            <w:tcW w:w="1809" w:type="dxa"/>
          </w:tcPr>
          <w:p w14:paraId="5F39B63C" w14:textId="77777777" w:rsidR="0087111F" w:rsidRPr="006E6F7C" w:rsidRDefault="0087111F" w:rsidP="00A63CA1">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Demak</w:t>
            </w:r>
            <w:proofErr w:type="spellEnd"/>
          </w:p>
        </w:tc>
        <w:tc>
          <w:tcPr>
            <w:tcW w:w="2127" w:type="dxa"/>
          </w:tcPr>
          <w:p w14:paraId="5AA374C3" w14:textId="1CA131DD" w:rsidR="0087111F" w:rsidRPr="00100010" w:rsidRDefault="0087111F" w:rsidP="00BB1920">
            <w:pPr>
              <w:jc w:val="center"/>
              <w:cnfStyle w:val="000000000000" w:firstRow="0" w:lastRow="0" w:firstColumn="0" w:lastColumn="0" w:oddVBand="0" w:evenVBand="0" w:oddHBand="0" w:evenHBand="0" w:firstRowFirstColumn="0" w:firstRowLastColumn="0" w:lastRowFirstColumn="0" w:lastRowLastColumn="0"/>
            </w:pPr>
            <w:r w:rsidRPr="00100010">
              <w:t>124</w:t>
            </w:r>
          </w:p>
        </w:tc>
        <w:tc>
          <w:tcPr>
            <w:tcW w:w="2386" w:type="dxa"/>
          </w:tcPr>
          <w:p w14:paraId="1F655139" w14:textId="0133A9B9" w:rsidR="0087111F" w:rsidRPr="000070AB" w:rsidRDefault="0087111F" w:rsidP="00BB192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18</w:t>
            </w:r>
          </w:p>
        </w:tc>
        <w:tc>
          <w:tcPr>
            <w:tcW w:w="1724" w:type="dxa"/>
          </w:tcPr>
          <w:p w14:paraId="7F978ADB" w14:textId="5C32BE4C"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7</w:t>
            </w:r>
          </w:p>
        </w:tc>
        <w:tc>
          <w:tcPr>
            <w:tcW w:w="1669" w:type="dxa"/>
          </w:tcPr>
          <w:p w14:paraId="4EE5B83D" w14:textId="4D6A96A9"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11</w:t>
            </w:r>
          </w:p>
        </w:tc>
      </w:tr>
      <w:tr w:rsidR="0087111F" w:rsidRPr="000070AB" w14:paraId="5409337C" w14:textId="77777777" w:rsidTr="001A6AAF">
        <w:tc>
          <w:tcPr>
            <w:cnfStyle w:val="001000000000" w:firstRow="0" w:lastRow="0" w:firstColumn="1" w:lastColumn="0" w:oddVBand="0" w:evenVBand="0" w:oddHBand="0" w:evenHBand="0" w:firstRowFirstColumn="0" w:firstRowLastColumn="0" w:lastRowFirstColumn="0" w:lastRowLastColumn="0"/>
            <w:tcW w:w="1809" w:type="dxa"/>
          </w:tcPr>
          <w:p w14:paraId="09A007EA" w14:textId="77777777" w:rsidR="0087111F" w:rsidRPr="006E6F7C" w:rsidRDefault="0087111F" w:rsidP="00A63CA1">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Jambi</w:t>
            </w:r>
          </w:p>
        </w:tc>
        <w:tc>
          <w:tcPr>
            <w:tcW w:w="2127" w:type="dxa"/>
          </w:tcPr>
          <w:p w14:paraId="028135C5" w14:textId="2000E7F3" w:rsidR="0087111F" w:rsidRPr="00100010" w:rsidRDefault="0087111F" w:rsidP="00BB1920">
            <w:pPr>
              <w:jc w:val="center"/>
              <w:cnfStyle w:val="000000000000" w:firstRow="0" w:lastRow="0" w:firstColumn="0" w:lastColumn="0" w:oddVBand="0" w:evenVBand="0" w:oddHBand="0" w:evenHBand="0" w:firstRowFirstColumn="0" w:firstRowLastColumn="0" w:lastRowFirstColumn="0" w:lastRowLastColumn="0"/>
            </w:pPr>
            <w:r w:rsidRPr="00100010">
              <w:t>282</w:t>
            </w:r>
          </w:p>
        </w:tc>
        <w:tc>
          <w:tcPr>
            <w:tcW w:w="2386" w:type="dxa"/>
          </w:tcPr>
          <w:p w14:paraId="2526C165" w14:textId="5A12A19E" w:rsidR="0087111F" w:rsidRPr="000070AB" w:rsidRDefault="0087111F" w:rsidP="00BB192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15</w:t>
            </w:r>
          </w:p>
        </w:tc>
        <w:tc>
          <w:tcPr>
            <w:tcW w:w="1724" w:type="dxa"/>
          </w:tcPr>
          <w:p w14:paraId="60F7BB16" w14:textId="7F529AC8"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5</w:t>
            </w:r>
          </w:p>
        </w:tc>
        <w:tc>
          <w:tcPr>
            <w:tcW w:w="1669" w:type="dxa"/>
          </w:tcPr>
          <w:p w14:paraId="6693ED73" w14:textId="3D8DE6C3"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10</w:t>
            </w:r>
          </w:p>
        </w:tc>
      </w:tr>
      <w:tr w:rsidR="0087111F" w:rsidRPr="000070AB" w14:paraId="1B56594F" w14:textId="77777777" w:rsidTr="00111CAC">
        <w:tc>
          <w:tcPr>
            <w:cnfStyle w:val="001000000000" w:firstRow="0" w:lastRow="0" w:firstColumn="1" w:lastColumn="0" w:oddVBand="0" w:evenVBand="0" w:oddHBand="0" w:evenHBand="0" w:firstRowFirstColumn="0" w:firstRowLastColumn="0" w:lastRowFirstColumn="0" w:lastRowLastColumn="0"/>
            <w:tcW w:w="1809" w:type="dxa"/>
          </w:tcPr>
          <w:p w14:paraId="00090CAB" w14:textId="77777777" w:rsidR="0087111F" w:rsidRPr="006E6F7C" w:rsidRDefault="0087111F" w:rsidP="00A63CA1">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Sukabumi</w:t>
            </w:r>
            <w:proofErr w:type="spellEnd"/>
          </w:p>
        </w:tc>
        <w:tc>
          <w:tcPr>
            <w:tcW w:w="2127" w:type="dxa"/>
          </w:tcPr>
          <w:p w14:paraId="5160F1DE" w14:textId="3E22B1D0" w:rsidR="0087111F" w:rsidRPr="00100010" w:rsidRDefault="0087111F" w:rsidP="00BB1920">
            <w:pPr>
              <w:jc w:val="center"/>
              <w:cnfStyle w:val="000000000000" w:firstRow="0" w:lastRow="0" w:firstColumn="0" w:lastColumn="0" w:oddVBand="0" w:evenVBand="0" w:oddHBand="0" w:evenHBand="0" w:firstRowFirstColumn="0" w:firstRowLastColumn="0" w:lastRowFirstColumn="0" w:lastRowLastColumn="0"/>
            </w:pPr>
            <w:r w:rsidRPr="00100010">
              <w:t>129</w:t>
            </w:r>
          </w:p>
        </w:tc>
        <w:tc>
          <w:tcPr>
            <w:tcW w:w="2386" w:type="dxa"/>
          </w:tcPr>
          <w:p w14:paraId="19812A88" w14:textId="68C546BB" w:rsidR="0087111F" w:rsidRPr="000070AB" w:rsidRDefault="0087111F" w:rsidP="00BB192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33</w:t>
            </w:r>
          </w:p>
        </w:tc>
        <w:tc>
          <w:tcPr>
            <w:tcW w:w="1724" w:type="dxa"/>
          </w:tcPr>
          <w:p w14:paraId="1B9BFF7A" w14:textId="3D6DF9E9"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5</w:t>
            </w:r>
          </w:p>
        </w:tc>
        <w:tc>
          <w:tcPr>
            <w:tcW w:w="1669" w:type="dxa"/>
          </w:tcPr>
          <w:p w14:paraId="2B7AA69B" w14:textId="186EA135"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28</w:t>
            </w:r>
          </w:p>
        </w:tc>
      </w:tr>
      <w:tr w:rsidR="0087111F" w:rsidRPr="000070AB" w14:paraId="712097B2" w14:textId="77777777" w:rsidTr="001B189C">
        <w:tc>
          <w:tcPr>
            <w:cnfStyle w:val="001000000000" w:firstRow="0" w:lastRow="0" w:firstColumn="1" w:lastColumn="0" w:oddVBand="0" w:evenVBand="0" w:oddHBand="0" w:evenHBand="0" w:firstRowFirstColumn="0" w:firstRowLastColumn="0" w:lastRowFirstColumn="0" w:lastRowLastColumn="0"/>
            <w:tcW w:w="1809" w:type="dxa"/>
          </w:tcPr>
          <w:p w14:paraId="5AACECBC" w14:textId="77777777" w:rsidR="0087111F" w:rsidRPr="006E6F7C" w:rsidRDefault="0087111F" w:rsidP="00A63CA1">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Pekalongan</w:t>
            </w:r>
            <w:proofErr w:type="spellEnd"/>
          </w:p>
        </w:tc>
        <w:tc>
          <w:tcPr>
            <w:tcW w:w="2127" w:type="dxa"/>
          </w:tcPr>
          <w:p w14:paraId="03AFDE6B" w14:textId="0750B349" w:rsidR="0087111F" w:rsidRDefault="0087111F" w:rsidP="00BB1920">
            <w:pPr>
              <w:jc w:val="center"/>
              <w:cnfStyle w:val="000000000000" w:firstRow="0" w:lastRow="0" w:firstColumn="0" w:lastColumn="0" w:oddVBand="0" w:evenVBand="0" w:oddHBand="0" w:evenHBand="0" w:firstRowFirstColumn="0" w:firstRowLastColumn="0" w:lastRowFirstColumn="0" w:lastRowLastColumn="0"/>
            </w:pPr>
            <w:r w:rsidRPr="00100010">
              <w:t>78</w:t>
            </w:r>
          </w:p>
        </w:tc>
        <w:tc>
          <w:tcPr>
            <w:tcW w:w="2386" w:type="dxa"/>
          </w:tcPr>
          <w:p w14:paraId="1919E33A" w14:textId="20E88627" w:rsidR="0087111F" w:rsidRPr="000070AB" w:rsidRDefault="0087111F" w:rsidP="00BB192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w:t>
            </w:r>
            <w:r>
              <w:rPr>
                <w:rFonts w:cstheme="minorHAnsi"/>
                <w:lang w:val="en-AU"/>
              </w:rPr>
              <w:t>8</w:t>
            </w:r>
          </w:p>
        </w:tc>
        <w:tc>
          <w:tcPr>
            <w:tcW w:w="1724" w:type="dxa"/>
          </w:tcPr>
          <w:p w14:paraId="50163F99" w14:textId="329B6D2A"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4</w:t>
            </w:r>
          </w:p>
        </w:tc>
        <w:tc>
          <w:tcPr>
            <w:tcW w:w="1669" w:type="dxa"/>
          </w:tcPr>
          <w:p w14:paraId="14649123" w14:textId="038A86EB" w:rsidR="0087111F" w:rsidRPr="000070AB" w:rsidRDefault="0087111F" w:rsidP="0087111F">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14</w:t>
            </w:r>
          </w:p>
        </w:tc>
      </w:tr>
    </w:tbl>
    <w:p w14:paraId="582D7421" w14:textId="4F51CE07" w:rsidR="005555B8" w:rsidRDefault="005555B8" w:rsidP="005555B8">
      <w:pPr>
        <w:pStyle w:val="Caption"/>
        <w:keepNext/>
        <w:jc w:val="center"/>
      </w:pPr>
      <w:bookmarkStart w:id="209" w:name="_Toc89424448"/>
      <w:r>
        <w:t xml:space="preserve">Table </w:t>
      </w:r>
      <w:r w:rsidR="006738C4">
        <w:fldChar w:fldCharType="begin"/>
      </w:r>
      <w:r w:rsidR="006738C4">
        <w:instrText xml:space="preserve"> SEQ Table \* ARABIC </w:instrText>
      </w:r>
      <w:r w:rsidR="006738C4">
        <w:fldChar w:fldCharType="separate"/>
      </w:r>
      <w:r w:rsidR="007B6331">
        <w:rPr>
          <w:noProof/>
        </w:rPr>
        <w:t>5</w:t>
      </w:r>
      <w:r w:rsidR="006738C4">
        <w:rPr>
          <w:noProof/>
        </w:rPr>
        <w:fldChar w:fldCharType="end"/>
      </w:r>
      <w:r>
        <w:t xml:space="preserve"> </w:t>
      </w:r>
      <w:r w:rsidRPr="00D71DF6">
        <w:t>Percentage of male personnel in management positions</w:t>
      </w:r>
      <w:bookmarkEnd w:id="209"/>
    </w:p>
    <w:tbl>
      <w:tblPr>
        <w:tblStyle w:val="TableGrid"/>
        <w:tblW w:w="9715" w:type="dxa"/>
        <w:tblLayout w:type="fixed"/>
        <w:tblLook w:val="04A0" w:firstRow="1" w:lastRow="0" w:firstColumn="1" w:lastColumn="0" w:noHBand="0" w:noVBand="1"/>
      </w:tblPr>
      <w:tblGrid>
        <w:gridCol w:w="1809"/>
        <w:gridCol w:w="2127"/>
        <w:gridCol w:w="2386"/>
        <w:gridCol w:w="1724"/>
        <w:gridCol w:w="1669"/>
      </w:tblGrid>
      <w:tr w:rsidR="00BB1920" w:rsidRPr="000070AB" w14:paraId="15218210" w14:textId="77777777" w:rsidTr="007E03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shd w:val="clear" w:color="auto" w:fill="D5DCE4" w:themeFill="text2" w:themeFillTint="33"/>
            <w:vAlign w:val="center"/>
          </w:tcPr>
          <w:p w14:paraId="4A5C8E13" w14:textId="77777777" w:rsidR="00BB1920" w:rsidRPr="006E6F7C" w:rsidRDefault="00BB1920" w:rsidP="007E03E0">
            <w:pPr>
              <w:jc w:val="center"/>
              <w:rPr>
                <w:rFonts w:ascii="Segoe UI Semibold" w:hAnsi="Segoe UI Semibold" w:cstheme="minorHAnsi"/>
                <w:sz w:val="18"/>
                <w:szCs w:val="18"/>
                <w:lang w:val="en-AU"/>
              </w:rPr>
            </w:pPr>
            <w:r w:rsidRPr="006E6F7C">
              <w:rPr>
                <w:rFonts w:ascii="Segoe UI Semibold" w:hAnsi="Segoe UI Semibold" w:cstheme="minorHAnsi"/>
                <w:sz w:val="18"/>
                <w:szCs w:val="18"/>
                <w:lang w:val="en-AU"/>
              </w:rPr>
              <w:t>PDAM</w:t>
            </w:r>
          </w:p>
        </w:tc>
        <w:tc>
          <w:tcPr>
            <w:tcW w:w="2127" w:type="dxa"/>
            <w:shd w:val="clear" w:color="auto" w:fill="D5DCE4" w:themeFill="text2" w:themeFillTint="33"/>
            <w:vAlign w:val="center"/>
          </w:tcPr>
          <w:p w14:paraId="5BC35088" w14:textId="24CF3129" w:rsidR="00BB1920" w:rsidRPr="006E6F7C" w:rsidRDefault="00BB1920"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Pr>
                <w:rFonts w:ascii="Segoe UI Semibold" w:hAnsi="Segoe UI Semibold" w:cstheme="minorHAnsi"/>
                <w:sz w:val="18"/>
                <w:szCs w:val="18"/>
                <w:lang w:val="en-AU"/>
              </w:rPr>
              <w:t xml:space="preserve">Number </w:t>
            </w:r>
            <w:r w:rsidR="0087111F">
              <w:rPr>
                <w:rFonts w:ascii="Segoe UI Semibold" w:hAnsi="Segoe UI Semibold" w:cstheme="minorHAnsi"/>
                <w:sz w:val="18"/>
                <w:szCs w:val="18"/>
                <w:lang w:val="en-AU"/>
              </w:rPr>
              <w:t xml:space="preserve">of </w:t>
            </w:r>
            <w:r w:rsidRPr="006E6F7C">
              <w:rPr>
                <w:rFonts w:ascii="Segoe UI Semibold" w:hAnsi="Segoe UI Semibold" w:cstheme="minorHAnsi"/>
                <w:sz w:val="18"/>
                <w:szCs w:val="18"/>
                <w:lang w:val="en-AU"/>
              </w:rPr>
              <w:t xml:space="preserve">women </w:t>
            </w:r>
          </w:p>
        </w:tc>
        <w:tc>
          <w:tcPr>
            <w:tcW w:w="2386" w:type="dxa"/>
            <w:shd w:val="clear" w:color="auto" w:fill="D5DCE4" w:themeFill="text2" w:themeFillTint="33"/>
            <w:vAlign w:val="center"/>
          </w:tcPr>
          <w:p w14:paraId="6EF5653E" w14:textId="77777777" w:rsidR="00BB1920" w:rsidRPr="006E6F7C" w:rsidRDefault="00BB1920"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 in management positions overall (excluding Directors)</w:t>
            </w:r>
          </w:p>
        </w:tc>
        <w:tc>
          <w:tcPr>
            <w:tcW w:w="1724" w:type="dxa"/>
            <w:shd w:val="clear" w:color="auto" w:fill="D5DCE4" w:themeFill="text2" w:themeFillTint="33"/>
            <w:vAlign w:val="center"/>
          </w:tcPr>
          <w:p w14:paraId="5739F4AE" w14:textId="77777777" w:rsidR="00BB1920" w:rsidRPr="006E6F7C" w:rsidRDefault="00BB1920"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 in middle management</w:t>
            </w:r>
          </w:p>
        </w:tc>
        <w:tc>
          <w:tcPr>
            <w:tcW w:w="1669" w:type="dxa"/>
            <w:shd w:val="clear" w:color="auto" w:fill="D5DCE4" w:themeFill="text2" w:themeFillTint="33"/>
            <w:vAlign w:val="center"/>
          </w:tcPr>
          <w:p w14:paraId="656CAC79" w14:textId="77777777" w:rsidR="00BB1920" w:rsidRPr="006E6F7C" w:rsidRDefault="00BB1920"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 in lower management</w:t>
            </w:r>
          </w:p>
        </w:tc>
      </w:tr>
      <w:tr w:rsidR="0087111F" w:rsidRPr="000070AB" w14:paraId="424753C1" w14:textId="77777777" w:rsidTr="000E3CE1">
        <w:tc>
          <w:tcPr>
            <w:cnfStyle w:val="001000000000" w:firstRow="0" w:lastRow="0" w:firstColumn="1" w:lastColumn="0" w:oddVBand="0" w:evenVBand="0" w:oddHBand="0" w:evenHBand="0" w:firstRowFirstColumn="0" w:firstRowLastColumn="0" w:lastRowFirstColumn="0" w:lastRowLastColumn="0"/>
            <w:tcW w:w="1809" w:type="dxa"/>
          </w:tcPr>
          <w:p w14:paraId="41876D10" w14:textId="77777777" w:rsidR="0087111F" w:rsidRPr="006E6F7C" w:rsidRDefault="0087111F" w:rsidP="007E03E0">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Kudus</w:t>
            </w:r>
          </w:p>
        </w:tc>
        <w:tc>
          <w:tcPr>
            <w:tcW w:w="2127" w:type="dxa"/>
          </w:tcPr>
          <w:p w14:paraId="7666DE5C" w14:textId="7D157F46" w:rsidR="0087111F" w:rsidRPr="00100010" w:rsidRDefault="0087111F" w:rsidP="0087111F">
            <w:pPr>
              <w:jc w:val="center"/>
              <w:cnfStyle w:val="000000000000" w:firstRow="0" w:lastRow="0" w:firstColumn="0" w:lastColumn="0" w:oddVBand="0" w:evenVBand="0" w:oddHBand="0" w:evenHBand="0" w:firstRowFirstColumn="0" w:firstRowLastColumn="0" w:lastRowFirstColumn="0" w:lastRowLastColumn="0"/>
            </w:pPr>
            <w:r w:rsidRPr="00100010">
              <w:t>26</w:t>
            </w:r>
          </w:p>
        </w:tc>
        <w:tc>
          <w:tcPr>
            <w:tcW w:w="2386" w:type="dxa"/>
          </w:tcPr>
          <w:p w14:paraId="78B37B0B"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27</w:t>
            </w:r>
          </w:p>
        </w:tc>
        <w:tc>
          <w:tcPr>
            <w:tcW w:w="1724" w:type="dxa"/>
          </w:tcPr>
          <w:p w14:paraId="270A7FC2"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23</w:t>
            </w:r>
          </w:p>
        </w:tc>
        <w:tc>
          <w:tcPr>
            <w:tcW w:w="1669" w:type="dxa"/>
          </w:tcPr>
          <w:p w14:paraId="56883432"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4</w:t>
            </w:r>
          </w:p>
        </w:tc>
      </w:tr>
      <w:tr w:rsidR="0087111F" w:rsidRPr="000070AB" w14:paraId="0BFD1132" w14:textId="77777777" w:rsidTr="006768A9">
        <w:tc>
          <w:tcPr>
            <w:cnfStyle w:val="001000000000" w:firstRow="0" w:lastRow="0" w:firstColumn="1" w:lastColumn="0" w:oddVBand="0" w:evenVBand="0" w:oddHBand="0" w:evenHBand="0" w:firstRowFirstColumn="0" w:firstRowLastColumn="0" w:lastRowFirstColumn="0" w:lastRowLastColumn="0"/>
            <w:tcW w:w="1809" w:type="dxa"/>
          </w:tcPr>
          <w:p w14:paraId="4564FB0A" w14:textId="77777777" w:rsidR="0087111F" w:rsidRPr="006E6F7C" w:rsidRDefault="0087111F" w:rsidP="007E03E0">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Demak</w:t>
            </w:r>
            <w:proofErr w:type="spellEnd"/>
          </w:p>
        </w:tc>
        <w:tc>
          <w:tcPr>
            <w:tcW w:w="2127" w:type="dxa"/>
          </w:tcPr>
          <w:p w14:paraId="5EC47FE5" w14:textId="77777777" w:rsidR="0087111F" w:rsidRPr="00100010" w:rsidRDefault="0087111F" w:rsidP="0087111F">
            <w:pPr>
              <w:jc w:val="center"/>
              <w:cnfStyle w:val="000000000000" w:firstRow="0" w:lastRow="0" w:firstColumn="0" w:lastColumn="0" w:oddVBand="0" w:evenVBand="0" w:oddHBand="0" w:evenHBand="0" w:firstRowFirstColumn="0" w:firstRowLastColumn="0" w:lastRowFirstColumn="0" w:lastRowLastColumn="0"/>
            </w:pPr>
            <w:r w:rsidRPr="00100010">
              <w:t>44</w:t>
            </w:r>
          </w:p>
        </w:tc>
        <w:tc>
          <w:tcPr>
            <w:tcW w:w="2386" w:type="dxa"/>
          </w:tcPr>
          <w:p w14:paraId="39AE1746"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16</w:t>
            </w:r>
          </w:p>
        </w:tc>
        <w:tc>
          <w:tcPr>
            <w:tcW w:w="1724" w:type="dxa"/>
          </w:tcPr>
          <w:p w14:paraId="6135891C"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7</w:t>
            </w:r>
          </w:p>
        </w:tc>
        <w:tc>
          <w:tcPr>
            <w:tcW w:w="1669" w:type="dxa"/>
          </w:tcPr>
          <w:p w14:paraId="0B7E6BDF"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9</w:t>
            </w:r>
          </w:p>
        </w:tc>
      </w:tr>
      <w:tr w:rsidR="0087111F" w:rsidRPr="000070AB" w14:paraId="0EFD5ABA" w14:textId="77777777" w:rsidTr="00FE3769">
        <w:tc>
          <w:tcPr>
            <w:cnfStyle w:val="001000000000" w:firstRow="0" w:lastRow="0" w:firstColumn="1" w:lastColumn="0" w:oddVBand="0" w:evenVBand="0" w:oddHBand="0" w:evenHBand="0" w:firstRowFirstColumn="0" w:firstRowLastColumn="0" w:lastRowFirstColumn="0" w:lastRowLastColumn="0"/>
            <w:tcW w:w="1809" w:type="dxa"/>
          </w:tcPr>
          <w:p w14:paraId="06897413" w14:textId="77777777" w:rsidR="0087111F" w:rsidRPr="006E6F7C" w:rsidRDefault="0087111F" w:rsidP="007E03E0">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Jambi</w:t>
            </w:r>
          </w:p>
        </w:tc>
        <w:tc>
          <w:tcPr>
            <w:tcW w:w="2127" w:type="dxa"/>
          </w:tcPr>
          <w:p w14:paraId="65953C5E" w14:textId="77777777" w:rsidR="0087111F" w:rsidRPr="00100010" w:rsidRDefault="0087111F" w:rsidP="0087111F">
            <w:pPr>
              <w:jc w:val="center"/>
              <w:cnfStyle w:val="000000000000" w:firstRow="0" w:lastRow="0" w:firstColumn="0" w:lastColumn="0" w:oddVBand="0" w:evenVBand="0" w:oddHBand="0" w:evenHBand="0" w:firstRowFirstColumn="0" w:firstRowLastColumn="0" w:lastRowFirstColumn="0" w:lastRowLastColumn="0"/>
            </w:pPr>
            <w:r w:rsidRPr="00100010">
              <w:t>62</w:t>
            </w:r>
          </w:p>
        </w:tc>
        <w:tc>
          <w:tcPr>
            <w:tcW w:w="2386" w:type="dxa"/>
          </w:tcPr>
          <w:p w14:paraId="29BF2A1F"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13</w:t>
            </w:r>
          </w:p>
        </w:tc>
        <w:tc>
          <w:tcPr>
            <w:tcW w:w="1724" w:type="dxa"/>
          </w:tcPr>
          <w:p w14:paraId="48853270"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5</w:t>
            </w:r>
          </w:p>
        </w:tc>
        <w:tc>
          <w:tcPr>
            <w:tcW w:w="1669" w:type="dxa"/>
          </w:tcPr>
          <w:p w14:paraId="6D1663BE"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8</w:t>
            </w:r>
          </w:p>
        </w:tc>
      </w:tr>
      <w:tr w:rsidR="0087111F" w:rsidRPr="000070AB" w14:paraId="35115805" w14:textId="77777777" w:rsidTr="0098607C">
        <w:tc>
          <w:tcPr>
            <w:cnfStyle w:val="001000000000" w:firstRow="0" w:lastRow="0" w:firstColumn="1" w:lastColumn="0" w:oddVBand="0" w:evenVBand="0" w:oddHBand="0" w:evenHBand="0" w:firstRowFirstColumn="0" w:firstRowLastColumn="0" w:lastRowFirstColumn="0" w:lastRowLastColumn="0"/>
            <w:tcW w:w="1809" w:type="dxa"/>
          </w:tcPr>
          <w:p w14:paraId="288E37DC" w14:textId="77777777" w:rsidR="0087111F" w:rsidRPr="006E6F7C" w:rsidRDefault="0087111F" w:rsidP="007E03E0">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Sukabumi</w:t>
            </w:r>
            <w:proofErr w:type="spellEnd"/>
          </w:p>
        </w:tc>
        <w:tc>
          <w:tcPr>
            <w:tcW w:w="2127" w:type="dxa"/>
          </w:tcPr>
          <w:p w14:paraId="260DD28A" w14:textId="77777777" w:rsidR="0087111F" w:rsidRPr="00100010" w:rsidRDefault="0087111F" w:rsidP="0087111F">
            <w:pPr>
              <w:jc w:val="center"/>
              <w:cnfStyle w:val="000000000000" w:firstRow="0" w:lastRow="0" w:firstColumn="0" w:lastColumn="0" w:oddVBand="0" w:evenVBand="0" w:oddHBand="0" w:evenHBand="0" w:firstRowFirstColumn="0" w:firstRowLastColumn="0" w:lastRowFirstColumn="0" w:lastRowLastColumn="0"/>
            </w:pPr>
            <w:r w:rsidRPr="00100010">
              <w:t>20</w:t>
            </w:r>
          </w:p>
        </w:tc>
        <w:tc>
          <w:tcPr>
            <w:tcW w:w="2386" w:type="dxa"/>
          </w:tcPr>
          <w:p w14:paraId="3331506C"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40</w:t>
            </w:r>
          </w:p>
        </w:tc>
        <w:tc>
          <w:tcPr>
            <w:tcW w:w="1724" w:type="dxa"/>
          </w:tcPr>
          <w:p w14:paraId="0E15BB70"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0</w:t>
            </w:r>
          </w:p>
        </w:tc>
        <w:tc>
          <w:tcPr>
            <w:tcW w:w="1669" w:type="dxa"/>
          </w:tcPr>
          <w:p w14:paraId="777A9775"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40</w:t>
            </w:r>
          </w:p>
        </w:tc>
      </w:tr>
      <w:tr w:rsidR="0087111F" w:rsidRPr="000070AB" w14:paraId="0F92E871" w14:textId="77777777" w:rsidTr="00676AFA">
        <w:tc>
          <w:tcPr>
            <w:cnfStyle w:val="001000000000" w:firstRow="0" w:lastRow="0" w:firstColumn="1" w:lastColumn="0" w:oddVBand="0" w:evenVBand="0" w:oddHBand="0" w:evenHBand="0" w:firstRowFirstColumn="0" w:firstRowLastColumn="0" w:lastRowFirstColumn="0" w:lastRowLastColumn="0"/>
            <w:tcW w:w="1809" w:type="dxa"/>
          </w:tcPr>
          <w:p w14:paraId="756A7CAC" w14:textId="77777777" w:rsidR="0087111F" w:rsidRPr="006E6F7C" w:rsidRDefault="0087111F" w:rsidP="007E03E0">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Pekalongan</w:t>
            </w:r>
            <w:proofErr w:type="spellEnd"/>
          </w:p>
        </w:tc>
        <w:tc>
          <w:tcPr>
            <w:tcW w:w="2127" w:type="dxa"/>
          </w:tcPr>
          <w:p w14:paraId="0B5E208C" w14:textId="77777777" w:rsidR="0087111F" w:rsidRDefault="0087111F" w:rsidP="0087111F">
            <w:pPr>
              <w:jc w:val="center"/>
              <w:cnfStyle w:val="000000000000" w:firstRow="0" w:lastRow="0" w:firstColumn="0" w:lastColumn="0" w:oddVBand="0" w:evenVBand="0" w:oddHBand="0" w:evenHBand="0" w:firstRowFirstColumn="0" w:firstRowLastColumn="0" w:lastRowFirstColumn="0" w:lastRowLastColumn="0"/>
            </w:pPr>
            <w:r w:rsidRPr="00100010">
              <w:t>20</w:t>
            </w:r>
          </w:p>
        </w:tc>
        <w:tc>
          <w:tcPr>
            <w:tcW w:w="2386" w:type="dxa"/>
          </w:tcPr>
          <w:p w14:paraId="42911551"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0</w:t>
            </w:r>
          </w:p>
        </w:tc>
        <w:tc>
          <w:tcPr>
            <w:tcW w:w="1724" w:type="dxa"/>
          </w:tcPr>
          <w:p w14:paraId="346B4525"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0</w:t>
            </w:r>
          </w:p>
        </w:tc>
        <w:tc>
          <w:tcPr>
            <w:tcW w:w="1669" w:type="dxa"/>
          </w:tcPr>
          <w:p w14:paraId="7CEC47FE" w14:textId="77777777" w:rsidR="0087111F" w:rsidRPr="000070AB" w:rsidRDefault="0087111F" w:rsidP="007E03E0">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070AB">
              <w:rPr>
                <w:rFonts w:cstheme="minorHAnsi"/>
                <w:lang w:val="en-AU"/>
              </w:rPr>
              <w:t>0</w:t>
            </w:r>
          </w:p>
        </w:tc>
      </w:tr>
    </w:tbl>
    <w:p w14:paraId="3866FF69" w14:textId="0CD3E758" w:rsidR="0054100F" w:rsidRDefault="0054100F" w:rsidP="0054100F">
      <w:pPr>
        <w:pStyle w:val="Caption"/>
        <w:keepNext/>
        <w:jc w:val="center"/>
      </w:pPr>
      <w:bookmarkStart w:id="210" w:name="_Toc89424449"/>
      <w:r>
        <w:t xml:space="preserve">Table </w:t>
      </w:r>
      <w:r w:rsidR="006738C4">
        <w:fldChar w:fldCharType="begin"/>
      </w:r>
      <w:r w:rsidR="006738C4">
        <w:instrText xml:space="preserve"> SEQ Table \* ARABIC </w:instrText>
      </w:r>
      <w:r w:rsidR="006738C4">
        <w:fldChar w:fldCharType="separate"/>
      </w:r>
      <w:r w:rsidR="007B6331">
        <w:rPr>
          <w:noProof/>
        </w:rPr>
        <w:t>6</w:t>
      </w:r>
      <w:r w:rsidR="006738C4">
        <w:rPr>
          <w:noProof/>
        </w:rPr>
        <w:fldChar w:fldCharType="end"/>
      </w:r>
      <w:r>
        <w:t xml:space="preserve"> </w:t>
      </w:r>
      <w:r w:rsidRPr="00463B32">
        <w:t>Percentage of female personnel in management positions</w:t>
      </w:r>
      <w:bookmarkEnd w:id="210"/>
    </w:p>
    <w:p w14:paraId="385EC9A6" w14:textId="77777777" w:rsidR="00B848B9" w:rsidRPr="00B848B9" w:rsidRDefault="00B848B9" w:rsidP="00B848B9"/>
    <w:p w14:paraId="66BF9677" w14:textId="42198501" w:rsidR="00EC4216" w:rsidRPr="001D4B65" w:rsidRDefault="004E2A8D"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211" w:name="_Toc3197274"/>
      <w:bookmarkStart w:id="212" w:name="_Toc4584006"/>
      <w:bookmarkStart w:id="213" w:name="_Toc89416354"/>
      <w:r w:rsidRPr="001D4B65">
        <w:rPr>
          <w:rFonts w:ascii="Segoe UI Semibold" w:hAnsi="Segoe UI Semibold" w:cs="Segoe UI Semibold"/>
          <w:color w:val="0E327A"/>
          <w:sz w:val="22"/>
          <w:szCs w:val="22"/>
          <w:lang w:eastAsia="en-US"/>
        </w:rPr>
        <w:t>Attitude to Increasing t</w:t>
      </w:r>
      <w:r w:rsidR="00534A90" w:rsidRPr="001D4B65">
        <w:rPr>
          <w:rFonts w:ascii="Segoe UI Semibold" w:hAnsi="Segoe UI Semibold" w:cs="Segoe UI Semibold"/>
          <w:color w:val="0E327A"/>
          <w:sz w:val="22"/>
          <w:szCs w:val="22"/>
          <w:lang w:eastAsia="en-US"/>
        </w:rPr>
        <w:t>he Proportion o</w:t>
      </w:r>
      <w:r w:rsidRPr="001D4B65">
        <w:rPr>
          <w:rFonts w:ascii="Segoe UI Semibold" w:hAnsi="Segoe UI Semibold" w:cs="Segoe UI Semibold"/>
          <w:color w:val="0E327A"/>
          <w:sz w:val="22"/>
          <w:szCs w:val="22"/>
          <w:lang w:eastAsia="en-US"/>
        </w:rPr>
        <w:t>f Women Employees</w:t>
      </w:r>
      <w:bookmarkEnd w:id="211"/>
      <w:bookmarkEnd w:id="212"/>
      <w:bookmarkEnd w:id="213"/>
    </w:p>
    <w:p w14:paraId="5EFC396E" w14:textId="77777777" w:rsidR="0094683B" w:rsidRPr="00B04509" w:rsidRDefault="0094683B" w:rsidP="000E0635">
      <w:pPr>
        <w:jc w:val="both"/>
        <w:rPr>
          <w:lang w:val="en-AU"/>
        </w:rPr>
      </w:pPr>
      <w:r w:rsidRPr="00B04509">
        <w:rPr>
          <w:lang w:val="en-AU"/>
        </w:rPr>
        <w:t>No PDAM surveyed reported that they thought there should be an increase in the proportion of women employees. The general opinion was that there was no need to increase the number of office workers, which was where</w:t>
      </w:r>
      <w:r>
        <w:rPr>
          <w:lang w:val="en-AU"/>
        </w:rPr>
        <w:t xml:space="preserve"> </w:t>
      </w:r>
      <w:r w:rsidRPr="00B04509">
        <w:rPr>
          <w:lang w:val="en-AU"/>
        </w:rPr>
        <w:t xml:space="preserve">women usually worked, and that women did not have sufficient physical strength and could not be available 24 hours a day to work in field positions where there might be more of a demand for employment. </w:t>
      </w:r>
    </w:p>
    <w:p w14:paraId="0D3427E0" w14:textId="77777777" w:rsidR="0094683B" w:rsidRPr="00B04509" w:rsidRDefault="0094683B" w:rsidP="000E0635">
      <w:pPr>
        <w:jc w:val="both"/>
        <w:rPr>
          <w:lang w:val="en-AU"/>
        </w:rPr>
      </w:pPr>
      <w:r w:rsidRPr="00B04509">
        <w:rPr>
          <w:lang w:val="en-AU"/>
        </w:rPr>
        <w:t>It was felt that there were no obstacles to women becoming managers in the PDAM if they fitted the requirements for the position.</w:t>
      </w:r>
      <w:r>
        <w:rPr>
          <w:lang w:val="en-AU"/>
        </w:rPr>
        <w:t xml:space="preserve"> </w:t>
      </w:r>
      <w:r w:rsidRPr="00B04509">
        <w:rPr>
          <w:lang w:val="en-AU"/>
        </w:rPr>
        <w:t>However, women’s need to consider their domestic responsibilities and women’s mobility issues were said to hinder their promotion. An occasional comment alluded to different management and conceptual</w:t>
      </w:r>
      <w:r>
        <w:rPr>
          <w:lang w:val="en-AU"/>
        </w:rPr>
        <w:t xml:space="preserve"> </w:t>
      </w:r>
      <w:r w:rsidRPr="00B04509">
        <w:rPr>
          <w:lang w:val="en-AU"/>
        </w:rPr>
        <w:t>styles of women compared with men. Men were sometimes considered to be firmer and more effective managers compared with women. Men were also</w:t>
      </w:r>
      <w:r>
        <w:rPr>
          <w:lang w:val="en-AU"/>
        </w:rPr>
        <w:t xml:space="preserve"> </w:t>
      </w:r>
      <w:r w:rsidRPr="00B04509">
        <w:rPr>
          <w:lang w:val="en-AU"/>
        </w:rPr>
        <w:t>described as being more practical while women thought about ideas and concepts.</w:t>
      </w:r>
    </w:p>
    <w:p w14:paraId="24EA79F8" w14:textId="3FBA77E6" w:rsidR="00EC4216" w:rsidRPr="001D4B65" w:rsidRDefault="004E2A8D"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214" w:name="_Toc3197275"/>
      <w:bookmarkStart w:id="215" w:name="_Toc4584007"/>
      <w:bookmarkStart w:id="216" w:name="_Toc89416355"/>
      <w:r w:rsidRPr="001D4B65">
        <w:rPr>
          <w:rFonts w:ascii="Segoe UI Semibold" w:hAnsi="Segoe UI Semibold" w:cs="Segoe UI Semibold"/>
          <w:color w:val="0E327A"/>
          <w:sz w:val="22"/>
          <w:szCs w:val="22"/>
          <w:lang w:eastAsia="en-US"/>
        </w:rPr>
        <w:t>Comparison of Men’s and Women’s Salaries</w:t>
      </w:r>
      <w:bookmarkEnd w:id="214"/>
      <w:bookmarkEnd w:id="215"/>
      <w:bookmarkEnd w:id="216"/>
    </w:p>
    <w:p w14:paraId="5255DE68" w14:textId="77777777" w:rsidR="00F67C5C" w:rsidRPr="00B04509" w:rsidRDefault="00F67C5C" w:rsidP="00402DF2">
      <w:pPr>
        <w:spacing w:before="120" w:after="240"/>
        <w:jc w:val="both"/>
        <w:rPr>
          <w:lang w:val="en-AU"/>
        </w:rPr>
      </w:pPr>
      <w:r w:rsidRPr="00B04509">
        <w:rPr>
          <w:lang w:val="en-AU"/>
        </w:rPr>
        <w:t xml:space="preserve">The average monthly salaries (excluding Directors) for women </w:t>
      </w:r>
      <w:proofErr w:type="gramStart"/>
      <w:r w:rsidRPr="00B04509">
        <w:rPr>
          <w:lang w:val="en-AU"/>
        </w:rPr>
        <w:t>was</w:t>
      </w:r>
      <w:proofErr w:type="gramEnd"/>
      <w:r w:rsidRPr="00B04509">
        <w:rPr>
          <w:lang w:val="en-AU"/>
        </w:rPr>
        <w:t xml:space="preserve"> higher than for men in two of the three PDAM where salary data was provided and only slightly lower than men in the third. However, the range of salaries for men was greater than for women. Men (excluding Directors) had both the highest salaries and the lowest salaries in the three PDAM</w:t>
      </w:r>
      <w:r>
        <w:rPr>
          <w:lang w:val="en-AU"/>
        </w:rPr>
        <w:t>s</w:t>
      </w:r>
      <w:r w:rsidRPr="00B04509">
        <w:rPr>
          <w:lang w:val="en-AU"/>
        </w:rPr>
        <w:t xml:space="preserve"> (see Table 3).</w:t>
      </w:r>
    </w:p>
    <w:tbl>
      <w:tblPr>
        <w:tblStyle w:val="TableGrid"/>
        <w:tblW w:w="0" w:type="auto"/>
        <w:tblLook w:val="04A0" w:firstRow="1" w:lastRow="0" w:firstColumn="1" w:lastColumn="0" w:noHBand="0" w:noVBand="1"/>
      </w:tblPr>
      <w:tblGrid>
        <w:gridCol w:w="1296"/>
        <w:gridCol w:w="2078"/>
        <w:gridCol w:w="2170"/>
        <w:gridCol w:w="2089"/>
        <w:gridCol w:w="1989"/>
      </w:tblGrid>
      <w:tr w:rsidR="000A53D9" w:rsidRPr="000A53D9" w14:paraId="25F6B0C8" w14:textId="77777777" w:rsidTr="00082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D5DCE4" w:themeFill="text2" w:themeFillTint="33"/>
            <w:vAlign w:val="center"/>
          </w:tcPr>
          <w:p w14:paraId="43422847" w14:textId="77777777" w:rsidR="000A53D9" w:rsidRPr="006E6F7C" w:rsidRDefault="000A53D9" w:rsidP="00BF3E4F">
            <w:pPr>
              <w:jc w:val="center"/>
              <w:rPr>
                <w:rFonts w:ascii="Segoe UI Semibold" w:hAnsi="Segoe UI Semibold" w:cstheme="minorHAnsi"/>
                <w:sz w:val="18"/>
                <w:szCs w:val="18"/>
                <w:lang w:val="en-AU"/>
              </w:rPr>
            </w:pPr>
            <w:r w:rsidRPr="006E6F7C">
              <w:rPr>
                <w:rFonts w:ascii="Segoe UI Semibold" w:hAnsi="Segoe UI Semibold" w:cstheme="minorHAnsi"/>
                <w:sz w:val="18"/>
                <w:szCs w:val="18"/>
                <w:lang w:val="en-AU"/>
              </w:rPr>
              <w:t>PDAM</w:t>
            </w:r>
          </w:p>
        </w:tc>
        <w:tc>
          <w:tcPr>
            <w:tcW w:w="2078" w:type="dxa"/>
            <w:shd w:val="clear" w:color="auto" w:fill="D5DCE4" w:themeFill="text2" w:themeFillTint="33"/>
            <w:vAlign w:val="center"/>
          </w:tcPr>
          <w:p w14:paraId="5C10063B" w14:textId="63C4570B" w:rsidR="000A53D9" w:rsidRPr="006E6F7C" w:rsidRDefault="000A53D9"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Number of men</w:t>
            </w:r>
          </w:p>
        </w:tc>
        <w:tc>
          <w:tcPr>
            <w:tcW w:w="2170" w:type="dxa"/>
            <w:shd w:val="clear" w:color="auto" w:fill="D5DCE4" w:themeFill="text2" w:themeFillTint="33"/>
            <w:vAlign w:val="center"/>
          </w:tcPr>
          <w:p w14:paraId="6DCBE87C" w14:textId="77777777" w:rsidR="000A53D9" w:rsidRPr="006E6F7C" w:rsidRDefault="000A53D9"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Average monthly salary</w:t>
            </w:r>
          </w:p>
        </w:tc>
        <w:tc>
          <w:tcPr>
            <w:tcW w:w="2089" w:type="dxa"/>
            <w:shd w:val="clear" w:color="auto" w:fill="D5DCE4" w:themeFill="text2" w:themeFillTint="33"/>
            <w:vAlign w:val="center"/>
          </w:tcPr>
          <w:p w14:paraId="42A2E232" w14:textId="77777777" w:rsidR="000A53D9" w:rsidRPr="006E6F7C" w:rsidRDefault="000A53D9"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Highest salary</w:t>
            </w:r>
          </w:p>
        </w:tc>
        <w:tc>
          <w:tcPr>
            <w:tcW w:w="1989" w:type="dxa"/>
            <w:shd w:val="clear" w:color="auto" w:fill="D5DCE4" w:themeFill="text2" w:themeFillTint="33"/>
            <w:vAlign w:val="center"/>
          </w:tcPr>
          <w:p w14:paraId="7DCC6975" w14:textId="77777777" w:rsidR="000A53D9" w:rsidRPr="006E6F7C" w:rsidRDefault="000A53D9" w:rsidP="00BF3E4F">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Lowest salary</w:t>
            </w:r>
          </w:p>
        </w:tc>
      </w:tr>
      <w:tr w:rsidR="00DD52C6" w:rsidRPr="000A53D9" w14:paraId="26BCF852" w14:textId="77777777" w:rsidTr="00A869F8">
        <w:tc>
          <w:tcPr>
            <w:cnfStyle w:val="001000000000" w:firstRow="0" w:lastRow="0" w:firstColumn="1" w:lastColumn="0" w:oddVBand="0" w:evenVBand="0" w:oddHBand="0" w:evenHBand="0" w:firstRowFirstColumn="0" w:firstRowLastColumn="0" w:lastRowFirstColumn="0" w:lastRowLastColumn="0"/>
            <w:tcW w:w="1296" w:type="dxa"/>
          </w:tcPr>
          <w:p w14:paraId="62C6A0DF" w14:textId="77777777" w:rsidR="00DD52C6" w:rsidRPr="006E6F7C" w:rsidRDefault="00DD52C6" w:rsidP="00A63CA1">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Kudus</w:t>
            </w:r>
          </w:p>
        </w:tc>
        <w:tc>
          <w:tcPr>
            <w:tcW w:w="2078" w:type="dxa"/>
          </w:tcPr>
          <w:p w14:paraId="6B80ECDB" w14:textId="238377E2" w:rsidR="00DD52C6" w:rsidRPr="000A53D9" w:rsidRDefault="00DD52C6" w:rsidP="000A53D9">
            <w:pPr>
              <w:jc w:val="center"/>
              <w:cnfStyle w:val="000000000000" w:firstRow="0" w:lastRow="0" w:firstColumn="0" w:lastColumn="0" w:oddVBand="0" w:evenVBand="0" w:oddHBand="0" w:evenHBand="0" w:firstRowFirstColumn="0" w:firstRowLastColumn="0" w:lastRowFirstColumn="0" w:lastRowLastColumn="0"/>
            </w:pPr>
            <w:r w:rsidRPr="000A53D9">
              <w:t>109</w:t>
            </w:r>
          </w:p>
        </w:tc>
        <w:tc>
          <w:tcPr>
            <w:tcW w:w="2170" w:type="dxa"/>
          </w:tcPr>
          <w:p w14:paraId="70561A16" w14:textId="3801557A"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2,822,815</w:t>
            </w:r>
          </w:p>
        </w:tc>
        <w:tc>
          <w:tcPr>
            <w:tcW w:w="2089" w:type="dxa"/>
          </w:tcPr>
          <w:p w14:paraId="05483F06" w14:textId="3D992878" w:rsidR="00DD52C6" w:rsidRPr="000A53D9" w:rsidRDefault="00DD52C6" w:rsidP="00A63CA1">
            <w:pP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6,000,000</w:t>
            </w:r>
          </w:p>
        </w:tc>
        <w:tc>
          <w:tcPr>
            <w:tcW w:w="1989" w:type="dxa"/>
          </w:tcPr>
          <w:p w14:paraId="6ED2C42E" w14:textId="25BE4314"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1,633,280</w:t>
            </w:r>
          </w:p>
        </w:tc>
      </w:tr>
      <w:tr w:rsidR="00DD52C6" w:rsidRPr="000A53D9" w14:paraId="3A21039F" w14:textId="77777777" w:rsidTr="0047082F">
        <w:tc>
          <w:tcPr>
            <w:cnfStyle w:val="001000000000" w:firstRow="0" w:lastRow="0" w:firstColumn="1" w:lastColumn="0" w:oddVBand="0" w:evenVBand="0" w:oddHBand="0" w:evenHBand="0" w:firstRowFirstColumn="0" w:firstRowLastColumn="0" w:lastRowFirstColumn="0" w:lastRowLastColumn="0"/>
            <w:tcW w:w="1296" w:type="dxa"/>
          </w:tcPr>
          <w:p w14:paraId="3A8F32F0" w14:textId="77777777" w:rsidR="00DD52C6" w:rsidRPr="006E6F7C" w:rsidRDefault="00DD52C6" w:rsidP="00A63CA1">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Demak</w:t>
            </w:r>
            <w:proofErr w:type="spellEnd"/>
          </w:p>
        </w:tc>
        <w:tc>
          <w:tcPr>
            <w:tcW w:w="2078" w:type="dxa"/>
          </w:tcPr>
          <w:p w14:paraId="39873FF8" w14:textId="698F8798" w:rsidR="00DD52C6" w:rsidRPr="000A53D9" w:rsidRDefault="00DD52C6" w:rsidP="000A53D9">
            <w:pPr>
              <w:jc w:val="center"/>
              <w:cnfStyle w:val="000000000000" w:firstRow="0" w:lastRow="0" w:firstColumn="0" w:lastColumn="0" w:oddVBand="0" w:evenVBand="0" w:oddHBand="0" w:evenHBand="0" w:firstRowFirstColumn="0" w:firstRowLastColumn="0" w:lastRowFirstColumn="0" w:lastRowLastColumn="0"/>
            </w:pPr>
            <w:r w:rsidRPr="000A53D9">
              <w:t>124</w:t>
            </w:r>
          </w:p>
        </w:tc>
        <w:tc>
          <w:tcPr>
            <w:tcW w:w="2170" w:type="dxa"/>
          </w:tcPr>
          <w:p w14:paraId="6C002D55" w14:textId="0702E41F"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2,582,946</w:t>
            </w:r>
          </w:p>
        </w:tc>
        <w:tc>
          <w:tcPr>
            <w:tcW w:w="2089" w:type="dxa"/>
          </w:tcPr>
          <w:p w14:paraId="45809933" w14:textId="04F2D8E2" w:rsidR="00DD52C6" w:rsidRPr="000A53D9" w:rsidRDefault="00DD52C6" w:rsidP="00A63CA1">
            <w:pP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3,994,000</w:t>
            </w:r>
          </w:p>
        </w:tc>
        <w:tc>
          <w:tcPr>
            <w:tcW w:w="1989" w:type="dxa"/>
          </w:tcPr>
          <w:p w14:paraId="28DCCFEA" w14:textId="2EC9EB24"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1,483,590</w:t>
            </w:r>
          </w:p>
        </w:tc>
      </w:tr>
      <w:tr w:rsidR="00DD52C6" w:rsidRPr="000A53D9" w14:paraId="6331D3B0" w14:textId="77777777" w:rsidTr="00065172">
        <w:tc>
          <w:tcPr>
            <w:cnfStyle w:val="001000000000" w:firstRow="0" w:lastRow="0" w:firstColumn="1" w:lastColumn="0" w:oddVBand="0" w:evenVBand="0" w:oddHBand="0" w:evenHBand="0" w:firstRowFirstColumn="0" w:firstRowLastColumn="0" w:lastRowFirstColumn="0" w:lastRowLastColumn="0"/>
            <w:tcW w:w="1296" w:type="dxa"/>
          </w:tcPr>
          <w:p w14:paraId="1F94CCC5" w14:textId="77777777" w:rsidR="00DD52C6" w:rsidRPr="006E6F7C" w:rsidRDefault="00DD52C6" w:rsidP="00A63CA1">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Jambi</w:t>
            </w:r>
          </w:p>
        </w:tc>
        <w:tc>
          <w:tcPr>
            <w:tcW w:w="2078" w:type="dxa"/>
          </w:tcPr>
          <w:p w14:paraId="1BA9B1DF" w14:textId="783F16DD" w:rsidR="00DD52C6" w:rsidRPr="000A53D9" w:rsidRDefault="00DD52C6" w:rsidP="000A53D9">
            <w:pPr>
              <w:jc w:val="center"/>
              <w:cnfStyle w:val="000000000000" w:firstRow="0" w:lastRow="0" w:firstColumn="0" w:lastColumn="0" w:oddVBand="0" w:evenVBand="0" w:oddHBand="0" w:evenHBand="0" w:firstRowFirstColumn="0" w:firstRowLastColumn="0" w:lastRowFirstColumn="0" w:lastRowLastColumn="0"/>
            </w:pPr>
            <w:r w:rsidRPr="000A53D9">
              <w:t>282</w:t>
            </w:r>
          </w:p>
        </w:tc>
        <w:tc>
          <w:tcPr>
            <w:tcW w:w="2170" w:type="dxa"/>
          </w:tcPr>
          <w:p w14:paraId="669E79A5" w14:textId="5E8ABB1C"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4,511,314</w:t>
            </w:r>
          </w:p>
        </w:tc>
        <w:tc>
          <w:tcPr>
            <w:tcW w:w="2089" w:type="dxa"/>
          </w:tcPr>
          <w:p w14:paraId="64EF2C1E" w14:textId="7ACF261F" w:rsidR="00DD52C6" w:rsidRPr="000A53D9" w:rsidRDefault="00DD52C6" w:rsidP="00A63CA1">
            <w:pP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9,353,900</w:t>
            </w:r>
          </w:p>
        </w:tc>
        <w:tc>
          <w:tcPr>
            <w:tcW w:w="1989" w:type="dxa"/>
          </w:tcPr>
          <w:p w14:paraId="2F94313E" w14:textId="440CD088"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2,365,900</w:t>
            </w:r>
          </w:p>
        </w:tc>
      </w:tr>
      <w:tr w:rsidR="00DD52C6" w:rsidRPr="000A53D9" w14:paraId="636B2587" w14:textId="77777777" w:rsidTr="004A25A2">
        <w:tc>
          <w:tcPr>
            <w:cnfStyle w:val="001000000000" w:firstRow="0" w:lastRow="0" w:firstColumn="1" w:lastColumn="0" w:oddVBand="0" w:evenVBand="0" w:oddHBand="0" w:evenHBand="0" w:firstRowFirstColumn="0" w:firstRowLastColumn="0" w:lastRowFirstColumn="0" w:lastRowLastColumn="0"/>
            <w:tcW w:w="1296" w:type="dxa"/>
          </w:tcPr>
          <w:p w14:paraId="099301AC" w14:textId="77777777" w:rsidR="00DD52C6" w:rsidRPr="006E6F7C" w:rsidRDefault="00DD52C6" w:rsidP="00A63CA1">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Sukabumi</w:t>
            </w:r>
            <w:proofErr w:type="spellEnd"/>
          </w:p>
        </w:tc>
        <w:tc>
          <w:tcPr>
            <w:tcW w:w="2078" w:type="dxa"/>
          </w:tcPr>
          <w:p w14:paraId="7C528A1E" w14:textId="0DD9BB98" w:rsidR="00DD52C6" w:rsidRPr="000A53D9" w:rsidRDefault="00DD52C6" w:rsidP="000A53D9">
            <w:pPr>
              <w:jc w:val="center"/>
              <w:cnfStyle w:val="000000000000" w:firstRow="0" w:lastRow="0" w:firstColumn="0" w:lastColumn="0" w:oddVBand="0" w:evenVBand="0" w:oddHBand="0" w:evenHBand="0" w:firstRowFirstColumn="0" w:firstRowLastColumn="0" w:lastRowFirstColumn="0" w:lastRowLastColumn="0"/>
            </w:pPr>
            <w:r w:rsidRPr="000A53D9">
              <w:t>129</w:t>
            </w:r>
          </w:p>
        </w:tc>
        <w:tc>
          <w:tcPr>
            <w:tcW w:w="2170" w:type="dxa"/>
          </w:tcPr>
          <w:p w14:paraId="0BDF353B" w14:textId="4B35B29A"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NA</w:t>
            </w:r>
          </w:p>
        </w:tc>
        <w:tc>
          <w:tcPr>
            <w:tcW w:w="2089" w:type="dxa"/>
          </w:tcPr>
          <w:p w14:paraId="4C0B9960" w14:textId="0A47F2AD" w:rsidR="00DD52C6" w:rsidRPr="000A53D9" w:rsidRDefault="00DD52C6" w:rsidP="00A63CA1">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NA</w:t>
            </w:r>
          </w:p>
        </w:tc>
        <w:tc>
          <w:tcPr>
            <w:tcW w:w="1989" w:type="dxa"/>
          </w:tcPr>
          <w:p w14:paraId="6D2FF231" w14:textId="03035E1A"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NA</w:t>
            </w:r>
          </w:p>
        </w:tc>
      </w:tr>
      <w:tr w:rsidR="00DD52C6" w:rsidRPr="000A53D9" w14:paraId="5524D5C2" w14:textId="77777777" w:rsidTr="00CA7CE7">
        <w:tc>
          <w:tcPr>
            <w:cnfStyle w:val="001000000000" w:firstRow="0" w:lastRow="0" w:firstColumn="1" w:lastColumn="0" w:oddVBand="0" w:evenVBand="0" w:oddHBand="0" w:evenHBand="0" w:firstRowFirstColumn="0" w:firstRowLastColumn="0" w:lastRowFirstColumn="0" w:lastRowLastColumn="0"/>
            <w:tcW w:w="1296" w:type="dxa"/>
          </w:tcPr>
          <w:p w14:paraId="208BA342" w14:textId="77777777" w:rsidR="00DD52C6" w:rsidRPr="006E6F7C" w:rsidRDefault="00DD52C6" w:rsidP="00A63CA1">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Pekalongan</w:t>
            </w:r>
            <w:proofErr w:type="spellEnd"/>
          </w:p>
        </w:tc>
        <w:tc>
          <w:tcPr>
            <w:tcW w:w="2078" w:type="dxa"/>
          </w:tcPr>
          <w:p w14:paraId="0EA8AA76" w14:textId="6F955FCD" w:rsidR="00DD52C6" w:rsidRPr="000A53D9" w:rsidRDefault="00DD52C6" w:rsidP="000A53D9">
            <w:pPr>
              <w:jc w:val="center"/>
              <w:cnfStyle w:val="000000000000" w:firstRow="0" w:lastRow="0" w:firstColumn="0" w:lastColumn="0" w:oddVBand="0" w:evenVBand="0" w:oddHBand="0" w:evenHBand="0" w:firstRowFirstColumn="0" w:firstRowLastColumn="0" w:lastRowFirstColumn="0" w:lastRowLastColumn="0"/>
            </w:pPr>
            <w:r w:rsidRPr="000A53D9">
              <w:t>78</w:t>
            </w:r>
          </w:p>
        </w:tc>
        <w:tc>
          <w:tcPr>
            <w:tcW w:w="2170" w:type="dxa"/>
          </w:tcPr>
          <w:p w14:paraId="58A452DA" w14:textId="22B14E23"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A53D9">
              <w:rPr>
                <w:rFonts w:cstheme="minorHAnsi"/>
                <w:lang w:val="en-AU"/>
              </w:rPr>
              <w:t>NA</w:t>
            </w:r>
          </w:p>
        </w:tc>
        <w:tc>
          <w:tcPr>
            <w:tcW w:w="2089" w:type="dxa"/>
          </w:tcPr>
          <w:p w14:paraId="546DD7BC" w14:textId="73E02895" w:rsidR="00DD52C6" w:rsidRPr="000A53D9" w:rsidRDefault="00DD52C6" w:rsidP="00A63CA1">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A53D9">
              <w:rPr>
                <w:rFonts w:cstheme="minorHAnsi"/>
                <w:lang w:val="en-AU"/>
              </w:rPr>
              <w:t>NA</w:t>
            </w:r>
          </w:p>
        </w:tc>
        <w:tc>
          <w:tcPr>
            <w:tcW w:w="1989" w:type="dxa"/>
          </w:tcPr>
          <w:p w14:paraId="59DED882" w14:textId="723D6F10" w:rsidR="00DD52C6" w:rsidRPr="000A53D9" w:rsidRDefault="00DD52C6" w:rsidP="00DD52C6">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A53D9">
              <w:rPr>
                <w:rFonts w:cstheme="minorHAnsi"/>
                <w:lang w:val="en-AU"/>
              </w:rPr>
              <w:t>NA</w:t>
            </w:r>
          </w:p>
        </w:tc>
      </w:tr>
    </w:tbl>
    <w:p w14:paraId="46B567FA" w14:textId="530E8F1A" w:rsidR="00CF016C" w:rsidRDefault="00CF016C" w:rsidP="00CF016C">
      <w:pPr>
        <w:pStyle w:val="Caption"/>
        <w:keepNext/>
        <w:jc w:val="center"/>
      </w:pPr>
      <w:bookmarkStart w:id="217" w:name="_Toc89424450"/>
      <w:bookmarkStart w:id="218" w:name="_Toc3197276"/>
      <w:r>
        <w:t xml:space="preserve">Table </w:t>
      </w:r>
      <w:r w:rsidR="006738C4">
        <w:fldChar w:fldCharType="begin"/>
      </w:r>
      <w:r w:rsidR="006738C4">
        <w:instrText xml:space="preserve"> SEQ Table \* ARABIC </w:instrText>
      </w:r>
      <w:r w:rsidR="006738C4">
        <w:fldChar w:fldCharType="separate"/>
      </w:r>
      <w:r w:rsidR="007B6331">
        <w:rPr>
          <w:noProof/>
        </w:rPr>
        <w:t>7</w:t>
      </w:r>
      <w:r w:rsidR="006738C4">
        <w:rPr>
          <w:noProof/>
        </w:rPr>
        <w:fldChar w:fldCharType="end"/>
      </w:r>
      <w:r>
        <w:t xml:space="preserve"> </w:t>
      </w:r>
      <w:r w:rsidRPr="006C42A0">
        <w:t>Monthly salaries for male staff (excluding Directors)</w:t>
      </w:r>
      <w:bookmarkEnd w:id="217"/>
    </w:p>
    <w:tbl>
      <w:tblPr>
        <w:tblStyle w:val="TableGrid"/>
        <w:tblW w:w="0" w:type="auto"/>
        <w:tblLook w:val="04A0" w:firstRow="1" w:lastRow="0" w:firstColumn="1" w:lastColumn="0" w:noHBand="0" w:noVBand="1"/>
      </w:tblPr>
      <w:tblGrid>
        <w:gridCol w:w="1296"/>
        <w:gridCol w:w="2078"/>
        <w:gridCol w:w="2170"/>
        <w:gridCol w:w="2089"/>
        <w:gridCol w:w="1989"/>
      </w:tblGrid>
      <w:tr w:rsidR="0008266E" w:rsidRPr="000A53D9" w14:paraId="2D9E2599" w14:textId="77777777" w:rsidTr="00B13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D5DCE4" w:themeFill="text2" w:themeFillTint="33"/>
            <w:vAlign w:val="center"/>
          </w:tcPr>
          <w:p w14:paraId="7A921D55" w14:textId="77777777" w:rsidR="0008266E" w:rsidRPr="006E6F7C" w:rsidRDefault="0008266E" w:rsidP="007E03E0">
            <w:pPr>
              <w:jc w:val="center"/>
              <w:rPr>
                <w:rFonts w:ascii="Segoe UI Semibold" w:hAnsi="Segoe UI Semibold" w:cstheme="minorHAnsi"/>
                <w:sz w:val="18"/>
                <w:szCs w:val="18"/>
                <w:lang w:val="en-AU"/>
              </w:rPr>
            </w:pPr>
            <w:r w:rsidRPr="006E6F7C">
              <w:rPr>
                <w:rFonts w:ascii="Segoe UI Semibold" w:hAnsi="Segoe UI Semibold" w:cstheme="minorHAnsi"/>
                <w:sz w:val="18"/>
                <w:szCs w:val="18"/>
                <w:lang w:val="en-AU"/>
              </w:rPr>
              <w:t>PDAM</w:t>
            </w:r>
          </w:p>
        </w:tc>
        <w:tc>
          <w:tcPr>
            <w:tcW w:w="2078" w:type="dxa"/>
            <w:shd w:val="clear" w:color="auto" w:fill="D5DCE4" w:themeFill="text2" w:themeFillTint="33"/>
            <w:vAlign w:val="center"/>
          </w:tcPr>
          <w:p w14:paraId="527C3020" w14:textId="0B609EEE" w:rsidR="0008266E" w:rsidRPr="006E6F7C" w:rsidRDefault="0008266E"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Number of</w:t>
            </w:r>
            <w:r w:rsidR="00812703">
              <w:rPr>
                <w:rFonts w:ascii="Segoe UI Semibold" w:hAnsi="Segoe UI Semibold" w:cstheme="minorHAnsi"/>
                <w:sz w:val="18"/>
                <w:szCs w:val="18"/>
                <w:lang w:val="en-AU"/>
              </w:rPr>
              <w:t xml:space="preserve"> </w:t>
            </w:r>
            <w:r w:rsidRPr="006E6F7C">
              <w:rPr>
                <w:rFonts w:ascii="Segoe UI Semibold" w:hAnsi="Segoe UI Semibold" w:cstheme="minorHAnsi"/>
                <w:sz w:val="18"/>
                <w:szCs w:val="18"/>
                <w:lang w:val="en-AU"/>
              </w:rPr>
              <w:t>women</w:t>
            </w:r>
          </w:p>
        </w:tc>
        <w:tc>
          <w:tcPr>
            <w:tcW w:w="2170" w:type="dxa"/>
            <w:shd w:val="clear" w:color="auto" w:fill="D5DCE4" w:themeFill="text2" w:themeFillTint="33"/>
            <w:vAlign w:val="center"/>
          </w:tcPr>
          <w:p w14:paraId="014F2B59" w14:textId="77777777" w:rsidR="0008266E" w:rsidRPr="006E6F7C" w:rsidRDefault="0008266E"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Average monthly salary</w:t>
            </w:r>
          </w:p>
        </w:tc>
        <w:tc>
          <w:tcPr>
            <w:tcW w:w="2089" w:type="dxa"/>
            <w:shd w:val="clear" w:color="auto" w:fill="D5DCE4" w:themeFill="text2" w:themeFillTint="33"/>
            <w:vAlign w:val="center"/>
          </w:tcPr>
          <w:p w14:paraId="553EA223" w14:textId="77777777" w:rsidR="0008266E" w:rsidRPr="006E6F7C" w:rsidRDefault="0008266E"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Highest salary</w:t>
            </w:r>
          </w:p>
        </w:tc>
        <w:tc>
          <w:tcPr>
            <w:tcW w:w="1989" w:type="dxa"/>
            <w:shd w:val="clear" w:color="auto" w:fill="D5DCE4" w:themeFill="text2" w:themeFillTint="33"/>
            <w:vAlign w:val="center"/>
          </w:tcPr>
          <w:p w14:paraId="5EDF0A61" w14:textId="77777777" w:rsidR="0008266E" w:rsidRPr="006E6F7C" w:rsidRDefault="0008266E"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theme="minorHAnsi"/>
                <w:sz w:val="18"/>
                <w:szCs w:val="18"/>
                <w:lang w:val="en-AU"/>
              </w:rPr>
            </w:pPr>
            <w:r w:rsidRPr="006E6F7C">
              <w:rPr>
                <w:rFonts w:ascii="Segoe UI Semibold" w:hAnsi="Segoe UI Semibold" w:cstheme="minorHAnsi"/>
                <w:sz w:val="18"/>
                <w:szCs w:val="18"/>
                <w:lang w:val="en-AU"/>
              </w:rPr>
              <w:t>Lowest salary</w:t>
            </w:r>
          </w:p>
        </w:tc>
      </w:tr>
      <w:tr w:rsidR="00B138E8" w:rsidRPr="000A53D9" w14:paraId="174319FB" w14:textId="77777777" w:rsidTr="00064A5E">
        <w:tc>
          <w:tcPr>
            <w:cnfStyle w:val="001000000000" w:firstRow="0" w:lastRow="0" w:firstColumn="1" w:lastColumn="0" w:oddVBand="0" w:evenVBand="0" w:oddHBand="0" w:evenHBand="0" w:firstRowFirstColumn="0" w:firstRowLastColumn="0" w:lastRowFirstColumn="0" w:lastRowLastColumn="0"/>
            <w:tcW w:w="1296" w:type="dxa"/>
          </w:tcPr>
          <w:p w14:paraId="770E4085" w14:textId="77777777" w:rsidR="00B138E8" w:rsidRPr="006E6F7C" w:rsidRDefault="00B138E8" w:rsidP="007E03E0">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Kudus</w:t>
            </w:r>
          </w:p>
        </w:tc>
        <w:tc>
          <w:tcPr>
            <w:tcW w:w="2078" w:type="dxa"/>
          </w:tcPr>
          <w:p w14:paraId="18B337E0" w14:textId="77777777" w:rsidR="00B138E8" w:rsidRPr="000A53D9" w:rsidRDefault="00B138E8" w:rsidP="007E03E0">
            <w:pPr>
              <w:jc w:val="center"/>
              <w:cnfStyle w:val="000000000000" w:firstRow="0" w:lastRow="0" w:firstColumn="0" w:lastColumn="0" w:oddVBand="0" w:evenVBand="0" w:oddHBand="0" w:evenHBand="0" w:firstRowFirstColumn="0" w:firstRowLastColumn="0" w:lastRowFirstColumn="0" w:lastRowLastColumn="0"/>
            </w:pPr>
            <w:r w:rsidRPr="000A53D9">
              <w:t>26</w:t>
            </w:r>
          </w:p>
        </w:tc>
        <w:tc>
          <w:tcPr>
            <w:tcW w:w="2170" w:type="dxa"/>
          </w:tcPr>
          <w:p w14:paraId="1A47F31F"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3,153,433</w:t>
            </w:r>
          </w:p>
        </w:tc>
        <w:tc>
          <w:tcPr>
            <w:tcW w:w="2089" w:type="dxa"/>
          </w:tcPr>
          <w:p w14:paraId="16223105"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4,412,700</w:t>
            </w:r>
          </w:p>
        </w:tc>
        <w:tc>
          <w:tcPr>
            <w:tcW w:w="1989" w:type="dxa"/>
          </w:tcPr>
          <w:p w14:paraId="1B549775"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1,950,000</w:t>
            </w:r>
          </w:p>
        </w:tc>
      </w:tr>
      <w:tr w:rsidR="00B138E8" w:rsidRPr="000A53D9" w14:paraId="106C23F1" w14:textId="77777777" w:rsidTr="004648F5">
        <w:tc>
          <w:tcPr>
            <w:cnfStyle w:val="001000000000" w:firstRow="0" w:lastRow="0" w:firstColumn="1" w:lastColumn="0" w:oddVBand="0" w:evenVBand="0" w:oddHBand="0" w:evenHBand="0" w:firstRowFirstColumn="0" w:firstRowLastColumn="0" w:lastRowFirstColumn="0" w:lastRowLastColumn="0"/>
            <w:tcW w:w="1296" w:type="dxa"/>
          </w:tcPr>
          <w:p w14:paraId="044867B0" w14:textId="77777777" w:rsidR="00B138E8" w:rsidRPr="006E6F7C" w:rsidRDefault="00B138E8" w:rsidP="007E03E0">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Demak</w:t>
            </w:r>
            <w:proofErr w:type="spellEnd"/>
          </w:p>
        </w:tc>
        <w:tc>
          <w:tcPr>
            <w:tcW w:w="2078" w:type="dxa"/>
          </w:tcPr>
          <w:p w14:paraId="6D3E4E9C" w14:textId="77777777" w:rsidR="00B138E8" w:rsidRPr="000A53D9" w:rsidRDefault="00B138E8" w:rsidP="007E03E0">
            <w:pPr>
              <w:jc w:val="center"/>
              <w:cnfStyle w:val="000000000000" w:firstRow="0" w:lastRow="0" w:firstColumn="0" w:lastColumn="0" w:oddVBand="0" w:evenVBand="0" w:oddHBand="0" w:evenHBand="0" w:firstRowFirstColumn="0" w:firstRowLastColumn="0" w:lastRowFirstColumn="0" w:lastRowLastColumn="0"/>
            </w:pPr>
            <w:r w:rsidRPr="000A53D9">
              <w:t>44</w:t>
            </w:r>
          </w:p>
        </w:tc>
        <w:tc>
          <w:tcPr>
            <w:tcW w:w="2170" w:type="dxa"/>
          </w:tcPr>
          <w:p w14:paraId="54ED03B5"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2,541,120</w:t>
            </w:r>
          </w:p>
        </w:tc>
        <w:tc>
          <w:tcPr>
            <w:tcW w:w="2089" w:type="dxa"/>
          </w:tcPr>
          <w:p w14:paraId="4FC1F3CF"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3,872,000</w:t>
            </w:r>
          </w:p>
        </w:tc>
        <w:tc>
          <w:tcPr>
            <w:tcW w:w="1989" w:type="dxa"/>
          </w:tcPr>
          <w:p w14:paraId="1C875F9F"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1,518,000</w:t>
            </w:r>
          </w:p>
        </w:tc>
      </w:tr>
      <w:tr w:rsidR="00B138E8" w:rsidRPr="000A53D9" w14:paraId="54F18CA2" w14:textId="77777777" w:rsidTr="00FF7749">
        <w:tc>
          <w:tcPr>
            <w:cnfStyle w:val="001000000000" w:firstRow="0" w:lastRow="0" w:firstColumn="1" w:lastColumn="0" w:oddVBand="0" w:evenVBand="0" w:oddHBand="0" w:evenHBand="0" w:firstRowFirstColumn="0" w:firstRowLastColumn="0" w:lastRowFirstColumn="0" w:lastRowLastColumn="0"/>
            <w:tcW w:w="1296" w:type="dxa"/>
          </w:tcPr>
          <w:p w14:paraId="1FAB8B7A" w14:textId="77777777" w:rsidR="00B138E8" w:rsidRPr="006E6F7C" w:rsidRDefault="00B138E8" w:rsidP="007E03E0">
            <w:pPr>
              <w:rPr>
                <w:rFonts w:ascii="Segoe UI Semibold" w:hAnsi="Segoe UI Semibold" w:cstheme="minorHAnsi"/>
                <w:sz w:val="18"/>
                <w:szCs w:val="18"/>
                <w:lang w:val="en-AU"/>
              </w:rPr>
            </w:pPr>
            <w:r w:rsidRPr="006E6F7C">
              <w:rPr>
                <w:rFonts w:ascii="Segoe UI Semibold" w:hAnsi="Segoe UI Semibold" w:cstheme="minorHAnsi"/>
                <w:sz w:val="18"/>
                <w:szCs w:val="18"/>
                <w:lang w:val="en-AU"/>
              </w:rPr>
              <w:t>Jambi</w:t>
            </w:r>
          </w:p>
        </w:tc>
        <w:tc>
          <w:tcPr>
            <w:tcW w:w="2078" w:type="dxa"/>
          </w:tcPr>
          <w:p w14:paraId="47CF8C57" w14:textId="77777777" w:rsidR="00B138E8" w:rsidRPr="000A53D9" w:rsidRDefault="00B138E8" w:rsidP="007E03E0">
            <w:pPr>
              <w:jc w:val="center"/>
              <w:cnfStyle w:val="000000000000" w:firstRow="0" w:lastRow="0" w:firstColumn="0" w:lastColumn="0" w:oddVBand="0" w:evenVBand="0" w:oddHBand="0" w:evenHBand="0" w:firstRowFirstColumn="0" w:firstRowLastColumn="0" w:lastRowFirstColumn="0" w:lastRowLastColumn="0"/>
            </w:pPr>
            <w:r w:rsidRPr="000A53D9">
              <w:t>62</w:t>
            </w:r>
          </w:p>
        </w:tc>
        <w:tc>
          <w:tcPr>
            <w:tcW w:w="2170" w:type="dxa"/>
          </w:tcPr>
          <w:p w14:paraId="5C5FE063"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5,133,929</w:t>
            </w:r>
          </w:p>
        </w:tc>
        <w:tc>
          <w:tcPr>
            <w:tcW w:w="2089" w:type="dxa"/>
          </w:tcPr>
          <w:p w14:paraId="7F76966B"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8,853,900</w:t>
            </w:r>
          </w:p>
        </w:tc>
        <w:tc>
          <w:tcPr>
            <w:tcW w:w="1989" w:type="dxa"/>
          </w:tcPr>
          <w:p w14:paraId="4CA0EEAF"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2,573,600</w:t>
            </w:r>
          </w:p>
        </w:tc>
      </w:tr>
      <w:tr w:rsidR="00B138E8" w:rsidRPr="000A53D9" w14:paraId="2F2F3BA4" w14:textId="77777777" w:rsidTr="007001E3">
        <w:tc>
          <w:tcPr>
            <w:cnfStyle w:val="001000000000" w:firstRow="0" w:lastRow="0" w:firstColumn="1" w:lastColumn="0" w:oddVBand="0" w:evenVBand="0" w:oddHBand="0" w:evenHBand="0" w:firstRowFirstColumn="0" w:firstRowLastColumn="0" w:lastRowFirstColumn="0" w:lastRowLastColumn="0"/>
            <w:tcW w:w="1296" w:type="dxa"/>
          </w:tcPr>
          <w:p w14:paraId="51AD139E" w14:textId="77777777" w:rsidR="00B138E8" w:rsidRPr="006E6F7C" w:rsidRDefault="00B138E8" w:rsidP="007E03E0">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Sukabumi</w:t>
            </w:r>
            <w:proofErr w:type="spellEnd"/>
          </w:p>
        </w:tc>
        <w:tc>
          <w:tcPr>
            <w:tcW w:w="2078" w:type="dxa"/>
          </w:tcPr>
          <w:p w14:paraId="7A6F3363" w14:textId="77777777" w:rsidR="00B138E8" w:rsidRPr="000A53D9" w:rsidRDefault="00B138E8" w:rsidP="007E03E0">
            <w:pPr>
              <w:jc w:val="center"/>
              <w:cnfStyle w:val="000000000000" w:firstRow="0" w:lastRow="0" w:firstColumn="0" w:lastColumn="0" w:oddVBand="0" w:evenVBand="0" w:oddHBand="0" w:evenHBand="0" w:firstRowFirstColumn="0" w:firstRowLastColumn="0" w:lastRowFirstColumn="0" w:lastRowLastColumn="0"/>
            </w:pPr>
            <w:r w:rsidRPr="000A53D9">
              <w:t>20</w:t>
            </w:r>
          </w:p>
        </w:tc>
        <w:tc>
          <w:tcPr>
            <w:tcW w:w="2170" w:type="dxa"/>
          </w:tcPr>
          <w:p w14:paraId="5B1E210F"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NA</w:t>
            </w:r>
          </w:p>
        </w:tc>
        <w:tc>
          <w:tcPr>
            <w:tcW w:w="2089" w:type="dxa"/>
          </w:tcPr>
          <w:p w14:paraId="175CEEE4"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NA</w:t>
            </w:r>
          </w:p>
        </w:tc>
        <w:tc>
          <w:tcPr>
            <w:tcW w:w="1989" w:type="dxa"/>
          </w:tcPr>
          <w:p w14:paraId="77A5D026"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lang w:val="en-AU"/>
              </w:rPr>
            </w:pPr>
            <w:r w:rsidRPr="000A53D9">
              <w:rPr>
                <w:lang w:val="en-AU"/>
              </w:rPr>
              <w:t>NA</w:t>
            </w:r>
          </w:p>
        </w:tc>
      </w:tr>
      <w:tr w:rsidR="00B138E8" w:rsidRPr="000A53D9" w14:paraId="3FA42984" w14:textId="77777777" w:rsidTr="00372D5C">
        <w:tc>
          <w:tcPr>
            <w:cnfStyle w:val="001000000000" w:firstRow="0" w:lastRow="0" w:firstColumn="1" w:lastColumn="0" w:oddVBand="0" w:evenVBand="0" w:oddHBand="0" w:evenHBand="0" w:firstRowFirstColumn="0" w:firstRowLastColumn="0" w:lastRowFirstColumn="0" w:lastRowLastColumn="0"/>
            <w:tcW w:w="1296" w:type="dxa"/>
          </w:tcPr>
          <w:p w14:paraId="420FC38B" w14:textId="77777777" w:rsidR="00B138E8" w:rsidRPr="006E6F7C" w:rsidRDefault="00B138E8" w:rsidP="007E03E0">
            <w:pPr>
              <w:rPr>
                <w:rFonts w:ascii="Segoe UI Semibold" w:hAnsi="Segoe UI Semibold" w:cstheme="minorHAnsi"/>
                <w:sz w:val="18"/>
                <w:szCs w:val="18"/>
                <w:lang w:val="en-AU"/>
              </w:rPr>
            </w:pPr>
            <w:proofErr w:type="spellStart"/>
            <w:r w:rsidRPr="006E6F7C">
              <w:rPr>
                <w:rFonts w:ascii="Segoe UI Semibold" w:hAnsi="Segoe UI Semibold" w:cstheme="minorHAnsi"/>
                <w:sz w:val="18"/>
                <w:szCs w:val="18"/>
                <w:lang w:val="en-AU"/>
              </w:rPr>
              <w:t>Pekalongan</w:t>
            </w:r>
            <w:proofErr w:type="spellEnd"/>
          </w:p>
        </w:tc>
        <w:tc>
          <w:tcPr>
            <w:tcW w:w="2078" w:type="dxa"/>
          </w:tcPr>
          <w:p w14:paraId="7187482F" w14:textId="77777777" w:rsidR="00B138E8" w:rsidRPr="000A53D9" w:rsidRDefault="00B138E8" w:rsidP="007E03E0">
            <w:pPr>
              <w:jc w:val="center"/>
              <w:cnfStyle w:val="000000000000" w:firstRow="0" w:lastRow="0" w:firstColumn="0" w:lastColumn="0" w:oddVBand="0" w:evenVBand="0" w:oddHBand="0" w:evenHBand="0" w:firstRowFirstColumn="0" w:firstRowLastColumn="0" w:lastRowFirstColumn="0" w:lastRowLastColumn="0"/>
            </w:pPr>
            <w:r w:rsidRPr="000A53D9">
              <w:t>20</w:t>
            </w:r>
          </w:p>
        </w:tc>
        <w:tc>
          <w:tcPr>
            <w:tcW w:w="2170" w:type="dxa"/>
          </w:tcPr>
          <w:p w14:paraId="2341E07F"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A53D9">
              <w:rPr>
                <w:rFonts w:cstheme="minorHAnsi"/>
                <w:lang w:val="en-AU"/>
              </w:rPr>
              <w:t>NA</w:t>
            </w:r>
          </w:p>
        </w:tc>
        <w:tc>
          <w:tcPr>
            <w:tcW w:w="2089" w:type="dxa"/>
          </w:tcPr>
          <w:p w14:paraId="1CB9E562"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A53D9">
              <w:rPr>
                <w:rFonts w:cstheme="minorHAnsi"/>
                <w:lang w:val="en-AU"/>
              </w:rPr>
              <w:t>NA</w:t>
            </w:r>
          </w:p>
        </w:tc>
        <w:tc>
          <w:tcPr>
            <w:tcW w:w="1989" w:type="dxa"/>
          </w:tcPr>
          <w:p w14:paraId="2C0B1151" w14:textId="77777777" w:rsidR="00B138E8" w:rsidRPr="000A53D9" w:rsidRDefault="00B138E8" w:rsidP="00B138E8">
            <w:pPr>
              <w:jc w:val="center"/>
              <w:cnfStyle w:val="000000000000" w:firstRow="0" w:lastRow="0" w:firstColumn="0" w:lastColumn="0" w:oddVBand="0" w:evenVBand="0" w:oddHBand="0" w:evenHBand="0" w:firstRowFirstColumn="0" w:firstRowLastColumn="0" w:lastRowFirstColumn="0" w:lastRowLastColumn="0"/>
              <w:rPr>
                <w:rFonts w:cstheme="minorHAnsi"/>
                <w:lang w:val="en-AU"/>
              </w:rPr>
            </w:pPr>
            <w:r w:rsidRPr="000A53D9">
              <w:rPr>
                <w:rFonts w:cstheme="minorHAnsi"/>
                <w:lang w:val="en-AU"/>
              </w:rPr>
              <w:t>NA</w:t>
            </w:r>
          </w:p>
        </w:tc>
      </w:tr>
    </w:tbl>
    <w:p w14:paraId="17BD5708" w14:textId="5EC63076" w:rsidR="00CF016C" w:rsidRDefault="00CF016C" w:rsidP="00CF016C">
      <w:pPr>
        <w:pStyle w:val="Caption"/>
        <w:keepNext/>
        <w:jc w:val="center"/>
      </w:pPr>
      <w:bookmarkStart w:id="219" w:name="_Toc89424451"/>
      <w:r>
        <w:t xml:space="preserve">Table </w:t>
      </w:r>
      <w:r w:rsidR="006738C4">
        <w:fldChar w:fldCharType="begin"/>
      </w:r>
      <w:r w:rsidR="006738C4">
        <w:instrText xml:space="preserve"> SEQ Table \* ARABIC </w:instrText>
      </w:r>
      <w:r w:rsidR="006738C4">
        <w:fldChar w:fldCharType="separate"/>
      </w:r>
      <w:r w:rsidR="007B6331">
        <w:rPr>
          <w:noProof/>
        </w:rPr>
        <w:t>8</w:t>
      </w:r>
      <w:r w:rsidR="006738C4">
        <w:rPr>
          <w:noProof/>
        </w:rPr>
        <w:fldChar w:fldCharType="end"/>
      </w:r>
      <w:r>
        <w:t xml:space="preserve"> </w:t>
      </w:r>
      <w:r w:rsidRPr="005C52CA">
        <w:t>Monthly salaries for female staff (excluding Directors)</w:t>
      </w:r>
      <w:bookmarkEnd w:id="219"/>
    </w:p>
    <w:p w14:paraId="2F480FC7" w14:textId="77777777" w:rsidR="0008266E" w:rsidRPr="0008266E" w:rsidRDefault="0008266E" w:rsidP="0008266E"/>
    <w:p w14:paraId="27B6178A" w14:textId="7021BD33" w:rsidR="00EC4216" w:rsidRPr="001D4B65" w:rsidRDefault="004E2A8D"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220" w:name="_Toc4584008"/>
      <w:bookmarkStart w:id="221" w:name="_Toc89416356"/>
      <w:r w:rsidRPr="001D4B65">
        <w:rPr>
          <w:rFonts w:ascii="Segoe UI Semibold" w:hAnsi="Segoe UI Semibold" w:cs="Segoe UI Semibold"/>
          <w:color w:val="0E327A"/>
          <w:sz w:val="22"/>
          <w:szCs w:val="22"/>
          <w:lang w:eastAsia="en-US"/>
        </w:rPr>
        <w:t>Breastfeeding and Childcare</w:t>
      </w:r>
      <w:bookmarkEnd w:id="218"/>
      <w:bookmarkEnd w:id="220"/>
      <w:bookmarkEnd w:id="221"/>
    </w:p>
    <w:p w14:paraId="0FB1DC75" w14:textId="1312EDCA" w:rsidR="005906DF" w:rsidRDefault="005906DF" w:rsidP="000E0635">
      <w:pPr>
        <w:jc w:val="both"/>
        <w:rPr>
          <w:lang w:val="en-AU"/>
        </w:rPr>
      </w:pPr>
      <w:r w:rsidRPr="00B04509">
        <w:rPr>
          <w:lang w:val="en-AU"/>
        </w:rPr>
        <w:t>Women usually returned to work in the PDAM after their maternity leave. No PDAM reported having a room allocated specifically for breastfeeding or having childcare facilities. Women went home to breastfeed or expressed their milk which was left in the refrigerator at home. Babies and children were reported to be cared for by relatives and babysitters in the home.</w:t>
      </w:r>
      <w:r w:rsidR="008E0B72">
        <w:rPr>
          <w:lang w:val="en-AU"/>
        </w:rPr>
        <w:t xml:space="preserve"> This is despite Law </w:t>
      </w:r>
      <w:r w:rsidR="008E0B72" w:rsidRPr="008E0B72">
        <w:rPr>
          <w:lang w:val="en-AU"/>
        </w:rPr>
        <w:t>No.2</w:t>
      </w:r>
      <w:r w:rsidR="008E0B72">
        <w:rPr>
          <w:lang w:val="en-AU"/>
        </w:rPr>
        <w:t>8</w:t>
      </w:r>
      <w:r w:rsidR="008E0B72" w:rsidRPr="008E0B72">
        <w:rPr>
          <w:lang w:val="en-AU"/>
        </w:rPr>
        <w:t>/2002</w:t>
      </w:r>
      <w:r w:rsidR="008E0B72">
        <w:rPr>
          <w:lang w:val="en-AU"/>
        </w:rPr>
        <w:t xml:space="preserve"> concerning the provision of nursery rooms in buildings.</w:t>
      </w:r>
    </w:p>
    <w:p w14:paraId="356332E2" w14:textId="00625224" w:rsidR="0011528D" w:rsidRPr="001D4B65" w:rsidRDefault="0003305C"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222" w:name="_Toc4584009"/>
      <w:bookmarkStart w:id="223" w:name="_Toc89416357"/>
      <w:r w:rsidRPr="001D4B65">
        <w:rPr>
          <w:rFonts w:ascii="Segoe UI Semibold" w:hAnsi="Segoe UI Semibold" w:cs="Segoe UI Semibold"/>
          <w:color w:val="0E327A"/>
          <w:sz w:val="22"/>
          <w:szCs w:val="22"/>
          <w:lang w:eastAsia="en-US"/>
        </w:rPr>
        <w:t>E</w:t>
      </w:r>
      <w:r w:rsidR="0011528D" w:rsidRPr="001D4B65">
        <w:rPr>
          <w:rFonts w:ascii="Segoe UI Semibold" w:hAnsi="Segoe UI Semibold" w:cs="Segoe UI Semibold"/>
          <w:color w:val="0E327A"/>
          <w:sz w:val="22"/>
          <w:szCs w:val="22"/>
          <w:lang w:eastAsia="en-US"/>
        </w:rPr>
        <w:t>mployment of Persons with Disabilities</w:t>
      </w:r>
      <w:bookmarkEnd w:id="222"/>
      <w:r w:rsidR="00C0052C">
        <w:rPr>
          <w:rFonts w:ascii="Segoe UI Semibold" w:hAnsi="Segoe UI Semibold" w:cs="Segoe UI Semibold"/>
          <w:color w:val="0E327A"/>
          <w:sz w:val="22"/>
          <w:szCs w:val="22"/>
          <w:lang w:eastAsia="en-US"/>
        </w:rPr>
        <w:t xml:space="preserve"> and Accessibility</w:t>
      </w:r>
      <w:bookmarkEnd w:id="223"/>
    </w:p>
    <w:p w14:paraId="7C434FB0" w14:textId="0419A7CB" w:rsidR="00C0052C" w:rsidRDefault="0011528D" w:rsidP="000E0635">
      <w:pPr>
        <w:jc w:val="both"/>
        <w:rPr>
          <w:lang w:val="en-AU"/>
        </w:rPr>
      </w:pPr>
      <w:r w:rsidRPr="0011528D">
        <w:rPr>
          <w:lang w:val="en-AU"/>
        </w:rPr>
        <w:t>As noted above, the proportion of people with disabilities that affect their ability to participate in society ranges from 4% to 11% of the population, depending on how disability is defined and the data collection methods. Nevertheless, no PDAM reported persons with disabilities amongst their employees</w:t>
      </w:r>
      <w:r w:rsidR="00C0052C">
        <w:rPr>
          <w:lang w:val="en-AU"/>
        </w:rPr>
        <w:t xml:space="preserve">, despite </w:t>
      </w:r>
      <w:r w:rsidR="00070FFC" w:rsidRPr="00070FFC">
        <w:rPr>
          <w:lang w:val="en-AU"/>
        </w:rPr>
        <w:t>Law</w:t>
      </w:r>
      <w:r w:rsidR="00C0052C">
        <w:rPr>
          <w:lang w:val="en-AU"/>
        </w:rPr>
        <w:t xml:space="preserve"> UU no 8/2016 requiring</w:t>
      </w:r>
      <w:r w:rsidR="00070FFC" w:rsidRPr="00070FFC">
        <w:rPr>
          <w:lang w:val="en-AU"/>
        </w:rPr>
        <w:t xml:space="preserve"> public </w:t>
      </w:r>
      <w:r w:rsidR="00C0052C">
        <w:rPr>
          <w:lang w:val="en-AU"/>
        </w:rPr>
        <w:t xml:space="preserve">sector organisations to employ </w:t>
      </w:r>
      <w:r w:rsidR="00070FFC" w:rsidRPr="00070FFC">
        <w:rPr>
          <w:lang w:val="en-AU"/>
        </w:rPr>
        <w:t>p</w:t>
      </w:r>
      <w:r w:rsidR="00C0052C">
        <w:rPr>
          <w:lang w:val="en-AU"/>
        </w:rPr>
        <w:t xml:space="preserve">eople with disabilities as 2% of their staff and </w:t>
      </w:r>
      <w:r w:rsidR="00070FFC" w:rsidRPr="00070FFC">
        <w:rPr>
          <w:lang w:val="en-AU"/>
        </w:rPr>
        <w:t>private s</w:t>
      </w:r>
      <w:r w:rsidR="00C0052C">
        <w:rPr>
          <w:lang w:val="en-AU"/>
        </w:rPr>
        <w:t xml:space="preserve">ector organisations to employ </w:t>
      </w:r>
      <w:r w:rsidR="00070FFC" w:rsidRPr="00070FFC">
        <w:rPr>
          <w:lang w:val="en-AU"/>
        </w:rPr>
        <w:t>people with disabilities</w:t>
      </w:r>
      <w:r w:rsidR="00C0052C" w:rsidRPr="00C0052C">
        <w:t xml:space="preserve"> </w:t>
      </w:r>
      <w:r w:rsidR="00C0052C">
        <w:rPr>
          <w:lang w:val="en-AU"/>
        </w:rPr>
        <w:t>as 1</w:t>
      </w:r>
      <w:r w:rsidR="00C0052C" w:rsidRPr="00C0052C">
        <w:rPr>
          <w:lang w:val="en-AU"/>
        </w:rPr>
        <w:t>% of their staff</w:t>
      </w:r>
      <w:r w:rsidR="00C0052C">
        <w:rPr>
          <w:lang w:val="en-AU"/>
        </w:rPr>
        <w:t>.</w:t>
      </w:r>
      <w:r w:rsidR="008E0B72">
        <w:rPr>
          <w:lang w:val="en-AU"/>
        </w:rPr>
        <w:t xml:space="preserve"> </w:t>
      </w:r>
    </w:p>
    <w:p w14:paraId="062E6024" w14:textId="505E3D50" w:rsidR="00070FFC" w:rsidRDefault="00CB2128" w:rsidP="000E0635">
      <w:pPr>
        <w:jc w:val="both"/>
        <w:rPr>
          <w:lang w:val="en-AU"/>
        </w:rPr>
      </w:pPr>
      <w:r w:rsidRPr="00CB2128">
        <w:rPr>
          <w:lang w:val="en-AU"/>
        </w:rPr>
        <w:t xml:space="preserve">Accessibility issues need to be addressed </w:t>
      </w:r>
      <w:proofErr w:type="gramStart"/>
      <w:r>
        <w:rPr>
          <w:lang w:val="en-AU"/>
        </w:rPr>
        <w:t xml:space="preserve">in order </w:t>
      </w:r>
      <w:r w:rsidRPr="00CB2128">
        <w:rPr>
          <w:lang w:val="en-AU"/>
        </w:rPr>
        <w:t>to</w:t>
      </w:r>
      <w:proofErr w:type="gramEnd"/>
      <w:r w:rsidRPr="00CB2128">
        <w:rPr>
          <w:lang w:val="en-AU"/>
        </w:rPr>
        <w:t xml:space="preserve"> support the GOI in meeting its commitments under Law UU No. 8/2016</w:t>
      </w:r>
      <w:r>
        <w:rPr>
          <w:lang w:val="en-AU"/>
        </w:rPr>
        <w:t xml:space="preserve">, as well as </w:t>
      </w:r>
      <w:r w:rsidRPr="00CB2128">
        <w:rPr>
          <w:lang w:val="en-AU"/>
        </w:rPr>
        <w:t xml:space="preserve">Law no 28/2002 </w:t>
      </w:r>
      <w:r>
        <w:rPr>
          <w:lang w:val="en-AU"/>
        </w:rPr>
        <w:t xml:space="preserve">which </w:t>
      </w:r>
      <w:r w:rsidRPr="00CB2128">
        <w:rPr>
          <w:lang w:val="en-AU"/>
        </w:rPr>
        <w:t>requir</w:t>
      </w:r>
      <w:r>
        <w:rPr>
          <w:lang w:val="en-AU"/>
        </w:rPr>
        <w:t>es</w:t>
      </w:r>
      <w:r w:rsidRPr="00CB2128">
        <w:rPr>
          <w:lang w:val="en-AU"/>
        </w:rPr>
        <w:t xml:space="preserve"> accessibility for people with disabilities.</w:t>
      </w:r>
    </w:p>
    <w:p w14:paraId="4AC430D2" w14:textId="30F16113" w:rsidR="00070FFC" w:rsidRPr="00B04509" w:rsidRDefault="00CB2128" w:rsidP="000E0635">
      <w:pPr>
        <w:jc w:val="both"/>
        <w:rPr>
          <w:lang w:val="en-AU"/>
        </w:rPr>
      </w:pPr>
      <w:r>
        <w:rPr>
          <w:lang w:val="en-AU"/>
        </w:rPr>
        <w:t xml:space="preserve">Apart from </w:t>
      </w:r>
      <w:r w:rsidR="00070FFC" w:rsidRPr="00070FFC">
        <w:rPr>
          <w:lang w:val="en-AU"/>
        </w:rPr>
        <w:t>access</w:t>
      </w:r>
      <w:r>
        <w:rPr>
          <w:lang w:val="en-AU"/>
        </w:rPr>
        <w:t>ibility</w:t>
      </w:r>
      <w:r w:rsidR="00070FFC" w:rsidRPr="00070FFC">
        <w:rPr>
          <w:lang w:val="en-AU"/>
        </w:rPr>
        <w:t xml:space="preserve">, other barriers to effective service delivery and engagement of people with disabilities include a lack of policies and action plans mainstreaming disability; lack of accessibility standards, </w:t>
      </w:r>
      <w:proofErr w:type="gramStart"/>
      <w:r w:rsidR="00070FFC" w:rsidRPr="00070FFC">
        <w:rPr>
          <w:lang w:val="en-AU"/>
        </w:rPr>
        <w:t>guidelines</w:t>
      </w:r>
      <w:proofErr w:type="gramEnd"/>
      <w:r w:rsidR="00070FFC" w:rsidRPr="00070FFC">
        <w:rPr>
          <w:lang w:val="en-AU"/>
        </w:rPr>
        <w:t xml:space="preserve"> and specifications; and limited awareness of existing guidance and documents and manuals. There are gaps in coordination and partnership between government bodies that oversee water resources and delivery, and those that focus on the implementation of laws, policies, and regulations related to disability inclusion.</w:t>
      </w:r>
    </w:p>
    <w:p w14:paraId="5D7D6F00" w14:textId="25071CAB" w:rsidR="00EC4216" w:rsidRPr="001D4B65" w:rsidRDefault="004E2A8D" w:rsidP="00F3339F">
      <w:pPr>
        <w:pStyle w:val="ListBullet"/>
        <w:numPr>
          <w:ilvl w:val="3"/>
          <w:numId w:val="56"/>
        </w:numPr>
        <w:tabs>
          <w:tab w:val="clear" w:pos="284"/>
        </w:tabs>
        <w:spacing w:before="240" w:line="276" w:lineRule="auto"/>
        <w:ind w:left="992" w:hanging="992"/>
        <w:outlineLvl w:val="1"/>
        <w:rPr>
          <w:rFonts w:ascii="Segoe UI Semibold" w:hAnsi="Segoe UI Semibold" w:cs="Segoe UI Semibold"/>
          <w:color w:val="0E327A"/>
          <w:sz w:val="22"/>
          <w:szCs w:val="22"/>
          <w:lang w:eastAsia="en-US"/>
        </w:rPr>
      </w:pPr>
      <w:bookmarkStart w:id="224" w:name="_Toc3197277"/>
      <w:bookmarkStart w:id="225" w:name="_Toc4584010"/>
      <w:bookmarkStart w:id="226" w:name="_Toc89416358"/>
      <w:r w:rsidRPr="001D4B65">
        <w:rPr>
          <w:rFonts w:ascii="Segoe UI Semibold" w:hAnsi="Segoe UI Semibold" w:cs="Segoe UI Semibold"/>
          <w:color w:val="0E327A"/>
          <w:sz w:val="22"/>
          <w:szCs w:val="22"/>
          <w:lang w:eastAsia="en-US"/>
        </w:rPr>
        <w:t>Consultation and Socialisation</w:t>
      </w:r>
      <w:bookmarkEnd w:id="224"/>
      <w:bookmarkEnd w:id="225"/>
      <w:bookmarkEnd w:id="226"/>
    </w:p>
    <w:p w14:paraId="30184112" w14:textId="77777777" w:rsidR="0011528D" w:rsidRPr="00B04509" w:rsidRDefault="0011528D" w:rsidP="000E0635">
      <w:pPr>
        <w:jc w:val="both"/>
        <w:rPr>
          <w:rFonts w:cstheme="minorHAnsi"/>
          <w:lang w:val="en-AU"/>
        </w:rPr>
      </w:pPr>
      <w:r w:rsidRPr="00B04509">
        <w:rPr>
          <w:rFonts w:cstheme="minorHAnsi"/>
          <w:lang w:val="en-AU"/>
        </w:rPr>
        <w:t>There is very limited understanding of gender or social inclusion issues in PDAM organisations. Consultation and socialisation strategies are not gender responsive nor socially inclusive and women and marginalised community members frequently lack information about PDAM services. Information about services and obtaining a connection is most often delivered by PDAM personnel to the hamlet (RW) and neighbourhood (RT) heads who are usually men. The information is then provided to the heads of household, who are also usually men. This means that women, the household’s main managers and users of water, may be excluded from direct access to information and potentially from being fully aware and involved in decision making.</w:t>
      </w:r>
      <w:r w:rsidRPr="00B04509">
        <w:rPr>
          <w:rStyle w:val="FootnoteReference"/>
          <w:rFonts w:cstheme="minorHAnsi"/>
          <w:lang w:val="en-AU"/>
        </w:rPr>
        <w:footnoteReference w:id="18"/>
      </w:r>
      <w:r w:rsidRPr="00B04509">
        <w:rPr>
          <w:rFonts w:cstheme="minorHAnsi"/>
          <w:lang w:val="en-AU"/>
        </w:rPr>
        <w:t xml:space="preserve"> There is an essential need for increasing the understanding of PDAM managers and staff about gender and social inclusion issues relating to service delivery, </w:t>
      </w:r>
      <w:proofErr w:type="gramStart"/>
      <w:r w:rsidRPr="00B04509">
        <w:rPr>
          <w:rFonts w:cstheme="minorHAnsi"/>
          <w:lang w:val="en-AU"/>
        </w:rPr>
        <w:t>communications</w:t>
      </w:r>
      <w:proofErr w:type="gramEnd"/>
      <w:r w:rsidRPr="00B04509">
        <w:rPr>
          <w:rFonts w:cstheme="minorHAnsi"/>
          <w:lang w:val="en-AU"/>
        </w:rPr>
        <w:t xml:space="preserve"> and customer service, and for socialisation strategies and SOPs to be GESI responsive. </w:t>
      </w:r>
      <w:r w:rsidRPr="00B04509">
        <w:rPr>
          <w:lang w:val="en-AU"/>
        </w:rPr>
        <w:t>This was confirmed by the PBG Design consultant in discussion with the Ministry of Public Works and Public Housing Gender Mainstreaming Secretariat.</w:t>
      </w:r>
      <w:r w:rsidRPr="00B04509">
        <w:rPr>
          <w:rStyle w:val="FootnoteReference"/>
          <w:lang w:val="en-AU"/>
        </w:rPr>
        <w:footnoteReference w:id="19"/>
      </w:r>
    </w:p>
    <w:p w14:paraId="2D8522DC" w14:textId="198CBA0B" w:rsidR="00EC4216" w:rsidRPr="001D4B65" w:rsidRDefault="009768EE" w:rsidP="00F3339F">
      <w:pPr>
        <w:pStyle w:val="ListBullet"/>
        <w:numPr>
          <w:ilvl w:val="2"/>
          <w:numId w:val="56"/>
        </w:numPr>
        <w:tabs>
          <w:tab w:val="clear" w:pos="284"/>
        </w:tabs>
        <w:spacing w:before="240" w:line="276" w:lineRule="auto"/>
        <w:ind w:left="851" w:hanging="851"/>
        <w:outlineLvl w:val="0"/>
        <w:rPr>
          <w:rFonts w:ascii="Segoe UI Semibold" w:hAnsi="Segoe UI Semibold" w:cs="Segoe UI Semibold"/>
          <w:color w:val="0E327A"/>
          <w:sz w:val="24"/>
          <w:szCs w:val="22"/>
          <w:lang w:eastAsia="en-US"/>
        </w:rPr>
      </w:pPr>
      <w:bookmarkStart w:id="227" w:name="_Toc4584011"/>
      <w:bookmarkStart w:id="228" w:name="_Toc89416359"/>
      <w:r w:rsidRPr="001D4B65">
        <w:rPr>
          <w:rFonts w:ascii="Segoe UI Semibold" w:hAnsi="Segoe UI Semibold" w:cs="Segoe UI Semibold"/>
          <w:color w:val="0E327A"/>
          <w:sz w:val="24"/>
          <w:szCs w:val="22"/>
          <w:lang w:eastAsia="en-US"/>
        </w:rPr>
        <w:t>GESI and Social Safeguards Interventions in the PBG Design</w:t>
      </w:r>
      <w:bookmarkEnd w:id="227"/>
      <w:bookmarkEnd w:id="228"/>
    </w:p>
    <w:p w14:paraId="67972B29" w14:textId="77777777" w:rsidR="00E10E6A" w:rsidRPr="00B04509" w:rsidRDefault="00E10E6A" w:rsidP="000E0635">
      <w:pPr>
        <w:jc w:val="both"/>
        <w:rPr>
          <w:lang w:val="en-AU"/>
        </w:rPr>
      </w:pPr>
      <w:r w:rsidRPr="00B04509">
        <w:rPr>
          <w:lang w:val="en-AU"/>
        </w:rPr>
        <w:t>Terms of Reference for a Technical Assistance (TA) for GESI support to PDAM have been provided as part of the PBG Design process. The TA is designed to improve PDAM understanding, capacity</w:t>
      </w:r>
      <w:r>
        <w:rPr>
          <w:lang w:val="en-AU"/>
        </w:rPr>
        <w:t xml:space="preserve"> </w:t>
      </w:r>
      <w:r w:rsidRPr="00B04509">
        <w:rPr>
          <w:lang w:val="en-AU"/>
        </w:rPr>
        <w:t xml:space="preserve">and commitment to improve gender equality and social inclusion in the workplace and in their services, and to support relevant actions. </w:t>
      </w:r>
    </w:p>
    <w:p w14:paraId="2D5FAA8C" w14:textId="77777777" w:rsidR="00E10E6A" w:rsidRPr="00B04509" w:rsidRDefault="00E10E6A" w:rsidP="000E0635">
      <w:pPr>
        <w:jc w:val="both"/>
        <w:rPr>
          <w:lang w:val="en-AU"/>
        </w:rPr>
      </w:pPr>
      <w:r w:rsidRPr="00B04509">
        <w:rPr>
          <w:lang w:val="en-AU"/>
        </w:rPr>
        <w:t xml:space="preserve">The </w:t>
      </w:r>
      <w:proofErr w:type="spellStart"/>
      <w:r w:rsidRPr="00B04509">
        <w:rPr>
          <w:lang w:val="en-AU"/>
        </w:rPr>
        <w:t>ToR</w:t>
      </w:r>
      <w:proofErr w:type="spellEnd"/>
      <w:r>
        <w:rPr>
          <w:lang w:val="en-AU"/>
        </w:rPr>
        <w:t xml:space="preserve"> </w:t>
      </w:r>
      <w:r w:rsidRPr="00B04509">
        <w:rPr>
          <w:lang w:val="en-AU"/>
        </w:rPr>
        <w:t>for the TA for PDAM GESI support has four target areas:</w:t>
      </w:r>
    </w:p>
    <w:p w14:paraId="4A1E90DB" w14:textId="77777777" w:rsidR="00E10E6A" w:rsidRPr="00B04509" w:rsidRDefault="00E10E6A" w:rsidP="00937CCB">
      <w:pPr>
        <w:pStyle w:val="ListParagraph"/>
        <w:numPr>
          <w:ilvl w:val="0"/>
          <w:numId w:val="20"/>
        </w:numPr>
        <w:spacing w:after="200"/>
        <w:jc w:val="both"/>
        <w:rPr>
          <w:lang w:val="en-AU"/>
        </w:rPr>
      </w:pPr>
      <w:r w:rsidRPr="00B04509">
        <w:rPr>
          <w:lang w:val="en-AU"/>
        </w:rPr>
        <w:t>Improve understanding of gender issues relevant to the PDAM; support actions to enhance</w:t>
      </w:r>
      <w:r>
        <w:rPr>
          <w:lang w:val="en-AU"/>
        </w:rPr>
        <w:t xml:space="preserve"> </w:t>
      </w:r>
      <w:r w:rsidRPr="00B04509">
        <w:rPr>
          <w:lang w:val="en-AU"/>
        </w:rPr>
        <w:t>the gender responsiveness and women friendliness of the workplace;</w:t>
      </w:r>
      <w:r>
        <w:rPr>
          <w:lang w:val="en-AU"/>
        </w:rPr>
        <w:t xml:space="preserve"> </w:t>
      </w:r>
      <w:r w:rsidRPr="00B04509">
        <w:rPr>
          <w:lang w:val="en-AU"/>
        </w:rPr>
        <w:t xml:space="preserve">and increase the proportion of women recruited and in management positions in the </w:t>
      </w:r>
      <w:proofErr w:type="gramStart"/>
      <w:r w:rsidRPr="00B04509">
        <w:rPr>
          <w:lang w:val="en-AU"/>
        </w:rPr>
        <w:t>PDAM;</w:t>
      </w:r>
      <w:proofErr w:type="gramEnd"/>
    </w:p>
    <w:p w14:paraId="11A7ECCA" w14:textId="77777777" w:rsidR="00E10E6A" w:rsidRPr="00B04509" w:rsidRDefault="00E10E6A" w:rsidP="00937CCB">
      <w:pPr>
        <w:pStyle w:val="ListParagraph"/>
        <w:numPr>
          <w:ilvl w:val="0"/>
          <w:numId w:val="20"/>
        </w:numPr>
        <w:spacing w:after="200"/>
        <w:jc w:val="both"/>
        <w:rPr>
          <w:lang w:val="en-AU"/>
        </w:rPr>
      </w:pPr>
      <w:r w:rsidRPr="00B04509">
        <w:rPr>
          <w:lang w:val="en-AU"/>
        </w:rPr>
        <w:t>Take action to increase the number of persons with disabilities who are employed in PDAM;</w:t>
      </w:r>
      <w:r>
        <w:rPr>
          <w:lang w:val="en-AU"/>
        </w:rPr>
        <w:t xml:space="preserve"> </w:t>
      </w:r>
      <w:r w:rsidRPr="00B04509">
        <w:rPr>
          <w:lang w:val="en-AU"/>
        </w:rPr>
        <w:t xml:space="preserve">increase understanding of accessibility needs and issues in each PDAM, including the need to consult with persons with disabilities and local disability organisations; and improve accessibility to PDAM buildings for personnel and customers in line with </w:t>
      </w:r>
      <w:bookmarkStart w:id="229" w:name="_Hlk3905715"/>
      <w:proofErr w:type="gramStart"/>
      <w:r w:rsidRPr="00B04509">
        <w:rPr>
          <w:lang w:val="en-AU"/>
        </w:rPr>
        <w:t>regulations</w:t>
      </w:r>
      <w:bookmarkEnd w:id="229"/>
      <w:r w:rsidRPr="00B04509">
        <w:rPr>
          <w:lang w:val="en-AU"/>
        </w:rPr>
        <w:t>;</w:t>
      </w:r>
      <w:proofErr w:type="gramEnd"/>
    </w:p>
    <w:p w14:paraId="7233C2F1" w14:textId="77777777" w:rsidR="00E10E6A" w:rsidRPr="00B04509" w:rsidRDefault="00E10E6A" w:rsidP="00937CCB">
      <w:pPr>
        <w:pStyle w:val="ListParagraph"/>
        <w:numPr>
          <w:ilvl w:val="0"/>
          <w:numId w:val="20"/>
        </w:numPr>
        <w:spacing w:after="200"/>
        <w:jc w:val="both"/>
        <w:rPr>
          <w:lang w:val="en-AU"/>
        </w:rPr>
      </w:pPr>
      <w:r w:rsidRPr="00B04509">
        <w:rPr>
          <w:lang w:val="en-AU"/>
        </w:rPr>
        <w:t xml:space="preserve">Support each PDAM to develop GESI responsive socialisation strategies and SOPs to ensure women, as well as men in the community, and people with disabilities and other vulnerable groups are able to access information about PDAM </w:t>
      </w:r>
      <w:proofErr w:type="gramStart"/>
      <w:r w:rsidRPr="00B04509">
        <w:rPr>
          <w:lang w:val="en-AU"/>
        </w:rPr>
        <w:t>services;</w:t>
      </w:r>
      <w:proofErr w:type="gramEnd"/>
    </w:p>
    <w:p w14:paraId="46CA9548" w14:textId="77777777" w:rsidR="00E10E6A" w:rsidRPr="00B04509" w:rsidRDefault="00E10E6A" w:rsidP="00937CCB">
      <w:pPr>
        <w:pStyle w:val="ListParagraph"/>
        <w:numPr>
          <w:ilvl w:val="0"/>
          <w:numId w:val="20"/>
        </w:numPr>
        <w:spacing w:after="200"/>
        <w:jc w:val="both"/>
        <w:rPr>
          <w:lang w:val="en-AU"/>
        </w:rPr>
      </w:pPr>
      <w:r w:rsidRPr="00B04509">
        <w:rPr>
          <w:lang w:val="en-AU"/>
        </w:rPr>
        <w:t xml:space="preserve">Develop routine planning procedures by PDAM management to identify and address gender equality and social inclusion issues in operations and in the workplace. </w:t>
      </w:r>
    </w:p>
    <w:p w14:paraId="64CDBD33" w14:textId="216422E8" w:rsidR="00E10E6A" w:rsidRPr="00B04509" w:rsidRDefault="00E10E6A" w:rsidP="000E0635">
      <w:pPr>
        <w:jc w:val="both"/>
        <w:rPr>
          <w:lang w:val="en-AU"/>
        </w:rPr>
      </w:pPr>
      <w:r w:rsidRPr="00B04509">
        <w:rPr>
          <w:lang w:val="en-AU"/>
        </w:rPr>
        <w:t>In addition</w:t>
      </w:r>
      <w:r>
        <w:rPr>
          <w:lang w:val="en-AU"/>
        </w:rPr>
        <w:t xml:space="preserve"> </w:t>
      </w:r>
      <w:r w:rsidRPr="00B04509">
        <w:rPr>
          <w:lang w:val="en-AU"/>
        </w:rPr>
        <w:t xml:space="preserve">to the GESI Support TA, the </w:t>
      </w:r>
      <w:proofErr w:type="spellStart"/>
      <w:r w:rsidRPr="00B04509">
        <w:rPr>
          <w:lang w:val="en-AU"/>
        </w:rPr>
        <w:t>ToR</w:t>
      </w:r>
      <w:proofErr w:type="spellEnd"/>
      <w:r w:rsidRPr="00B04509">
        <w:rPr>
          <w:lang w:val="en-AU"/>
        </w:rPr>
        <w:t xml:space="preserve"> for the Baseline and Verification consultant specifies that the consultant will establish a baseline for women in various management levels in the participating PDAM and will monitor yearly changes. The Baseline and Verification consultant will also establish a baseline for the employment of persons with disabilities in the participating PDAM, set targets in line with </w:t>
      </w:r>
      <w:r w:rsidR="00BC2C98">
        <w:rPr>
          <w:lang w:val="en-AU"/>
        </w:rPr>
        <w:t xml:space="preserve">national and </w:t>
      </w:r>
      <w:r w:rsidRPr="00B04509">
        <w:rPr>
          <w:lang w:val="en-AU"/>
        </w:rPr>
        <w:t>local regulations, and will monitor change.</w:t>
      </w:r>
    </w:p>
    <w:p w14:paraId="0E7A7777" w14:textId="0E17BF9F" w:rsidR="006575C6" w:rsidRDefault="00E10E6A" w:rsidP="009D1805">
      <w:pPr>
        <w:jc w:val="both"/>
        <w:rPr>
          <w:lang w:val="en-AU"/>
        </w:rPr>
      </w:pPr>
      <w:r w:rsidRPr="00B04509">
        <w:rPr>
          <w:lang w:val="en-AU"/>
        </w:rPr>
        <w:t>The risk of child abuse is rated as low. However, a child protection code of conduct will be in place which all contractors and sub-contractors implementing the PBG,</w:t>
      </w:r>
      <w:r>
        <w:rPr>
          <w:lang w:val="en-AU"/>
        </w:rPr>
        <w:t xml:space="preserve"> </w:t>
      </w:r>
      <w:r w:rsidRPr="00B04509">
        <w:rPr>
          <w:lang w:val="en-AU"/>
        </w:rPr>
        <w:t>and potentially having contact with children,</w:t>
      </w:r>
      <w:r>
        <w:rPr>
          <w:lang w:val="en-AU"/>
        </w:rPr>
        <w:t xml:space="preserve"> </w:t>
      </w:r>
      <w:r w:rsidRPr="00B04509">
        <w:rPr>
          <w:lang w:val="en-AU"/>
        </w:rPr>
        <w:t>will need to agree to and sign. In line with DFAT requirements, contracts will detail the need to take care to avoid actions with children that may constitute poor practice or potentially abusive behaviour. These include avoiding being alone with children; avoiding inappropriate physical and verbal contact; being aware of situations that may present risks and managing them; not acting in ways that shame humiliate, belittle or degrade children or which favour a particular child; not possessing child pornography; not hiring children for work which is inappropriate; not taking photos or recording stories of children without informing the child of the use of the material and gaining the consent of the parent; not taking children’s photographs or personal details home or providing them to unauthorised persons; and ensuring that any children and adults who are photographed are adequately clothed and not in sexually suggestive poses. Any reports of child abuse by an employee or contractor will result in instant dismissal and the incident will immediately be reported to the authorities.</w:t>
      </w:r>
    </w:p>
    <w:p w14:paraId="0B45B77F" w14:textId="20A8688C" w:rsidR="00E10E6A" w:rsidRPr="001D4B65" w:rsidRDefault="003D0AA4" w:rsidP="00F3339F">
      <w:pPr>
        <w:pStyle w:val="ListBullet"/>
        <w:numPr>
          <w:ilvl w:val="2"/>
          <w:numId w:val="56"/>
        </w:numPr>
        <w:tabs>
          <w:tab w:val="clear" w:pos="284"/>
        </w:tabs>
        <w:spacing w:before="240" w:line="276" w:lineRule="auto"/>
        <w:ind w:left="851" w:hanging="851"/>
        <w:outlineLvl w:val="0"/>
        <w:rPr>
          <w:rFonts w:ascii="Segoe UI Semibold" w:hAnsi="Segoe UI Semibold" w:cs="Segoe UI Semibold"/>
          <w:color w:val="0E327A"/>
          <w:sz w:val="24"/>
          <w:szCs w:val="22"/>
          <w:lang w:eastAsia="en-US"/>
        </w:rPr>
      </w:pPr>
      <w:bookmarkStart w:id="230" w:name="_Toc4584012"/>
      <w:bookmarkStart w:id="231" w:name="_Toc89416360"/>
      <w:r w:rsidRPr="001D4B65">
        <w:rPr>
          <w:rFonts w:ascii="Segoe UI Semibold" w:hAnsi="Segoe UI Semibold" w:cs="Segoe UI Semibold"/>
          <w:color w:val="0E327A"/>
          <w:sz w:val="24"/>
          <w:szCs w:val="22"/>
          <w:lang w:eastAsia="en-US"/>
        </w:rPr>
        <w:t xml:space="preserve">Expected Impacts </w:t>
      </w:r>
      <w:r w:rsidR="0003305C" w:rsidRPr="001D4B65">
        <w:rPr>
          <w:rFonts w:ascii="Segoe UI Semibold" w:hAnsi="Segoe UI Semibold" w:cs="Segoe UI Semibold"/>
          <w:color w:val="0E327A"/>
          <w:sz w:val="24"/>
          <w:szCs w:val="22"/>
          <w:lang w:eastAsia="en-US"/>
        </w:rPr>
        <w:t>o</w:t>
      </w:r>
      <w:r w:rsidRPr="001D4B65">
        <w:rPr>
          <w:rFonts w:ascii="Segoe UI Semibold" w:hAnsi="Segoe UI Semibold" w:cs="Segoe UI Semibold"/>
          <w:color w:val="0E327A"/>
          <w:sz w:val="24"/>
          <w:szCs w:val="22"/>
          <w:lang w:eastAsia="en-US"/>
        </w:rPr>
        <w:t>f Improved P</w:t>
      </w:r>
      <w:r w:rsidR="0003305C" w:rsidRPr="001D4B65">
        <w:rPr>
          <w:rFonts w:ascii="Segoe UI Semibold" w:hAnsi="Segoe UI Semibold" w:cs="Segoe UI Semibold"/>
          <w:color w:val="0E327A"/>
          <w:sz w:val="24"/>
          <w:szCs w:val="22"/>
          <w:lang w:eastAsia="en-US"/>
        </w:rPr>
        <w:t>DAM Performance Under t</w:t>
      </w:r>
      <w:r w:rsidRPr="001D4B65">
        <w:rPr>
          <w:rFonts w:ascii="Segoe UI Semibold" w:hAnsi="Segoe UI Semibold" w:cs="Segoe UI Semibold"/>
          <w:color w:val="0E327A"/>
          <w:sz w:val="24"/>
          <w:szCs w:val="22"/>
          <w:lang w:eastAsia="en-US"/>
        </w:rPr>
        <w:t>h</w:t>
      </w:r>
      <w:r w:rsidR="0003305C" w:rsidRPr="001D4B65">
        <w:rPr>
          <w:rFonts w:ascii="Segoe UI Semibold" w:hAnsi="Segoe UI Semibold" w:cs="Segoe UI Semibold"/>
          <w:color w:val="0E327A"/>
          <w:sz w:val="24"/>
          <w:szCs w:val="22"/>
          <w:lang w:eastAsia="en-US"/>
        </w:rPr>
        <w:t>e Performance Based Grant</w:t>
      </w:r>
      <w:bookmarkEnd w:id="230"/>
      <w:bookmarkEnd w:id="231"/>
    </w:p>
    <w:p w14:paraId="0C9D3D82" w14:textId="77777777" w:rsidR="00E10E6A" w:rsidRPr="00B04509" w:rsidRDefault="00E10E6A" w:rsidP="000E0635">
      <w:pPr>
        <w:jc w:val="both"/>
        <w:rPr>
          <w:lang w:val="en-AU"/>
        </w:rPr>
      </w:pPr>
      <w:r w:rsidRPr="00B04509">
        <w:rPr>
          <w:lang w:val="en-AU"/>
        </w:rPr>
        <w:t>KIAT’s GESI and CSE conceptual analysis framework is based on practical and strategic gender needs.</w:t>
      </w:r>
      <w:r w:rsidRPr="00B04509">
        <w:rPr>
          <w:rStyle w:val="FootnoteReference"/>
          <w:lang w:val="en-AU"/>
        </w:rPr>
        <w:footnoteReference w:id="20"/>
      </w:r>
      <w:r w:rsidRPr="00B04509">
        <w:rPr>
          <w:lang w:val="en-AU"/>
        </w:rPr>
        <w:t xml:space="preserve"> Both are addressed by the PBG Design project. While all household members will benefit from improved coverage, financial management, water quality, and efficiencies within the system, women and the vulnerable, such as people with disability, the frail, aged and young children,</w:t>
      </w:r>
      <w:r>
        <w:rPr>
          <w:lang w:val="en-AU"/>
        </w:rPr>
        <w:t xml:space="preserve"> </w:t>
      </w:r>
      <w:r w:rsidRPr="00B04509">
        <w:rPr>
          <w:lang w:val="en-AU"/>
        </w:rPr>
        <w:t xml:space="preserve">will especially benefit. </w:t>
      </w:r>
      <w:bookmarkStart w:id="232" w:name="_Hlk2519345"/>
      <w:r w:rsidRPr="00B04509">
        <w:rPr>
          <w:lang w:val="en-AU"/>
        </w:rPr>
        <w:t>Improved PDAM performance and service to customers will reduce the time burden for women of collecting and managing water, potentially increasing their discretionary and productive time, and will decrease their expenditure on water from vendors. Improved PDAM water service to households is also very relevant to improving the lives of those with disability and who are frail. It will increase their independence and bring health benefits. Health problems for all household members, such as diarrhoeal and skin infections,</w:t>
      </w:r>
      <w:r>
        <w:rPr>
          <w:lang w:val="en-AU"/>
        </w:rPr>
        <w:t xml:space="preserve"> </w:t>
      </w:r>
      <w:r w:rsidRPr="00B04509">
        <w:rPr>
          <w:lang w:val="en-AU"/>
        </w:rPr>
        <w:t>should</w:t>
      </w:r>
      <w:r>
        <w:rPr>
          <w:lang w:val="en-AU"/>
        </w:rPr>
        <w:t xml:space="preserve"> </w:t>
      </w:r>
      <w:r w:rsidRPr="00B04509">
        <w:rPr>
          <w:lang w:val="en-AU"/>
        </w:rPr>
        <w:t>reduce by having greater access to water supply.</w:t>
      </w:r>
      <w:bookmarkEnd w:id="232"/>
    </w:p>
    <w:p w14:paraId="074D6AD0" w14:textId="77777777" w:rsidR="00E10E6A" w:rsidRPr="00B04509" w:rsidRDefault="00E10E6A" w:rsidP="000E0635">
      <w:pPr>
        <w:jc w:val="both"/>
        <w:rPr>
          <w:lang w:val="en-AU"/>
        </w:rPr>
      </w:pPr>
      <w:r w:rsidRPr="00B04509">
        <w:rPr>
          <w:lang w:val="en-AU"/>
        </w:rPr>
        <w:t>The project, in particular its</w:t>
      </w:r>
      <w:r>
        <w:rPr>
          <w:lang w:val="en-AU"/>
        </w:rPr>
        <w:t xml:space="preserve"> </w:t>
      </w:r>
      <w:r w:rsidRPr="00B04509">
        <w:rPr>
          <w:lang w:val="en-AU"/>
        </w:rPr>
        <w:t>TA for GESI support, will help PDAM</w:t>
      </w:r>
      <w:r>
        <w:rPr>
          <w:lang w:val="en-AU"/>
        </w:rPr>
        <w:t>s</w:t>
      </w:r>
      <w:r w:rsidRPr="00B04509">
        <w:rPr>
          <w:lang w:val="en-AU"/>
        </w:rPr>
        <w:t xml:space="preserve"> to be more aware of, and respond to,</w:t>
      </w:r>
      <w:r>
        <w:rPr>
          <w:lang w:val="en-AU"/>
        </w:rPr>
        <w:t xml:space="preserve"> </w:t>
      </w:r>
      <w:r w:rsidRPr="00B04509">
        <w:rPr>
          <w:lang w:val="en-AU"/>
        </w:rPr>
        <w:t xml:space="preserve">gender equality and social inclusion issues in their organisations and will establish routine planning processes to maintain attention to GESI issues. The benefits of increasing the proportion of women in the organisation, especially in decision making roles, will be emphasised, </w:t>
      </w:r>
      <w:proofErr w:type="gramStart"/>
      <w:r w:rsidRPr="00B04509">
        <w:rPr>
          <w:lang w:val="en-AU"/>
        </w:rPr>
        <w:t>targeted</w:t>
      </w:r>
      <w:proofErr w:type="gramEnd"/>
      <w:r>
        <w:rPr>
          <w:lang w:val="en-AU"/>
        </w:rPr>
        <w:t xml:space="preserve"> </w:t>
      </w:r>
      <w:r w:rsidRPr="00B04509">
        <w:rPr>
          <w:lang w:val="en-AU"/>
        </w:rPr>
        <w:t>and monitored to support the longer-term outcome of increasing the proportion of women personnel, especially in decision-making roles in participating PDAM</w:t>
      </w:r>
      <w:r>
        <w:rPr>
          <w:lang w:val="en-AU"/>
        </w:rPr>
        <w:t>s</w:t>
      </w:r>
      <w:r w:rsidRPr="00B04509">
        <w:rPr>
          <w:lang w:val="en-AU"/>
        </w:rPr>
        <w:t>. This addresses women’s strategic needs, both for the women concerned personally, but also by bringing women’s perspectives and experiences into the workplace and decision-making</w:t>
      </w:r>
      <w:r>
        <w:rPr>
          <w:lang w:val="en-AU"/>
        </w:rPr>
        <w:t xml:space="preserve"> </w:t>
      </w:r>
      <w:r w:rsidRPr="00B04509">
        <w:rPr>
          <w:lang w:val="en-AU"/>
        </w:rPr>
        <w:t>about its operations and service to customers. Similarly, through the TA for GESI support, awareness of opportunities to employ persons with disabilities</w:t>
      </w:r>
      <w:r>
        <w:rPr>
          <w:lang w:val="en-AU"/>
        </w:rPr>
        <w:t xml:space="preserve"> </w:t>
      </w:r>
      <w:r w:rsidRPr="00B04509">
        <w:rPr>
          <w:lang w:val="en-AU"/>
        </w:rPr>
        <w:t xml:space="preserve">will be raised, commitment will be </w:t>
      </w:r>
      <w:proofErr w:type="gramStart"/>
      <w:r w:rsidRPr="00B04509">
        <w:rPr>
          <w:lang w:val="en-AU"/>
        </w:rPr>
        <w:t>increased</w:t>
      </w:r>
      <w:proofErr w:type="gramEnd"/>
      <w:r>
        <w:rPr>
          <w:lang w:val="en-AU"/>
        </w:rPr>
        <w:t xml:space="preserve"> </w:t>
      </w:r>
      <w:r w:rsidRPr="00B04509">
        <w:rPr>
          <w:lang w:val="en-AU"/>
        </w:rPr>
        <w:t>and a strategy will be developed to improve the number</w:t>
      </w:r>
      <w:r>
        <w:rPr>
          <w:lang w:val="en-AU"/>
        </w:rPr>
        <w:t xml:space="preserve"> </w:t>
      </w:r>
      <w:r w:rsidRPr="00B04509">
        <w:rPr>
          <w:lang w:val="en-AU"/>
        </w:rPr>
        <w:t>of employees with disabilities.</w:t>
      </w:r>
      <w:r>
        <w:rPr>
          <w:lang w:val="en-AU"/>
        </w:rPr>
        <w:t xml:space="preserve"> </w:t>
      </w:r>
      <w:r w:rsidRPr="00B04509">
        <w:rPr>
          <w:lang w:val="en-AU"/>
        </w:rPr>
        <w:t xml:space="preserve">Problems in accessibility for personnel and for customers will be identified under the TA and improved universal access to PDAM office buildings will be planned, </w:t>
      </w:r>
      <w:proofErr w:type="gramStart"/>
      <w:r w:rsidRPr="00B04509">
        <w:rPr>
          <w:lang w:val="en-AU"/>
        </w:rPr>
        <w:t>designed</w:t>
      </w:r>
      <w:proofErr w:type="gramEnd"/>
      <w:r>
        <w:rPr>
          <w:lang w:val="en-AU"/>
        </w:rPr>
        <w:t xml:space="preserve"> </w:t>
      </w:r>
      <w:r w:rsidRPr="00B04509">
        <w:rPr>
          <w:lang w:val="en-AU"/>
        </w:rPr>
        <w:t>and budgeted over the longer-term.</w:t>
      </w:r>
    </w:p>
    <w:p w14:paraId="40076516" w14:textId="77777777" w:rsidR="00E10E6A" w:rsidRPr="00B04509" w:rsidRDefault="00E10E6A" w:rsidP="000E0635">
      <w:pPr>
        <w:jc w:val="both"/>
        <w:rPr>
          <w:lang w:val="en-AU"/>
        </w:rPr>
      </w:pPr>
      <w:r w:rsidRPr="00B04509">
        <w:rPr>
          <w:lang w:val="en-AU"/>
        </w:rPr>
        <w:t>Developing and implementing gender responsive and socially inclusive socialisation strategies and SOPs will enable women and marginalised groups, including persons with disabilities, to gain strategic benefits by having more information about the PDAM and its services available to them which will enable them to make better-informed decisions.</w:t>
      </w:r>
    </w:p>
    <w:p w14:paraId="76BDC751" w14:textId="401EE452" w:rsidR="00E10E6A" w:rsidRPr="00B04509" w:rsidRDefault="00E10E6A" w:rsidP="000E0635">
      <w:pPr>
        <w:jc w:val="both"/>
        <w:rPr>
          <w:lang w:val="en-AU"/>
        </w:rPr>
      </w:pPr>
      <w:r w:rsidRPr="00B04509">
        <w:rPr>
          <w:lang w:val="en-AU"/>
        </w:rPr>
        <w:t>The PBG Design ha</w:t>
      </w:r>
      <w:r>
        <w:rPr>
          <w:lang w:val="en-AU"/>
        </w:rPr>
        <w:t>s neither</w:t>
      </w:r>
      <w:r w:rsidRPr="00B04509">
        <w:rPr>
          <w:lang w:val="en-AU"/>
        </w:rPr>
        <w:t xml:space="preserve"> a specific poverty </w:t>
      </w:r>
      <w:proofErr w:type="gramStart"/>
      <w:r w:rsidRPr="00B04509">
        <w:rPr>
          <w:lang w:val="en-AU"/>
        </w:rPr>
        <w:t>focus</w:t>
      </w:r>
      <w:proofErr w:type="gramEnd"/>
      <w:r w:rsidRPr="00B04509">
        <w:rPr>
          <w:lang w:val="en-AU"/>
        </w:rPr>
        <w:t xml:space="preserve"> nor incentives to improve service to poor households in particular. </w:t>
      </w:r>
      <w:r w:rsidR="00BC2C98" w:rsidRPr="00BC2C98">
        <w:rPr>
          <w:lang w:val="en-AU"/>
        </w:rPr>
        <w:t xml:space="preserve">KIAT’s overarching goal is to support “Sustainable and inclusive economic growth through improved access to infrastructure for all people”. </w:t>
      </w:r>
      <w:r w:rsidR="00162F45">
        <w:rPr>
          <w:lang w:val="en-AU"/>
        </w:rPr>
        <w:t>Inevitably</w:t>
      </w:r>
      <w:r w:rsidR="00BC2C98" w:rsidRPr="00BC2C98">
        <w:rPr>
          <w:lang w:val="en-AU"/>
        </w:rPr>
        <w:t>, poor</w:t>
      </w:r>
      <w:r w:rsidR="00BC2C98">
        <w:rPr>
          <w:lang w:val="en-AU"/>
        </w:rPr>
        <w:t xml:space="preserve"> </w:t>
      </w:r>
      <w:r w:rsidRPr="00B04509">
        <w:rPr>
          <w:lang w:val="en-AU"/>
        </w:rPr>
        <w:t>households are included in the areas serviced by PDAM and are expected to benefit from improved performance. One of the four PBG main indicators is Governance which will support PDAM to be more transparent and accountable in their service provision for all households.</w:t>
      </w:r>
    </w:p>
    <w:p w14:paraId="699475D2" w14:textId="77777777" w:rsidR="00E10E6A" w:rsidRPr="00B04509" w:rsidRDefault="00E10E6A" w:rsidP="000E0635">
      <w:pPr>
        <w:jc w:val="both"/>
        <w:rPr>
          <w:lang w:val="en-AU"/>
        </w:rPr>
      </w:pPr>
    </w:p>
    <w:p w14:paraId="7F78DBD1" w14:textId="77777777" w:rsidR="00F50572" w:rsidRDefault="00F50572" w:rsidP="000D27D5">
      <w:pPr>
        <w:pStyle w:val="ListBullet"/>
        <w:numPr>
          <w:ilvl w:val="0"/>
          <w:numId w:val="0"/>
        </w:numPr>
        <w:tabs>
          <w:tab w:val="clear" w:pos="284"/>
          <w:tab w:val="left" w:pos="720"/>
        </w:tabs>
        <w:spacing w:before="120" w:line="276" w:lineRule="auto"/>
        <w:outlineLvl w:val="0"/>
        <w:rPr>
          <w:rFonts w:cs="Segoe UI Light"/>
          <w:szCs w:val="22"/>
        </w:rPr>
      </w:pPr>
      <w:r>
        <w:rPr>
          <w:rFonts w:cs="Segoe UI Light"/>
          <w:szCs w:val="22"/>
        </w:rPr>
        <w:br w:type="page"/>
      </w:r>
    </w:p>
    <w:p w14:paraId="5A95DBA8" w14:textId="7366B4F4" w:rsidR="00F50572" w:rsidRDefault="00C517A3" w:rsidP="006F74EF">
      <w:pPr>
        <w:pStyle w:val="Heading1"/>
        <w:numPr>
          <w:ilvl w:val="0"/>
          <w:numId w:val="0"/>
        </w:numPr>
        <w:spacing w:after="240"/>
        <w:ind w:left="1980" w:hanging="1980"/>
        <w:rPr>
          <w:lang w:val="en-AU"/>
        </w:rPr>
      </w:pPr>
      <w:bookmarkStart w:id="233" w:name="_Toc528679327"/>
      <w:bookmarkStart w:id="234" w:name="_Toc528681442"/>
      <w:bookmarkStart w:id="235" w:name="_Toc89416361"/>
      <w:r>
        <w:rPr>
          <w:lang w:val="en-AU"/>
        </w:rPr>
        <w:t>Annex</w:t>
      </w:r>
      <w:r w:rsidR="00D24C2E">
        <w:rPr>
          <w:lang w:val="en-AU"/>
        </w:rPr>
        <w:t xml:space="preserve"> </w:t>
      </w:r>
      <w:r w:rsidR="00F53869">
        <w:rPr>
          <w:lang w:val="en-AU"/>
        </w:rPr>
        <w:t>3</w:t>
      </w:r>
      <w:r w:rsidR="00E5516C">
        <w:rPr>
          <w:lang w:val="en-AU"/>
        </w:rPr>
        <w:t xml:space="preserve"> –</w:t>
      </w:r>
      <w:r w:rsidR="00E5516C">
        <w:rPr>
          <w:lang w:val="en-AU"/>
        </w:rPr>
        <w:tab/>
        <w:t>Activity</w:t>
      </w:r>
      <w:r w:rsidR="00F50572">
        <w:rPr>
          <w:lang w:val="en-AU"/>
        </w:rPr>
        <w:t xml:space="preserve"> </w:t>
      </w:r>
      <w:bookmarkEnd w:id="233"/>
      <w:bookmarkEnd w:id="234"/>
      <w:r w:rsidR="00F50572">
        <w:rPr>
          <w:lang w:val="en-AU"/>
        </w:rPr>
        <w:t>Logic Model</w:t>
      </w:r>
      <w:bookmarkEnd w:id="235"/>
    </w:p>
    <w:p w14:paraId="4218AA40" w14:textId="0BA2BF7F" w:rsidR="00E5516C" w:rsidRDefault="00F53869" w:rsidP="00E5516C">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36" w:name="_Toc4584014"/>
      <w:bookmarkStart w:id="237" w:name="_Toc89416362"/>
      <w:r>
        <w:rPr>
          <w:rFonts w:ascii="Segoe UI Semibold" w:hAnsi="Segoe UI Semibold" w:cs="Segoe UI Semibold"/>
          <w:color w:val="0E327A"/>
          <w:sz w:val="24"/>
          <w:szCs w:val="22"/>
          <w:lang w:eastAsia="en-US"/>
        </w:rPr>
        <w:t>A3</w:t>
      </w:r>
      <w:r w:rsidR="00E5516C">
        <w:rPr>
          <w:rFonts w:ascii="Segoe UI Semibold" w:hAnsi="Segoe UI Semibold" w:cs="Segoe UI Semibold"/>
          <w:color w:val="0E327A"/>
          <w:sz w:val="24"/>
          <w:szCs w:val="22"/>
          <w:lang w:eastAsia="en-US"/>
        </w:rPr>
        <w:t>.1</w:t>
      </w:r>
      <w:r w:rsidR="00E5516C">
        <w:rPr>
          <w:rFonts w:ascii="Segoe UI Semibold" w:hAnsi="Segoe UI Semibold" w:cs="Segoe UI Semibold"/>
          <w:color w:val="0E327A"/>
          <w:sz w:val="24"/>
          <w:szCs w:val="22"/>
          <w:lang w:eastAsia="en-US"/>
        </w:rPr>
        <w:tab/>
        <w:t>Performance Based Grant Logic</w:t>
      </w:r>
      <w:bookmarkEnd w:id="236"/>
      <w:bookmarkEnd w:id="237"/>
    </w:p>
    <w:p w14:paraId="47483A82" w14:textId="77777777" w:rsidR="00EB3721" w:rsidRPr="002440C6" w:rsidRDefault="00EB3721" w:rsidP="00A402F1">
      <w:pPr>
        <w:jc w:val="both"/>
        <w:rPr>
          <w:lang w:val="en-AU"/>
        </w:rPr>
      </w:pPr>
      <w:r w:rsidRPr="002440C6">
        <w:rPr>
          <w:lang w:val="en-AU"/>
        </w:rPr>
        <w:t>A key advantage of Performance Based Grant</w:t>
      </w:r>
      <w:r w:rsidR="00CA660A">
        <w:rPr>
          <w:lang w:val="en-AU"/>
        </w:rPr>
        <w:t>s</w:t>
      </w:r>
      <w:r w:rsidRPr="002440C6">
        <w:rPr>
          <w:lang w:val="en-AU"/>
        </w:rPr>
        <w:t xml:space="preserve"> is that the objective of the grant can be better targeted toward achieving a policy objective rather than a simple physical output. </w:t>
      </w:r>
    </w:p>
    <w:p w14:paraId="38F95E3A" w14:textId="77777777" w:rsidR="005D54B7" w:rsidRDefault="005D54B7" w:rsidP="00A402F1">
      <w:pPr>
        <w:jc w:val="both"/>
        <w:rPr>
          <w:rFonts w:ascii="Segoe UI Semibold" w:hAnsi="Segoe UI Semibold"/>
          <w:i/>
        </w:rPr>
      </w:pPr>
      <w:r>
        <w:rPr>
          <w:lang w:val="en-AU"/>
        </w:rPr>
        <w:t>T</w:t>
      </w:r>
      <w:r w:rsidR="00E5516C" w:rsidRPr="002440C6">
        <w:rPr>
          <w:lang w:val="en-AU"/>
        </w:rPr>
        <w:t xml:space="preserve">his </w:t>
      </w:r>
      <w:r w:rsidR="00E713AA">
        <w:rPr>
          <w:lang w:val="en-AU"/>
        </w:rPr>
        <w:t>A</w:t>
      </w:r>
      <w:r w:rsidR="009F14A6" w:rsidRPr="002440C6">
        <w:rPr>
          <w:lang w:val="en-AU"/>
        </w:rPr>
        <w:t xml:space="preserve">ctivity </w:t>
      </w:r>
      <w:r w:rsidR="007419C2">
        <w:rPr>
          <w:lang w:val="en-AU"/>
        </w:rPr>
        <w:t>will</w:t>
      </w:r>
      <w:r w:rsidR="009F14A6" w:rsidRPr="002440C6">
        <w:rPr>
          <w:lang w:val="en-AU"/>
        </w:rPr>
        <w:t xml:space="preserve"> </w:t>
      </w:r>
      <w:r w:rsidR="00E713AA">
        <w:rPr>
          <w:lang w:val="en-AU"/>
        </w:rPr>
        <w:t xml:space="preserve">therefore </w:t>
      </w:r>
      <w:r w:rsidR="009F14A6" w:rsidRPr="002440C6">
        <w:rPr>
          <w:lang w:val="en-AU"/>
        </w:rPr>
        <w:t xml:space="preserve">pilot </w:t>
      </w:r>
      <w:r w:rsidR="00F8214D" w:rsidRPr="002440C6">
        <w:rPr>
          <w:lang w:val="en-AU"/>
        </w:rPr>
        <w:t xml:space="preserve">a new </w:t>
      </w:r>
      <w:r w:rsidR="00E713AA">
        <w:rPr>
          <w:lang w:val="en-AU"/>
        </w:rPr>
        <w:t xml:space="preserve">approach to </w:t>
      </w:r>
      <w:r>
        <w:rPr>
          <w:lang w:val="en-AU"/>
        </w:rPr>
        <w:t xml:space="preserve">funding </w:t>
      </w:r>
      <w:r w:rsidR="00E713AA">
        <w:rPr>
          <w:lang w:val="en-AU"/>
        </w:rPr>
        <w:t>f</w:t>
      </w:r>
      <w:r w:rsidR="007419C2">
        <w:rPr>
          <w:lang w:val="en-AU"/>
        </w:rPr>
        <w:t xml:space="preserve">or the water sector; the goal </w:t>
      </w:r>
      <w:r w:rsidR="00E713AA">
        <w:rPr>
          <w:lang w:val="en-AU"/>
        </w:rPr>
        <w:t>o</w:t>
      </w:r>
      <w:r w:rsidR="007419C2">
        <w:rPr>
          <w:lang w:val="en-AU"/>
        </w:rPr>
        <w:t>f the Activity is that</w:t>
      </w:r>
      <w:r w:rsidR="00F8214D" w:rsidRPr="002440C6">
        <w:rPr>
          <w:lang w:val="en-AU"/>
        </w:rPr>
        <w:t xml:space="preserve"> the </w:t>
      </w:r>
      <w:r w:rsidR="000A7D82" w:rsidRPr="000A7D82">
        <w:rPr>
          <w:rFonts w:ascii="Segoe UI Semibold" w:hAnsi="Segoe UI Semibold"/>
          <w:i/>
        </w:rPr>
        <w:t xml:space="preserve">Government of Indonesia </w:t>
      </w:r>
      <w:r>
        <w:rPr>
          <w:rFonts w:ascii="Segoe UI Semibold" w:hAnsi="Segoe UI Semibold"/>
          <w:i/>
        </w:rPr>
        <w:t>mainstream</w:t>
      </w:r>
      <w:r w:rsidR="007419C2">
        <w:rPr>
          <w:rFonts w:ascii="Segoe UI Semibold" w:hAnsi="Segoe UI Semibold"/>
          <w:i/>
        </w:rPr>
        <w:t>s</w:t>
      </w:r>
      <w:r>
        <w:rPr>
          <w:rFonts w:ascii="Segoe UI Semibold" w:hAnsi="Segoe UI Semibold"/>
          <w:i/>
        </w:rPr>
        <w:t xml:space="preserve"> Performance Based Grants for water supply with funding from the national budget (APBN)</w:t>
      </w:r>
      <w:r w:rsidR="007419C2">
        <w:rPr>
          <w:rFonts w:ascii="Segoe UI Semibold" w:hAnsi="Segoe UI Semibold"/>
          <w:i/>
        </w:rPr>
        <w:t>.</w:t>
      </w:r>
    </w:p>
    <w:p w14:paraId="51A0981B" w14:textId="77777777" w:rsidR="00271A16" w:rsidRDefault="00271A16" w:rsidP="00A402F1">
      <w:pPr>
        <w:jc w:val="both"/>
        <w:rPr>
          <w:lang w:val="en-AU"/>
        </w:rPr>
      </w:pPr>
      <w:r w:rsidRPr="002440C6">
        <w:rPr>
          <w:lang w:val="en-AU"/>
        </w:rPr>
        <w:t xml:space="preserve">This goal is consistent with Indonesia’s decentralisation laws and will increase local government participation, </w:t>
      </w:r>
      <w:proofErr w:type="gramStart"/>
      <w:r w:rsidRPr="002440C6">
        <w:rPr>
          <w:lang w:val="en-AU"/>
        </w:rPr>
        <w:t>investment</w:t>
      </w:r>
      <w:proofErr w:type="gramEnd"/>
      <w:r w:rsidRPr="002440C6">
        <w:rPr>
          <w:lang w:val="en-AU"/>
        </w:rPr>
        <w:t xml:space="preserve"> and responsibility in the water sector, leading eventually to the sustainable management of these public utilities. </w:t>
      </w:r>
      <w:r w:rsidR="006F50B4">
        <w:rPr>
          <w:lang w:val="en-AU"/>
        </w:rPr>
        <w:t>It also satisfies KIAT’s End of Facility Outcome</w:t>
      </w:r>
      <w:r w:rsidR="00273F93" w:rsidRPr="00273F93">
        <w:t xml:space="preserve"> </w:t>
      </w:r>
      <w:r w:rsidR="00273F93" w:rsidRPr="00273F93">
        <w:rPr>
          <w:lang w:val="en-AU"/>
        </w:rPr>
        <w:t xml:space="preserve">#3: </w:t>
      </w:r>
      <w:r w:rsidR="00273F93" w:rsidRPr="00273F93">
        <w:rPr>
          <w:b/>
          <w:lang w:val="en-AU"/>
        </w:rPr>
        <w:t>GOI delivers, manages, and maintains high quality infrastructure</w:t>
      </w:r>
      <w:r w:rsidR="00273F93">
        <w:rPr>
          <w:lang w:val="en-AU"/>
        </w:rPr>
        <w:t xml:space="preserve"> </w:t>
      </w:r>
      <w:r w:rsidR="00161E69">
        <w:rPr>
          <w:lang w:val="en-AU"/>
        </w:rPr>
        <w:t>through the</w:t>
      </w:r>
      <w:r w:rsidR="00273F93">
        <w:rPr>
          <w:lang w:val="en-AU"/>
        </w:rPr>
        <w:t xml:space="preserve"> </w:t>
      </w:r>
      <w:r w:rsidR="00161E69" w:rsidRPr="00161E69">
        <w:rPr>
          <w:lang w:val="en-AU"/>
        </w:rPr>
        <w:t>adoption of specific improved mechanisms for delivery, management, and maintenance.</w:t>
      </w:r>
    </w:p>
    <w:p w14:paraId="18F83720" w14:textId="77777777" w:rsidR="0024213B" w:rsidRPr="0024213B" w:rsidRDefault="0024213B" w:rsidP="0024213B">
      <w:pPr>
        <w:spacing w:after="0"/>
        <w:jc w:val="both"/>
        <w:rPr>
          <w:sz w:val="12"/>
          <w:szCs w:val="12"/>
          <w:lang w:val="en-AU"/>
        </w:rPr>
      </w:pPr>
    </w:p>
    <w:p w14:paraId="05678F02" w14:textId="77777777" w:rsidR="00740032" w:rsidRDefault="00455323" w:rsidP="00740032">
      <w:pPr>
        <w:spacing w:line="240" w:lineRule="auto"/>
        <w:rPr>
          <w:sz w:val="21"/>
          <w:szCs w:val="21"/>
        </w:rPr>
      </w:pPr>
      <w:r>
        <w:rPr>
          <w:noProof/>
          <w:sz w:val="21"/>
          <w:szCs w:val="21"/>
          <w:lang w:val="en-AU" w:eastAsia="en-AU"/>
        </w:rPr>
        <mc:AlternateContent>
          <mc:Choice Requires="wpg">
            <w:drawing>
              <wp:inline distT="0" distB="0" distL="0" distR="0" wp14:anchorId="02A2B1CF" wp14:editId="6DE98FDD">
                <wp:extent cx="5991860" cy="4737735"/>
                <wp:effectExtent l="0" t="0" r="27940" b="24765"/>
                <wp:docPr id="29" name="Group 2" descr="Key Activity Outcomes for PB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860" cy="4737735"/>
                          <a:chOff x="-8069" y="482305"/>
                          <a:chExt cx="5569276" cy="4396881"/>
                        </a:xfrm>
                      </wpg:grpSpPr>
                      <wpg:grpSp>
                        <wpg:cNvPr id="30" name="Group 164"/>
                        <wpg:cNvGrpSpPr>
                          <a:grpSpLocks/>
                        </wpg:cNvGrpSpPr>
                        <wpg:grpSpPr>
                          <a:xfrm>
                            <a:off x="-8069" y="482305"/>
                            <a:ext cx="5569276" cy="4396881"/>
                            <a:chOff x="-8070" y="222867"/>
                            <a:chExt cx="5569748" cy="4398408"/>
                          </a:xfrm>
                        </wpg:grpSpPr>
                        <wpg:grpSp>
                          <wpg:cNvPr id="31" name="Group 40"/>
                          <wpg:cNvGrpSpPr>
                            <a:grpSpLocks/>
                          </wpg:cNvGrpSpPr>
                          <wpg:grpSpPr bwMode="auto">
                            <a:xfrm>
                              <a:off x="39397" y="222867"/>
                              <a:ext cx="5522281" cy="4398408"/>
                              <a:chOff x="394" y="2551"/>
                              <a:chExt cx="55228" cy="32664"/>
                            </a:xfrm>
                          </wpg:grpSpPr>
                          <wpg:grpSp>
                            <wpg:cNvPr id="32" name="Group 29"/>
                            <wpg:cNvGrpSpPr>
                              <a:grpSpLocks/>
                            </wpg:cNvGrpSpPr>
                            <wpg:grpSpPr bwMode="auto">
                              <a:xfrm>
                                <a:off x="394" y="2551"/>
                                <a:ext cx="55228" cy="32664"/>
                                <a:chOff x="394" y="2551"/>
                                <a:chExt cx="55228" cy="32664"/>
                              </a:xfrm>
                            </wpg:grpSpPr>
                            <wps:wsp>
                              <wps:cNvPr id="33" name="Text Box 16"/>
                              <wps:cNvSpPr txBox="1">
                                <a:spLocks noChangeArrowheads="1"/>
                              </wps:cNvSpPr>
                              <wps:spPr bwMode="auto">
                                <a:xfrm>
                                  <a:off x="394" y="10403"/>
                                  <a:ext cx="9360"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6F4556" w14:textId="77777777" w:rsidR="00404777" w:rsidRPr="00EE6ECC" w:rsidRDefault="00404777" w:rsidP="00740032">
                                    <w:pPr>
                                      <w:spacing w:after="0" w:line="240" w:lineRule="auto"/>
                                      <w:jc w:val="right"/>
                                      <w:rPr>
                                        <w:rFonts w:cstheme="minorHAnsi"/>
                                        <w:sz w:val="16"/>
                                        <w:szCs w:val="16"/>
                                      </w:rPr>
                                    </w:pPr>
                                    <w:r>
                                      <w:rPr>
                                        <w:sz w:val="16"/>
                                        <w:szCs w:val="16"/>
                                      </w:rPr>
                                      <w:t>Long-Term Outcomes</w:t>
                                    </w:r>
                                  </w:p>
                                </w:txbxContent>
                              </wps:txbx>
                              <wps:bodyPr rot="0" vert="horz" wrap="square" lIns="91440" tIns="45720" rIns="91440" bIns="45720" anchor="t" anchorCtr="0" upright="1">
                                <a:noAutofit/>
                              </wps:bodyPr>
                            </wps:wsp>
                            <wps:wsp>
                              <wps:cNvPr id="35" name="Text Box 19"/>
                              <wps:cNvSpPr txBox="1">
                                <a:spLocks noChangeArrowheads="1"/>
                              </wps:cNvSpPr>
                              <wps:spPr bwMode="auto">
                                <a:xfrm>
                                  <a:off x="1732" y="23547"/>
                                  <a:ext cx="803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149A60" w14:textId="77777777" w:rsidR="00404777" w:rsidRPr="00EE6ECC" w:rsidRDefault="00404777" w:rsidP="00740032">
                                    <w:pPr>
                                      <w:spacing w:after="0" w:line="240" w:lineRule="auto"/>
                                      <w:jc w:val="right"/>
                                      <w:rPr>
                                        <w:rFonts w:cstheme="minorHAnsi"/>
                                        <w:sz w:val="16"/>
                                        <w:szCs w:val="16"/>
                                      </w:rPr>
                                    </w:pPr>
                                    <w:proofErr w:type="gramStart"/>
                                    <w:r>
                                      <w:rPr>
                                        <w:rFonts w:cstheme="minorHAnsi"/>
                                        <w:sz w:val="16"/>
                                        <w:szCs w:val="16"/>
                                      </w:rPr>
                                      <w:t xml:space="preserve">Activity  </w:t>
                                    </w:r>
                                    <w:r w:rsidRPr="00EE6ECC">
                                      <w:rPr>
                                        <w:rFonts w:cstheme="minorHAnsi"/>
                                        <w:sz w:val="16"/>
                                        <w:szCs w:val="16"/>
                                      </w:rPr>
                                      <w:t>Sub</w:t>
                                    </w:r>
                                    <w:proofErr w:type="gramEnd"/>
                                    <w:r w:rsidRPr="00EE6ECC">
                                      <w:rPr>
                                        <w:rFonts w:cstheme="minorHAnsi"/>
                                        <w:sz w:val="16"/>
                                        <w:szCs w:val="16"/>
                                      </w:rPr>
                                      <w:t>-Outcomes</w:t>
                                    </w:r>
                                  </w:p>
                                </w:txbxContent>
                              </wps:txbx>
                              <wps:bodyPr rot="0" vert="horz" wrap="square" lIns="91440" tIns="45720" rIns="91440" bIns="45720" anchor="t" anchorCtr="0" upright="1">
                                <a:noAutofit/>
                              </wps:bodyPr>
                            </wps:wsp>
                            <wps:wsp>
                              <wps:cNvPr id="36" name="Text Box 22"/>
                              <wps:cNvSpPr txBox="1">
                                <a:spLocks noChangeArrowheads="1"/>
                              </wps:cNvSpPr>
                              <wps:spPr bwMode="auto">
                                <a:xfrm>
                                  <a:off x="1995" y="2997"/>
                                  <a:ext cx="7837"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A4F13D" w14:textId="77777777" w:rsidR="00404777" w:rsidRPr="00EE6ECC" w:rsidRDefault="00404777" w:rsidP="00740032">
                                    <w:pPr>
                                      <w:jc w:val="right"/>
                                      <w:rPr>
                                        <w:rFonts w:cstheme="minorHAnsi"/>
                                        <w:sz w:val="16"/>
                                        <w:szCs w:val="16"/>
                                      </w:rPr>
                                    </w:pPr>
                                    <w:r>
                                      <w:rPr>
                                        <w:rFonts w:cstheme="minorHAnsi"/>
                                        <w:sz w:val="16"/>
                                        <w:szCs w:val="16"/>
                                      </w:rPr>
                                      <w:t>Activity</w:t>
                                    </w:r>
                                    <w:r w:rsidRPr="00EE6ECC">
                                      <w:rPr>
                                        <w:rFonts w:cstheme="minorHAnsi"/>
                                        <w:sz w:val="16"/>
                                        <w:szCs w:val="16"/>
                                      </w:rPr>
                                      <w:t xml:space="preserve"> Goal</w:t>
                                    </w:r>
                                  </w:p>
                                </w:txbxContent>
                              </wps:txbx>
                              <wps:bodyPr rot="0" vert="horz" wrap="square" lIns="91440" tIns="45720" rIns="91440" bIns="45720" anchor="t" anchorCtr="0" upright="1">
                                <a:noAutofit/>
                              </wps:bodyPr>
                            </wps:wsp>
                            <wpg:grpSp>
                              <wpg:cNvPr id="37" name="Group 28"/>
                              <wpg:cNvGrpSpPr>
                                <a:grpSpLocks/>
                              </wpg:cNvGrpSpPr>
                              <wpg:grpSpPr bwMode="auto">
                                <a:xfrm>
                                  <a:off x="9540" y="2551"/>
                                  <a:ext cx="46082" cy="32664"/>
                                  <a:chOff x="-376" y="2551"/>
                                  <a:chExt cx="46082" cy="32664"/>
                                </a:xfrm>
                              </wpg:grpSpPr>
                              <wps:wsp>
                                <wps:cNvPr id="38" name="Left Brace 15"/>
                                <wps:cNvSpPr>
                                  <a:spLocks/>
                                </wps:cNvSpPr>
                                <wps:spPr bwMode="auto">
                                  <a:xfrm>
                                    <a:off x="-81" y="10357"/>
                                    <a:ext cx="457" cy="2402"/>
                                  </a:xfrm>
                                  <a:prstGeom prst="leftBrace">
                                    <a:avLst>
                                      <a:gd name="adj1" fmla="val 8347"/>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Left Brace 18"/>
                                <wps:cNvSpPr>
                                  <a:spLocks/>
                                </wps:cNvSpPr>
                                <wps:spPr bwMode="auto">
                                  <a:xfrm>
                                    <a:off x="-81" y="18517"/>
                                    <a:ext cx="982" cy="13070"/>
                                  </a:xfrm>
                                  <a:prstGeom prst="leftBrace">
                                    <a:avLst>
                                      <a:gd name="adj1" fmla="val 8371"/>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Left Brace 21"/>
                                <wps:cNvSpPr>
                                  <a:spLocks/>
                                </wps:cNvSpPr>
                                <wps:spPr bwMode="auto">
                                  <a:xfrm>
                                    <a:off x="-376" y="2551"/>
                                    <a:ext cx="733" cy="2099"/>
                                  </a:xfrm>
                                  <a:prstGeom prst="leftBrace">
                                    <a:avLst>
                                      <a:gd name="adj1" fmla="val 83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1" name="Group 27"/>
                                <wpg:cNvGrpSpPr>
                                  <a:grpSpLocks/>
                                </wpg:cNvGrpSpPr>
                                <wpg:grpSpPr bwMode="auto">
                                  <a:xfrm>
                                    <a:off x="766" y="2558"/>
                                    <a:ext cx="44940" cy="32657"/>
                                    <a:chOff x="-135" y="2558"/>
                                    <a:chExt cx="44939" cy="32657"/>
                                  </a:xfrm>
                                </wpg:grpSpPr>
                                <wps:wsp>
                                  <wps:cNvPr id="42" name="Text Box 9"/>
                                  <wps:cNvSpPr txBox="1">
                                    <a:spLocks noChangeArrowheads="1"/>
                                  </wps:cNvSpPr>
                                  <wps:spPr bwMode="auto">
                                    <a:xfrm>
                                      <a:off x="18458" y="20632"/>
                                      <a:ext cx="11096" cy="1443"/>
                                    </a:xfrm>
                                    <a:prstGeom prst="rect">
                                      <a:avLst/>
                                    </a:prstGeom>
                                    <a:solidFill>
                                      <a:srgbClr val="FFF1C5"/>
                                    </a:solidFill>
                                    <a:ln w="6350">
                                      <a:solidFill>
                                        <a:srgbClr val="000000"/>
                                      </a:solidFill>
                                      <a:miter lim="800000"/>
                                      <a:headEnd/>
                                      <a:tailEnd/>
                                    </a:ln>
                                  </wps:spPr>
                                  <wps:txbx>
                                    <w:txbxContent>
                                      <w:p w14:paraId="5774AFF8" w14:textId="77777777" w:rsidR="00404777" w:rsidRPr="00EE6ECC" w:rsidRDefault="00404777" w:rsidP="00740032">
                                        <w:pPr>
                                          <w:spacing w:after="0" w:line="240" w:lineRule="auto"/>
                                          <w:ind w:left="-90"/>
                                          <w:jc w:val="center"/>
                                          <w:rPr>
                                            <w:sz w:val="13"/>
                                            <w:szCs w:val="13"/>
                                          </w:rPr>
                                        </w:pPr>
                                        <w:r w:rsidRPr="00EE6ECC">
                                          <w:rPr>
                                            <w:sz w:val="13"/>
                                            <w:szCs w:val="13"/>
                                          </w:rPr>
                                          <w:t>Higher billing collection</w:t>
                                        </w:r>
                                      </w:p>
                                    </w:txbxContent>
                                  </wps:txbx>
                                  <wps:bodyPr rot="0" vert="horz" wrap="square" lIns="91440" tIns="45720" rIns="91440" bIns="45720" anchor="ctr" anchorCtr="0" upright="1">
                                    <a:noAutofit/>
                                  </wps:bodyPr>
                                </wps:wsp>
                                <wpg:grpSp>
                                  <wpg:cNvPr id="43" name="Group 13"/>
                                  <wpg:cNvGrpSpPr>
                                    <a:grpSpLocks/>
                                  </wpg:cNvGrpSpPr>
                                  <wpg:grpSpPr bwMode="auto">
                                    <a:xfrm>
                                      <a:off x="1223" y="14627"/>
                                      <a:ext cx="13458" cy="8849"/>
                                      <a:chOff x="708" y="1620"/>
                                      <a:chExt cx="13459" cy="8849"/>
                                    </a:xfrm>
                                  </wpg:grpSpPr>
                                  <wps:wsp>
                                    <wps:cNvPr id="44" name="Text Box 7"/>
                                    <wps:cNvSpPr txBox="1">
                                      <a:spLocks noChangeArrowheads="1"/>
                                    </wps:cNvSpPr>
                                    <wps:spPr bwMode="auto">
                                      <a:xfrm>
                                        <a:off x="2165" y="8478"/>
                                        <a:ext cx="12002" cy="1991"/>
                                      </a:xfrm>
                                      <a:prstGeom prst="rect">
                                        <a:avLst/>
                                      </a:prstGeom>
                                      <a:solidFill>
                                        <a:srgbClr val="FFF1C5"/>
                                      </a:solidFill>
                                      <a:ln w="6350">
                                        <a:solidFill>
                                          <a:srgbClr val="000000"/>
                                        </a:solidFill>
                                        <a:miter lim="800000"/>
                                        <a:headEnd/>
                                        <a:tailEnd/>
                                      </a:ln>
                                    </wps:spPr>
                                    <wps:txbx>
                                      <w:txbxContent>
                                        <w:p w14:paraId="601E3266" w14:textId="58688B35" w:rsidR="00404777" w:rsidRPr="007905D0" w:rsidRDefault="00404777" w:rsidP="009D1805">
                                          <w:pPr>
                                            <w:spacing w:after="0" w:line="240" w:lineRule="auto"/>
                                            <w:jc w:val="center"/>
                                            <w:rPr>
                                              <w:szCs w:val="13"/>
                                            </w:rPr>
                                          </w:pPr>
                                          <w:r>
                                            <w:rPr>
                                              <w:sz w:val="13"/>
                                              <w:szCs w:val="13"/>
                                            </w:rPr>
                                            <w:t>LG willing to invest in PDAM</w:t>
                                          </w:r>
                                        </w:p>
                                      </w:txbxContent>
                                    </wps:txbx>
                                    <wps:bodyPr rot="0" vert="horz" wrap="square" lIns="91440" tIns="45720" rIns="91440" bIns="45720" anchor="ctr" anchorCtr="0" upright="1">
                                      <a:noAutofit/>
                                    </wps:bodyPr>
                                  </wps:wsp>
                                  <wps:wsp>
                                    <wps:cNvPr id="45" name="Text Box 8"/>
                                    <wps:cNvSpPr txBox="1">
                                      <a:spLocks noChangeArrowheads="1"/>
                                    </wps:cNvSpPr>
                                    <wps:spPr bwMode="auto">
                                      <a:xfrm>
                                        <a:off x="2165" y="5697"/>
                                        <a:ext cx="12002" cy="2050"/>
                                      </a:xfrm>
                                      <a:prstGeom prst="rect">
                                        <a:avLst/>
                                      </a:prstGeom>
                                      <a:solidFill>
                                        <a:srgbClr val="FFF1C5"/>
                                      </a:solidFill>
                                      <a:ln w="6350">
                                        <a:solidFill>
                                          <a:srgbClr val="000000"/>
                                        </a:solidFill>
                                        <a:miter lim="800000"/>
                                        <a:headEnd/>
                                        <a:tailEnd/>
                                      </a:ln>
                                    </wps:spPr>
                                    <wps:txbx>
                                      <w:txbxContent>
                                        <w:p w14:paraId="21621D05" w14:textId="3DB14E37" w:rsidR="00404777" w:rsidRPr="007905D0" w:rsidRDefault="00404777" w:rsidP="009D1805">
                                          <w:pPr>
                                            <w:spacing w:after="0" w:line="240" w:lineRule="auto"/>
                                            <w:jc w:val="center"/>
                                            <w:rPr>
                                              <w:szCs w:val="13"/>
                                            </w:rPr>
                                          </w:pPr>
                                          <w:r>
                                            <w:rPr>
                                              <w:sz w:val="13"/>
                                              <w:szCs w:val="13"/>
                                            </w:rPr>
                                            <w:t>Valid PDAM Business Plan</w:t>
                                          </w:r>
                                        </w:p>
                                      </w:txbxContent>
                                    </wps:txbx>
                                    <wps:bodyPr rot="0" vert="horz" wrap="square" lIns="0" tIns="45720" rIns="0" bIns="45720" anchor="ctr" anchorCtr="0" upright="1">
                                      <a:noAutofit/>
                                    </wps:bodyPr>
                                  </wps:wsp>
                                  <wps:wsp>
                                    <wps:cNvPr id="48" name="Text Box 5"/>
                                    <wps:cNvSpPr txBox="1">
                                      <a:spLocks noChangeArrowheads="1"/>
                                    </wps:cNvSpPr>
                                    <wps:spPr bwMode="auto">
                                      <a:xfrm>
                                        <a:off x="708" y="1620"/>
                                        <a:ext cx="13459" cy="3220"/>
                                      </a:xfrm>
                                      <a:prstGeom prst="rect">
                                        <a:avLst/>
                                      </a:prstGeom>
                                      <a:solidFill>
                                        <a:schemeClr val="accent1">
                                          <a:lumMod val="20000"/>
                                          <a:lumOff val="80000"/>
                                        </a:schemeClr>
                                      </a:solidFill>
                                      <a:ln w="6350">
                                        <a:solidFill>
                                          <a:srgbClr val="000000"/>
                                        </a:solidFill>
                                        <a:miter lim="800000"/>
                                        <a:headEnd/>
                                        <a:tailEnd/>
                                      </a:ln>
                                    </wps:spPr>
                                    <wps:txbx>
                                      <w:txbxContent>
                                        <w:p w14:paraId="3705B4D7" w14:textId="77777777" w:rsidR="00404777" w:rsidRPr="00EE6ECC" w:rsidRDefault="00404777" w:rsidP="00740032">
                                          <w:pPr>
                                            <w:spacing w:after="0" w:line="240" w:lineRule="auto"/>
                                            <w:jc w:val="center"/>
                                            <w:rPr>
                                              <w:sz w:val="15"/>
                                              <w:szCs w:val="15"/>
                                            </w:rPr>
                                          </w:pPr>
                                          <w:r w:rsidRPr="00EE6ECC">
                                            <w:rPr>
                                              <w:sz w:val="15"/>
                                              <w:szCs w:val="15"/>
                                            </w:rPr>
                                            <w:t>Local Government actively engaged with their PDAM</w:t>
                                          </w:r>
                                        </w:p>
                                      </w:txbxContent>
                                    </wps:txbx>
                                    <wps:bodyPr rot="0" vert="horz" wrap="square" lIns="91440" tIns="45720" rIns="91440" bIns="45720" anchor="ctr" anchorCtr="0" upright="1">
                                      <a:noAutofit/>
                                    </wps:bodyPr>
                                  </wps:wsp>
                                </wpg:grpSp>
                                <wpg:grpSp>
                                  <wpg:cNvPr id="50" name="Group 26"/>
                                  <wpg:cNvGrpSpPr>
                                    <a:grpSpLocks/>
                                  </wpg:cNvGrpSpPr>
                                  <wpg:grpSpPr bwMode="auto">
                                    <a:xfrm>
                                      <a:off x="-135" y="2558"/>
                                      <a:ext cx="44939" cy="15289"/>
                                      <a:chOff x="-135" y="2558"/>
                                      <a:chExt cx="44939" cy="15289"/>
                                    </a:xfrm>
                                  </wpg:grpSpPr>
                                  <wps:wsp>
                                    <wps:cNvPr id="51" name="Text Box 3"/>
                                    <wps:cNvSpPr txBox="1">
                                      <a:spLocks noChangeArrowheads="1"/>
                                    </wps:cNvSpPr>
                                    <wps:spPr bwMode="auto">
                                      <a:xfrm>
                                        <a:off x="-135" y="6179"/>
                                        <a:ext cx="44939" cy="2879"/>
                                      </a:xfrm>
                                      <a:prstGeom prst="rect">
                                        <a:avLst/>
                                      </a:prstGeom>
                                      <a:solidFill>
                                        <a:srgbClr val="CCFF99"/>
                                      </a:solidFill>
                                      <a:ln w="6350">
                                        <a:solidFill>
                                          <a:srgbClr val="000000"/>
                                        </a:solidFill>
                                        <a:miter lim="800000"/>
                                        <a:headEnd/>
                                        <a:tailEnd/>
                                      </a:ln>
                                    </wps:spPr>
                                    <wps:txbx>
                                      <w:txbxContent>
                                        <w:p w14:paraId="0762C2EA" w14:textId="77777777" w:rsidR="00404777" w:rsidRPr="001F5756" w:rsidRDefault="00404777" w:rsidP="00740032">
                                          <w:pPr>
                                            <w:jc w:val="center"/>
                                            <w:rPr>
                                              <w:sz w:val="15"/>
                                              <w:szCs w:val="15"/>
                                            </w:rPr>
                                          </w:pPr>
                                          <w:r w:rsidRPr="001F5756">
                                            <w:rPr>
                                              <w:sz w:val="15"/>
                                              <w:szCs w:val="15"/>
                                            </w:rPr>
                                            <w:t xml:space="preserve">Government of Indonesia has a proven method of encouraging Local Governments to achieve </w:t>
                                          </w:r>
                                          <w:proofErr w:type="spellStart"/>
                                          <w:r w:rsidRPr="001F5756">
                                            <w:rPr>
                                              <w:sz w:val="15"/>
                                              <w:szCs w:val="15"/>
                                            </w:rPr>
                                            <w:t>GoI</w:t>
                                          </w:r>
                                          <w:proofErr w:type="spellEnd"/>
                                          <w:r w:rsidRPr="001F5756">
                                            <w:rPr>
                                              <w:sz w:val="15"/>
                                              <w:szCs w:val="15"/>
                                            </w:rPr>
                                            <w:t xml:space="preserve"> policy objectives, in this case to actively manage, invest in, and improve the performance of their water companies</w:t>
                                          </w:r>
                                        </w:p>
                                        <w:p w14:paraId="72DC4CB8" w14:textId="77777777" w:rsidR="00404777" w:rsidRPr="001F5756" w:rsidRDefault="00404777" w:rsidP="00740032">
                                          <w:pPr>
                                            <w:spacing w:after="0" w:line="240" w:lineRule="auto"/>
                                            <w:jc w:val="center"/>
                                            <w:rPr>
                                              <w:sz w:val="15"/>
                                              <w:szCs w:val="15"/>
                                            </w:rPr>
                                          </w:pPr>
                                        </w:p>
                                      </w:txbxContent>
                                    </wps:txbx>
                                    <wps:bodyPr rot="0" vert="horz" wrap="square" lIns="91440" tIns="45720" rIns="91440" bIns="45720" anchor="t" anchorCtr="0" upright="1">
                                      <a:noAutofit/>
                                    </wps:bodyPr>
                                  </wps:wsp>
                                  <wps:wsp>
                                    <wps:cNvPr id="52" name="Text Box 4"/>
                                    <wps:cNvSpPr txBox="1">
                                      <a:spLocks noChangeArrowheads="1"/>
                                    </wps:cNvSpPr>
                                    <wps:spPr bwMode="auto">
                                      <a:xfrm>
                                        <a:off x="-135" y="10320"/>
                                        <a:ext cx="44939" cy="2402"/>
                                      </a:xfrm>
                                      <a:prstGeom prst="rect">
                                        <a:avLst/>
                                      </a:prstGeom>
                                      <a:solidFill>
                                        <a:srgbClr val="CCFF99"/>
                                      </a:solidFill>
                                      <a:ln w="6350">
                                        <a:solidFill>
                                          <a:srgbClr val="000000"/>
                                        </a:solidFill>
                                        <a:miter lim="800000"/>
                                        <a:headEnd/>
                                        <a:tailEnd/>
                                      </a:ln>
                                    </wps:spPr>
                                    <wps:txbx>
                                      <w:txbxContent>
                                        <w:p w14:paraId="01A9BF77" w14:textId="77777777" w:rsidR="00404777" w:rsidRPr="001F5756" w:rsidRDefault="00404777" w:rsidP="00740032">
                                          <w:pPr>
                                            <w:spacing w:after="0" w:line="240" w:lineRule="auto"/>
                                            <w:jc w:val="center"/>
                                            <w:rPr>
                                              <w:sz w:val="15"/>
                                              <w:szCs w:val="15"/>
                                            </w:rPr>
                                          </w:pPr>
                                          <w:r w:rsidRPr="001F5756">
                                            <w:rPr>
                                              <w:sz w:val="15"/>
                                              <w:szCs w:val="15"/>
                                            </w:rPr>
                                            <w:t>PDAMs which are properly managed, financially sound, operationally efficient and provide a good quality of service to a greater number of customers</w:t>
                                          </w:r>
                                        </w:p>
                                        <w:p w14:paraId="6822DA8C" w14:textId="77777777" w:rsidR="00404777" w:rsidRPr="001F5756" w:rsidRDefault="00404777" w:rsidP="00740032">
                                          <w:pPr>
                                            <w:spacing w:after="0" w:line="240" w:lineRule="auto"/>
                                            <w:jc w:val="center"/>
                                            <w:rPr>
                                              <w:sz w:val="15"/>
                                              <w:szCs w:val="15"/>
                                            </w:rPr>
                                          </w:pPr>
                                        </w:p>
                                      </w:txbxContent>
                                    </wps:txbx>
                                    <wps:bodyPr rot="0" vert="horz" wrap="square" lIns="91440" tIns="45720" rIns="91440" bIns="45720" anchor="t" anchorCtr="0" upright="1">
                                      <a:noAutofit/>
                                    </wps:bodyPr>
                                  </wps:wsp>
                                  <wps:wsp>
                                    <wps:cNvPr id="53" name="Text Box 5"/>
                                    <wps:cNvSpPr txBox="1">
                                      <a:spLocks noChangeArrowheads="1"/>
                                    </wps:cNvSpPr>
                                    <wps:spPr bwMode="auto">
                                      <a:xfrm>
                                        <a:off x="16098" y="14692"/>
                                        <a:ext cx="13456" cy="3155"/>
                                      </a:xfrm>
                                      <a:prstGeom prst="rect">
                                        <a:avLst/>
                                      </a:prstGeom>
                                      <a:solidFill>
                                        <a:schemeClr val="accent1">
                                          <a:lumMod val="20000"/>
                                          <a:lumOff val="80000"/>
                                        </a:schemeClr>
                                      </a:solidFill>
                                      <a:ln w="6350">
                                        <a:solidFill>
                                          <a:srgbClr val="000000"/>
                                        </a:solidFill>
                                        <a:miter lim="800000"/>
                                        <a:headEnd/>
                                        <a:tailEnd/>
                                      </a:ln>
                                    </wps:spPr>
                                    <wps:txbx>
                                      <w:txbxContent>
                                        <w:p w14:paraId="2152917E" w14:textId="77777777" w:rsidR="00404777" w:rsidRDefault="00404777" w:rsidP="00740032">
                                          <w:pPr>
                                            <w:spacing w:after="0" w:line="240" w:lineRule="auto"/>
                                            <w:jc w:val="center"/>
                                            <w:rPr>
                                              <w:sz w:val="15"/>
                                              <w:szCs w:val="15"/>
                                            </w:rPr>
                                          </w:pPr>
                                          <w:r>
                                            <w:rPr>
                                              <w:sz w:val="15"/>
                                              <w:szCs w:val="15"/>
                                            </w:rPr>
                                            <w:t>Improved</w:t>
                                          </w:r>
                                        </w:p>
                                        <w:p w14:paraId="77A44BE9" w14:textId="77777777" w:rsidR="00404777" w:rsidRPr="00EE6ECC" w:rsidRDefault="00404777" w:rsidP="00740032">
                                          <w:pPr>
                                            <w:spacing w:after="0" w:line="240" w:lineRule="auto"/>
                                            <w:jc w:val="center"/>
                                            <w:rPr>
                                              <w:sz w:val="15"/>
                                              <w:szCs w:val="15"/>
                                            </w:rPr>
                                          </w:pPr>
                                          <w:r>
                                            <w:rPr>
                                              <w:sz w:val="15"/>
                                              <w:szCs w:val="15"/>
                                            </w:rPr>
                                            <w:t>PDAM Performance</w:t>
                                          </w:r>
                                        </w:p>
                                      </w:txbxContent>
                                    </wps:txbx>
                                    <wps:bodyPr rot="0" vert="horz" wrap="square" lIns="91440" tIns="45720" rIns="91440" bIns="45720" anchor="ctr" anchorCtr="0" upright="1">
                                      <a:noAutofit/>
                                    </wps:bodyPr>
                                  </wps:wsp>
                                  <wps:wsp>
                                    <wps:cNvPr id="54" name="Text Box 5"/>
                                    <wps:cNvSpPr txBox="1">
                                      <a:spLocks noChangeArrowheads="1"/>
                                    </wps:cNvSpPr>
                                    <wps:spPr bwMode="auto">
                                      <a:xfrm>
                                        <a:off x="31038" y="14692"/>
                                        <a:ext cx="13455" cy="3155"/>
                                      </a:xfrm>
                                      <a:prstGeom prst="rect">
                                        <a:avLst/>
                                      </a:prstGeom>
                                      <a:solidFill>
                                        <a:schemeClr val="accent1">
                                          <a:lumMod val="20000"/>
                                          <a:lumOff val="80000"/>
                                        </a:schemeClr>
                                      </a:solidFill>
                                      <a:ln w="6350">
                                        <a:solidFill>
                                          <a:srgbClr val="000000"/>
                                        </a:solidFill>
                                        <a:miter lim="800000"/>
                                        <a:headEnd/>
                                        <a:tailEnd/>
                                      </a:ln>
                                    </wps:spPr>
                                    <wps:txbx>
                                      <w:txbxContent>
                                        <w:p w14:paraId="49F12D18" w14:textId="77777777" w:rsidR="00404777" w:rsidRPr="00EE6ECC" w:rsidRDefault="00404777" w:rsidP="00740032">
                                          <w:pPr>
                                            <w:spacing w:after="0" w:line="240" w:lineRule="auto"/>
                                            <w:jc w:val="center"/>
                                            <w:rPr>
                                              <w:sz w:val="15"/>
                                              <w:szCs w:val="15"/>
                                            </w:rPr>
                                          </w:pPr>
                                          <w:r w:rsidRPr="00EE6ECC">
                                            <w:rPr>
                                              <w:sz w:val="15"/>
                                              <w:szCs w:val="15"/>
                                            </w:rPr>
                                            <w:t>Improved National Monitoring of PDAM Performance</w:t>
                                          </w:r>
                                        </w:p>
                                      </w:txbxContent>
                                    </wps:txbx>
                                    <wps:bodyPr rot="0" vert="horz" wrap="square" lIns="91440" tIns="45720" rIns="91440" bIns="45720" anchor="t" anchorCtr="0" upright="1">
                                      <a:noAutofit/>
                                    </wps:bodyPr>
                                  </wps:wsp>
                                  <wps:wsp>
                                    <wps:cNvPr id="69" name="Text Box 6"/>
                                    <wps:cNvSpPr txBox="1">
                                      <a:spLocks noChangeArrowheads="1"/>
                                    </wps:cNvSpPr>
                                    <wps:spPr bwMode="auto">
                                      <a:xfrm>
                                        <a:off x="-110" y="2558"/>
                                        <a:ext cx="44909" cy="1944"/>
                                      </a:xfrm>
                                      <a:prstGeom prst="rect">
                                        <a:avLst/>
                                      </a:prstGeom>
                                      <a:solidFill>
                                        <a:schemeClr val="accent1">
                                          <a:lumMod val="20000"/>
                                          <a:lumOff val="80000"/>
                                        </a:schemeClr>
                                      </a:solidFill>
                                      <a:ln w="6350">
                                        <a:solidFill>
                                          <a:srgbClr val="000000"/>
                                        </a:solidFill>
                                        <a:miter lim="800000"/>
                                        <a:headEnd/>
                                        <a:tailEnd/>
                                      </a:ln>
                                    </wps:spPr>
                                    <wps:txbx>
                                      <w:txbxContent>
                                        <w:p w14:paraId="116BF550" w14:textId="77777777" w:rsidR="00404777" w:rsidRPr="004850F5" w:rsidRDefault="00404777" w:rsidP="00740032">
                                          <w:pPr>
                                            <w:spacing w:after="0" w:line="240" w:lineRule="auto"/>
                                            <w:jc w:val="center"/>
                                            <w:rPr>
                                              <w:sz w:val="15"/>
                                              <w:szCs w:val="15"/>
                                            </w:rPr>
                                          </w:pPr>
                                          <w:proofErr w:type="spellStart"/>
                                          <w:r>
                                            <w:rPr>
                                              <w:sz w:val="15"/>
                                              <w:szCs w:val="15"/>
                                            </w:rPr>
                                            <w:t>GoI</w:t>
                                          </w:r>
                                          <w:proofErr w:type="spellEnd"/>
                                          <w:r>
                                            <w:rPr>
                                              <w:sz w:val="15"/>
                                              <w:szCs w:val="15"/>
                                            </w:rPr>
                                            <w:t xml:space="preserve"> mainstreams Performance Based Grants for water supply with funding from APBN</w:t>
                                          </w:r>
                                        </w:p>
                                      </w:txbxContent>
                                    </wps:txbx>
                                    <wps:bodyPr rot="0" vert="horz" wrap="square" lIns="91440" tIns="45720" rIns="91440" bIns="45720" anchor="ctr" anchorCtr="0" upright="1">
                                      <a:noAutofit/>
                                    </wps:bodyPr>
                                  </wps:wsp>
                                </wpg:grpSp>
                                <wps:wsp>
                                  <wps:cNvPr id="55" name="Text Box 9"/>
                                  <wps:cNvSpPr txBox="1">
                                    <a:spLocks noChangeArrowheads="1"/>
                                  </wps:cNvSpPr>
                                  <wps:spPr bwMode="auto">
                                    <a:xfrm>
                                      <a:off x="18458" y="22679"/>
                                      <a:ext cx="11096" cy="1401"/>
                                    </a:xfrm>
                                    <a:prstGeom prst="rect">
                                      <a:avLst/>
                                    </a:prstGeom>
                                    <a:solidFill>
                                      <a:srgbClr val="FFF1C5"/>
                                    </a:solidFill>
                                    <a:ln w="6350">
                                      <a:solidFill>
                                        <a:srgbClr val="000000"/>
                                      </a:solidFill>
                                      <a:miter lim="800000"/>
                                      <a:headEnd/>
                                      <a:tailEnd/>
                                    </a:ln>
                                  </wps:spPr>
                                  <wps:txbx>
                                    <w:txbxContent>
                                      <w:p w14:paraId="4B537BFE" w14:textId="77777777" w:rsidR="00404777" w:rsidRPr="00EE6ECC" w:rsidRDefault="00404777" w:rsidP="00740032">
                                        <w:pPr>
                                          <w:spacing w:after="0" w:line="240" w:lineRule="auto"/>
                                          <w:ind w:left="-90"/>
                                          <w:jc w:val="center"/>
                                          <w:rPr>
                                            <w:sz w:val="13"/>
                                            <w:szCs w:val="13"/>
                                          </w:rPr>
                                        </w:pPr>
                                        <w:r w:rsidRPr="00EE6ECC">
                                          <w:rPr>
                                            <w:sz w:val="13"/>
                                            <w:szCs w:val="13"/>
                                          </w:rPr>
                                          <w:t>Reduced NRW</w:t>
                                        </w:r>
                                      </w:p>
                                    </w:txbxContent>
                                  </wps:txbx>
                                  <wps:bodyPr rot="0" vert="horz" wrap="square" lIns="91440" tIns="45720" rIns="91440" bIns="45720" anchor="ctr" anchorCtr="0" upright="1">
                                    <a:noAutofit/>
                                  </wps:bodyPr>
                                </wps:wsp>
                                <wps:wsp>
                                  <wps:cNvPr id="56" name="Text Box 9"/>
                                  <wps:cNvSpPr txBox="1">
                                    <a:spLocks noChangeArrowheads="1"/>
                                  </wps:cNvSpPr>
                                  <wps:spPr bwMode="auto">
                                    <a:xfrm>
                                      <a:off x="18458" y="24521"/>
                                      <a:ext cx="11096" cy="2229"/>
                                    </a:xfrm>
                                    <a:prstGeom prst="rect">
                                      <a:avLst/>
                                    </a:prstGeom>
                                    <a:solidFill>
                                      <a:srgbClr val="FFF1C5"/>
                                    </a:solidFill>
                                    <a:ln w="6350">
                                      <a:solidFill>
                                        <a:srgbClr val="000000"/>
                                      </a:solidFill>
                                      <a:miter lim="800000"/>
                                      <a:headEnd/>
                                      <a:tailEnd/>
                                    </a:ln>
                                  </wps:spPr>
                                  <wps:txbx>
                                    <w:txbxContent>
                                      <w:p w14:paraId="16C93DA8" w14:textId="77777777" w:rsidR="00404777" w:rsidRPr="00EB36C7" w:rsidRDefault="00404777" w:rsidP="00740032">
                                        <w:pPr>
                                          <w:spacing w:after="0" w:line="240" w:lineRule="auto"/>
                                          <w:ind w:left="-90"/>
                                          <w:jc w:val="center"/>
                                          <w:rPr>
                                            <w:sz w:val="13"/>
                                            <w:szCs w:val="13"/>
                                          </w:rPr>
                                        </w:pPr>
                                        <w:r w:rsidRPr="00EB36C7">
                                          <w:rPr>
                                            <w:sz w:val="13"/>
                                            <w:szCs w:val="13"/>
                                          </w:rPr>
                                          <w:t>Efficient energy consumption</w:t>
                                        </w:r>
                                      </w:p>
                                    </w:txbxContent>
                                  </wps:txbx>
                                  <wps:bodyPr rot="0" vert="horz" wrap="square" lIns="91440" tIns="45720" rIns="91440" bIns="45720" anchor="ctr" anchorCtr="0" upright="1">
                                    <a:noAutofit/>
                                  </wps:bodyPr>
                                </wps:wsp>
                                <wps:wsp>
                                  <wps:cNvPr id="57" name="Text Box 9"/>
                                  <wps:cNvSpPr txBox="1">
                                    <a:spLocks noChangeArrowheads="1"/>
                                  </wps:cNvSpPr>
                                  <wps:spPr bwMode="auto">
                                    <a:xfrm>
                                      <a:off x="18458" y="27210"/>
                                      <a:ext cx="11096" cy="1468"/>
                                    </a:xfrm>
                                    <a:prstGeom prst="rect">
                                      <a:avLst/>
                                    </a:prstGeom>
                                    <a:solidFill>
                                      <a:srgbClr val="FFF1C5"/>
                                    </a:solidFill>
                                    <a:ln w="6350">
                                      <a:solidFill>
                                        <a:srgbClr val="000000"/>
                                      </a:solidFill>
                                      <a:miter lim="800000"/>
                                      <a:headEnd/>
                                      <a:tailEnd/>
                                    </a:ln>
                                  </wps:spPr>
                                  <wps:txbx>
                                    <w:txbxContent>
                                      <w:p w14:paraId="1431A39A" w14:textId="77777777" w:rsidR="00404777" w:rsidRPr="00EE6ECC" w:rsidRDefault="00404777" w:rsidP="00740032">
                                        <w:pPr>
                                          <w:spacing w:after="0" w:line="240" w:lineRule="auto"/>
                                          <w:ind w:left="-90"/>
                                          <w:jc w:val="center"/>
                                          <w:rPr>
                                            <w:sz w:val="13"/>
                                            <w:szCs w:val="13"/>
                                          </w:rPr>
                                        </w:pPr>
                                        <w:r w:rsidRPr="00EE6ECC">
                                          <w:rPr>
                                            <w:sz w:val="13"/>
                                            <w:szCs w:val="13"/>
                                          </w:rPr>
                                          <w:t>Continuity of water supply</w:t>
                                        </w:r>
                                      </w:p>
                                    </w:txbxContent>
                                  </wps:txbx>
                                  <wps:bodyPr rot="0" vert="horz" wrap="square" lIns="91440" tIns="45720" rIns="91440" bIns="45720" anchor="ctr" anchorCtr="0" upright="1">
                                    <a:noAutofit/>
                                  </wps:bodyPr>
                                </wps:wsp>
                                <wps:wsp>
                                  <wps:cNvPr id="58" name="Text Box 9"/>
                                  <wps:cNvSpPr txBox="1">
                                    <a:spLocks noChangeArrowheads="1"/>
                                  </wps:cNvSpPr>
                                  <wps:spPr bwMode="auto">
                                    <a:xfrm>
                                      <a:off x="18458" y="29103"/>
                                      <a:ext cx="11096" cy="1436"/>
                                    </a:xfrm>
                                    <a:prstGeom prst="rect">
                                      <a:avLst/>
                                    </a:prstGeom>
                                    <a:solidFill>
                                      <a:srgbClr val="FFF1C5"/>
                                    </a:solidFill>
                                    <a:ln w="6350">
                                      <a:solidFill>
                                        <a:srgbClr val="000000"/>
                                      </a:solidFill>
                                      <a:miter lim="800000"/>
                                      <a:headEnd/>
                                      <a:tailEnd/>
                                    </a:ln>
                                  </wps:spPr>
                                  <wps:txbx>
                                    <w:txbxContent>
                                      <w:p w14:paraId="670423BA" w14:textId="77777777" w:rsidR="00404777" w:rsidRPr="00EE6ECC" w:rsidRDefault="00404777" w:rsidP="00740032">
                                        <w:pPr>
                                          <w:spacing w:after="0" w:line="240" w:lineRule="auto"/>
                                          <w:ind w:left="-90"/>
                                          <w:jc w:val="center"/>
                                          <w:rPr>
                                            <w:sz w:val="13"/>
                                            <w:szCs w:val="13"/>
                                          </w:rPr>
                                        </w:pPr>
                                        <w:r>
                                          <w:rPr>
                                            <w:sz w:val="13"/>
                                            <w:szCs w:val="13"/>
                                          </w:rPr>
                                          <w:t>W</w:t>
                                        </w:r>
                                        <w:r w:rsidRPr="00EE6ECC">
                                          <w:rPr>
                                            <w:sz w:val="13"/>
                                            <w:szCs w:val="13"/>
                                          </w:rPr>
                                          <w:t>ater quality</w:t>
                                        </w:r>
                                        <w:r>
                                          <w:rPr>
                                            <w:sz w:val="13"/>
                                            <w:szCs w:val="13"/>
                                          </w:rPr>
                                          <w:t xml:space="preserve"> monitoring</w:t>
                                        </w:r>
                                      </w:p>
                                      <w:p w14:paraId="24DB8DEF" w14:textId="77777777" w:rsidR="00404777" w:rsidRPr="00EE6ECC" w:rsidRDefault="00404777" w:rsidP="00740032">
                                        <w:pPr>
                                          <w:spacing w:after="0" w:line="240" w:lineRule="auto"/>
                                          <w:ind w:left="-90"/>
                                          <w:jc w:val="center"/>
                                          <w:rPr>
                                            <w:sz w:val="13"/>
                                            <w:szCs w:val="13"/>
                                          </w:rPr>
                                        </w:pPr>
                                      </w:p>
                                    </w:txbxContent>
                                  </wps:txbx>
                                  <wps:bodyPr rot="0" vert="horz" wrap="square" lIns="91440" tIns="45720" rIns="91440" bIns="45720" anchor="ctr" anchorCtr="0" upright="1">
                                    <a:noAutofit/>
                                  </wps:bodyPr>
                                </wps:wsp>
                                <wps:wsp>
                                  <wps:cNvPr id="59" name="Text Box 9"/>
                                  <wps:cNvSpPr txBox="1">
                                    <a:spLocks noChangeArrowheads="1"/>
                                  </wps:cNvSpPr>
                                  <wps:spPr bwMode="auto">
                                    <a:xfrm>
                                      <a:off x="18447" y="30909"/>
                                      <a:ext cx="11096" cy="2216"/>
                                    </a:xfrm>
                                    <a:prstGeom prst="rect">
                                      <a:avLst/>
                                    </a:prstGeom>
                                    <a:solidFill>
                                      <a:srgbClr val="FFF1C5"/>
                                    </a:solidFill>
                                    <a:ln w="6350">
                                      <a:solidFill>
                                        <a:srgbClr val="000000"/>
                                      </a:solidFill>
                                      <a:miter lim="800000"/>
                                      <a:headEnd/>
                                      <a:tailEnd/>
                                    </a:ln>
                                  </wps:spPr>
                                  <wps:txbx>
                                    <w:txbxContent>
                                      <w:p w14:paraId="6BD34D3C" w14:textId="77777777" w:rsidR="00404777" w:rsidRPr="00EE6ECC" w:rsidRDefault="00404777" w:rsidP="00740032">
                                        <w:pPr>
                                          <w:spacing w:after="0" w:line="240" w:lineRule="auto"/>
                                          <w:ind w:left="-90"/>
                                          <w:jc w:val="center"/>
                                          <w:rPr>
                                            <w:sz w:val="13"/>
                                            <w:szCs w:val="13"/>
                                          </w:rPr>
                                        </w:pPr>
                                        <w:r w:rsidRPr="00EE6ECC">
                                          <w:rPr>
                                            <w:sz w:val="13"/>
                                            <w:szCs w:val="13"/>
                                          </w:rPr>
                                          <w:t>Expansion of Service Coverage</w:t>
                                        </w:r>
                                      </w:p>
                                    </w:txbxContent>
                                  </wps:txbx>
                                  <wps:bodyPr rot="0" vert="horz" wrap="square" lIns="91440" tIns="45720" rIns="91440" bIns="45720" anchor="ctr" anchorCtr="0" upright="1">
                                    <a:noAutofit/>
                                  </wps:bodyPr>
                                </wps:wsp>
                                <wps:wsp>
                                  <wps:cNvPr id="60" name="Text Box 9"/>
                                  <wps:cNvSpPr txBox="1">
                                    <a:spLocks noChangeArrowheads="1"/>
                                  </wps:cNvSpPr>
                                  <wps:spPr bwMode="auto">
                                    <a:xfrm>
                                      <a:off x="33397" y="18519"/>
                                      <a:ext cx="11096" cy="2047"/>
                                    </a:xfrm>
                                    <a:prstGeom prst="rect">
                                      <a:avLst/>
                                    </a:prstGeom>
                                    <a:solidFill>
                                      <a:srgbClr val="FFF1C5"/>
                                    </a:solidFill>
                                    <a:ln w="6350">
                                      <a:solidFill>
                                        <a:srgbClr val="000000"/>
                                      </a:solidFill>
                                      <a:miter lim="800000"/>
                                      <a:headEnd/>
                                      <a:tailEnd/>
                                    </a:ln>
                                  </wps:spPr>
                                  <wps:txbx>
                                    <w:txbxContent>
                                      <w:p w14:paraId="4EE0CAF4" w14:textId="77777777" w:rsidR="00404777" w:rsidRPr="00EE6ECC" w:rsidRDefault="00404777" w:rsidP="00740032">
                                        <w:pPr>
                                          <w:spacing w:after="0" w:line="240" w:lineRule="auto"/>
                                          <w:ind w:left="-90"/>
                                          <w:jc w:val="center"/>
                                          <w:rPr>
                                            <w:sz w:val="13"/>
                                            <w:szCs w:val="13"/>
                                          </w:rPr>
                                        </w:pPr>
                                        <w:r w:rsidRPr="00EE6ECC">
                                          <w:rPr>
                                            <w:sz w:val="13"/>
                                            <w:szCs w:val="13"/>
                                          </w:rPr>
                                          <w:t>Accurate indicator measurement</w:t>
                                        </w:r>
                                      </w:p>
                                    </w:txbxContent>
                                  </wps:txbx>
                                  <wps:bodyPr rot="0" vert="horz" wrap="square" lIns="91440" tIns="45720" rIns="91440" bIns="45720" anchor="ctr" anchorCtr="0" upright="1">
                                    <a:noAutofit/>
                                  </wps:bodyPr>
                                </wps:wsp>
                                <wps:wsp>
                                  <wps:cNvPr id="61" name="Text Box 9"/>
                                  <wps:cNvSpPr txBox="1">
                                    <a:spLocks noChangeArrowheads="1"/>
                                  </wps:cNvSpPr>
                                  <wps:spPr bwMode="auto">
                                    <a:xfrm>
                                      <a:off x="33397" y="21077"/>
                                      <a:ext cx="11096" cy="2107"/>
                                    </a:xfrm>
                                    <a:prstGeom prst="rect">
                                      <a:avLst/>
                                    </a:prstGeom>
                                    <a:solidFill>
                                      <a:srgbClr val="FFF1C5"/>
                                    </a:solidFill>
                                    <a:ln w="6350">
                                      <a:solidFill>
                                        <a:srgbClr val="000000"/>
                                      </a:solidFill>
                                      <a:miter lim="800000"/>
                                      <a:headEnd/>
                                      <a:tailEnd/>
                                    </a:ln>
                                  </wps:spPr>
                                  <wps:txbx>
                                    <w:txbxContent>
                                      <w:p w14:paraId="6D9FE322" w14:textId="77777777" w:rsidR="00404777" w:rsidRDefault="00404777" w:rsidP="00740032">
                                        <w:pPr>
                                          <w:spacing w:after="0" w:line="240" w:lineRule="auto"/>
                                          <w:ind w:left="-90"/>
                                          <w:jc w:val="center"/>
                                          <w:rPr>
                                            <w:sz w:val="13"/>
                                            <w:szCs w:val="13"/>
                                          </w:rPr>
                                        </w:pPr>
                                        <w:r w:rsidRPr="00EE6ECC">
                                          <w:rPr>
                                            <w:sz w:val="13"/>
                                            <w:szCs w:val="13"/>
                                          </w:rPr>
                                          <w:t xml:space="preserve">Prompt production </w:t>
                                        </w:r>
                                      </w:p>
                                      <w:p w14:paraId="29D99121" w14:textId="77777777" w:rsidR="00404777" w:rsidRPr="00EE6ECC" w:rsidRDefault="00404777" w:rsidP="00740032">
                                        <w:pPr>
                                          <w:spacing w:after="0" w:line="240" w:lineRule="auto"/>
                                          <w:ind w:left="-90"/>
                                          <w:jc w:val="center"/>
                                          <w:rPr>
                                            <w:sz w:val="13"/>
                                            <w:szCs w:val="13"/>
                                          </w:rPr>
                                        </w:pPr>
                                        <w:r w:rsidRPr="00EE6ECC">
                                          <w:rPr>
                                            <w:sz w:val="13"/>
                                            <w:szCs w:val="13"/>
                                          </w:rPr>
                                          <w:t>of results</w:t>
                                        </w:r>
                                      </w:p>
                                    </w:txbxContent>
                                  </wps:txbx>
                                  <wps:bodyPr rot="0" vert="horz" wrap="square" lIns="91440" tIns="45720" rIns="91440" bIns="45720" anchor="ctr" anchorCtr="0" upright="1">
                                    <a:noAutofit/>
                                  </wps:bodyPr>
                                </wps:wsp>
                                <wps:wsp>
                                  <wps:cNvPr id="75" name="Text Box 9"/>
                                  <wps:cNvSpPr txBox="1">
                                    <a:spLocks noChangeArrowheads="1"/>
                                  </wps:cNvSpPr>
                                  <wps:spPr bwMode="auto">
                                    <a:xfrm>
                                      <a:off x="18447" y="18633"/>
                                      <a:ext cx="11096" cy="1443"/>
                                    </a:xfrm>
                                    <a:prstGeom prst="rect">
                                      <a:avLst/>
                                    </a:prstGeom>
                                    <a:solidFill>
                                      <a:srgbClr val="FFF1C5"/>
                                    </a:solidFill>
                                    <a:ln w="6350">
                                      <a:solidFill>
                                        <a:srgbClr val="000000"/>
                                      </a:solidFill>
                                      <a:miter lim="800000"/>
                                      <a:headEnd/>
                                      <a:tailEnd/>
                                    </a:ln>
                                  </wps:spPr>
                                  <wps:txbx>
                                    <w:txbxContent>
                                      <w:p w14:paraId="3D5AC912" w14:textId="77777777" w:rsidR="00404777" w:rsidRPr="00EE6ECC" w:rsidRDefault="00404777" w:rsidP="00740032">
                                        <w:pPr>
                                          <w:spacing w:after="0" w:line="240" w:lineRule="auto"/>
                                          <w:ind w:left="-90"/>
                                          <w:jc w:val="center"/>
                                          <w:rPr>
                                            <w:sz w:val="13"/>
                                            <w:szCs w:val="13"/>
                                          </w:rPr>
                                        </w:pPr>
                                        <w:r>
                                          <w:rPr>
                                            <w:sz w:val="13"/>
                                            <w:szCs w:val="13"/>
                                          </w:rPr>
                                          <w:t>Improved Operating Ratio</w:t>
                                        </w:r>
                                      </w:p>
                                    </w:txbxContent>
                                  </wps:txbx>
                                  <wps:bodyPr rot="0" vert="horz" wrap="square" lIns="91440" tIns="45720" rIns="91440" bIns="45720" anchor="ctr" anchorCtr="0" upright="1">
                                    <a:noAutofit/>
                                  </wps:bodyPr>
                                </wps:wsp>
                                <wps:wsp>
                                  <wps:cNvPr id="76" name="Text Box 9"/>
                                  <wps:cNvSpPr txBox="1">
                                    <a:spLocks noChangeArrowheads="1"/>
                                  </wps:cNvSpPr>
                                  <wps:spPr bwMode="auto">
                                    <a:xfrm>
                                      <a:off x="18447" y="33779"/>
                                      <a:ext cx="11096" cy="1436"/>
                                    </a:xfrm>
                                    <a:prstGeom prst="rect">
                                      <a:avLst/>
                                    </a:prstGeom>
                                    <a:solidFill>
                                      <a:srgbClr val="FFF1C5"/>
                                    </a:solidFill>
                                    <a:ln w="6350">
                                      <a:solidFill>
                                        <a:srgbClr val="000000"/>
                                      </a:solidFill>
                                      <a:miter lim="800000"/>
                                      <a:headEnd/>
                                      <a:tailEnd/>
                                    </a:ln>
                                  </wps:spPr>
                                  <wps:txbx>
                                    <w:txbxContent>
                                      <w:p w14:paraId="67A64E60" w14:textId="77777777" w:rsidR="00404777" w:rsidRPr="00EE6ECC" w:rsidRDefault="00404777" w:rsidP="00740032">
                                        <w:pPr>
                                          <w:spacing w:after="0" w:line="240" w:lineRule="auto"/>
                                          <w:ind w:left="-90"/>
                                          <w:jc w:val="center"/>
                                          <w:rPr>
                                            <w:sz w:val="13"/>
                                            <w:szCs w:val="13"/>
                                          </w:rPr>
                                        </w:pPr>
                                        <w:r>
                                          <w:rPr>
                                            <w:sz w:val="13"/>
                                            <w:szCs w:val="13"/>
                                          </w:rPr>
                                          <w:t>Improved Gender Equality</w:t>
                                        </w:r>
                                      </w:p>
                                    </w:txbxContent>
                                  </wps:txbx>
                                  <wps:bodyPr rot="0" vert="horz" wrap="square" lIns="91440" tIns="45720" rIns="91440" bIns="45720" anchor="ctr" anchorCtr="0" upright="1">
                                    <a:noAutofit/>
                                  </wps:bodyPr>
                                </wps:wsp>
                              </wpg:grpSp>
                            </wpg:grpSp>
                          </wpg:grpSp>
                          <wpg:grpSp>
                            <wpg:cNvPr id="62" name="Group 39"/>
                            <wpg:cNvGrpSpPr>
                              <a:grpSpLocks/>
                            </wpg:cNvGrpSpPr>
                            <wpg:grpSpPr bwMode="auto">
                              <a:xfrm>
                                <a:off x="18613" y="4569"/>
                                <a:ext cx="30069" cy="29961"/>
                                <a:chOff x="2193" y="1350"/>
                                <a:chExt cx="30068" cy="29960"/>
                              </a:xfrm>
                            </wpg:grpSpPr>
                            <wps:wsp>
                              <wps:cNvPr id="63" name="Straight Arrow Connector 32"/>
                              <wps:cNvCnPr>
                                <a:cxnSpLocks noChangeShapeType="1"/>
                              </wps:cNvCnPr>
                              <wps:spPr bwMode="auto">
                                <a:xfrm flipV="1">
                                  <a:off x="11398" y="14787"/>
                                  <a:ext cx="0" cy="1652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4" name="Straight Arrow Connector 33"/>
                              <wps:cNvCnPr>
                                <a:cxnSpLocks noChangeShapeType="1"/>
                              </wps:cNvCnPr>
                              <wps:spPr bwMode="auto">
                                <a:xfrm flipV="1">
                                  <a:off x="26957" y="14860"/>
                                  <a:ext cx="0" cy="382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5" name="Straight Arrow Connector 34"/>
                              <wps:cNvCnPr>
                                <a:cxnSpLocks noChangeShapeType="1"/>
                              </wps:cNvCnPr>
                              <wps:spPr bwMode="auto">
                                <a:xfrm flipV="1">
                                  <a:off x="2193" y="9668"/>
                                  <a:ext cx="0" cy="173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36"/>
                              <wps:cNvCnPr>
                                <a:cxnSpLocks noChangeShapeType="1"/>
                              </wps:cNvCnPr>
                              <wps:spPr bwMode="auto">
                                <a:xfrm flipV="1">
                                  <a:off x="32261" y="9668"/>
                                  <a:ext cx="0" cy="1796"/>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Straight Arrow Connector 37"/>
                              <wps:cNvCnPr>
                                <a:cxnSpLocks noChangeShapeType="1"/>
                              </wps:cNvCnPr>
                              <wps:spPr bwMode="auto">
                                <a:xfrm flipH="1" flipV="1">
                                  <a:off x="16854" y="1350"/>
                                  <a:ext cx="0" cy="161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8" name="Straight Arrow Connector 38"/>
                              <wps:cNvCnPr>
                                <a:cxnSpLocks noChangeShapeType="1"/>
                              </wps:cNvCnPr>
                              <wps:spPr bwMode="auto">
                                <a:xfrm flipH="1" flipV="1">
                                  <a:off x="16806" y="5882"/>
                                  <a:ext cx="0" cy="121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2" name="Straight Arrow Connector 34"/>
                              <wps:cNvCnPr>
                                <a:cxnSpLocks noChangeShapeType="1"/>
                              </wps:cNvCnPr>
                              <wps:spPr bwMode="auto">
                                <a:xfrm flipV="1">
                                  <a:off x="16742" y="9670"/>
                                  <a:ext cx="6" cy="179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s:wsp>
                          <wps:cNvPr id="70" name="Text Box 22"/>
                          <wps:cNvSpPr txBox="1">
                            <a:spLocks noChangeArrowheads="1"/>
                          </wps:cNvSpPr>
                          <wps:spPr bwMode="auto">
                            <a:xfrm>
                              <a:off x="-8070" y="752625"/>
                              <a:ext cx="99123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2F305B" w14:textId="77777777" w:rsidR="00404777" w:rsidRPr="00267002" w:rsidRDefault="00404777" w:rsidP="00740032">
                                <w:pPr>
                                  <w:jc w:val="right"/>
                                  <w:rPr>
                                    <w:sz w:val="16"/>
                                    <w:szCs w:val="16"/>
                                  </w:rPr>
                                </w:pPr>
                                <w:r>
                                  <w:rPr>
                                    <w:sz w:val="16"/>
                                    <w:szCs w:val="16"/>
                                  </w:rPr>
                                  <w:t>Long-Term Outcomes</w:t>
                                </w:r>
                              </w:p>
                              <w:p w14:paraId="195EF598" w14:textId="77777777" w:rsidR="00404777" w:rsidRPr="00EE6ECC" w:rsidRDefault="00404777" w:rsidP="00740032">
                                <w:pPr>
                                  <w:jc w:val="right"/>
                                  <w:rPr>
                                    <w:rFonts w:cstheme="minorHAnsi"/>
                                    <w:sz w:val="16"/>
                                    <w:szCs w:val="16"/>
                                  </w:rPr>
                                </w:pPr>
                              </w:p>
                            </w:txbxContent>
                          </wps:txbx>
                          <wps:bodyPr rot="0" vert="horz" wrap="square" lIns="91440" tIns="45720" rIns="91440" bIns="45720" anchor="t" anchorCtr="0" upright="1">
                            <a:noAutofit/>
                          </wps:bodyPr>
                        </wps:wsp>
                        <wps:wsp>
                          <wps:cNvPr id="71" name="Left Brace 21"/>
                          <wps:cNvSpPr>
                            <a:spLocks/>
                          </wps:cNvSpPr>
                          <wps:spPr bwMode="auto">
                            <a:xfrm>
                              <a:off x="975342" y="704032"/>
                              <a:ext cx="45723" cy="396949"/>
                            </a:xfrm>
                            <a:prstGeom prst="leftBrace">
                              <a:avLst>
                                <a:gd name="adj1" fmla="val 83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Straight Connector 80"/>
                          <wps:cNvCnPr/>
                          <wps:spPr>
                            <a:xfrm flipH="1">
                              <a:off x="1237179" y="2900736"/>
                              <a:ext cx="10859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81"/>
                          <wps:cNvCnPr/>
                          <wps:spPr>
                            <a:xfrm flipH="1">
                              <a:off x="1238953" y="2526650"/>
                              <a:ext cx="10859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2"/>
                          <wps:cNvCnPr/>
                          <wps:spPr>
                            <a:xfrm flipH="1">
                              <a:off x="2777706" y="2484263"/>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3"/>
                          <wps:cNvCnPr/>
                          <wps:spPr>
                            <a:xfrm flipH="1">
                              <a:off x="2777706" y="2761411"/>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158"/>
                          <wps:cNvCnPr/>
                          <wps:spPr>
                            <a:xfrm flipH="1">
                              <a:off x="2786332" y="3043869"/>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159"/>
                          <wps:cNvCnPr/>
                          <wps:spPr>
                            <a:xfrm flipH="1">
                              <a:off x="2781570" y="3338699"/>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160"/>
                          <wps:cNvCnPr/>
                          <wps:spPr>
                            <a:xfrm flipH="1">
                              <a:off x="2786332" y="3631216"/>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161"/>
                          <wps:cNvCnPr/>
                          <wps:spPr>
                            <a:xfrm flipH="1">
                              <a:off x="2786332" y="3911815"/>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162"/>
                          <wps:cNvCnPr/>
                          <wps:spPr>
                            <a:xfrm flipH="1">
                              <a:off x="4339087" y="2531329"/>
                              <a:ext cx="865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163"/>
                          <wps:cNvCnPr/>
                          <wps:spPr>
                            <a:xfrm flipH="1">
                              <a:off x="4330460" y="2831942"/>
                              <a:ext cx="865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83"/>
                          <wps:cNvCnPr/>
                          <wps:spPr>
                            <a:xfrm flipH="1">
                              <a:off x="2772944" y="3040578"/>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161"/>
                          <wps:cNvCnPr/>
                          <wps:spPr>
                            <a:xfrm flipH="1">
                              <a:off x="2781570" y="4190982"/>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161"/>
                          <wps:cNvCnPr/>
                          <wps:spPr>
                            <a:xfrm flipH="1">
                              <a:off x="2786369" y="4529547"/>
                              <a:ext cx="1484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 name="Straight Arrow Connector 33"/>
                        <wps:cNvCnPr>
                          <a:cxnSpLocks noChangeShapeType="1"/>
                        </wps:cNvCnPr>
                        <wps:spPr bwMode="auto">
                          <a:xfrm flipH="1" flipV="1">
                            <a:off x="1233363" y="2572830"/>
                            <a:ext cx="5486" cy="586414"/>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3" name="Text Box 19"/>
                        <wps:cNvSpPr txBox="1">
                          <a:spLocks noChangeArrowheads="1"/>
                        </wps:cNvSpPr>
                        <wps:spPr bwMode="auto">
                          <a:xfrm>
                            <a:off x="138223" y="2126511"/>
                            <a:ext cx="84709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C456C8" w14:textId="77777777" w:rsidR="00404777" w:rsidRPr="00EE6ECC" w:rsidRDefault="00404777" w:rsidP="00740032">
                              <w:pPr>
                                <w:spacing w:after="0" w:line="240" w:lineRule="auto"/>
                                <w:jc w:val="right"/>
                                <w:rPr>
                                  <w:rFonts w:cstheme="minorHAnsi"/>
                                  <w:sz w:val="16"/>
                                  <w:szCs w:val="16"/>
                                </w:rPr>
                              </w:pPr>
                              <w:r>
                                <w:rPr>
                                  <w:rFonts w:cstheme="minorHAnsi"/>
                                  <w:sz w:val="16"/>
                                  <w:szCs w:val="16"/>
                                </w:rPr>
                                <w:t>End of Activity Outcomes</w:t>
                              </w:r>
                            </w:p>
                          </w:txbxContent>
                        </wps:txbx>
                        <wps:bodyPr rot="0" vert="horz" wrap="square" lIns="91440" tIns="45720" rIns="91440" bIns="45720" anchor="t" anchorCtr="0" upright="1">
                          <a:noAutofit/>
                        </wps:bodyPr>
                      </wps:wsp>
                      <wps:wsp>
                        <wps:cNvPr id="92" name="Left Brace 15"/>
                        <wps:cNvSpPr>
                          <a:spLocks/>
                        </wps:cNvSpPr>
                        <wps:spPr bwMode="auto">
                          <a:xfrm>
                            <a:off x="988828" y="2115879"/>
                            <a:ext cx="88662" cy="428201"/>
                          </a:xfrm>
                          <a:prstGeom prst="leftBrace">
                            <a:avLst>
                              <a:gd name="adj1" fmla="val 8347"/>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2A2B1CF" id="Group 2" o:spid="_x0000_s1093" alt="Key Activity Outcomes for PBG" style="width:471.8pt;height:373.05pt;mso-position-horizontal-relative:char;mso-position-vertical-relative:line" coordorigin="-80,4823" coordsize="55692,4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i2Gg4AALeNAAAOAAAAZHJzL2Uyb0RvYy54bWzsXVtzo8oRfk9V/gOl910x3FGt99Qe7/Em&#10;dTY5W9lN3jFCEgkCBfDKzq/P1zPDgED4IlvIKuMHlyQ0aGi+6f76Ms2HX27XifYzyos4Sy8m7L0+&#10;0aI0zOZxuryY/PPH1TtvohVlkM6DJEuji8ldVEx++fjnP33YbmaRka2yZB7lGk6SFrPt5mKyKsvN&#10;bDotwlW0Dor32SZKcXCR5eugxNt8OZ3nwRZnXydTQ9ed6TbL55s8C6OiwKefxcHJR37+xSIKyz8W&#10;iyIqteRigrmV/H/O/1/T/+nHD8FsmQebVRzKaQQHzGIdxCl+VJ3qc1AG2k0ed061jsM8K7JF+T7M&#10;1tNssYjDiF8Drobprav5kmc3G34ty9l2uVFigmhbcjr4tOHff37LtXh+MTH8iZYGa9wj/rOaMdHm&#10;URFCVr9Hd9qnsIx/xuWd9sdNiZlHhYZ7on379QtJcLtZznCiL/nm++ZbLsSAl1+z8D8FDk/bx+n9&#10;sv7y7SJf0yBIQ7vlt+ZO3ZrottRCfGj7PvMc3MEQxyzXdF3TFjcvXOEO07h3nu7gGui4Z5i6Ovxb&#10;dQrb8Q3XkacwfcfzGJ1iGszEDPg81bzUJNX1SUGZmEVTUMyxXl4I+y9GSaPnUoJZUxouJgppGIbh&#10;OW4lrKY0XAurkwvU9D1L9w6SBtuVhsXXVPuO08J4JCK06+3fsjlgGNyUGV9TLXyYvum7nSurRUPX&#10;i0m1rqshGtO3xHDb5gCgQ7VYMFoMNg1H3NknAwRLpwkQrKznLZJHiKR9RU1xtK/nGKKA9i5qBVU8&#10;T0F9XwWbiOu9gvRKte7MSqw/6Op+zW415gjJ8q+R7tHKW3wOQ8SBUwgVpKXZ5SpIl9GnPM+2qyiY&#10;Y35i6W83aigt82JW0EkeRqAQN9Mt3RQLq5K3b1ZKyrA8rhcUeoLZJi/KL1G21ujFxSSHdeLzDH5+&#10;LUqhiaqvkD5Ms6s4SfB5MEvSnQ9wTvoECkvMWMy9vL2+5arcNCqxXGfzO1xQngnDB0ONF6ss/99E&#10;28LoXUyK/94EeTTRkr+mEIrPLKxfreRvLNs18CZvHrluHgnSEKe6mJQTTby8LIVlvdnk8XKFXxK3&#10;Ic0+YSkvYn6JNGUxKzl/4EZM//gAsrsAkktToWAYADEXt4jrZtO2pGquEOTpZGBIexku48r0FAji&#10;sK7v1YggsbDAHoRmVyrIUGsNmmo4FcR8H2gmkPgwhlxHVAByPRPmkQNIP50KkpyoWuznACBJSjt8&#10;D9LcMeecJx2T4fg2aWG6uYqhVDfXcnQPqoPuruInDXv+ziSCuzOy5jb7xird0ia/Qxh0EBMh2K/R&#10;AgY9D8JIY5y3k+aR64kMnzTkZCJ3jtCbR1nsd8QIIRamm3ZrucDMydVi6XwtK5F0DHaCafJZ1lab&#10;Zrecy8sI5v/GzyzWCVzIn0GieWal3Jtfwe2rv2Lr+KP1i1/lNIC/6mUB2hZG2jZsQW+yJJ4TReAi&#10;Io85ukxyDb8Mm3wrbG9yswabFp8x+i3p8uJzcpv4d6vf5043nYLPoWieHY5oOudahujTb/J1GcSJ&#10;eI3Z7yEkg7CPsMzPhX8oD7uJd6lNjoR3z2YtvPuV/mCmDg9RQK9ysSrgSYb6dMC70qMaAQ8Nfhy6&#10;fT6AJyvWUfAGR8iOGn8JBd81fJXJdE04joIO+Zzuv6iC5x7org04koLPl9dKvXNNXi3eN6ape2ia&#10;1QpEGVzvHZOmuY7iWlyJB7MKcpblE/YlS6sYRx2bYwheSpYmRzZYmoX4VmusQuwJWJoFOLd8nhM5&#10;zZ5lgzESudUdEeKoJc6Y7svQLmIY3HtVQuvwuIcCLzsLqmiuu6urK3bJGSrOvvO1JCVu5pi2voeb&#10;NU/Rv3TXcYlcSBKvLyYe/5bw657CuOoQkKLR50TC+pa2ivyJ1AST0YmDsw4PRviYYeA3yWGwHKFI&#10;GlAzOQ5pcXuexddCwwNzEUbnAx0Ezzhjrpc2w0i5tKuRCqSnWNmIYrZWttSZiowOEw4zmCP0oWe5&#10;LU3KkOSDAiJhI+QhgrZVvuZNrmsV8T6ndT1AMMHqBnfbntXAYEaOruV6NcBs6DAU9/peb8FIKXXz&#10;RDCDW+3JUeDTvfmJM3KYVERMxZeVHR80vNy1YhW1bdgw0xAmTtmwZyrk3QhWEIZRWnajWDAI+4JY&#10;nDHJFXVPIOu10TSlo564Ag7L1L3ISqiZioiU88x+O2gO7Sa5hawmkXbreJTtXdepqjALd6xyqZht&#10;eG3Ktmdkzdn2jVWAr0VBZS8U0zh6EhMlC23SpnJ1g6oIJTWHuVKie+RteOKgEtkzdUTTk7q8vLpS&#10;EZ1X7Ywph3mQVX4u+Xi7G1lQWcPTQBnpocpr24flBxNEh3O2s8Ey4lqgraTqRiw3ipNsFaI4MXNj&#10;ju7LCISFekcRgqjATORNRslMZldxrJ7kz9PA/AbJGyLOQy6FFyFvw3CUbmDpNG6MCYV+72JA0IAH&#10;6cfF8NyAM9IEQy6Gc+E4VJHeirGqCN7AHAfFhLs5p8oqwMXRZVia+dYzi1Z3eLhyxEWhyZtw6UXy&#10;aTCC9CJWofZjh/Jiu9Fa5SMNuixYnVQ0nLYfu5NU1Mfkg9AN5wXtYQgPSHVLy58czpYtKm0aics6&#10;R449MnyCxwjLnE2OHCmjISnLi2jqYeCsKp6VM3tyOLuG2AyxF87I0vNA+tuGsyKWg0RmzgjO3aza&#10;yeHswzNtxWZq7cwsk9/Ltw3nQ5PDJ0yNDaOduy7lyeCM/Q3kU5o6eZAwpnu1s4H6Hjr4tuF8hpne&#10;QeBM+2VfBXc2zWpfOcOuiXvgrItdPW8bzkrljGRD7FWTu9Sdbn5eiWrQyEYNZzBnt12JVpMNOvrm&#10;tbMoxiN9N8J5B87uKwrUSbKBPjDY0dNHNsbq/zm65YyZyf09RGh39KsgG4g7V9wZvYz6ycboChKc&#10;h80tvkhko5lS6Xvd22LKUZVRonoS1Ys8Unm86kkoVeyqIV8OFSItOJrosybzg+g2AYLDda/azWYw&#10;X+6Voc1P8thvsukWjUX4hZLsNHa35r2Wy2Dlk46q0/le5gF1qdF4VyDtMktT9ONBU7O6ew742mUq&#10;GpqFt6lsaKa6CXEN8+Nug1ZVIjVE9EENoTf9rQm0RRJv/kUDyWeWjc8YQxsusXkI+2BajA1eEt8E&#10;49jYmQQh93sfhbwwdUXiRx7TZOhVthfQSi7jMo/RwymJ0LnoYrKO5uhZFKHlIL0S4uhtQECH6XYM&#10;12kIfcOkmelHWbNqd0iUGY5PHS9oQ5VFHfX4gq1KASTKTM94IGIzgox3OiRYCY/hBCBT1LwfZM16&#10;2kFBVtkE3xGZmTowWCky13yg0mSE2OkhpuhyP8RU1kmZPuyGHcBaYvcRxVqgx+7BGPaEC+PQU+M6&#10;Yuz0GFPJ5n6MqVTQkTH2F2Jk+7mZ49kw6mQ1FcttGU3mPNSub0Tb6dGmcsH9aFOZmlOiTYfqBdps&#10;D+2a9lE0Brdr1G2v3A9wlR/fj7ZTUTTmuNTahdtP0Qes5mjAHnc2XbW9brSfB/iadXyDe6CN7iYD&#10;bBSl7t+tUOeJepWil7lsRe7ahoPmhTv6DF09DGqHxPdhIGmFjMO9lO2hbUkHd03GFi78cO3RnUPL&#10;0iFwpBKaja6ForSUZAUbSV1veQvKZsf/xhH6Wn8orBEA813blDrJpdbaLctHDakRvuNA8R1ftN7p&#10;j4M9vXmhxb2FsZnbY5p+h2fTdhMthdrBOBUa1Ty1nVWSPakCCK+ETLJ73CHgrkEDq1BaLm18JwNq&#10;+LruipK92oYy3bMpnEtw3Q17d7bAJ3FK7e5lB1ih/apOnPSxaFrx6L6v4gSNjThYI3uCo0V5l0Ti&#10;9P+IFuhvXffN37+ZU5w3SfFtGrZA51k1UHY9u2+g/D4NjfiTWZ4yWI3gv5ylpRq8jtMs59Jr7Tai&#10;FrhiygvxfRkGltddK3r6Er0bLj5MuBG2WfHCBiRV8vbpkPR82ohMkISldap0TOWojpCcVFvQJDAE&#10;hEdIopVdN2XRgKRKwD4RkoaLP+nK0gMxDOTfIPqGlsSHVavMUUtCUY9aUj3wxesmOBqQVGz9OZB0&#10;HWYxmdBWWnKE5Kgll/vrh7xuQqSGJEN7Wig36RVRuk2+e5BMGi7VtIlojKlbptcuwUCqdlSToh/c&#10;aLkrhMmKY1SK9JNJhoazB2OS2TJug7AMINkqCxoxObLJtE9P3udzo0XR4Zis9aRjIgciIzaj7VaP&#10;Bhhtdx8m73O6kbx9CUz6jHniCUaji9N4GtGIyR5M+ipJsycQxFAGfJjttrCVTSdewCNBJjNFt4ca&#10;k55jU8v1MTZJAh69bp6skXQSTfbvoZMifnOAiwNI6ngAnYCkZ6LRVCu7M0Jy1JI9WhK7F/sh6T0j&#10;EGRQuzNSksCmbneePTE63SMkeyCJvGE/JJ9FJpXTbTE0VWhXf41O9+h09zrd3WqzRnDyeQ4ObQCD&#10;nkRTMTyctrU1acTkWWKyWZ0m09/a7TpJkQjf4Fnwq7LczKZTnlQPivfrOMyzIluU78NsPcWOtTiM&#10;ptssn08Nnen81SbPwqgo4l58dpllZ+9d25hTrvAYuwnuqfQ2EO2kbYLcd3IND49jh5NQ+042tk0J&#10;18n2HIuNu1he+248MERpq1U7O1E7Ld0Yql8b5tlQDBvr5IPlDGY4djv1iOefoZOSLHFzqC+v9E97&#10;ym+PVwupqpIH6YdRnskTnNFPXyKpUQt5nCeW+x4q/xFFJy3EkFls9wjwPId2iVMExzI86OD7kXJA&#10;MaS08uOTnLEgX/GTnLkZ3y43PI61zIPNKg4/B2XQfM8L3GaRka2yZB7lH/8PAAD//wMAUEsDBBQA&#10;BgAIAAAAIQDlQhU53gAAAAUBAAAPAAAAZHJzL2Rvd25yZXYueG1sTI9BS8NAEIXvQv/DMgVvdhNb&#10;o02zKaWopyLYCuJtmp0modnZkN0m6b939aKXgcd7vPdNth5NI3rqXG1ZQTyLQBAXVtdcKvg4vNw9&#10;gXAeWWNjmRRcycE6n9xkmGo78Dv1e1+KUMIuRQWV920qpSsqMuhmtiUO3sl2Bn2QXSl1h0MoN428&#10;j6JEGqw5LFTY0rai4ry/GAWvAw6befzc786n7fXr8PD2uYtJqdvpuFmB8DT6vzD84Ad0yAPT0V5Y&#10;O9EoCI/43xu85WKegDgqeFwkMcg8k//p828AAAD//wMAUEsBAi0AFAAGAAgAAAAhALaDOJL+AAAA&#10;4QEAABMAAAAAAAAAAAAAAAAAAAAAAFtDb250ZW50X1R5cGVzXS54bWxQSwECLQAUAAYACAAAACEA&#10;OP0h/9YAAACUAQAACwAAAAAAAAAAAAAAAAAvAQAAX3JlbHMvLnJlbHNQSwECLQAUAAYACAAAACEA&#10;521YthoOAAC3jQAADgAAAAAAAAAAAAAAAAAuAgAAZHJzL2Uyb0RvYy54bWxQSwECLQAUAAYACAAA&#10;ACEA5UIVOd4AAAAFAQAADwAAAAAAAAAAAAAAAAB0EAAAZHJzL2Rvd25yZXYueG1sUEsFBgAAAAAE&#10;AAQA8wAAAH8RAAAAAA==&#10;">
                <v:group id="Group 164" o:spid="_x0000_s1094" style="position:absolute;left:-80;top:4823;width:55692;height:43968" coordorigin="-80,2228" coordsize="55697,4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40" o:spid="_x0000_s1095" style="position:absolute;left:393;top:2228;width:55223;height:43984" coordorigin="394,2551" coordsize="55228,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9" o:spid="_x0000_s1096" style="position:absolute;left:394;top:2551;width:55228;height:32664" coordorigin="394,2551" coordsize="55228,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16" o:spid="_x0000_s1097" type="#_x0000_t202" style="position:absolute;left:394;top:10403;width:936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F6F4556" w14:textId="77777777" w:rsidR="00404777" w:rsidRPr="00EE6ECC" w:rsidRDefault="00404777" w:rsidP="00740032">
                              <w:pPr>
                                <w:spacing w:after="0" w:line="240" w:lineRule="auto"/>
                                <w:jc w:val="right"/>
                                <w:rPr>
                                  <w:rFonts w:cstheme="minorHAnsi"/>
                                  <w:sz w:val="16"/>
                                  <w:szCs w:val="16"/>
                                </w:rPr>
                              </w:pPr>
                              <w:r>
                                <w:rPr>
                                  <w:sz w:val="16"/>
                                  <w:szCs w:val="16"/>
                                </w:rPr>
                                <w:t>Long-Term Outcomes</w:t>
                              </w:r>
                            </w:p>
                          </w:txbxContent>
                        </v:textbox>
                      </v:shape>
                      <v:shape id="Text Box 19" o:spid="_x0000_s1098" type="#_x0000_t202" style="position:absolute;left:1732;top:23547;width:803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E149A60" w14:textId="77777777" w:rsidR="00404777" w:rsidRPr="00EE6ECC" w:rsidRDefault="00404777" w:rsidP="00740032">
                              <w:pPr>
                                <w:spacing w:after="0" w:line="240" w:lineRule="auto"/>
                                <w:jc w:val="right"/>
                                <w:rPr>
                                  <w:rFonts w:cstheme="minorHAnsi"/>
                                  <w:sz w:val="16"/>
                                  <w:szCs w:val="16"/>
                                </w:rPr>
                              </w:pPr>
                              <w:proofErr w:type="gramStart"/>
                              <w:r>
                                <w:rPr>
                                  <w:rFonts w:cstheme="minorHAnsi"/>
                                  <w:sz w:val="16"/>
                                  <w:szCs w:val="16"/>
                                </w:rPr>
                                <w:t xml:space="preserve">Activity  </w:t>
                              </w:r>
                              <w:r w:rsidRPr="00EE6ECC">
                                <w:rPr>
                                  <w:rFonts w:cstheme="minorHAnsi"/>
                                  <w:sz w:val="16"/>
                                  <w:szCs w:val="16"/>
                                </w:rPr>
                                <w:t>Sub</w:t>
                              </w:r>
                              <w:proofErr w:type="gramEnd"/>
                              <w:r w:rsidRPr="00EE6ECC">
                                <w:rPr>
                                  <w:rFonts w:cstheme="minorHAnsi"/>
                                  <w:sz w:val="16"/>
                                  <w:szCs w:val="16"/>
                                </w:rPr>
                                <w:t>-Outcomes</w:t>
                              </w:r>
                            </w:p>
                          </w:txbxContent>
                        </v:textbox>
                      </v:shape>
                      <v:shape id="Text Box 22" o:spid="_x0000_s1099" type="#_x0000_t202" style="position:absolute;left:1995;top:2997;width:7837;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EA4F13D" w14:textId="77777777" w:rsidR="00404777" w:rsidRPr="00EE6ECC" w:rsidRDefault="00404777" w:rsidP="00740032">
                              <w:pPr>
                                <w:jc w:val="right"/>
                                <w:rPr>
                                  <w:rFonts w:cstheme="minorHAnsi"/>
                                  <w:sz w:val="16"/>
                                  <w:szCs w:val="16"/>
                                </w:rPr>
                              </w:pPr>
                              <w:r>
                                <w:rPr>
                                  <w:rFonts w:cstheme="minorHAnsi"/>
                                  <w:sz w:val="16"/>
                                  <w:szCs w:val="16"/>
                                </w:rPr>
                                <w:t>Activity</w:t>
                              </w:r>
                              <w:r w:rsidRPr="00EE6ECC">
                                <w:rPr>
                                  <w:rFonts w:cstheme="minorHAnsi"/>
                                  <w:sz w:val="16"/>
                                  <w:szCs w:val="16"/>
                                </w:rPr>
                                <w:t xml:space="preserve"> Goal</w:t>
                              </w:r>
                            </w:p>
                          </w:txbxContent>
                        </v:textbox>
                      </v:shape>
                      <v:group id="Group 28" o:spid="_x0000_s1100" style="position:absolute;left:9540;top:2551;width:46082;height:32664" coordorigin="-376,2551" coordsize="46082,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Left Brace 15" o:spid="_x0000_s1101" type="#_x0000_t87" style="position:absolute;left:-81;top:10357;width:457;height:2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hcwwAAANsAAAAPAAAAZHJzL2Rvd25yZXYueG1sRI/BSgMx&#10;EIbvQt8hjOBFbNYKWrZNSxWUQk/diudhM90NbiYhidvt2zsHwePwz//NN+vt5Ac1UsousIHHeQWK&#10;uA3WcWfg8/T+sASVC7LFITAZuFKG7WZ2s8bahgsfaWxKpwTCuUYDfSmx1jq3PXnM8xCJJTuH5LHI&#10;mDptE14E7ge9qKpn7dGxXOgx0ltP7Xfz40XjXn9F17iwfF1M4zXtD/YjvhhzdzvtVqAKTeV/+a+9&#10;twaeRFZ+EQDozS8AAAD//wMAUEsBAi0AFAAGAAgAAAAhANvh9svuAAAAhQEAABMAAAAAAAAAAAAA&#10;AAAAAAAAAFtDb250ZW50X1R5cGVzXS54bWxQSwECLQAUAAYACAAAACEAWvQsW78AAAAVAQAACwAA&#10;AAAAAAAAAAAAAAAfAQAAX3JlbHMvLnJlbHNQSwECLQAUAAYACAAAACEAnZ+4XMMAAADbAAAADwAA&#10;AAAAAAAAAAAAAAAHAgAAZHJzL2Rvd25yZXYueG1sUEsFBgAAAAADAAMAtwAAAPcCAAAAAA==&#10;" adj="343" strokecolor="black [3213]"/>
                        <v:shape id="Left Brace 18" o:spid="_x0000_s1102" type="#_x0000_t87" style="position:absolute;left:-81;top:18517;width:982;height:1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6IxQAAANsAAAAPAAAAZHJzL2Rvd25yZXYueG1sRI9Pa8JA&#10;FMTvQr/D8gredGMV0egqxX948FIt4vGZfU1Ss29DdqPRT+8KhR6HmfkNM503phBXqlxuWUGvG4Eg&#10;TqzOOVXwfVh3RiCcR9ZYWCYFd3Iwn721phhre+Mvuu59KgKEXYwKMu/LWEqXZGTQdW1JHLwfWxn0&#10;QVap1BXeAtwU8iOKhtJgzmEhw5IWGSWXfW0U1KddvRw+Ls1hsxn5xW/vtDofB0q135vPCQhPjf8P&#10;/7W3WkF/DK8v4QfI2RMAAP//AwBQSwECLQAUAAYACAAAACEA2+H2y+4AAACFAQAAEwAAAAAAAAAA&#10;AAAAAAAAAAAAW0NvbnRlbnRfVHlwZXNdLnhtbFBLAQItABQABgAIAAAAIQBa9CxbvwAAABUBAAAL&#10;AAAAAAAAAAAAAAAAAB8BAABfcmVscy8ucmVsc1BLAQItABQABgAIAAAAIQApT/6IxQAAANsAAAAP&#10;AAAAAAAAAAAAAAAAAAcCAABkcnMvZG93bnJldi54bWxQSwUGAAAAAAMAAwC3AAAA+QIAAAAA&#10;" adj="136" strokecolor="black [3213]"/>
                        <v:shape id="Left Brace 21" o:spid="_x0000_s1103" type="#_x0000_t87" style="position:absolute;left:-376;top:2551;width:733;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snwgAAANsAAAAPAAAAZHJzL2Rvd25yZXYueG1sRE/LagIx&#10;FN0X/IdwhW5KzbSKyGgUH1TEjTiWUneXyXVmdHIzJFHHvzeLQpeH857MWlOLGzlfWVbw0UtAEOdW&#10;V1wo+D58vY9A+ICssbZMCh7kYTbtvEww1fbOe7ploRAxhH2KCsoQmlRKn5dk0PdsQxy5k3UGQ4Su&#10;kNrhPYabWn4myVAarDg2lNjQsqT8kl2NguTMW9f/rQer1dEvF2+L9Y7WP0q9dtv5GESgNvyL/9wb&#10;rWAQ18cv8QfI6RMAAP//AwBQSwECLQAUAAYACAAAACEA2+H2y+4AAACFAQAAEwAAAAAAAAAAAAAA&#10;AAAAAAAAW0NvbnRlbnRfVHlwZXNdLnhtbFBLAQItABQABgAIAAAAIQBa9CxbvwAAABUBAAALAAAA&#10;AAAAAAAAAAAAAB8BAABfcmVscy8ucmVsc1BLAQItABQABgAIAAAAIQCJsWsnwgAAANsAAAAPAAAA&#10;AAAAAAAAAAAAAAcCAABkcnMvZG93bnJldi54bWxQSwUGAAAAAAMAAwC3AAAA9gIAAAAA&#10;" adj="630"/>
                        <v:group id="Group 27" o:spid="_x0000_s1104" style="position:absolute;left:766;top:2558;width:44940;height:32657" coordorigin="-135,2558" coordsize="44939,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105" type="#_x0000_t202" style="position:absolute;left:18458;top:20632;width:1109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oNwwAAANsAAAAPAAAAZHJzL2Rvd25yZXYueG1sRI9Bi8Iw&#10;FITvC/6H8AQvi6YrUqQaRRYW1ktB3cMeH8mzrTYvtYla/fVGEDwOM/MNM192thYXan3lWMHXKAFB&#10;rJ2puFDwt/sZTkH4gGywdkwKbuRhueh9zDEz7sobumxDISKEfYYKyhCaTEqvS7LoR64hjt7etRZD&#10;lG0hTYvXCLe1HCdJKi1WHBdKbOi7JH3cnq2CcNK78/9B2tuGP3Wap/n6rnOlBv1uNQMRqAvv8Kv9&#10;axRMxvD8En+AXDwAAAD//wMAUEsBAi0AFAAGAAgAAAAhANvh9svuAAAAhQEAABMAAAAAAAAAAAAA&#10;AAAAAAAAAFtDb250ZW50X1R5cGVzXS54bWxQSwECLQAUAAYACAAAACEAWvQsW78AAAAVAQAACwAA&#10;AAAAAAAAAAAAAAAfAQAAX3JlbHMvLnJlbHNQSwECLQAUAAYACAAAACEAynlaDcMAAADbAAAADwAA&#10;AAAAAAAAAAAAAAAHAgAAZHJzL2Rvd25yZXYueG1sUEsFBgAAAAADAAMAtwAAAPcCAAAAAA==&#10;" fillcolor="#fff1c5" strokeweight=".5pt">
                            <v:textbox>
                              <w:txbxContent>
                                <w:p w14:paraId="5774AFF8" w14:textId="77777777" w:rsidR="00404777" w:rsidRPr="00EE6ECC" w:rsidRDefault="00404777" w:rsidP="00740032">
                                  <w:pPr>
                                    <w:spacing w:after="0" w:line="240" w:lineRule="auto"/>
                                    <w:ind w:left="-90"/>
                                    <w:jc w:val="center"/>
                                    <w:rPr>
                                      <w:sz w:val="13"/>
                                      <w:szCs w:val="13"/>
                                    </w:rPr>
                                  </w:pPr>
                                  <w:r w:rsidRPr="00EE6ECC">
                                    <w:rPr>
                                      <w:sz w:val="13"/>
                                      <w:szCs w:val="13"/>
                                    </w:rPr>
                                    <w:t>Higher billing collection</w:t>
                                  </w:r>
                                </w:p>
                              </w:txbxContent>
                            </v:textbox>
                          </v:shape>
                          <v:group id="Group 13" o:spid="_x0000_s1106" style="position:absolute;left:1223;top:14627;width:13458;height:8849" coordorigin="708,1620" coordsize="13459,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7" o:spid="_x0000_s1107" type="#_x0000_t202" style="position:absolute;left:2165;top:8478;width:12002;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fixQAAANsAAAAPAAAAZHJzL2Rvd25yZXYueG1sRI9Ba8JA&#10;FITvBf/D8oReim5aQpDUVaRQaC+BaA89PnZfk2j2bcyuJumv7xYEj8PMfMOst6NtxZV63zhW8LxM&#10;QBBrZxquFHwd3hcrED4gG2wdk4KJPGw3s4c15sYNXNJ1HyoRIexzVFCH0OVSel2TRb90HXH0flxv&#10;MUTZV9L0OES4beVLkmTSYsNxocaO3mrSp/3FKghnfbh8H6WdSn7SWZEVn7+6UOpxPu5eQQQawz18&#10;a38YBWkK/1/iD5CbPwAAAP//AwBQSwECLQAUAAYACAAAACEA2+H2y+4AAACFAQAAEwAAAAAAAAAA&#10;AAAAAAAAAAAAW0NvbnRlbnRfVHlwZXNdLnhtbFBLAQItABQABgAIAAAAIQBa9CxbvwAAABUBAAAL&#10;AAAAAAAAAAAAAAAAAB8BAABfcmVscy8ucmVsc1BLAQItABQABgAIAAAAIQAq3GfixQAAANsAAAAP&#10;AAAAAAAAAAAAAAAAAAcCAABkcnMvZG93bnJldi54bWxQSwUGAAAAAAMAAwC3AAAA+QIAAAAA&#10;" fillcolor="#fff1c5" strokeweight=".5pt">
                              <v:textbox>
                                <w:txbxContent>
                                  <w:p w14:paraId="601E3266" w14:textId="58688B35" w:rsidR="00404777" w:rsidRPr="007905D0" w:rsidRDefault="00404777" w:rsidP="009D1805">
                                    <w:pPr>
                                      <w:spacing w:after="0" w:line="240" w:lineRule="auto"/>
                                      <w:jc w:val="center"/>
                                      <w:rPr>
                                        <w:szCs w:val="13"/>
                                      </w:rPr>
                                    </w:pPr>
                                    <w:r>
                                      <w:rPr>
                                        <w:sz w:val="13"/>
                                        <w:szCs w:val="13"/>
                                      </w:rPr>
                                      <w:t>LG willing to invest in PDAM</w:t>
                                    </w:r>
                                  </w:p>
                                </w:txbxContent>
                              </v:textbox>
                            </v:shape>
                            <v:shape id="Text Box 8" o:spid="_x0000_s1108" type="#_x0000_t202" style="position:absolute;left:2165;top:5697;width:12002;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qdxQAAANsAAAAPAAAAZHJzL2Rvd25yZXYueG1sRI9Pa8JA&#10;FMTvBb/D8oReim5sVSS6BkkR2h5K/QNeH9lnNph9G7PbmH77rlDocZiZ3zCrrLe16Kj1lWMFk3EC&#10;grhwuuJSwfGwHS1A+ICssXZMCn7IQ7YePKww1e7GO+r2oRQRwj5FBSaEJpXSF4Ys+rFriKN3dq3F&#10;EGVbSt3iLcJtLZ+TZC4tVhwXDDaUGyou+2+r4PXlEMxim3enz3c8uqePkq67L6Ueh/1mCSJQH/7D&#10;f+03rWA6g/uX+APk+hcAAP//AwBQSwECLQAUAAYACAAAACEA2+H2y+4AAACFAQAAEwAAAAAAAAAA&#10;AAAAAAAAAAAAW0NvbnRlbnRfVHlwZXNdLnhtbFBLAQItABQABgAIAAAAIQBa9CxbvwAAABUBAAAL&#10;AAAAAAAAAAAAAAAAAB8BAABfcmVscy8ucmVsc1BLAQItABQABgAIAAAAIQCakDqdxQAAANsAAAAP&#10;AAAAAAAAAAAAAAAAAAcCAABkcnMvZG93bnJldi54bWxQSwUGAAAAAAMAAwC3AAAA+QIAAAAA&#10;" fillcolor="#fff1c5" strokeweight=".5pt">
                              <v:textbox inset="0,,0">
                                <w:txbxContent>
                                  <w:p w14:paraId="21621D05" w14:textId="3DB14E37" w:rsidR="00404777" w:rsidRPr="007905D0" w:rsidRDefault="00404777" w:rsidP="009D1805">
                                    <w:pPr>
                                      <w:spacing w:after="0" w:line="240" w:lineRule="auto"/>
                                      <w:jc w:val="center"/>
                                      <w:rPr>
                                        <w:szCs w:val="13"/>
                                      </w:rPr>
                                    </w:pPr>
                                    <w:r>
                                      <w:rPr>
                                        <w:sz w:val="13"/>
                                        <w:szCs w:val="13"/>
                                      </w:rPr>
                                      <w:t>Valid PDAM Business Plan</w:t>
                                    </w:r>
                                  </w:p>
                                </w:txbxContent>
                              </v:textbox>
                            </v:shape>
                            <v:shape id="_x0000_s1109" type="#_x0000_t202" style="position:absolute;left:708;top:1620;width:13459;height: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rnwQAAANsAAAAPAAAAZHJzL2Rvd25yZXYueG1sRE/LasJA&#10;FN0X+g/DLXRXJ4oUiY6i0kJoXdTHB1wy1ySYuZPJjHn06zsLocvDea82g6lFR62vLCuYThIQxLnV&#10;FRcKLufPtwUIH5A11pZJwUgeNuvnpxWm2vZ8pO4UChFD2KeooAyhSaX0eUkG/cQ2xJG72tZgiLAt&#10;pG6xj+GmlrMkeZcGK44NJTa0Lym/ne5Gwf7D+cXPYfjCnXPf2a9zxThzSr2+DNsliEBD+Bc/3JlW&#10;MI9j45f4A+T6DwAA//8DAFBLAQItABQABgAIAAAAIQDb4fbL7gAAAIUBAAATAAAAAAAAAAAAAAAA&#10;AAAAAABbQ29udGVudF9UeXBlc10ueG1sUEsBAi0AFAAGAAgAAAAhAFr0LFu/AAAAFQEAAAsAAAAA&#10;AAAAAAAAAAAAHwEAAF9yZWxzLy5yZWxzUEsBAi0AFAAGAAgAAAAhAPWY+ufBAAAA2wAAAA8AAAAA&#10;AAAAAAAAAAAABwIAAGRycy9kb3ducmV2LnhtbFBLBQYAAAAAAwADALcAAAD1AgAAAAA=&#10;" fillcolor="#bbcff7 [660]" strokeweight=".5pt">
                              <v:textbox>
                                <w:txbxContent>
                                  <w:p w14:paraId="3705B4D7" w14:textId="77777777" w:rsidR="00404777" w:rsidRPr="00EE6ECC" w:rsidRDefault="00404777" w:rsidP="00740032">
                                    <w:pPr>
                                      <w:spacing w:after="0" w:line="240" w:lineRule="auto"/>
                                      <w:jc w:val="center"/>
                                      <w:rPr>
                                        <w:sz w:val="15"/>
                                        <w:szCs w:val="15"/>
                                      </w:rPr>
                                    </w:pPr>
                                    <w:r w:rsidRPr="00EE6ECC">
                                      <w:rPr>
                                        <w:sz w:val="15"/>
                                        <w:szCs w:val="15"/>
                                      </w:rPr>
                                      <w:t>Local Government actively engaged with their PDAM</w:t>
                                    </w:r>
                                  </w:p>
                                </w:txbxContent>
                              </v:textbox>
                            </v:shape>
                          </v:group>
                          <v:group id="Group 26" o:spid="_x0000_s1110" style="position:absolute;left:-135;top:2558;width:44939;height:15289" coordorigin="-135,2558" coordsize="4493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_x0000_s1111" type="#_x0000_t202" style="position:absolute;left:-135;top:6179;width:44939;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p6wwAAANsAAAAPAAAAZHJzL2Rvd25yZXYueG1sRI9Ba8JA&#10;FITvhf6H5RW8lLqJpSKpa6iCkGtja6+P7GuyNPs2ZlcT/fWuIPQ4zMw3zDIfbStO1HvjWEE6TUAQ&#10;V04brhV87bYvCxA+IGtsHZOCM3nIV48PS8y0G/iTTmWoRYSwz1BBE0KXSemrhiz6qeuIo/freosh&#10;yr6Wuschwm0rZ0kylxYNx4UGO9o0VP2VRxspz/5S4MEsutloXuffxd7/rPdKTZ7Gj3cQgcbwH763&#10;C63gLYXbl/gD5OoKAAD//wMAUEsBAi0AFAAGAAgAAAAhANvh9svuAAAAhQEAABMAAAAAAAAAAAAA&#10;AAAAAAAAAFtDb250ZW50X1R5cGVzXS54bWxQSwECLQAUAAYACAAAACEAWvQsW78AAAAVAQAACwAA&#10;AAAAAAAAAAAAAAAfAQAAX3JlbHMvLnJlbHNQSwECLQAUAAYACAAAACEAd4q6esMAAADbAAAADwAA&#10;AAAAAAAAAAAAAAAHAgAAZHJzL2Rvd25yZXYueG1sUEsFBgAAAAADAAMAtwAAAPcCAAAAAA==&#10;" fillcolor="#cf9" strokeweight=".5pt">
                              <v:textbox>
                                <w:txbxContent>
                                  <w:p w14:paraId="0762C2EA" w14:textId="77777777" w:rsidR="00404777" w:rsidRPr="001F5756" w:rsidRDefault="00404777" w:rsidP="00740032">
                                    <w:pPr>
                                      <w:jc w:val="center"/>
                                      <w:rPr>
                                        <w:sz w:val="15"/>
                                        <w:szCs w:val="15"/>
                                      </w:rPr>
                                    </w:pPr>
                                    <w:r w:rsidRPr="001F5756">
                                      <w:rPr>
                                        <w:sz w:val="15"/>
                                        <w:szCs w:val="15"/>
                                      </w:rPr>
                                      <w:t xml:space="preserve">Government of Indonesia has a proven method of encouraging Local Governments to achieve </w:t>
                                    </w:r>
                                    <w:proofErr w:type="spellStart"/>
                                    <w:r w:rsidRPr="001F5756">
                                      <w:rPr>
                                        <w:sz w:val="15"/>
                                        <w:szCs w:val="15"/>
                                      </w:rPr>
                                      <w:t>GoI</w:t>
                                    </w:r>
                                    <w:proofErr w:type="spellEnd"/>
                                    <w:r w:rsidRPr="001F5756">
                                      <w:rPr>
                                        <w:sz w:val="15"/>
                                        <w:szCs w:val="15"/>
                                      </w:rPr>
                                      <w:t xml:space="preserve"> policy objectives, in this case to actively manage, invest in, and improve the performance of their water companies</w:t>
                                    </w:r>
                                  </w:p>
                                  <w:p w14:paraId="72DC4CB8" w14:textId="77777777" w:rsidR="00404777" w:rsidRPr="001F5756" w:rsidRDefault="00404777" w:rsidP="00740032">
                                    <w:pPr>
                                      <w:spacing w:after="0" w:line="240" w:lineRule="auto"/>
                                      <w:jc w:val="center"/>
                                      <w:rPr>
                                        <w:sz w:val="15"/>
                                        <w:szCs w:val="15"/>
                                      </w:rPr>
                                    </w:pPr>
                                  </w:p>
                                </w:txbxContent>
                              </v:textbox>
                            </v:shape>
                            <v:shape id="Text Box 4" o:spid="_x0000_s1112" type="#_x0000_t202" style="position:absolute;left:-135;top:10320;width:44939;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QNwgAAANsAAAAPAAAAZHJzL2Rvd25yZXYueG1sRI9Pi8Iw&#10;FMTvgt8hPGEvoul2UaQaxV1Y6HX9e300zzbYvNQmq9VPv1kQPA4z8xtmsepsLa7UeuNYwfs4AUFc&#10;OG24VLDbfo9mIHxA1lg7JgV38rBa9nsLzLS78Q9dN6EUEcI+QwVVCE0mpS8qsujHriGO3sm1FkOU&#10;bSl1i7cIt7VMk2QqLRqOCxU29FVRcd782kgZ+keOFzNr0s58TPf5wR8/D0q9Dbr1HESgLrzCz3au&#10;FUxS+P8Sf4Bc/gEAAP//AwBQSwECLQAUAAYACAAAACEA2+H2y+4AAACFAQAAEwAAAAAAAAAAAAAA&#10;AAAAAAAAW0NvbnRlbnRfVHlwZXNdLnhtbFBLAQItABQABgAIAAAAIQBa9CxbvwAAABUBAAALAAAA&#10;AAAAAAAAAAAAAB8BAABfcmVscy8ucmVsc1BLAQItABQABgAIAAAAIQCHWCQNwgAAANsAAAAPAAAA&#10;AAAAAAAAAAAAAAcCAABkcnMvZG93bnJldi54bWxQSwUGAAAAAAMAAwC3AAAA9gIAAAAA&#10;" fillcolor="#cf9" strokeweight=".5pt">
                              <v:textbox>
                                <w:txbxContent>
                                  <w:p w14:paraId="01A9BF77" w14:textId="77777777" w:rsidR="00404777" w:rsidRPr="001F5756" w:rsidRDefault="00404777" w:rsidP="00740032">
                                    <w:pPr>
                                      <w:spacing w:after="0" w:line="240" w:lineRule="auto"/>
                                      <w:jc w:val="center"/>
                                      <w:rPr>
                                        <w:sz w:val="15"/>
                                        <w:szCs w:val="15"/>
                                      </w:rPr>
                                    </w:pPr>
                                    <w:r w:rsidRPr="001F5756">
                                      <w:rPr>
                                        <w:sz w:val="15"/>
                                        <w:szCs w:val="15"/>
                                      </w:rPr>
                                      <w:t>PDAMs which are properly managed, financially sound, operationally efficient and provide a good quality of service to a greater number of customers</w:t>
                                    </w:r>
                                  </w:p>
                                  <w:p w14:paraId="6822DA8C" w14:textId="77777777" w:rsidR="00404777" w:rsidRPr="001F5756" w:rsidRDefault="00404777" w:rsidP="00740032">
                                    <w:pPr>
                                      <w:spacing w:after="0" w:line="240" w:lineRule="auto"/>
                                      <w:jc w:val="center"/>
                                      <w:rPr>
                                        <w:sz w:val="15"/>
                                        <w:szCs w:val="15"/>
                                      </w:rPr>
                                    </w:pPr>
                                  </w:p>
                                </w:txbxContent>
                              </v:textbox>
                            </v:shape>
                            <v:shape id="_x0000_s1113" type="#_x0000_t202" style="position:absolute;left:16098;top:14692;width:13456;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LxAAAANsAAAAPAAAAZHJzL2Rvd25yZXYueG1sRI/RasJA&#10;FETfC/7DcoW+6aYpFUldQysVpPpgbT/gkr0mwezdbHbV6Ne7gtDHYWbOMLO8N404UedrywpexgkI&#10;4sLqmksFf7/L0RSED8gaG8uk4EIe8vngaYaZtmf+odMulCJC2GeooAqhzaT0RUUG/di2xNHb285g&#10;iLIrpe7wHOGmkWmSTKTBmuNChS0tKioOu6NRsPhyfrrd9N/46dx6dXWuvKROqedh//EOIlAf/sOP&#10;9koreHuF+5f4A+T8BgAA//8DAFBLAQItABQABgAIAAAAIQDb4fbL7gAAAIUBAAATAAAAAAAAAAAA&#10;AAAAAAAAAABbQ29udGVudF9UeXBlc10ueG1sUEsBAi0AFAAGAAgAAAAhAFr0LFu/AAAAFQEAAAsA&#10;AAAAAAAAAAAAAAAAHwEAAF9yZWxzLy5yZWxzUEsBAi0AFAAGAAgAAAAhAH7l/kvEAAAA2wAAAA8A&#10;AAAAAAAAAAAAAAAABwIAAGRycy9kb3ducmV2LnhtbFBLBQYAAAAAAwADALcAAAD4AgAAAAA=&#10;" fillcolor="#bbcff7 [660]" strokeweight=".5pt">
                              <v:textbox>
                                <w:txbxContent>
                                  <w:p w14:paraId="2152917E" w14:textId="77777777" w:rsidR="00404777" w:rsidRDefault="00404777" w:rsidP="00740032">
                                    <w:pPr>
                                      <w:spacing w:after="0" w:line="240" w:lineRule="auto"/>
                                      <w:jc w:val="center"/>
                                      <w:rPr>
                                        <w:sz w:val="15"/>
                                        <w:szCs w:val="15"/>
                                      </w:rPr>
                                    </w:pPr>
                                    <w:r>
                                      <w:rPr>
                                        <w:sz w:val="15"/>
                                        <w:szCs w:val="15"/>
                                      </w:rPr>
                                      <w:t>Improved</w:t>
                                    </w:r>
                                  </w:p>
                                  <w:p w14:paraId="77A44BE9" w14:textId="77777777" w:rsidR="00404777" w:rsidRPr="00EE6ECC" w:rsidRDefault="00404777" w:rsidP="00740032">
                                    <w:pPr>
                                      <w:spacing w:after="0" w:line="240" w:lineRule="auto"/>
                                      <w:jc w:val="center"/>
                                      <w:rPr>
                                        <w:sz w:val="15"/>
                                        <w:szCs w:val="15"/>
                                      </w:rPr>
                                    </w:pPr>
                                    <w:r>
                                      <w:rPr>
                                        <w:sz w:val="15"/>
                                        <w:szCs w:val="15"/>
                                      </w:rPr>
                                      <w:t>PDAM Performance</w:t>
                                    </w:r>
                                  </w:p>
                                </w:txbxContent>
                              </v:textbox>
                            </v:shape>
                            <v:shape id="_x0000_s1114" type="#_x0000_t202" style="position:absolute;left:31038;top:14692;width:13455;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1xAAAANsAAAAPAAAAZHJzL2Rvd25yZXYueG1sRI9Ba8JA&#10;FITvhf6H5Qm91Y22iqSuUkMLhZwSBa+P7GsSzL4Nu9sk9de7hYLHYWa+Ybb7yXRiIOdbywoW8wQE&#10;cWV1y7WC0/HzeQPCB2SNnWVS8Ese9rvHhy2m2o5c0FCGWkQI+xQVNCH0qZS+asign9ueOHrf1hkM&#10;UbpaaodjhJtOLpNkLQ22HBca7ClrqLqUP0ZBXsrrxzG3674zm7NbFC/DIWOlnmbT+xuIQFO4h//b&#10;X1rB6hX+vsQfIHc3AAAA//8DAFBLAQItABQABgAIAAAAIQDb4fbL7gAAAIUBAAATAAAAAAAAAAAA&#10;AAAAAAAAAABbQ29udGVudF9UeXBlc10ueG1sUEsBAi0AFAAGAAgAAAAhAFr0LFu/AAAAFQEAAAsA&#10;AAAAAAAAAAAAAAAAHwEAAF9yZWxzLy5yZWxzUEsBAi0AFAAGAAgAAAAhAH4mHfXEAAAA2wAAAA8A&#10;AAAAAAAAAAAAAAAABwIAAGRycy9kb3ducmV2LnhtbFBLBQYAAAAAAwADALcAAAD4AgAAAAA=&#10;" fillcolor="#bbcff7 [660]" strokeweight=".5pt">
                              <v:textbox>
                                <w:txbxContent>
                                  <w:p w14:paraId="49F12D18" w14:textId="77777777" w:rsidR="00404777" w:rsidRPr="00EE6ECC" w:rsidRDefault="00404777" w:rsidP="00740032">
                                    <w:pPr>
                                      <w:spacing w:after="0" w:line="240" w:lineRule="auto"/>
                                      <w:jc w:val="center"/>
                                      <w:rPr>
                                        <w:sz w:val="15"/>
                                        <w:szCs w:val="15"/>
                                      </w:rPr>
                                    </w:pPr>
                                    <w:r w:rsidRPr="00EE6ECC">
                                      <w:rPr>
                                        <w:sz w:val="15"/>
                                        <w:szCs w:val="15"/>
                                      </w:rPr>
                                      <w:t>Improved National Monitoring of PDAM Performance</w:t>
                                    </w:r>
                                  </w:p>
                                </w:txbxContent>
                              </v:textbox>
                            </v:shape>
                            <v:shape id="Text Box 6" o:spid="_x0000_s1115" type="#_x0000_t202" style="position:absolute;left:-110;top:2558;width:44909;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McwwAAANsAAAAPAAAAZHJzL2Rvd25yZXYueG1sRI9Bi8Iw&#10;FITvgv8hPGFvmupBtBplVxRk14Pr+gMezbMtNi9NE7XurzeC4HGYmW+Y+bI1lbhS40vLCoaDBARx&#10;ZnXJuYLj36Y/AeEDssbKMim4k4flotuZY6rtjX/pegi5iBD2KSooQqhTKX1WkEE/sDVx9E62MRii&#10;bHKpG7xFuKnkKEnG0mDJcaHAmlYFZefDxShYrZ2f7HftN34597P9dy6/j5xSH732cwYiUBve4Vd7&#10;qxWMp/D8En+AXDwAAAD//wMAUEsBAi0AFAAGAAgAAAAhANvh9svuAAAAhQEAABMAAAAAAAAAAAAA&#10;AAAAAAAAAFtDb250ZW50X1R5cGVzXS54bWxQSwECLQAUAAYACAAAACEAWvQsW78AAAAVAQAACwAA&#10;AAAAAAAAAAAAAAAfAQAAX3JlbHMvLnJlbHNQSwECLQAUAAYACAAAACEA0WEDHMMAAADbAAAADwAA&#10;AAAAAAAAAAAAAAAHAgAAZHJzL2Rvd25yZXYueG1sUEsFBgAAAAADAAMAtwAAAPcCAAAAAA==&#10;" fillcolor="#bbcff7 [660]" strokeweight=".5pt">
                              <v:textbox>
                                <w:txbxContent>
                                  <w:p w14:paraId="116BF550" w14:textId="77777777" w:rsidR="00404777" w:rsidRPr="004850F5" w:rsidRDefault="00404777" w:rsidP="00740032">
                                    <w:pPr>
                                      <w:spacing w:after="0" w:line="240" w:lineRule="auto"/>
                                      <w:jc w:val="center"/>
                                      <w:rPr>
                                        <w:sz w:val="15"/>
                                        <w:szCs w:val="15"/>
                                      </w:rPr>
                                    </w:pPr>
                                    <w:proofErr w:type="spellStart"/>
                                    <w:r>
                                      <w:rPr>
                                        <w:sz w:val="15"/>
                                        <w:szCs w:val="15"/>
                                      </w:rPr>
                                      <w:t>GoI</w:t>
                                    </w:r>
                                    <w:proofErr w:type="spellEnd"/>
                                    <w:r>
                                      <w:rPr>
                                        <w:sz w:val="15"/>
                                        <w:szCs w:val="15"/>
                                      </w:rPr>
                                      <w:t xml:space="preserve"> mainstreams Performance Based Grants for water supply with funding from APBN</w:t>
                                    </w:r>
                                  </w:p>
                                </w:txbxContent>
                              </v:textbox>
                            </v:shape>
                          </v:group>
                          <v:shape id="_x0000_s1116" type="#_x0000_t202" style="position:absolute;left:18458;top:22679;width:11096;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SkxQAAANsAAAAPAAAAZHJzL2Rvd25yZXYueG1sRI9Ba8JA&#10;FITvBf/D8oReim5aSJDUVaRQaC+BaA89PnZfk2j2bcyuJumv7xYEj8PMfMOst6NtxZV63zhW8LxM&#10;QBBrZxquFHwd3hcrED4gG2wdk4KJPGw3s4c15sYNXNJ1HyoRIexzVFCH0OVSel2TRb90HXH0flxv&#10;MUTZV9L0OES4beVLkmTSYsNxocaO3mrSp/3FKghnfbh8H6WdSn7SWZEVn7+6UOpxPu5eQQQawz18&#10;a38YBWkK/1/iD5CbPwAAAP//AwBQSwECLQAUAAYACAAAACEA2+H2y+4AAACFAQAAEwAAAAAAAAAA&#10;AAAAAAAAAAAAW0NvbnRlbnRfVHlwZXNdLnhtbFBLAQItABQABgAIAAAAIQBa9CxbvwAAABUBAAAL&#10;AAAAAAAAAAAAAAAAAB8BAABfcmVscy8ucmVsc1BLAQItABQABgAIAAAAIQDASVSkxQAAANsAAAAP&#10;AAAAAAAAAAAAAAAAAAcCAABkcnMvZG93bnJldi54bWxQSwUGAAAAAAMAAwC3AAAA+QIAAAAA&#10;" fillcolor="#fff1c5" strokeweight=".5pt">
                            <v:textbox>
                              <w:txbxContent>
                                <w:p w14:paraId="4B537BFE" w14:textId="77777777" w:rsidR="00404777" w:rsidRPr="00EE6ECC" w:rsidRDefault="00404777" w:rsidP="00740032">
                                  <w:pPr>
                                    <w:spacing w:after="0" w:line="240" w:lineRule="auto"/>
                                    <w:ind w:left="-90"/>
                                    <w:jc w:val="center"/>
                                    <w:rPr>
                                      <w:sz w:val="13"/>
                                      <w:szCs w:val="13"/>
                                    </w:rPr>
                                  </w:pPr>
                                  <w:r w:rsidRPr="00EE6ECC">
                                    <w:rPr>
                                      <w:sz w:val="13"/>
                                      <w:szCs w:val="13"/>
                                    </w:rPr>
                                    <w:t>Reduced NRW</w:t>
                                  </w:r>
                                </w:p>
                              </w:txbxContent>
                            </v:textbox>
                          </v:shape>
                          <v:shape id="_x0000_s1117" type="#_x0000_t202" style="position:absolute;left:18458;top:24521;width:11096;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rTxQAAANsAAAAPAAAAZHJzL2Rvd25yZXYueG1sRI9Ba8JA&#10;FITvBf/D8gQvpW4qNJTUVaRQ0Esg0UOPj91nEs2+TbOrSfrru4VCj8PMfMOst6NtxZ163zhW8LxM&#10;QBBrZxquFJyOH0+vIHxANtg6JgUTedhuZg9rzIwbuKB7GSoRIewzVFCH0GVSel2TRb90HXH0zq63&#10;GKLsK2l6HCLctnKVJKm02HBcqLGj95r0tbxZBeFLH2+fF2mngh91mqf54VvnSi3m4+4NRKAx/If/&#10;2nuj4CWF3y/xB8jNDwAAAP//AwBQSwECLQAUAAYACAAAACEA2+H2y+4AAACFAQAAEwAAAAAAAAAA&#10;AAAAAAAAAAAAW0NvbnRlbnRfVHlwZXNdLnhtbFBLAQItABQABgAIAAAAIQBa9CxbvwAAABUBAAAL&#10;AAAAAAAAAAAAAAAAAB8BAABfcmVscy8ucmVsc1BLAQItABQABgAIAAAAIQAwm8rTxQAAANsAAAAP&#10;AAAAAAAAAAAAAAAAAAcCAABkcnMvZG93bnJldi54bWxQSwUGAAAAAAMAAwC3AAAA+QIAAAAA&#10;" fillcolor="#fff1c5" strokeweight=".5pt">
                            <v:textbox>
                              <w:txbxContent>
                                <w:p w14:paraId="16C93DA8" w14:textId="77777777" w:rsidR="00404777" w:rsidRPr="00EB36C7" w:rsidRDefault="00404777" w:rsidP="00740032">
                                  <w:pPr>
                                    <w:spacing w:after="0" w:line="240" w:lineRule="auto"/>
                                    <w:ind w:left="-90"/>
                                    <w:jc w:val="center"/>
                                    <w:rPr>
                                      <w:sz w:val="13"/>
                                      <w:szCs w:val="13"/>
                                    </w:rPr>
                                  </w:pPr>
                                  <w:r w:rsidRPr="00EB36C7">
                                    <w:rPr>
                                      <w:sz w:val="13"/>
                                      <w:szCs w:val="13"/>
                                    </w:rPr>
                                    <w:t>Efficient energy consumption</w:t>
                                  </w:r>
                                </w:p>
                              </w:txbxContent>
                            </v:textbox>
                          </v:shape>
                          <v:shape id="_x0000_s1118" type="#_x0000_t202" style="position:absolute;left:18458;top:27210;width:11096;height: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29IxAAAANsAAAAPAAAAZHJzL2Rvd25yZXYueG1sRI9Ba8JA&#10;FITvhf6H5RW8FN1UaCoxG5GCoJeA2kOPj91nEs2+jdlVo7++Wyj0OMzMN0y+GGwrrtT7xrGCt0kC&#10;glg703Cl4Gu/Gs9A+IBssHVMCu7kYVE8P+WYGXfjLV13oRIRwj5DBXUIXSal1zVZ9BPXEUfv4HqL&#10;Icq+kqbHW4TbVk6TJJUWG44LNXb0WZM+7S5WQTjr/eX7KO19y686LdNy89ClUqOXYTkHEWgI/+G/&#10;9tooeP+A3y/xB8jiBwAA//8DAFBLAQItABQABgAIAAAAIQDb4fbL7gAAAIUBAAATAAAAAAAAAAAA&#10;AAAAAAAAAABbQ29udGVudF9UeXBlc10ueG1sUEsBAi0AFAAGAAgAAAAhAFr0LFu/AAAAFQEAAAsA&#10;AAAAAAAAAAAAAAAAHwEAAF9yZWxzLy5yZWxzUEsBAi0AFAAGAAgAAAAhAF/Xb0jEAAAA2wAAAA8A&#10;AAAAAAAAAAAAAAAABwIAAGRycy9kb3ducmV2LnhtbFBLBQYAAAAAAwADALcAAAD4AgAAAAA=&#10;" fillcolor="#fff1c5" strokeweight=".5pt">
                            <v:textbox>
                              <w:txbxContent>
                                <w:p w14:paraId="1431A39A" w14:textId="77777777" w:rsidR="00404777" w:rsidRPr="00EE6ECC" w:rsidRDefault="00404777" w:rsidP="00740032">
                                  <w:pPr>
                                    <w:spacing w:after="0" w:line="240" w:lineRule="auto"/>
                                    <w:ind w:left="-90"/>
                                    <w:jc w:val="center"/>
                                    <w:rPr>
                                      <w:sz w:val="13"/>
                                      <w:szCs w:val="13"/>
                                    </w:rPr>
                                  </w:pPr>
                                  <w:r w:rsidRPr="00EE6ECC">
                                    <w:rPr>
                                      <w:sz w:val="13"/>
                                      <w:szCs w:val="13"/>
                                    </w:rPr>
                                    <w:t>Continuity of water supply</w:t>
                                  </w:r>
                                </w:p>
                              </w:txbxContent>
                            </v:textbox>
                          </v:shape>
                          <v:shape id="_x0000_s1119" type="#_x0000_t202" style="position:absolute;left:18458;top:29103;width:1109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s6wAAAANsAAAAPAAAAZHJzL2Rvd25yZXYueG1sRE/LisIw&#10;FN0L/kO4ghvRVMEiHaPIwIBuCj4WLi/JnbYzzU1tola/3iwEl4fzXq47W4sbtb5yrGA6SUAQa2cq&#10;LhScjj/jBQgfkA3WjknBgzysV/3eEjPj7ryn2yEUIoawz1BBGUKTSel1SRb9xDXEkft1rcUQYVtI&#10;0+I9httazpIklRYrjg0lNvRdkv4/XK2CcNHH6/lP2seeRzrN03z31LlSw0G3+QIRqAsf8du9NQrm&#10;cWz8En+AXL0AAAD//wMAUEsBAi0AFAAGAAgAAAAhANvh9svuAAAAhQEAABMAAAAAAAAAAAAAAAAA&#10;AAAAAFtDb250ZW50X1R5cGVzXS54bWxQSwECLQAUAAYACAAAACEAWvQsW78AAAAVAQAACwAAAAAA&#10;AAAAAAAAAAAfAQAAX3JlbHMvLnJlbHNQSwECLQAUAAYACAAAACEALkj7OsAAAADbAAAADwAAAAAA&#10;AAAAAAAAAAAHAgAAZHJzL2Rvd25yZXYueG1sUEsFBgAAAAADAAMAtwAAAPQCAAAAAA==&#10;" fillcolor="#fff1c5" strokeweight=".5pt">
                            <v:textbox>
                              <w:txbxContent>
                                <w:p w14:paraId="670423BA" w14:textId="77777777" w:rsidR="00404777" w:rsidRPr="00EE6ECC" w:rsidRDefault="00404777" w:rsidP="00740032">
                                  <w:pPr>
                                    <w:spacing w:after="0" w:line="240" w:lineRule="auto"/>
                                    <w:ind w:left="-90"/>
                                    <w:jc w:val="center"/>
                                    <w:rPr>
                                      <w:sz w:val="13"/>
                                      <w:szCs w:val="13"/>
                                    </w:rPr>
                                  </w:pPr>
                                  <w:r>
                                    <w:rPr>
                                      <w:sz w:val="13"/>
                                      <w:szCs w:val="13"/>
                                    </w:rPr>
                                    <w:t>W</w:t>
                                  </w:r>
                                  <w:r w:rsidRPr="00EE6ECC">
                                    <w:rPr>
                                      <w:sz w:val="13"/>
                                      <w:szCs w:val="13"/>
                                    </w:rPr>
                                    <w:t>ater quality</w:t>
                                  </w:r>
                                  <w:r>
                                    <w:rPr>
                                      <w:sz w:val="13"/>
                                      <w:szCs w:val="13"/>
                                    </w:rPr>
                                    <w:t xml:space="preserve"> monitoring</w:t>
                                  </w:r>
                                </w:p>
                                <w:p w14:paraId="24DB8DEF" w14:textId="77777777" w:rsidR="00404777" w:rsidRPr="00EE6ECC" w:rsidRDefault="00404777" w:rsidP="00740032">
                                  <w:pPr>
                                    <w:spacing w:after="0" w:line="240" w:lineRule="auto"/>
                                    <w:ind w:left="-90"/>
                                    <w:jc w:val="center"/>
                                    <w:rPr>
                                      <w:sz w:val="13"/>
                                      <w:szCs w:val="13"/>
                                    </w:rPr>
                                  </w:pPr>
                                </w:p>
                              </w:txbxContent>
                            </v:textbox>
                          </v:shape>
                          <v:shape id="_x0000_s1120" type="#_x0000_t202" style="position:absolute;left:18447;top:30909;width:1109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6hxAAAANsAAAAPAAAAZHJzL2Rvd25yZXYueG1sRI9Ba8JA&#10;FITvhf6H5RW8FN1UaKgxG5GCoJeA2kOPj91nEs2+jdlVo7++Wyj0OMzMN0y+GGwrrtT7xrGCt0kC&#10;glg703Cl4Gu/Gn+A8AHZYOuYFNzJw6J4fsoxM+7GW7ruQiUihH2GCuoQukxKr2uy6CeuI47ewfUW&#10;Q5R9JU2Ptwi3rZwmSSotNhwXauzosyZ92l2sgnDW+8v3Udr7ll91Wqbl5qFLpUYvw3IOItAQ/sN/&#10;7bVR8D6D3y/xB8jiBwAA//8DAFBLAQItABQABgAIAAAAIQDb4fbL7gAAAIUBAAATAAAAAAAAAAAA&#10;AAAAAAAAAABbQ29udGVudF9UeXBlc10ueG1sUEsBAi0AFAAGAAgAAAAhAFr0LFu/AAAAFQEAAAsA&#10;AAAAAAAAAAAAAAAAHwEAAF9yZWxzLy5yZWxzUEsBAi0AFAAGAAgAAAAhAEEEXqHEAAAA2wAAAA8A&#10;AAAAAAAAAAAAAAAABwIAAGRycy9kb3ducmV2LnhtbFBLBQYAAAAAAwADALcAAAD4AgAAAAA=&#10;" fillcolor="#fff1c5" strokeweight=".5pt">
                            <v:textbox>
                              <w:txbxContent>
                                <w:p w14:paraId="6BD34D3C" w14:textId="77777777" w:rsidR="00404777" w:rsidRPr="00EE6ECC" w:rsidRDefault="00404777" w:rsidP="00740032">
                                  <w:pPr>
                                    <w:spacing w:after="0" w:line="240" w:lineRule="auto"/>
                                    <w:ind w:left="-90"/>
                                    <w:jc w:val="center"/>
                                    <w:rPr>
                                      <w:sz w:val="13"/>
                                      <w:szCs w:val="13"/>
                                    </w:rPr>
                                  </w:pPr>
                                  <w:r w:rsidRPr="00EE6ECC">
                                    <w:rPr>
                                      <w:sz w:val="13"/>
                                      <w:szCs w:val="13"/>
                                    </w:rPr>
                                    <w:t>Expansion of Service Coverage</w:t>
                                  </w:r>
                                </w:p>
                              </w:txbxContent>
                            </v:textbox>
                          </v:shape>
                          <v:shape id="_x0000_s1121" type="#_x0000_t202" style="position:absolute;left:33397;top:18519;width:11096;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2BwAAAANsAAAAPAAAAZHJzL2Rvd25yZXYueG1sRE9Ni8Iw&#10;EL0v+B/CCHtZNHUPZammRQRBLwV1Dx6HZGyrzaQ2Uau/3hwW9vh434tisK24U+8bxwpm0wQEsXam&#10;4UrB72E9+QHhA7LB1jEpeJKHIh99LDAz7sE7uu9DJWII+wwV1CF0mZRe12TRT11HHLmT6y2GCPtK&#10;mh4fMdy28jtJUmmx4dhQY0ermvRlf7MKwlUfbseztM8df+m0TMvtS5dKfY6H5RxEoCH8i//cG6Mg&#10;jevjl/gDZP4GAAD//wMAUEsBAi0AFAAGAAgAAAAhANvh9svuAAAAhQEAABMAAAAAAAAAAAAAAAAA&#10;AAAAAFtDb250ZW50X1R5cGVzXS54bWxQSwECLQAUAAYACAAAACEAWvQsW78AAAAVAQAACwAAAAAA&#10;AAAAAAAAAAAfAQAAX3JlbHMvLnJlbHNQSwECLQAUAAYACAAAACEAHlI9gcAAAADbAAAADwAAAAAA&#10;AAAAAAAAAAAHAgAAZHJzL2Rvd25yZXYueG1sUEsFBgAAAAADAAMAtwAAAPQCAAAAAA==&#10;" fillcolor="#fff1c5" strokeweight=".5pt">
                            <v:textbox>
                              <w:txbxContent>
                                <w:p w14:paraId="4EE0CAF4" w14:textId="77777777" w:rsidR="00404777" w:rsidRPr="00EE6ECC" w:rsidRDefault="00404777" w:rsidP="00740032">
                                  <w:pPr>
                                    <w:spacing w:after="0" w:line="240" w:lineRule="auto"/>
                                    <w:ind w:left="-90"/>
                                    <w:jc w:val="center"/>
                                    <w:rPr>
                                      <w:sz w:val="13"/>
                                      <w:szCs w:val="13"/>
                                    </w:rPr>
                                  </w:pPr>
                                  <w:r w:rsidRPr="00EE6ECC">
                                    <w:rPr>
                                      <w:sz w:val="13"/>
                                      <w:szCs w:val="13"/>
                                    </w:rPr>
                                    <w:t>Accurate indicator measurement</w:t>
                                  </w:r>
                                </w:p>
                              </w:txbxContent>
                            </v:textbox>
                          </v:shape>
                          <v:shape id="_x0000_s1122" type="#_x0000_t202" style="position:absolute;left:33397;top:21077;width:11096;height:2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gaxAAAANsAAAAPAAAAZHJzL2Rvd25yZXYueG1sRI9Ba8JA&#10;FITvgv9heUIvYjb2EErMKkUotJeA2oPHx+4zic2+jdnVJP313UKhx2FmvmGK3Whb8aDeN44VrJMU&#10;BLF2puFKwefpbfUCwgdkg61jUjCRh912PiswN27gAz2OoRIRwj5HBXUIXS6l1zVZ9InriKN3cb3F&#10;EGVfSdPjEOG2lc9pmkmLDceFGjva16S/jnerINz06X6+SjsdeKmzMis/vnWp1NNifN2ACDSG//Bf&#10;+90oyNbw+yX+ALn9AQAA//8DAFBLAQItABQABgAIAAAAIQDb4fbL7gAAAIUBAAATAAAAAAAAAAAA&#10;AAAAAAAAAABbQ29udGVudF9UeXBlc10ueG1sUEsBAi0AFAAGAAgAAAAhAFr0LFu/AAAAFQEAAAsA&#10;AAAAAAAAAAAAAAAAHwEAAF9yZWxzLy5yZWxzUEsBAi0AFAAGAAgAAAAhAHEemBrEAAAA2wAAAA8A&#10;AAAAAAAAAAAAAAAABwIAAGRycy9kb3ducmV2LnhtbFBLBQYAAAAAAwADALcAAAD4AgAAAAA=&#10;" fillcolor="#fff1c5" strokeweight=".5pt">
                            <v:textbox>
                              <w:txbxContent>
                                <w:p w14:paraId="6D9FE322" w14:textId="77777777" w:rsidR="00404777" w:rsidRDefault="00404777" w:rsidP="00740032">
                                  <w:pPr>
                                    <w:spacing w:after="0" w:line="240" w:lineRule="auto"/>
                                    <w:ind w:left="-90"/>
                                    <w:jc w:val="center"/>
                                    <w:rPr>
                                      <w:sz w:val="13"/>
                                      <w:szCs w:val="13"/>
                                    </w:rPr>
                                  </w:pPr>
                                  <w:r w:rsidRPr="00EE6ECC">
                                    <w:rPr>
                                      <w:sz w:val="13"/>
                                      <w:szCs w:val="13"/>
                                    </w:rPr>
                                    <w:t xml:space="preserve">Prompt production </w:t>
                                  </w:r>
                                </w:p>
                                <w:p w14:paraId="29D99121" w14:textId="77777777" w:rsidR="00404777" w:rsidRPr="00EE6ECC" w:rsidRDefault="00404777" w:rsidP="00740032">
                                  <w:pPr>
                                    <w:spacing w:after="0" w:line="240" w:lineRule="auto"/>
                                    <w:ind w:left="-90"/>
                                    <w:jc w:val="center"/>
                                    <w:rPr>
                                      <w:sz w:val="13"/>
                                      <w:szCs w:val="13"/>
                                    </w:rPr>
                                  </w:pPr>
                                  <w:r w:rsidRPr="00EE6ECC">
                                    <w:rPr>
                                      <w:sz w:val="13"/>
                                      <w:szCs w:val="13"/>
                                    </w:rPr>
                                    <w:t>of results</w:t>
                                  </w:r>
                                </w:p>
                              </w:txbxContent>
                            </v:textbox>
                          </v:shape>
                          <v:shape id="_x0000_s1123" type="#_x0000_t202" style="position:absolute;left:18447;top:18633;width:1109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ExAAAANsAAAAPAAAAZHJzL2Rvd25yZXYueG1sRI9Ba8JA&#10;FITvhf6H5RW8FN1UaCoxG5GCoJeA2kOPj91nEs2+jdlVo7++Wyj0OMzMN0y+GGwrrtT7xrGCt0kC&#10;glg703Cl4Gu/Gs9A+IBssHVMCu7kYVE8P+WYGXfjLV13oRIRwj5DBXUIXSal1zVZ9BPXEUfv4HqL&#10;Icq+kqbHW4TbVk6TJJUWG44LNXb0WZM+7S5WQTjr/eX7KO19y686LdNy89ClUqOXYTkHEWgI/+G/&#10;9too+HiH3y/xB8jiBwAA//8DAFBLAQItABQABgAIAAAAIQDb4fbL7gAAAIUBAAATAAAAAAAAAAAA&#10;AAAAAAAAAABbQ29udGVudF9UeXBlc10ueG1sUEsBAi0AFAAGAAgAAAAhAFr0LFu/AAAAFQEAAAsA&#10;AAAAAAAAAAAAAAAAHwEAAF9yZWxzLy5yZWxzUEsBAi0AFAAGAAgAAAAhAIv8CMTEAAAA2wAAAA8A&#10;AAAAAAAAAAAAAAAABwIAAGRycy9kb3ducmV2LnhtbFBLBQYAAAAAAwADALcAAAD4AgAAAAA=&#10;" fillcolor="#fff1c5" strokeweight=".5pt">
                            <v:textbox>
                              <w:txbxContent>
                                <w:p w14:paraId="3D5AC912" w14:textId="77777777" w:rsidR="00404777" w:rsidRPr="00EE6ECC" w:rsidRDefault="00404777" w:rsidP="00740032">
                                  <w:pPr>
                                    <w:spacing w:after="0" w:line="240" w:lineRule="auto"/>
                                    <w:ind w:left="-90"/>
                                    <w:jc w:val="center"/>
                                    <w:rPr>
                                      <w:sz w:val="13"/>
                                      <w:szCs w:val="13"/>
                                    </w:rPr>
                                  </w:pPr>
                                  <w:r>
                                    <w:rPr>
                                      <w:sz w:val="13"/>
                                      <w:szCs w:val="13"/>
                                    </w:rPr>
                                    <w:t>Improved Operating Ratio</w:t>
                                  </w:r>
                                </w:p>
                              </w:txbxContent>
                            </v:textbox>
                          </v:shape>
                          <v:shape id="_x0000_s1124" type="#_x0000_t202" style="position:absolute;left:18447;top:33779;width:11096;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azxQAAANsAAAAPAAAAZHJzL2Rvd25yZXYueG1sRI/NasMw&#10;EITvhbyD2EAvJZHbg1ucyCYUCu3FkJ9Dj4u0sZ1YK9eSHSdPHxUKPQ4z8w2zLibbipF63zhW8LxM&#10;QBBrZxquFBz2H4s3ED4gG2wdk4IreSjy2cMaM+MuvKVxFyoRIewzVFCH0GVSel2TRb90HXH0jq63&#10;GKLsK2l6vES4beVLkqTSYsNxocaO3mvS591gFYQfvR++T9Jet/yk0zItv266VOpxPm1WIAJN4T/8&#10;1/40Cl5T+P0Sf4DM7wAAAP//AwBQSwECLQAUAAYACAAAACEA2+H2y+4AAACFAQAAEwAAAAAAAAAA&#10;AAAAAAAAAAAAW0NvbnRlbnRfVHlwZXNdLnhtbFBLAQItABQABgAIAAAAIQBa9CxbvwAAABUBAAAL&#10;AAAAAAAAAAAAAAAAAB8BAABfcmVscy8ucmVsc1BLAQItABQABgAIAAAAIQB7LpazxQAAANsAAAAP&#10;AAAAAAAAAAAAAAAAAAcCAABkcnMvZG93bnJldi54bWxQSwUGAAAAAAMAAwC3AAAA+QIAAAAA&#10;" fillcolor="#fff1c5" strokeweight=".5pt">
                            <v:textbox>
                              <w:txbxContent>
                                <w:p w14:paraId="67A64E60" w14:textId="77777777" w:rsidR="00404777" w:rsidRPr="00EE6ECC" w:rsidRDefault="00404777" w:rsidP="00740032">
                                  <w:pPr>
                                    <w:spacing w:after="0" w:line="240" w:lineRule="auto"/>
                                    <w:ind w:left="-90"/>
                                    <w:jc w:val="center"/>
                                    <w:rPr>
                                      <w:sz w:val="13"/>
                                      <w:szCs w:val="13"/>
                                    </w:rPr>
                                  </w:pPr>
                                  <w:r>
                                    <w:rPr>
                                      <w:sz w:val="13"/>
                                      <w:szCs w:val="13"/>
                                    </w:rPr>
                                    <w:t>Improved Gender Equality</w:t>
                                  </w:r>
                                </w:p>
                              </w:txbxContent>
                            </v:textbox>
                          </v:shape>
                        </v:group>
                      </v:group>
                    </v:group>
                    <v:group id="Group 39" o:spid="_x0000_s1125" style="position:absolute;left:18613;top:4569;width:30069;height:29961" coordorigin="2193,1350" coordsize="30068,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Straight Arrow Connector 32" o:spid="_x0000_s1126" type="#_x0000_t32" style="position:absolute;left:11398;top:14787;width:0;height:165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7xQAAANsAAAAPAAAAZHJzL2Rvd25yZXYueG1sRI9Ba8JA&#10;FITvhf6H5Qm9NZsYUBtdQxFarbemQtvbI/tMgtm3IbuN8d93BcHjMDPfMKt8NK0YqHeNZQVJFIMg&#10;Lq1uuFJw+Hp7XoBwHllja5kUXMhBvn58WGGm7Zk/aSh8JQKEXYYKau+7TEpX1mTQRbYjDt7R9gZ9&#10;kH0ldY/nADetnMbxTBpsOCzU2NGmpvJU/BkFc/m9jRflbpq8pIef301hP/bvVqmnyfi6BOFp9Pfw&#10;rb3TCmYpXL+EHyDX/wAAAP//AwBQSwECLQAUAAYACAAAACEA2+H2y+4AAACFAQAAEwAAAAAAAAAA&#10;AAAAAAAAAAAAW0NvbnRlbnRfVHlwZXNdLnhtbFBLAQItABQABgAIAAAAIQBa9CxbvwAAABUBAAAL&#10;AAAAAAAAAAAAAAAAAB8BAABfcmVscy8ucmVsc1BLAQItABQABgAIAAAAIQAc/qx7xQAAANsAAAAP&#10;AAAAAAAAAAAAAAAAAAcCAABkcnMvZG93bnJldi54bWxQSwUGAAAAAAMAAwC3AAAA+QIAAAAA&#10;" strokecolor="black [3213]">
                        <v:stroke endarrow="block"/>
                      </v:shape>
                      <v:shape id="Straight Arrow Connector 33" o:spid="_x0000_s1127" type="#_x0000_t32" style="position:absolute;left:26957;top:14860;width:0;height:3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QPxAAAANsAAAAPAAAAZHJzL2Rvd25yZXYueG1sRI9Li8JA&#10;EITvgv9h6IW96URXfGQdRQTXx80o6N6aTG8SzPSEzKzGf+8Igseiqr6ipvPGlOJKtSssK+h1IxDE&#10;qdUFZwqOh1VnDMJ5ZI2lZVJwJwfzWbs1xVjbG+/pmvhMBAi7GBXk3lexlC7NyaDr2oo4eH+2NuiD&#10;rDOpa7wFuCllP4qG0mDBYSHHipY5pZfk3ygYydM6Gqebfm/ydTz/LhO73f1YpT4/msU3CE+Nf4df&#10;7Y1WMBzA80v4AXL2AAAA//8DAFBLAQItABQABgAIAAAAIQDb4fbL7gAAAIUBAAATAAAAAAAAAAAA&#10;AAAAAAAAAABbQ29udGVudF9UeXBlc10ueG1sUEsBAi0AFAAGAAgAAAAhAFr0LFu/AAAAFQEAAAsA&#10;AAAAAAAAAAAAAAAAHwEAAF9yZWxzLy5yZWxzUEsBAi0AFAAGAAgAAAAhAJMXNA/EAAAA2wAAAA8A&#10;AAAAAAAAAAAAAAAABwIAAGRycy9kb3ducmV2LnhtbFBLBQYAAAAAAwADALcAAAD4AgAAAAA=&#10;" strokecolor="black [3213]">
                        <v:stroke endarrow="block"/>
                      </v:shape>
                      <v:shape id="Straight Arrow Connector 34" o:spid="_x0000_s1128" type="#_x0000_t32" style="position:absolute;left:2193;top:9668;width:0;height:1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GUxAAAANsAAAAPAAAAZHJzL2Rvd25yZXYueG1sRI9Li8JA&#10;EITvgv9h6IW96UQXX1lHEcH1cTMKurcm05sEMz0hM6vx3zuC4LGoqq+o6bwxpbhS7QrLCnrdCARx&#10;anXBmYLjYdUZg3AeWWNpmRTcycF81m5NMdb2xnu6Jj4TAcIuRgW591UspUtzMui6tiIO3p+tDfog&#10;60zqGm8BbkrZj6KhNFhwWMixomVO6SX5NwpG8rSOxumm35t8Hc+/y8Rudz9Wqc+PZvENwlPj3+FX&#10;e6MVDAfw/BJ+gJw9AAAA//8DAFBLAQItABQABgAIAAAAIQDb4fbL7gAAAIUBAAATAAAAAAAAAAAA&#10;AAAAAAAAAABbQ29udGVudF9UeXBlc10ueG1sUEsBAi0AFAAGAAgAAAAhAFr0LFu/AAAAFQEAAAsA&#10;AAAAAAAAAAAAAAAAHwEAAF9yZWxzLy5yZWxzUEsBAi0AFAAGAAgAAAAhAPxbkZTEAAAA2wAAAA8A&#10;AAAAAAAAAAAAAAAABwIAAGRycy9kb3ducmV2LnhtbFBLBQYAAAAAAwADALcAAAD4AgAAAAA=&#10;" strokecolor="black [3213]">
                        <v:stroke endarrow="block"/>
                      </v:shape>
                      <v:shape id="Straight Arrow Connector 36" o:spid="_x0000_s1129" type="#_x0000_t32" style="position:absolute;left:32261;top:9668;width:0;height:1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jxQAAANsAAAAPAAAAZHJzL2Rvd25yZXYueG1sRI9Ba8JA&#10;FITvgv9heYI33cRCalPXIILVemsqtL09sq9JaPZtyK5J/PddodDjMDPfMJtsNI3oqXO1ZQXxMgJB&#10;XFhdc6ng8n5YrEE4j6yxsUwKbuQg204nG0y1HfiN+tyXIkDYpaig8r5NpXRFRQbd0rbEwfu2nUEf&#10;ZFdK3eEQ4KaRqyhKpMGaw0KFLe0rKn7yq1HwKD+O0bo4reKnh8vn1z63r+cXq9R8Nu6eQXga/X/4&#10;r33SCpIE7l/CD5DbXwAAAP//AwBQSwECLQAUAAYACAAAACEA2+H2y+4AAACFAQAAEwAAAAAAAAAA&#10;AAAAAAAAAAAAW0NvbnRlbnRfVHlwZXNdLnhtbFBLAQItABQABgAIAAAAIQBa9CxbvwAAABUBAAAL&#10;AAAAAAAAAAAAAAAAAB8BAABfcmVscy8ucmVsc1BLAQItABQABgAIAAAAIQAMiQ/jxQAAANsAAAAP&#10;AAAAAAAAAAAAAAAAAAcCAABkcnMvZG93bnJldi54bWxQSwUGAAAAAAMAAwC3AAAA+QIAAAAA&#10;" strokecolor="black [3213]">
                        <v:stroke endarrow="block"/>
                      </v:shape>
                      <v:shape id="Straight Arrow Connector 37" o:spid="_x0000_s1130" type="#_x0000_t32" style="position:absolute;left:16854;top:1350;width:0;height:16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tnxgAAANsAAAAPAAAAZHJzL2Rvd25yZXYueG1sRI9Ba8JA&#10;FITvQv/D8gredNNKTYlZpRUEUShoi8TbY/eZBLNvQ3bV1F/fLRR6HGbmGyZf9LYRV+p87VjB0zgB&#10;QaydqblU8PW5Gr2C8AHZYOOYFHyTh8X8YZBjZtyNd3Tdh1JECPsMFVQhtJmUXldk0Y9dSxy9k+ss&#10;hii7UpoObxFuG/mcJFNpsea4UGFLy4r0eX+xCnSxxNXpbi8vk+Pm/X5It/qj2Co1fOzfZiAC9eE/&#10;/NdeGwXTFH6/xB8g5z8AAAD//wMAUEsBAi0AFAAGAAgAAAAhANvh9svuAAAAhQEAABMAAAAAAAAA&#10;AAAAAAAAAAAAAFtDb250ZW50X1R5cGVzXS54bWxQSwECLQAUAAYACAAAACEAWvQsW78AAAAVAQAA&#10;CwAAAAAAAAAAAAAAAAAfAQAAX3JlbHMvLnJlbHNQSwECLQAUAAYACAAAACEAgQgbZ8YAAADbAAAA&#10;DwAAAAAAAAAAAAAAAAAHAgAAZHJzL2Rvd25yZXYueG1sUEsFBgAAAAADAAMAtwAAAPoCAAAAAA==&#10;" strokecolor="black [3213]">
                        <v:stroke endarrow="block"/>
                      </v:shape>
                      <v:shape id="Straight Arrow Connector 38" o:spid="_x0000_s1131" type="#_x0000_t32" style="position:absolute;left:16806;top:5882;width:0;height:12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8VwQAAANsAAAAPAAAAZHJzL2Rvd25yZXYueG1sRE9Ni8Iw&#10;EL0v7H8II+xNU110pRplFQRREHRF9DYkY1tsJqWJWv315iDs8fG+x9PGluJGtS8cK+h2EhDE2pmC&#10;MwX7v0V7CMIHZIOlY1LwIA/TyefHGFPj7ryl2y5kIoawT1FBHkKVSul1ThZ9x1XEkTu72mKIsM6k&#10;qfEew20pe0kykBYLjg05VjTPSV92V6tAH+e4OD/ttf99Ws2eh5+13hzXSn21mt8RiEBN+Be/3Uuj&#10;YBDHxi/xB8jJCwAA//8DAFBLAQItABQABgAIAAAAIQDb4fbL7gAAAIUBAAATAAAAAAAAAAAAAAAA&#10;AAAAAABbQ29udGVudF9UeXBlc10ueG1sUEsBAi0AFAAGAAgAAAAhAFr0LFu/AAAAFQEAAAsAAAAA&#10;AAAAAAAAAAAAHwEAAF9yZWxzLy5yZWxzUEsBAi0AFAAGAAgAAAAhAPCXjxXBAAAA2wAAAA8AAAAA&#10;AAAAAAAAAAAABwIAAGRycy9kb3ducmV2LnhtbFBLBQYAAAAAAwADALcAAAD1AgAAAAA=&#10;" strokecolor="black [3213]">
                        <v:stroke endarrow="block"/>
                      </v:shape>
                      <v:shape id="Straight Arrow Connector 34" o:spid="_x0000_s1132" type="#_x0000_t32" style="position:absolute;left:16742;top:9670;width:6;height:17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589wwAAANsAAAAPAAAAZHJzL2Rvd25yZXYueG1sRI9Pi8Iw&#10;FMTvgt8hPMGbplZY3WoUEfy3N6uwu7dH82yLzUtpona/vVkQPA4zvxlmvmxNJe7UuNKygtEwAkGc&#10;WV1yruB82gymIJxH1lhZJgV/5GC56HbmmGj74CPdU5+LUMIuQQWF93UipcsKMuiGtiYO3sU2Bn2Q&#10;TS51g49QbioZR9GHNFhyWCiwpnVB2TW9GQUT+b2Lptk+Hn2Ozz+/69QevrZWqX6vXc1AeGr9O/yi&#10;9zpwMfx/CT9ALp4AAAD//wMAUEsBAi0AFAAGAAgAAAAhANvh9svuAAAAhQEAABMAAAAAAAAAAAAA&#10;AAAAAAAAAFtDb250ZW50X1R5cGVzXS54bWxQSwECLQAUAAYACAAAACEAWvQsW78AAAAVAQAACwAA&#10;AAAAAAAAAAAAAAAfAQAAX3JlbHMvLnJlbHNQSwECLQAUAAYACAAAACEA9mufPcMAAADbAAAADwAA&#10;AAAAAAAAAAAAAAAHAgAAZHJzL2Rvd25yZXYueG1sUEsFBgAAAAADAAMAtwAAAPcCAAAAAA==&#10;" strokecolor="black [3213]">
                        <v:stroke endarrow="block"/>
                      </v:shape>
                    </v:group>
                  </v:group>
                  <v:shape id="Text Box 22" o:spid="_x0000_s1133" type="#_x0000_t202" style="position:absolute;left:-80;top:7526;width:99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C2F305B" w14:textId="77777777" w:rsidR="00404777" w:rsidRPr="00267002" w:rsidRDefault="00404777" w:rsidP="00740032">
                          <w:pPr>
                            <w:jc w:val="right"/>
                            <w:rPr>
                              <w:sz w:val="16"/>
                              <w:szCs w:val="16"/>
                            </w:rPr>
                          </w:pPr>
                          <w:r>
                            <w:rPr>
                              <w:sz w:val="16"/>
                              <w:szCs w:val="16"/>
                            </w:rPr>
                            <w:t>Long-Term Outcomes</w:t>
                          </w:r>
                        </w:p>
                        <w:p w14:paraId="195EF598" w14:textId="77777777" w:rsidR="00404777" w:rsidRPr="00EE6ECC" w:rsidRDefault="00404777" w:rsidP="00740032">
                          <w:pPr>
                            <w:jc w:val="right"/>
                            <w:rPr>
                              <w:rFonts w:cstheme="minorHAnsi"/>
                              <w:sz w:val="16"/>
                              <w:szCs w:val="16"/>
                            </w:rPr>
                          </w:pPr>
                        </w:p>
                      </w:txbxContent>
                    </v:textbox>
                  </v:shape>
                  <v:shape id="Left Brace 21" o:spid="_x0000_s1134" type="#_x0000_t87" style="position:absolute;left:9753;top:7040;width:45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8GxAAAANsAAAAPAAAAZHJzL2Rvd25yZXYueG1sRI9BawIx&#10;FITvBf9DeEJvNatStatRRLF66KFqBY+PzXOzuHlZN6mu/94IhR6HmfmGmcwaW4or1b5wrKDbSUAQ&#10;Z04XnCv42a/eRiB8QNZYOiYFd/Iwm7ZeJphqd+MtXXchFxHCPkUFJoQqldJnhiz6jquIo3dytcUQ&#10;ZZ1LXeMtwm0pe0kykBYLjgsGK1oYys67XxspePnWiV9xf3P8/DIf7+vDZblW6rXdzMcgAjXhP/zX&#10;3mgFwy48v8QfIKcPAAAA//8DAFBLAQItABQABgAIAAAAIQDb4fbL7gAAAIUBAAATAAAAAAAAAAAA&#10;AAAAAAAAAABbQ29udGVudF9UeXBlc10ueG1sUEsBAi0AFAAGAAgAAAAhAFr0LFu/AAAAFQEAAAsA&#10;AAAAAAAAAAAAAAAAHwEAAF9yZWxzLy5yZWxzUEsBAi0AFAAGAAgAAAAhAIU9HwbEAAAA2wAAAA8A&#10;AAAAAAAAAAAAAAAABwIAAGRycy9kb3ducmV2LnhtbFBLBQYAAAAAAwADALcAAAD4AgAAAAA=&#10;" adj="208"/>
                  <v:line id="Straight Connector 80" o:spid="_x0000_s1135" style="position:absolute;flip:x;visibility:visible;mso-wrap-style:square" from="12371,29007" to="13457,2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YSwQAAANsAAAAPAAAAZHJzL2Rvd25yZXYueG1sRE/NisIw&#10;EL4LvkMYwcuypsqibtcooiyKiqDuAwzN2BabSUmiVp/eHBY8fnz/k1ljKnEj50vLCvq9BARxZnXJ&#10;uYK/0+/nGIQPyBory6TgQR5m03Zrgqm2dz7Q7RhyEUPYp6igCKFOpfRZQQZ9z9bEkTtbZzBE6HKp&#10;Hd5juKnkIEmG0mDJsaHAmhYFZZfj1Sgw17xeb3fJyu8331/uuXoeTh9LpbqdZv4DIlAT3uJ/91or&#10;GMWx8Uv8AXL6AgAA//8DAFBLAQItABQABgAIAAAAIQDb4fbL7gAAAIUBAAATAAAAAAAAAAAAAAAA&#10;AAAAAABbQ29udGVudF9UeXBlc10ueG1sUEsBAi0AFAAGAAgAAAAhAFr0LFu/AAAAFQEAAAsAAAAA&#10;AAAAAAAAAAAAHwEAAF9yZWxzLy5yZWxzUEsBAi0AFAAGAAgAAAAhAD2ElhLBAAAA2wAAAA8AAAAA&#10;AAAAAAAAAAAABwIAAGRycy9kb3ducmV2LnhtbFBLBQYAAAAAAwADALcAAAD1AgAAAAA=&#10;" strokecolor="black [3213]">
                    <v:stroke joinstyle="miter"/>
                  </v:line>
                  <v:line id="Straight Connector 81" o:spid="_x0000_s1136" style="position:absolute;flip:x;visibility:visible;mso-wrap-style:square" from="12389,25266" to="13475,2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OJxgAAANsAAAAPAAAAZHJzL2Rvd25yZXYueG1sRI/RasJA&#10;FETfC/7Dcgt9KbpRijapq4hSlCoFjR9wyd4modm7YXejqV/fFQp9HGbmDDNf9qYRF3K+tqxgPEpA&#10;EBdW11wqOOfvw1cQPiBrbCyTgh/ysFwMHuaYaXvlI11OoRQRwj5DBVUIbSalLyoy6Ee2JY7el3UG&#10;Q5SulNrhNcJNIydJMpUGa44LFba0rqj4PnVGgenKdrc/JFv/+ZG+uNv2dsyfN0o9PfarNxCB+vAf&#10;/mvvtIJZCvcv8QfIxS8AAAD//wMAUEsBAi0AFAAGAAgAAAAhANvh9svuAAAAhQEAABMAAAAAAAAA&#10;AAAAAAAAAAAAAFtDb250ZW50X1R5cGVzXS54bWxQSwECLQAUAAYACAAAACEAWvQsW78AAAAVAQAA&#10;CwAAAAAAAAAAAAAAAAAfAQAAX3JlbHMvLnJlbHNQSwECLQAUAAYACAAAACEAUsgzicYAAADbAAAA&#10;DwAAAAAAAAAAAAAAAAAHAgAAZHJzL2Rvd25yZXYueG1sUEsFBgAAAAADAAMAtwAAAPoCAAAAAA==&#10;" strokecolor="black [3213]">
                    <v:stroke joinstyle="miter"/>
                  </v:line>
                  <v:line id="Straight Connector 82" o:spid="_x0000_s1137" style="position:absolute;flip:x;visibility:visible;mso-wrap-style:square" from="27777,24842" to="29261,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wwxQAAANsAAAAPAAAAZHJzL2Rvd25yZXYueG1sRI/RasJA&#10;FETfhf7Dcgt9kbppkWKjq5SWolgpmPQDLtlrEpq9G3bXJPr1riD4OMzMGWaxGkwjOnK+tqzgZZKA&#10;IC6srrlU8Jd/P89A+ICssbFMCk7kYbV8GC0w1bbnPXVZKEWEsE9RQRVCm0rpi4oM+oltiaN3sM5g&#10;iNKVUjvsI9w08jVJ3qTBmuNChS19VlT8Z0ejwBzLdvOzS9b+d/s+def1eZ+Pv5R6ehw+5iACDeEe&#10;vrU3WsFsCtcv8QfI5QUAAP//AwBQSwECLQAUAAYACAAAACEA2+H2y+4AAACFAQAAEwAAAAAAAAAA&#10;AAAAAAAAAAAAW0NvbnRlbnRfVHlwZXNdLnhtbFBLAQItABQABgAIAAAAIQBa9CxbvwAAABUBAAAL&#10;AAAAAAAAAAAAAAAAAB8BAABfcmVscy8ucmVsc1BLAQItABQABgAIAAAAIQCJHOwwxQAAANsAAAAP&#10;AAAAAAAAAAAAAAAAAAcCAABkcnMvZG93bnJldi54bWxQSwUGAAAAAAMAAwC3AAAA+QIAAAAA&#10;" strokecolor="black [3213]">
                    <v:stroke joinstyle="miter"/>
                  </v:line>
                  <v:line id="Straight Connector 83" o:spid="_x0000_s1138" style="position:absolute;flip:x;visibility:visible;mso-wrap-style:square" from="27777,27614" to="29261,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mrxQAAANsAAAAPAAAAZHJzL2Rvd25yZXYueG1sRI/dagIx&#10;FITvhb5DOII3otkWW3Q1SmkRRYvgzwMcNsfdxc3JkkRdfXpTELwcZuYbZjJrTCUu5HxpWcF7PwFB&#10;nFldcq7gsJ/3hiB8QNZYWSYFN/Iwm761Jphqe+UtXXYhFxHCPkUFRQh1KqXPCjLo+7Ymjt7ROoMh&#10;SpdL7fAa4aaSH0nyJQ2WHBcKrOmnoOy0OxsF5pzXy/VfsvCb1Wjg7ov7dt/9VarTbr7HIAI14RV+&#10;tpdawfAT/r/EHyCnDwAAAP//AwBQSwECLQAUAAYACAAAACEA2+H2y+4AAACFAQAAEwAAAAAAAAAA&#10;AAAAAAAAAAAAW0NvbnRlbnRfVHlwZXNdLnhtbFBLAQItABQABgAIAAAAIQBa9CxbvwAAABUBAAAL&#10;AAAAAAAAAAAAAAAAAB8BAABfcmVscy8ucmVsc1BLAQItABQABgAIAAAAIQDmUEmrxQAAANsAAAAP&#10;AAAAAAAAAAAAAAAAAAcCAABkcnMvZG93bnJldi54bWxQSwUGAAAAAAMAAwC3AAAA+QIAAAAA&#10;" strokecolor="black [3213]">
                    <v:stroke joinstyle="miter"/>
                  </v:line>
                  <v:line id="Straight Connector 158" o:spid="_x0000_s1139" style="position:absolute;flip:x;visibility:visible;mso-wrap-style:square" from="27863,30438" to="29347,3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fcxQAAANsAAAAPAAAAZHJzL2Rvd25yZXYueG1sRI/RasJA&#10;FETfC/7Dcgu+lLqpFNHoKlIRpRXBpB9wyV6T0OzdsLsmqV/fLRT6OMzMGWa1GUwjOnK+tqzgZZKA&#10;IC6srrlU8Jnvn+cgfEDW2FgmBd/kYbMePaww1bbnC3VZKEWEsE9RQRVCm0rpi4oM+oltiaN3tc5g&#10;iNKVUjvsI9w0cpokM2mw5rhQYUtvFRVf2c0oMLeyPX6ckoM/vy9e3f1wv+RPO6XGj8N2CSLQEP7D&#10;f+2jVjCfwe+X+APk+gcAAP//AwBQSwECLQAUAAYACAAAACEA2+H2y+4AAACFAQAAEwAAAAAAAAAA&#10;AAAAAAAAAAAAW0NvbnRlbnRfVHlwZXNdLnhtbFBLAQItABQABgAIAAAAIQBa9CxbvwAAABUBAAAL&#10;AAAAAAAAAAAAAAAAAB8BAABfcmVscy8ucmVsc1BLAQItABQABgAIAAAAIQAWgtfcxQAAANsAAAAP&#10;AAAAAAAAAAAAAAAAAAcCAABkcnMvZG93bnJldi54bWxQSwUGAAAAAAMAAwC3AAAA+QIAAAAA&#10;" strokecolor="black [3213]">
                    <v:stroke joinstyle="miter"/>
                  </v:line>
                  <v:line id="Straight Connector 159" o:spid="_x0000_s1140" style="position:absolute;flip:x;visibility:visible;mso-wrap-style:square" from="27815,33386" to="29300,3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JHxQAAANsAAAAPAAAAZHJzL2Rvd25yZXYueG1sRI/dagIx&#10;FITvhb5DOII3otkWaXU1SmkRRYvgzwMcNsfdxc3JkkRdfXpTELwcZuYbZjJrTCUu5HxpWcF7PwFB&#10;nFldcq7gsJ/3hiB8QNZYWSYFN/Iwm761Jphqe+UtXXYhFxHCPkUFRQh1KqXPCjLo+7Ymjt7ROoMh&#10;SpdL7fAa4aaSH0nyKQ2WHBcKrOmnoOy0OxsF5pzXy/VfsvCb1Wjg7ov7dt/9VarTbr7HIAI14RV+&#10;tpdawfAL/r/EHyCnDwAAAP//AwBQSwECLQAUAAYACAAAACEA2+H2y+4AAACFAQAAEwAAAAAAAAAA&#10;AAAAAAAAAAAAW0NvbnRlbnRfVHlwZXNdLnhtbFBLAQItABQABgAIAAAAIQBa9CxbvwAAABUBAAAL&#10;AAAAAAAAAAAAAAAAAB8BAABfcmVscy8ucmVsc1BLAQItABQABgAIAAAAIQB5znJHxQAAANsAAAAP&#10;AAAAAAAAAAAAAAAAAAcCAABkcnMvZG93bnJldi54bWxQSwUGAAAAAAMAAwC3AAAA+QIAAAAA&#10;" strokecolor="black [3213]">
                    <v:stroke joinstyle="miter"/>
                  </v:line>
                  <v:line id="Straight Connector 160" o:spid="_x0000_s1141" style="position:absolute;flip:x;visibility:visible;mso-wrap-style:square" from="27863,36312" to="29347,36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Y1wwAAANsAAAAPAAAAZHJzL2Rvd25yZXYueG1sRE/dasIw&#10;FL4f7B3CGexmaOoYo1ajDMdocSL48wCH5tiWNScliW3n05uLwS4/vv/lejSt6Mn5xrKC2TQBQVxa&#10;3XCl4Hz6mqQgfEDW2FomBb/kYb16fFhipu3AB+qPoRIxhH2GCuoQukxKX9Zk0E9tRxy5i3UGQ4Su&#10;ktrhEMNNK1+T5F0abDg21NjRpqby53g1Csy16orvXZL7/Xb+5m757XB6+VTq+Wn8WIAINIZ/8Z+7&#10;0ArSODZ+iT9Aru4AAAD//wMAUEsBAi0AFAAGAAgAAAAhANvh9svuAAAAhQEAABMAAAAAAAAAAAAA&#10;AAAAAAAAAFtDb250ZW50X1R5cGVzXS54bWxQSwECLQAUAAYACAAAACEAWvQsW78AAAAVAQAACwAA&#10;AAAAAAAAAAAAAAAfAQAAX3JlbHMvLnJlbHNQSwECLQAUAAYACAAAACEACFHmNcMAAADbAAAADwAA&#10;AAAAAAAAAAAAAAAHAgAAZHJzL2Rvd25yZXYueG1sUEsFBgAAAAADAAMAtwAAAPcCAAAAAA==&#10;" strokecolor="black [3213]">
                    <v:stroke joinstyle="miter"/>
                  </v:line>
                  <v:line id="Straight Connector 161" o:spid="_x0000_s1142" style="position:absolute;flip:x;visibility:visible;mso-wrap-style:square" from="27863,39118" to="29347,3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OuxAAAANsAAAAPAAAAZHJzL2Rvd25yZXYueG1sRI/disIw&#10;FITvF/YdwlnwZtFUEdFqlGVFFBXBnwc4NMe22JyUJGr16Y2wsJfDzHzDTGaNqcSNnC8tK+h2EhDE&#10;mdUl5wpOx0V7CMIHZI2VZVLwIA+z6efHBFNt77yn2yHkIkLYp6igCKFOpfRZQQZ9x9bE0TtbZzBE&#10;6XKpHd4j3FSylyQDabDkuFBgTb8FZZfD1Sgw17xebbbJ0u/Wo757Lp/74/dcqdZX8zMGEagJ/+G/&#10;9korGI7g/SX+ADl9AQAA//8DAFBLAQItABQABgAIAAAAIQDb4fbL7gAAAIUBAAATAAAAAAAAAAAA&#10;AAAAAAAAAABbQ29udGVudF9UeXBlc10ueG1sUEsBAi0AFAAGAAgAAAAhAFr0LFu/AAAAFQEAAAsA&#10;AAAAAAAAAAAAAAAAHwEAAF9yZWxzLy5yZWxzUEsBAi0AFAAGAAgAAAAhAGcdQ67EAAAA2wAAAA8A&#10;AAAAAAAAAAAAAAAABwIAAGRycy9kb3ducmV2LnhtbFBLBQYAAAAAAwADALcAAAD4AgAAAAA=&#10;" strokecolor="black [3213]">
                    <v:stroke joinstyle="miter"/>
                  </v:line>
                  <v:line id="Straight Connector 162" o:spid="_x0000_s1143" style="position:absolute;flip:x;visibility:visible;mso-wrap-style:square" from="43390,25313" to="44256,2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uwwAAANsAAAAPAAAAZHJzL2Rvd25yZXYueG1sRE/dasIw&#10;FL4f7B3CGexmaOoYQ6tRhmO0OBGqPsChObZlzUlJYtv59OZisMuP73+1GU0renK+saxgNk1AEJdW&#10;N1wpOJ++JnMQPiBrbC2Tgl/ysFk/Pqww1XbggvpjqEQMYZ+igjqELpXSlzUZ9FPbEUfuYp3BEKGr&#10;pHY4xHDTytckeZcGG44NNXa0ran8OV6NAnOtuvx7n2T+sFu8uVt2K04vn0o9P40fSxCBxvAv/nPn&#10;WsEiro9f4g+Q6zsAAAD//wMAUEsBAi0AFAAGAAgAAAAhANvh9svuAAAAhQEAABMAAAAAAAAAAAAA&#10;AAAAAAAAAFtDb250ZW50X1R5cGVzXS54bWxQSwECLQAUAAYACAAAACEAWvQsW78AAAAVAQAACwAA&#10;AAAAAAAAAAAAAAAfAQAAX3JlbHMvLnJlbHNQSwECLQAUAAYACAAAACEAc/587sMAAADbAAAADwAA&#10;AAAAAAAAAAAAAAAHAgAAZHJzL2Rvd25yZXYueG1sUEsFBgAAAAADAAMAtwAAAPcCAAAAAA==&#10;" strokecolor="black [3213]">
                    <v:stroke joinstyle="miter"/>
                  </v:line>
                  <v:line id="Straight Connector 163" o:spid="_x0000_s1144" style="position:absolute;flip:x;visibility:visible;mso-wrap-style:square" from="43304,28319" to="44170,2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l1xAAAANsAAAAPAAAAZHJzL2Rvd25yZXYueG1sRI/disIw&#10;FITvhX2HcARvRFMXkbUaZdllUVQW/HmAQ3Nsi81JSaJWn94IgpfDzHzDTOeNqcSFnC8tKxj0ExDE&#10;mdUl5woO+7/eFwgfkDVWlknBjTzMZx+tKabaXnlLl13IRYSwT1FBEUKdSumzggz6vq2Jo3e0zmCI&#10;0uVSO7xGuKnkZ5KMpMGS40KBNf0UlJ12Z6PAnPN6ud4kC/+/Gg/dfXHf7ru/SnXazfcERKAmvMOv&#10;9lIrGA/g+SX+ADl7AAAA//8DAFBLAQItABQABgAIAAAAIQDb4fbL7gAAAIUBAAATAAAAAAAAAAAA&#10;AAAAAAAAAABbQ29udGVudF9UeXBlc10ueG1sUEsBAi0AFAAGAAgAAAAhAFr0LFu/AAAAFQEAAAsA&#10;AAAAAAAAAAAAAAAAHwEAAF9yZWxzLy5yZWxzUEsBAi0AFAAGAAgAAAAhAByy2XXEAAAA2wAAAA8A&#10;AAAAAAAAAAAAAAAABwIAAGRycy9kb3ducmV2LnhtbFBLBQYAAAAAAwADALcAAAD4AgAAAAA=&#10;" strokecolor="black [3213]">
                    <v:stroke joinstyle="miter"/>
                  </v:line>
                  <v:line id="Straight Connector 83" o:spid="_x0000_s1145" style="position:absolute;flip:x;visibility:visible;mso-wrap-style:square" from="27729,30405" to="29213,3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JgxQAAANsAAAAPAAAAZHJzL2Rvd25yZXYueG1sRI/RagIx&#10;FETfBf8hXKEvolmLaN0aRVpEqVJQ+wGXzXV3cXOzJFnd+vVNQfBxmJkzzHzZmkpcyfnSsoLRMAFB&#10;nFldcq7g57QevIHwAVljZZkU/JKH5aLbmWOq7Y0PdD2GXEQI+xQVFCHUqZQ+K8igH9qaOHpn6wyG&#10;KF0utcNbhJtKvibJRBosOS4UWNNHQdnl2BgFpsnr7W6fbPz312zs7pv74dT/VOql167eQQRqwzP8&#10;aG+1gukU/r/EHyAXfwAAAP//AwBQSwECLQAUAAYACAAAACEA2+H2y+4AAACFAQAAEwAAAAAAAAAA&#10;AAAAAAAAAAAAW0NvbnRlbnRfVHlwZXNdLnhtbFBLAQItABQABgAIAAAAIQBa9CxbvwAAABUBAAAL&#10;AAAAAAAAAAAAAAAAAB8BAABfcmVscy8ucmVsc1BLAQItABQABgAIAAAAIQBMGwJgxQAAANsAAAAP&#10;AAAAAAAAAAAAAAAAAAcCAABkcnMvZG93bnJldi54bWxQSwUGAAAAAAMAAwC3AAAA+QIAAAAA&#10;" strokecolor="black [3213]">
                    <v:stroke joinstyle="miter"/>
                  </v:line>
                  <v:line id="Straight Connector 161" o:spid="_x0000_s1146" style="position:absolute;flip:x;visibility:visible;mso-wrap-style:square" from="27815,41909" to="29300,4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zwwAAANsAAAAPAAAAZHJzL2Rvd25yZXYueG1sRE/dasIw&#10;FL4f7B3CGexmaOoYo1ajDMdocSL48wCH5tiWNScliW3n05uLwS4/vv/lejSt6Mn5xrKC2TQBQVxa&#10;3XCl4Hz6mqQgfEDW2FomBb/kYb16fFhipu3AB+qPoRIxhH2GCuoQukxKX9Zk0E9tRxy5i3UGQ4Su&#10;ktrhEMNNK1+T5F0abDg21NjRpqby53g1Csy16orvXZL7/Xb+5m757XB6+VTq+Wn8WIAINIZ/8Z+7&#10;0ArSuD5+iT9Aru4AAAD//wMAUEsBAi0AFAAGAAgAAAAhANvh9svuAAAAhQEAABMAAAAAAAAAAAAA&#10;AAAAAAAAAFtDb250ZW50X1R5cGVzXS54bWxQSwECLQAUAAYACAAAACEAWvQsW78AAAAVAQAACwAA&#10;AAAAAAAAAAAAAAAfAQAAX3JlbHMvLnJlbHNQSwECLQAUAAYACAAAACEA9ifqM8MAAADbAAAADwAA&#10;AAAAAAAAAAAAAAAHAgAAZHJzL2Rvd25yZXYueG1sUEsFBgAAAAADAAMAtwAAAPcCAAAAAA==&#10;" strokecolor="black [3213]">
                    <v:stroke joinstyle="miter"/>
                  </v:line>
                  <v:line id="Straight Connector 161" o:spid="_x0000_s1147" style="position:absolute;flip:x;visibility:visible;mso-wrap-style:square" from="27863,45295" to="29348,4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HfxAAAANsAAAAPAAAAZHJzL2Rvd25yZXYueG1sRI/disIw&#10;FITvhX2HcIS9EU1XRNxqlGVFFJUFfx7g0BzbYnNSkqhdn94IgpfDzHzDTGaNqcSVnC8tK/jqJSCI&#10;M6tLzhUcD4vuCIQPyBory6TgnzzMph+tCaba3nhH133IRYSwT1FBEUKdSumzggz6nq2Jo3eyzmCI&#10;0uVSO7xFuKlkP0mG0mDJcaHAmn4Lys77i1FgLnm92myTpf9bfw/cfXnfHTpzpT7bzc8YRKAmvMOv&#10;9korGPXh+SX+ADl9AAAA//8DAFBLAQItABQABgAIAAAAIQDb4fbL7gAAAIUBAAATAAAAAAAAAAAA&#10;AAAAAAAAAABbQ29udGVudF9UeXBlc10ueG1sUEsBAi0AFAAGAAgAAAAhAFr0LFu/AAAAFQEAAAsA&#10;AAAAAAAAAAAAAAAAHwEAAF9yZWxzLy5yZWxzUEsBAi0AFAAGAAgAAAAhAGm50d/EAAAA2wAAAA8A&#10;AAAAAAAAAAAAAAAABwIAAGRycy9kb3ducmV2LnhtbFBLBQYAAAAAAwADALcAAAD4AgAAAAA=&#10;" strokecolor="black [3213]">
                    <v:stroke joinstyle="miter"/>
                  </v:line>
                </v:group>
                <v:shape id="Straight Arrow Connector 33" o:spid="_x0000_s1148" type="#_x0000_t32" style="position:absolute;left:12333;top:25728;width:55;height:58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ByxgAAANsAAAAPAAAAZHJzL2Rvd25yZXYueG1sRI/dasJA&#10;FITvhb7Dcgq9041KraSu0gYCpULBH0TvDrvHJDR7NmQ3mvr03YLQy2FmvmEWq97W4kKtrxwrGI8S&#10;EMTamYoLBftdPpyD8AHZYO2YFPyQh9XyYbDA1Lgrb+iyDYWIEPYpKihDaFIpvS7Joh+5hjh6Z9da&#10;DFG2hTQtXiPc1nKSJDNpseK4UGJDWUn6e9tZBfqYYX6+2e55evp8vx1e1vrruFbq6bF/ewURqA//&#10;4Xv7wyiYj+HvS/wBcvkLAAD//wMAUEsBAi0AFAAGAAgAAAAhANvh9svuAAAAhQEAABMAAAAAAAAA&#10;AAAAAAAAAAAAAFtDb250ZW50X1R5cGVzXS54bWxQSwECLQAUAAYACAAAACEAWvQsW78AAAAVAQAA&#10;CwAAAAAAAAAAAAAAAAAfAQAAX3JlbHMvLnJlbHNQSwECLQAUAAYACAAAACEA0aHAcsYAAADbAAAA&#10;DwAAAAAAAAAAAAAAAAAHAgAAZHJzL2Rvd25yZXYueG1sUEsFBgAAAAADAAMAtwAAAPoCAAAAAA==&#10;" strokecolor="black [3213]">
                  <v:stroke endarrow="block"/>
                </v:shape>
                <v:shape id="Text Box 19" o:spid="_x0000_s1149" type="#_x0000_t202" style="position:absolute;left:1382;top:21265;width:8471;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BC456C8" w14:textId="77777777" w:rsidR="00404777" w:rsidRPr="00EE6ECC" w:rsidRDefault="00404777" w:rsidP="00740032">
                        <w:pPr>
                          <w:spacing w:after="0" w:line="240" w:lineRule="auto"/>
                          <w:jc w:val="right"/>
                          <w:rPr>
                            <w:rFonts w:cstheme="minorHAnsi"/>
                            <w:sz w:val="16"/>
                            <w:szCs w:val="16"/>
                          </w:rPr>
                        </w:pPr>
                        <w:r>
                          <w:rPr>
                            <w:rFonts w:cstheme="minorHAnsi"/>
                            <w:sz w:val="16"/>
                            <w:szCs w:val="16"/>
                          </w:rPr>
                          <w:t>End of Activity Outcomes</w:t>
                        </w:r>
                      </w:p>
                    </w:txbxContent>
                  </v:textbox>
                </v:shape>
                <v:shape id="Left Brace 15" o:spid="_x0000_s1150" type="#_x0000_t87" style="position:absolute;left:9888;top:21158;width:886;height: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rgxAAAANsAAAAPAAAAZHJzL2Rvd25yZXYueG1sRI/RasJA&#10;FETfC/7DcoW+NRtTKDG6Sg3Y2r418QMu2WsSm70bs6uJf98tFPo4zMwZZr2dTCduNLjWsoJFFIMg&#10;rqxuuVZwLPdPKQjnkTV2lknBnRxsN7OHNWbajvxFt8LXIkDYZaig8b7PpHRVQwZdZHvi4J3sYNAH&#10;OdRSDzgGuOlkEscv0mDLYaHBnvKGqu/iahR8THl7L9LD+f34HL/txrL7vMi9Uo/z6XUFwtPk/8N/&#10;7YNWsEzg90v4AXLzAwAA//8DAFBLAQItABQABgAIAAAAIQDb4fbL7gAAAIUBAAATAAAAAAAAAAAA&#10;AAAAAAAAAABbQ29udGVudF9UeXBlc10ueG1sUEsBAi0AFAAGAAgAAAAhAFr0LFu/AAAAFQEAAAsA&#10;AAAAAAAAAAAAAAAAHwEAAF9yZWxzLy5yZWxzUEsBAi0AFAAGAAgAAAAhAJ1lWuDEAAAA2wAAAA8A&#10;AAAAAAAAAAAAAAAABwIAAGRycy9kb3ducmV2LnhtbFBLBQYAAAAAAwADALcAAAD4AgAAAAA=&#10;" adj="373" strokecolor="black [3213]"/>
                <w10:anchorlock/>
              </v:group>
            </w:pict>
          </mc:Fallback>
        </mc:AlternateContent>
      </w:r>
    </w:p>
    <w:p w14:paraId="70E60508" w14:textId="77777777" w:rsidR="00740032" w:rsidRDefault="00740032" w:rsidP="00740032">
      <w:pPr>
        <w:spacing w:line="240" w:lineRule="auto"/>
        <w:rPr>
          <w:sz w:val="21"/>
          <w:szCs w:val="21"/>
        </w:rPr>
      </w:pPr>
    </w:p>
    <w:p w14:paraId="36270332" w14:textId="40721912" w:rsidR="00271A16" w:rsidRPr="00271A16" w:rsidRDefault="00676535" w:rsidP="00676535">
      <w:pPr>
        <w:pStyle w:val="Caption"/>
        <w:jc w:val="center"/>
        <w:rPr>
          <w:rFonts w:ascii="Segoe UI Semibold" w:hAnsi="Segoe UI Semibold"/>
          <w:sz w:val="18"/>
          <w:szCs w:val="18"/>
          <w:lang w:val="en-AU"/>
        </w:rPr>
      </w:pPr>
      <w:bookmarkStart w:id="238" w:name="_Toc89424232"/>
      <w:r>
        <w:t xml:space="preserve">Figure </w:t>
      </w:r>
      <w:r w:rsidR="006738C4">
        <w:fldChar w:fldCharType="begin"/>
      </w:r>
      <w:r w:rsidR="006738C4">
        <w:instrText xml:space="preserve"> SEQ Figure \* ARABIC </w:instrText>
      </w:r>
      <w:r w:rsidR="006738C4">
        <w:fldChar w:fldCharType="separate"/>
      </w:r>
      <w:r w:rsidR="00A66EC5">
        <w:rPr>
          <w:noProof/>
        </w:rPr>
        <w:t>5</w:t>
      </w:r>
      <w:r w:rsidR="006738C4">
        <w:rPr>
          <w:noProof/>
        </w:rPr>
        <w:fldChar w:fldCharType="end"/>
      </w:r>
      <w:r>
        <w:t xml:space="preserve"> </w:t>
      </w:r>
      <w:r w:rsidRPr="00FE1757">
        <w:t>Key Activity Outcomes for PBG</w:t>
      </w:r>
      <w:bookmarkEnd w:id="238"/>
    </w:p>
    <w:p w14:paraId="11B26EDB" w14:textId="77777777" w:rsidR="00B15572" w:rsidRDefault="00E5516C" w:rsidP="00B30D40">
      <w:pPr>
        <w:jc w:val="both"/>
        <w:rPr>
          <w:lang w:val="en-AU"/>
        </w:rPr>
      </w:pPr>
      <w:r w:rsidRPr="002440C6">
        <w:rPr>
          <w:lang w:val="en-AU"/>
        </w:rPr>
        <w:t>The “theory” underpinning th</w:t>
      </w:r>
      <w:r w:rsidR="00161E69">
        <w:rPr>
          <w:lang w:val="en-AU"/>
        </w:rPr>
        <w:t xml:space="preserve">e Activity </w:t>
      </w:r>
      <w:r w:rsidRPr="002440C6">
        <w:rPr>
          <w:lang w:val="en-AU"/>
        </w:rPr>
        <w:t xml:space="preserve">goal is </w:t>
      </w:r>
      <w:r w:rsidR="00E45072" w:rsidRPr="002440C6">
        <w:rPr>
          <w:lang w:val="en-AU"/>
        </w:rPr>
        <w:t>to</w:t>
      </w:r>
      <w:r w:rsidRPr="002440C6">
        <w:rPr>
          <w:lang w:val="en-AU"/>
        </w:rPr>
        <w:t xml:space="preserve"> demonstrat</w:t>
      </w:r>
      <w:r w:rsidR="00E45072" w:rsidRPr="002440C6">
        <w:rPr>
          <w:lang w:val="en-AU"/>
        </w:rPr>
        <w:t>e</w:t>
      </w:r>
      <w:r w:rsidRPr="002440C6">
        <w:rPr>
          <w:rStyle w:val="FootnoteReference"/>
          <w:lang w:val="en-AU"/>
        </w:rPr>
        <w:footnoteReference w:id="21"/>
      </w:r>
      <w:r w:rsidRPr="002440C6">
        <w:rPr>
          <w:lang w:val="en-AU"/>
        </w:rPr>
        <w:t xml:space="preserve"> that </w:t>
      </w:r>
      <w:r w:rsidR="005C2D8C" w:rsidRPr="002440C6">
        <w:rPr>
          <w:lang w:val="en-AU"/>
        </w:rPr>
        <w:t xml:space="preserve">when LGs have a stake in their PDAM’s </w:t>
      </w:r>
      <w:proofErr w:type="gramStart"/>
      <w:r w:rsidR="005C2D8C" w:rsidRPr="002440C6">
        <w:rPr>
          <w:lang w:val="en-AU"/>
        </w:rPr>
        <w:t>performance</w:t>
      </w:r>
      <w:proofErr w:type="gramEnd"/>
      <w:r w:rsidR="005C2D8C" w:rsidRPr="002440C6">
        <w:rPr>
          <w:lang w:val="en-AU"/>
        </w:rPr>
        <w:t xml:space="preserve"> </w:t>
      </w:r>
      <w:r w:rsidR="00092C4D" w:rsidRPr="002440C6">
        <w:rPr>
          <w:lang w:val="en-AU"/>
        </w:rPr>
        <w:t xml:space="preserve">they become </w:t>
      </w:r>
      <w:r w:rsidR="00B15572" w:rsidRPr="002440C6">
        <w:rPr>
          <w:lang w:val="en-AU"/>
        </w:rPr>
        <w:t xml:space="preserve">more actively engaged in </w:t>
      </w:r>
      <w:r w:rsidR="00E45072" w:rsidRPr="002440C6">
        <w:rPr>
          <w:lang w:val="en-AU"/>
        </w:rPr>
        <w:t xml:space="preserve">their PDAM </w:t>
      </w:r>
      <w:r w:rsidR="00B15572" w:rsidRPr="002440C6">
        <w:rPr>
          <w:lang w:val="en-AU"/>
        </w:rPr>
        <w:t xml:space="preserve">oversight </w:t>
      </w:r>
      <w:r w:rsidR="00E45072" w:rsidRPr="002440C6">
        <w:rPr>
          <w:lang w:val="en-AU"/>
        </w:rPr>
        <w:t>duties</w:t>
      </w:r>
      <w:r w:rsidR="00C24D78" w:rsidRPr="002440C6">
        <w:rPr>
          <w:lang w:val="en-AU"/>
        </w:rPr>
        <w:t xml:space="preserve">. In turn this should lead to a better understanding of the investment needed </w:t>
      </w:r>
      <w:r w:rsidR="00F110B3" w:rsidRPr="002440C6">
        <w:rPr>
          <w:lang w:val="en-AU"/>
        </w:rPr>
        <w:t xml:space="preserve">not only </w:t>
      </w:r>
      <w:r w:rsidR="00C24D78" w:rsidRPr="002440C6">
        <w:rPr>
          <w:lang w:val="en-AU"/>
        </w:rPr>
        <w:t xml:space="preserve">to improve </w:t>
      </w:r>
      <w:r w:rsidR="00C75DBA" w:rsidRPr="002440C6">
        <w:rPr>
          <w:lang w:val="en-AU"/>
        </w:rPr>
        <w:t xml:space="preserve">the quality of </w:t>
      </w:r>
      <w:r w:rsidR="00E45072" w:rsidRPr="002440C6">
        <w:rPr>
          <w:lang w:val="en-AU"/>
        </w:rPr>
        <w:t>PDAM</w:t>
      </w:r>
      <w:r w:rsidR="00C75DBA" w:rsidRPr="002440C6">
        <w:rPr>
          <w:lang w:val="en-AU"/>
        </w:rPr>
        <w:t>s’</w:t>
      </w:r>
      <w:r w:rsidR="00C24D78" w:rsidRPr="002440C6">
        <w:rPr>
          <w:lang w:val="en-AU"/>
        </w:rPr>
        <w:t xml:space="preserve"> service </w:t>
      </w:r>
      <w:r w:rsidR="00F110B3" w:rsidRPr="002440C6">
        <w:rPr>
          <w:lang w:val="en-AU"/>
        </w:rPr>
        <w:t xml:space="preserve">but also to enable </w:t>
      </w:r>
      <w:r w:rsidR="00F439DF" w:rsidRPr="002440C6">
        <w:rPr>
          <w:lang w:val="en-AU"/>
        </w:rPr>
        <w:t>PDAM</w:t>
      </w:r>
      <w:r w:rsidR="00C75DBA" w:rsidRPr="002440C6">
        <w:rPr>
          <w:lang w:val="en-AU"/>
        </w:rPr>
        <w:t xml:space="preserve">s </w:t>
      </w:r>
      <w:r w:rsidR="00F110B3" w:rsidRPr="002440C6">
        <w:rPr>
          <w:lang w:val="en-AU"/>
        </w:rPr>
        <w:t>t</w:t>
      </w:r>
      <w:r w:rsidR="00E45072" w:rsidRPr="002440C6">
        <w:rPr>
          <w:lang w:val="en-AU"/>
        </w:rPr>
        <w:t xml:space="preserve">o extend </w:t>
      </w:r>
      <w:r w:rsidR="00F439DF" w:rsidRPr="002440C6">
        <w:rPr>
          <w:lang w:val="en-AU"/>
        </w:rPr>
        <w:t xml:space="preserve">their </w:t>
      </w:r>
      <w:r w:rsidR="00E45072" w:rsidRPr="002440C6">
        <w:rPr>
          <w:lang w:val="en-AU"/>
        </w:rPr>
        <w:t xml:space="preserve">service coverage </w:t>
      </w:r>
      <w:r w:rsidR="00943E3F" w:rsidRPr="002440C6">
        <w:rPr>
          <w:lang w:val="en-AU"/>
        </w:rPr>
        <w:t xml:space="preserve">in line with </w:t>
      </w:r>
      <w:r w:rsidR="00161E69">
        <w:rPr>
          <w:lang w:val="en-AU"/>
        </w:rPr>
        <w:t xml:space="preserve">Indonesia’s commitment to United Nations’ </w:t>
      </w:r>
      <w:r w:rsidR="00943E3F" w:rsidRPr="002440C6">
        <w:rPr>
          <w:lang w:val="en-AU"/>
        </w:rPr>
        <w:t xml:space="preserve">SDG 6.1. </w:t>
      </w:r>
    </w:p>
    <w:p w14:paraId="71139DE0" w14:textId="7C29E20C" w:rsidR="00723C68" w:rsidRDefault="00723C68" w:rsidP="00723C68">
      <w:pPr>
        <w:jc w:val="both"/>
        <w:rPr>
          <w:lang w:val="en-AU"/>
        </w:rPr>
      </w:pPr>
      <w:r>
        <w:rPr>
          <w:rFonts w:cs="Segoe UI Light"/>
        </w:rPr>
        <w:t xml:space="preserve">Not only will increased service coverage support the </w:t>
      </w:r>
      <w:proofErr w:type="spellStart"/>
      <w:r>
        <w:rPr>
          <w:rFonts w:cs="Segoe UI Light"/>
        </w:rPr>
        <w:t>GoI</w:t>
      </w:r>
      <w:proofErr w:type="spellEnd"/>
      <w:r>
        <w:rPr>
          <w:rFonts w:cs="Segoe UI Light"/>
        </w:rPr>
        <w:t xml:space="preserve"> commitment to SDG 6.1, but is also important for DFAT as it will contribute to Outcome No. 5 (access to water and sanitation) under DFAT’s </w:t>
      </w:r>
      <w:r w:rsidRPr="007E392C">
        <w:rPr>
          <w:rFonts w:cs="Segoe UI Light"/>
        </w:rPr>
        <w:t>P</w:t>
      </w:r>
      <w:r>
        <w:rPr>
          <w:rFonts w:cs="Segoe UI Light"/>
        </w:rPr>
        <w:t xml:space="preserve">erformance </w:t>
      </w:r>
      <w:r w:rsidRPr="007E392C">
        <w:rPr>
          <w:rFonts w:cs="Segoe UI Light"/>
        </w:rPr>
        <w:t>A</w:t>
      </w:r>
      <w:r>
        <w:rPr>
          <w:rFonts w:cs="Segoe UI Light"/>
        </w:rPr>
        <w:t xml:space="preserve">ssessment </w:t>
      </w:r>
      <w:r w:rsidRPr="007E392C">
        <w:rPr>
          <w:rFonts w:cs="Segoe UI Light"/>
        </w:rPr>
        <w:t>F</w:t>
      </w:r>
      <w:r>
        <w:rPr>
          <w:rFonts w:cs="Segoe UI Light"/>
        </w:rPr>
        <w:t>ramework (rev.</w:t>
      </w:r>
      <w:r w:rsidRPr="007E392C">
        <w:rPr>
          <w:rFonts w:cs="Segoe UI Light"/>
        </w:rPr>
        <w:t>3.1</w:t>
      </w:r>
      <w:r>
        <w:rPr>
          <w:rFonts w:cs="Segoe UI Light"/>
        </w:rPr>
        <w:t xml:space="preserve">) for </w:t>
      </w:r>
      <w:r w:rsidRPr="007E392C">
        <w:rPr>
          <w:rFonts w:cs="Segoe UI Light"/>
        </w:rPr>
        <w:t>Indonesia</w:t>
      </w:r>
      <w:r>
        <w:rPr>
          <w:rFonts w:cs="Segoe UI Light"/>
        </w:rPr>
        <w:t xml:space="preserve">. </w:t>
      </w:r>
      <w:r w:rsidRPr="007E392C">
        <w:rPr>
          <w:rFonts w:cs="Segoe UI Light"/>
        </w:rPr>
        <w:t xml:space="preserve"> </w:t>
      </w:r>
    </w:p>
    <w:p w14:paraId="189C8E38" w14:textId="77777777" w:rsidR="00C41126" w:rsidRDefault="004771BA" w:rsidP="00B30D40">
      <w:pPr>
        <w:jc w:val="both"/>
        <w:rPr>
          <w:b/>
          <w:i/>
        </w:rPr>
      </w:pPr>
      <w:r w:rsidRPr="004771BA">
        <w:t xml:space="preserve">The </w:t>
      </w:r>
      <w:r>
        <w:t xml:space="preserve">expected </w:t>
      </w:r>
      <w:proofErr w:type="gramStart"/>
      <w:r w:rsidRPr="004771BA">
        <w:t>long term</w:t>
      </w:r>
      <w:proofErr w:type="gramEnd"/>
      <w:r w:rsidRPr="004771BA">
        <w:t xml:space="preserve"> o</w:t>
      </w:r>
      <w:r w:rsidR="009E609F" w:rsidRPr="004771BA">
        <w:t>utcome</w:t>
      </w:r>
      <w:r w:rsidR="000107E5">
        <w:t>s</w:t>
      </w:r>
      <w:r w:rsidRPr="004771BA">
        <w:t xml:space="preserve"> for the Water Hibah PBG </w:t>
      </w:r>
      <w:r w:rsidR="000107E5">
        <w:t>are</w:t>
      </w:r>
      <w:r w:rsidRPr="004771BA">
        <w:t xml:space="preserve">: </w:t>
      </w:r>
    </w:p>
    <w:p w14:paraId="4908A6ED" w14:textId="77777777" w:rsidR="000107E5" w:rsidRPr="00C41126" w:rsidRDefault="000107E5" w:rsidP="00937CCB">
      <w:pPr>
        <w:pStyle w:val="ListParagraph"/>
        <w:numPr>
          <w:ilvl w:val="0"/>
          <w:numId w:val="36"/>
        </w:numPr>
        <w:ind w:left="426" w:hanging="426"/>
        <w:rPr>
          <w:rFonts w:ascii="Segoe UI Semibold" w:hAnsi="Segoe UI Semibold"/>
          <w:b/>
          <w:i/>
        </w:rPr>
      </w:pPr>
      <w:r w:rsidRPr="00C41126">
        <w:rPr>
          <w:rFonts w:ascii="Segoe UI Semibold" w:hAnsi="Segoe UI Semibold"/>
          <w:i/>
        </w:rPr>
        <w:t xml:space="preserve">Government of Indonesia has a proven method of encouraging Local Governments to achieve </w:t>
      </w:r>
      <w:proofErr w:type="spellStart"/>
      <w:r w:rsidRPr="00C41126">
        <w:rPr>
          <w:rFonts w:ascii="Segoe UI Semibold" w:hAnsi="Segoe UI Semibold"/>
          <w:i/>
        </w:rPr>
        <w:t>GoI</w:t>
      </w:r>
      <w:proofErr w:type="spellEnd"/>
      <w:r w:rsidRPr="00C41126">
        <w:rPr>
          <w:rFonts w:ascii="Segoe UI Semibold" w:hAnsi="Segoe UI Semibold"/>
          <w:i/>
        </w:rPr>
        <w:t xml:space="preserve"> policy objectives, in this case to actively manage, invest in, and improve the performance of their water companies.</w:t>
      </w:r>
    </w:p>
    <w:p w14:paraId="6BF8AEDB" w14:textId="77777777" w:rsidR="009E609F" w:rsidRPr="00C41126" w:rsidRDefault="009E609F" w:rsidP="00937CCB">
      <w:pPr>
        <w:pStyle w:val="ListParagraph"/>
        <w:numPr>
          <w:ilvl w:val="0"/>
          <w:numId w:val="36"/>
        </w:numPr>
        <w:ind w:left="426" w:hanging="426"/>
        <w:rPr>
          <w:rFonts w:ascii="Segoe UI Semibold" w:hAnsi="Segoe UI Semibold"/>
          <w:i/>
        </w:rPr>
      </w:pPr>
      <w:r w:rsidRPr="00C41126">
        <w:rPr>
          <w:rFonts w:ascii="Segoe UI Semibold" w:hAnsi="Segoe UI Semibold"/>
          <w:i/>
        </w:rPr>
        <w:t>PDAMs which are properly managed, financially sound, operationally efficient and provide a good quality of service to a greater number of customers</w:t>
      </w:r>
      <w:r w:rsidR="00CC1FD6" w:rsidRPr="00C41126">
        <w:rPr>
          <w:rFonts w:ascii="Segoe UI Semibold" w:hAnsi="Segoe UI Semibold"/>
          <w:i/>
        </w:rPr>
        <w:t>.</w:t>
      </w:r>
    </w:p>
    <w:p w14:paraId="3E5902D1" w14:textId="77777777" w:rsidR="00C41126" w:rsidRDefault="00E5516C" w:rsidP="000A7D82">
      <w:pPr>
        <w:rPr>
          <w:rFonts w:cstheme="minorHAnsi"/>
          <w:lang w:val="en-AU"/>
        </w:rPr>
      </w:pPr>
      <w:r w:rsidRPr="002440C6">
        <w:rPr>
          <w:rFonts w:cstheme="minorHAnsi"/>
          <w:lang w:val="en-AU"/>
        </w:rPr>
        <w:t>There</w:t>
      </w:r>
      <w:r w:rsidR="00781112">
        <w:rPr>
          <w:rFonts w:cstheme="minorHAnsi"/>
          <w:lang w:val="en-AU"/>
        </w:rPr>
        <w:t xml:space="preserve"> are</w:t>
      </w:r>
      <w:r w:rsidRPr="002440C6">
        <w:rPr>
          <w:rFonts w:cstheme="minorHAnsi"/>
          <w:lang w:val="en-AU"/>
        </w:rPr>
        <w:t xml:space="preserve"> </w:t>
      </w:r>
      <w:r w:rsidR="00C41126">
        <w:rPr>
          <w:rFonts w:cstheme="minorHAnsi"/>
          <w:lang w:val="en-AU"/>
        </w:rPr>
        <w:t>three</w:t>
      </w:r>
      <w:r w:rsidRPr="002440C6">
        <w:rPr>
          <w:rFonts w:cstheme="minorHAnsi"/>
          <w:lang w:val="en-AU"/>
        </w:rPr>
        <w:t xml:space="preserve"> primary end-of-</w:t>
      </w:r>
      <w:r w:rsidR="00C41126">
        <w:rPr>
          <w:rFonts w:cstheme="minorHAnsi"/>
          <w:lang w:val="en-AU"/>
        </w:rPr>
        <w:t>activity</w:t>
      </w:r>
      <w:r w:rsidRPr="002440C6">
        <w:rPr>
          <w:rFonts w:cstheme="minorHAnsi"/>
          <w:lang w:val="en-AU"/>
        </w:rPr>
        <w:t xml:space="preserve"> outcome</w:t>
      </w:r>
      <w:r w:rsidR="00C41126">
        <w:rPr>
          <w:rFonts w:cstheme="minorHAnsi"/>
          <w:lang w:val="en-AU"/>
        </w:rPr>
        <w:t>s</w:t>
      </w:r>
      <w:r w:rsidRPr="002440C6">
        <w:rPr>
          <w:rFonts w:cstheme="minorHAnsi"/>
          <w:lang w:val="en-AU"/>
        </w:rPr>
        <w:t xml:space="preserve"> for </w:t>
      </w:r>
      <w:r w:rsidR="00CB1CD6" w:rsidRPr="002440C6">
        <w:rPr>
          <w:rFonts w:cstheme="minorHAnsi"/>
          <w:lang w:val="en-AU"/>
        </w:rPr>
        <w:t>the Water Hibah PBG</w:t>
      </w:r>
      <w:r w:rsidRPr="002440C6">
        <w:rPr>
          <w:rFonts w:cstheme="minorHAnsi"/>
          <w:lang w:val="en-AU"/>
        </w:rPr>
        <w:t xml:space="preserve">: </w:t>
      </w:r>
    </w:p>
    <w:p w14:paraId="77CDDE1E" w14:textId="77777777" w:rsidR="000A7D82" w:rsidRPr="00A402F1" w:rsidRDefault="000A7D82" w:rsidP="00937CCB">
      <w:pPr>
        <w:pStyle w:val="ListParagraph"/>
        <w:numPr>
          <w:ilvl w:val="0"/>
          <w:numId w:val="37"/>
        </w:numPr>
        <w:ind w:left="426" w:hanging="426"/>
        <w:rPr>
          <w:rFonts w:ascii="Segoe UI Semibold" w:hAnsi="Segoe UI Semibold" w:cstheme="minorHAnsi"/>
          <w:i/>
        </w:rPr>
      </w:pPr>
      <w:r w:rsidRPr="00A402F1">
        <w:rPr>
          <w:rFonts w:ascii="Segoe UI Semibold" w:hAnsi="Segoe UI Semibold" w:cstheme="minorHAnsi"/>
          <w:i/>
        </w:rPr>
        <w:t xml:space="preserve">PDAMs which have improved their </w:t>
      </w:r>
      <w:proofErr w:type="gramStart"/>
      <w:r w:rsidRPr="00A402F1">
        <w:rPr>
          <w:rFonts w:ascii="Segoe UI Semibold" w:hAnsi="Segoe UI Semibold" w:cstheme="minorHAnsi"/>
          <w:i/>
        </w:rPr>
        <w:t>performance</w:t>
      </w:r>
      <w:r w:rsidR="00781112" w:rsidRPr="00A402F1">
        <w:rPr>
          <w:rFonts w:ascii="Segoe UI Semibold" w:hAnsi="Segoe UI Semibold" w:cstheme="minorHAnsi"/>
          <w:i/>
        </w:rPr>
        <w:t>;</w:t>
      </w:r>
      <w:proofErr w:type="gramEnd"/>
    </w:p>
    <w:p w14:paraId="2FCF2F11" w14:textId="77777777" w:rsidR="00781112" w:rsidRPr="00A402F1" w:rsidRDefault="00781112" w:rsidP="00937CCB">
      <w:pPr>
        <w:pStyle w:val="ListParagraph"/>
        <w:numPr>
          <w:ilvl w:val="0"/>
          <w:numId w:val="37"/>
        </w:numPr>
        <w:ind w:left="426" w:hanging="426"/>
        <w:rPr>
          <w:rFonts w:ascii="Segoe UI Semibold" w:hAnsi="Segoe UI Semibold" w:cstheme="minorHAnsi"/>
          <w:i/>
        </w:rPr>
      </w:pPr>
      <w:r w:rsidRPr="00A402F1">
        <w:rPr>
          <w:rFonts w:ascii="Segoe UI Semibold" w:hAnsi="Segoe UI Semibold" w:cstheme="minorHAnsi"/>
          <w:i/>
        </w:rPr>
        <w:t xml:space="preserve">Local Governments which are actively engaged with their </w:t>
      </w:r>
      <w:proofErr w:type="gramStart"/>
      <w:r w:rsidRPr="00A402F1">
        <w:rPr>
          <w:rFonts w:ascii="Segoe UI Semibold" w:hAnsi="Segoe UI Semibold" w:cstheme="minorHAnsi"/>
          <w:i/>
        </w:rPr>
        <w:t>PDAMs;</w:t>
      </w:r>
      <w:proofErr w:type="gramEnd"/>
    </w:p>
    <w:p w14:paraId="3A4D76EB" w14:textId="77777777" w:rsidR="00781112" w:rsidRPr="00A402F1" w:rsidRDefault="00781112" w:rsidP="00937CCB">
      <w:pPr>
        <w:pStyle w:val="ListParagraph"/>
        <w:numPr>
          <w:ilvl w:val="0"/>
          <w:numId w:val="37"/>
        </w:numPr>
        <w:ind w:left="426" w:hanging="426"/>
        <w:rPr>
          <w:rFonts w:ascii="Segoe UI Semibold" w:hAnsi="Segoe UI Semibold" w:cstheme="minorHAnsi"/>
          <w:i/>
          <w:lang w:val="en-AU"/>
        </w:rPr>
      </w:pPr>
      <w:r w:rsidRPr="00A402F1">
        <w:rPr>
          <w:rFonts w:ascii="Segoe UI Semibold" w:hAnsi="Segoe UI Semibold" w:cstheme="minorHAnsi"/>
          <w:i/>
          <w:lang w:val="en-AU"/>
        </w:rPr>
        <w:t>Improved national monitoring of PDAM performance.</w:t>
      </w:r>
    </w:p>
    <w:p w14:paraId="48D7E3BF" w14:textId="77777777" w:rsidR="00E5516C" w:rsidRPr="002440C6" w:rsidRDefault="00CC1FD6" w:rsidP="001073F0">
      <w:pPr>
        <w:spacing w:before="120" w:after="0"/>
        <w:rPr>
          <w:sz w:val="21"/>
          <w:szCs w:val="21"/>
          <w:lang w:val="en-AU"/>
        </w:rPr>
      </w:pPr>
      <w:r>
        <w:rPr>
          <w:lang w:val="en-AU"/>
        </w:rPr>
        <w:t>A</w:t>
      </w:r>
      <w:r w:rsidR="00E5516C" w:rsidRPr="002440C6">
        <w:rPr>
          <w:lang w:val="en-AU"/>
        </w:rPr>
        <w:t>chievement of th</w:t>
      </w:r>
      <w:r w:rsidR="00A402F1">
        <w:rPr>
          <w:lang w:val="en-AU"/>
        </w:rPr>
        <w:t>ese</w:t>
      </w:r>
      <w:r w:rsidR="00E5516C" w:rsidRPr="002440C6">
        <w:rPr>
          <w:lang w:val="en-AU"/>
        </w:rPr>
        <w:t xml:space="preserve"> end-of-</w:t>
      </w:r>
      <w:r w:rsidR="00A402F1">
        <w:rPr>
          <w:lang w:val="en-AU"/>
        </w:rPr>
        <w:t xml:space="preserve">activity </w:t>
      </w:r>
      <w:r w:rsidR="00E5516C" w:rsidRPr="002440C6">
        <w:rPr>
          <w:lang w:val="en-AU"/>
        </w:rPr>
        <w:t>outcome</w:t>
      </w:r>
      <w:r w:rsidR="00A402F1">
        <w:rPr>
          <w:lang w:val="en-AU"/>
        </w:rPr>
        <w:t>s</w:t>
      </w:r>
      <w:r w:rsidR="00E5516C" w:rsidRPr="002440C6">
        <w:rPr>
          <w:lang w:val="en-AU"/>
        </w:rPr>
        <w:t xml:space="preserve"> will be determined by the success of the sub-outcomes explained further below. </w:t>
      </w:r>
    </w:p>
    <w:p w14:paraId="1D48F014" w14:textId="77777777" w:rsidR="00B44336" w:rsidRPr="001C0319" w:rsidRDefault="00B44336" w:rsidP="00AA1764">
      <w:pPr>
        <w:spacing w:before="120" w:after="0"/>
        <w:rPr>
          <w:rFonts w:ascii="Segoe UI Semibold" w:hAnsi="Segoe UI Semibold"/>
          <w:lang w:val="en-AU"/>
        </w:rPr>
      </w:pPr>
      <w:r w:rsidRPr="001C0319">
        <w:rPr>
          <w:rFonts w:ascii="Segoe UI Semibold" w:hAnsi="Segoe UI Semibold"/>
          <w:lang w:val="en-AU"/>
        </w:rPr>
        <w:t>Activity</w:t>
      </w:r>
      <w:r w:rsidR="00B12E97">
        <w:rPr>
          <w:rFonts w:ascii="Segoe UI Semibold" w:hAnsi="Segoe UI Semibold"/>
          <w:lang w:val="en-AU"/>
        </w:rPr>
        <w:t xml:space="preserve"> </w:t>
      </w:r>
      <w:r w:rsidR="00E5516C" w:rsidRPr="001C0319">
        <w:rPr>
          <w:rFonts w:ascii="Segoe UI Semibold" w:hAnsi="Segoe UI Semibold"/>
          <w:lang w:val="en-AU"/>
        </w:rPr>
        <w:t xml:space="preserve">Outcome 1: </w:t>
      </w:r>
      <w:r w:rsidR="00B12E97">
        <w:rPr>
          <w:rFonts w:ascii="Segoe UI Semibold" w:hAnsi="Segoe UI Semibold"/>
          <w:lang w:val="en-AU"/>
        </w:rPr>
        <w:t>Improved PDAM Performance</w:t>
      </w:r>
    </w:p>
    <w:p w14:paraId="122EF301" w14:textId="77777777" w:rsidR="004C2B27" w:rsidRPr="00AA1764" w:rsidRDefault="004C2B27" w:rsidP="004C2B27">
      <w:pPr>
        <w:spacing w:before="120"/>
        <w:jc w:val="both"/>
        <w:rPr>
          <w:lang w:val="en-AU"/>
        </w:rPr>
      </w:pPr>
      <w:r w:rsidRPr="00AA1764">
        <w:rPr>
          <w:lang w:val="en-AU"/>
        </w:rPr>
        <w:t>While the government reports 60% of all PDAMs as being “healthy” this covers a very wide range of performance and gives a misleading impression. Those selected for the PBG pilot are all “healthy</w:t>
      </w:r>
      <w:proofErr w:type="gramStart"/>
      <w:r w:rsidRPr="00AA1764">
        <w:rPr>
          <w:lang w:val="en-AU"/>
        </w:rPr>
        <w:t>”</w:t>
      </w:r>
      <w:proofErr w:type="gramEnd"/>
      <w:r w:rsidRPr="00AA1764">
        <w:rPr>
          <w:lang w:val="en-AU"/>
        </w:rPr>
        <w:t xml:space="preserve"> yet they make no profit, with an average Operating Ratio of 1.0. On average they only provide a service coverage of 20% compared to the government’s target of 100%. </w:t>
      </w:r>
      <w:r>
        <w:rPr>
          <w:lang w:val="en-AU"/>
        </w:rPr>
        <w:t>S</w:t>
      </w:r>
      <w:r w:rsidRPr="00AA1764">
        <w:rPr>
          <w:lang w:val="en-AU"/>
        </w:rPr>
        <w:t xml:space="preserve">elected for the PBG pilot </w:t>
      </w:r>
      <w:r>
        <w:rPr>
          <w:lang w:val="en-AU"/>
        </w:rPr>
        <w:t>based on their high level of NRW, t</w:t>
      </w:r>
      <w:r w:rsidRPr="00AA1764">
        <w:rPr>
          <w:lang w:val="en-AU"/>
        </w:rPr>
        <w:t xml:space="preserve">hey have an average NRW of 41%, with a third of them reporting NRW of between 45% and 50%, while the true level of NRW is expected to be even higher. </w:t>
      </w:r>
    </w:p>
    <w:p w14:paraId="2E2D28A2" w14:textId="77777777" w:rsidR="004C2B27" w:rsidRDefault="004C2B27" w:rsidP="004C2B27">
      <w:pPr>
        <w:jc w:val="both"/>
        <w:rPr>
          <w:lang w:val="en-AU"/>
        </w:rPr>
      </w:pPr>
      <w:r w:rsidRPr="00AA1764">
        <w:rPr>
          <w:lang w:val="en-AU"/>
        </w:rPr>
        <w:t xml:space="preserve">There is clearly scope for a significant improvement in the performance of these 15 PDAMs and the PBG will reward such improvement by focusing PDAMs on being more publicly accountable, improving their finances, reducing water </w:t>
      </w:r>
      <w:proofErr w:type="gramStart"/>
      <w:r w:rsidRPr="00AA1764">
        <w:rPr>
          <w:lang w:val="en-AU"/>
        </w:rPr>
        <w:t>losses</w:t>
      </w:r>
      <w:proofErr w:type="gramEnd"/>
      <w:r w:rsidRPr="00AA1764">
        <w:rPr>
          <w:lang w:val="en-AU"/>
        </w:rPr>
        <w:t xml:space="preserve"> and increasing water sales, saving energy, and improving the quality of their service. </w:t>
      </w:r>
    </w:p>
    <w:p w14:paraId="157C9C55" w14:textId="77777777" w:rsidR="004C2B27" w:rsidRPr="00956E5F" w:rsidRDefault="004C2B27" w:rsidP="004C2B27">
      <w:pPr>
        <w:spacing w:before="120" w:after="0" w:line="240" w:lineRule="auto"/>
        <w:rPr>
          <w:lang w:val="en-AU"/>
        </w:rPr>
      </w:pPr>
      <w:r w:rsidRPr="00956E5F">
        <w:rPr>
          <w:lang w:val="en-AU"/>
        </w:rPr>
        <w:t xml:space="preserve">Key </w:t>
      </w:r>
      <w:r>
        <w:rPr>
          <w:lang w:val="en-AU"/>
        </w:rPr>
        <w:t xml:space="preserve">PDAM performance </w:t>
      </w:r>
      <w:r w:rsidRPr="00956E5F">
        <w:rPr>
          <w:lang w:val="en-AU"/>
        </w:rPr>
        <w:t>sub-outcome</w:t>
      </w:r>
      <w:r>
        <w:rPr>
          <w:lang w:val="en-AU"/>
        </w:rPr>
        <w:t>s,</w:t>
      </w:r>
      <w:r w:rsidRPr="00956E5F">
        <w:rPr>
          <w:lang w:val="en-AU"/>
        </w:rPr>
        <w:t xml:space="preserve"> </w:t>
      </w:r>
      <w:r>
        <w:rPr>
          <w:lang w:val="en-AU"/>
        </w:rPr>
        <w:t xml:space="preserve">which will be measured and eligible for grant rewards, </w:t>
      </w:r>
      <w:r w:rsidRPr="00956E5F">
        <w:rPr>
          <w:lang w:val="en-AU"/>
        </w:rPr>
        <w:t>are:</w:t>
      </w:r>
    </w:p>
    <w:p w14:paraId="6886154F" w14:textId="77777777" w:rsidR="004C2B27" w:rsidRPr="008872B9" w:rsidRDefault="004C2B27" w:rsidP="00937CCB">
      <w:pPr>
        <w:pStyle w:val="ListParagraph"/>
        <w:numPr>
          <w:ilvl w:val="0"/>
          <w:numId w:val="38"/>
        </w:numPr>
        <w:spacing w:before="120" w:after="0" w:line="240" w:lineRule="auto"/>
        <w:ind w:left="709" w:hanging="709"/>
        <w:rPr>
          <w:rFonts w:ascii="Segoe UI Semibold" w:hAnsi="Segoe UI Semibold"/>
          <w:lang w:val="en-AU"/>
        </w:rPr>
      </w:pPr>
      <w:r w:rsidRPr="008872B9">
        <w:rPr>
          <w:rFonts w:ascii="Segoe UI Semibold" w:hAnsi="Segoe UI Semibold"/>
          <w:lang w:val="en-AU"/>
        </w:rPr>
        <w:t>Improved Operating Ratio</w:t>
      </w:r>
    </w:p>
    <w:p w14:paraId="7AEC6CE2" w14:textId="77777777" w:rsidR="004C2B27" w:rsidRPr="008872B9" w:rsidRDefault="004C2B27" w:rsidP="00937CCB">
      <w:pPr>
        <w:pStyle w:val="ListParagraph"/>
        <w:numPr>
          <w:ilvl w:val="0"/>
          <w:numId w:val="38"/>
        </w:numPr>
        <w:spacing w:before="120" w:after="0" w:line="240" w:lineRule="auto"/>
        <w:ind w:left="709" w:hanging="709"/>
        <w:rPr>
          <w:rFonts w:ascii="Segoe UI Semibold" w:hAnsi="Segoe UI Semibold"/>
          <w:lang w:val="en-AU"/>
        </w:rPr>
      </w:pPr>
      <w:r w:rsidRPr="008872B9">
        <w:rPr>
          <w:rFonts w:ascii="Segoe UI Semibold" w:hAnsi="Segoe UI Semibold"/>
          <w:lang w:val="en-AU"/>
        </w:rPr>
        <w:t>Higher billing collection effectiveness</w:t>
      </w:r>
    </w:p>
    <w:p w14:paraId="5B1A1D99" w14:textId="77777777" w:rsidR="004C2B27" w:rsidRPr="008872B9" w:rsidRDefault="004C2B27" w:rsidP="00937CCB">
      <w:pPr>
        <w:pStyle w:val="ListParagraph"/>
        <w:numPr>
          <w:ilvl w:val="0"/>
          <w:numId w:val="38"/>
        </w:numPr>
        <w:spacing w:before="120" w:after="0" w:line="240" w:lineRule="auto"/>
        <w:ind w:left="709" w:hanging="709"/>
        <w:rPr>
          <w:rFonts w:ascii="Segoe UI Semibold" w:hAnsi="Segoe UI Semibold"/>
          <w:lang w:val="en-AU"/>
        </w:rPr>
      </w:pPr>
      <w:r w:rsidRPr="008872B9">
        <w:rPr>
          <w:rFonts w:ascii="Segoe UI Semibold" w:hAnsi="Segoe UI Semibold"/>
          <w:lang w:val="en-AU"/>
        </w:rPr>
        <w:t>Reduced NRW</w:t>
      </w:r>
    </w:p>
    <w:p w14:paraId="13EE6E65" w14:textId="77777777" w:rsidR="004C2B27" w:rsidRPr="008872B9" w:rsidRDefault="004C2B27" w:rsidP="00937CCB">
      <w:pPr>
        <w:pStyle w:val="ListParagraph"/>
        <w:numPr>
          <w:ilvl w:val="0"/>
          <w:numId w:val="38"/>
        </w:numPr>
        <w:spacing w:before="120" w:after="0" w:line="240" w:lineRule="auto"/>
        <w:ind w:left="709" w:hanging="709"/>
        <w:rPr>
          <w:rFonts w:ascii="Segoe UI Semibold" w:hAnsi="Segoe UI Semibold"/>
          <w:lang w:val="en-AU"/>
        </w:rPr>
      </w:pPr>
      <w:r w:rsidRPr="008872B9">
        <w:rPr>
          <w:rFonts w:ascii="Segoe UI Semibold" w:hAnsi="Segoe UI Semibold"/>
          <w:lang w:val="en-AU"/>
        </w:rPr>
        <w:t>Efficient energy consumption</w:t>
      </w:r>
    </w:p>
    <w:p w14:paraId="3D0DDD2D" w14:textId="77777777" w:rsidR="004C2B27" w:rsidRPr="008872B9" w:rsidRDefault="004C2B27" w:rsidP="00937CCB">
      <w:pPr>
        <w:pStyle w:val="ListParagraph"/>
        <w:numPr>
          <w:ilvl w:val="0"/>
          <w:numId w:val="38"/>
        </w:numPr>
        <w:spacing w:before="120" w:after="0" w:line="240" w:lineRule="auto"/>
        <w:ind w:left="709" w:hanging="709"/>
        <w:rPr>
          <w:rFonts w:ascii="Segoe UI Semibold" w:hAnsi="Segoe UI Semibold"/>
          <w:lang w:val="en-AU"/>
        </w:rPr>
      </w:pPr>
      <w:r w:rsidRPr="008872B9">
        <w:rPr>
          <w:rFonts w:ascii="Segoe UI Semibold" w:hAnsi="Segoe UI Semibold"/>
          <w:lang w:val="en-AU"/>
        </w:rPr>
        <w:t>Continuity of water supply</w:t>
      </w:r>
    </w:p>
    <w:p w14:paraId="57EAE1EF" w14:textId="77777777" w:rsidR="004C2B27" w:rsidRPr="008872B9" w:rsidRDefault="004C2B27" w:rsidP="00937CCB">
      <w:pPr>
        <w:pStyle w:val="ListParagraph"/>
        <w:numPr>
          <w:ilvl w:val="0"/>
          <w:numId w:val="38"/>
        </w:numPr>
        <w:spacing w:before="120" w:after="0" w:line="240" w:lineRule="auto"/>
        <w:ind w:left="709" w:hanging="709"/>
        <w:rPr>
          <w:rFonts w:ascii="Segoe UI Semibold" w:hAnsi="Segoe UI Semibold"/>
          <w:lang w:val="en-AU"/>
        </w:rPr>
      </w:pPr>
      <w:r w:rsidRPr="008872B9">
        <w:rPr>
          <w:rFonts w:ascii="Segoe UI Semibold" w:hAnsi="Segoe UI Semibold"/>
          <w:lang w:val="en-AU"/>
        </w:rPr>
        <w:t>Independent water quality monitoring</w:t>
      </w:r>
    </w:p>
    <w:p w14:paraId="68EA7ED0" w14:textId="2581B6ED" w:rsidR="004C2B27" w:rsidRPr="005D7528" w:rsidRDefault="004C2B27" w:rsidP="004C2B27">
      <w:pPr>
        <w:spacing w:before="120"/>
        <w:jc w:val="both"/>
        <w:rPr>
          <w:lang w:val="en-AU"/>
        </w:rPr>
      </w:pPr>
      <w:r>
        <w:rPr>
          <w:lang w:val="en-AU"/>
        </w:rPr>
        <w:t xml:space="preserve">The first four sub-indicators all contribute to improving PDAM financial sustainability, while the remaining two relate to the quality of PDAM service. </w:t>
      </w:r>
      <w:r w:rsidRPr="003A1E06">
        <w:rPr>
          <w:lang w:val="en-AU"/>
        </w:rPr>
        <w:t xml:space="preserve">Improvements in these sub-indicators will </w:t>
      </w:r>
      <w:r>
        <w:rPr>
          <w:lang w:val="en-AU"/>
        </w:rPr>
        <w:t xml:space="preserve">each </w:t>
      </w:r>
      <w:r w:rsidRPr="003A1E06">
        <w:rPr>
          <w:lang w:val="en-AU"/>
        </w:rPr>
        <w:t>b</w:t>
      </w:r>
      <w:r>
        <w:rPr>
          <w:lang w:val="en-AU"/>
        </w:rPr>
        <w:t xml:space="preserve">e rewarded with grant payments, but the total grant earned will not exceed the LG’s initial equity investment in PDAM. The largest grant allocations are for </w:t>
      </w:r>
      <w:r w:rsidR="00957490">
        <w:rPr>
          <w:lang w:val="en-AU"/>
        </w:rPr>
        <w:t>Operational Efficiency</w:t>
      </w:r>
      <w:r>
        <w:rPr>
          <w:lang w:val="en-AU"/>
        </w:rPr>
        <w:t xml:space="preserve"> and </w:t>
      </w:r>
      <w:r w:rsidR="00957490">
        <w:rPr>
          <w:lang w:val="en-AU"/>
        </w:rPr>
        <w:t>Quality of Service</w:t>
      </w:r>
      <w:r>
        <w:rPr>
          <w:lang w:val="en-AU"/>
        </w:rPr>
        <w:t>, reflecting the significant investment required to improve them. The grant earned will be based solely on the improvement in performance, not related to the investment required to achieve that improvement.</w:t>
      </w:r>
    </w:p>
    <w:p w14:paraId="070FEE79" w14:textId="77777777" w:rsidR="00E57F3E" w:rsidRPr="00B30D40" w:rsidRDefault="00E57F3E" w:rsidP="00E57F3E">
      <w:pPr>
        <w:spacing w:before="120" w:after="0" w:line="240" w:lineRule="auto"/>
        <w:rPr>
          <w:rFonts w:ascii="Segoe UI Semibold" w:hAnsi="Segoe UI Semibold"/>
          <w:lang w:val="en-AU"/>
        </w:rPr>
      </w:pPr>
      <w:r w:rsidRPr="00B30D40">
        <w:rPr>
          <w:rFonts w:ascii="Segoe UI Semibold" w:hAnsi="Segoe UI Semibold"/>
          <w:lang w:val="en-AU"/>
        </w:rPr>
        <w:t>Expansion of Service Coverage</w:t>
      </w:r>
    </w:p>
    <w:p w14:paraId="093C4392" w14:textId="77777777" w:rsidR="00E57F3E" w:rsidRDefault="00E57F3E" w:rsidP="00E57F3E">
      <w:pPr>
        <w:spacing w:after="0"/>
        <w:jc w:val="both"/>
        <w:rPr>
          <w:lang w:val="en-AU"/>
        </w:rPr>
      </w:pPr>
      <w:r>
        <w:rPr>
          <w:lang w:val="en-AU"/>
        </w:rPr>
        <w:t>Although the pilot PBG is not specifically aimed at improving service coverage it is anticipated that this will be a sub-outcome. The water saved through reducing NRW must be sold by PDAM, not used to reduce production. While PDAMs which have unsatisfied demand from existing customers (</w:t>
      </w:r>
      <w:proofErr w:type="spellStart"/>
      <w:r>
        <w:rPr>
          <w:lang w:val="en-AU"/>
        </w:rPr>
        <w:t>Magetan</w:t>
      </w:r>
      <w:proofErr w:type="spellEnd"/>
      <w:r>
        <w:rPr>
          <w:lang w:val="en-AU"/>
        </w:rPr>
        <w:t xml:space="preserve">, </w:t>
      </w:r>
      <w:proofErr w:type="spellStart"/>
      <w:r>
        <w:rPr>
          <w:lang w:val="en-AU"/>
        </w:rPr>
        <w:t>Kerinci</w:t>
      </w:r>
      <w:proofErr w:type="spellEnd"/>
      <w:r>
        <w:rPr>
          <w:lang w:val="en-AU"/>
        </w:rPr>
        <w:t xml:space="preserve">, </w:t>
      </w:r>
      <w:proofErr w:type="spellStart"/>
      <w:r>
        <w:rPr>
          <w:lang w:val="en-AU"/>
        </w:rPr>
        <w:t>Lebak</w:t>
      </w:r>
      <w:proofErr w:type="spellEnd"/>
      <w:r>
        <w:rPr>
          <w:lang w:val="en-AU"/>
        </w:rPr>
        <w:t xml:space="preserve">) are more likely to use the water saved to satisfy them, others (Banda Aceh, Cirebon) will need to sell it to new customers. It is also possible that some PDAMs will use the grant for Continuity of Supply not to improve the service for existing customers but to provide a continuous supply for new customers. The improved financial performance of PDAMs may also encourage them to expand their service coverage. </w:t>
      </w:r>
    </w:p>
    <w:p w14:paraId="67F8E093" w14:textId="7AA7E98B" w:rsidR="00E57F3E" w:rsidRPr="006F5765" w:rsidRDefault="00E57F3E" w:rsidP="00E57F3E">
      <w:pPr>
        <w:spacing w:before="120" w:after="0" w:line="240" w:lineRule="auto"/>
        <w:rPr>
          <w:rFonts w:ascii="Segoe UI Semibold" w:hAnsi="Segoe UI Semibold"/>
          <w:lang w:val="en-AU"/>
        </w:rPr>
      </w:pPr>
      <w:r>
        <w:rPr>
          <w:rFonts w:ascii="Segoe UI Semibold" w:hAnsi="Segoe UI Semibold"/>
          <w:lang w:val="en-AU"/>
        </w:rPr>
        <w:t>Improved Gender Equality</w:t>
      </w:r>
      <w:r w:rsidR="00957490">
        <w:rPr>
          <w:rFonts w:ascii="Segoe UI Semibold" w:hAnsi="Segoe UI Semibold"/>
          <w:lang w:val="en-AU"/>
        </w:rPr>
        <w:t xml:space="preserve"> and Social Inclusion</w:t>
      </w:r>
      <w:r>
        <w:rPr>
          <w:rFonts w:ascii="Segoe UI Semibold" w:hAnsi="Segoe UI Semibold"/>
          <w:lang w:val="en-AU"/>
        </w:rPr>
        <w:t xml:space="preserve"> in PDAM</w:t>
      </w:r>
      <w:r w:rsidRPr="006F5765">
        <w:rPr>
          <w:rFonts w:ascii="Segoe UI Semibold" w:hAnsi="Segoe UI Semibold"/>
          <w:lang w:val="en-AU"/>
        </w:rPr>
        <w:t xml:space="preserve"> </w:t>
      </w:r>
    </w:p>
    <w:p w14:paraId="51CC4B81" w14:textId="2576A986" w:rsidR="00E57F3E" w:rsidRDefault="00E57F3E" w:rsidP="00E57F3E">
      <w:pPr>
        <w:jc w:val="both"/>
        <w:rPr>
          <w:lang w:val="en-AU"/>
        </w:rPr>
      </w:pPr>
      <w:r>
        <w:rPr>
          <w:lang w:val="en-GB"/>
        </w:rPr>
        <w:t xml:space="preserve">Results from a small KIAT gender survey confirm that women are under-represented in management positions </w:t>
      </w:r>
      <w:r w:rsidRPr="006B0955">
        <w:rPr>
          <w:lang w:val="en-GB"/>
        </w:rPr>
        <w:t xml:space="preserve">in some </w:t>
      </w:r>
      <w:r>
        <w:rPr>
          <w:lang w:val="en-GB"/>
        </w:rPr>
        <w:t>PDAMs</w:t>
      </w:r>
      <w:r w:rsidRPr="006B0955">
        <w:rPr>
          <w:lang w:val="en-GB"/>
        </w:rPr>
        <w:t xml:space="preserve"> in comparison with their representation in the </w:t>
      </w:r>
      <w:proofErr w:type="gramStart"/>
      <w:r w:rsidRPr="006B0955">
        <w:rPr>
          <w:lang w:val="en-GB"/>
        </w:rPr>
        <w:t>PDAM as a whole</w:t>
      </w:r>
      <w:r w:rsidR="00957490">
        <w:rPr>
          <w:lang w:val="en-GB"/>
        </w:rPr>
        <w:t>, and</w:t>
      </w:r>
      <w:proofErr w:type="gramEnd"/>
      <w:r w:rsidR="00957490">
        <w:rPr>
          <w:lang w:val="en-GB"/>
        </w:rPr>
        <w:t xml:space="preserve"> that none of the PDAMs employs any people with disability</w:t>
      </w:r>
      <w:r w:rsidRPr="006B0955">
        <w:rPr>
          <w:lang w:val="en-GB"/>
        </w:rPr>
        <w:t>.</w:t>
      </w:r>
      <w:r>
        <w:rPr>
          <w:lang w:val="en-GB"/>
        </w:rPr>
        <w:t xml:space="preserve"> Although it is not proposed to award a </w:t>
      </w:r>
      <w:r w:rsidRPr="000F703B">
        <w:rPr>
          <w:lang w:val="en-GB"/>
        </w:rPr>
        <w:t xml:space="preserve">grant </w:t>
      </w:r>
      <w:r>
        <w:rPr>
          <w:lang w:val="en-GB"/>
        </w:rPr>
        <w:t xml:space="preserve">for any </w:t>
      </w:r>
      <w:r>
        <w:rPr>
          <w:lang w:val="en-AU"/>
        </w:rPr>
        <w:t xml:space="preserve">improvement in gender equality in the PBG PDAMs, it will be monitored and reported. </w:t>
      </w:r>
      <w:r>
        <w:rPr>
          <w:lang w:val="en-GB"/>
        </w:rPr>
        <w:t>T</w:t>
      </w:r>
      <w:r w:rsidRPr="0088230A">
        <w:rPr>
          <w:lang w:val="en-GB"/>
        </w:rPr>
        <w:t xml:space="preserve">he gender performance assessment </w:t>
      </w:r>
      <w:r>
        <w:rPr>
          <w:lang w:val="en-GB"/>
        </w:rPr>
        <w:t xml:space="preserve">will </w:t>
      </w:r>
      <w:r w:rsidRPr="0088230A">
        <w:rPr>
          <w:lang w:val="en-GB"/>
        </w:rPr>
        <w:t>focus on the gender ratio of middle and senior PDAM management.</w:t>
      </w:r>
      <w:r>
        <w:rPr>
          <w:lang w:val="en-GB"/>
        </w:rPr>
        <w:t xml:space="preserve"> In </w:t>
      </w:r>
      <w:proofErr w:type="gramStart"/>
      <w:r>
        <w:rPr>
          <w:lang w:val="en-GB"/>
        </w:rPr>
        <w:t>addition</w:t>
      </w:r>
      <w:proofErr w:type="gramEnd"/>
      <w:r>
        <w:rPr>
          <w:lang w:val="en-GB"/>
        </w:rPr>
        <w:t xml:space="preserve"> KIAT will provide Technical Assistance to promote a culture of gender equality and social inclusion in PDAMs. </w:t>
      </w:r>
    </w:p>
    <w:p w14:paraId="2579877B" w14:textId="77777777" w:rsidR="004C2B27" w:rsidRDefault="00E57F3E" w:rsidP="00E57F3E">
      <w:pPr>
        <w:spacing w:before="120" w:after="0"/>
        <w:jc w:val="both"/>
        <w:rPr>
          <w:lang w:val="en-AU"/>
        </w:rPr>
      </w:pPr>
      <w:r w:rsidRPr="00AA1764">
        <w:rPr>
          <w:lang w:val="en-AU"/>
        </w:rPr>
        <w:t xml:space="preserve">Achievement of </w:t>
      </w:r>
      <w:r>
        <w:rPr>
          <w:lang w:val="en-AU"/>
        </w:rPr>
        <w:t>Activity Outcome 1 will only make Performance Based Grants interesting</w:t>
      </w:r>
      <w:r w:rsidRPr="00AA1764">
        <w:rPr>
          <w:lang w:val="en-AU"/>
        </w:rPr>
        <w:t xml:space="preserve"> to </w:t>
      </w:r>
      <w:proofErr w:type="spellStart"/>
      <w:r w:rsidRPr="00AA1764">
        <w:rPr>
          <w:lang w:val="en-AU"/>
        </w:rPr>
        <w:t>GoI</w:t>
      </w:r>
      <w:proofErr w:type="spellEnd"/>
      <w:r w:rsidRPr="00AA1764">
        <w:rPr>
          <w:lang w:val="en-AU"/>
        </w:rPr>
        <w:t xml:space="preserve"> if the performance indicators are clear and </w:t>
      </w:r>
      <w:proofErr w:type="gramStart"/>
      <w:r w:rsidRPr="00AA1764">
        <w:rPr>
          <w:lang w:val="en-AU"/>
        </w:rPr>
        <w:t>objective, and</w:t>
      </w:r>
      <w:proofErr w:type="gramEnd"/>
      <w:r w:rsidRPr="00AA1764">
        <w:rPr>
          <w:lang w:val="en-AU"/>
        </w:rPr>
        <w:t xml:space="preserve"> can be measured by BPKP. Successful implementation of the </w:t>
      </w:r>
      <w:r>
        <w:rPr>
          <w:lang w:val="en-AU"/>
        </w:rPr>
        <w:t xml:space="preserve">pilot </w:t>
      </w:r>
      <w:r w:rsidRPr="00AA1764">
        <w:rPr>
          <w:lang w:val="en-AU"/>
        </w:rPr>
        <w:t>PBG assumes the following:</w:t>
      </w:r>
    </w:p>
    <w:p w14:paraId="424F3793" w14:textId="77777777" w:rsidR="006A4684" w:rsidRPr="00AA1764" w:rsidRDefault="00B327BB" w:rsidP="00937CCB">
      <w:pPr>
        <w:pStyle w:val="ListParagraph"/>
        <w:numPr>
          <w:ilvl w:val="0"/>
          <w:numId w:val="13"/>
        </w:numPr>
        <w:spacing w:before="120" w:after="0" w:line="240" w:lineRule="auto"/>
        <w:rPr>
          <w:rFonts w:ascii="Segoe UI Semibold" w:hAnsi="Segoe UI Semibold"/>
          <w:lang w:val="en-AU"/>
        </w:rPr>
      </w:pPr>
      <w:r w:rsidRPr="00AA1764">
        <w:rPr>
          <w:rFonts w:ascii="Segoe UI Semibold" w:hAnsi="Segoe UI Semibold" w:cstheme="minorHAnsi"/>
          <w:lang w:val="en-AU"/>
        </w:rPr>
        <w:t>Grant values offered as a reward are attractive to the LG/</w:t>
      </w:r>
      <w:proofErr w:type="gramStart"/>
      <w:r w:rsidRPr="00AA1764">
        <w:rPr>
          <w:rFonts w:ascii="Segoe UI Semibold" w:hAnsi="Segoe UI Semibold" w:cstheme="minorHAnsi"/>
          <w:lang w:val="en-AU"/>
        </w:rPr>
        <w:t>PDAM;</w:t>
      </w:r>
      <w:proofErr w:type="gramEnd"/>
      <w:r w:rsidR="006A4684" w:rsidRPr="00AA1764">
        <w:rPr>
          <w:rFonts w:ascii="Segoe UI Semibold" w:hAnsi="Segoe UI Semibold"/>
        </w:rPr>
        <w:t xml:space="preserve"> </w:t>
      </w:r>
    </w:p>
    <w:p w14:paraId="7413DD96" w14:textId="77777777" w:rsidR="009B11CB" w:rsidRPr="00AA1764" w:rsidRDefault="009B11CB" w:rsidP="00937CCB">
      <w:pPr>
        <w:pStyle w:val="ListParagraph"/>
        <w:numPr>
          <w:ilvl w:val="0"/>
          <w:numId w:val="13"/>
        </w:numPr>
        <w:spacing w:before="120" w:after="0" w:line="240" w:lineRule="auto"/>
        <w:rPr>
          <w:rFonts w:ascii="Segoe UI Semibold" w:hAnsi="Segoe UI Semibold"/>
          <w:lang w:val="en-AU"/>
        </w:rPr>
      </w:pPr>
      <w:r w:rsidRPr="00AA1764">
        <w:rPr>
          <w:rFonts w:ascii="Segoe UI Semibold" w:hAnsi="Segoe UI Semibold" w:cstheme="minorHAnsi"/>
          <w:lang w:val="en-AU"/>
        </w:rPr>
        <w:t>High</w:t>
      </w:r>
      <w:r w:rsidR="006A4684" w:rsidRPr="00AA1764">
        <w:rPr>
          <w:rFonts w:ascii="Segoe UI Semibold" w:hAnsi="Segoe UI Semibold" w:cstheme="minorHAnsi"/>
          <w:lang w:val="en-AU"/>
        </w:rPr>
        <w:t xml:space="preserve"> quality Technical Assistance is provided to help the PDAMs make the right choices </w:t>
      </w:r>
      <w:r w:rsidRPr="00AA1764">
        <w:rPr>
          <w:rFonts w:ascii="Segoe UI Semibold" w:hAnsi="Segoe UI Semibold" w:cstheme="minorHAnsi"/>
          <w:lang w:val="en-AU"/>
        </w:rPr>
        <w:t xml:space="preserve">about </w:t>
      </w:r>
      <w:r w:rsidR="006A4684" w:rsidRPr="00AA1764">
        <w:rPr>
          <w:rFonts w:ascii="Segoe UI Semibold" w:hAnsi="Segoe UI Semibold" w:cstheme="minorHAnsi"/>
          <w:lang w:val="en-AU"/>
        </w:rPr>
        <w:t xml:space="preserve">how to improve their operational efficiency and </w:t>
      </w:r>
      <w:r w:rsidRPr="00AA1764">
        <w:rPr>
          <w:rFonts w:ascii="Segoe UI Semibold" w:hAnsi="Segoe UI Semibold" w:cstheme="minorHAnsi"/>
          <w:lang w:val="en-AU"/>
        </w:rPr>
        <w:t xml:space="preserve">achieve continuity of </w:t>
      </w:r>
      <w:proofErr w:type="gramStart"/>
      <w:r w:rsidRPr="00AA1764">
        <w:rPr>
          <w:rFonts w:ascii="Segoe UI Semibold" w:hAnsi="Segoe UI Semibold" w:cstheme="minorHAnsi"/>
          <w:lang w:val="en-AU"/>
        </w:rPr>
        <w:t>supply;</w:t>
      </w:r>
      <w:proofErr w:type="gramEnd"/>
      <w:r w:rsidRPr="00AA1764">
        <w:rPr>
          <w:rFonts w:ascii="Segoe UI Semibold" w:hAnsi="Segoe UI Semibold" w:cstheme="minorHAnsi"/>
          <w:lang w:val="en-AU"/>
        </w:rPr>
        <w:t xml:space="preserve"> </w:t>
      </w:r>
    </w:p>
    <w:p w14:paraId="3928C5DE" w14:textId="77777777" w:rsidR="00B327BB" w:rsidRPr="00AA1764" w:rsidRDefault="009B11CB" w:rsidP="00937CCB">
      <w:pPr>
        <w:pStyle w:val="ListParagraph"/>
        <w:numPr>
          <w:ilvl w:val="0"/>
          <w:numId w:val="13"/>
        </w:numPr>
        <w:spacing w:before="120" w:after="0" w:line="240" w:lineRule="auto"/>
        <w:rPr>
          <w:rFonts w:ascii="Segoe UI Semibold" w:hAnsi="Segoe UI Semibold"/>
          <w:lang w:val="en-AU"/>
        </w:rPr>
      </w:pPr>
      <w:r w:rsidRPr="00AA1764">
        <w:rPr>
          <w:rFonts w:ascii="Segoe UI Semibold" w:hAnsi="Segoe UI Semibold" w:cstheme="minorHAnsi"/>
          <w:lang w:val="en-AU"/>
        </w:rPr>
        <w:t>PDAMs have the technical ability and management motivation to improve perfor</w:t>
      </w:r>
      <w:r w:rsidR="005A5176">
        <w:rPr>
          <w:rFonts w:ascii="Segoe UI Semibold" w:hAnsi="Segoe UI Semibold" w:cstheme="minorHAnsi"/>
          <w:lang w:val="en-AU"/>
        </w:rPr>
        <w:t>mance.</w:t>
      </w:r>
    </w:p>
    <w:p w14:paraId="6C3BB195" w14:textId="77777777" w:rsidR="00E5516C" w:rsidRPr="009D1805" w:rsidRDefault="00E5516C" w:rsidP="00E5516C">
      <w:pPr>
        <w:spacing w:before="120" w:after="0" w:line="240" w:lineRule="auto"/>
        <w:rPr>
          <w:rFonts w:ascii="Segoe UI Semibold" w:hAnsi="Segoe UI Semibold"/>
          <w:lang w:val="en-AU"/>
        </w:rPr>
      </w:pPr>
    </w:p>
    <w:p w14:paraId="49189C76" w14:textId="77777777" w:rsidR="00B44336" w:rsidRPr="00581A0C" w:rsidRDefault="00B44336" w:rsidP="00E5516C">
      <w:pPr>
        <w:spacing w:before="120" w:after="0" w:line="240" w:lineRule="auto"/>
        <w:rPr>
          <w:rFonts w:ascii="Segoe UI Semibold" w:hAnsi="Segoe UI Semibold"/>
          <w:lang w:val="en-AU"/>
        </w:rPr>
      </w:pPr>
      <w:r w:rsidRPr="00581A0C">
        <w:rPr>
          <w:rFonts w:ascii="Segoe UI Semibold" w:hAnsi="Segoe UI Semibold"/>
          <w:lang w:val="en-AU"/>
        </w:rPr>
        <w:t>Activity</w:t>
      </w:r>
      <w:r w:rsidR="00E5516C" w:rsidRPr="00581A0C">
        <w:rPr>
          <w:rFonts w:ascii="Segoe UI Semibold" w:hAnsi="Segoe UI Semibold"/>
          <w:lang w:val="en-AU"/>
        </w:rPr>
        <w:t xml:space="preserve"> Outcome 2: </w:t>
      </w:r>
      <w:r w:rsidRPr="00581A0C">
        <w:rPr>
          <w:rFonts w:ascii="Segoe UI Semibold" w:hAnsi="Segoe UI Semibold"/>
          <w:lang w:val="en-AU"/>
        </w:rPr>
        <w:t xml:space="preserve">Local Government </w:t>
      </w:r>
      <w:r w:rsidR="00581A0C" w:rsidRPr="00581A0C">
        <w:rPr>
          <w:rFonts w:ascii="Segoe UI Semibold" w:hAnsi="Segoe UI Semibold"/>
          <w:lang w:val="en-AU"/>
        </w:rPr>
        <w:t xml:space="preserve">Actively </w:t>
      </w:r>
      <w:r w:rsidRPr="00581A0C">
        <w:rPr>
          <w:rFonts w:ascii="Segoe UI Semibold" w:hAnsi="Segoe UI Semibold"/>
          <w:lang w:val="en-AU"/>
        </w:rPr>
        <w:t>Engage</w:t>
      </w:r>
      <w:r w:rsidR="00581A0C" w:rsidRPr="00581A0C">
        <w:rPr>
          <w:rFonts w:ascii="Segoe UI Semibold" w:hAnsi="Segoe UI Semibold"/>
          <w:lang w:val="en-AU"/>
        </w:rPr>
        <w:t>d</w:t>
      </w:r>
      <w:r w:rsidRPr="00581A0C">
        <w:rPr>
          <w:rFonts w:ascii="Segoe UI Semibold" w:hAnsi="Segoe UI Semibold"/>
          <w:lang w:val="en-AU"/>
        </w:rPr>
        <w:t xml:space="preserve"> </w:t>
      </w:r>
      <w:r w:rsidR="009506A3" w:rsidRPr="00581A0C">
        <w:rPr>
          <w:rFonts w:ascii="Segoe UI Semibold" w:hAnsi="Segoe UI Semibold"/>
          <w:lang w:val="en-AU"/>
        </w:rPr>
        <w:t>with</w:t>
      </w:r>
      <w:r w:rsidRPr="00581A0C">
        <w:rPr>
          <w:rFonts w:ascii="Segoe UI Semibold" w:hAnsi="Segoe UI Semibold"/>
          <w:lang w:val="en-AU"/>
        </w:rPr>
        <w:t xml:space="preserve"> their PDAM</w:t>
      </w:r>
    </w:p>
    <w:p w14:paraId="5037341B" w14:textId="5FFE3699" w:rsidR="00E57F3E" w:rsidRPr="00956E5F" w:rsidRDefault="00957490" w:rsidP="00E57F3E">
      <w:pPr>
        <w:spacing w:before="120" w:after="0" w:line="240" w:lineRule="auto"/>
        <w:rPr>
          <w:lang w:val="en-AU"/>
        </w:rPr>
      </w:pPr>
      <w:r>
        <w:rPr>
          <w:lang w:val="en-AU"/>
        </w:rPr>
        <w:t>The k</w:t>
      </w:r>
      <w:r w:rsidR="00E57F3E" w:rsidRPr="00956E5F">
        <w:rPr>
          <w:lang w:val="en-AU"/>
        </w:rPr>
        <w:t xml:space="preserve">ey </w:t>
      </w:r>
      <w:r w:rsidR="00E57F3E">
        <w:rPr>
          <w:lang w:val="en-AU"/>
        </w:rPr>
        <w:t xml:space="preserve">Local Government engagement </w:t>
      </w:r>
      <w:r w:rsidR="00E57F3E" w:rsidRPr="00956E5F">
        <w:rPr>
          <w:lang w:val="en-AU"/>
        </w:rPr>
        <w:t>sub-outcome</w:t>
      </w:r>
      <w:r w:rsidR="00E57F3E">
        <w:rPr>
          <w:lang w:val="en-AU"/>
        </w:rPr>
        <w:t>,</w:t>
      </w:r>
      <w:r w:rsidR="00E57F3E" w:rsidRPr="00956E5F">
        <w:rPr>
          <w:lang w:val="en-AU"/>
        </w:rPr>
        <w:t xml:space="preserve"> </w:t>
      </w:r>
      <w:r w:rsidR="00E57F3E">
        <w:rPr>
          <w:lang w:val="en-AU"/>
        </w:rPr>
        <w:t xml:space="preserve">which will be measured and eligible for grant reward, </w:t>
      </w:r>
      <w:r>
        <w:rPr>
          <w:lang w:val="en-AU"/>
        </w:rPr>
        <w:t>is</w:t>
      </w:r>
      <w:r w:rsidR="00E57F3E" w:rsidRPr="00956E5F">
        <w:rPr>
          <w:lang w:val="en-AU"/>
        </w:rPr>
        <w:t>:</w:t>
      </w:r>
    </w:p>
    <w:p w14:paraId="326A15E9" w14:textId="77777777" w:rsidR="0015782E" w:rsidRPr="00747FE1" w:rsidRDefault="0015782E" w:rsidP="0015782E">
      <w:pPr>
        <w:spacing w:before="120" w:after="0"/>
        <w:jc w:val="both"/>
        <w:rPr>
          <w:rFonts w:ascii="Segoe UI Semibold" w:eastAsia="Times New Roman" w:hAnsi="Segoe UI Semibold" w:cs="Segoe UI Semibold"/>
          <w:lang w:val="en-GB" w:eastAsia="en-GB"/>
        </w:rPr>
      </w:pPr>
      <w:r w:rsidRPr="00747FE1">
        <w:rPr>
          <w:rFonts w:ascii="Segoe UI Semibold" w:eastAsia="Times New Roman" w:hAnsi="Segoe UI Semibold" w:cs="Segoe UI Semibold"/>
          <w:lang w:val="en-GB" w:eastAsia="en-GB"/>
        </w:rPr>
        <w:t>Valid and Approved Business Plan</w:t>
      </w:r>
    </w:p>
    <w:p w14:paraId="23E91A0E" w14:textId="5EE4DF60" w:rsidR="0015782E" w:rsidRDefault="0015782E" w:rsidP="00E57F3E">
      <w:pPr>
        <w:spacing w:before="120" w:after="0"/>
        <w:jc w:val="both"/>
        <w:rPr>
          <w:rFonts w:ascii="Segoe UI Semibold" w:hAnsi="Segoe UI Semibold"/>
          <w:lang w:val="en-AU"/>
        </w:rPr>
      </w:pPr>
      <w:proofErr w:type="spellStart"/>
      <w:r>
        <w:rPr>
          <w:rFonts w:eastAsia="Times New Roman" w:cstheme="minorHAnsi"/>
          <w:lang w:val="en-GB" w:eastAsia="en-GB"/>
        </w:rPr>
        <w:t>MoHA</w:t>
      </w:r>
      <w:proofErr w:type="spellEnd"/>
      <w:r>
        <w:rPr>
          <w:rFonts w:eastAsia="Times New Roman" w:cstheme="minorHAnsi"/>
          <w:lang w:val="en-GB" w:eastAsia="en-GB"/>
        </w:rPr>
        <w:t xml:space="preserve"> </w:t>
      </w:r>
      <w:r w:rsidRPr="00B80973">
        <w:rPr>
          <w:rFonts w:eastAsia="Times New Roman" w:cstheme="minorHAnsi"/>
          <w:lang w:val="en-GB" w:eastAsia="en-GB"/>
        </w:rPr>
        <w:t xml:space="preserve">regulations </w:t>
      </w:r>
      <w:r>
        <w:rPr>
          <w:rFonts w:eastAsia="Times New Roman" w:cstheme="minorHAnsi"/>
          <w:lang w:val="en-GB" w:eastAsia="en-GB"/>
        </w:rPr>
        <w:t>require PDAMs to have a</w:t>
      </w:r>
      <w:r w:rsidRPr="00B80973">
        <w:rPr>
          <w:lang w:val="en-GB"/>
        </w:rPr>
        <w:t xml:space="preserve"> current Business Plan approved by the Head of Local Government, but d</w:t>
      </w:r>
      <w:r>
        <w:rPr>
          <w:rFonts w:eastAsia="Times New Roman" w:cstheme="minorHAnsi"/>
          <w:lang w:val="en-GB" w:eastAsia="en-GB"/>
        </w:rPr>
        <w:t xml:space="preserve">espite this </w:t>
      </w:r>
      <w:r w:rsidRPr="00B80973">
        <w:rPr>
          <w:rFonts w:eastAsia="Times New Roman" w:cstheme="minorHAnsi"/>
          <w:lang w:val="en-GB" w:eastAsia="en-GB"/>
        </w:rPr>
        <w:t xml:space="preserve">57% of PDAMs do not have one. </w:t>
      </w:r>
      <w:r>
        <w:rPr>
          <w:rFonts w:eastAsia="Times New Roman" w:cstheme="minorHAnsi"/>
          <w:lang w:val="en-GB" w:eastAsia="en-GB"/>
        </w:rPr>
        <w:t>By awarding a grant to PDAM for having a</w:t>
      </w:r>
      <w:r w:rsidRPr="005456C4">
        <w:rPr>
          <w:lang w:val="en-GB"/>
        </w:rPr>
        <w:t xml:space="preserve"> current</w:t>
      </w:r>
      <w:r>
        <w:rPr>
          <w:lang w:val="en-GB"/>
        </w:rPr>
        <w:t xml:space="preserve"> Business Plan, approved by the Head of the LG, </w:t>
      </w:r>
      <w:r>
        <w:rPr>
          <w:rFonts w:eastAsia="Times New Roman" w:cstheme="minorHAnsi"/>
          <w:lang w:val="en-GB" w:eastAsia="en-GB"/>
        </w:rPr>
        <w:t>t</w:t>
      </w:r>
      <w:r w:rsidRPr="00B80973">
        <w:rPr>
          <w:rFonts w:eastAsia="Times New Roman" w:cstheme="minorHAnsi"/>
          <w:lang w:val="en-GB" w:eastAsia="en-GB"/>
        </w:rPr>
        <w:t xml:space="preserve">he PBG aims to reinforce </w:t>
      </w:r>
      <w:r>
        <w:rPr>
          <w:rFonts w:eastAsia="Times New Roman" w:cstheme="minorHAnsi"/>
          <w:lang w:val="en-GB" w:eastAsia="en-GB"/>
        </w:rPr>
        <w:t xml:space="preserve">to both LG and PDAM </w:t>
      </w:r>
      <w:r w:rsidRPr="00B80973">
        <w:rPr>
          <w:rFonts w:eastAsia="Times New Roman" w:cstheme="minorHAnsi"/>
          <w:lang w:val="en-GB" w:eastAsia="en-GB"/>
        </w:rPr>
        <w:t xml:space="preserve">the importance of </w:t>
      </w:r>
      <w:r>
        <w:rPr>
          <w:rFonts w:eastAsia="Times New Roman" w:cstheme="minorHAnsi"/>
          <w:lang w:val="en-GB" w:eastAsia="en-GB"/>
        </w:rPr>
        <w:t xml:space="preserve">PDAM </w:t>
      </w:r>
      <w:r w:rsidRPr="00B80973">
        <w:rPr>
          <w:rFonts w:eastAsia="Times New Roman" w:cstheme="minorHAnsi"/>
          <w:lang w:val="en-GB" w:eastAsia="en-GB"/>
        </w:rPr>
        <w:t>Business Plans</w:t>
      </w:r>
      <w:r>
        <w:rPr>
          <w:rFonts w:eastAsia="Times New Roman" w:cstheme="minorHAnsi"/>
          <w:lang w:val="en-GB" w:eastAsia="en-GB"/>
        </w:rPr>
        <w:t>.</w:t>
      </w:r>
      <w:r w:rsidRPr="00B80973">
        <w:rPr>
          <w:rFonts w:eastAsia="Times New Roman" w:cstheme="minorHAnsi"/>
          <w:lang w:val="en-GB" w:eastAsia="en-GB"/>
        </w:rPr>
        <w:t xml:space="preserve"> </w:t>
      </w:r>
    </w:p>
    <w:p w14:paraId="65516891" w14:textId="77777777" w:rsidR="00E57F3E" w:rsidRDefault="00E57F3E" w:rsidP="009D1805">
      <w:pPr>
        <w:spacing w:before="180" w:after="0"/>
        <w:jc w:val="both"/>
        <w:rPr>
          <w:lang w:val="en-AU"/>
        </w:rPr>
      </w:pPr>
      <w:r>
        <w:rPr>
          <w:rFonts w:ascii="Segoe UI Semibold" w:hAnsi="Segoe UI Semibold"/>
          <w:lang w:val="en-AU"/>
        </w:rPr>
        <w:t>LG willingness to invest in their PDAM</w:t>
      </w:r>
      <w:r w:rsidRPr="00AA1764">
        <w:rPr>
          <w:lang w:val="en-AU"/>
        </w:rPr>
        <w:t xml:space="preserve"> </w:t>
      </w:r>
    </w:p>
    <w:p w14:paraId="7F2564E7" w14:textId="0D5A4CC1" w:rsidR="00E57F3E" w:rsidRDefault="00E57F3E" w:rsidP="00E57F3E">
      <w:pPr>
        <w:jc w:val="both"/>
        <w:rPr>
          <w:lang w:val="en-GB"/>
        </w:rPr>
      </w:pPr>
      <w:r>
        <w:rPr>
          <w:lang w:val="en-GB"/>
        </w:rPr>
        <w:t xml:space="preserve">It is not proposed to award any </w:t>
      </w:r>
      <w:r w:rsidRPr="000F703B">
        <w:rPr>
          <w:lang w:val="en-GB"/>
        </w:rPr>
        <w:t xml:space="preserve">grant </w:t>
      </w:r>
      <w:r>
        <w:rPr>
          <w:lang w:val="en-GB"/>
        </w:rPr>
        <w:t>for a LG’s willingness to invest in their PDAM, which is a condition for entry to the PBG. Nevertheless, it is an important sub-outcome, indicating a LG’s confidence in their PDAM, that they are willing to invest knowing that the grant reward is dependent on an improvement in PDAM’s performance</w:t>
      </w:r>
      <w:r w:rsidR="0015782E">
        <w:rPr>
          <w:lang w:val="en-GB"/>
        </w:rPr>
        <w:t>, and that the grant value will be less than their investment.</w:t>
      </w:r>
      <w:r>
        <w:rPr>
          <w:lang w:val="en-GB"/>
        </w:rPr>
        <w:t xml:space="preserve"> </w:t>
      </w:r>
    </w:p>
    <w:p w14:paraId="589CF724" w14:textId="77777777" w:rsidR="00E57F3E" w:rsidRPr="00AA1764" w:rsidRDefault="00E57F3E" w:rsidP="009D1805">
      <w:pPr>
        <w:spacing w:before="120" w:after="60"/>
        <w:jc w:val="both"/>
        <w:rPr>
          <w:lang w:val="en-AU"/>
        </w:rPr>
      </w:pPr>
      <w:r w:rsidRPr="00AA1764">
        <w:rPr>
          <w:lang w:val="en-AU"/>
        </w:rPr>
        <w:t>Financing for public water supply in Indonesia is changing. In the past central government financed the development of the main elements of local water supply infrastructure and then “gave” the assets to local government whose PDAM took on responsibility for the operation and maintenance. Some of the shortcomings of this approach were:</w:t>
      </w:r>
    </w:p>
    <w:p w14:paraId="18C1F86C" w14:textId="77777777" w:rsidR="00E57F3E" w:rsidRPr="00AA1764" w:rsidRDefault="00E57F3E" w:rsidP="009D1805">
      <w:pPr>
        <w:spacing w:after="60" w:line="240" w:lineRule="auto"/>
        <w:ind w:firstLine="426"/>
        <w:rPr>
          <w:lang w:val="en-AU"/>
        </w:rPr>
      </w:pPr>
      <w:r w:rsidRPr="00AA1764">
        <w:rPr>
          <w:lang w:val="en-AU"/>
        </w:rPr>
        <w:t xml:space="preserve">Ownership was often never transferred to local </w:t>
      </w:r>
      <w:proofErr w:type="gramStart"/>
      <w:r w:rsidRPr="00AA1764">
        <w:rPr>
          <w:lang w:val="en-AU"/>
        </w:rPr>
        <w:t>government;</w:t>
      </w:r>
      <w:proofErr w:type="gramEnd"/>
    </w:p>
    <w:p w14:paraId="646400A1" w14:textId="77777777" w:rsidR="00E57F3E" w:rsidRPr="00AA1764" w:rsidRDefault="00E57F3E" w:rsidP="009D1805">
      <w:pPr>
        <w:spacing w:after="60" w:line="240" w:lineRule="auto"/>
        <w:ind w:firstLine="426"/>
        <w:rPr>
          <w:lang w:val="en-AU"/>
        </w:rPr>
      </w:pPr>
      <w:r w:rsidRPr="00AA1764">
        <w:rPr>
          <w:lang w:val="en-AU"/>
        </w:rPr>
        <w:t xml:space="preserve">Poor quality construction led to high maintenance costs and short asset </w:t>
      </w:r>
      <w:proofErr w:type="gramStart"/>
      <w:r w:rsidRPr="00AA1764">
        <w:rPr>
          <w:lang w:val="en-AU"/>
        </w:rPr>
        <w:t>life;</w:t>
      </w:r>
      <w:proofErr w:type="gramEnd"/>
    </w:p>
    <w:p w14:paraId="6B78FF92" w14:textId="77777777" w:rsidR="00E57F3E" w:rsidRPr="00AA1764" w:rsidRDefault="00E57F3E" w:rsidP="009D1805">
      <w:pPr>
        <w:spacing w:after="60" w:line="240" w:lineRule="auto"/>
        <w:ind w:firstLine="426"/>
        <w:rPr>
          <w:lang w:val="en-AU"/>
        </w:rPr>
      </w:pPr>
      <w:r w:rsidRPr="00AA1764">
        <w:rPr>
          <w:lang w:val="en-AU"/>
        </w:rPr>
        <w:t xml:space="preserve">Operating manuals and construction drawings were often not handed over to the </w:t>
      </w:r>
      <w:proofErr w:type="gramStart"/>
      <w:r w:rsidRPr="00AA1764">
        <w:rPr>
          <w:lang w:val="en-AU"/>
        </w:rPr>
        <w:t>operator;</w:t>
      </w:r>
      <w:proofErr w:type="gramEnd"/>
    </w:p>
    <w:p w14:paraId="1BF17123" w14:textId="77777777" w:rsidR="00E57F3E" w:rsidRPr="00AA1764" w:rsidRDefault="00E57F3E" w:rsidP="00E57F3E">
      <w:pPr>
        <w:spacing w:line="240" w:lineRule="auto"/>
        <w:ind w:left="360" w:firstLine="66"/>
        <w:jc w:val="both"/>
        <w:rPr>
          <w:lang w:val="en-AU"/>
        </w:rPr>
      </w:pPr>
      <w:r w:rsidRPr="00AA1764">
        <w:rPr>
          <w:lang w:val="en-AU"/>
        </w:rPr>
        <w:t xml:space="preserve">A mentality </w:t>
      </w:r>
      <w:r>
        <w:rPr>
          <w:lang w:val="en-AU"/>
        </w:rPr>
        <w:t xml:space="preserve">developed at local level </w:t>
      </w:r>
      <w:r w:rsidRPr="00AA1764">
        <w:rPr>
          <w:lang w:val="en-AU"/>
        </w:rPr>
        <w:t>that central government would always provide</w:t>
      </w:r>
      <w:r>
        <w:rPr>
          <w:lang w:val="en-AU"/>
        </w:rPr>
        <w:t>,</w:t>
      </w:r>
      <w:r w:rsidRPr="00AA1764">
        <w:rPr>
          <w:lang w:val="en-AU"/>
        </w:rPr>
        <w:t xml:space="preserve"> eventually. </w:t>
      </w:r>
    </w:p>
    <w:p w14:paraId="188E112D" w14:textId="77777777" w:rsidR="00E57F3E" w:rsidRPr="00AA1764" w:rsidRDefault="00E57F3E" w:rsidP="00E57F3E">
      <w:pPr>
        <w:jc w:val="both"/>
        <w:rPr>
          <w:lang w:val="en-AU"/>
        </w:rPr>
      </w:pPr>
      <w:r w:rsidRPr="00AA1764">
        <w:rPr>
          <w:lang w:val="en-AU"/>
        </w:rPr>
        <w:t xml:space="preserve">Central government (APBN) funding for the water sector is now falling far short of the level which the sector needs and PDAMs </w:t>
      </w:r>
      <w:proofErr w:type="gramStart"/>
      <w:r w:rsidRPr="00AA1764">
        <w:rPr>
          <w:lang w:val="en-AU"/>
        </w:rPr>
        <w:t>have to</w:t>
      </w:r>
      <w:proofErr w:type="gramEnd"/>
      <w:r w:rsidRPr="00AA1764">
        <w:rPr>
          <w:lang w:val="en-AU"/>
        </w:rPr>
        <w:t xml:space="preserve"> be encouraged to seek alternative sources of finance. Some finance should be available from Local Governments, usually through equity injection </w:t>
      </w:r>
      <w:proofErr w:type="spellStart"/>
      <w:r w:rsidRPr="00AA1764">
        <w:rPr>
          <w:i/>
          <w:lang w:val="en-AU"/>
        </w:rPr>
        <w:t>Penyertaan</w:t>
      </w:r>
      <w:proofErr w:type="spellEnd"/>
      <w:r w:rsidRPr="00AA1764">
        <w:rPr>
          <w:i/>
          <w:lang w:val="en-AU"/>
        </w:rPr>
        <w:t xml:space="preserve"> Modal </w:t>
      </w:r>
      <w:proofErr w:type="spellStart"/>
      <w:r w:rsidRPr="00AA1764">
        <w:rPr>
          <w:i/>
          <w:lang w:val="en-AU"/>
        </w:rPr>
        <w:t>Pemerintah</w:t>
      </w:r>
      <w:proofErr w:type="spellEnd"/>
      <w:r w:rsidRPr="00AA1764">
        <w:rPr>
          <w:lang w:val="en-AU"/>
        </w:rPr>
        <w:t xml:space="preserve"> (PMP), as is required for the Performance Based Grant, but non-government sources of finance </w:t>
      </w:r>
      <w:r>
        <w:rPr>
          <w:lang w:val="en-AU"/>
        </w:rPr>
        <w:t>are</w:t>
      </w:r>
      <w:r w:rsidRPr="00AA1764">
        <w:rPr>
          <w:lang w:val="en-AU"/>
        </w:rPr>
        <w:t xml:space="preserve"> also be</w:t>
      </w:r>
      <w:r>
        <w:rPr>
          <w:lang w:val="en-AU"/>
        </w:rPr>
        <w:t>coming</w:t>
      </w:r>
      <w:r w:rsidRPr="00AA1764">
        <w:rPr>
          <w:lang w:val="en-AU"/>
        </w:rPr>
        <w:t xml:space="preserve"> essential. </w:t>
      </w:r>
    </w:p>
    <w:p w14:paraId="1D35AD70" w14:textId="77777777" w:rsidR="00E57F3E" w:rsidRPr="00AA1764" w:rsidRDefault="00E57F3E" w:rsidP="00E57F3E">
      <w:pPr>
        <w:jc w:val="both"/>
        <w:rPr>
          <w:lang w:val="en-AU"/>
        </w:rPr>
      </w:pPr>
      <w:r w:rsidRPr="00AA1764">
        <w:rPr>
          <w:lang w:val="en-AU"/>
        </w:rPr>
        <w:t xml:space="preserve">Local Governments will also have to start implementing </w:t>
      </w:r>
      <w:proofErr w:type="spellStart"/>
      <w:r w:rsidRPr="00AA1764">
        <w:rPr>
          <w:lang w:val="en-AU"/>
        </w:rPr>
        <w:t>MoHA</w:t>
      </w:r>
      <w:proofErr w:type="spellEnd"/>
      <w:r w:rsidRPr="00AA1764">
        <w:rPr>
          <w:lang w:val="en-AU"/>
        </w:rPr>
        <w:t xml:space="preserve"> regulations, specifically on authorising a Full Cost Recovery tariff</w:t>
      </w:r>
      <w:r>
        <w:rPr>
          <w:lang w:val="en-AU"/>
        </w:rPr>
        <w:t>,</w:t>
      </w:r>
      <w:r w:rsidRPr="00AA1764">
        <w:rPr>
          <w:lang w:val="en-AU"/>
        </w:rPr>
        <w:t xml:space="preserve"> or providing a subsidy to PDAM if they do not, and on subsidising the base tariff for the poorest customers. </w:t>
      </w:r>
    </w:p>
    <w:p w14:paraId="2F4B5D1B" w14:textId="77777777" w:rsidR="00E57F3E" w:rsidRDefault="00E57F3E" w:rsidP="00E57F3E">
      <w:pPr>
        <w:jc w:val="both"/>
        <w:rPr>
          <w:lang w:val="en-AU"/>
        </w:rPr>
      </w:pPr>
      <w:r w:rsidRPr="00AA1764">
        <w:rPr>
          <w:lang w:val="en-AU"/>
        </w:rPr>
        <w:t>More immediately, the PBG will encourage LGs to improve their oversight of PDAMs and to provide the funds not only for PDAMs to invest in their infrastructure, but also for their local Health Agencies to carry out their statutory duty to routinely check on the quality of the water distributed</w:t>
      </w:r>
      <w:r>
        <w:rPr>
          <w:lang w:val="en-AU"/>
        </w:rPr>
        <w:t xml:space="preserve"> by PDAM</w:t>
      </w:r>
      <w:r w:rsidRPr="00AA1764">
        <w:rPr>
          <w:lang w:val="en-AU"/>
        </w:rPr>
        <w:t>.</w:t>
      </w:r>
    </w:p>
    <w:p w14:paraId="793FB038" w14:textId="77777777" w:rsidR="00E5516C" w:rsidRPr="00AA1764" w:rsidRDefault="00E5516C" w:rsidP="00AA1764">
      <w:pPr>
        <w:spacing w:before="120" w:after="0"/>
        <w:rPr>
          <w:lang w:val="en-AU"/>
        </w:rPr>
      </w:pPr>
      <w:r w:rsidRPr="00AA1764">
        <w:rPr>
          <w:lang w:val="en-AU"/>
        </w:rPr>
        <w:t xml:space="preserve">Success of this outcome assumes the following: </w:t>
      </w:r>
    </w:p>
    <w:p w14:paraId="1B584543" w14:textId="77777777" w:rsidR="00A76AAC" w:rsidRPr="002440C6" w:rsidRDefault="00A76AAC" w:rsidP="00937CCB">
      <w:pPr>
        <w:pStyle w:val="ListParagraph"/>
        <w:numPr>
          <w:ilvl w:val="0"/>
          <w:numId w:val="14"/>
        </w:numPr>
        <w:spacing w:before="120" w:after="0" w:line="240" w:lineRule="auto"/>
        <w:rPr>
          <w:rFonts w:ascii="Segoe UI Semibold" w:hAnsi="Segoe UI Semibold" w:cstheme="minorHAnsi"/>
          <w:lang w:val="en-AU"/>
        </w:rPr>
      </w:pPr>
      <w:r w:rsidRPr="002440C6">
        <w:rPr>
          <w:rFonts w:ascii="Segoe UI Semibold" w:hAnsi="Segoe UI Semibold" w:cstheme="minorHAnsi"/>
          <w:lang w:val="en-AU"/>
        </w:rPr>
        <w:t xml:space="preserve">LGs are willing to accept the risk of </w:t>
      </w:r>
      <w:r w:rsidR="005D1B83" w:rsidRPr="002440C6">
        <w:rPr>
          <w:rFonts w:ascii="Segoe UI Semibold" w:hAnsi="Segoe UI Semibold" w:cstheme="minorHAnsi"/>
          <w:lang w:val="en-AU"/>
        </w:rPr>
        <w:t xml:space="preserve">not receiving the grant reward if their </w:t>
      </w:r>
      <w:r w:rsidRPr="002440C6">
        <w:rPr>
          <w:rFonts w:ascii="Segoe UI Semibold" w:hAnsi="Segoe UI Semibold" w:cstheme="minorHAnsi"/>
          <w:lang w:val="en-AU"/>
        </w:rPr>
        <w:t>PDAM</w:t>
      </w:r>
      <w:r w:rsidR="002465C8" w:rsidRPr="002440C6">
        <w:rPr>
          <w:rFonts w:ascii="Segoe UI Semibold" w:hAnsi="Segoe UI Semibold" w:cstheme="minorHAnsi"/>
          <w:lang w:val="en-AU"/>
        </w:rPr>
        <w:t>’s performance</w:t>
      </w:r>
      <w:r w:rsidRPr="002440C6">
        <w:rPr>
          <w:rFonts w:ascii="Segoe UI Semibold" w:hAnsi="Segoe UI Semibold" w:cstheme="minorHAnsi"/>
          <w:lang w:val="en-AU"/>
        </w:rPr>
        <w:t xml:space="preserve"> fail</w:t>
      </w:r>
      <w:r w:rsidR="005D1B83" w:rsidRPr="002440C6">
        <w:rPr>
          <w:rFonts w:ascii="Segoe UI Semibold" w:hAnsi="Segoe UI Semibold" w:cstheme="minorHAnsi"/>
          <w:lang w:val="en-AU"/>
        </w:rPr>
        <w:t>s</w:t>
      </w:r>
      <w:r w:rsidR="002465C8" w:rsidRPr="002440C6">
        <w:rPr>
          <w:rFonts w:ascii="Segoe UI Semibold" w:hAnsi="Segoe UI Semibold" w:cstheme="minorHAnsi"/>
          <w:lang w:val="en-AU"/>
        </w:rPr>
        <w:t xml:space="preserve"> to </w:t>
      </w:r>
      <w:proofErr w:type="gramStart"/>
      <w:r w:rsidR="002465C8" w:rsidRPr="002440C6">
        <w:rPr>
          <w:rFonts w:ascii="Segoe UI Semibold" w:hAnsi="Segoe UI Semibold" w:cstheme="minorHAnsi"/>
          <w:lang w:val="en-AU"/>
        </w:rPr>
        <w:t>improve</w:t>
      </w:r>
      <w:r w:rsidR="005D1B83" w:rsidRPr="002440C6">
        <w:rPr>
          <w:rFonts w:ascii="Segoe UI Semibold" w:hAnsi="Segoe UI Semibold" w:cstheme="minorHAnsi"/>
          <w:lang w:val="en-AU"/>
        </w:rPr>
        <w:t>;</w:t>
      </w:r>
      <w:proofErr w:type="gramEnd"/>
    </w:p>
    <w:p w14:paraId="2465EAFE" w14:textId="77777777" w:rsidR="00A76AAC" w:rsidRPr="002440C6" w:rsidRDefault="005D1B83" w:rsidP="00937CCB">
      <w:pPr>
        <w:pStyle w:val="ListParagraph"/>
        <w:numPr>
          <w:ilvl w:val="0"/>
          <w:numId w:val="14"/>
        </w:numPr>
        <w:spacing w:before="120" w:after="0" w:line="240" w:lineRule="auto"/>
        <w:rPr>
          <w:rFonts w:ascii="Segoe UI Semibold" w:hAnsi="Segoe UI Semibold" w:cstheme="minorHAnsi"/>
          <w:lang w:val="en-AU"/>
        </w:rPr>
      </w:pPr>
      <w:r w:rsidRPr="002440C6">
        <w:rPr>
          <w:rFonts w:ascii="Segoe UI Semibold" w:hAnsi="Segoe UI Semibold" w:cstheme="minorHAnsi"/>
          <w:lang w:val="en-AU"/>
        </w:rPr>
        <w:t xml:space="preserve">Heads of Local Governments can persuade their local </w:t>
      </w:r>
      <w:proofErr w:type="spellStart"/>
      <w:r w:rsidRPr="002440C6">
        <w:rPr>
          <w:rFonts w:ascii="Segoe UI Semibold" w:hAnsi="Segoe UI Semibold" w:cstheme="minorHAnsi"/>
          <w:lang w:val="en-AU"/>
        </w:rPr>
        <w:t>councilors</w:t>
      </w:r>
      <w:proofErr w:type="spellEnd"/>
      <w:r w:rsidRPr="002440C6">
        <w:rPr>
          <w:rFonts w:ascii="Segoe UI Semibold" w:hAnsi="Segoe UI Semibold" w:cstheme="minorHAnsi"/>
          <w:lang w:val="en-AU"/>
        </w:rPr>
        <w:t xml:space="preserve"> (DPRD) to agree to the equity injection for </w:t>
      </w:r>
      <w:proofErr w:type="gramStart"/>
      <w:r w:rsidRPr="002440C6">
        <w:rPr>
          <w:rFonts w:ascii="Segoe UI Semibold" w:hAnsi="Segoe UI Semibold" w:cstheme="minorHAnsi"/>
          <w:lang w:val="en-AU"/>
        </w:rPr>
        <w:t>PDAM;</w:t>
      </w:r>
      <w:proofErr w:type="gramEnd"/>
    </w:p>
    <w:p w14:paraId="74F4C8F8" w14:textId="77777777" w:rsidR="00C3270E" w:rsidRPr="005A5176" w:rsidRDefault="005D1B83" w:rsidP="00937CCB">
      <w:pPr>
        <w:pStyle w:val="ListParagraph"/>
        <w:numPr>
          <w:ilvl w:val="0"/>
          <w:numId w:val="14"/>
        </w:numPr>
        <w:spacing w:before="120" w:after="0" w:line="240" w:lineRule="auto"/>
        <w:rPr>
          <w:rFonts w:ascii="Segoe UI Semibold" w:hAnsi="Segoe UI Semibold" w:cstheme="minorHAnsi"/>
          <w:lang w:val="en-AU"/>
        </w:rPr>
      </w:pPr>
      <w:r w:rsidRPr="002440C6">
        <w:rPr>
          <w:rFonts w:ascii="Segoe UI Semibold" w:hAnsi="Segoe UI Semibold" w:cstheme="minorHAnsi"/>
          <w:lang w:val="en-AU"/>
        </w:rPr>
        <w:t>LG</w:t>
      </w:r>
      <w:r w:rsidR="00C3270E" w:rsidRPr="002440C6">
        <w:rPr>
          <w:rFonts w:ascii="Segoe UI Semibold" w:hAnsi="Segoe UI Semibold" w:cstheme="minorHAnsi"/>
          <w:lang w:val="en-AU"/>
        </w:rPr>
        <w:t xml:space="preserve">s </w:t>
      </w:r>
      <w:proofErr w:type="gramStart"/>
      <w:r w:rsidR="00C3270E" w:rsidRPr="002440C6">
        <w:rPr>
          <w:rFonts w:ascii="Segoe UI Semibold" w:hAnsi="Segoe UI Semibold" w:cstheme="minorHAnsi"/>
          <w:lang w:val="en-AU"/>
        </w:rPr>
        <w:t>are able to</w:t>
      </w:r>
      <w:proofErr w:type="gramEnd"/>
      <w:r w:rsidR="00C3270E" w:rsidRPr="002440C6">
        <w:rPr>
          <w:rFonts w:ascii="Segoe UI Semibold" w:hAnsi="Segoe UI Semibold" w:cstheme="minorHAnsi"/>
          <w:lang w:val="en-AU"/>
        </w:rPr>
        <w:t xml:space="preserve"> </w:t>
      </w:r>
      <w:r w:rsidRPr="002440C6">
        <w:rPr>
          <w:rFonts w:ascii="Segoe UI Semibold" w:hAnsi="Segoe UI Semibold" w:cstheme="minorHAnsi"/>
          <w:lang w:val="en-AU"/>
        </w:rPr>
        <w:t xml:space="preserve">inject </w:t>
      </w:r>
      <w:r w:rsidR="00C3270E" w:rsidRPr="002440C6">
        <w:rPr>
          <w:rFonts w:ascii="Segoe UI Semibold" w:hAnsi="Segoe UI Semibold" w:cstheme="minorHAnsi"/>
          <w:lang w:val="en-AU"/>
        </w:rPr>
        <w:t xml:space="preserve">the </w:t>
      </w:r>
      <w:r w:rsidRPr="002440C6">
        <w:rPr>
          <w:rFonts w:ascii="Segoe UI Semibold" w:hAnsi="Segoe UI Semibold" w:cstheme="minorHAnsi"/>
          <w:lang w:val="en-AU"/>
        </w:rPr>
        <w:t>equity into PDAM</w:t>
      </w:r>
      <w:r w:rsidR="005A5176">
        <w:rPr>
          <w:rFonts w:ascii="Segoe UI Semibold" w:hAnsi="Segoe UI Semibold" w:cstheme="minorHAnsi"/>
          <w:lang w:val="en-AU"/>
        </w:rPr>
        <w:t xml:space="preserve"> in a timely manner.</w:t>
      </w:r>
    </w:p>
    <w:p w14:paraId="6DCEC2DC" w14:textId="77777777" w:rsidR="006E61FF" w:rsidRDefault="006E61FF" w:rsidP="00E5516C">
      <w:pPr>
        <w:spacing w:before="120"/>
        <w:rPr>
          <w:rFonts w:cstheme="minorHAnsi"/>
          <w:sz w:val="21"/>
          <w:szCs w:val="21"/>
          <w:lang w:val="en-AU"/>
        </w:rPr>
      </w:pPr>
    </w:p>
    <w:p w14:paraId="30165A00" w14:textId="77777777" w:rsidR="00172A6D" w:rsidRPr="001C0319" w:rsidRDefault="00172A6D" w:rsidP="00E5516C">
      <w:pPr>
        <w:spacing w:before="120" w:after="0" w:line="240" w:lineRule="auto"/>
        <w:rPr>
          <w:rFonts w:ascii="Segoe UI Semibold" w:hAnsi="Segoe UI Semibold"/>
          <w:lang w:val="en-AU"/>
        </w:rPr>
      </w:pPr>
      <w:r w:rsidRPr="001C0319">
        <w:rPr>
          <w:rFonts w:ascii="Segoe UI Semibold" w:hAnsi="Segoe UI Semibold"/>
          <w:lang w:val="en-AU"/>
        </w:rPr>
        <w:t>Activity</w:t>
      </w:r>
      <w:r w:rsidR="00FD0045">
        <w:rPr>
          <w:rFonts w:ascii="Segoe UI Semibold" w:hAnsi="Segoe UI Semibold"/>
          <w:lang w:val="en-AU"/>
        </w:rPr>
        <w:t xml:space="preserve"> </w:t>
      </w:r>
      <w:r w:rsidR="00E5516C" w:rsidRPr="001C0319">
        <w:rPr>
          <w:rFonts w:ascii="Segoe UI Semibold" w:hAnsi="Segoe UI Semibold"/>
          <w:lang w:val="en-AU"/>
        </w:rPr>
        <w:t xml:space="preserve">Outcome 3: </w:t>
      </w:r>
      <w:r w:rsidR="0052704F" w:rsidRPr="001C0319">
        <w:rPr>
          <w:rFonts w:ascii="Segoe UI Semibold" w:hAnsi="Segoe UI Semibold"/>
          <w:lang w:val="en-AU"/>
        </w:rPr>
        <w:t>Improved National Monitoring of PDAM Performance</w:t>
      </w:r>
    </w:p>
    <w:p w14:paraId="64877103" w14:textId="77777777" w:rsidR="00E02AE7" w:rsidRPr="00956E5F" w:rsidRDefault="00E02AE7" w:rsidP="00E02AE7">
      <w:pPr>
        <w:spacing w:before="120" w:line="240" w:lineRule="auto"/>
        <w:jc w:val="both"/>
        <w:rPr>
          <w:lang w:val="en-AU"/>
        </w:rPr>
      </w:pPr>
      <w:r w:rsidRPr="00956E5F">
        <w:rPr>
          <w:lang w:val="en-AU"/>
        </w:rPr>
        <w:t xml:space="preserve">Key </w:t>
      </w:r>
      <w:r>
        <w:rPr>
          <w:lang w:val="en-AU"/>
        </w:rPr>
        <w:t xml:space="preserve">national monitoring of PDAM Performance </w:t>
      </w:r>
      <w:r w:rsidRPr="00956E5F">
        <w:rPr>
          <w:lang w:val="en-AU"/>
        </w:rPr>
        <w:t>sub-outcome</w:t>
      </w:r>
      <w:r>
        <w:rPr>
          <w:lang w:val="en-AU"/>
        </w:rPr>
        <w:t xml:space="preserve">s </w:t>
      </w:r>
      <w:r w:rsidRPr="00956E5F">
        <w:rPr>
          <w:lang w:val="en-AU"/>
        </w:rPr>
        <w:t>are:</w:t>
      </w:r>
    </w:p>
    <w:p w14:paraId="3B077714" w14:textId="77777777" w:rsidR="00E02AE7" w:rsidRPr="00CE755D" w:rsidRDefault="00E02AE7" w:rsidP="00937CCB">
      <w:pPr>
        <w:pStyle w:val="ListParagraph"/>
        <w:numPr>
          <w:ilvl w:val="0"/>
          <w:numId w:val="39"/>
        </w:numPr>
        <w:spacing w:before="120" w:after="0" w:line="240" w:lineRule="auto"/>
        <w:rPr>
          <w:rFonts w:ascii="Segoe UI Semibold" w:hAnsi="Segoe UI Semibold"/>
          <w:lang w:val="en-AU"/>
        </w:rPr>
      </w:pPr>
      <w:r w:rsidRPr="00CE755D">
        <w:rPr>
          <w:rFonts w:ascii="Segoe UI Semibold" w:hAnsi="Segoe UI Semibold"/>
          <w:lang w:val="en-AU"/>
        </w:rPr>
        <w:t>Accurate indicator measurement</w:t>
      </w:r>
    </w:p>
    <w:p w14:paraId="286FFED4" w14:textId="77777777" w:rsidR="00E02AE7" w:rsidRPr="00CE755D" w:rsidRDefault="00E02AE7" w:rsidP="00937CCB">
      <w:pPr>
        <w:pStyle w:val="ListParagraph"/>
        <w:numPr>
          <w:ilvl w:val="0"/>
          <w:numId w:val="39"/>
        </w:numPr>
        <w:spacing w:before="120" w:after="0" w:line="240" w:lineRule="auto"/>
        <w:rPr>
          <w:rFonts w:ascii="Segoe UI Semibold" w:hAnsi="Segoe UI Semibold"/>
          <w:lang w:val="en-AU"/>
        </w:rPr>
      </w:pPr>
      <w:r w:rsidRPr="00CE755D">
        <w:rPr>
          <w:rFonts w:ascii="Segoe UI Semibold" w:hAnsi="Segoe UI Semibold"/>
          <w:lang w:val="en-AU"/>
        </w:rPr>
        <w:t>Prompt production of results</w:t>
      </w:r>
    </w:p>
    <w:p w14:paraId="6B8FC635" w14:textId="77777777" w:rsidR="00E02AE7" w:rsidRDefault="00E02AE7" w:rsidP="00E02AE7">
      <w:pPr>
        <w:spacing w:before="120"/>
        <w:jc w:val="both"/>
        <w:rPr>
          <w:lang w:val="en-GB"/>
        </w:rPr>
      </w:pPr>
      <w:r>
        <w:rPr>
          <w:lang w:val="en-GB"/>
        </w:rPr>
        <w:t xml:space="preserve">There is no </w:t>
      </w:r>
      <w:r w:rsidRPr="000F703B">
        <w:rPr>
          <w:lang w:val="en-GB"/>
        </w:rPr>
        <w:t xml:space="preserve">grant </w:t>
      </w:r>
      <w:r>
        <w:rPr>
          <w:lang w:val="en-GB"/>
        </w:rPr>
        <w:t xml:space="preserve">provided for improvement in the national monitoring of PDAM Performance. </w:t>
      </w:r>
    </w:p>
    <w:p w14:paraId="05B3CC21" w14:textId="0842C699" w:rsidR="00183619" w:rsidRDefault="00591B04" w:rsidP="004F6ACF">
      <w:pPr>
        <w:spacing w:before="120" w:after="0"/>
        <w:jc w:val="both"/>
        <w:rPr>
          <w:lang w:val="en-AU"/>
        </w:rPr>
      </w:pPr>
      <w:proofErr w:type="gramStart"/>
      <w:r>
        <w:rPr>
          <w:lang w:val="en-AU"/>
        </w:rPr>
        <w:t>A number of</w:t>
      </w:r>
      <w:proofErr w:type="gramEnd"/>
      <w:r>
        <w:rPr>
          <w:lang w:val="en-AU"/>
        </w:rPr>
        <w:t xml:space="preserve"> shortcomings in the present </w:t>
      </w:r>
      <w:r w:rsidR="00183619">
        <w:rPr>
          <w:lang w:val="en-AU"/>
        </w:rPr>
        <w:t xml:space="preserve">national </w:t>
      </w:r>
      <w:r>
        <w:rPr>
          <w:lang w:val="en-AU"/>
        </w:rPr>
        <w:t xml:space="preserve">system for </w:t>
      </w:r>
      <w:r w:rsidR="00183619">
        <w:rPr>
          <w:lang w:val="en-AU"/>
        </w:rPr>
        <w:t>monitoring</w:t>
      </w:r>
      <w:r>
        <w:rPr>
          <w:lang w:val="en-AU"/>
        </w:rPr>
        <w:t xml:space="preserve"> PDAM performance </w:t>
      </w:r>
      <w:r w:rsidR="00183619">
        <w:rPr>
          <w:lang w:val="en-AU"/>
        </w:rPr>
        <w:t xml:space="preserve">have been </w:t>
      </w:r>
      <w:r>
        <w:rPr>
          <w:lang w:val="en-AU"/>
        </w:rPr>
        <w:t xml:space="preserve">identified in </w:t>
      </w:r>
      <w:r w:rsidR="00C517A3">
        <w:rPr>
          <w:lang w:val="en-AU"/>
        </w:rPr>
        <w:t>Annex</w:t>
      </w:r>
      <w:r w:rsidR="005A5176">
        <w:rPr>
          <w:lang w:val="en-AU"/>
        </w:rPr>
        <w:t xml:space="preserve"> 4</w:t>
      </w:r>
      <w:r w:rsidR="00183619">
        <w:rPr>
          <w:lang w:val="en-AU"/>
        </w:rPr>
        <w:t xml:space="preserve"> and </w:t>
      </w:r>
      <w:r w:rsidR="00777812">
        <w:rPr>
          <w:lang w:val="en-AU"/>
        </w:rPr>
        <w:t xml:space="preserve">these </w:t>
      </w:r>
      <w:r w:rsidR="00183619">
        <w:rPr>
          <w:lang w:val="en-AU"/>
        </w:rPr>
        <w:t>are summarised as follows:</w:t>
      </w:r>
    </w:p>
    <w:p w14:paraId="5DAABE9E" w14:textId="77777777" w:rsidR="0046588E" w:rsidRDefault="0046588E" w:rsidP="00937CCB">
      <w:pPr>
        <w:pStyle w:val="ListParagraph"/>
        <w:numPr>
          <w:ilvl w:val="0"/>
          <w:numId w:val="15"/>
        </w:numPr>
        <w:jc w:val="both"/>
        <w:rPr>
          <w:lang w:val="en-GB"/>
        </w:rPr>
      </w:pPr>
      <w:r>
        <w:rPr>
          <w:lang w:val="en-GB"/>
        </w:rPr>
        <w:t xml:space="preserve">The BPKP Technical Evaluation is based on largely un-audited </w:t>
      </w:r>
      <w:r w:rsidR="002C247A">
        <w:rPr>
          <w:lang w:val="en-GB"/>
        </w:rPr>
        <w:t xml:space="preserve">technical </w:t>
      </w:r>
      <w:r>
        <w:rPr>
          <w:lang w:val="en-GB"/>
        </w:rPr>
        <w:t xml:space="preserve">data from </w:t>
      </w:r>
      <w:proofErr w:type="gramStart"/>
      <w:r>
        <w:rPr>
          <w:lang w:val="en-GB"/>
        </w:rPr>
        <w:t>PDAM;</w:t>
      </w:r>
      <w:proofErr w:type="gramEnd"/>
      <w:r>
        <w:rPr>
          <w:lang w:val="en-GB"/>
        </w:rPr>
        <w:t xml:space="preserve"> </w:t>
      </w:r>
    </w:p>
    <w:p w14:paraId="7A5F88D0" w14:textId="77777777" w:rsidR="006469A6" w:rsidRDefault="006469A6" w:rsidP="00937CCB">
      <w:pPr>
        <w:pStyle w:val="ListParagraph"/>
        <w:numPr>
          <w:ilvl w:val="0"/>
          <w:numId w:val="15"/>
        </w:numPr>
        <w:jc w:val="both"/>
        <w:rPr>
          <w:lang w:val="en-GB"/>
        </w:rPr>
      </w:pPr>
      <w:r>
        <w:rPr>
          <w:lang w:val="en-GB"/>
        </w:rPr>
        <w:t>The data reported by BPKP for w</w:t>
      </w:r>
      <w:r w:rsidR="0046588E" w:rsidRPr="005A283E">
        <w:rPr>
          <w:lang w:val="en-GB"/>
        </w:rPr>
        <w:t xml:space="preserve">ater </w:t>
      </w:r>
      <w:r>
        <w:rPr>
          <w:lang w:val="en-GB"/>
        </w:rPr>
        <w:t>q</w:t>
      </w:r>
      <w:r w:rsidR="0046588E" w:rsidRPr="005A283E">
        <w:rPr>
          <w:lang w:val="en-GB"/>
        </w:rPr>
        <w:t>uality</w:t>
      </w:r>
      <w:r>
        <w:rPr>
          <w:lang w:val="en-GB"/>
        </w:rPr>
        <w:t xml:space="preserve">, continuity of supply and water pressure is </w:t>
      </w:r>
      <w:proofErr w:type="gramStart"/>
      <w:r>
        <w:rPr>
          <w:lang w:val="en-GB"/>
        </w:rPr>
        <w:t>unsatisfactory;</w:t>
      </w:r>
      <w:proofErr w:type="gramEnd"/>
    </w:p>
    <w:p w14:paraId="3E109676" w14:textId="77777777" w:rsidR="006469A6" w:rsidRDefault="006469A6" w:rsidP="00937CCB">
      <w:pPr>
        <w:pStyle w:val="ListParagraph"/>
        <w:numPr>
          <w:ilvl w:val="0"/>
          <w:numId w:val="15"/>
        </w:numPr>
        <w:jc w:val="both"/>
        <w:rPr>
          <w:lang w:val="en-GB"/>
        </w:rPr>
      </w:pPr>
      <w:r>
        <w:rPr>
          <w:lang w:val="en-GB"/>
        </w:rPr>
        <w:t xml:space="preserve">No information on electricity consumption is reported, despite energy efficiency being a government </w:t>
      </w:r>
      <w:proofErr w:type="gramStart"/>
      <w:r>
        <w:rPr>
          <w:lang w:val="en-GB"/>
        </w:rPr>
        <w:t>priority;</w:t>
      </w:r>
      <w:proofErr w:type="gramEnd"/>
    </w:p>
    <w:p w14:paraId="1D69134C" w14:textId="77777777" w:rsidR="0046588E" w:rsidRDefault="0046588E" w:rsidP="00937CCB">
      <w:pPr>
        <w:pStyle w:val="ListParagraph"/>
        <w:numPr>
          <w:ilvl w:val="0"/>
          <w:numId w:val="15"/>
        </w:numPr>
        <w:jc w:val="both"/>
        <w:rPr>
          <w:lang w:val="en-GB"/>
        </w:rPr>
      </w:pPr>
      <w:r w:rsidRPr="005A283E">
        <w:rPr>
          <w:lang w:val="en-GB"/>
        </w:rPr>
        <w:t xml:space="preserve">The </w:t>
      </w:r>
      <w:r>
        <w:rPr>
          <w:lang w:val="en-GB"/>
        </w:rPr>
        <w:t xml:space="preserve">BPPSPAM </w:t>
      </w:r>
      <w:r w:rsidRPr="005A283E">
        <w:rPr>
          <w:lang w:val="en-GB"/>
        </w:rPr>
        <w:t>report is published nearly 12 months after the end of the year being reported</w:t>
      </w:r>
      <w:r>
        <w:rPr>
          <w:lang w:val="en-GB"/>
        </w:rPr>
        <w:t>, such that</w:t>
      </w:r>
      <w:r w:rsidRPr="005A283E">
        <w:rPr>
          <w:lang w:val="en-GB"/>
        </w:rPr>
        <w:t xml:space="preserve"> the data is </w:t>
      </w:r>
      <w:r>
        <w:rPr>
          <w:lang w:val="en-GB"/>
        </w:rPr>
        <w:t>o</w:t>
      </w:r>
      <w:r w:rsidRPr="005A283E">
        <w:rPr>
          <w:lang w:val="en-GB"/>
        </w:rPr>
        <w:t xml:space="preserve">n average </w:t>
      </w:r>
      <w:r>
        <w:rPr>
          <w:lang w:val="en-GB"/>
        </w:rPr>
        <w:t>1</w:t>
      </w:r>
      <w:r w:rsidRPr="005A283E">
        <w:rPr>
          <w:lang w:val="en-GB"/>
        </w:rPr>
        <w:t xml:space="preserve">8 months </w:t>
      </w:r>
      <w:proofErr w:type="gramStart"/>
      <w:r w:rsidRPr="005A283E">
        <w:rPr>
          <w:lang w:val="en-GB"/>
        </w:rPr>
        <w:t>old;</w:t>
      </w:r>
      <w:proofErr w:type="gramEnd"/>
    </w:p>
    <w:p w14:paraId="631609B2" w14:textId="77777777" w:rsidR="0046588E" w:rsidRDefault="0046588E" w:rsidP="00937CCB">
      <w:pPr>
        <w:pStyle w:val="ListParagraph"/>
        <w:numPr>
          <w:ilvl w:val="0"/>
          <w:numId w:val="15"/>
        </w:numPr>
        <w:jc w:val="both"/>
        <w:rPr>
          <w:lang w:val="en-GB"/>
        </w:rPr>
      </w:pPr>
      <w:r w:rsidRPr="005A283E">
        <w:rPr>
          <w:lang w:val="en-GB"/>
        </w:rPr>
        <w:t>The calculation and scoring cannot be checked from the data presented</w:t>
      </w:r>
      <w:r>
        <w:rPr>
          <w:lang w:val="en-GB"/>
        </w:rPr>
        <w:t xml:space="preserve"> in the BPPSPAM </w:t>
      </w:r>
      <w:proofErr w:type="gramStart"/>
      <w:r>
        <w:rPr>
          <w:lang w:val="en-GB"/>
        </w:rPr>
        <w:t>report</w:t>
      </w:r>
      <w:r w:rsidRPr="005A283E">
        <w:rPr>
          <w:lang w:val="en-GB"/>
        </w:rPr>
        <w:t>;</w:t>
      </w:r>
      <w:proofErr w:type="gramEnd"/>
    </w:p>
    <w:p w14:paraId="5F7EEF9E" w14:textId="77777777" w:rsidR="0046588E" w:rsidRPr="005A283E" w:rsidRDefault="0046588E" w:rsidP="00937CCB">
      <w:pPr>
        <w:pStyle w:val="ListParagraph"/>
        <w:numPr>
          <w:ilvl w:val="0"/>
          <w:numId w:val="15"/>
        </w:numPr>
        <w:jc w:val="both"/>
        <w:rPr>
          <w:lang w:val="en-GB"/>
        </w:rPr>
      </w:pPr>
      <w:r w:rsidRPr="005A283E">
        <w:rPr>
          <w:lang w:val="en-GB"/>
        </w:rPr>
        <w:t xml:space="preserve">Obvious errors are sometimes found in the </w:t>
      </w:r>
      <w:proofErr w:type="gramStart"/>
      <w:r w:rsidRPr="005A283E">
        <w:rPr>
          <w:lang w:val="en-GB"/>
        </w:rPr>
        <w:t>report;</w:t>
      </w:r>
      <w:proofErr w:type="gramEnd"/>
    </w:p>
    <w:p w14:paraId="23BB6734" w14:textId="77777777" w:rsidR="0046588E" w:rsidRDefault="002C247A" w:rsidP="00937CCB">
      <w:pPr>
        <w:pStyle w:val="ListParagraph"/>
        <w:numPr>
          <w:ilvl w:val="0"/>
          <w:numId w:val="15"/>
        </w:numPr>
        <w:jc w:val="both"/>
        <w:rPr>
          <w:lang w:val="en-GB"/>
        </w:rPr>
      </w:pPr>
      <w:r>
        <w:rPr>
          <w:lang w:val="en-GB"/>
        </w:rPr>
        <w:t>Essenti</w:t>
      </w:r>
      <w:r w:rsidR="0046588E">
        <w:rPr>
          <w:lang w:val="en-GB"/>
        </w:rPr>
        <w:t>al</w:t>
      </w:r>
      <w:r w:rsidR="0046588E" w:rsidRPr="005A283E">
        <w:rPr>
          <w:lang w:val="en-GB"/>
        </w:rPr>
        <w:t xml:space="preserve"> information such as the </w:t>
      </w:r>
      <w:r w:rsidR="0046588E">
        <w:rPr>
          <w:lang w:val="en-GB"/>
        </w:rPr>
        <w:t xml:space="preserve">annual </w:t>
      </w:r>
      <w:r w:rsidR="0046588E" w:rsidRPr="005A283E">
        <w:rPr>
          <w:lang w:val="en-GB"/>
        </w:rPr>
        <w:t>volume</w:t>
      </w:r>
      <w:r w:rsidR="0046588E">
        <w:rPr>
          <w:lang w:val="en-GB"/>
        </w:rPr>
        <w:t>s</w:t>
      </w:r>
      <w:r w:rsidR="0046588E" w:rsidRPr="005A283E">
        <w:rPr>
          <w:lang w:val="en-GB"/>
        </w:rPr>
        <w:t xml:space="preserve"> of water </w:t>
      </w:r>
      <w:r w:rsidR="0046588E">
        <w:rPr>
          <w:lang w:val="en-GB"/>
        </w:rPr>
        <w:t xml:space="preserve">produced, </w:t>
      </w:r>
      <w:r w:rsidR="0046588E" w:rsidRPr="005A283E">
        <w:rPr>
          <w:lang w:val="en-GB"/>
        </w:rPr>
        <w:t xml:space="preserve">distributed, </w:t>
      </w:r>
      <w:r w:rsidR="0046588E">
        <w:rPr>
          <w:lang w:val="en-GB"/>
        </w:rPr>
        <w:t>and</w:t>
      </w:r>
      <w:r w:rsidR="0046588E" w:rsidRPr="005A283E">
        <w:rPr>
          <w:lang w:val="en-GB"/>
        </w:rPr>
        <w:t xml:space="preserve"> sold</w:t>
      </w:r>
      <w:r w:rsidR="0046588E">
        <w:rPr>
          <w:lang w:val="en-GB"/>
        </w:rPr>
        <w:t xml:space="preserve"> are not reported and can only be inferred.</w:t>
      </w:r>
    </w:p>
    <w:p w14:paraId="6772F175" w14:textId="031FA789" w:rsidR="0046588E" w:rsidRPr="001A4FDF" w:rsidRDefault="0046588E" w:rsidP="004F6ACF">
      <w:pPr>
        <w:jc w:val="both"/>
        <w:rPr>
          <w:lang w:val="en-GB"/>
        </w:rPr>
      </w:pPr>
      <w:r>
        <w:rPr>
          <w:lang w:val="en-GB"/>
        </w:rPr>
        <w:t xml:space="preserve">KIAT proposes to address these shortcomings through </w:t>
      </w:r>
      <w:r w:rsidR="0015782E">
        <w:rPr>
          <w:lang w:val="en-GB"/>
        </w:rPr>
        <w:t>the Pro</w:t>
      </w:r>
      <w:r w:rsidR="00261EC1">
        <w:rPr>
          <w:lang w:val="en-GB"/>
        </w:rPr>
        <w:t>gram Implementation C</w:t>
      </w:r>
      <w:r w:rsidR="0015782E">
        <w:rPr>
          <w:lang w:val="en-GB"/>
        </w:rPr>
        <w:t xml:space="preserve">onsultant who will </w:t>
      </w:r>
      <w:r>
        <w:rPr>
          <w:lang w:val="en-GB"/>
        </w:rPr>
        <w:t>develop central government capacity in readiness for mainstreaming the PBG and for improving PDAM performance monitoring. Support will be provided for D</w:t>
      </w:r>
      <w:r w:rsidR="002C247A">
        <w:rPr>
          <w:lang w:val="en-GB"/>
        </w:rPr>
        <w:t>GHS (user)</w:t>
      </w:r>
      <w:r>
        <w:rPr>
          <w:lang w:val="en-GB"/>
        </w:rPr>
        <w:t>, BPPSPAM</w:t>
      </w:r>
      <w:r w:rsidR="002C247A">
        <w:rPr>
          <w:lang w:val="en-GB"/>
        </w:rPr>
        <w:t xml:space="preserve"> (reporter)</w:t>
      </w:r>
      <w:r>
        <w:rPr>
          <w:lang w:val="en-GB"/>
        </w:rPr>
        <w:t>, and BPKP</w:t>
      </w:r>
      <w:r w:rsidR="002C247A">
        <w:rPr>
          <w:lang w:val="en-GB"/>
        </w:rPr>
        <w:t xml:space="preserve"> (auditor)</w:t>
      </w:r>
      <w:r>
        <w:rPr>
          <w:lang w:val="en-GB"/>
        </w:rPr>
        <w:t xml:space="preserve">. </w:t>
      </w:r>
    </w:p>
    <w:p w14:paraId="3FA5FEDA" w14:textId="7B96E625" w:rsidR="00183619" w:rsidRDefault="00183619" w:rsidP="004F6ACF">
      <w:pPr>
        <w:jc w:val="both"/>
        <w:rPr>
          <w:lang w:val="en-AU"/>
        </w:rPr>
      </w:pPr>
      <w:r>
        <w:rPr>
          <w:lang w:val="en-AU"/>
        </w:rPr>
        <w:t xml:space="preserve">The Activity will </w:t>
      </w:r>
      <w:r w:rsidR="004546D4">
        <w:rPr>
          <w:lang w:val="en-AU"/>
        </w:rPr>
        <w:t xml:space="preserve">also </w:t>
      </w:r>
      <w:r>
        <w:rPr>
          <w:lang w:val="en-AU"/>
        </w:rPr>
        <w:t xml:space="preserve">use the </w:t>
      </w:r>
      <w:r w:rsidR="00777812">
        <w:rPr>
          <w:lang w:val="en-AU"/>
        </w:rPr>
        <w:t xml:space="preserve">PBG </w:t>
      </w:r>
      <w:r>
        <w:rPr>
          <w:lang w:val="en-AU"/>
        </w:rPr>
        <w:t xml:space="preserve">Verification </w:t>
      </w:r>
      <w:r w:rsidR="00A937B3">
        <w:rPr>
          <w:lang w:val="en-AU"/>
        </w:rPr>
        <w:t>team</w:t>
      </w:r>
      <w:r>
        <w:rPr>
          <w:lang w:val="en-AU"/>
        </w:rPr>
        <w:t xml:space="preserve"> to </w:t>
      </w:r>
      <w:r w:rsidR="00777812">
        <w:rPr>
          <w:lang w:val="en-AU"/>
        </w:rPr>
        <w:t xml:space="preserve">check PDAM’s calculation of the financial and operational indicators and ensure that these are </w:t>
      </w:r>
      <w:r w:rsidR="00C60E5A">
        <w:rPr>
          <w:lang w:val="en-AU"/>
        </w:rPr>
        <w:t xml:space="preserve">being </w:t>
      </w:r>
      <w:r w:rsidR="00777812">
        <w:rPr>
          <w:lang w:val="en-AU"/>
        </w:rPr>
        <w:t>made correctly</w:t>
      </w:r>
      <w:r w:rsidR="002C247A">
        <w:rPr>
          <w:lang w:val="en-AU"/>
        </w:rPr>
        <w:t xml:space="preserve">, in compliance with </w:t>
      </w:r>
      <w:proofErr w:type="spellStart"/>
      <w:r w:rsidR="002C247A">
        <w:rPr>
          <w:lang w:val="en-AU"/>
        </w:rPr>
        <w:t>MoHA</w:t>
      </w:r>
      <w:proofErr w:type="spellEnd"/>
      <w:r w:rsidR="002C247A">
        <w:rPr>
          <w:lang w:val="en-AU"/>
        </w:rPr>
        <w:t xml:space="preserve"> regulations</w:t>
      </w:r>
      <w:r w:rsidR="00777812">
        <w:rPr>
          <w:lang w:val="en-AU"/>
        </w:rPr>
        <w:t xml:space="preserve">. </w:t>
      </w:r>
    </w:p>
    <w:p w14:paraId="5E2ED9DE" w14:textId="77777777" w:rsidR="00E5516C" w:rsidRPr="004546D4" w:rsidRDefault="00E5516C" w:rsidP="004F6ACF">
      <w:pPr>
        <w:jc w:val="both"/>
        <w:rPr>
          <w:rFonts w:cstheme="minorHAnsi"/>
          <w:lang w:val="en-AU"/>
        </w:rPr>
      </w:pPr>
      <w:r w:rsidRPr="004546D4">
        <w:rPr>
          <w:rFonts w:cstheme="minorHAnsi"/>
          <w:lang w:val="en-AU"/>
        </w:rPr>
        <w:t>Success of this sub-outcome is based on the following assumptions:</w:t>
      </w:r>
    </w:p>
    <w:p w14:paraId="46691056" w14:textId="77777777" w:rsidR="00C60E5A" w:rsidRPr="00C60E5A" w:rsidRDefault="004546D4" w:rsidP="00937CCB">
      <w:pPr>
        <w:pStyle w:val="ListParagraph"/>
        <w:numPr>
          <w:ilvl w:val="0"/>
          <w:numId w:val="14"/>
        </w:numPr>
        <w:spacing w:before="120" w:after="0" w:line="240" w:lineRule="auto"/>
        <w:rPr>
          <w:rFonts w:ascii="Segoe UI Semibold" w:hAnsi="Segoe UI Semibold" w:cstheme="minorHAnsi"/>
          <w:lang w:val="en-AU"/>
        </w:rPr>
      </w:pPr>
      <w:r w:rsidRPr="00C60E5A">
        <w:rPr>
          <w:rFonts w:ascii="Segoe UI Semibold" w:hAnsi="Segoe UI Semibold" w:cstheme="minorHAnsi"/>
          <w:lang w:val="en-AU"/>
        </w:rPr>
        <w:t xml:space="preserve">That </w:t>
      </w:r>
      <w:r w:rsidR="00C60E5A" w:rsidRPr="00C60E5A">
        <w:rPr>
          <w:rFonts w:ascii="Segoe UI Semibold" w:hAnsi="Segoe UI Semibold" w:cstheme="minorHAnsi"/>
          <w:lang w:val="en-AU"/>
        </w:rPr>
        <w:t xml:space="preserve">the stakeholders understand the importance of credible PDAM performance </w:t>
      </w:r>
      <w:proofErr w:type="gramStart"/>
      <w:r w:rsidR="00C60E5A" w:rsidRPr="00C60E5A">
        <w:rPr>
          <w:rFonts w:ascii="Segoe UI Semibold" w:hAnsi="Segoe UI Semibold" w:cstheme="minorHAnsi"/>
          <w:lang w:val="en-AU"/>
        </w:rPr>
        <w:t>monitoring;</w:t>
      </w:r>
      <w:proofErr w:type="gramEnd"/>
    </w:p>
    <w:p w14:paraId="47A4824B" w14:textId="77777777" w:rsidR="004546D4" w:rsidRDefault="00C60E5A" w:rsidP="00937CCB">
      <w:pPr>
        <w:pStyle w:val="ListParagraph"/>
        <w:numPr>
          <w:ilvl w:val="0"/>
          <w:numId w:val="14"/>
        </w:numPr>
        <w:spacing w:before="120" w:after="0" w:line="240" w:lineRule="auto"/>
        <w:rPr>
          <w:rFonts w:ascii="Segoe UI Semibold" w:hAnsi="Segoe UI Semibold" w:cstheme="minorHAnsi"/>
          <w:lang w:val="en-AU"/>
        </w:rPr>
      </w:pPr>
      <w:r>
        <w:rPr>
          <w:rFonts w:ascii="Segoe UI Semibold" w:hAnsi="Segoe UI Semibold" w:cstheme="minorHAnsi"/>
          <w:lang w:val="en-AU"/>
        </w:rPr>
        <w:t xml:space="preserve">That </w:t>
      </w:r>
      <w:r w:rsidR="004546D4">
        <w:rPr>
          <w:rFonts w:ascii="Segoe UI Semibold" w:hAnsi="Segoe UI Semibold" w:cstheme="minorHAnsi"/>
          <w:lang w:val="en-AU"/>
        </w:rPr>
        <w:t xml:space="preserve">central government </w:t>
      </w:r>
      <w:r w:rsidR="00DE6B60">
        <w:rPr>
          <w:rFonts w:ascii="Segoe UI Semibold" w:hAnsi="Segoe UI Semibold" w:cstheme="minorHAnsi"/>
          <w:lang w:val="en-AU"/>
        </w:rPr>
        <w:t>stakeholders are</w:t>
      </w:r>
      <w:r w:rsidR="004546D4">
        <w:rPr>
          <w:rFonts w:ascii="Segoe UI Semibold" w:hAnsi="Segoe UI Semibold" w:cstheme="minorHAnsi"/>
          <w:lang w:val="en-AU"/>
        </w:rPr>
        <w:t xml:space="preserve"> receptive to the </w:t>
      </w:r>
      <w:r w:rsidR="00DE6B60">
        <w:rPr>
          <w:rFonts w:ascii="Segoe UI Semibold" w:hAnsi="Segoe UI Semibold" w:cstheme="minorHAnsi"/>
          <w:lang w:val="en-AU"/>
        </w:rPr>
        <w:t xml:space="preserve">idea that </w:t>
      </w:r>
      <w:r w:rsidR="004546D4">
        <w:rPr>
          <w:rFonts w:ascii="Segoe UI Semibold" w:hAnsi="Segoe UI Semibold" w:cstheme="minorHAnsi"/>
          <w:lang w:val="en-AU"/>
        </w:rPr>
        <w:t>PDAM performance monitoring</w:t>
      </w:r>
      <w:r w:rsidR="00DE6B60">
        <w:rPr>
          <w:rFonts w:ascii="Segoe UI Semibold" w:hAnsi="Segoe UI Semibold" w:cstheme="minorHAnsi"/>
          <w:lang w:val="en-AU"/>
        </w:rPr>
        <w:t xml:space="preserve"> needs to improve</w:t>
      </w:r>
      <w:r w:rsidR="002C247A">
        <w:rPr>
          <w:rFonts w:ascii="Segoe UI Semibold" w:hAnsi="Segoe UI Semibold" w:cstheme="minorHAnsi"/>
          <w:lang w:val="en-AU"/>
        </w:rPr>
        <w:t>.</w:t>
      </w:r>
    </w:p>
    <w:p w14:paraId="0D2742ED" w14:textId="77777777" w:rsidR="00E5516C" w:rsidRPr="002440C6" w:rsidRDefault="00E5516C" w:rsidP="00E5516C">
      <w:pPr>
        <w:spacing w:before="120" w:after="0" w:line="240" w:lineRule="auto"/>
        <w:rPr>
          <w:sz w:val="21"/>
          <w:szCs w:val="21"/>
          <w:lang w:val="en-AU"/>
        </w:rPr>
      </w:pPr>
    </w:p>
    <w:p w14:paraId="363F431C" w14:textId="77777777" w:rsidR="007D00FF" w:rsidRDefault="007D00FF" w:rsidP="00F50572">
      <w:pPr>
        <w:rPr>
          <w:rStyle w:val="Emphasis"/>
          <w:rFonts w:eastAsiaTheme="majorEastAsia" w:cstheme="majorBidi"/>
          <w:color w:val="auto"/>
          <w:lang w:val="en-AU"/>
        </w:rPr>
      </w:pPr>
    </w:p>
    <w:p w14:paraId="33FE47D0" w14:textId="77777777" w:rsidR="00F50572" w:rsidRPr="002440C6" w:rsidRDefault="00F50572" w:rsidP="00F50572">
      <w:pPr>
        <w:rPr>
          <w:rStyle w:val="Emphasis"/>
          <w:rFonts w:eastAsiaTheme="majorEastAsia" w:cstheme="majorBidi"/>
          <w:color w:val="auto"/>
          <w:lang w:val="en-AU"/>
        </w:rPr>
      </w:pPr>
      <w:r w:rsidRPr="002440C6">
        <w:rPr>
          <w:rStyle w:val="Emphasis"/>
          <w:rFonts w:eastAsiaTheme="majorEastAsia" w:cstheme="majorBidi"/>
          <w:color w:val="auto"/>
          <w:lang w:val="en-AU"/>
        </w:rPr>
        <w:br w:type="page"/>
      </w:r>
    </w:p>
    <w:p w14:paraId="3D15CAB5" w14:textId="4371A4E2" w:rsidR="00F50572" w:rsidRDefault="00C517A3" w:rsidP="00F50572">
      <w:pPr>
        <w:pStyle w:val="Heading1"/>
        <w:numPr>
          <w:ilvl w:val="0"/>
          <w:numId w:val="0"/>
        </w:numPr>
        <w:ind w:left="1980" w:hanging="1980"/>
        <w:rPr>
          <w:lang w:val="en-AU"/>
        </w:rPr>
      </w:pPr>
      <w:bookmarkStart w:id="239" w:name="_Toc528679328"/>
      <w:bookmarkStart w:id="240" w:name="_Toc528681443"/>
      <w:bookmarkStart w:id="241" w:name="_Toc89416363"/>
      <w:r>
        <w:rPr>
          <w:lang w:val="en-AU"/>
        </w:rPr>
        <w:t>Annex</w:t>
      </w:r>
      <w:r w:rsidR="00F53869">
        <w:rPr>
          <w:lang w:val="en-AU"/>
        </w:rPr>
        <w:t xml:space="preserve"> 4</w:t>
      </w:r>
      <w:r w:rsidR="00F50572">
        <w:rPr>
          <w:lang w:val="en-AU"/>
        </w:rPr>
        <w:t xml:space="preserve"> –</w:t>
      </w:r>
      <w:r w:rsidR="00F50572">
        <w:rPr>
          <w:lang w:val="en-AU"/>
        </w:rPr>
        <w:tab/>
        <w:t xml:space="preserve">Detailed Description of </w:t>
      </w:r>
      <w:bookmarkEnd w:id="239"/>
      <w:bookmarkEnd w:id="240"/>
      <w:r w:rsidR="00F50572">
        <w:rPr>
          <w:lang w:val="en-AU"/>
        </w:rPr>
        <w:t>Investment Interventions/Acti</w:t>
      </w:r>
      <w:r w:rsidR="007869D8">
        <w:rPr>
          <w:lang w:val="en-AU"/>
        </w:rPr>
        <w:t>vi</w:t>
      </w:r>
      <w:r w:rsidR="00F50572">
        <w:rPr>
          <w:lang w:val="en-AU"/>
        </w:rPr>
        <w:t>ties</w:t>
      </w:r>
      <w:bookmarkEnd w:id="241"/>
    </w:p>
    <w:p w14:paraId="080E5AEC" w14:textId="0EDEC9EA" w:rsidR="00846BCA" w:rsidRPr="00846BCA" w:rsidRDefault="00846BCA" w:rsidP="00F3339F">
      <w:pPr>
        <w:pStyle w:val="ListParagraph"/>
        <w:numPr>
          <w:ilvl w:val="2"/>
          <w:numId w:val="53"/>
        </w:numPr>
        <w:suppressAutoHyphens/>
        <w:spacing w:before="240"/>
        <w:ind w:left="851" w:hanging="851"/>
        <w:outlineLvl w:val="0"/>
        <w:rPr>
          <w:rFonts w:ascii="Segoe UI Semibold" w:hAnsi="Segoe UI Semibold" w:cs="Segoe UI Semibold"/>
          <w:color w:val="0E327A"/>
          <w:sz w:val="24"/>
        </w:rPr>
      </w:pPr>
      <w:bookmarkStart w:id="242" w:name="_Toc4584016"/>
      <w:bookmarkStart w:id="243" w:name="_Toc89416364"/>
      <w:r w:rsidRPr="00846BCA">
        <w:rPr>
          <w:rFonts w:ascii="Segoe UI Semibold" w:hAnsi="Segoe UI Semibold" w:cs="Segoe UI Semibold"/>
          <w:color w:val="0E327A"/>
          <w:sz w:val="24"/>
        </w:rPr>
        <w:t xml:space="preserve">Input and </w:t>
      </w:r>
      <w:r w:rsidR="007F3E61">
        <w:rPr>
          <w:rFonts w:ascii="Segoe UI Semibold" w:hAnsi="Segoe UI Semibold" w:cs="Segoe UI Semibold"/>
          <w:color w:val="0E327A"/>
          <w:sz w:val="24"/>
        </w:rPr>
        <w:t>Output-based</w:t>
      </w:r>
      <w:r w:rsidRPr="00846BCA">
        <w:rPr>
          <w:rFonts w:ascii="Segoe UI Semibold" w:hAnsi="Segoe UI Semibold" w:cs="Segoe UI Semibold"/>
          <w:color w:val="0E327A"/>
          <w:sz w:val="24"/>
        </w:rPr>
        <w:t xml:space="preserve"> Grants for the Water Sector</w:t>
      </w:r>
      <w:bookmarkEnd w:id="242"/>
      <w:bookmarkEnd w:id="243"/>
    </w:p>
    <w:p w14:paraId="29C2C90E" w14:textId="77777777" w:rsidR="00846BCA" w:rsidRDefault="00846BCA" w:rsidP="00846BCA">
      <w:pPr>
        <w:jc w:val="both"/>
        <w:rPr>
          <w:lang w:val="en-GB"/>
        </w:rPr>
      </w:pPr>
      <w:r>
        <w:rPr>
          <w:lang w:val="en-GB"/>
        </w:rPr>
        <w:t>The Indonesian Government (</w:t>
      </w:r>
      <w:proofErr w:type="spellStart"/>
      <w:r>
        <w:rPr>
          <w:lang w:val="en-GB"/>
        </w:rPr>
        <w:t>GoI</w:t>
      </w:r>
      <w:proofErr w:type="spellEnd"/>
      <w:r>
        <w:rPr>
          <w:lang w:val="en-GB"/>
        </w:rPr>
        <w:t xml:space="preserve">) understands that more investment is required in the water sector, not only to increase service coverage, but to improve the quality of service. One option for channelling funds to LGs is the Special Allocation Fund </w:t>
      </w:r>
      <w:r w:rsidRPr="0030435A">
        <w:rPr>
          <w:i/>
          <w:lang w:val="en-GB"/>
        </w:rPr>
        <w:t xml:space="preserve">Dana </w:t>
      </w:r>
      <w:proofErr w:type="spellStart"/>
      <w:r w:rsidRPr="0030435A">
        <w:rPr>
          <w:i/>
          <w:lang w:val="en-GB"/>
        </w:rPr>
        <w:t>Alokasi</w:t>
      </w:r>
      <w:proofErr w:type="spellEnd"/>
      <w:r w:rsidRPr="0030435A">
        <w:rPr>
          <w:i/>
          <w:lang w:val="en-GB"/>
        </w:rPr>
        <w:t xml:space="preserve"> </w:t>
      </w:r>
      <w:proofErr w:type="spellStart"/>
      <w:r w:rsidRPr="0030435A">
        <w:rPr>
          <w:i/>
          <w:lang w:val="en-GB"/>
        </w:rPr>
        <w:t>Khusus</w:t>
      </w:r>
      <w:proofErr w:type="spellEnd"/>
      <w:r w:rsidRPr="0030435A">
        <w:rPr>
          <w:i/>
          <w:lang w:val="en-GB"/>
        </w:rPr>
        <w:t xml:space="preserve"> </w:t>
      </w:r>
      <w:r>
        <w:rPr>
          <w:lang w:val="en-GB"/>
        </w:rPr>
        <w:t xml:space="preserve">(DAK), an </w:t>
      </w:r>
      <w:proofErr w:type="gramStart"/>
      <w:r>
        <w:rPr>
          <w:lang w:val="en-GB"/>
        </w:rPr>
        <w:t>input based</w:t>
      </w:r>
      <w:proofErr w:type="gramEnd"/>
      <w:r>
        <w:rPr>
          <w:lang w:val="en-GB"/>
        </w:rPr>
        <w:t xml:space="preserve"> mechanism. U</w:t>
      </w:r>
      <w:r w:rsidRPr="00AC611A">
        <w:rPr>
          <w:lang w:val="en-GB"/>
        </w:rPr>
        <w:t>nder the DAK the LG receives the grant before implementation</w:t>
      </w:r>
      <w:r>
        <w:rPr>
          <w:lang w:val="en-GB"/>
        </w:rPr>
        <w:t xml:space="preserve"> and is required to report on the output. However, failure to properly account for the funds does not usually affect future DAK allocations and the DAK is widely recognised as unsatisfactory because of this lack of accountability. </w:t>
      </w:r>
    </w:p>
    <w:p w14:paraId="1160E3B8" w14:textId="6BDC6266" w:rsidR="00E305AF" w:rsidRDefault="00E305AF" w:rsidP="00846BCA">
      <w:pPr>
        <w:jc w:val="both"/>
        <w:rPr>
          <w:lang w:val="en-GB"/>
        </w:rPr>
      </w:pPr>
      <w:r>
        <w:rPr>
          <w:lang w:val="en-GB"/>
        </w:rPr>
        <w:t xml:space="preserve">Following a pilot output-based aid project by the World Bank in Jakarta and Surabaya in 2007, the Australian funded </w:t>
      </w:r>
      <w:r w:rsidRPr="0090311B">
        <w:rPr>
          <w:lang w:val="en-GB"/>
        </w:rPr>
        <w:t>Water Hibah</w:t>
      </w:r>
      <w:r>
        <w:rPr>
          <w:lang w:val="en-GB"/>
        </w:rPr>
        <w:t xml:space="preserve"> program developed the concept of o</w:t>
      </w:r>
      <w:r w:rsidRPr="0090311B">
        <w:rPr>
          <w:lang w:val="en-GB"/>
        </w:rPr>
        <w:t>utput</w:t>
      </w:r>
      <w:r>
        <w:rPr>
          <w:lang w:val="en-GB"/>
        </w:rPr>
        <w:t>-based g</w:t>
      </w:r>
      <w:r w:rsidRPr="0090311B">
        <w:rPr>
          <w:lang w:val="en-GB"/>
        </w:rPr>
        <w:t>rant</w:t>
      </w:r>
      <w:r>
        <w:rPr>
          <w:lang w:val="en-GB"/>
        </w:rPr>
        <w:t>s for the Indonesian water sector in 2009.</w:t>
      </w:r>
      <w:r w:rsidR="00846BCA">
        <w:rPr>
          <w:lang w:val="en-GB"/>
        </w:rPr>
        <w:t xml:space="preserve"> Local Governments were paid for each new water supply </w:t>
      </w:r>
      <w:r w:rsidR="00846BCA" w:rsidRPr="0090311B">
        <w:rPr>
          <w:lang w:val="en-GB"/>
        </w:rPr>
        <w:t xml:space="preserve">connection </w:t>
      </w:r>
      <w:r w:rsidR="00846BCA">
        <w:rPr>
          <w:lang w:val="en-GB"/>
        </w:rPr>
        <w:t xml:space="preserve">installed for </w:t>
      </w:r>
      <w:r w:rsidR="00846BCA" w:rsidRPr="0090311B">
        <w:rPr>
          <w:lang w:val="en-GB"/>
        </w:rPr>
        <w:t xml:space="preserve">a </w:t>
      </w:r>
      <w:proofErr w:type="gramStart"/>
      <w:r w:rsidR="00846BCA" w:rsidRPr="0090311B">
        <w:rPr>
          <w:lang w:val="en-GB"/>
        </w:rPr>
        <w:t>low income</w:t>
      </w:r>
      <w:proofErr w:type="gramEnd"/>
      <w:r w:rsidR="00846BCA" w:rsidRPr="0090311B">
        <w:rPr>
          <w:lang w:val="en-GB"/>
        </w:rPr>
        <w:t xml:space="preserve"> household</w:t>
      </w:r>
      <w:r w:rsidR="00846BCA">
        <w:rPr>
          <w:lang w:val="en-GB"/>
        </w:rPr>
        <w:t xml:space="preserve">. The aim was to induce PDAMs to use their surplus production capacity to extend their service and supply more domestic customers, and by </w:t>
      </w:r>
      <w:r w:rsidR="00846BCA" w:rsidRPr="00C1014E">
        <w:rPr>
          <w:lang w:val="en-GB"/>
        </w:rPr>
        <w:t>2016</w:t>
      </w:r>
      <w:r>
        <w:rPr>
          <w:lang w:val="en-GB"/>
        </w:rPr>
        <w:t xml:space="preserve"> 45</w:t>
      </w:r>
      <w:r w:rsidRPr="00C1014E">
        <w:rPr>
          <w:lang w:val="en-GB"/>
        </w:rPr>
        <w:t xml:space="preserve">0,000 new connections </w:t>
      </w:r>
      <w:r>
        <w:rPr>
          <w:lang w:val="en-GB"/>
        </w:rPr>
        <w:t xml:space="preserve">had been installed. </w:t>
      </w:r>
      <w:proofErr w:type="spellStart"/>
      <w:r>
        <w:rPr>
          <w:lang w:val="en-GB"/>
        </w:rPr>
        <w:t>GoI</w:t>
      </w:r>
      <w:proofErr w:type="spellEnd"/>
      <w:r>
        <w:rPr>
          <w:lang w:val="en-GB"/>
        </w:rPr>
        <w:t xml:space="preserve"> began mainstreaming these output-based grants in 2015 using central government funds, with </w:t>
      </w:r>
      <w:r w:rsidRPr="00C1014E">
        <w:rPr>
          <w:lang w:val="en-GB"/>
        </w:rPr>
        <w:t xml:space="preserve">approximately </w:t>
      </w:r>
      <w:r>
        <w:rPr>
          <w:lang w:val="en-GB"/>
        </w:rPr>
        <w:t>800</w:t>
      </w:r>
      <w:r w:rsidRPr="00C1014E">
        <w:rPr>
          <w:lang w:val="en-GB"/>
        </w:rPr>
        <w:t>,000 connections</w:t>
      </w:r>
      <w:r>
        <w:rPr>
          <w:lang w:val="en-GB"/>
        </w:rPr>
        <w:t xml:space="preserve"> installed by 2019.</w:t>
      </w:r>
    </w:p>
    <w:p w14:paraId="24648010" w14:textId="77777777" w:rsidR="00E305AF" w:rsidRDefault="00E305AF" w:rsidP="00E305AF">
      <w:pPr>
        <w:jc w:val="both"/>
        <w:rPr>
          <w:lang w:val="en-GB"/>
        </w:rPr>
      </w:pPr>
      <w:r>
        <w:rPr>
          <w:lang w:val="en-GB"/>
        </w:rPr>
        <w:t xml:space="preserve">However, through its success, the output-based Water Hibah is reaching the limits of what can be achieved, with many PDAMs’ production capacity now fully utilised and increasing investment required by PDAMs to achieve any further increase in service coverage. Other issues with the output-based grant have been the difficulty of ensuring that quality of service to existing customers was maintained, while the inclusion of poverty targeting required comprehensive baseline and verification surveys. </w:t>
      </w:r>
    </w:p>
    <w:p w14:paraId="12463D3A" w14:textId="75925C72" w:rsidR="00E305AF" w:rsidRDefault="00846BCA" w:rsidP="00846BCA">
      <w:pPr>
        <w:jc w:val="both"/>
        <w:rPr>
          <w:lang w:val="en-GB"/>
        </w:rPr>
      </w:pPr>
      <w:proofErr w:type="spellStart"/>
      <w:r>
        <w:rPr>
          <w:lang w:val="en-GB"/>
        </w:rPr>
        <w:t>GoI</w:t>
      </w:r>
      <w:proofErr w:type="spellEnd"/>
      <w:r>
        <w:rPr>
          <w:lang w:val="en-GB"/>
        </w:rPr>
        <w:t xml:space="preserve"> is seeking a</w:t>
      </w:r>
      <w:r w:rsidRPr="005D126D">
        <w:rPr>
          <w:lang w:val="en-GB"/>
        </w:rPr>
        <w:t xml:space="preserve"> </w:t>
      </w:r>
      <w:r>
        <w:rPr>
          <w:lang w:val="en-GB"/>
        </w:rPr>
        <w:t xml:space="preserve">different </w:t>
      </w:r>
      <w:r w:rsidRPr="00507AC5">
        <w:rPr>
          <w:lang w:val="en-GB"/>
        </w:rPr>
        <w:t>mechanism that</w:t>
      </w:r>
      <w:r>
        <w:rPr>
          <w:lang w:val="en-GB"/>
        </w:rPr>
        <w:t xml:space="preserve"> will reward</w:t>
      </w:r>
      <w:r w:rsidRPr="00507AC5">
        <w:rPr>
          <w:lang w:val="en-GB"/>
        </w:rPr>
        <w:t xml:space="preserve"> s</w:t>
      </w:r>
      <w:r>
        <w:rPr>
          <w:lang w:val="en-GB"/>
        </w:rPr>
        <w:t xml:space="preserve">ustainability as well as </w:t>
      </w:r>
      <w:proofErr w:type="gramStart"/>
      <w:r>
        <w:rPr>
          <w:lang w:val="en-GB"/>
        </w:rPr>
        <w:t>growth, and</w:t>
      </w:r>
      <w:proofErr w:type="gramEnd"/>
      <w:r>
        <w:rPr>
          <w:lang w:val="en-GB"/>
        </w:rPr>
        <w:t xml:space="preserve"> has </w:t>
      </w:r>
      <w:r w:rsidRPr="00507AC5">
        <w:rPr>
          <w:lang w:val="en-GB"/>
        </w:rPr>
        <w:t xml:space="preserve">requested the design and piloting of a </w:t>
      </w:r>
      <w:r>
        <w:rPr>
          <w:lang w:val="en-GB"/>
        </w:rPr>
        <w:t>Performance B</w:t>
      </w:r>
      <w:r w:rsidRPr="00507AC5">
        <w:rPr>
          <w:lang w:val="en-GB"/>
        </w:rPr>
        <w:t>ased</w:t>
      </w:r>
      <w:r>
        <w:rPr>
          <w:lang w:val="en-GB"/>
        </w:rPr>
        <w:t xml:space="preserve"> Grant</w:t>
      </w:r>
      <w:r w:rsidRPr="00507AC5">
        <w:rPr>
          <w:lang w:val="en-GB"/>
        </w:rPr>
        <w:t xml:space="preserve"> </w:t>
      </w:r>
      <w:r>
        <w:rPr>
          <w:lang w:val="en-GB"/>
        </w:rPr>
        <w:t xml:space="preserve">(PBG) </w:t>
      </w:r>
      <w:r w:rsidRPr="00507AC5">
        <w:rPr>
          <w:lang w:val="en-GB"/>
        </w:rPr>
        <w:t>which might have wider application, better outcomes, and simpler implementation</w:t>
      </w:r>
      <w:r>
        <w:rPr>
          <w:lang w:val="en-GB"/>
        </w:rPr>
        <w:t xml:space="preserve"> than the DAK</w:t>
      </w:r>
      <w:r w:rsidRPr="00507AC5">
        <w:rPr>
          <w:lang w:val="en-GB"/>
        </w:rPr>
        <w:t xml:space="preserve">. </w:t>
      </w:r>
      <w:r>
        <w:rPr>
          <w:lang w:val="en-GB"/>
        </w:rPr>
        <w:t xml:space="preserve">Ultimately </w:t>
      </w:r>
      <w:r w:rsidRPr="00014525">
        <w:rPr>
          <w:lang w:val="en-GB"/>
        </w:rPr>
        <w:t>PBG</w:t>
      </w:r>
      <w:r>
        <w:rPr>
          <w:lang w:val="en-GB"/>
        </w:rPr>
        <w:t>s are</w:t>
      </w:r>
      <w:r w:rsidRPr="00014525">
        <w:rPr>
          <w:lang w:val="en-GB"/>
        </w:rPr>
        <w:t xml:space="preserve"> expected </w:t>
      </w:r>
      <w:r>
        <w:rPr>
          <w:lang w:val="en-GB"/>
        </w:rPr>
        <w:t xml:space="preserve">to be </w:t>
      </w:r>
      <w:r w:rsidRPr="00014525">
        <w:rPr>
          <w:lang w:val="en-GB"/>
        </w:rPr>
        <w:t>mainstream</w:t>
      </w:r>
      <w:r>
        <w:rPr>
          <w:lang w:val="en-GB"/>
        </w:rPr>
        <w:t>ed</w:t>
      </w:r>
      <w:r w:rsidRPr="00014525">
        <w:rPr>
          <w:lang w:val="en-GB"/>
        </w:rPr>
        <w:t xml:space="preserve"> using central government funding</w:t>
      </w:r>
      <w:r>
        <w:rPr>
          <w:lang w:val="en-GB"/>
        </w:rPr>
        <w:t xml:space="preserve"> (APBN), to complement, and eventually replace, the APBN funded, output-based, Water Hibah</w:t>
      </w:r>
      <w:r w:rsidRPr="00014525">
        <w:rPr>
          <w:lang w:val="en-GB"/>
        </w:rPr>
        <w:t xml:space="preserve">. </w:t>
      </w:r>
    </w:p>
    <w:p w14:paraId="3E3FAB79" w14:textId="411D6163" w:rsidR="00846BCA" w:rsidRDefault="00846BCA" w:rsidP="00F3339F">
      <w:pPr>
        <w:pStyle w:val="ListParagraph"/>
        <w:numPr>
          <w:ilvl w:val="2"/>
          <w:numId w:val="53"/>
        </w:numPr>
        <w:suppressAutoHyphens/>
        <w:spacing w:before="240"/>
        <w:ind w:left="851" w:hanging="851"/>
        <w:outlineLvl w:val="0"/>
        <w:rPr>
          <w:rFonts w:ascii="Segoe UI Semibold" w:hAnsi="Segoe UI Semibold" w:cs="Segoe UI Semibold"/>
          <w:color w:val="0E327A"/>
          <w:sz w:val="24"/>
        </w:rPr>
      </w:pPr>
      <w:bookmarkStart w:id="244" w:name="_Toc4584017"/>
      <w:bookmarkStart w:id="245" w:name="_Toc89416365"/>
      <w:r>
        <w:rPr>
          <w:rFonts w:ascii="Segoe UI Semibold" w:hAnsi="Segoe UI Semibold" w:cs="Segoe UI Semibold"/>
          <w:color w:val="0E327A"/>
          <w:sz w:val="24"/>
        </w:rPr>
        <w:t>NUWSP Performance Based Gran</w:t>
      </w:r>
      <w:r w:rsidRPr="00E667F0">
        <w:rPr>
          <w:rFonts w:ascii="Segoe UI Semibold" w:hAnsi="Segoe UI Semibold" w:cs="Segoe UI Semibold"/>
          <w:color w:val="0E327A"/>
          <w:sz w:val="24"/>
        </w:rPr>
        <w:t>t</w:t>
      </w:r>
      <w:bookmarkEnd w:id="244"/>
      <w:bookmarkEnd w:id="245"/>
    </w:p>
    <w:p w14:paraId="2BA20691" w14:textId="77777777" w:rsidR="00846BCA" w:rsidRDefault="00846BCA" w:rsidP="00846BCA">
      <w:pPr>
        <w:jc w:val="both"/>
        <w:rPr>
          <w:lang w:val="en-GB"/>
        </w:rPr>
      </w:pPr>
      <w:r>
        <w:rPr>
          <w:lang w:val="en-GB"/>
        </w:rPr>
        <w:t>T</w:t>
      </w:r>
      <w:r w:rsidRPr="00580BB5">
        <w:rPr>
          <w:lang w:val="en-GB"/>
        </w:rPr>
        <w:t xml:space="preserve">he </w:t>
      </w:r>
      <w:r>
        <w:rPr>
          <w:lang w:val="en-GB"/>
        </w:rPr>
        <w:t xml:space="preserve">Indonesian </w:t>
      </w:r>
      <w:r w:rsidRPr="00580BB5">
        <w:rPr>
          <w:lang w:val="en-GB"/>
        </w:rPr>
        <w:t>National Urban Water Supply (NUWAS) Framework was de</w:t>
      </w:r>
      <w:r>
        <w:rPr>
          <w:lang w:val="en-GB"/>
        </w:rPr>
        <w:t xml:space="preserve">veloped </w:t>
      </w:r>
      <w:r w:rsidRPr="00580BB5">
        <w:rPr>
          <w:lang w:val="en-GB"/>
        </w:rPr>
        <w:t>as a framework for implementation of the national ur</w:t>
      </w:r>
      <w:r>
        <w:rPr>
          <w:lang w:val="en-GB"/>
        </w:rPr>
        <w:t>ban water supply platform. T</w:t>
      </w:r>
      <w:r w:rsidRPr="00580BB5">
        <w:rPr>
          <w:lang w:val="en-GB"/>
        </w:rPr>
        <w:t xml:space="preserve">he </w:t>
      </w:r>
      <w:r>
        <w:rPr>
          <w:lang w:val="en-GB"/>
        </w:rPr>
        <w:t xml:space="preserve">associated </w:t>
      </w:r>
      <w:r w:rsidRPr="00580BB5">
        <w:rPr>
          <w:lang w:val="en-GB"/>
        </w:rPr>
        <w:t>National Urb</w:t>
      </w:r>
      <w:r>
        <w:rPr>
          <w:lang w:val="en-GB"/>
        </w:rPr>
        <w:t xml:space="preserve">an Water Supply Project (NUWSP), which </w:t>
      </w:r>
      <w:r w:rsidRPr="00580BB5">
        <w:rPr>
          <w:lang w:val="en-GB"/>
        </w:rPr>
        <w:t>is part</w:t>
      </w:r>
      <w:r>
        <w:rPr>
          <w:lang w:val="en-GB"/>
        </w:rPr>
        <w:t>ial</w:t>
      </w:r>
      <w:r w:rsidRPr="00580BB5">
        <w:rPr>
          <w:lang w:val="en-GB"/>
        </w:rPr>
        <w:t xml:space="preserve">ly </w:t>
      </w:r>
      <w:r>
        <w:rPr>
          <w:lang w:val="en-GB"/>
        </w:rPr>
        <w:t xml:space="preserve">World </w:t>
      </w:r>
      <w:r w:rsidRPr="00580BB5">
        <w:rPr>
          <w:lang w:val="en-GB"/>
        </w:rPr>
        <w:t>Bank-financed</w:t>
      </w:r>
      <w:r>
        <w:rPr>
          <w:lang w:val="en-GB"/>
        </w:rPr>
        <w:t>, is</w:t>
      </w:r>
      <w:r w:rsidRPr="00580BB5">
        <w:rPr>
          <w:lang w:val="en-GB"/>
        </w:rPr>
        <w:t xml:space="preserve"> designed to support </w:t>
      </w:r>
      <w:proofErr w:type="spellStart"/>
      <w:r w:rsidRPr="00580BB5">
        <w:rPr>
          <w:lang w:val="en-GB"/>
        </w:rPr>
        <w:t>GoI</w:t>
      </w:r>
      <w:proofErr w:type="spellEnd"/>
      <w:r w:rsidRPr="00580BB5">
        <w:rPr>
          <w:lang w:val="en-GB"/>
        </w:rPr>
        <w:t xml:space="preserve"> in improving PDAM performance and encouraging </w:t>
      </w:r>
      <w:r>
        <w:rPr>
          <w:lang w:val="en-GB"/>
        </w:rPr>
        <w:t xml:space="preserve">PDAMs to </w:t>
      </w:r>
      <w:r w:rsidRPr="00580BB5">
        <w:rPr>
          <w:lang w:val="en-GB"/>
        </w:rPr>
        <w:t>access non-government sources of finance.</w:t>
      </w:r>
      <w:r>
        <w:rPr>
          <w:lang w:val="en-GB"/>
        </w:rPr>
        <w:t xml:space="preserve"> </w:t>
      </w:r>
    </w:p>
    <w:p w14:paraId="01E2B8B4" w14:textId="1B78405D" w:rsidR="00846BCA" w:rsidRDefault="00846BCA" w:rsidP="00846BCA">
      <w:pPr>
        <w:jc w:val="both"/>
        <w:rPr>
          <w:lang w:val="en-GB"/>
        </w:rPr>
      </w:pPr>
      <w:r>
        <w:rPr>
          <w:lang w:val="en-GB"/>
        </w:rPr>
        <w:t>The NUWAS F</w:t>
      </w:r>
      <w:r w:rsidRPr="00093F39">
        <w:rPr>
          <w:lang w:val="en-GB"/>
        </w:rPr>
        <w:t xml:space="preserve">ramework provides for three types of grants for PDAMs: </w:t>
      </w:r>
      <w:r>
        <w:rPr>
          <w:lang w:val="en-GB"/>
        </w:rPr>
        <w:t xml:space="preserve">seed grants, matching </w:t>
      </w:r>
      <w:proofErr w:type="gramStart"/>
      <w:r>
        <w:rPr>
          <w:lang w:val="en-GB"/>
        </w:rPr>
        <w:t>grants</w:t>
      </w:r>
      <w:proofErr w:type="gramEnd"/>
      <w:r>
        <w:rPr>
          <w:lang w:val="en-GB"/>
        </w:rPr>
        <w:t xml:space="preserve"> and </w:t>
      </w:r>
      <w:r w:rsidR="007F3E61">
        <w:rPr>
          <w:lang w:val="en-GB"/>
        </w:rPr>
        <w:t>performance-based</w:t>
      </w:r>
      <w:r>
        <w:rPr>
          <w:lang w:val="en-GB"/>
        </w:rPr>
        <w:t xml:space="preserve"> grants. </w:t>
      </w:r>
      <w:r w:rsidRPr="00093F39">
        <w:rPr>
          <w:lang w:val="en-GB"/>
        </w:rPr>
        <w:t xml:space="preserve">A </w:t>
      </w:r>
      <w:proofErr w:type="spellStart"/>
      <w:r w:rsidRPr="00093F39">
        <w:rPr>
          <w:lang w:val="en-GB"/>
        </w:rPr>
        <w:t>Self Assessment</w:t>
      </w:r>
      <w:proofErr w:type="spellEnd"/>
      <w:r w:rsidRPr="00093F39">
        <w:rPr>
          <w:lang w:val="en-GB"/>
        </w:rPr>
        <w:t xml:space="preserve"> Tool is used to determine which type of grant each </w:t>
      </w:r>
      <w:r>
        <w:rPr>
          <w:lang w:val="en-GB"/>
        </w:rPr>
        <w:t>PDAM</w:t>
      </w:r>
      <w:r w:rsidRPr="00093F39">
        <w:rPr>
          <w:lang w:val="en-GB"/>
        </w:rPr>
        <w:t xml:space="preserve"> is eligible for.</w:t>
      </w:r>
      <w:r>
        <w:rPr>
          <w:lang w:val="en-GB"/>
        </w:rPr>
        <w:t xml:space="preserve"> NUWSP is expected to commence implementation in 2020 with funding initially committed to seed grants and matching grants. Up to US</w:t>
      </w:r>
      <w:r w:rsidR="00F9563A">
        <w:rPr>
          <w:lang w:val="en-GB"/>
        </w:rPr>
        <w:t>D </w:t>
      </w:r>
      <w:r>
        <w:rPr>
          <w:lang w:val="en-GB"/>
        </w:rPr>
        <w:t xml:space="preserve">25 million may subsequently be made available for a NUWSP PBG </w:t>
      </w:r>
      <w:r w:rsidR="00E305AF">
        <w:rPr>
          <w:lang w:val="en-GB"/>
        </w:rPr>
        <w:t xml:space="preserve">which is presently expected </w:t>
      </w:r>
      <w:r w:rsidR="00E305AF" w:rsidRPr="00187F65">
        <w:rPr>
          <w:lang w:val="en-GB"/>
        </w:rPr>
        <w:t xml:space="preserve">to </w:t>
      </w:r>
      <w:r w:rsidR="00E305AF">
        <w:rPr>
          <w:lang w:val="en-GB"/>
        </w:rPr>
        <w:t xml:space="preserve">focus on </w:t>
      </w:r>
      <w:proofErr w:type="spellStart"/>
      <w:proofErr w:type="gramStart"/>
      <w:r w:rsidR="00E305AF" w:rsidRPr="00187F65">
        <w:rPr>
          <w:lang w:val="en-GB"/>
        </w:rPr>
        <w:t>Non Revenue</w:t>
      </w:r>
      <w:proofErr w:type="spellEnd"/>
      <w:proofErr w:type="gramEnd"/>
      <w:r w:rsidR="00E305AF" w:rsidRPr="00187F65">
        <w:rPr>
          <w:lang w:val="en-GB"/>
        </w:rPr>
        <w:t xml:space="preserve"> Water and E</w:t>
      </w:r>
      <w:r w:rsidR="00E305AF">
        <w:rPr>
          <w:lang w:val="en-GB"/>
        </w:rPr>
        <w:t xml:space="preserve">nergy Efficiency only. </w:t>
      </w:r>
    </w:p>
    <w:p w14:paraId="71D48490" w14:textId="67501471" w:rsidR="00846BCA" w:rsidRDefault="00846BCA" w:rsidP="00F3339F">
      <w:pPr>
        <w:pStyle w:val="ListParagraph"/>
        <w:numPr>
          <w:ilvl w:val="2"/>
          <w:numId w:val="53"/>
        </w:numPr>
        <w:suppressAutoHyphens/>
        <w:spacing w:before="240"/>
        <w:ind w:left="851" w:hanging="851"/>
        <w:outlineLvl w:val="0"/>
        <w:rPr>
          <w:rFonts w:ascii="Segoe UI Semibold" w:hAnsi="Segoe UI Semibold" w:cs="Segoe UI Semibold"/>
          <w:color w:val="0E327A"/>
          <w:sz w:val="24"/>
        </w:rPr>
      </w:pPr>
      <w:bookmarkStart w:id="246" w:name="_Toc4584018"/>
      <w:bookmarkStart w:id="247" w:name="_Toc89416366"/>
      <w:r>
        <w:rPr>
          <w:rFonts w:ascii="Segoe UI Semibold" w:hAnsi="Segoe UI Semibold" w:cs="Segoe UI Semibold"/>
          <w:color w:val="0E327A"/>
          <w:sz w:val="24"/>
        </w:rPr>
        <w:t>Water Hibah Performance Based Gran</w:t>
      </w:r>
      <w:r w:rsidRPr="00E667F0">
        <w:rPr>
          <w:rFonts w:ascii="Segoe UI Semibold" w:hAnsi="Segoe UI Semibold" w:cs="Segoe UI Semibold"/>
          <w:color w:val="0E327A"/>
          <w:sz w:val="24"/>
        </w:rPr>
        <w:t>t</w:t>
      </w:r>
      <w:bookmarkEnd w:id="246"/>
      <w:bookmarkEnd w:id="247"/>
    </w:p>
    <w:p w14:paraId="00EE8AD8" w14:textId="6F49F5B1" w:rsidR="00846BCA" w:rsidRDefault="00846BCA" w:rsidP="00846BCA">
      <w:pPr>
        <w:jc w:val="both"/>
        <w:rPr>
          <w:lang w:val="en-GB"/>
        </w:rPr>
      </w:pPr>
      <w:r w:rsidRPr="00187F65">
        <w:rPr>
          <w:lang w:val="en-GB"/>
        </w:rPr>
        <w:t xml:space="preserve">DFAT has made a general agreement to support a pilot PBG </w:t>
      </w:r>
      <w:r w:rsidR="00E305AF">
        <w:rPr>
          <w:lang w:val="en-GB"/>
        </w:rPr>
        <w:t>through</w:t>
      </w:r>
      <w:r w:rsidRPr="00187F65">
        <w:rPr>
          <w:lang w:val="en-GB"/>
        </w:rPr>
        <w:t xml:space="preserve"> the </w:t>
      </w:r>
      <w:r w:rsidR="0021483D">
        <w:rPr>
          <w:lang w:val="en-GB"/>
        </w:rPr>
        <w:t xml:space="preserve">existing </w:t>
      </w:r>
      <w:r w:rsidRPr="00187F65">
        <w:rPr>
          <w:lang w:val="en-GB"/>
        </w:rPr>
        <w:t xml:space="preserve">Water Hibah program. However, the NUWSP PBG is </w:t>
      </w:r>
      <w:r>
        <w:rPr>
          <w:lang w:val="en-GB"/>
        </w:rPr>
        <w:t xml:space="preserve">presently planned </w:t>
      </w:r>
      <w:r w:rsidRPr="00187F65">
        <w:rPr>
          <w:lang w:val="en-GB"/>
        </w:rPr>
        <w:t xml:space="preserve">to </w:t>
      </w:r>
      <w:r>
        <w:rPr>
          <w:lang w:val="en-GB"/>
        </w:rPr>
        <w:t xml:space="preserve">focus on </w:t>
      </w:r>
      <w:proofErr w:type="spellStart"/>
      <w:proofErr w:type="gramStart"/>
      <w:r w:rsidRPr="00187F65">
        <w:rPr>
          <w:lang w:val="en-GB"/>
        </w:rPr>
        <w:t>Non Revenue</w:t>
      </w:r>
      <w:proofErr w:type="spellEnd"/>
      <w:proofErr w:type="gramEnd"/>
      <w:r w:rsidRPr="00187F65">
        <w:rPr>
          <w:lang w:val="en-GB"/>
        </w:rPr>
        <w:t xml:space="preserve"> Water and Energy Efficiency only, whereas DFAT envisages a more general and widely applicable PBG aimed at fostering a sustainable water supply service. </w:t>
      </w:r>
      <w:r w:rsidRPr="00453132">
        <w:rPr>
          <w:lang w:val="en-GB"/>
        </w:rPr>
        <w:t xml:space="preserve">The Water Hibah Performance Based Grant (PBG) is intended as a reward for a verified </w:t>
      </w:r>
      <w:r>
        <w:rPr>
          <w:lang w:val="en-GB"/>
        </w:rPr>
        <w:t xml:space="preserve">improvement in PDAM performance </w:t>
      </w:r>
      <w:proofErr w:type="gramStart"/>
      <w:r>
        <w:rPr>
          <w:lang w:val="en-GB"/>
        </w:rPr>
        <w:t>in</w:t>
      </w:r>
      <w:r w:rsidRPr="00453132">
        <w:rPr>
          <w:lang w:val="en-GB"/>
        </w:rPr>
        <w:t>:</w:t>
      </w:r>
      <w:proofErr w:type="gramEnd"/>
      <w:r w:rsidRPr="00453132">
        <w:rPr>
          <w:lang w:val="en-GB"/>
        </w:rPr>
        <w:t xml:space="preserve"> governance, financial sustainability, operational efficiency and service to customers. </w:t>
      </w:r>
    </w:p>
    <w:p w14:paraId="5A5134B1" w14:textId="77777777" w:rsidR="00846BCA" w:rsidRPr="00453132" w:rsidRDefault="00846BCA" w:rsidP="00846BCA">
      <w:pPr>
        <w:jc w:val="both"/>
        <w:rPr>
          <w:lang w:val="en-GB"/>
        </w:rPr>
      </w:pPr>
      <w:r w:rsidRPr="00453132">
        <w:rPr>
          <w:lang w:val="en-GB"/>
        </w:rPr>
        <w:t>LGs will have to commit to an agreed amount of investment before being offered the PBG, with KIAT seeking to use the grant to leverage the LG’s equity injection into PDAM</w:t>
      </w:r>
      <w:r>
        <w:rPr>
          <w:lang w:val="en-GB"/>
        </w:rPr>
        <w:t xml:space="preserve"> by up to 15%</w:t>
      </w:r>
      <w:r w:rsidRPr="00453132">
        <w:rPr>
          <w:lang w:val="en-GB"/>
        </w:rPr>
        <w:t xml:space="preserve">. Because this grant is not output-based, it will not be directly related to the investment PDAM has to make to improve their performance. </w:t>
      </w:r>
      <w:r>
        <w:rPr>
          <w:lang w:val="en-GB"/>
        </w:rPr>
        <w:t xml:space="preserve">The grant earned </w:t>
      </w:r>
      <w:r w:rsidRPr="00453132">
        <w:rPr>
          <w:lang w:val="en-GB"/>
        </w:rPr>
        <w:t xml:space="preserve">may be significantly less than the LG’s investment if </w:t>
      </w:r>
      <w:r>
        <w:rPr>
          <w:lang w:val="en-GB"/>
        </w:rPr>
        <w:t>PDAM’s</w:t>
      </w:r>
      <w:r w:rsidRPr="00453132">
        <w:rPr>
          <w:lang w:val="en-GB"/>
        </w:rPr>
        <w:t xml:space="preserve"> performance fails to improve.</w:t>
      </w:r>
    </w:p>
    <w:p w14:paraId="785F5B4A" w14:textId="77777777" w:rsidR="00846BCA" w:rsidRPr="00350A89" w:rsidRDefault="00846BCA" w:rsidP="00846BCA">
      <w:pPr>
        <w:jc w:val="both"/>
        <w:rPr>
          <w:lang w:val="en-GB"/>
        </w:rPr>
      </w:pPr>
      <w:r w:rsidRPr="00453132">
        <w:rPr>
          <w:lang w:val="en-GB"/>
        </w:rPr>
        <w:t>The grant value for each</w:t>
      </w:r>
      <w:r>
        <w:rPr>
          <w:lang w:val="en-GB"/>
        </w:rPr>
        <w:t xml:space="preserve"> performance</w:t>
      </w:r>
      <w:r w:rsidRPr="00453132">
        <w:rPr>
          <w:lang w:val="en-GB"/>
        </w:rPr>
        <w:t xml:space="preserve"> sub-indicator has been set as a percentage of the cost or benefit to PDAM, where</w:t>
      </w:r>
      <w:r>
        <w:rPr>
          <w:lang w:val="en-GB"/>
        </w:rPr>
        <w:t>ver</w:t>
      </w:r>
      <w:r w:rsidRPr="00453132">
        <w:rPr>
          <w:lang w:val="en-GB"/>
        </w:rPr>
        <w:t xml:space="preserve"> possible</w:t>
      </w:r>
      <w:r>
        <w:rPr>
          <w:lang w:val="en-GB"/>
        </w:rPr>
        <w:t>.</w:t>
      </w:r>
      <w:r w:rsidRPr="00453132">
        <w:rPr>
          <w:lang w:val="en-GB"/>
        </w:rPr>
        <w:t xml:space="preserve"> PDAM will directly receive the full benefits from saving NRW through increased water sales, or from improving Energy Efficiency by reduced energy costs. The PBG</w:t>
      </w:r>
      <w:r>
        <w:rPr>
          <w:lang w:val="en-GB"/>
        </w:rPr>
        <w:t xml:space="preserve"> Activity</w:t>
      </w:r>
      <w:r w:rsidRPr="00453132">
        <w:rPr>
          <w:lang w:val="en-GB"/>
        </w:rPr>
        <w:t xml:space="preserve"> provides an additional financial incentive, as well as </w:t>
      </w:r>
      <w:r>
        <w:rPr>
          <w:lang w:val="en-GB"/>
        </w:rPr>
        <w:t xml:space="preserve">the </w:t>
      </w:r>
      <w:proofErr w:type="gramStart"/>
      <w:r w:rsidRPr="00453132">
        <w:rPr>
          <w:lang w:val="en-GB"/>
        </w:rPr>
        <w:t>high quality</w:t>
      </w:r>
      <w:proofErr w:type="gramEnd"/>
      <w:r w:rsidRPr="00453132">
        <w:rPr>
          <w:lang w:val="en-GB"/>
        </w:rPr>
        <w:t xml:space="preserve"> Technical Assistance that KIAT will provide to participating PDAMs.</w:t>
      </w:r>
    </w:p>
    <w:p w14:paraId="7D3E2E40" w14:textId="77777777" w:rsidR="00846BCA" w:rsidRPr="001032D8" w:rsidRDefault="00846BCA" w:rsidP="00846BCA">
      <w:pPr>
        <w:jc w:val="both"/>
        <w:rPr>
          <w:lang w:val="en-GB"/>
        </w:rPr>
      </w:pPr>
      <w:r>
        <w:rPr>
          <w:lang w:val="en-GB"/>
        </w:rPr>
        <w:t>Th</w:t>
      </w:r>
      <w:r w:rsidRPr="00417305">
        <w:rPr>
          <w:lang w:val="en-GB"/>
        </w:rPr>
        <w:t xml:space="preserve">e </w:t>
      </w:r>
      <w:r>
        <w:rPr>
          <w:lang w:val="en-GB"/>
        </w:rPr>
        <w:t>W</w:t>
      </w:r>
      <w:r w:rsidRPr="00417305">
        <w:rPr>
          <w:lang w:val="en-GB"/>
        </w:rPr>
        <w:t xml:space="preserve">ater Hibah PBG </w:t>
      </w:r>
      <w:r>
        <w:rPr>
          <w:lang w:val="en-GB"/>
        </w:rPr>
        <w:t>pilot activity</w:t>
      </w:r>
      <w:r w:rsidRPr="00417305">
        <w:rPr>
          <w:lang w:val="en-GB"/>
        </w:rPr>
        <w:t xml:space="preserve"> </w:t>
      </w:r>
      <w:r>
        <w:rPr>
          <w:lang w:val="en-GB"/>
        </w:rPr>
        <w:t>aim</w:t>
      </w:r>
      <w:r w:rsidRPr="00417305">
        <w:rPr>
          <w:lang w:val="en-GB"/>
        </w:rPr>
        <w:t>s to encourage a verifiable improvement in the level of service provided by PDAMs to their customers and to promote sustainable operations through improv</w:t>
      </w:r>
      <w:r>
        <w:rPr>
          <w:lang w:val="en-GB"/>
        </w:rPr>
        <w:t>ed LG and utility governance. A key</w:t>
      </w:r>
      <w:r w:rsidRPr="00417305">
        <w:rPr>
          <w:lang w:val="en-GB"/>
        </w:rPr>
        <w:t xml:space="preserve"> objective of the PBG is the engagement of the LG, as owner of the PDAM, in the active management of the</w:t>
      </w:r>
      <w:r>
        <w:rPr>
          <w:lang w:val="en-GB"/>
        </w:rPr>
        <w:t>ir</w:t>
      </w:r>
      <w:r w:rsidRPr="00417305">
        <w:rPr>
          <w:lang w:val="en-GB"/>
        </w:rPr>
        <w:t xml:space="preserve"> PDAM.</w:t>
      </w:r>
    </w:p>
    <w:p w14:paraId="55813D91" w14:textId="04968F27" w:rsidR="00846BCA" w:rsidRDefault="00846BCA" w:rsidP="00F3339F">
      <w:pPr>
        <w:pStyle w:val="ListParagraph"/>
        <w:numPr>
          <w:ilvl w:val="2"/>
          <w:numId w:val="53"/>
        </w:numPr>
        <w:suppressAutoHyphens/>
        <w:spacing w:before="240"/>
        <w:ind w:left="851" w:hanging="851"/>
        <w:outlineLvl w:val="0"/>
        <w:rPr>
          <w:rFonts w:ascii="Segoe UI Semibold" w:hAnsi="Segoe UI Semibold" w:cs="Segoe UI Semibold"/>
          <w:color w:val="0E327A"/>
          <w:sz w:val="24"/>
        </w:rPr>
      </w:pPr>
      <w:bookmarkStart w:id="248" w:name="_Toc4584019"/>
      <w:bookmarkStart w:id="249" w:name="_Toc89416367"/>
      <w:r>
        <w:rPr>
          <w:rFonts w:ascii="Segoe UI Semibold" w:hAnsi="Segoe UI Semibold" w:cs="Segoe UI Semibold"/>
          <w:color w:val="0E327A"/>
          <w:sz w:val="24"/>
        </w:rPr>
        <w:t>PDAM Performance Assessment</w:t>
      </w:r>
      <w:bookmarkEnd w:id="248"/>
      <w:bookmarkEnd w:id="249"/>
    </w:p>
    <w:p w14:paraId="5A23C84E" w14:textId="77777777" w:rsidR="00846BCA" w:rsidRDefault="00846BCA" w:rsidP="00846BCA">
      <w:pPr>
        <w:spacing w:before="120"/>
        <w:jc w:val="both"/>
        <w:rPr>
          <w:lang w:val="en-GB"/>
        </w:rPr>
      </w:pPr>
      <w:r w:rsidRPr="00AA591C">
        <w:rPr>
          <w:lang w:val="en-GB"/>
        </w:rPr>
        <w:t xml:space="preserve">Ministry of Home Affairs Regulation No. 47/1999 introduced a system for categorising PDAM performance based on 3 Indicators (Financial, Operational, Administration) each consisting of 10 sub-indicators. </w:t>
      </w:r>
      <w:r w:rsidRPr="00D82F06">
        <w:rPr>
          <w:lang w:val="en-GB"/>
        </w:rPr>
        <w:t>Every PDAM in Indonesia is audited annually by the State Audit Agency (BPKP)</w:t>
      </w:r>
      <w:r>
        <w:rPr>
          <w:lang w:val="en-GB"/>
        </w:rPr>
        <w:t xml:space="preserve">, which collects the data and assesses each PDAMs’ performance based on the requirements of both </w:t>
      </w:r>
      <w:proofErr w:type="spellStart"/>
      <w:r>
        <w:rPr>
          <w:lang w:val="en-GB"/>
        </w:rPr>
        <w:t>MoHA</w:t>
      </w:r>
      <w:proofErr w:type="spellEnd"/>
      <w:r>
        <w:rPr>
          <w:lang w:val="en-GB"/>
        </w:rPr>
        <w:t xml:space="preserve"> and the Ministry of Public Works’ BPPSPAM, although only the latter compiles and publishes the results. </w:t>
      </w:r>
    </w:p>
    <w:p w14:paraId="29C83001" w14:textId="77777777" w:rsidR="00846BCA" w:rsidRDefault="00846BCA" w:rsidP="00846BCA">
      <w:pPr>
        <w:jc w:val="both"/>
        <w:rPr>
          <w:lang w:val="en-GB"/>
        </w:rPr>
      </w:pPr>
      <w:r w:rsidRPr="00D82F06">
        <w:rPr>
          <w:lang w:val="en-GB"/>
        </w:rPr>
        <w:t>PDAM financial statements are</w:t>
      </w:r>
      <w:r>
        <w:rPr>
          <w:lang w:val="en-GB"/>
        </w:rPr>
        <w:t xml:space="preserve"> first </w:t>
      </w:r>
      <w:r w:rsidRPr="00D82F06">
        <w:rPr>
          <w:lang w:val="en-GB"/>
        </w:rPr>
        <w:t xml:space="preserve">audited by an independent </w:t>
      </w:r>
      <w:r>
        <w:rPr>
          <w:lang w:val="en-GB"/>
        </w:rPr>
        <w:t>p</w:t>
      </w:r>
      <w:r w:rsidRPr="005A283E">
        <w:rPr>
          <w:lang w:val="en-GB"/>
        </w:rPr>
        <w:t xml:space="preserve">ublic accounting firm </w:t>
      </w:r>
      <w:proofErr w:type="gramStart"/>
      <w:r w:rsidRPr="005A283E">
        <w:rPr>
          <w:lang w:val="en-GB"/>
        </w:rPr>
        <w:t>( KAP</w:t>
      </w:r>
      <w:proofErr w:type="gramEnd"/>
      <w:r w:rsidRPr="005A283E">
        <w:rPr>
          <w:lang w:val="en-GB"/>
        </w:rPr>
        <w:t xml:space="preserve"> )</w:t>
      </w:r>
      <w:r>
        <w:rPr>
          <w:lang w:val="en-GB"/>
        </w:rPr>
        <w:t xml:space="preserve"> before </w:t>
      </w:r>
      <w:r w:rsidRPr="00D82F06">
        <w:rPr>
          <w:lang w:val="en-GB"/>
        </w:rPr>
        <w:t xml:space="preserve">BPKP </w:t>
      </w:r>
      <w:r>
        <w:rPr>
          <w:lang w:val="en-GB"/>
        </w:rPr>
        <w:t xml:space="preserve">makes their own </w:t>
      </w:r>
      <w:r w:rsidRPr="00D82F06">
        <w:rPr>
          <w:lang w:val="en-GB"/>
        </w:rPr>
        <w:t xml:space="preserve">Financial Evaluation. </w:t>
      </w:r>
      <w:r>
        <w:rPr>
          <w:lang w:val="en-GB"/>
        </w:rPr>
        <w:t>The Technical Evaluation is supposed to</w:t>
      </w:r>
      <w:r w:rsidRPr="00D82F06">
        <w:rPr>
          <w:lang w:val="en-GB"/>
        </w:rPr>
        <w:t xml:space="preserve"> be in the form </w:t>
      </w:r>
      <w:r>
        <w:rPr>
          <w:lang w:val="en-GB"/>
        </w:rPr>
        <w:t>of a “self-assessment” by PDAM; t</w:t>
      </w:r>
      <w:r w:rsidRPr="00D82F06">
        <w:rPr>
          <w:lang w:val="en-GB"/>
        </w:rPr>
        <w:t xml:space="preserve">here is no requirement to have an independent technical audit. </w:t>
      </w:r>
      <w:r>
        <w:rPr>
          <w:lang w:val="en-GB"/>
        </w:rPr>
        <w:t>To assess PDAM performance BPKP calculates various ratios and percentages so that they can score and rate each PDAM.</w:t>
      </w:r>
    </w:p>
    <w:p w14:paraId="7FE65DC4" w14:textId="77777777" w:rsidR="00846BCA" w:rsidRDefault="00846BCA" w:rsidP="00846BCA">
      <w:pPr>
        <w:jc w:val="both"/>
        <w:rPr>
          <w:lang w:val="en-GB"/>
        </w:rPr>
      </w:pPr>
      <w:r>
        <w:rPr>
          <w:lang w:val="en-GB"/>
        </w:rPr>
        <w:t>BPPSPAM produces an annual report on PDAM Performance in which they compile data from the BPKP reports on individual PDAMs so that they can compare them. BPPSPAM uses four weighted Performance Indicators: F</w:t>
      </w:r>
      <w:r w:rsidRPr="00DD1480">
        <w:rPr>
          <w:lang w:val="en-GB"/>
        </w:rPr>
        <w:t>inancial</w:t>
      </w:r>
      <w:r>
        <w:rPr>
          <w:lang w:val="en-GB"/>
        </w:rPr>
        <w:t xml:space="preserve"> (25%)</w:t>
      </w:r>
      <w:r w:rsidRPr="00DD1480">
        <w:rPr>
          <w:lang w:val="en-GB"/>
        </w:rPr>
        <w:t xml:space="preserve">, </w:t>
      </w:r>
      <w:r>
        <w:rPr>
          <w:lang w:val="en-GB"/>
        </w:rPr>
        <w:t>S</w:t>
      </w:r>
      <w:r w:rsidRPr="00DD1480">
        <w:rPr>
          <w:lang w:val="en-GB"/>
        </w:rPr>
        <w:t>ervice</w:t>
      </w:r>
      <w:r>
        <w:rPr>
          <w:lang w:val="en-GB"/>
        </w:rPr>
        <w:t xml:space="preserve"> (25%)</w:t>
      </w:r>
      <w:r w:rsidRPr="00DD1480">
        <w:rPr>
          <w:lang w:val="en-GB"/>
        </w:rPr>
        <w:t xml:space="preserve">, </w:t>
      </w:r>
      <w:r>
        <w:rPr>
          <w:lang w:val="en-GB"/>
        </w:rPr>
        <w:t>O</w:t>
      </w:r>
      <w:r w:rsidRPr="00DD1480">
        <w:rPr>
          <w:lang w:val="en-GB"/>
        </w:rPr>
        <w:t>perational</w:t>
      </w:r>
      <w:r>
        <w:rPr>
          <w:lang w:val="en-GB"/>
        </w:rPr>
        <w:t xml:space="preserve"> (35%)</w:t>
      </w:r>
      <w:r w:rsidRPr="00DD1480">
        <w:rPr>
          <w:lang w:val="en-GB"/>
        </w:rPr>
        <w:t xml:space="preserve"> and </w:t>
      </w:r>
      <w:r>
        <w:rPr>
          <w:lang w:val="en-GB"/>
        </w:rPr>
        <w:t xml:space="preserve">Human Resources (15%), which are comprised of 18 sub-indicators. </w:t>
      </w:r>
    </w:p>
    <w:p w14:paraId="43A82C60" w14:textId="77777777" w:rsidR="00846BCA" w:rsidRDefault="00846BCA" w:rsidP="00846BCA">
      <w:pPr>
        <w:jc w:val="both"/>
        <w:rPr>
          <w:lang w:val="en-GB"/>
        </w:rPr>
      </w:pPr>
      <w:r>
        <w:rPr>
          <w:lang w:val="en-GB"/>
        </w:rPr>
        <w:t xml:space="preserve">BPPSPAM provides a simple result of their assessment, assigning each PDAM to one of three categories: </w:t>
      </w:r>
      <w:r w:rsidRPr="005A283E">
        <w:rPr>
          <w:b/>
          <w:lang w:val="en-GB"/>
        </w:rPr>
        <w:t>Sick</w:t>
      </w:r>
      <w:r>
        <w:rPr>
          <w:lang w:val="en-GB"/>
        </w:rPr>
        <w:t xml:space="preserve"> (&lt;2.2), </w:t>
      </w:r>
      <w:r w:rsidRPr="005A283E">
        <w:rPr>
          <w:b/>
          <w:lang w:val="en-GB"/>
        </w:rPr>
        <w:t>Unhealthy</w:t>
      </w:r>
      <w:r>
        <w:rPr>
          <w:lang w:val="en-GB"/>
        </w:rPr>
        <w:t xml:space="preserve"> (between 2.2 and 2.8) and </w:t>
      </w:r>
      <w:r w:rsidRPr="005A283E">
        <w:rPr>
          <w:b/>
          <w:lang w:val="en-GB"/>
        </w:rPr>
        <w:t>Healthy</w:t>
      </w:r>
      <w:r>
        <w:rPr>
          <w:lang w:val="en-GB"/>
        </w:rPr>
        <w:t xml:space="preserve"> (&gt;2.8). Out of 374 PDAMs in 2017, 14% were rated as Sick, 26% as Unhealthy and 60% as Healthy. The twenty best PDAMs achieved scores between 3.81 and 4.39, while the worst were below 2. For each PDAM BPPSPAM shows their scores over the last 3 years, allowing an easy assessment of progress. </w:t>
      </w:r>
    </w:p>
    <w:p w14:paraId="25BB489A" w14:textId="5BB915CA" w:rsidR="00846BCA" w:rsidRDefault="00846BCA" w:rsidP="00846BCA">
      <w:pPr>
        <w:spacing w:before="120" w:after="0"/>
        <w:jc w:val="both"/>
        <w:rPr>
          <w:lang w:val="en-AU"/>
        </w:rPr>
      </w:pPr>
      <w:proofErr w:type="gramStart"/>
      <w:r>
        <w:rPr>
          <w:lang w:val="en-AU"/>
        </w:rPr>
        <w:t>A number of</w:t>
      </w:r>
      <w:proofErr w:type="gramEnd"/>
      <w:r>
        <w:rPr>
          <w:lang w:val="en-AU"/>
        </w:rPr>
        <w:t xml:space="preserve"> shortcomings in the national system for monitoring PDAM performance have been identified and these are summarised as follows:</w:t>
      </w:r>
    </w:p>
    <w:p w14:paraId="1CDCFABD" w14:textId="77777777" w:rsidR="00846BCA" w:rsidRDefault="00846BCA" w:rsidP="00937CCB">
      <w:pPr>
        <w:pStyle w:val="ListParagraph"/>
        <w:numPr>
          <w:ilvl w:val="0"/>
          <w:numId w:val="15"/>
        </w:numPr>
        <w:jc w:val="both"/>
        <w:rPr>
          <w:lang w:val="en-GB"/>
        </w:rPr>
      </w:pPr>
      <w:r>
        <w:rPr>
          <w:lang w:val="en-GB"/>
        </w:rPr>
        <w:t xml:space="preserve">The BPKP Technical Evaluation is based on largely un-audited technical data from </w:t>
      </w:r>
      <w:proofErr w:type="gramStart"/>
      <w:r>
        <w:rPr>
          <w:lang w:val="en-GB"/>
        </w:rPr>
        <w:t>PDAM;</w:t>
      </w:r>
      <w:proofErr w:type="gramEnd"/>
      <w:r>
        <w:rPr>
          <w:lang w:val="en-GB"/>
        </w:rPr>
        <w:t xml:space="preserve"> </w:t>
      </w:r>
    </w:p>
    <w:p w14:paraId="648BE060" w14:textId="77777777" w:rsidR="00846BCA" w:rsidRDefault="00846BCA" w:rsidP="00937CCB">
      <w:pPr>
        <w:pStyle w:val="ListParagraph"/>
        <w:numPr>
          <w:ilvl w:val="0"/>
          <w:numId w:val="15"/>
        </w:numPr>
        <w:jc w:val="both"/>
        <w:rPr>
          <w:lang w:val="en-GB"/>
        </w:rPr>
      </w:pPr>
      <w:r>
        <w:rPr>
          <w:lang w:val="en-GB"/>
        </w:rPr>
        <w:t>The data reported by BPKP for w</w:t>
      </w:r>
      <w:r w:rsidRPr="005A283E">
        <w:rPr>
          <w:lang w:val="en-GB"/>
        </w:rPr>
        <w:t xml:space="preserve">ater </w:t>
      </w:r>
      <w:r>
        <w:rPr>
          <w:lang w:val="en-GB"/>
        </w:rPr>
        <w:t>q</w:t>
      </w:r>
      <w:r w:rsidRPr="005A283E">
        <w:rPr>
          <w:lang w:val="en-GB"/>
        </w:rPr>
        <w:t>uality</w:t>
      </w:r>
      <w:r>
        <w:rPr>
          <w:lang w:val="en-GB"/>
        </w:rPr>
        <w:t xml:space="preserve">, continuity of supply and water pressure is </w:t>
      </w:r>
      <w:proofErr w:type="gramStart"/>
      <w:r>
        <w:rPr>
          <w:lang w:val="en-GB"/>
        </w:rPr>
        <w:t>unsatisfactory;</w:t>
      </w:r>
      <w:proofErr w:type="gramEnd"/>
    </w:p>
    <w:p w14:paraId="652BBA29" w14:textId="77777777" w:rsidR="00846BCA" w:rsidRDefault="00846BCA" w:rsidP="00937CCB">
      <w:pPr>
        <w:pStyle w:val="ListParagraph"/>
        <w:numPr>
          <w:ilvl w:val="0"/>
          <w:numId w:val="15"/>
        </w:numPr>
        <w:jc w:val="both"/>
        <w:rPr>
          <w:lang w:val="en-GB"/>
        </w:rPr>
      </w:pPr>
      <w:r>
        <w:rPr>
          <w:lang w:val="en-GB"/>
        </w:rPr>
        <w:t xml:space="preserve">No information on electricity consumption is reported, despite energy efficiency being a government </w:t>
      </w:r>
      <w:proofErr w:type="gramStart"/>
      <w:r>
        <w:rPr>
          <w:lang w:val="en-GB"/>
        </w:rPr>
        <w:t>priority;</w:t>
      </w:r>
      <w:proofErr w:type="gramEnd"/>
    </w:p>
    <w:p w14:paraId="59919753" w14:textId="77777777" w:rsidR="00846BCA" w:rsidRDefault="00846BCA" w:rsidP="00937CCB">
      <w:pPr>
        <w:pStyle w:val="ListParagraph"/>
        <w:numPr>
          <w:ilvl w:val="0"/>
          <w:numId w:val="15"/>
        </w:numPr>
        <w:jc w:val="both"/>
        <w:rPr>
          <w:lang w:val="en-GB"/>
        </w:rPr>
      </w:pPr>
      <w:r w:rsidRPr="005A283E">
        <w:rPr>
          <w:lang w:val="en-GB"/>
        </w:rPr>
        <w:t xml:space="preserve">The </w:t>
      </w:r>
      <w:r>
        <w:rPr>
          <w:lang w:val="en-GB"/>
        </w:rPr>
        <w:t xml:space="preserve">BPPSPAM </w:t>
      </w:r>
      <w:r w:rsidRPr="005A283E">
        <w:rPr>
          <w:lang w:val="en-GB"/>
        </w:rPr>
        <w:t>report is published nearly 12 months after the end of the year being reported</w:t>
      </w:r>
      <w:r>
        <w:rPr>
          <w:lang w:val="en-GB"/>
        </w:rPr>
        <w:t>, such that</w:t>
      </w:r>
      <w:r w:rsidRPr="005A283E">
        <w:rPr>
          <w:lang w:val="en-GB"/>
        </w:rPr>
        <w:t xml:space="preserve"> the data is </w:t>
      </w:r>
      <w:r>
        <w:rPr>
          <w:lang w:val="en-GB"/>
        </w:rPr>
        <w:t>o</w:t>
      </w:r>
      <w:r w:rsidRPr="005A283E">
        <w:rPr>
          <w:lang w:val="en-GB"/>
        </w:rPr>
        <w:t xml:space="preserve">n average </w:t>
      </w:r>
      <w:r>
        <w:rPr>
          <w:lang w:val="en-GB"/>
        </w:rPr>
        <w:t>1</w:t>
      </w:r>
      <w:r w:rsidRPr="005A283E">
        <w:rPr>
          <w:lang w:val="en-GB"/>
        </w:rPr>
        <w:t xml:space="preserve">8 months </w:t>
      </w:r>
      <w:proofErr w:type="gramStart"/>
      <w:r w:rsidRPr="005A283E">
        <w:rPr>
          <w:lang w:val="en-GB"/>
        </w:rPr>
        <w:t>old;</w:t>
      </w:r>
      <w:proofErr w:type="gramEnd"/>
    </w:p>
    <w:p w14:paraId="41674297" w14:textId="77777777" w:rsidR="00846BCA" w:rsidRDefault="00846BCA" w:rsidP="00937CCB">
      <w:pPr>
        <w:pStyle w:val="ListParagraph"/>
        <w:numPr>
          <w:ilvl w:val="0"/>
          <w:numId w:val="15"/>
        </w:numPr>
        <w:jc w:val="both"/>
        <w:rPr>
          <w:lang w:val="en-GB"/>
        </w:rPr>
      </w:pPr>
      <w:r w:rsidRPr="005A283E">
        <w:rPr>
          <w:lang w:val="en-GB"/>
        </w:rPr>
        <w:t>The calculation and scoring cannot be checked from the data presented</w:t>
      </w:r>
      <w:r>
        <w:rPr>
          <w:lang w:val="en-GB"/>
        </w:rPr>
        <w:t xml:space="preserve"> in the BPPSPAM </w:t>
      </w:r>
      <w:proofErr w:type="gramStart"/>
      <w:r>
        <w:rPr>
          <w:lang w:val="en-GB"/>
        </w:rPr>
        <w:t>report</w:t>
      </w:r>
      <w:r w:rsidRPr="005A283E">
        <w:rPr>
          <w:lang w:val="en-GB"/>
        </w:rPr>
        <w:t>;</w:t>
      </w:r>
      <w:proofErr w:type="gramEnd"/>
    </w:p>
    <w:p w14:paraId="317262DD" w14:textId="77777777" w:rsidR="00846BCA" w:rsidRPr="005A283E" w:rsidRDefault="00846BCA" w:rsidP="00937CCB">
      <w:pPr>
        <w:pStyle w:val="ListParagraph"/>
        <w:numPr>
          <w:ilvl w:val="0"/>
          <w:numId w:val="15"/>
        </w:numPr>
        <w:jc w:val="both"/>
        <w:rPr>
          <w:lang w:val="en-GB"/>
        </w:rPr>
      </w:pPr>
      <w:r w:rsidRPr="005A283E">
        <w:rPr>
          <w:lang w:val="en-GB"/>
        </w:rPr>
        <w:t xml:space="preserve">Obvious errors are sometimes found in the </w:t>
      </w:r>
      <w:proofErr w:type="gramStart"/>
      <w:r w:rsidRPr="005A283E">
        <w:rPr>
          <w:lang w:val="en-GB"/>
        </w:rPr>
        <w:t>report;</w:t>
      </w:r>
      <w:proofErr w:type="gramEnd"/>
    </w:p>
    <w:p w14:paraId="0C47811E" w14:textId="77777777" w:rsidR="00846BCA" w:rsidRDefault="00846BCA" w:rsidP="00937CCB">
      <w:pPr>
        <w:pStyle w:val="ListParagraph"/>
        <w:numPr>
          <w:ilvl w:val="0"/>
          <w:numId w:val="15"/>
        </w:numPr>
        <w:jc w:val="both"/>
        <w:rPr>
          <w:lang w:val="en-GB"/>
        </w:rPr>
      </w:pPr>
      <w:r>
        <w:rPr>
          <w:lang w:val="en-GB"/>
        </w:rPr>
        <w:t>Essential</w:t>
      </w:r>
      <w:r w:rsidRPr="005A283E">
        <w:rPr>
          <w:lang w:val="en-GB"/>
        </w:rPr>
        <w:t xml:space="preserve"> information such as the </w:t>
      </w:r>
      <w:r>
        <w:rPr>
          <w:lang w:val="en-GB"/>
        </w:rPr>
        <w:t xml:space="preserve">annual </w:t>
      </w:r>
      <w:r w:rsidRPr="005A283E">
        <w:rPr>
          <w:lang w:val="en-GB"/>
        </w:rPr>
        <w:t>volume</w:t>
      </w:r>
      <w:r>
        <w:rPr>
          <w:lang w:val="en-GB"/>
        </w:rPr>
        <w:t>s</w:t>
      </w:r>
      <w:r w:rsidRPr="005A283E">
        <w:rPr>
          <w:lang w:val="en-GB"/>
        </w:rPr>
        <w:t xml:space="preserve"> of water </w:t>
      </w:r>
      <w:r>
        <w:rPr>
          <w:lang w:val="en-GB"/>
        </w:rPr>
        <w:t xml:space="preserve">produced, </w:t>
      </w:r>
      <w:r w:rsidRPr="005A283E">
        <w:rPr>
          <w:lang w:val="en-GB"/>
        </w:rPr>
        <w:t xml:space="preserve">distributed, </w:t>
      </w:r>
      <w:r>
        <w:rPr>
          <w:lang w:val="en-GB"/>
        </w:rPr>
        <w:t>and</w:t>
      </w:r>
      <w:r w:rsidRPr="005A283E">
        <w:rPr>
          <w:lang w:val="en-GB"/>
        </w:rPr>
        <w:t xml:space="preserve"> sold</w:t>
      </w:r>
      <w:r>
        <w:rPr>
          <w:lang w:val="en-GB"/>
        </w:rPr>
        <w:t xml:space="preserve"> are not reported and can only be inferred.</w:t>
      </w:r>
    </w:p>
    <w:p w14:paraId="2E3124A8" w14:textId="4E704FC9" w:rsidR="00846BCA" w:rsidRPr="001A4FDF" w:rsidRDefault="00846BCA" w:rsidP="00846BCA">
      <w:pPr>
        <w:jc w:val="both"/>
        <w:rPr>
          <w:lang w:val="en-GB"/>
        </w:rPr>
      </w:pPr>
      <w:r>
        <w:rPr>
          <w:lang w:val="en-GB"/>
        </w:rPr>
        <w:t xml:space="preserve">KIAT proposes to address these shortcomings through </w:t>
      </w:r>
      <w:r w:rsidR="00DA54D5">
        <w:rPr>
          <w:lang w:val="en-GB"/>
        </w:rPr>
        <w:t xml:space="preserve">the </w:t>
      </w:r>
      <w:r w:rsidR="00261EC1">
        <w:rPr>
          <w:lang w:val="en-GB"/>
        </w:rPr>
        <w:t>Program Implementation C</w:t>
      </w:r>
      <w:r w:rsidR="00DA54D5">
        <w:rPr>
          <w:lang w:val="en-GB"/>
        </w:rPr>
        <w:t xml:space="preserve">onsultant who will </w:t>
      </w:r>
      <w:r>
        <w:rPr>
          <w:lang w:val="en-GB"/>
        </w:rPr>
        <w:t xml:space="preserve">develop central government capacity in readiness for mainstreaming the PBG and for improving PDAM performance monitoring. Support will be provided for DGHS (user), BPPSPAM (reporter), and BPKP (auditor). </w:t>
      </w:r>
    </w:p>
    <w:p w14:paraId="2E5802D2" w14:textId="78540007" w:rsidR="00846BCA" w:rsidRPr="00E667F0" w:rsidRDefault="00846BCA" w:rsidP="00F3339F">
      <w:pPr>
        <w:pStyle w:val="ListParagraph"/>
        <w:numPr>
          <w:ilvl w:val="2"/>
          <w:numId w:val="53"/>
        </w:numPr>
        <w:suppressAutoHyphens/>
        <w:spacing w:before="240"/>
        <w:ind w:left="851" w:hanging="851"/>
        <w:contextualSpacing w:val="0"/>
        <w:outlineLvl w:val="0"/>
        <w:rPr>
          <w:rFonts w:ascii="Segoe UI Semibold" w:hAnsi="Segoe UI Semibold" w:cs="Segoe UI Semibold"/>
          <w:color w:val="0E327A"/>
          <w:sz w:val="24"/>
        </w:rPr>
      </w:pPr>
      <w:bookmarkStart w:id="250" w:name="_Toc4584020"/>
      <w:bookmarkStart w:id="251" w:name="_Toc89416368"/>
      <w:r>
        <w:rPr>
          <w:rFonts w:ascii="Segoe UI Semibold" w:hAnsi="Segoe UI Semibold" w:cs="Segoe UI Semibold"/>
          <w:color w:val="0E327A"/>
          <w:sz w:val="24"/>
        </w:rPr>
        <w:t>PBG Performance Measurement Framework</w:t>
      </w:r>
      <w:bookmarkEnd w:id="250"/>
      <w:bookmarkEnd w:id="251"/>
    </w:p>
    <w:p w14:paraId="77132F0A" w14:textId="77777777" w:rsidR="008860DA" w:rsidRDefault="00455323" w:rsidP="00846BCA">
      <w:pPr>
        <w:pStyle w:val="ListParagraph"/>
        <w:ind w:left="0"/>
        <w:jc w:val="both"/>
        <w:rPr>
          <w:lang w:val="en-GB"/>
        </w:rPr>
      </w:pPr>
      <w:r>
        <w:rPr>
          <w:noProof/>
          <w:lang w:val="en-AU" w:eastAsia="en-AU"/>
        </w:rPr>
        <mc:AlternateContent>
          <mc:Choice Requires="wps">
            <w:drawing>
              <wp:inline distT="0" distB="0" distL="0" distR="0" wp14:anchorId="34F08D74" wp14:editId="1159D713">
                <wp:extent cx="2282190" cy="3474720"/>
                <wp:effectExtent l="0" t="0" r="22860" b="11430"/>
                <wp:docPr id="28" name="Text Box 503" descr="PBG Indicators and sub-indicators&#10;1. Governance: PDAM Business Plan&#10;2. Financial Sustainability: Operating Ratio; Billing Collection Effectiveness&#10;3. Operational Efficiency: Non-revenue Water; Energy Efficiency&#10;4. Quality Water Service Delivery: Continuity of Supply; Water Qua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474720"/>
                        </a:xfrm>
                        <a:prstGeom prst="rect">
                          <a:avLst/>
                        </a:prstGeom>
                        <a:solidFill>
                          <a:srgbClr val="FFFFFF"/>
                        </a:solidFill>
                        <a:ln w="9525">
                          <a:solidFill>
                            <a:srgbClr val="000000"/>
                          </a:solidFill>
                          <a:miter lim="800000"/>
                          <a:headEnd/>
                          <a:tailEnd/>
                        </a:ln>
                      </wps:spPr>
                      <wps:txbx>
                        <w:txbxContent>
                          <w:p w14:paraId="28C8B726" w14:textId="77777777" w:rsidR="00404777" w:rsidRDefault="00404777" w:rsidP="00846BCA">
                            <w:pPr>
                              <w:spacing w:before="120"/>
                              <w:jc w:val="center"/>
                              <w:rPr>
                                <w:b/>
                              </w:rPr>
                            </w:pPr>
                            <w:r>
                              <w:rPr>
                                <w:b/>
                              </w:rPr>
                              <w:t>PBG Indicators and sub-indicators</w:t>
                            </w:r>
                          </w:p>
                          <w:p w14:paraId="74A67BB1" w14:textId="77777777" w:rsidR="00404777" w:rsidRDefault="00404777" w:rsidP="009D1805">
                            <w:pPr>
                              <w:spacing w:after="0"/>
                              <w:jc w:val="center"/>
                              <w:rPr>
                                <w:b/>
                              </w:rPr>
                            </w:pPr>
                          </w:p>
                          <w:p w14:paraId="3726E8F9"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Governance</w:t>
                            </w:r>
                          </w:p>
                          <w:p w14:paraId="6AC46CD3" w14:textId="77777777" w:rsidR="00404777" w:rsidRPr="00580BB5" w:rsidRDefault="00404777" w:rsidP="00846BCA">
                            <w:pPr>
                              <w:jc w:val="both"/>
                              <w:rPr>
                                <w:sz w:val="18"/>
                                <w:szCs w:val="18"/>
                                <w:lang w:val="en-GB"/>
                              </w:rPr>
                            </w:pPr>
                            <w:r w:rsidRPr="00580BB5">
                              <w:rPr>
                                <w:sz w:val="18"/>
                                <w:szCs w:val="18"/>
                                <w:lang w:val="en-GB"/>
                              </w:rPr>
                              <w:t xml:space="preserve">PDAM </w:t>
                            </w:r>
                            <w:r>
                              <w:rPr>
                                <w:sz w:val="18"/>
                                <w:szCs w:val="18"/>
                                <w:lang w:val="en-GB"/>
                              </w:rPr>
                              <w:t>Business Plan</w:t>
                            </w:r>
                          </w:p>
                          <w:p w14:paraId="0314349B"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Financial Sustainability</w:t>
                            </w:r>
                          </w:p>
                          <w:p w14:paraId="3932D827" w14:textId="77777777" w:rsidR="00404777" w:rsidRPr="00580BB5" w:rsidRDefault="00404777" w:rsidP="00846BCA">
                            <w:pPr>
                              <w:jc w:val="both"/>
                              <w:rPr>
                                <w:sz w:val="18"/>
                                <w:szCs w:val="18"/>
                                <w:lang w:val="en-GB"/>
                              </w:rPr>
                            </w:pPr>
                            <w:r w:rsidRPr="00580BB5">
                              <w:rPr>
                                <w:sz w:val="18"/>
                                <w:szCs w:val="18"/>
                                <w:lang w:val="en-GB"/>
                              </w:rPr>
                              <w:t>Operating Ratio</w:t>
                            </w:r>
                          </w:p>
                          <w:p w14:paraId="6E9B32B3" w14:textId="77777777" w:rsidR="00404777" w:rsidRPr="00580BB5" w:rsidRDefault="00404777" w:rsidP="00846BCA">
                            <w:pPr>
                              <w:jc w:val="both"/>
                              <w:rPr>
                                <w:sz w:val="18"/>
                                <w:szCs w:val="18"/>
                                <w:lang w:val="en-GB"/>
                              </w:rPr>
                            </w:pPr>
                            <w:r w:rsidRPr="00580BB5">
                              <w:rPr>
                                <w:sz w:val="18"/>
                                <w:szCs w:val="18"/>
                                <w:lang w:val="en-GB"/>
                              </w:rPr>
                              <w:t>Billing Collection Effectiveness</w:t>
                            </w:r>
                          </w:p>
                          <w:p w14:paraId="52F4E866"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Operational Efficiency</w:t>
                            </w:r>
                          </w:p>
                          <w:p w14:paraId="18847623" w14:textId="77777777" w:rsidR="00404777" w:rsidRPr="00580BB5" w:rsidRDefault="00404777" w:rsidP="00846BCA">
                            <w:pPr>
                              <w:jc w:val="both"/>
                              <w:rPr>
                                <w:sz w:val="18"/>
                                <w:szCs w:val="18"/>
                                <w:lang w:val="en-GB"/>
                              </w:rPr>
                            </w:pPr>
                            <w:proofErr w:type="spellStart"/>
                            <w:proofErr w:type="gramStart"/>
                            <w:r w:rsidRPr="00580BB5">
                              <w:rPr>
                                <w:sz w:val="18"/>
                                <w:szCs w:val="18"/>
                                <w:lang w:val="en-GB"/>
                              </w:rPr>
                              <w:t>Non Revenue</w:t>
                            </w:r>
                            <w:proofErr w:type="spellEnd"/>
                            <w:proofErr w:type="gramEnd"/>
                            <w:r w:rsidRPr="00580BB5">
                              <w:rPr>
                                <w:sz w:val="18"/>
                                <w:szCs w:val="18"/>
                                <w:lang w:val="en-GB"/>
                              </w:rPr>
                              <w:t xml:space="preserve"> Water</w:t>
                            </w:r>
                          </w:p>
                          <w:p w14:paraId="2CB4D177" w14:textId="77777777" w:rsidR="00404777" w:rsidRPr="00580BB5" w:rsidRDefault="00404777" w:rsidP="00846BCA">
                            <w:pPr>
                              <w:jc w:val="both"/>
                              <w:rPr>
                                <w:sz w:val="18"/>
                                <w:szCs w:val="18"/>
                                <w:lang w:val="en-GB"/>
                              </w:rPr>
                            </w:pPr>
                            <w:r w:rsidRPr="00580BB5">
                              <w:rPr>
                                <w:sz w:val="18"/>
                                <w:szCs w:val="18"/>
                                <w:lang w:val="en-GB"/>
                              </w:rPr>
                              <w:t>Energy Efficiency</w:t>
                            </w:r>
                          </w:p>
                          <w:p w14:paraId="2FD49747"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Quality of Water Service Delivery</w:t>
                            </w:r>
                          </w:p>
                          <w:p w14:paraId="09BC387E" w14:textId="77777777" w:rsidR="00404777" w:rsidRPr="00580BB5" w:rsidRDefault="00404777" w:rsidP="00846BCA">
                            <w:pPr>
                              <w:jc w:val="both"/>
                              <w:rPr>
                                <w:sz w:val="18"/>
                                <w:szCs w:val="18"/>
                                <w:lang w:val="en-GB"/>
                              </w:rPr>
                            </w:pPr>
                            <w:r w:rsidRPr="00580BB5">
                              <w:rPr>
                                <w:sz w:val="18"/>
                                <w:szCs w:val="18"/>
                                <w:lang w:val="en-GB"/>
                              </w:rPr>
                              <w:t xml:space="preserve">Continuity of </w:t>
                            </w:r>
                            <w:r>
                              <w:rPr>
                                <w:sz w:val="18"/>
                                <w:szCs w:val="18"/>
                                <w:lang w:val="en-GB"/>
                              </w:rPr>
                              <w:t>S</w:t>
                            </w:r>
                            <w:r w:rsidRPr="00580BB5">
                              <w:rPr>
                                <w:sz w:val="18"/>
                                <w:szCs w:val="18"/>
                                <w:lang w:val="en-GB"/>
                              </w:rPr>
                              <w:t xml:space="preserve">upply </w:t>
                            </w:r>
                          </w:p>
                          <w:p w14:paraId="14CFE802" w14:textId="1AC431B5" w:rsidR="00404777" w:rsidRPr="00580BB5" w:rsidRDefault="00404777" w:rsidP="00846BCA">
                            <w:pPr>
                              <w:jc w:val="both"/>
                              <w:rPr>
                                <w:sz w:val="18"/>
                                <w:szCs w:val="18"/>
                                <w:lang w:val="en-GB"/>
                              </w:rPr>
                            </w:pPr>
                            <w:r w:rsidRPr="00580BB5">
                              <w:rPr>
                                <w:sz w:val="18"/>
                                <w:szCs w:val="18"/>
                                <w:lang w:val="en-GB"/>
                              </w:rPr>
                              <w:t>Water Quality</w:t>
                            </w:r>
                          </w:p>
                        </w:txbxContent>
                      </wps:txbx>
                      <wps:bodyPr rot="0" vert="horz" wrap="square" lIns="91440" tIns="45720" rIns="91440" bIns="45720" anchor="t" anchorCtr="0" upright="1">
                        <a:noAutofit/>
                      </wps:bodyPr>
                    </wps:wsp>
                  </a:graphicData>
                </a:graphic>
              </wp:inline>
            </w:drawing>
          </mc:Choice>
          <mc:Fallback>
            <w:pict>
              <v:shape w14:anchorId="34F08D74" id="Text Box 503" o:spid="_x0000_s1151" type="#_x0000_t202" alt="PBG Indicators and sub-indicators&#10;1. Governance: PDAM Business Plan&#10;2. Financial Sustainability: Operating Ratio; Billing Collection Effectiveness&#10;3. Operational Efficiency: Non-revenue Water; Energy Efficiency&#10;4. Quality Water Service Delivery: Continuity of Supply; Water Quality" style="width:179.7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H6AIAAI4FAAAOAAAAZHJzL2Uyb0RvYy54bWysVMtu2zAQvBfoPyxYoLdYtmI3iRw58CMJ&#10;AuTVpkXPtERZRCmuSlKW3a/vkrJdI20vRXWg+FgOlzPDvbzaVArWwliJOmWDXp+B0BnmUq9S9uXz&#10;zck5A+u4zrlCLVK2FZZdTd6+uWzrRMRYosqFAQLRNmnrlJXO1UkU2awUFbc9rIWmxQJNxR0NzSrK&#10;DW8JvVJR3O9/iFo0eW0wE9bS7KJbZJOAXxQic09FYYUDlTLKzYXWhHbp22hyyZOV4XUps10a/B+y&#10;qLjUdOgBasEdh8bI36AqmRm0WLhehlWERSEzEe5Atxn0X93mpeS1CHchcmx9oMn+P9jscf1sQOYp&#10;i0kpzSvS6LPYOJjhBkb9Uwa5sBkR9jy7hTudy4w7NBZIUbDN8kQept6/20zHgx7cItlBc52JBJ4X&#10;0weYNaQMyQPPiusQFffgRvoQyRW8NOQPGi2lkm6bwFMtDHekJXyiH45hJpXywzkqRXqS0eA6KCvX&#10;wuMGyNPefiNqAqUAmUlyIgE+oj4xgmIbAV+5E2YM11qY1fYoKmAMe/Cx4T6LLg5ehFmTPrAQis4y&#10;hDVHTak1PgQLSr2u1Xa8i97t9ZZqa5sQsy81ces2RCU9jWAPW99j9s2CxnnJ9UpMjcG2FDwnSQd+&#10;Z3S0tcOxHmTZPmBO0vDGYQDaFKbyfiMHAaGTtbcHO3v5MpqM4/N4cEFLGa2dDs+GZ3EwfMST/fba&#10;WHcrsALfSZkhfgM8X99b59PhyT7En2ZRyfyG9AgDs1rOlYE1p7d1E75wg1dhSkObsotRPOoY+CtE&#10;P3x/gqgkqQZKVik7PwTxxPN2rfPwhMlCqutTykrviPTcdSy6zXITbD4a7QVaYr4lag12RYEEpk6J&#10;5geDlgpCyuz3hhvBQN1pkudiMBz6ChIGw5HnEszxyvJ4hcxNUClzjJ6K785dV3Wa2shVSSd1htA4&#10;JUkLGcj22ndZ7fKnRx802BUoX1WOxyHqVxmd/AQAAP//AwBQSwMEFAAGAAgAAAAhALA4OOjdAAAA&#10;BQEAAA8AAABkcnMvZG93bnJldi54bWxMj81OwzAQhO9IvIO1SFwQdWjTvxCnQkgguEFBcHXjbRJh&#10;r4O9TcPbY7jAZaXRjGa+LTejs2LAEDtPCq4mGQik2puOGgWvL3eXKxCRNRltPaGCL4ywqU5PSl0Y&#10;f6RnHLbciFRCsdAKWua+kDLWLTodJ75HSt7eB6c5ydBIE/QxlTsrp1m2kE53lBZa3eNti/XH9uAU&#10;rPKH4T0+zp7e6sXervliOdx/BqXOz8abaxCMI/+F4Qc/oUOVmHb+QCYKqyA9wr83ebP5OgexUzDP&#10;l1OQVSn/01ffAAAA//8DAFBLAQItABQABgAIAAAAIQC2gziS/gAAAOEBAAATAAAAAAAAAAAAAAAA&#10;AAAAAABbQ29udGVudF9UeXBlc10ueG1sUEsBAi0AFAAGAAgAAAAhADj9If/WAAAAlAEAAAsAAAAA&#10;AAAAAAAAAAAALwEAAF9yZWxzLy5yZWxzUEsBAi0AFAAGAAgAAAAhAEH6hkfoAgAAjgUAAA4AAAAA&#10;AAAAAAAAAAAALgIAAGRycy9lMm9Eb2MueG1sUEsBAi0AFAAGAAgAAAAhALA4OOjdAAAABQEAAA8A&#10;AAAAAAAAAAAAAAAAQgUAAGRycy9kb3ducmV2LnhtbFBLBQYAAAAABAAEAPMAAABMBgAAAAA=&#10;">
                <v:textbox>
                  <w:txbxContent>
                    <w:p w14:paraId="28C8B726" w14:textId="77777777" w:rsidR="00404777" w:rsidRDefault="00404777" w:rsidP="00846BCA">
                      <w:pPr>
                        <w:spacing w:before="120"/>
                        <w:jc w:val="center"/>
                        <w:rPr>
                          <w:b/>
                        </w:rPr>
                      </w:pPr>
                      <w:r>
                        <w:rPr>
                          <w:b/>
                        </w:rPr>
                        <w:t>PBG Indicators and sub-indicators</w:t>
                      </w:r>
                    </w:p>
                    <w:p w14:paraId="74A67BB1" w14:textId="77777777" w:rsidR="00404777" w:rsidRDefault="00404777" w:rsidP="009D1805">
                      <w:pPr>
                        <w:spacing w:after="0"/>
                        <w:jc w:val="center"/>
                        <w:rPr>
                          <w:b/>
                        </w:rPr>
                      </w:pPr>
                    </w:p>
                    <w:p w14:paraId="3726E8F9"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Governance</w:t>
                      </w:r>
                    </w:p>
                    <w:p w14:paraId="6AC46CD3" w14:textId="77777777" w:rsidR="00404777" w:rsidRPr="00580BB5" w:rsidRDefault="00404777" w:rsidP="00846BCA">
                      <w:pPr>
                        <w:jc w:val="both"/>
                        <w:rPr>
                          <w:sz w:val="18"/>
                          <w:szCs w:val="18"/>
                          <w:lang w:val="en-GB"/>
                        </w:rPr>
                      </w:pPr>
                      <w:r w:rsidRPr="00580BB5">
                        <w:rPr>
                          <w:sz w:val="18"/>
                          <w:szCs w:val="18"/>
                          <w:lang w:val="en-GB"/>
                        </w:rPr>
                        <w:t xml:space="preserve">PDAM </w:t>
                      </w:r>
                      <w:r>
                        <w:rPr>
                          <w:sz w:val="18"/>
                          <w:szCs w:val="18"/>
                          <w:lang w:val="en-GB"/>
                        </w:rPr>
                        <w:t>Business Plan</w:t>
                      </w:r>
                    </w:p>
                    <w:p w14:paraId="0314349B"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Financial Sustainability</w:t>
                      </w:r>
                    </w:p>
                    <w:p w14:paraId="3932D827" w14:textId="77777777" w:rsidR="00404777" w:rsidRPr="00580BB5" w:rsidRDefault="00404777" w:rsidP="00846BCA">
                      <w:pPr>
                        <w:jc w:val="both"/>
                        <w:rPr>
                          <w:sz w:val="18"/>
                          <w:szCs w:val="18"/>
                          <w:lang w:val="en-GB"/>
                        </w:rPr>
                      </w:pPr>
                      <w:r w:rsidRPr="00580BB5">
                        <w:rPr>
                          <w:sz w:val="18"/>
                          <w:szCs w:val="18"/>
                          <w:lang w:val="en-GB"/>
                        </w:rPr>
                        <w:t>Operating Ratio</w:t>
                      </w:r>
                    </w:p>
                    <w:p w14:paraId="6E9B32B3" w14:textId="77777777" w:rsidR="00404777" w:rsidRPr="00580BB5" w:rsidRDefault="00404777" w:rsidP="00846BCA">
                      <w:pPr>
                        <w:jc w:val="both"/>
                        <w:rPr>
                          <w:sz w:val="18"/>
                          <w:szCs w:val="18"/>
                          <w:lang w:val="en-GB"/>
                        </w:rPr>
                      </w:pPr>
                      <w:r w:rsidRPr="00580BB5">
                        <w:rPr>
                          <w:sz w:val="18"/>
                          <w:szCs w:val="18"/>
                          <w:lang w:val="en-GB"/>
                        </w:rPr>
                        <w:t>Billing Collection Effectiveness</w:t>
                      </w:r>
                    </w:p>
                    <w:p w14:paraId="52F4E866"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Operational Efficiency</w:t>
                      </w:r>
                    </w:p>
                    <w:p w14:paraId="18847623" w14:textId="77777777" w:rsidR="00404777" w:rsidRPr="00580BB5" w:rsidRDefault="00404777" w:rsidP="00846BCA">
                      <w:pPr>
                        <w:jc w:val="both"/>
                        <w:rPr>
                          <w:sz w:val="18"/>
                          <w:szCs w:val="18"/>
                          <w:lang w:val="en-GB"/>
                        </w:rPr>
                      </w:pPr>
                      <w:proofErr w:type="spellStart"/>
                      <w:proofErr w:type="gramStart"/>
                      <w:r w:rsidRPr="00580BB5">
                        <w:rPr>
                          <w:sz w:val="18"/>
                          <w:szCs w:val="18"/>
                          <w:lang w:val="en-GB"/>
                        </w:rPr>
                        <w:t>Non Revenue</w:t>
                      </w:r>
                      <w:proofErr w:type="spellEnd"/>
                      <w:proofErr w:type="gramEnd"/>
                      <w:r w:rsidRPr="00580BB5">
                        <w:rPr>
                          <w:sz w:val="18"/>
                          <w:szCs w:val="18"/>
                          <w:lang w:val="en-GB"/>
                        </w:rPr>
                        <w:t xml:space="preserve"> Water</w:t>
                      </w:r>
                    </w:p>
                    <w:p w14:paraId="2CB4D177" w14:textId="77777777" w:rsidR="00404777" w:rsidRPr="00580BB5" w:rsidRDefault="00404777" w:rsidP="00846BCA">
                      <w:pPr>
                        <w:jc w:val="both"/>
                        <w:rPr>
                          <w:sz w:val="18"/>
                          <w:szCs w:val="18"/>
                          <w:lang w:val="en-GB"/>
                        </w:rPr>
                      </w:pPr>
                      <w:r w:rsidRPr="00580BB5">
                        <w:rPr>
                          <w:sz w:val="18"/>
                          <w:szCs w:val="18"/>
                          <w:lang w:val="en-GB"/>
                        </w:rPr>
                        <w:t>Energy Efficiency</w:t>
                      </w:r>
                    </w:p>
                    <w:p w14:paraId="2FD49747" w14:textId="77777777" w:rsidR="00404777" w:rsidRPr="00580BB5" w:rsidRDefault="00404777" w:rsidP="00F3339F">
                      <w:pPr>
                        <w:pStyle w:val="ListParagraph"/>
                        <w:numPr>
                          <w:ilvl w:val="6"/>
                          <w:numId w:val="58"/>
                        </w:numPr>
                        <w:jc w:val="both"/>
                        <w:rPr>
                          <w:b/>
                          <w:sz w:val="18"/>
                          <w:szCs w:val="18"/>
                          <w:lang w:val="en-GB"/>
                        </w:rPr>
                      </w:pPr>
                      <w:r w:rsidRPr="00580BB5">
                        <w:rPr>
                          <w:b/>
                          <w:sz w:val="18"/>
                          <w:szCs w:val="18"/>
                          <w:lang w:val="en-GB"/>
                        </w:rPr>
                        <w:t>Quality of Water Service Delivery</w:t>
                      </w:r>
                    </w:p>
                    <w:p w14:paraId="09BC387E" w14:textId="77777777" w:rsidR="00404777" w:rsidRPr="00580BB5" w:rsidRDefault="00404777" w:rsidP="00846BCA">
                      <w:pPr>
                        <w:jc w:val="both"/>
                        <w:rPr>
                          <w:sz w:val="18"/>
                          <w:szCs w:val="18"/>
                          <w:lang w:val="en-GB"/>
                        </w:rPr>
                      </w:pPr>
                      <w:r w:rsidRPr="00580BB5">
                        <w:rPr>
                          <w:sz w:val="18"/>
                          <w:szCs w:val="18"/>
                          <w:lang w:val="en-GB"/>
                        </w:rPr>
                        <w:t xml:space="preserve">Continuity of </w:t>
                      </w:r>
                      <w:r>
                        <w:rPr>
                          <w:sz w:val="18"/>
                          <w:szCs w:val="18"/>
                          <w:lang w:val="en-GB"/>
                        </w:rPr>
                        <w:t>S</w:t>
                      </w:r>
                      <w:r w:rsidRPr="00580BB5">
                        <w:rPr>
                          <w:sz w:val="18"/>
                          <w:szCs w:val="18"/>
                          <w:lang w:val="en-GB"/>
                        </w:rPr>
                        <w:t xml:space="preserve">upply </w:t>
                      </w:r>
                    </w:p>
                    <w:p w14:paraId="14CFE802" w14:textId="1AC431B5" w:rsidR="00404777" w:rsidRPr="00580BB5" w:rsidRDefault="00404777" w:rsidP="00846BCA">
                      <w:pPr>
                        <w:jc w:val="both"/>
                        <w:rPr>
                          <w:sz w:val="18"/>
                          <w:szCs w:val="18"/>
                          <w:lang w:val="en-GB"/>
                        </w:rPr>
                      </w:pPr>
                      <w:r w:rsidRPr="00580BB5">
                        <w:rPr>
                          <w:sz w:val="18"/>
                          <w:szCs w:val="18"/>
                          <w:lang w:val="en-GB"/>
                        </w:rPr>
                        <w:t>Water Quality</w:t>
                      </w:r>
                    </w:p>
                  </w:txbxContent>
                </v:textbox>
                <w10:anchorlock/>
              </v:shape>
            </w:pict>
          </mc:Fallback>
        </mc:AlternateContent>
      </w:r>
    </w:p>
    <w:p w14:paraId="4F24EC74" w14:textId="77777777" w:rsidR="008860DA" w:rsidRDefault="008860DA" w:rsidP="00846BCA">
      <w:pPr>
        <w:pStyle w:val="ListParagraph"/>
        <w:ind w:left="0"/>
        <w:jc w:val="both"/>
        <w:rPr>
          <w:lang w:val="en-GB"/>
        </w:rPr>
      </w:pPr>
    </w:p>
    <w:p w14:paraId="0170F834" w14:textId="3600936F" w:rsidR="00846BCA" w:rsidRDefault="00846BCA" w:rsidP="00846BCA">
      <w:pPr>
        <w:pStyle w:val="ListParagraph"/>
        <w:ind w:left="0"/>
        <w:jc w:val="both"/>
        <w:rPr>
          <w:lang w:val="en-GB"/>
        </w:rPr>
      </w:pPr>
      <w:r>
        <w:rPr>
          <w:lang w:val="en-GB"/>
        </w:rPr>
        <w:t xml:space="preserve">Following extensive discussions between KIAT and </w:t>
      </w:r>
      <w:proofErr w:type="spellStart"/>
      <w:r w:rsidR="00B12B12">
        <w:rPr>
          <w:lang w:val="en-GB"/>
        </w:rPr>
        <w:t>GoI</w:t>
      </w:r>
      <w:proofErr w:type="spellEnd"/>
      <w:r>
        <w:rPr>
          <w:lang w:val="en-GB"/>
        </w:rPr>
        <w:t xml:space="preserve"> stakeholders the following set of high-level performance indicators were determined as the most relevant and provide the basis for the Performance Measurement Framework:</w:t>
      </w:r>
    </w:p>
    <w:p w14:paraId="65EE820F" w14:textId="77777777" w:rsidR="00846BCA" w:rsidRPr="00350A89" w:rsidRDefault="00846BCA" w:rsidP="00F3339F">
      <w:pPr>
        <w:pStyle w:val="ListParagraph"/>
        <w:numPr>
          <w:ilvl w:val="0"/>
          <w:numId w:val="47"/>
        </w:numPr>
        <w:jc w:val="both"/>
        <w:rPr>
          <w:lang w:val="en-GB"/>
        </w:rPr>
      </w:pPr>
      <w:r w:rsidRPr="00350A89">
        <w:rPr>
          <w:lang w:val="en-GB"/>
        </w:rPr>
        <w:t>Governance</w:t>
      </w:r>
    </w:p>
    <w:p w14:paraId="0A0068DF" w14:textId="77777777" w:rsidR="00846BCA" w:rsidRPr="00350A89" w:rsidRDefault="00846BCA" w:rsidP="00F3339F">
      <w:pPr>
        <w:pStyle w:val="ListParagraph"/>
        <w:numPr>
          <w:ilvl w:val="0"/>
          <w:numId w:val="47"/>
        </w:numPr>
        <w:jc w:val="both"/>
        <w:rPr>
          <w:lang w:val="en-GB"/>
        </w:rPr>
      </w:pPr>
      <w:r w:rsidRPr="00350A89">
        <w:rPr>
          <w:lang w:val="en-GB"/>
        </w:rPr>
        <w:t>Financial Sustainability</w:t>
      </w:r>
    </w:p>
    <w:p w14:paraId="4CC3F5C6" w14:textId="77777777" w:rsidR="00846BCA" w:rsidRPr="00350A89" w:rsidRDefault="00846BCA" w:rsidP="00F3339F">
      <w:pPr>
        <w:pStyle w:val="ListParagraph"/>
        <w:numPr>
          <w:ilvl w:val="0"/>
          <w:numId w:val="47"/>
        </w:numPr>
        <w:jc w:val="both"/>
        <w:rPr>
          <w:lang w:val="en-GB"/>
        </w:rPr>
      </w:pPr>
      <w:r w:rsidRPr="00350A89">
        <w:rPr>
          <w:lang w:val="en-GB"/>
        </w:rPr>
        <w:t xml:space="preserve">Operational Efficiency </w:t>
      </w:r>
    </w:p>
    <w:p w14:paraId="14B880B4" w14:textId="77777777" w:rsidR="00846BCA" w:rsidRDefault="00846BCA" w:rsidP="00F3339F">
      <w:pPr>
        <w:pStyle w:val="ListParagraph"/>
        <w:numPr>
          <w:ilvl w:val="0"/>
          <w:numId w:val="47"/>
        </w:numPr>
        <w:jc w:val="both"/>
        <w:rPr>
          <w:lang w:val="en-GB"/>
        </w:rPr>
      </w:pPr>
      <w:r w:rsidRPr="0005453D">
        <w:rPr>
          <w:lang w:val="en-GB"/>
        </w:rPr>
        <w:t>Quality of Water Service Delivery</w:t>
      </w:r>
      <w:r>
        <w:rPr>
          <w:lang w:val="en-GB"/>
        </w:rPr>
        <w:t>.</w:t>
      </w:r>
    </w:p>
    <w:p w14:paraId="052E2FB8" w14:textId="77777777" w:rsidR="00846BCA" w:rsidRDefault="00846BCA" w:rsidP="00846BCA">
      <w:pPr>
        <w:jc w:val="both"/>
        <w:rPr>
          <w:lang w:val="en-GB"/>
        </w:rPr>
      </w:pPr>
      <w:r>
        <w:rPr>
          <w:lang w:val="en-GB"/>
        </w:rPr>
        <w:t xml:space="preserve">The PBG Design Consultant has had discussions with stakeholders about which of a wide range of potential sub-indicators were the most relevant and should be used to measure the performance under each high-level indicator. Their views have been </w:t>
      </w:r>
      <w:proofErr w:type="gramStart"/>
      <w:r>
        <w:rPr>
          <w:lang w:val="en-GB"/>
        </w:rPr>
        <w:t>taken into account</w:t>
      </w:r>
      <w:proofErr w:type="gramEnd"/>
      <w:r>
        <w:rPr>
          <w:lang w:val="en-GB"/>
        </w:rPr>
        <w:t xml:space="preserve"> in the selection of the final batch of sub-indicators. </w:t>
      </w:r>
    </w:p>
    <w:p w14:paraId="57E94D68" w14:textId="4BD30BD4" w:rsidR="00846BCA" w:rsidRDefault="00846BCA" w:rsidP="00846BCA">
      <w:pPr>
        <w:jc w:val="both"/>
        <w:rPr>
          <w:lang w:val="en-GB"/>
        </w:rPr>
      </w:pPr>
      <w:r>
        <w:rPr>
          <w:lang w:val="en-GB"/>
        </w:rPr>
        <w:t xml:space="preserve">The philosophy developed during the PBG design, reflecting the views of stakeholders, was that the number of sub-indicators should be kept to a minimum. BPPSPAM’s performance measurement involves 18 sub-indicators while </w:t>
      </w:r>
      <w:proofErr w:type="spellStart"/>
      <w:r>
        <w:rPr>
          <w:lang w:val="en-GB"/>
        </w:rPr>
        <w:t>MoHA’s</w:t>
      </w:r>
      <w:proofErr w:type="spellEnd"/>
      <w:r>
        <w:rPr>
          <w:lang w:val="en-GB"/>
        </w:rPr>
        <w:t xml:space="preserve"> has 30, in contrast the PBG proposes to use </w:t>
      </w:r>
      <w:r w:rsidR="00B12B12">
        <w:rPr>
          <w:lang w:val="en-GB"/>
        </w:rPr>
        <w:t xml:space="preserve">7 </w:t>
      </w:r>
      <w:r>
        <w:rPr>
          <w:lang w:val="en-GB"/>
        </w:rPr>
        <w:t xml:space="preserve">sub-indicators for calculating the grant. </w:t>
      </w:r>
    </w:p>
    <w:p w14:paraId="2C4B6506" w14:textId="77777777" w:rsidR="00846BCA" w:rsidRDefault="00846BCA" w:rsidP="00846BCA">
      <w:pPr>
        <w:jc w:val="both"/>
        <w:rPr>
          <w:lang w:val="en-GB"/>
        </w:rPr>
      </w:pPr>
      <w:r>
        <w:rPr>
          <w:lang w:val="en-GB"/>
        </w:rPr>
        <w:t xml:space="preserve">As far as possible, no specific aspect of PDAM performance should be measured by, or reflected in, more than one of the chosen sub-indicators. However, it is not possible to isolate the effect of improved NRW or energy efficiency, for example, from improving PDAM financial performance. Conversely, improving service quality must be expected to increase costs, also impacting financial performance. </w:t>
      </w:r>
    </w:p>
    <w:p w14:paraId="547459AA" w14:textId="2A66F262" w:rsidR="00596C3A" w:rsidRPr="00B2127F" w:rsidRDefault="00596C3A" w:rsidP="00596C3A">
      <w:pPr>
        <w:jc w:val="both"/>
        <w:rPr>
          <w:rFonts w:ascii="Segoe UI Semibold" w:hAnsi="Segoe UI Semibold"/>
          <w:lang w:val="en-GB"/>
        </w:rPr>
      </w:pPr>
      <w:r w:rsidRPr="00596C3A">
        <w:rPr>
          <w:rFonts w:ascii="Segoe UI Semibold" w:hAnsi="Segoe UI Semibold"/>
          <w:lang w:val="en-AU"/>
        </w:rPr>
        <w:t>Selection of Sub-Indicators for calculating the PBG</w:t>
      </w:r>
    </w:p>
    <w:p w14:paraId="45B439F6" w14:textId="77777777" w:rsidR="00846BCA" w:rsidRDefault="00846BCA" w:rsidP="00846BCA">
      <w:pPr>
        <w:jc w:val="both"/>
        <w:rPr>
          <w:lang w:val="en-GB"/>
        </w:rPr>
      </w:pPr>
      <w:r w:rsidRPr="00110EAF">
        <w:rPr>
          <w:lang w:val="en-GB"/>
        </w:rPr>
        <w:t xml:space="preserve">Stakeholders have made clear that the performance assessment </w:t>
      </w:r>
      <w:r>
        <w:rPr>
          <w:lang w:val="en-GB"/>
        </w:rPr>
        <w:t xml:space="preserve">for the PBG </w:t>
      </w:r>
      <w:r w:rsidRPr="00110EAF">
        <w:rPr>
          <w:lang w:val="en-GB"/>
        </w:rPr>
        <w:t>should not be subjective. There is a particular concern about having to satisfy auditors that the grant payments have been properly earned, that the grant values are related to real costs or benefits, and that the improvement in performance is measurable</w:t>
      </w:r>
      <w:r>
        <w:rPr>
          <w:lang w:val="en-GB"/>
        </w:rPr>
        <w:t xml:space="preserve"> and verifiable</w:t>
      </w:r>
      <w:r w:rsidRPr="00110EAF">
        <w:rPr>
          <w:lang w:val="en-GB"/>
        </w:rPr>
        <w:t xml:space="preserve">. </w:t>
      </w:r>
    </w:p>
    <w:p w14:paraId="3FFF176E" w14:textId="15261534" w:rsidR="00B12B12" w:rsidRPr="00110EAF" w:rsidRDefault="00B12B12" w:rsidP="00846BCA">
      <w:pPr>
        <w:jc w:val="both"/>
        <w:rPr>
          <w:lang w:val="en-GB"/>
        </w:rPr>
      </w:pPr>
      <w:r w:rsidRPr="00D8485E">
        <w:rPr>
          <w:lang w:val="en-GB"/>
        </w:rPr>
        <w:t xml:space="preserve">While most of the selected sub-indicators are already reported by BPKP and BPPSPAM, </w:t>
      </w:r>
      <w:r>
        <w:rPr>
          <w:lang w:val="en-GB"/>
        </w:rPr>
        <w:t>Energy Efficiency is not, with only the energy cost per m</w:t>
      </w:r>
      <w:r w:rsidRPr="00747FE1">
        <w:rPr>
          <w:vertAlign w:val="superscript"/>
          <w:lang w:val="en-GB"/>
        </w:rPr>
        <w:t xml:space="preserve">3 </w:t>
      </w:r>
      <w:r>
        <w:rPr>
          <w:lang w:val="en-GB"/>
        </w:rPr>
        <w:t xml:space="preserve">reported. It is expected that BPPSPAM will revise the requirements under </w:t>
      </w:r>
      <w:r w:rsidRPr="00D82F06">
        <w:rPr>
          <w:lang w:val="en-GB"/>
        </w:rPr>
        <w:t>BPPSPAM No. 002/KPTS/K-6/4/2010</w:t>
      </w:r>
      <w:r>
        <w:rPr>
          <w:lang w:val="en-GB"/>
        </w:rPr>
        <w:t xml:space="preserve"> to include Energy Efficiency in future BPKP audits, since it is a stated priority for DGHS. Most</w:t>
      </w:r>
      <w:r w:rsidRPr="00D8485E">
        <w:rPr>
          <w:lang w:val="en-GB"/>
        </w:rPr>
        <w:t xml:space="preserve"> of the selected sub-indicators </w:t>
      </w:r>
      <w:r>
        <w:rPr>
          <w:lang w:val="en-GB"/>
        </w:rPr>
        <w:t xml:space="preserve">also </w:t>
      </w:r>
      <w:r w:rsidRPr="00D8485E">
        <w:rPr>
          <w:lang w:val="en-GB"/>
        </w:rPr>
        <w:t>require improvement in the quality of the data used to calculate them</w:t>
      </w:r>
      <w:r>
        <w:rPr>
          <w:lang w:val="en-GB"/>
        </w:rPr>
        <w:t xml:space="preserve"> and/or the method of calculation. </w:t>
      </w:r>
    </w:p>
    <w:p w14:paraId="5E4D88A0" w14:textId="22F3DE18" w:rsidR="00596C3A" w:rsidRDefault="00596C3A" w:rsidP="00846BCA">
      <w:pPr>
        <w:jc w:val="both"/>
        <w:rPr>
          <w:lang w:val="en-GB"/>
        </w:rPr>
      </w:pPr>
      <w:r>
        <w:rPr>
          <w:rFonts w:ascii="Segoe UI Semibold" w:hAnsi="Segoe UI Semibold"/>
          <w:lang w:val="en-AU"/>
        </w:rPr>
        <w:t>S</w:t>
      </w:r>
      <w:r w:rsidRPr="00596C3A">
        <w:rPr>
          <w:rFonts w:ascii="Segoe UI Semibold" w:hAnsi="Segoe UI Semibold"/>
          <w:lang w:val="en-AU"/>
        </w:rPr>
        <w:t>ource of data for calculating the PBG</w:t>
      </w:r>
    </w:p>
    <w:p w14:paraId="38ED7B92" w14:textId="77777777" w:rsidR="00846BCA" w:rsidRDefault="00846BCA" w:rsidP="00846BCA">
      <w:pPr>
        <w:jc w:val="both"/>
        <w:rPr>
          <w:lang w:val="en-GB"/>
        </w:rPr>
      </w:pPr>
      <w:r>
        <w:rPr>
          <w:lang w:val="en-GB"/>
        </w:rPr>
        <w:t>Discussions with s</w:t>
      </w:r>
      <w:r w:rsidRPr="00014525">
        <w:rPr>
          <w:lang w:val="en-GB"/>
        </w:rPr>
        <w:t xml:space="preserve">takeholders </w:t>
      </w:r>
      <w:r>
        <w:rPr>
          <w:lang w:val="en-GB"/>
        </w:rPr>
        <w:t xml:space="preserve">about performance data focused on </w:t>
      </w:r>
      <w:r w:rsidRPr="00014525">
        <w:rPr>
          <w:lang w:val="en-GB"/>
        </w:rPr>
        <w:t xml:space="preserve">the future NUWSP PBG and, after the Water Hibah PBG, the expected mainstreaming of PBGs using central government funding. </w:t>
      </w:r>
      <w:r>
        <w:rPr>
          <w:lang w:val="en-GB"/>
        </w:rPr>
        <w:t xml:space="preserve">The pilot PBG is therefore structured to be consistent with BPKP and BPPSPAM data to facilitate eventual PBG mainstreaming. </w:t>
      </w:r>
    </w:p>
    <w:p w14:paraId="09AA50B5" w14:textId="507E864E" w:rsidR="00846BCA" w:rsidRDefault="00846BCA" w:rsidP="00846BCA">
      <w:pPr>
        <w:jc w:val="both"/>
        <w:rPr>
          <w:lang w:val="en-GB"/>
        </w:rPr>
      </w:pPr>
      <w:r>
        <w:rPr>
          <w:lang w:val="en-GB"/>
        </w:rPr>
        <w:t>T</w:t>
      </w:r>
      <w:r w:rsidRPr="00014525">
        <w:rPr>
          <w:lang w:val="en-GB"/>
        </w:rPr>
        <w:t xml:space="preserve">he Water Hibah PBG will have a </w:t>
      </w:r>
      <w:r>
        <w:rPr>
          <w:lang w:val="en-GB"/>
        </w:rPr>
        <w:t xml:space="preserve">Baseline and </w:t>
      </w:r>
      <w:r w:rsidRPr="00014525">
        <w:rPr>
          <w:lang w:val="en-GB"/>
        </w:rPr>
        <w:t xml:space="preserve">Verification </w:t>
      </w:r>
      <w:r>
        <w:rPr>
          <w:lang w:val="en-GB"/>
        </w:rPr>
        <w:t xml:space="preserve">(B&amp;V) </w:t>
      </w:r>
      <w:r w:rsidR="000D4ADE">
        <w:rPr>
          <w:lang w:val="en-GB"/>
        </w:rPr>
        <w:t>team</w:t>
      </w:r>
      <w:r>
        <w:rPr>
          <w:lang w:val="en-GB"/>
        </w:rPr>
        <w:t xml:space="preserve"> </w:t>
      </w:r>
      <w:r w:rsidRPr="00014525">
        <w:rPr>
          <w:lang w:val="en-GB"/>
        </w:rPr>
        <w:t xml:space="preserve">visiting PDAMs to establish a baseline and subsequently measure and check performance data, </w:t>
      </w:r>
      <w:r>
        <w:rPr>
          <w:lang w:val="en-GB"/>
        </w:rPr>
        <w:t xml:space="preserve">avoiding the 12, or more, months delay which BPPSPAM reporting currently suffers from. The B&amp;V </w:t>
      </w:r>
      <w:r w:rsidR="000D4ADE">
        <w:rPr>
          <w:lang w:val="en-GB"/>
        </w:rPr>
        <w:t>team</w:t>
      </w:r>
      <w:r>
        <w:rPr>
          <w:lang w:val="en-GB"/>
        </w:rPr>
        <w:t xml:space="preserve"> will also verify PDAM data and calculations, avoiding a major shortcoming with the data produced by BPKP for BPPSPAM.</w:t>
      </w:r>
    </w:p>
    <w:p w14:paraId="65E6D9DD" w14:textId="77777777" w:rsidR="00846BCA" w:rsidRPr="00014525" w:rsidRDefault="00846BCA" w:rsidP="00846BCA">
      <w:pPr>
        <w:jc w:val="both"/>
        <w:rPr>
          <w:lang w:val="en-GB"/>
        </w:rPr>
      </w:pPr>
      <w:r w:rsidRPr="00014525">
        <w:rPr>
          <w:lang w:val="en-GB"/>
        </w:rPr>
        <w:t xml:space="preserve">The BPKP individual PDAM Performance Evaluation report is recommended as the source of data for evaluating </w:t>
      </w:r>
      <w:r>
        <w:rPr>
          <w:lang w:val="en-GB"/>
        </w:rPr>
        <w:t>performance</w:t>
      </w:r>
      <w:r w:rsidRPr="00014525">
        <w:rPr>
          <w:lang w:val="en-GB"/>
        </w:rPr>
        <w:t xml:space="preserve"> where there is no </w:t>
      </w:r>
      <w:r>
        <w:rPr>
          <w:lang w:val="en-GB"/>
        </w:rPr>
        <w:t>B&amp;V</w:t>
      </w:r>
      <w:r w:rsidRPr="00014525">
        <w:rPr>
          <w:lang w:val="en-GB"/>
        </w:rPr>
        <w:t xml:space="preserve"> Consultant available, or for indicators which the consultant cannot measure. The BPKP reports are:</w:t>
      </w:r>
    </w:p>
    <w:p w14:paraId="6440D045" w14:textId="77777777" w:rsidR="00846BCA" w:rsidRPr="00014525" w:rsidRDefault="00846BCA" w:rsidP="00F3339F">
      <w:pPr>
        <w:pStyle w:val="ListParagraph"/>
        <w:numPr>
          <w:ilvl w:val="0"/>
          <w:numId w:val="45"/>
        </w:numPr>
        <w:jc w:val="both"/>
        <w:rPr>
          <w:lang w:val="en-GB"/>
        </w:rPr>
      </w:pPr>
      <w:r w:rsidRPr="00014525">
        <w:rPr>
          <w:lang w:val="en-GB"/>
        </w:rPr>
        <w:t xml:space="preserve">Official </w:t>
      </w:r>
      <w:proofErr w:type="spellStart"/>
      <w:r w:rsidRPr="00014525">
        <w:rPr>
          <w:lang w:val="en-GB"/>
        </w:rPr>
        <w:t>GoI</w:t>
      </w:r>
      <w:proofErr w:type="spellEnd"/>
      <w:r w:rsidRPr="00014525">
        <w:rPr>
          <w:lang w:val="en-GB"/>
        </w:rPr>
        <w:t xml:space="preserve"> reports from the State Audit </w:t>
      </w:r>
      <w:proofErr w:type="gramStart"/>
      <w:r w:rsidRPr="00014525">
        <w:rPr>
          <w:lang w:val="en-GB"/>
        </w:rPr>
        <w:t>Agency;</w:t>
      </w:r>
      <w:proofErr w:type="gramEnd"/>
    </w:p>
    <w:p w14:paraId="2582D0DE" w14:textId="77777777" w:rsidR="00846BCA" w:rsidRPr="00014525" w:rsidRDefault="00846BCA" w:rsidP="00F3339F">
      <w:pPr>
        <w:pStyle w:val="ListParagraph"/>
        <w:numPr>
          <w:ilvl w:val="0"/>
          <w:numId w:val="45"/>
        </w:numPr>
        <w:jc w:val="both"/>
        <w:rPr>
          <w:lang w:val="en-GB"/>
        </w:rPr>
      </w:pPr>
      <w:r w:rsidRPr="00014525">
        <w:rPr>
          <w:lang w:val="en-GB"/>
        </w:rPr>
        <w:t xml:space="preserve">Provide 60 to 90 pages of comprehensive information and data about each individual </w:t>
      </w:r>
      <w:proofErr w:type="gramStart"/>
      <w:r w:rsidRPr="00014525">
        <w:rPr>
          <w:lang w:val="en-GB"/>
        </w:rPr>
        <w:t>PDAM;</w:t>
      </w:r>
      <w:proofErr w:type="gramEnd"/>
    </w:p>
    <w:p w14:paraId="26939A69" w14:textId="77777777" w:rsidR="00846BCA" w:rsidRPr="00014525" w:rsidRDefault="00846BCA" w:rsidP="00F3339F">
      <w:pPr>
        <w:pStyle w:val="ListParagraph"/>
        <w:numPr>
          <w:ilvl w:val="0"/>
          <w:numId w:val="45"/>
        </w:numPr>
        <w:jc w:val="both"/>
        <w:rPr>
          <w:lang w:val="en-GB"/>
        </w:rPr>
      </w:pPr>
      <w:r w:rsidRPr="00014525">
        <w:rPr>
          <w:lang w:val="en-GB"/>
        </w:rPr>
        <w:t>Available 6 months earlier than the BPPSPAM report</w:t>
      </w:r>
      <w:r>
        <w:rPr>
          <w:lang w:val="en-GB"/>
        </w:rPr>
        <w:t>.</w:t>
      </w:r>
      <w:r w:rsidRPr="00014525">
        <w:rPr>
          <w:lang w:val="en-GB"/>
        </w:rPr>
        <w:t xml:space="preserve"> </w:t>
      </w:r>
    </w:p>
    <w:p w14:paraId="079765BF" w14:textId="77777777" w:rsidR="00846BCA" w:rsidRDefault="00846BCA" w:rsidP="00846BCA">
      <w:pPr>
        <w:jc w:val="both"/>
        <w:rPr>
          <w:lang w:val="en-GB"/>
        </w:rPr>
      </w:pPr>
      <w:r w:rsidRPr="00014525">
        <w:rPr>
          <w:lang w:val="en-GB"/>
        </w:rPr>
        <w:t xml:space="preserve">It is expected that BPKP would </w:t>
      </w:r>
      <w:r>
        <w:rPr>
          <w:lang w:val="en-GB"/>
        </w:rPr>
        <w:t xml:space="preserve">be responsible for </w:t>
      </w:r>
      <w:r w:rsidRPr="00014525">
        <w:rPr>
          <w:lang w:val="en-GB"/>
        </w:rPr>
        <w:t xml:space="preserve">verifying a mainstreamed PBG program as it has already been </w:t>
      </w:r>
      <w:r>
        <w:rPr>
          <w:lang w:val="en-GB"/>
        </w:rPr>
        <w:t xml:space="preserve">given </w:t>
      </w:r>
      <w:r w:rsidRPr="00014525">
        <w:rPr>
          <w:lang w:val="en-GB"/>
        </w:rPr>
        <w:t>responsibility for verification for the mainstreamed Water Hibah.</w:t>
      </w:r>
    </w:p>
    <w:p w14:paraId="5626FB52" w14:textId="32432F05" w:rsidR="00846BCA" w:rsidRPr="00E667F0" w:rsidRDefault="00846BCA" w:rsidP="00F3339F">
      <w:pPr>
        <w:pStyle w:val="ListParagraph"/>
        <w:numPr>
          <w:ilvl w:val="2"/>
          <w:numId w:val="53"/>
        </w:numPr>
        <w:suppressAutoHyphens/>
        <w:spacing w:before="240"/>
        <w:ind w:left="851" w:hanging="851"/>
        <w:contextualSpacing w:val="0"/>
        <w:outlineLvl w:val="0"/>
        <w:rPr>
          <w:rFonts w:ascii="Segoe UI Semibold" w:hAnsi="Segoe UI Semibold" w:cs="Segoe UI Semibold"/>
          <w:color w:val="0E327A"/>
          <w:sz w:val="24"/>
        </w:rPr>
      </w:pPr>
      <w:bookmarkStart w:id="252" w:name="_Toc4584023"/>
      <w:bookmarkStart w:id="253" w:name="_Toc89416369"/>
      <w:r>
        <w:rPr>
          <w:rFonts w:ascii="Segoe UI Semibold" w:hAnsi="Segoe UI Semibold" w:cs="Segoe UI Semibold"/>
          <w:color w:val="0E327A"/>
          <w:sz w:val="24"/>
        </w:rPr>
        <w:t>PBG Performance Sub-indicators</w:t>
      </w:r>
      <w:bookmarkEnd w:id="252"/>
      <w:bookmarkEnd w:id="253"/>
    </w:p>
    <w:p w14:paraId="308455B4" w14:textId="77777777" w:rsidR="00846BCA" w:rsidRPr="00B2127F" w:rsidRDefault="007A4A6D" w:rsidP="00846BCA">
      <w:pPr>
        <w:jc w:val="both"/>
        <w:rPr>
          <w:rFonts w:ascii="Segoe UI Semibold" w:hAnsi="Segoe UI Semibold"/>
          <w:lang w:val="en-GB"/>
        </w:rPr>
      </w:pPr>
      <w:r>
        <w:rPr>
          <w:rFonts w:ascii="Segoe UI Semibold" w:hAnsi="Segoe UI Semibold"/>
          <w:lang w:val="en-GB"/>
        </w:rPr>
        <w:t>Governance - PDAM Business Plan</w:t>
      </w:r>
    </w:p>
    <w:p w14:paraId="5FD896DB" w14:textId="77777777" w:rsidR="007A4A6D" w:rsidRDefault="007A4A6D" w:rsidP="007A4A6D">
      <w:pPr>
        <w:rPr>
          <w:rFonts w:eastAsia="Times New Roman" w:cstheme="minorHAnsi"/>
          <w:lang w:val="en-GB" w:eastAsia="en-GB"/>
        </w:rPr>
      </w:pPr>
      <w:r>
        <w:rPr>
          <w:rFonts w:eastAsia="Times New Roman" w:cstheme="minorHAnsi"/>
          <w:lang w:val="en-GB" w:eastAsia="en-GB"/>
        </w:rPr>
        <w:t xml:space="preserve">PDAMs are required to have a Business Plan by </w:t>
      </w:r>
      <w:proofErr w:type="spellStart"/>
      <w:r>
        <w:rPr>
          <w:rFonts w:eastAsia="Times New Roman" w:cstheme="minorHAnsi"/>
          <w:lang w:val="en-GB" w:eastAsia="en-GB"/>
        </w:rPr>
        <w:t>MoHA</w:t>
      </w:r>
      <w:proofErr w:type="spellEnd"/>
      <w:r>
        <w:rPr>
          <w:rFonts w:eastAsia="Times New Roman" w:cstheme="minorHAnsi"/>
          <w:lang w:val="en-GB" w:eastAsia="en-GB"/>
        </w:rPr>
        <w:t xml:space="preserve">, now stipulated in </w:t>
      </w:r>
      <w:proofErr w:type="spellStart"/>
      <w:r>
        <w:rPr>
          <w:rFonts w:eastAsia="Times New Roman" w:cstheme="minorHAnsi"/>
          <w:lang w:val="en-GB" w:eastAsia="en-GB"/>
        </w:rPr>
        <w:t>PerMenDagri</w:t>
      </w:r>
      <w:proofErr w:type="spellEnd"/>
      <w:r>
        <w:rPr>
          <w:rFonts w:eastAsia="Times New Roman" w:cstheme="minorHAnsi"/>
          <w:lang w:val="en-GB" w:eastAsia="en-GB"/>
        </w:rPr>
        <w:t xml:space="preserve"> No.</w:t>
      </w:r>
      <w:r w:rsidRPr="009D48C6">
        <w:rPr>
          <w:rFonts w:eastAsia="Times New Roman" w:cstheme="minorHAnsi"/>
          <w:lang w:val="en-GB" w:eastAsia="en-GB"/>
        </w:rPr>
        <w:t>118</w:t>
      </w:r>
      <w:r>
        <w:rPr>
          <w:rFonts w:eastAsia="Times New Roman" w:cstheme="minorHAnsi"/>
          <w:lang w:val="en-GB" w:eastAsia="en-GB"/>
        </w:rPr>
        <w:t xml:space="preserve"> of </w:t>
      </w:r>
      <w:r w:rsidRPr="009D48C6">
        <w:rPr>
          <w:rFonts w:eastAsia="Times New Roman" w:cstheme="minorHAnsi"/>
          <w:lang w:val="en-GB" w:eastAsia="en-GB"/>
        </w:rPr>
        <w:t>2018</w:t>
      </w:r>
      <w:r>
        <w:rPr>
          <w:rFonts w:eastAsia="Times New Roman" w:cstheme="minorHAnsi"/>
          <w:lang w:val="en-GB" w:eastAsia="en-GB"/>
        </w:rPr>
        <w:t xml:space="preserve">. </w:t>
      </w:r>
      <w:r w:rsidRPr="002951CE">
        <w:rPr>
          <w:rFonts w:eastAsia="Times New Roman" w:cstheme="minorHAnsi"/>
          <w:lang w:val="en-GB" w:eastAsia="en-GB"/>
        </w:rPr>
        <w:t>Despite the regulation</w:t>
      </w:r>
      <w:r>
        <w:rPr>
          <w:rFonts w:eastAsia="Times New Roman" w:cstheme="minorHAnsi"/>
          <w:lang w:val="en-GB" w:eastAsia="en-GB"/>
        </w:rPr>
        <w:t xml:space="preserve">, </w:t>
      </w:r>
      <w:r w:rsidRPr="002951CE">
        <w:rPr>
          <w:rFonts w:eastAsia="Times New Roman" w:cstheme="minorHAnsi"/>
          <w:lang w:val="en-GB" w:eastAsia="en-GB"/>
        </w:rPr>
        <w:t>57% of PDAMs do not have a current business plan.</w:t>
      </w:r>
      <w:r>
        <w:rPr>
          <w:rFonts w:eastAsia="Times New Roman" w:cstheme="minorHAnsi"/>
          <w:lang w:val="en-GB" w:eastAsia="en-GB"/>
        </w:rPr>
        <w:t xml:space="preserve"> During the 5 years 2012 to 2016 an average of 46.4 Business Plans were made</w:t>
      </w:r>
      <w:r w:rsidR="00E42F02">
        <w:rPr>
          <w:rFonts w:eastAsia="Times New Roman" w:cstheme="minorHAnsi"/>
          <w:lang w:val="en-GB" w:eastAsia="en-GB"/>
        </w:rPr>
        <w:t xml:space="preserve"> by PDAMs</w:t>
      </w:r>
      <w:r>
        <w:rPr>
          <w:rFonts w:eastAsia="Times New Roman" w:cstheme="minorHAnsi"/>
          <w:lang w:val="en-GB" w:eastAsia="en-GB"/>
        </w:rPr>
        <w:t xml:space="preserve"> each year, in 2017-18 this fell to 6.5 per year. </w:t>
      </w:r>
    </w:p>
    <w:p w14:paraId="13203FCE" w14:textId="63C51D55" w:rsidR="007A4A6D" w:rsidRDefault="007A4A6D" w:rsidP="007A4A6D">
      <w:r w:rsidRPr="00F5798D">
        <w:t xml:space="preserve">The </w:t>
      </w:r>
      <w:proofErr w:type="spellStart"/>
      <w:r>
        <w:t>PerP</w:t>
      </w:r>
      <w:r w:rsidRPr="00B079C8">
        <w:t>res</w:t>
      </w:r>
      <w:proofErr w:type="spellEnd"/>
      <w:r w:rsidRPr="00F5798D">
        <w:t xml:space="preserve"> 29 program</w:t>
      </w:r>
      <w:r>
        <w:t>,</w:t>
      </w:r>
      <w:r w:rsidRPr="00F5798D">
        <w:t xml:space="preserve"> </w:t>
      </w:r>
      <w:r>
        <w:t xml:space="preserve">which ran from </w:t>
      </w:r>
      <w:r w:rsidRPr="00F5798D">
        <w:t xml:space="preserve">2009 </w:t>
      </w:r>
      <w:r>
        <w:t xml:space="preserve">until </w:t>
      </w:r>
      <w:r w:rsidR="005035C9">
        <w:t xml:space="preserve">it expired in </w:t>
      </w:r>
      <w:r w:rsidRPr="00F5798D">
        <w:t>December 2014</w:t>
      </w:r>
      <w:r>
        <w:t>,</w:t>
      </w:r>
      <w:r w:rsidRPr="00F5798D">
        <w:t xml:space="preserve"> </w:t>
      </w:r>
      <w:r>
        <w:t xml:space="preserve">offered PDAMs </w:t>
      </w:r>
      <w:r w:rsidRPr="00F5798D">
        <w:t>access to central government guarantees and interest rate subsid</w:t>
      </w:r>
      <w:r>
        <w:t xml:space="preserve">ies for commercial bank loans. </w:t>
      </w:r>
      <w:proofErr w:type="gramStart"/>
      <w:r>
        <w:t>In order to</w:t>
      </w:r>
      <w:proofErr w:type="gramEnd"/>
      <w:r>
        <w:t xml:space="preserve"> enter </w:t>
      </w:r>
      <w:proofErr w:type="spellStart"/>
      <w:r>
        <w:t>PerPres</w:t>
      </w:r>
      <w:proofErr w:type="spellEnd"/>
      <w:r>
        <w:t xml:space="preserve"> 29 PDAMs had to have a current Business Plan. The previous DFAT infrastructure facility </w:t>
      </w:r>
      <w:r w:rsidRPr="00F5798D">
        <w:t xml:space="preserve">helped more than 20 </w:t>
      </w:r>
      <w:r>
        <w:t xml:space="preserve">PDAMs prepare </w:t>
      </w:r>
      <w:r w:rsidRPr="00F5798D">
        <w:t>business plans</w:t>
      </w:r>
      <w:r>
        <w:t xml:space="preserve"> with the aim of</w:t>
      </w:r>
      <w:r w:rsidRPr="00F5798D">
        <w:t xml:space="preserve"> gaining access to </w:t>
      </w:r>
      <w:r>
        <w:t xml:space="preserve">these loans. </w:t>
      </w:r>
      <w:r w:rsidR="005035C9" w:rsidRPr="00A229AC">
        <w:rPr>
          <w:lang w:val="en-AU"/>
        </w:rPr>
        <w:t xml:space="preserve">After 5 years, in July 2019, it was replaced by </w:t>
      </w:r>
      <w:proofErr w:type="spellStart"/>
      <w:r w:rsidR="005035C9" w:rsidRPr="00A229AC">
        <w:rPr>
          <w:lang w:val="en-AU"/>
        </w:rPr>
        <w:t>PerPres</w:t>
      </w:r>
      <w:proofErr w:type="spellEnd"/>
      <w:r w:rsidR="005035C9" w:rsidRPr="00A229AC">
        <w:rPr>
          <w:lang w:val="en-AU"/>
        </w:rPr>
        <w:t xml:space="preserve"> 46/2019, however this expires in December 2022 leaving little time for PDAMs to take advantage.</w:t>
      </w:r>
    </w:p>
    <w:p w14:paraId="573C790F" w14:textId="77777777" w:rsidR="007A4A6D" w:rsidRDefault="007A4A6D" w:rsidP="007A4A6D">
      <w:pPr>
        <w:rPr>
          <w:rFonts w:eastAsia="Times New Roman" w:cstheme="minorHAnsi"/>
          <w:lang w:val="en-GB" w:eastAsia="en-GB"/>
        </w:rPr>
      </w:pPr>
      <w:r>
        <w:rPr>
          <w:rFonts w:eastAsia="Times New Roman" w:cstheme="minorHAnsi"/>
          <w:lang w:val="en-GB" w:eastAsia="en-GB"/>
        </w:rPr>
        <w:t xml:space="preserve">PDAM Business Plans are usually drafted in consultation with </w:t>
      </w:r>
      <w:proofErr w:type="spellStart"/>
      <w:r>
        <w:rPr>
          <w:rFonts w:eastAsia="Times New Roman" w:cstheme="minorHAnsi"/>
          <w:lang w:val="en-GB" w:eastAsia="en-GB"/>
        </w:rPr>
        <w:t>Bappeda</w:t>
      </w:r>
      <w:proofErr w:type="spellEnd"/>
      <w:r>
        <w:rPr>
          <w:rFonts w:eastAsia="Times New Roman" w:cstheme="minorHAnsi"/>
          <w:lang w:val="en-GB" w:eastAsia="en-GB"/>
        </w:rPr>
        <w:t xml:space="preserve"> about the level of investment planned, advice from the Supervisory Board, and public consultation. They then have to be approved by the Head of the LG and have a </w:t>
      </w:r>
      <w:proofErr w:type="gramStart"/>
      <w:r>
        <w:rPr>
          <w:rFonts w:eastAsia="Times New Roman" w:cstheme="minorHAnsi"/>
          <w:lang w:val="en-GB" w:eastAsia="en-GB"/>
        </w:rPr>
        <w:t>5 year</w:t>
      </w:r>
      <w:proofErr w:type="gramEnd"/>
      <w:r>
        <w:rPr>
          <w:rFonts w:eastAsia="Times New Roman" w:cstheme="minorHAnsi"/>
          <w:lang w:val="en-GB" w:eastAsia="en-GB"/>
        </w:rPr>
        <w:t xml:space="preserve"> validity.</w:t>
      </w:r>
    </w:p>
    <w:p w14:paraId="5C0E997B" w14:textId="1C032710" w:rsidR="005035C9" w:rsidRPr="00FD2089" w:rsidRDefault="007A4A6D" w:rsidP="009D1805">
      <w:pPr>
        <w:rPr>
          <w:rFonts w:eastAsia="Times New Roman" w:cstheme="minorHAnsi"/>
          <w:lang w:val="en-GB" w:eastAsia="en-GB"/>
        </w:rPr>
      </w:pPr>
      <w:r w:rsidRPr="007E2DEA">
        <w:rPr>
          <w:rFonts w:eastAsia="Times New Roman" w:cstheme="minorHAnsi"/>
          <w:lang w:val="en-GB" w:eastAsia="en-GB"/>
        </w:rPr>
        <w:t xml:space="preserve">During their annual audit </w:t>
      </w:r>
      <w:r w:rsidRPr="009D48C6">
        <w:rPr>
          <w:rFonts w:eastAsia="Times New Roman" w:cstheme="minorHAnsi"/>
          <w:lang w:val="en-GB" w:eastAsia="en-GB"/>
        </w:rPr>
        <w:t xml:space="preserve">BPKP checks </w:t>
      </w:r>
      <w:r w:rsidRPr="007E2DEA">
        <w:rPr>
          <w:rFonts w:eastAsia="Times New Roman" w:cstheme="minorHAnsi"/>
          <w:lang w:val="en-GB" w:eastAsia="en-GB"/>
        </w:rPr>
        <w:t xml:space="preserve">whether </w:t>
      </w:r>
      <w:r w:rsidRPr="009D48C6">
        <w:rPr>
          <w:rFonts w:eastAsia="Times New Roman" w:cstheme="minorHAnsi"/>
          <w:lang w:val="en-GB" w:eastAsia="en-GB"/>
        </w:rPr>
        <w:t>PDAM is following their Business Plan</w:t>
      </w:r>
      <w:r w:rsidRPr="007E2DEA">
        <w:rPr>
          <w:rFonts w:eastAsia="Times New Roman" w:cstheme="minorHAnsi"/>
          <w:lang w:val="en-GB" w:eastAsia="en-GB"/>
        </w:rPr>
        <w:t xml:space="preserve">, but as with the </w:t>
      </w:r>
      <w:r>
        <w:rPr>
          <w:rFonts w:eastAsia="Times New Roman" w:cstheme="minorHAnsi"/>
          <w:lang w:val="en-GB" w:eastAsia="en-GB"/>
        </w:rPr>
        <w:t xml:space="preserve">3Ks </w:t>
      </w:r>
      <w:r w:rsidRPr="007E2DEA">
        <w:rPr>
          <w:rFonts w:eastAsia="Times New Roman" w:cstheme="minorHAnsi"/>
          <w:lang w:val="en-GB" w:eastAsia="en-GB"/>
        </w:rPr>
        <w:t>service quality requirement</w:t>
      </w:r>
      <w:r>
        <w:rPr>
          <w:rFonts w:eastAsia="Times New Roman" w:cstheme="minorHAnsi"/>
          <w:lang w:val="en-GB" w:eastAsia="en-GB"/>
        </w:rPr>
        <w:t xml:space="preserve"> </w:t>
      </w:r>
      <w:r>
        <w:rPr>
          <w:lang w:val="en-GB"/>
        </w:rPr>
        <w:t>(</w:t>
      </w:r>
      <w:r w:rsidRPr="005A283E">
        <w:rPr>
          <w:lang w:val="en-GB"/>
        </w:rPr>
        <w:t xml:space="preserve">Water </w:t>
      </w:r>
      <w:r>
        <w:rPr>
          <w:lang w:val="en-GB"/>
        </w:rPr>
        <w:t>Quality, Quantity, and Continuity of Supply)</w:t>
      </w:r>
      <w:r w:rsidRPr="007E2DEA">
        <w:rPr>
          <w:rFonts w:eastAsia="Times New Roman" w:cstheme="minorHAnsi"/>
          <w:lang w:val="en-GB" w:eastAsia="en-GB"/>
        </w:rPr>
        <w:t xml:space="preserve">, there is no sanction for PDAMs which fail to comply. </w:t>
      </w:r>
      <w:r w:rsidR="005035C9">
        <w:rPr>
          <w:rFonts w:eastAsia="Times New Roman" w:cstheme="minorHAnsi"/>
          <w:lang w:val="en-GB" w:eastAsia="en-GB"/>
        </w:rPr>
        <w:t>By awarding a grant to PDAM for having a</w:t>
      </w:r>
      <w:r w:rsidR="005035C9" w:rsidRPr="005456C4">
        <w:rPr>
          <w:lang w:val="en-GB"/>
        </w:rPr>
        <w:t xml:space="preserve"> current</w:t>
      </w:r>
      <w:r w:rsidR="005035C9">
        <w:rPr>
          <w:lang w:val="en-GB"/>
        </w:rPr>
        <w:t>, approved,</w:t>
      </w:r>
      <w:r w:rsidR="005035C9" w:rsidRPr="005456C4">
        <w:rPr>
          <w:lang w:val="en-GB"/>
        </w:rPr>
        <w:t xml:space="preserve"> </w:t>
      </w:r>
      <w:r w:rsidR="005035C9">
        <w:rPr>
          <w:lang w:val="en-GB"/>
        </w:rPr>
        <w:t xml:space="preserve">Business Plan </w:t>
      </w:r>
      <w:r w:rsidR="005035C9">
        <w:rPr>
          <w:rFonts w:eastAsia="Times New Roman" w:cstheme="minorHAnsi"/>
          <w:lang w:val="en-GB" w:eastAsia="en-GB"/>
        </w:rPr>
        <w:t>t</w:t>
      </w:r>
      <w:r w:rsidR="005035C9" w:rsidRPr="00B80973">
        <w:rPr>
          <w:rFonts w:eastAsia="Times New Roman" w:cstheme="minorHAnsi"/>
          <w:lang w:val="en-GB" w:eastAsia="en-GB"/>
        </w:rPr>
        <w:t xml:space="preserve">he PBG aims to reinforce </w:t>
      </w:r>
      <w:r w:rsidR="005035C9">
        <w:rPr>
          <w:rFonts w:eastAsia="Times New Roman" w:cstheme="minorHAnsi"/>
          <w:lang w:val="en-GB" w:eastAsia="en-GB"/>
        </w:rPr>
        <w:t xml:space="preserve">to both LG and PDAM </w:t>
      </w:r>
      <w:r w:rsidR="005035C9" w:rsidRPr="00B80973">
        <w:rPr>
          <w:rFonts w:eastAsia="Times New Roman" w:cstheme="minorHAnsi"/>
          <w:lang w:val="en-GB" w:eastAsia="en-GB"/>
        </w:rPr>
        <w:t xml:space="preserve">the importance of </w:t>
      </w:r>
      <w:r w:rsidR="005035C9">
        <w:rPr>
          <w:rFonts w:eastAsia="Times New Roman" w:cstheme="minorHAnsi"/>
          <w:lang w:val="en-GB" w:eastAsia="en-GB"/>
        </w:rPr>
        <w:t xml:space="preserve">PDAM </w:t>
      </w:r>
      <w:r w:rsidR="005035C9" w:rsidRPr="00B80973">
        <w:rPr>
          <w:rFonts w:eastAsia="Times New Roman" w:cstheme="minorHAnsi"/>
          <w:lang w:val="en-GB" w:eastAsia="en-GB"/>
        </w:rPr>
        <w:t>Business Plans</w:t>
      </w:r>
      <w:r w:rsidR="005035C9">
        <w:rPr>
          <w:rFonts w:eastAsia="Times New Roman" w:cstheme="minorHAnsi"/>
          <w:lang w:val="en-GB" w:eastAsia="en-GB"/>
        </w:rPr>
        <w:t>, which are a prerequisite for PDAMs seeking commercial financing.</w:t>
      </w:r>
      <w:r w:rsidR="005035C9" w:rsidRPr="00B80973">
        <w:rPr>
          <w:rFonts w:eastAsia="Times New Roman" w:cstheme="minorHAnsi"/>
          <w:lang w:val="en-GB" w:eastAsia="en-GB"/>
        </w:rPr>
        <w:t xml:space="preserve"> </w:t>
      </w:r>
    </w:p>
    <w:p w14:paraId="0900EDA2" w14:textId="7756ED9D" w:rsidR="00846BCA" w:rsidRPr="00B2127F" w:rsidRDefault="00846BCA" w:rsidP="00846BCA">
      <w:pPr>
        <w:pStyle w:val="ListParagraph"/>
        <w:spacing w:after="0"/>
        <w:ind w:left="0"/>
        <w:jc w:val="both"/>
        <w:rPr>
          <w:rFonts w:ascii="Segoe UI Semibold" w:hAnsi="Segoe UI Semibold"/>
          <w:lang w:val="en-GB"/>
        </w:rPr>
      </w:pPr>
      <w:r w:rsidRPr="00B2127F">
        <w:rPr>
          <w:rFonts w:ascii="Segoe UI Semibold" w:hAnsi="Segoe UI Semibold"/>
          <w:lang w:val="en-GB"/>
        </w:rPr>
        <w:t xml:space="preserve">Governance - Gender Equality </w:t>
      </w:r>
      <w:r w:rsidR="00875C3B">
        <w:rPr>
          <w:rFonts w:ascii="Segoe UI Semibold" w:hAnsi="Segoe UI Semibold"/>
          <w:lang w:val="en-GB"/>
        </w:rPr>
        <w:t xml:space="preserve">and Social Inclusion </w:t>
      </w:r>
      <w:r w:rsidRPr="00B2127F">
        <w:rPr>
          <w:rFonts w:ascii="Segoe UI Semibold" w:hAnsi="Segoe UI Semibold"/>
          <w:lang w:val="en-GB"/>
        </w:rPr>
        <w:t>in PDAM</w:t>
      </w:r>
    </w:p>
    <w:p w14:paraId="17646CE9" w14:textId="4A04FE06" w:rsidR="00875C3B" w:rsidRPr="0088230A" w:rsidRDefault="00875C3B" w:rsidP="00846BCA">
      <w:pPr>
        <w:jc w:val="both"/>
        <w:rPr>
          <w:lang w:val="en-GB"/>
        </w:rPr>
      </w:pPr>
      <w:r>
        <w:rPr>
          <w:lang w:val="en-GB"/>
        </w:rPr>
        <w:t xml:space="preserve">KIAT has </w:t>
      </w:r>
      <w:r w:rsidRPr="0088230A">
        <w:rPr>
          <w:lang w:val="en-GB"/>
        </w:rPr>
        <w:t>conduct</w:t>
      </w:r>
      <w:r>
        <w:rPr>
          <w:lang w:val="en-GB"/>
        </w:rPr>
        <w:t>ed</w:t>
      </w:r>
      <w:r w:rsidRPr="0088230A">
        <w:rPr>
          <w:lang w:val="en-GB"/>
        </w:rPr>
        <w:t xml:space="preserve"> a </w:t>
      </w:r>
      <w:r>
        <w:rPr>
          <w:lang w:val="en-GB"/>
        </w:rPr>
        <w:t xml:space="preserve">small </w:t>
      </w:r>
      <w:r w:rsidRPr="0088230A">
        <w:rPr>
          <w:lang w:val="en-GB"/>
        </w:rPr>
        <w:t xml:space="preserve">PDAM gender baseline survey </w:t>
      </w:r>
      <w:r>
        <w:rPr>
          <w:lang w:val="en-GB"/>
        </w:rPr>
        <w:t>and initial results confirm that women are under-represented in management positions in some, but not all, PDAMs</w:t>
      </w:r>
      <w:r w:rsidRPr="006B0955">
        <w:rPr>
          <w:lang w:val="en-GB"/>
        </w:rPr>
        <w:t xml:space="preserve"> in comparison with their representation in the PDAM. </w:t>
      </w:r>
      <w:r>
        <w:rPr>
          <w:lang w:val="en-GB"/>
        </w:rPr>
        <w:t>KIAT will provide a GESI TA for the participating PDAMs and t</w:t>
      </w:r>
      <w:r w:rsidRPr="0088230A">
        <w:rPr>
          <w:lang w:val="en-GB"/>
        </w:rPr>
        <w:t xml:space="preserve">he </w:t>
      </w:r>
      <w:r>
        <w:rPr>
          <w:lang w:val="en-GB"/>
        </w:rPr>
        <w:t xml:space="preserve">M&amp;E will include a </w:t>
      </w:r>
      <w:r w:rsidRPr="0088230A">
        <w:rPr>
          <w:lang w:val="en-GB"/>
        </w:rPr>
        <w:t xml:space="preserve">gender performance assessment </w:t>
      </w:r>
      <w:r>
        <w:rPr>
          <w:lang w:val="en-GB"/>
        </w:rPr>
        <w:t xml:space="preserve">which will </w:t>
      </w:r>
      <w:r w:rsidRPr="0088230A">
        <w:rPr>
          <w:lang w:val="en-GB"/>
        </w:rPr>
        <w:t>focus on the gender ratio of middle and senior PDAM management</w:t>
      </w:r>
      <w:r>
        <w:rPr>
          <w:lang w:val="en-GB"/>
        </w:rPr>
        <w:t xml:space="preserve">, the employment of people with disability, and improved accessibility in PDAM offices. </w:t>
      </w:r>
      <w:r w:rsidRPr="007336BA">
        <w:rPr>
          <w:lang w:val="en-GB"/>
        </w:rPr>
        <w:t xml:space="preserve">Workplace culture and attitudes to gender and disability diversity will be measured through attitudinal baseline surveys and workplace policies and strategies </w:t>
      </w:r>
      <w:r>
        <w:rPr>
          <w:lang w:val="en-GB"/>
        </w:rPr>
        <w:t xml:space="preserve">developed </w:t>
      </w:r>
      <w:r w:rsidRPr="007336BA">
        <w:rPr>
          <w:lang w:val="en-GB"/>
        </w:rPr>
        <w:t>to address workplace discrimination.</w:t>
      </w:r>
    </w:p>
    <w:p w14:paraId="0751BAF6" w14:textId="77777777" w:rsidR="00846BCA" w:rsidRPr="00B2127F" w:rsidRDefault="00846BCA" w:rsidP="00846BCA">
      <w:pPr>
        <w:spacing w:after="0"/>
        <w:jc w:val="both"/>
        <w:rPr>
          <w:rFonts w:ascii="Segoe UI Semibold" w:hAnsi="Segoe UI Semibold"/>
          <w:lang w:val="en-GB"/>
        </w:rPr>
      </w:pPr>
      <w:r w:rsidRPr="00B2127F">
        <w:rPr>
          <w:rFonts w:ascii="Segoe UI Semibold" w:hAnsi="Segoe UI Semibold"/>
          <w:lang w:val="en-GB"/>
        </w:rPr>
        <w:t>Financial Sustainability - Operating Ratio</w:t>
      </w:r>
    </w:p>
    <w:p w14:paraId="657E19C6" w14:textId="77777777" w:rsidR="00846BCA" w:rsidRDefault="00846BCA" w:rsidP="00846BCA">
      <w:pPr>
        <w:jc w:val="both"/>
        <w:rPr>
          <w:lang w:val="en-GB"/>
        </w:rPr>
      </w:pPr>
      <w:r w:rsidRPr="006C6BCE">
        <w:rPr>
          <w:lang w:val="en-GB"/>
        </w:rPr>
        <w:t xml:space="preserve">Operating Ratio </w:t>
      </w:r>
      <w:r>
        <w:rPr>
          <w:lang w:val="en-GB"/>
        </w:rPr>
        <w:t xml:space="preserve">(OR) </w:t>
      </w:r>
      <w:r w:rsidRPr="006C6BCE">
        <w:rPr>
          <w:lang w:val="en-GB"/>
        </w:rPr>
        <w:t>is defined by BPPSPAM as</w:t>
      </w:r>
      <w:r>
        <w:rPr>
          <w:lang w:val="en-GB"/>
        </w:rPr>
        <w:t xml:space="preserve"> expenditure divided by revenue, </w:t>
      </w:r>
      <w:r w:rsidRPr="006C6BCE">
        <w:rPr>
          <w:lang w:val="en-GB"/>
        </w:rPr>
        <w:t xml:space="preserve">such that </w:t>
      </w:r>
      <w:r>
        <w:rPr>
          <w:lang w:val="en-GB"/>
        </w:rPr>
        <w:t xml:space="preserve">an </w:t>
      </w:r>
      <w:r w:rsidRPr="006C6BCE">
        <w:rPr>
          <w:lang w:val="en-GB"/>
        </w:rPr>
        <w:t>OR &lt; 1.0 is desirable</w:t>
      </w:r>
      <w:r>
        <w:rPr>
          <w:lang w:val="en-GB"/>
        </w:rPr>
        <w:t xml:space="preserve">, with </w:t>
      </w:r>
      <w:r w:rsidRPr="006C6BCE">
        <w:rPr>
          <w:lang w:val="en-GB"/>
        </w:rPr>
        <w:t xml:space="preserve">revenue </w:t>
      </w:r>
      <w:r>
        <w:rPr>
          <w:lang w:val="en-GB"/>
        </w:rPr>
        <w:t xml:space="preserve">exceeding </w:t>
      </w:r>
      <w:r w:rsidRPr="006C6BCE">
        <w:rPr>
          <w:lang w:val="en-GB"/>
        </w:rPr>
        <w:t>expenditure</w:t>
      </w:r>
      <w:r>
        <w:rPr>
          <w:lang w:val="en-GB"/>
        </w:rPr>
        <w:t xml:space="preserve">. The </w:t>
      </w:r>
      <w:r w:rsidRPr="0082441C">
        <w:rPr>
          <w:lang w:val="en-GB"/>
        </w:rPr>
        <w:t xml:space="preserve">Operating Ratio </w:t>
      </w:r>
      <w:r>
        <w:rPr>
          <w:lang w:val="en-GB"/>
        </w:rPr>
        <w:t xml:space="preserve">is seen as the single most important indicator of PDAM financial health as it is affected by every change in expenditure and revenue. The </w:t>
      </w:r>
      <w:r w:rsidRPr="006C6BCE">
        <w:rPr>
          <w:lang w:val="en-GB"/>
        </w:rPr>
        <w:t>O</w:t>
      </w:r>
      <w:r>
        <w:rPr>
          <w:lang w:val="en-GB"/>
        </w:rPr>
        <w:t>R</w:t>
      </w:r>
      <w:r w:rsidRPr="006C6BCE">
        <w:rPr>
          <w:lang w:val="en-GB"/>
        </w:rPr>
        <w:t xml:space="preserve"> may be improved by reducing</w:t>
      </w:r>
      <w:r>
        <w:rPr>
          <w:lang w:val="en-GB"/>
        </w:rPr>
        <w:t xml:space="preserve"> expenditure or</w:t>
      </w:r>
      <w:r w:rsidRPr="006C6BCE">
        <w:rPr>
          <w:lang w:val="en-GB"/>
        </w:rPr>
        <w:t xml:space="preserve"> increasing revenue</w:t>
      </w:r>
      <w:r>
        <w:rPr>
          <w:lang w:val="en-GB"/>
        </w:rPr>
        <w:t xml:space="preserve">, so that reducing NRW (increasing water sales) and improving Energy Efficiency (reducing energy cost) should both improve it. </w:t>
      </w:r>
      <w:r w:rsidRPr="006C6BCE">
        <w:rPr>
          <w:lang w:val="en-GB"/>
        </w:rPr>
        <w:t xml:space="preserve">While an increase in tariff will immediately improve </w:t>
      </w:r>
      <w:r>
        <w:rPr>
          <w:lang w:val="en-GB"/>
        </w:rPr>
        <w:t xml:space="preserve">the </w:t>
      </w:r>
      <w:r w:rsidRPr="006C6BCE">
        <w:rPr>
          <w:lang w:val="en-GB"/>
        </w:rPr>
        <w:t xml:space="preserve">OR this is often difficult for PDAM </w:t>
      </w:r>
      <w:r>
        <w:rPr>
          <w:lang w:val="en-GB"/>
        </w:rPr>
        <w:t xml:space="preserve">to achieve. There is an upper limit to the Operating Ratio because PDAMs find that they are unable to get approval for a tariff increase if they are perceived as already making a healthy profit. This is supported by an analysis of 40 “good” PDAMs which found that their average OR improvement over 3 years was 0.000. </w:t>
      </w:r>
    </w:p>
    <w:p w14:paraId="31AFB9CA" w14:textId="77777777" w:rsidR="00846BCA" w:rsidRPr="00B2127F" w:rsidRDefault="00846BCA" w:rsidP="00846BCA">
      <w:pPr>
        <w:spacing w:after="80"/>
        <w:jc w:val="both"/>
        <w:rPr>
          <w:rFonts w:ascii="Segoe UI Semibold" w:hAnsi="Segoe UI Semibold"/>
          <w:lang w:val="en-GB"/>
        </w:rPr>
      </w:pPr>
      <w:r w:rsidRPr="00B2127F">
        <w:rPr>
          <w:rFonts w:ascii="Segoe UI Semibold" w:hAnsi="Segoe UI Semibold"/>
          <w:lang w:val="en-GB"/>
        </w:rPr>
        <w:t>Financial Sustainability - Billing Collection Effectiveness</w:t>
      </w:r>
    </w:p>
    <w:p w14:paraId="3D7753B3" w14:textId="49AFF778" w:rsidR="006575C6" w:rsidRDefault="00846BCA" w:rsidP="00846BCA">
      <w:pPr>
        <w:jc w:val="both"/>
        <w:rPr>
          <w:lang w:val="en-GB"/>
        </w:rPr>
      </w:pPr>
      <w:r>
        <w:rPr>
          <w:lang w:val="en-GB"/>
        </w:rPr>
        <w:t xml:space="preserve">Billing Collection Effectiveness is important for PDAM cashflow and in the best PDAMs is </w:t>
      </w:r>
      <w:r w:rsidRPr="0026796C">
        <w:rPr>
          <w:lang w:val="en-GB"/>
        </w:rPr>
        <w:t>very high</w:t>
      </w:r>
      <w:r>
        <w:rPr>
          <w:lang w:val="en-GB"/>
        </w:rPr>
        <w:t>, in some cases exceeding 95%.</w:t>
      </w:r>
      <w:r w:rsidRPr="0026796C">
        <w:rPr>
          <w:lang w:val="en-GB"/>
        </w:rPr>
        <w:t xml:space="preserve"> </w:t>
      </w:r>
      <w:r>
        <w:rPr>
          <w:lang w:val="en-GB"/>
        </w:rPr>
        <w:t>PDAMs participating in the PBG pilot will be rewarded for improving their Billing Collection Effectiveness Index (CEI). The methodology for reporting Billing Collection E</w:t>
      </w:r>
      <w:r w:rsidRPr="00085E2B">
        <w:rPr>
          <w:lang w:val="en-GB"/>
        </w:rPr>
        <w:t xml:space="preserve">ffectiveness is defined in </w:t>
      </w:r>
      <w:proofErr w:type="spellStart"/>
      <w:r w:rsidRPr="00085E2B">
        <w:rPr>
          <w:lang w:val="en-GB"/>
        </w:rPr>
        <w:t>MoHA</w:t>
      </w:r>
      <w:proofErr w:type="spellEnd"/>
      <w:r w:rsidRPr="00085E2B">
        <w:rPr>
          <w:lang w:val="en-GB"/>
        </w:rPr>
        <w:t xml:space="preserve"> regulations but often not followed by PDAMs</w:t>
      </w:r>
      <w:r>
        <w:rPr>
          <w:lang w:val="en-GB"/>
        </w:rPr>
        <w:t xml:space="preserve">, who will be shown by the TA consultant </w:t>
      </w:r>
      <w:r w:rsidRPr="00085E2B">
        <w:rPr>
          <w:lang w:val="en-GB"/>
        </w:rPr>
        <w:t xml:space="preserve">how to calculate </w:t>
      </w:r>
      <w:r w:rsidR="00875C3B">
        <w:rPr>
          <w:lang w:val="en-GB"/>
        </w:rPr>
        <w:t>i</w:t>
      </w:r>
      <w:r>
        <w:rPr>
          <w:lang w:val="en-GB"/>
        </w:rPr>
        <w:t>t</w:t>
      </w:r>
      <w:r w:rsidRPr="00085E2B">
        <w:rPr>
          <w:lang w:val="en-GB"/>
        </w:rPr>
        <w:t xml:space="preserve"> correctly</w:t>
      </w:r>
      <w:r>
        <w:rPr>
          <w:lang w:val="en-GB"/>
        </w:rPr>
        <w:t xml:space="preserve">. </w:t>
      </w:r>
    </w:p>
    <w:p w14:paraId="214DDD65" w14:textId="77777777" w:rsidR="00846BCA" w:rsidRPr="00B2127F" w:rsidRDefault="00846BCA" w:rsidP="00846BCA">
      <w:pPr>
        <w:spacing w:after="80"/>
        <w:jc w:val="both"/>
        <w:rPr>
          <w:rFonts w:ascii="Segoe UI Semibold" w:hAnsi="Segoe UI Semibold"/>
          <w:lang w:val="en-GB"/>
        </w:rPr>
      </w:pPr>
      <w:r w:rsidRPr="00B2127F">
        <w:rPr>
          <w:rFonts w:ascii="Segoe UI Semibold" w:hAnsi="Segoe UI Semibold"/>
          <w:lang w:val="en-GB"/>
        </w:rPr>
        <w:t>Oper</w:t>
      </w:r>
      <w:r>
        <w:rPr>
          <w:rFonts w:ascii="Segoe UI Semibold" w:hAnsi="Segoe UI Semibold"/>
          <w:lang w:val="en-GB"/>
        </w:rPr>
        <w:t>a</w:t>
      </w:r>
      <w:r w:rsidRPr="00B2127F">
        <w:rPr>
          <w:rFonts w:ascii="Segoe UI Semibold" w:hAnsi="Segoe UI Semibold"/>
          <w:lang w:val="en-GB"/>
        </w:rPr>
        <w:t xml:space="preserve">tional Efficiency - </w:t>
      </w:r>
      <w:proofErr w:type="gramStart"/>
      <w:r w:rsidRPr="00B2127F">
        <w:rPr>
          <w:rFonts w:ascii="Segoe UI Semibold" w:hAnsi="Segoe UI Semibold"/>
          <w:lang w:val="en-GB"/>
        </w:rPr>
        <w:t>Non Revenue</w:t>
      </w:r>
      <w:proofErr w:type="gramEnd"/>
      <w:r w:rsidRPr="00B2127F">
        <w:rPr>
          <w:rFonts w:ascii="Segoe UI Semibold" w:hAnsi="Segoe UI Semibold"/>
          <w:lang w:val="en-GB"/>
        </w:rPr>
        <w:t xml:space="preserve"> Water</w:t>
      </w:r>
    </w:p>
    <w:p w14:paraId="4333374B" w14:textId="77777777" w:rsidR="00846BCA" w:rsidRPr="008833C1" w:rsidRDefault="00846BCA" w:rsidP="00846BCA">
      <w:pPr>
        <w:jc w:val="both"/>
        <w:rPr>
          <w:lang w:val="en-GB"/>
        </w:rPr>
      </w:pPr>
      <w:r>
        <w:rPr>
          <w:lang w:val="en-GB"/>
        </w:rPr>
        <w:t>H</w:t>
      </w:r>
      <w:r w:rsidRPr="008833C1">
        <w:rPr>
          <w:lang w:val="en-GB"/>
        </w:rPr>
        <w:t>istorically NRW was measured as the difference between the volume of water distributed and the volume of water billed, divided by the volume distributed, express</w:t>
      </w:r>
      <w:r>
        <w:rPr>
          <w:lang w:val="en-GB"/>
        </w:rPr>
        <w:t>ed as a percentage. A</w:t>
      </w:r>
      <w:r w:rsidRPr="008833C1">
        <w:rPr>
          <w:lang w:val="en-GB"/>
        </w:rPr>
        <w:t>lso known as the percentage of system input volume (%</w:t>
      </w:r>
      <w:r>
        <w:rPr>
          <w:lang w:val="en-GB"/>
        </w:rPr>
        <w:t xml:space="preserve"> </w:t>
      </w:r>
      <w:r w:rsidRPr="008833C1">
        <w:rPr>
          <w:lang w:val="en-GB"/>
        </w:rPr>
        <w:t>SIV)</w:t>
      </w:r>
      <w:r>
        <w:rPr>
          <w:lang w:val="en-GB"/>
        </w:rPr>
        <w:t>, this</w:t>
      </w:r>
      <w:r w:rsidRPr="008833C1">
        <w:rPr>
          <w:lang w:val="en-GB"/>
        </w:rPr>
        <w:t xml:space="preserve"> is </w:t>
      </w:r>
      <w:r>
        <w:rPr>
          <w:lang w:val="en-GB"/>
        </w:rPr>
        <w:t xml:space="preserve">still </w:t>
      </w:r>
      <w:r w:rsidRPr="008833C1">
        <w:rPr>
          <w:lang w:val="en-GB"/>
        </w:rPr>
        <w:t xml:space="preserve">the method used in Indonesia. </w:t>
      </w:r>
    </w:p>
    <w:p w14:paraId="1EDD1CA7" w14:textId="7EB59D04" w:rsidR="00846BCA" w:rsidRPr="007B667C" w:rsidRDefault="00846BCA" w:rsidP="00846BCA">
      <w:pPr>
        <w:jc w:val="both"/>
        <w:rPr>
          <w:lang w:val="en-GB"/>
        </w:rPr>
      </w:pPr>
      <w:r w:rsidRPr="00C87BA7">
        <w:rPr>
          <w:lang w:val="en-GB"/>
        </w:rPr>
        <w:t>Over the las</w:t>
      </w:r>
      <w:r>
        <w:rPr>
          <w:lang w:val="en-GB"/>
        </w:rPr>
        <w:t xml:space="preserve">t 5 years NRW </w:t>
      </w:r>
      <w:r w:rsidRPr="00C87BA7">
        <w:rPr>
          <w:lang w:val="en-GB"/>
        </w:rPr>
        <w:t>calculated from the total volume of water distributed and sold by all PDAMs in Indonesia, has increased slightly, from 32.6% to 33.2%. However, the measurement of NRW in Indonesia is notoriously inaccurate</w:t>
      </w:r>
      <w:r w:rsidRPr="007B667C">
        <w:rPr>
          <w:lang w:val="en-GB"/>
        </w:rPr>
        <w:t xml:space="preserve">. In selecting PDAMs for the pilot PBG the Consultant has adopted a minimum </w:t>
      </w:r>
      <w:r>
        <w:rPr>
          <w:lang w:val="en-GB"/>
        </w:rPr>
        <w:t xml:space="preserve">reported </w:t>
      </w:r>
      <w:r w:rsidRPr="007B667C">
        <w:rPr>
          <w:lang w:val="en-GB"/>
        </w:rPr>
        <w:t xml:space="preserve">NRW of </w:t>
      </w:r>
      <w:r w:rsidR="0077035D">
        <w:rPr>
          <w:lang w:val="en-GB"/>
        </w:rPr>
        <w:t>25</w:t>
      </w:r>
      <w:r w:rsidRPr="007B667C">
        <w:rPr>
          <w:lang w:val="en-GB"/>
        </w:rPr>
        <w:t xml:space="preserve">% SIV. </w:t>
      </w:r>
    </w:p>
    <w:p w14:paraId="23A0F56E" w14:textId="77777777" w:rsidR="00846BCA" w:rsidRPr="0087224D" w:rsidRDefault="00846BCA" w:rsidP="00846BCA">
      <w:pPr>
        <w:jc w:val="both"/>
        <w:rPr>
          <w:lang w:val="en-GB"/>
        </w:rPr>
      </w:pPr>
      <w:r w:rsidRPr="0087224D">
        <w:rPr>
          <w:lang w:val="en-GB"/>
        </w:rPr>
        <w:t xml:space="preserve">Because of the limitations on time and investment for the PBG pilot it is anticipated that PDAMs would select a defined distribution zone in which to reduce NRW. The size of the zone might need to be between 5,000 and 10,000 connections, depending on the existing level of NRW, </w:t>
      </w:r>
      <w:proofErr w:type="gramStart"/>
      <w:r w:rsidRPr="0087224D">
        <w:rPr>
          <w:lang w:val="en-GB"/>
        </w:rPr>
        <w:t>in order for</w:t>
      </w:r>
      <w:proofErr w:type="gramEnd"/>
      <w:r w:rsidRPr="0087224D">
        <w:rPr>
          <w:lang w:val="en-GB"/>
        </w:rPr>
        <w:t xml:space="preserve"> PDAM to be able to have a chance of earning the average grant allocation for NRW by reducing physical losses. The volume of NRW saved would be calculated from the data for this zone, not from data for the whole distribution network. </w:t>
      </w:r>
    </w:p>
    <w:p w14:paraId="70F450BA" w14:textId="77777777" w:rsidR="00846BCA" w:rsidRDefault="00846BCA" w:rsidP="00846BCA">
      <w:pPr>
        <w:jc w:val="both"/>
        <w:rPr>
          <w:lang w:val="en-GB"/>
        </w:rPr>
      </w:pPr>
      <w:r>
        <w:rPr>
          <w:lang w:val="en-GB"/>
        </w:rPr>
        <w:t xml:space="preserve">Commercial, or non-physical, water losses are substantial in most PDAMs and are sometimes perceived as being easier to reduce. </w:t>
      </w:r>
      <w:r w:rsidRPr="00273DDF">
        <w:rPr>
          <w:lang w:val="en-GB"/>
        </w:rPr>
        <w:t xml:space="preserve">Because </w:t>
      </w:r>
      <w:r>
        <w:rPr>
          <w:lang w:val="en-GB"/>
        </w:rPr>
        <w:t xml:space="preserve">commercial losses </w:t>
      </w:r>
      <w:r w:rsidRPr="00273DDF">
        <w:rPr>
          <w:lang w:val="en-GB"/>
        </w:rPr>
        <w:t xml:space="preserve">represent water </w:t>
      </w:r>
      <w:r>
        <w:rPr>
          <w:lang w:val="en-GB"/>
        </w:rPr>
        <w:t xml:space="preserve">that is </w:t>
      </w:r>
      <w:r w:rsidRPr="00273DDF">
        <w:rPr>
          <w:lang w:val="en-GB"/>
        </w:rPr>
        <w:t>used</w:t>
      </w:r>
      <w:r>
        <w:rPr>
          <w:lang w:val="en-GB"/>
        </w:rPr>
        <w:t xml:space="preserve">, </w:t>
      </w:r>
      <w:r w:rsidRPr="00273DDF">
        <w:rPr>
          <w:lang w:val="en-GB"/>
        </w:rPr>
        <w:t xml:space="preserve">not </w:t>
      </w:r>
      <w:r>
        <w:rPr>
          <w:lang w:val="en-GB"/>
        </w:rPr>
        <w:t xml:space="preserve">lost, </w:t>
      </w:r>
      <w:r w:rsidRPr="00273DDF">
        <w:rPr>
          <w:lang w:val="en-GB"/>
        </w:rPr>
        <w:t>the interventions to reduce commercial losses are different</w:t>
      </w:r>
      <w:r>
        <w:rPr>
          <w:lang w:val="en-GB"/>
        </w:rPr>
        <w:t xml:space="preserve"> and do not necessarily lead to more water being available for PDAM customers, although reducing commercial losses must increase the volume of water sold by PDAM.</w:t>
      </w:r>
    </w:p>
    <w:p w14:paraId="67C9F29E" w14:textId="77777777" w:rsidR="00846BCA" w:rsidRPr="00B2127F" w:rsidRDefault="00846BCA" w:rsidP="00846BCA">
      <w:pPr>
        <w:jc w:val="both"/>
        <w:rPr>
          <w:rFonts w:ascii="Segoe UI Semibold" w:hAnsi="Segoe UI Semibold"/>
          <w:lang w:val="en-GB"/>
        </w:rPr>
      </w:pPr>
      <w:r w:rsidRPr="00B2127F">
        <w:rPr>
          <w:rFonts w:ascii="Segoe UI Semibold" w:hAnsi="Segoe UI Semibold"/>
          <w:lang w:val="en-GB"/>
        </w:rPr>
        <w:t>Operational Efficiency - Energy Efficiency</w:t>
      </w:r>
    </w:p>
    <w:p w14:paraId="496D8BC3" w14:textId="69C3EED8" w:rsidR="00846BCA" w:rsidRPr="009D0415" w:rsidRDefault="00846BCA" w:rsidP="00846BCA">
      <w:pPr>
        <w:jc w:val="both"/>
        <w:rPr>
          <w:lang w:val="en-GB"/>
        </w:rPr>
      </w:pPr>
      <w:r>
        <w:rPr>
          <w:lang w:val="en-GB"/>
        </w:rPr>
        <w:t xml:space="preserve">PDAM Energy Efficiency (EE), like NRW, is a priority for </w:t>
      </w:r>
      <w:proofErr w:type="spellStart"/>
      <w:r>
        <w:rPr>
          <w:lang w:val="en-GB"/>
        </w:rPr>
        <w:t>GoI</w:t>
      </w:r>
      <w:proofErr w:type="spellEnd"/>
      <w:r>
        <w:rPr>
          <w:lang w:val="en-GB"/>
        </w:rPr>
        <w:t xml:space="preserve">, but despite the importance attached to improving </w:t>
      </w:r>
      <w:r w:rsidRPr="00BE35B6">
        <w:rPr>
          <w:lang w:val="en-GB"/>
        </w:rPr>
        <w:t>E</w:t>
      </w:r>
      <w:r>
        <w:rPr>
          <w:lang w:val="en-GB"/>
        </w:rPr>
        <w:t xml:space="preserve">E the required data for monitoring it is not collected or reported by BPKP. Nor is EE analysed or </w:t>
      </w:r>
      <w:r w:rsidRPr="009D0415">
        <w:rPr>
          <w:lang w:val="en-GB"/>
        </w:rPr>
        <w:t>reported by PDAMs</w:t>
      </w:r>
      <w:r>
        <w:rPr>
          <w:lang w:val="en-GB"/>
        </w:rPr>
        <w:t>,</w:t>
      </w:r>
      <w:r w:rsidRPr="009D0415">
        <w:rPr>
          <w:lang w:val="en-GB"/>
        </w:rPr>
        <w:t xml:space="preserve"> indeed many do not even monitor their </w:t>
      </w:r>
      <w:r w:rsidR="0077035D">
        <w:rPr>
          <w:lang w:val="en-GB"/>
        </w:rPr>
        <w:t xml:space="preserve">own </w:t>
      </w:r>
      <w:r w:rsidRPr="009D0415">
        <w:rPr>
          <w:lang w:val="en-GB"/>
        </w:rPr>
        <w:t>electricity consumption</w:t>
      </w:r>
      <w:r>
        <w:rPr>
          <w:lang w:val="en-GB"/>
        </w:rPr>
        <w:t xml:space="preserve">. </w:t>
      </w:r>
    </w:p>
    <w:p w14:paraId="0A97950E" w14:textId="77777777" w:rsidR="00846BCA" w:rsidRPr="00FB60EF" w:rsidRDefault="00846BCA" w:rsidP="00846BCA">
      <w:pPr>
        <w:jc w:val="both"/>
        <w:rPr>
          <w:lang w:val="en-GB"/>
        </w:rPr>
      </w:pPr>
      <w:r>
        <w:rPr>
          <w:lang w:val="en-GB"/>
        </w:rPr>
        <w:t>BPPSPAM reports a figure for “Energy Cost” (Rp/m</w:t>
      </w:r>
      <w:r w:rsidRPr="00DD6D93">
        <w:rPr>
          <w:vertAlign w:val="superscript"/>
          <w:lang w:val="en-GB"/>
        </w:rPr>
        <w:t>3</w:t>
      </w:r>
      <w:r>
        <w:rPr>
          <w:lang w:val="en-GB"/>
        </w:rPr>
        <w:t>) which shows the annual cost</w:t>
      </w:r>
      <w:r w:rsidRPr="00D223A0">
        <w:rPr>
          <w:lang w:val="en-GB"/>
        </w:rPr>
        <w:t xml:space="preserve"> </w:t>
      </w:r>
      <w:r>
        <w:rPr>
          <w:lang w:val="en-GB"/>
        </w:rPr>
        <w:t xml:space="preserve">PDAMs </w:t>
      </w:r>
      <w:r w:rsidRPr="00D223A0">
        <w:rPr>
          <w:lang w:val="en-GB"/>
        </w:rPr>
        <w:t>in</w:t>
      </w:r>
      <w:r>
        <w:rPr>
          <w:lang w:val="en-GB"/>
        </w:rPr>
        <w:t>cur for</w:t>
      </w:r>
      <w:r w:rsidRPr="00D223A0">
        <w:rPr>
          <w:lang w:val="en-GB"/>
        </w:rPr>
        <w:t xml:space="preserve"> </w:t>
      </w:r>
      <w:r>
        <w:rPr>
          <w:lang w:val="en-GB"/>
        </w:rPr>
        <w:t>all forms of energy in terms of the volume of water produced, averaging about 450 Rp/m</w:t>
      </w:r>
      <w:r w:rsidRPr="00DD6D93">
        <w:rPr>
          <w:vertAlign w:val="superscript"/>
          <w:lang w:val="en-GB"/>
        </w:rPr>
        <w:t>3</w:t>
      </w:r>
      <w:r>
        <w:rPr>
          <w:lang w:val="en-GB"/>
        </w:rPr>
        <w:t>. A</w:t>
      </w:r>
      <w:r w:rsidRPr="009D0415">
        <w:rPr>
          <w:lang w:val="en-GB"/>
        </w:rPr>
        <w:t xml:space="preserve"> limit has been set </w:t>
      </w:r>
      <w:proofErr w:type="spellStart"/>
      <w:r w:rsidRPr="009D0415">
        <w:rPr>
          <w:lang w:val="en-GB"/>
        </w:rPr>
        <w:t>of</w:t>
      </w:r>
      <w:proofErr w:type="spellEnd"/>
      <w:r w:rsidRPr="009D0415">
        <w:rPr>
          <w:lang w:val="en-GB"/>
        </w:rPr>
        <w:t xml:space="preserve"> </w:t>
      </w:r>
      <w:r>
        <w:rPr>
          <w:lang w:val="en-GB"/>
        </w:rPr>
        <w:t xml:space="preserve">a minimum </w:t>
      </w:r>
      <w:r w:rsidRPr="009D0415">
        <w:rPr>
          <w:lang w:val="en-GB"/>
        </w:rPr>
        <w:t xml:space="preserve">energy cost </w:t>
      </w:r>
      <w:r>
        <w:rPr>
          <w:lang w:val="en-GB"/>
        </w:rPr>
        <w:t>of</w:t>
      </w:r>
      <w:r w:rsidRPr="009D0415">
        <w:rPr>
          <w:lang w:val="en-GB"/>
        </w:rPr>
        <w:t xml:space="preserve"> Rp 300 /m3 for a PDAM to be eligible for the PBG Energy Efficiency grant, although this is not one of the Entry Criteria for the PBG pilot.</w:t>
      </w:r>
    </w:p>
    <w:p w14:paraId="6DF2354A" w14:textId="77777777" w:rsidR="008860DA" w:rsidRDefault="00455323" w:rsidP="00846BCA">
      <w:pPr>
        <w:jc w:val="both"/>
        <w:rPr>
          <w:lang w:val="en-GB"/>
        </w:rPr>
      </w:pPr>
      <w:r>
        <w:rPr>
          <w:noProof/>
          <w:lang w:val="en-AU" w:eastAsia="en-AU"/>
        </w:rPr>
        <mc:AlternateContent>
          <mc:Choice Requires="wps">
            <w:drawing>
              <wp:inline distT="0" distB="0" distL="0" distR="0" wp14:anchorId="4D26FB85" wp14:editId="63124674">
                <wp:extent cx="1958340" cy="2122805"/>
                <wp:effectExtent l="0" t="0" r="22860" b="10795"/>
                <wp:docPr id="27" name="Text Box 502" descr="Reactive Energy&#10;Reactive power is the power which magnetic equipment (transformers, motors, relays) uses to produce the magnetising flux. Reactive power consumption can be eliminated by installing capacitor banks.&#10;Reactive power under PLN Industrial Tariff I3 is charged at Rp 1114.74  kVARH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122805"/>
                        </a:xfrm>
                        <a:prstGeom prst="rect">
                          <a:avLst/>
                        </a:prstGeom>
                        <a:solidFill>
                          <a:srgbClr val="FFFFFF"/>
                        </a:solidFill>
                        <a:ln w="9525">
                          <a:solidFill>
                            <a:srgbClr val="000000"/>
                          </a:solidFill>
                          <a:miter lim="800000"/>
                          <a:headEnd/>
                          <a:tailEnd/>
                        </a:ln>
                      </wps:spPr>
                      <wps:txbx>
                        <w:txbxContent>
                          <w:p w14:paraId="4ABD1FC7" w14:textId="77777777" w:rsidR="00404777" w:rsidRPr="00B2127F" w:rsidRDefault="00404777" w:rsidP="00846BCA">
                            <w:pPr>
                              <w:jc w:val="center"/>
                              <w:rPr>
                                <w:rFonts w:ascii="Segoe UI Semibold" w:hAnsi="Segoe UI Semibold"/>
                              </w:rPr>
                            </w:pPr>
                            <w:r w:rsidRPr="00B2127F">
                              <w:rPr>
                                <w:rFonts w:ascii="Segoe UI Semibold" w:hAnsi="Segoe UI Semibold"/>
                              </w:rPr>
                              <w:t>Reactive Energy</w:t>
                            </w:r>
                          </w:p>
                          <w:p w14:paraId="5478EFA8" w14:textId="77777777" w:rsidR="00404777" w:rsidRDefault="00404777" w:rsidP="00846BCA">
                            <w:pPr>
                              <w:jc w:val="both"/>
                              <w:rPr>
                                <w:sz w:val="18"/>
                                <w:szCs w:val="18"/>
                                <w:lang w:val="en-GB"/>
                              </w:rPr>
                            </w:pPr>
                            <w:r>
                              <w:rPr>
                                <w:sz w:val="18"/>
                                <w:szCs w:val="18"/>
                                <w:lang w:val="en-GB"/>
                              </w:rPr>
                              <w:t>Reactive power is the power which magnetic equipment (transformers, motors, relays) uses to produce the magnetising flux. Reactive power consumption can be eliminated by installing capacitor banks.</w:t>
                            </w:r>
                          </w:p>
                          <w:p w14:paraId="3E8EDC1E" w14:textId="77777777" w:rsidR="00404777" w:rsidRDefault="00404777" w:rsidP="00846BCA">
                            <w:pPr>
                              <w:jc w:val="both"/>
                              <w:rPr>
                                <w:sz w:val="18"/>
                                <w:szCs w:val="18"/>
                                <w:lang w:val="en-GB"/>
                              </w:rPr>
                            </w:pPr>
                            <w:r>
                              <w:rPr>
                                <w:sz w:val="18"/>
                                <w:szCs w:val="18"/>
                                <w:lang w:val="en-GB"/>
                              </w:rPr>
                              <w:t xml:space="preserve">Reactive power under PLN Industrial Tariff I3 is charged at </w:t>
                            </w:r>
                            <w:r w:rsidRPr="00B671C0">
                              <w:rPr>
                                <w:sz w:val="18"/>
                                <w:szCs w:val="18"/>
                                <w:lang w:val="en-GB"/>
                              </w:rPr>
                              <w:t xml:space="preserve">Rp </w:t>
                            </w:r>
                            <w:proofErr w:type="gramStart"/>
                            <w:r w:rsidRPr="00B671C0">
                              <w:rPr>
                                <w:sz w:val="18"/>
                                <w:szCs w:val="18"/>
                                <w:lang w:val="en-GB"/>
                              </w:rPr>
                              <w:t xml:space="preserve">1114.74  </w:t>
                            </w:r>
                            <w:proofErr w:type="spellStart"/>
                            <w:r w:rsidRPr="00B671C0">
                              <w:rPr>
                                <w:sz w:val="18"/>
                                <w:szCs w:val="18"/>
                                <w:lang w:val="en-GB"/>
                              </w:rPr>
                              <w:t>kVARH</w:t>
                            </w:r>
                            <w:proofErr w:type="spellEnd"/>
                            <w:proofErr w:type="gramEnd"/>
                            <w:r w:rsidRPr="00B671C0">
                              <w:rPr>
                                <w:sz w:val="18"/>
                                <w:szCs w:val="18"/>
                                <w:lang w:val="en-GB"/>
                              </w:rPr>
                              <w:t xml:space="preserve"> </w:t>
                            </w:r>
                          </w:p>
                        </w:txbxContent>
                      </wps:txbx>
                      <wps:bodyPr rot="0" vert="horz" wrap="square" lIns="91440" tIns="45720" rIns="91440" bIns="45720" anchor="t" anchorCtr="0" upright="1">
                        <a:noAutofit/>
                      </wps:bodyPr>
                    </wps:wsp>
                  </a:graphicData>
                </a:graphic>
              </wp:inline>
            </w:drawing>
          </mc:Choice>
          <mc:Fallback>
            <w:pict>
              <v:shape w14:anchorId="4D26FB85" id="Text Box 502" o:spid="_x0000_s1152" type="#_x0000_t202" alt="Reactive Energy&#10;Reactive power is the power which magnetic equipment (transformers, motors, relays) uses to produce the magnetising flux. Reactive power consumption can be eliminated by installing capacitor banks.&#10;Reactive power under PLN Industrial Tariff I3 is charged at Rp 1114.74  kVARH &#10;" style="width:154.2pt;height:1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fV6gIAAJYFAAAOAAAAZHJzL2Uyb0RvYy54bWysVE1v1DAQvSPxH0ZGQiDBfoRd2i5Nq1Io&#10;VCoFlcJ94jiJVcd2bWeT5dczdpalFLggckg8sf1m5r2ZOTweWgVr4bw0OmfzyYyB0NyUUtc5+3J9&#10;9nyfgQ+oS1RGi5xthGfHRw8fHPZ2JTLTGFUKBwSi/aq3OWtCsKvp1PNGtOgnxgpNm5VxLQYyXT0t&#10;HfaE3qppNpu9nPbGldYZLrynv2/GTXaU8KtK8PCxqrwIoHJGsYX0duldxPf06BBXtUPbSL4NA/8h&#10;ihalJqc7qDcYEDonf4NqJXfGmypMuGmnpqokFykHymY+u5fN5watSLkQOd7uaPL/D5Zfrj85kGXO&#10;sj0GGlvS6FoMAV6bAZazjEEpPCfCrgTyINcC3mrh6s3jR8PJq90/a3pSUXoIjYDR6InQBlqstQhE&#10;rbjtpG2FDvAkONQ+KkpV8wxaE0z8OqFw459C5wXBGCBNy46LhLhFiQJDpbphAvc8c6N919pARQgc&#10;NRQChJKt1BhECcUGpKYiVCoCcLTIJTmFAvWNn/wpk07Hqvx0cQnnuux8cBIVXKOTVQXnL2KivEFX&#10;EzYGuLIwn88Xk70FwM3Xk6v3kCBjafXWr4jhz5Y4DgNRSi2SysTbC8NvPGhz2qCuxYlzpm8EliTt&#10;PN6c3rk64vgIUvQfTEkSYRdMAhoq18a6o0oCQqcS3+zKOsrIo8uD5f6LBW1x2svmWbY/WyYfuPpx&#10;3Tof3gnTEu2eesRR3yR4XF/4EMPB1Y8j0Zs3SpZnUqlkuLo4VQ7WSD12lp4t+i/HlIY+ZwfLbDky&#10;8FeIWXr+BNHKQLKQsDnb3x3CVeTtrS5TKweUalxTyEpviYzcjSyGoRhSuS9fRg+R5cKUG6LWmXE4&#10;0DCjRWPcNwY9DYac+dsOnWCgzjXJczBfRC5DMhbLvYwMd3enuLuDmhNUzgKDcXkaxunTWSfrhjyN&#10;BaHNCUlayUT2z6i28VPzJw22gypOl7t2OvVznB59BwAA//8DAFBLAwQUAAYACAAAACEA9p+BJdwA&#10;AAAFAQAADwAAAGRycy9kb3ducmV2LnhtbEyPQU/DMAyF70j8h8hIXBBLodUopemEkEBwGwPBNWu8&#10;tiJxSpJ15d9juMDFetaz3vtcr2ZnxYQhDp4UXCwyEEitNwN1Cl5f7s9LEDFpMtp6QgVfGGHVHB/V&#10;ujL+QM84bVInOIRipRX0KY2VlLHt0em48CMSezsfnE68hk6aoA8c7qy8zLKldHogbuj1iHc9th+b&#10;vVNQFo/Te3zK12/tcmev09nV9PAZlDo9mW9vQCSc098x/OAzOjTMtPV7MlFYBfxI+p3s5VlZgNiy&#10;yIscZFPL//TNNwAAAP//AwBQSwECLQAUAAYACAAAACEAtoM4kv4AAADhAQAAEwAAAAAAAAAAAAAA&#10;AAAAAAAAW0NvbnRlbnRfVHlwZXNdLnhtbFBLAQItABQABgAIAAAAIQA4/SH/1gAAAJQBAAALAAAA&#10;AAAAAAAAAAAAAC8BAABfcmVscy8ucmVsc1BLAQItABQABgAIAAAAIQBJl4fV6gIAAJYFAAAOAAAA&#10;AAAAAAAAAAAAAC4CAABkcnMvZTJvRG9jLnhtbFBLAQItABQABgAIAAAAIQD2n4El3AAAAAUBAAAP&#10;AAAAAAAAAAAAAAAAAEQFAABkcnMvZG93bnJldi54bWxQSwUGAAAAAAQABADzAAAATQYAAAAA&#10;">
                <v:textbox>
                  <w:txbxContent>
                    <w:p w14:paraId="4ABD1FC7" w14:textId="77777777" w:rsidR="00404777" w:rsidRPr="00B2127F" w:rsidRDefault="00404777" w:rsidP="00846BCA">
                      <w:pPr>
                        <w:jc w:val="center"/>
                        <w:rPr>
                          <w:rFonts w:ascii="Segoe UI Semibold" w:hAnsi="Segoe UI Semibold"/>
                        </w:rPr>
                      </w:pPr>
                      <w:r w:rsidRPr="00B2127F">
                        <w:rPr>
                          <w:rFonts w:ascii="Segoe UI Semibold" w:hAnsi="Segoe UI Semibold"/>
                        </w:rPr>
                        <w:t>Reactive Energy</w:t>
                      </w:r>
                    </w:p>
                    <w:p w14:paraId="5478EFA8" w14:textId="77777777" w:rsidR="00404777" w:rsidRDefault="00404777" w:rsidP="00846BCA">
                      <w:pPr>
                        <w:jc w:val="both"/>
                        <w:rPr>
                          <w:sz w:val="18"/>
                          <w:szCs w:val="18"/>
                          <w:lang w:val="en-GB"/>
                        </w:rPr>
                      </w:pPr>
                      <w:r>
                        <w:rPr>
                          <w:sz w:val="18"/>
                          <w:szCs w:val="18"/>
                          <w:lang w:val="en-GB"/>
                        </w:rPr>
                        <w:t>Reactive power is the power which magnetic equipment (transformers, motors, relays) uses to produce the magnetising flux. Reactive power consumption can be eliminated by installing capacitor banks.</w:t>
                      </w:r>
                    </w:p>
                    <w:p w14:paraId="3E8EDC1E" w14:textId="77777777" w:rsidR="00404777" w:rsidRDefault="00404777" w:rsidP="00846BCA">
                      <w:pPr>
                        <w:jc w:val="both"/>
                        <w:rPr>
                          <w:sz w:val="18"/>
                          <w:szCs w:val="18"/>
                          <w:lang w:val="en-GB"/>
                        </w:rPr>
                      </w:pPr>
                      <w:r>
                        <w:rPr>
                          <w:sz w:val="18"/>
                          <w:szCs w:val="18"/>
                          <w:lang w:val="en-GB"/>
                        </w:rPr>
                        <w:t xml:space="preserve">Reactive power under PLN Industrial Tariff I3 is charged at </w:t>
                      </w:r>
                      <w:r w:rsidRPr="00B671C0">
                        <w:rPr>
                          <w:sz w:val="18"/>
                          <w:szCs w:val="18"/>
                          <w:lang w:val="en-GB"/>
                        </w:rPr>
                        <w:t xml:space="preserve">Rp </w:t>
                      </w:r>
                      <w:proofErr w:type="gramStart"/>
                      <w:r w:rsidRPr="00B671C0">
                        <w:rPr>
                          <w:sz w:val="18"/>
                          <w:szCs w:val="18"/>
                          <w:lang w:val="en-GB"/>
                        </w:rPr>
                        <w:t xml:space="preserve">1114.74  </w:t>
                      </w:r>
                      <w:proofErr w:type="spellStart"/>
                      <w:r w:rsidRPr="00B671C0">
                        <w:rPr>
                          <w:sz w:val="18"/>
                          <w:szCs w:val="18"/>
                          <w:lang w:val="en-GB"/>
                        </w:rPr>
                        <w:t>kVARH</w:t>
                      </w:r>
                      <w:proofErr w:type="spellEnd"/>
                      <w:proofErr w:type="gramEnd"/>
                      <w:r w:rsidRPr="00B671C0">
                        <w:rPr>
                          <w:sz w:val="18"/>
                          <w:szCs w:val="18"/>
                          <w:lang w:val="en-GB"/>
                        </w:rPr>
                        <w:t xml:space="preserve"> </w:t>
                      </w:r>
                    </w:p>
                  </w:txbxContent>
                </v:textbox>
                <w10:anchorlock/>
              </v:shape>
            </w:pict>
          </mc:Fallback>
        </mc:AlternateContent>
      </w:r>
    </w:p>
    <w:p w14:paraId="743DEC0F" w14:textId="569003E4" w:rsidR="00846BCA" w:rsidRPr="00317F19" w:rsidRDefault="00846BCA" w:rsidP="00846BCA">
      <w:pPr>
        <w:jc w:val="both"/>
        <w:rPr>
          <w:lang w:val="en-GB"/>
        </w:rPr>
      </w:pPr>
      <w:r w:rsidRPr="00317F19">
        <w:rPr>
          <w:lang w:val="en-GB"/>
        </w:rPr>
        <w:t xml:space="preserve">The aim of the EE grant is to </w:t>
      </w:r>
      <w:r w:rsidRPr="00B2127F">
        <w:rPr>
          <w:rFonts w:ascii="Segoe UI Semibold" w:hAnsi="Segoe UI Semibold"/>
          <w:lang w:val="en-GB"/>
        </w:rPr>
        <w:t>reduce the energy consumption required for a given output</w:t>
      </w:r>
      <w:r>
        <w:rPr>
          <w:lang w:val="en-GB"/>
        </w:rPr>
        <w:t xml:space="preserve">, specifically the energy required to deliver a unit volume of water. </w:t>
      </w:r>
      <w:r w:rsidRPr="00317F19">
        <w:rPr>
          <w:lang w:val="en-GB"/>
        </w:rPr>
        <w:t xml:space="preserve">This includes Reactive Energy consumption </w:t>
      </w:r>
      <w:r>
        <w:rPr>
          <w:lang w:val="en-GB"/>
        </w:rPr>
        <w:t>which many PDAMs have not yet addressed.</w:t>
      </w:r>
    </w:p>
    <w:p w14:paraId="06960193" w14:textId="1CAEBF8B" w:rsidR="00846BCA" w:rsidRPr="00060B1F" w:rsidRDefault="00846BCA" w:rsidP="00846BCA">
      <w:pPr>
        <w:jc w:val="both"/>
        <w:rPr>
          <w:lang w:val="en-GB"/>
        </w:rPr>
      </w:pPr>
      <w:r w:rsidRPr="00364454">
        <w:rPr>
          <w:lang w:val="en-GB"/>
        </w:rPr>
        <w:t xml:space="preserve">An Energy Audit will be </w:t>
      </w:r>
      <w:r>
        <w:rPr>
          <w:lang w:val="en-GB"/>
        </w:rPr>
        <w:t xml:space="preserve">provided through the TA consultant </w:t>
      </w:r>
      <w:r w:rsidRPr="00364454">
        <w:rPr>
          <w:lang w:val="en-GB"/>
        </w:rPr>
        <w:t>to help each PDAM determine how and where the investment available for improving EE will have most impact</w:t>
      </w:r>
      <w:r>
        <w:rPr>
          <w:lang w:val="en-GB"/>
        </w:rPr>
        <w:t xml:space="preserve">. The </w:t>
      </w:r>
      <w:r w:rsidRPr="00364454">
        <w:rPr>
          <w:lang w:val="en-GB"/>
        </w:rPr>
        <w:t>Ener</w:t>
      </w:r>
      <w:r>
        <w:rPr>
          <w:lang w:val="en-GB"/>
        </w:rPr>
        <w:t>gy Audit will also establish a b</w:t>
      </w:r>
      <w:r w:rsidRPr="00364454">
        <w:rPr>
          <w:lang w:val="en-GB"/>
        </w:rPr>
        <w:t>aseline Energy Efficiency Index</w:t>
      </w:r>
      <w:r>
        <w:rPr>
          <w:lang w:val="en-GB"/>
        </w:rPr>
        <w:t>. I</w:t>
      </w:r>
      <w:r w:rsidRPr="00364454">
        <w:rPr>
          <w:lang w:val="en-GB"/>
        </w:rPr>
        <w:t xml:space="preserve">mprovements in energy efficiency can </w:t>
      </w:r>
      <w:r>
        <w:rPr>
          <w:lang w:val="en-GB"/>
        </w:rPr>
        <w:t xml:space="preserve">typically </w:t>
      </w:r>
      <w:r w:rsidRPr="00364454">
        <w:rPr>
          <w:lang w:val="en-GB"/>
        </w:rPr>
        <w:t>be made in: Lighting Systems, Air Conditioners, Raw Water Pumps, Air Compressors, Filter Backwash Pumps, Treated Water Pumps</w:t>
      </w:r>
      <w:r>
        <w:rPr>
          <w:lang w:val="en-GB"/>
        </w:rPr>
        <w:t>. The payback period on many energy efficiency measures is between one and two years, so PDAM</w:t>
      </w:r>
      <w:r w:rsidR="0077035D">
        <w:rPr>
          <w:lang w:val="en-GB"/>
        </w:rPr>
        <w:t>s</w:t>
      </w:r>
      <w:r>
        <w:rPr>
          <w:lang w:val="en-GB"/>
        </w:rPr>
        <w:t xml:space="preserve"> should need little incentive to make such improvements.</w:t>
      </w:r>
    </w:p>
    <w:p w14:paraId="43C71D46" w14:textId="77777777" w:rsidR="00846BCA" w:rsidRPr="0010003E" w:rsidRDefault="00846BCA" w:rsidP="00846BCA">
      <w:pPr>
        <w:jc w:val="both"/>
        <w:rPr>
          <w:rFonts w:ascii="Segoe UI Semibold" w:hAnsi="Segoe UI Semibold"/>
          <w:lang w:val="en-GB"/>
        </w:rPr>
      </w:pPr>
      <w:r w:rsidRPr="0010003E">
        <w:rPr>
          <w:rFonts w:ascii="Segoe UI Semibold" w:hAnsi="Segoe UI Semibold"/>
          <w:lang w:val="en-GB"/>
        </w:rPr>
        <w:t>Quality of Water Service Delivery – Regulations</w:t>
      </w:r>
    </w:p>
    <w:p w14:paraId="48BADB19" w14:textId="77777777" w:rsidR="00846BCA" w:rsidRDefault="00846BCA" w:rsidP="00846BCA">
      <w:pPr>
        <w:jc w:val="both"/>
        <w:rPr>
          <w:lang w:val="en-GB"/>
        </w:rPr>
      </w:pPr>
      <w:r>
        <w:rPr>
          <w:lang w:val="en-GB"/>
        </w:rPr>
        <w:t>The 3Ks (</w:t>
      </w:r>
      <w:r w:rsidRPr="005A283E">
        <w:rPr>
          <w:lang w:val="en-GB"/>
        </w:rPr>
        <w:t xml:space="preserve">Water </w:t>
      </w:r>
      <w:r>
        <w:rPr>
          <w:lang w:val="en-GB"/>
        </w:rPr>
        <w:t>Quality, Quantity, and Continuity of Supply) are important service indicators and PDAMs are supposed to comply with the following regulations:</w:t>
      </w:r>
    </w:p>
    <w:p w14:paraId="437431A9" w14:textId="77777777" w:rsidR="00846BCA" w:rsidRDefault="00846BCA" w:rsidP="00F3339F">
      <w:pPr>
        <w:pStyle w:val="ListParagraph"/>
        <w:numPr>
          <w:ilvl w:val="0"/>
          <w:numId w:val="49"/>
        </w:numPr>
        <w:ind w:left="709" w:hanging="283"/>
        <w:jc w:val="both"/>
        <w:rPr>
          <w:lang w:val="en-GB"/>
        </w:rPr>
      </w:pPr>
      <w:proofErr w:type="spellStart"/>
      <w:r w:rsidRPr="005A283E">
        <w:rPr>
          <w:lang w:val="en-GB"/>
        </w:rPr>
        <w:t>Per</w:t>
      </w:r>
      <w:r>
        <w:rPr>
          <w:lang w:val="en-GB"/>
        </w:rPr>
        <w:t>M</w:t>
      </w:r>
      <w:r w:rsidRPr="005A283E">
        <w:rPr>
          <w:lang w:val="en-GB"/>
        </w:rPr>
        <w:t>en</w:t>
      </w:r>
      <w:r>
        <w:rPr>
          <w:lang w:val="en-GB"/>
        </w:rPr>
        <w:t>K</w:t>
      </w:r>
      <w:r w:rsidRPr="005A283E">
        <w:rPr>
          <w:lang w:val="en-GB"/>
        </w:rPr>
        <w:t>es</w:t>
      </w:r>
      <w:proofErr w:type="spellEnd"/>
      <w:r w:rsidRPr="005A283E">
        <w:rPr>
          <w:lang w:val="en-GB"/>
        </w:rPr>
        <w:t xml:space="preserve"> </w:t>
      </w:r>
      <w:r>
        <w:rPr>
          <w:lang w:val="en-GB"/>
        </w:rPr>
        <w:t>No.</w:t>
      </w:r>
      <w:r w:rsidRPr="005A283E">
        <w:rPr>
          <w:lang w:val="en-GB"/>
        </w:rPr>
        <w:t xml:space="preserve">492 </w:t>
      </w:r>
      <w:r>
        <w:rPr>
          <w:lang w:val="en-GB"/>
        </w:rPr>
        <w:t>/</w:t>
      </w:r>
      <w:r w:rsidRPr="005A283E">
        <w:rPr>
          <w:lang w:val="en-GB"/>
        </w:rPr>
        <w:t xml:space="preserve"> 2010 </w:t>
      </w:r>
      <w:r>
        <w:rPr>
          <w:lang w:val="en-GB"/>
        </w:rPr>
        <w:t xml:space="preserve">which establishes the requirements for </w:t>
      </w:r>
      <w:r w:rsidRPr="005A283E">
        <w:rPr>
          <w:lang w:val="en-GB"/>
        </w:rPr>
        <w:t>Dri</w:t>
      </w:r>
      <w:r>
        <w:rPr>
          <w:lang w:val="en-GB"/>
        </w:rPr>
        <w:t xml:space="preserve">nking Water </w:t>
      </w:r>
      <w:proofErr w:type="gramStart"/>
      <w:r>
        <w:rPr>
          <w:lang w:val="en-GB"/>
        </w:rPr>
        <w:t>Quality;</w:t>
      </w:r>
      <w:proofErr w:type="gramEnd"/>
    </w:p>
    <w:p w14:paraId="5BA20998" w14:textId="77777777" w:rsidR="00846BCA" w:rsidRPr="005A283E" w:rsidRDefault="00846BCA" w:rsidP="00F3339F">
      <w:pPr>
        <w:pStyle w:val="ListParagraph"/>
        <w:numPr>
          <w:ilvl w:val="0"/>
          <w:numId w:val="49"/>
        </w:numPr>
        <w:ind w:left="709" w:hanging="283"/>
        <w:jc w:val="both"/>
        <w:rPr>
          <w:lang w:val="en-GB"/>
        </w:rPr>
      </w:pPr>
      <w:proofErr w:type="spellStart"/>
      <w:r w:rsidRPr="005A283E">
        <w:rPr>
          <w:lang w:val="en-GB"/>
        </w:rPr>
        <w:t>PerMenDagri</w:t>
      </w:r>
      <w:proofErr w:type="spellEnd"/>
      <w:r w:rsidRPr="005A283E">
        <w:rPr>
          <w:lang w:val="en-GB"/>
        </w:rPr>
        <w:t xml:space="preserve"> No.71 / 2017 co</w:t>
      </w:r>
      <w:r>
        <w:rPr>
          <w:lang w:val="en-GB"/>
        </w:rPr>
        <w:t>vers the c</w:t>
      </w:r>
      <w:r w:rsidRPr="005A283E">
        <w:rPr>
          <w:lang w:val="en-GB"/>
        </w:rPr>
        <w:t>alculation of Drinking Water Quantity Article 1:10 "Standard of Basic Drinking Water Needs is 10 m3 / family head / month or 60 litres / person / day".</w:t>
      </w:r>
    </w:p>
    <w:p w14:paraId="7256E6F4" w14:textId="77777777" w:rsidR="00846BCA" w:rsidRPr="00017E91" w:rsidRDefault="00846BCA" w:rsidP="00F3339F">
      <w:pPr>
        <w:pStyle w:val="ListParagraph"/>
        <w:numPr>
          <w:ilvl w:val="0"/>
          <w:numId w:val="49"/>
        </w:numPr>
        <w:ind w:left="709" w:hanging="283"/>
        <w:jc w:val="both"/>
        <w:rPr>
          <w:lang w:val="en-AU"/>
        </w:rPr>
      </w:pPr>
      <w:r w:rsidRPr="00017E91">
        <w:rPr>
          <w:lang w:val="en-GB"/>
        </w:rPr>
        <w:t>PP No.122 of 2015 on Drinking Water Supply Systems Article 4: (5) "Continuity of flow of drinking water as referred to in paragraph (</w:t>
      </w:r>
      <w:proofErr w:type="gramStart"/>
      <w:r w:rsidRPr="00017E91">
        <w:rPr>
          <w:lang w:val="en-GB"/>
        </w:rPr>
        <w:t>2 )</w:t>
      </w:r>
      <w:proofErr w:type="gramEnd"/>
      <w:r w:rsidRPr="00017E91">
        <w:rPr>
          <w:lang w:val="en-GB"/>
        </w:rPr>
        <w:t>, guarantees flow for 24 hours per day."</w:t>
      </w:r>
    </w:p>
    <w:p w14:paraId="0AE71D93" w14:textId="77777777" w:rsidR="00846BCA" w:rsidRPr="00017E91" w:rsidRDefault="00846BCA" w:rsidP="00846BCA">
      <w:pPr>
        <w:pStyle w:val="ListParagraph"/>
        <w:spacing w:after="0"/>
        <w:jc w:val="both"/>
        <w:rPr>
          <w:lang w:val="en-AU"/>
        </w:rPr>
      </w:pPr>
    </w:p>
    <w:p w14:paraId="5F66387D" w14:textId="77777777" w:rsidR="00846BCA" w:rsidRPr="0010003E" w:rsidRDefault="00846BCA" w:rsidP="00846BCA">
      <w:pPr>
        <w:jc w:val="both"/>
        <w:rPr>
          <w:rFonts w:ascii="Segoe UI Semibold" w:hAnsi="Segoe UI Semibold"/>
          <w:lang w:val="en-GB"/>
        </w:rPr>
      </w:pPr>
      <w:r w:rsidRPr="0010003E">
        <w:rPr>
          <w:rFonts w:ascii="Segoe UI Semibold" w:hAnsi="Segoe UI Semibold"/>
          <w:lang w:val="en-GB"/>
        </w:rPr>
        <w:t>Quality of Water Service Delivery – Continuity of Supply</w:t>
      </w:r>
    </w:p>
    <w:p w14:paraId="6F91F411" w14:textId="77777777" w:rsidR="00846BCA" w:rsidRDefault="00846BCA" w:rsidP="00846BCA">
      <w:pPr>
        <w:jc w:val="both"/>
        <w:rPr>
          <w:lang w:val="en-GB"/>
        </w:rPr>
      </w:pPr>
      <w:r>
        <w:rPr>
          <w:lang w:val="en-GB"/>
        </w:rPr>
        <w:t xml:space="preserve">Despite the legal requirement </w:t>
      </w:r>
      <w:proofErr w:type="gramStart"/>
      <w:r>
        <w:rPr>
          <w:lang w:val="en-GB"/>
        </w:rPr>
        <w:t>i</w:t>
      </w:r>
      <w:r w:rsidRPr="00CA54AC">
        <w:rPr>
          <w:lang w:val="en-GB"/>
        </w:rPr>
        <w:t xml:space="preserve">n reality </w:t>
      </w:r>
      <w:r>
        <w:rPr>
          <w:lang w:val="en-GB"/>
        </w:rPr>
        <w:t>very</w:t>
      </w:r>
      <w:proofErr w:type="gramEnd"/>
      <w:r>
        <w:rPr>
          <w:lang w:val="en-GB"/>
        </w:rPr>
        <w:t xml:space="preserve"> few PDAMs manage to provide a continuous supply of water to all customers. This is largely the consequence of a national failure to provide adequate storage in water distribution systems, often coupled with under-sized distribution mains, and insufficient production.  No credible data on the continuity of water supply is collected; BPPSPAM reports a figure for “Service Operating Hours”, but this is pump operating hours, it does not reflect what proportion of customers receive a continuous supply of water.  </w:t>
      </w:r>
    </w:p>
    <w:p w14:paraId="4D4D1627" w14:textId="77777777" w:rsidR="00846BCA" w:rsidRDefault="00846BCA" w:rsidP="00846BCA">
      <w:pPr>
        <w:jc w:val="both"/>
        <w:rPr>
          <w:lang w:val="en-GB"/>
        </w:rPr>
      </w:pPr>
      <w:r>
        <w:rPr>
          <w:lang w:val="en-GB"/>
        </w:rPr>
        <w:t>Maintaining a continuous supply of water, and thereby a permanently pressurised distribution system, is seen as the best way to improve water quality. There should then be no significant deterioration in the quality of water from that supplied by the Water Treatment Plant to that delivered to the customer. In addition to improving customer service, a continuous supply should lead to an increase in water sales.</w:t>
      </w:r>
    </w:p>
    <w:p w14:paraId="6159EA4E" w14:textId="46CFC8F9" w:rsidR="000677D0" w:rsidRDefault="00261EC1" w:rsidP="000677D0">
      <w:pPr>
        <w:jc w:val="both"/>
        <w:rPr>
          <w:lang w:val="en-GB"/>
        </w:rPr>
      </w:pPr>
      <w:r>
        <w:rPr>
          <w:lang w:val="en-GB"/>
        </w:rPr>
        <w:t>The Program Implementation Consultant</w:t>
      </w:r>
      <w:r w:rsidR="000677D0">
        <w:rPr>
          <w:lang w:val="en-GB"/>
        </w:rPr>
        <w:t xml:space="preserve"> will procure specialised equipment which will continuously monitor water pressure at selected locations in the distribution system. </w:t>
      </w:r>
    </w:p>
    <w:p w14:paraId="3D44402C" w14:textId="65AAB874" w:rsidR="00846BCA" w:rsidRPr="0010003E" w:rsidRDefault="00846BCA" w:rsidP="00846BCA">
      <w:pPr>
        <w:jc w:val="both"/>
        <w:rPr>
          <w:rFonts w:ascii="Segoe UI Semibold" w:hAnsi="Segoe UI Semibold"/>
          <w:lang w:val="en-GB"/>
        </w:rPr>
      </w:pPr>
      <w:r w:rsidRPr="0010003E">
        <w:rPr>
          <w:rFonts w:ascii="Segoe UI Semibold" w:hAnsi="Segoe UI Semibold"/>
          <w:lang w:val="en-GB"/>
        </w:rPr>
        <w:t xml:space="preserve">Quality of Water Service Delivery – Water Quality </w:t>
      </w:r>
    </w:p>
    <w:p w14:paraId="7E5EB86A" w14:textId="77777777" w:rsidR="00846BCA" w:rsidRDefault="00846BCA" w:rsidP="00846BCA">
      <w:pPr>
        <w:jc w:val="both"/>
        <w:rPr>
          <w:lang w:val="en-GB"/>
        </w:rPr>
      </w:pPr>
      <w:r w:rsidRPr="003118DD">
        <w:rPr>
          <w:lang w:val="en-GB"/>
        </w:rPr>
        <w:t xml:space="preserve">Ministry of Health Regulation </w:t>
      </w:r>
      <w:proofErr w:type="spellStart"/>
      <w:r w:rsidRPr="003118DD">
        <w:rPr>
          <w:lang w:val="en-GB"/>
        </w:rPr>
        <w:t>PerMenKes</w:t>
      </w:r>
      <w:proofErr w:type="spellEnd"/>
      <w:r w:rsidRPr="003118DD">
        <w:rPr>
          <w:lang w:val="en-GB"/>
        </w:rPr>
        <w:t xml:space="preserve"> 736/2010 on “Monitoring Management of Drinking Water Quality” specifies the: responsibilities, </w:t>
      </w:r>
      <w:proofErr w:type="gramStart"/>
      <w:r w:rsidRPr="003118DD">
        <w:rPr>
          <w:lang w:val="en-GB"/>
        </w:rPr>
        <w:t>frequency</w:t>
      </w:r>
      <w:proofErr w:type="gramEnd"/>
      <w:r w:rsidRPr="003118DD">
        <w:rPr>
          <w:lang w:val="en-GB"/>
        </w:rPr>
        <w:t xml:space="preserve"> and location of sampling, and reporting of results. In </w:t>
      </w:r>
      <w:proofErr w:type="gramStart"/>
      <w:r w:rsidRPr="003118DD">
        <w:rPr>
          <w:lang w:val="en-GB"/>
        </w:rPr>
        <w:t>addition</w:t>
      </w:r>
      <w:proofErr w:type="gramEnd"/>
      <w:r w:rsidRPr="003118DD">
        <w:rPr>
          <w:lang w:val="en-GB"/>
        </w:rPr>
        <w:t xml:space="preserve"> </w:t>
      </w:r>
      <w:proofErr w:type="spellStart"/>
      <w:r w:rsidRPr="003118DD">
        <w:rPr>
          <w:lang w:val="en-GB"/>
        </w:rPr>
        <w:t>PerMenKes</w:t>
      </w:r>
      <w:proofErr w:type="spellEnd"/>
      <w:r w:rsidRPr="003118DD">
        <w:rPr>
          <w:lang w:val="en-GB"/>
        </w:rPr>
        <w:t xml:space="preserve"> 492/2010 on “Drinking Water Quality Requirements” specifies the mandatory microbiological, physical and chemical parameters which must be tested.</w:t>
      </w:r>
    </w:p>
    <w:p w14:paraId="54DC8B05" w14:textId="0876A071" w:rsidR="00FF67B1" w:rsidRDefault="00846BCA" w:rsidP="00FF67B1">
      <w:pPr>
        <w:jc w:val="both"/>
        <w:rPr>
          <w:lang w:val="en-GB"/>
        </w:rPr>
      </w:pPr>
      <w:proofErr w:type="spellStart"/>
      <w:r w:rsidRPr="003118DD">
        <w:rPr>
          <w:lang w:val="en-GB"/>
        </w:rPr>
        <w:t>PerMenKes</w:t>
      </w:r>
      <w:proofErr w:type="spellEnd"/>
      <w:r w:rsidRPr="003118DD">
        <w:rPr>
          <w:lang w:val="en-GB"/>
        </w:rPr>
        <w:t xml:space="preserve"> 736/2010 requires, on average for </w:t>
      </w:r>
      <w:r w:rsidR="00FF67B1">
        <w:rPr>
          <w:lang w:val="en-GB"/>
        </w:rPr>
        <w:t>15</w:t>
      </w:r>
      <w:r w:rsidRPr="003118DD">
        <w:rPr>
          <w:lang w:val="en-GB"/>
        </w:rPr>
        <w:t xml:space="preserve"> PDAMs</w:t>
      </w:r>
      <w:r>
        <w:rPr>
          <w:lang w:val="en-GB"/>
        </w:rPr>
        <w:t xml:space="preserve"> s</w:t>
      </w:r>
      <w:r w:rsidR="00FF67B1">
        <w:rPr>
          <w:lang w:val="en-GB"/>
        </w:rPr>
        <w:t xml:space="preserve">uitable </w:t>
      </w:r>
      <w:r>
        <w:rPr>
          <w:lang w:val="en-GB"/>
        </w:rPr>
        <w:t>for the pilot PBG, 666</w:t>
      </w:r>
      <w:r w:rsidRPr="003118DD">
        <w:rPr>
          <w:lang w:val="en-GB"/>
        </w:rPr>
        <w:t xml:space="preserve"> tests per mandatory parameter per year. These comprise 3</w:t>
      </w:r>
      <w:r>
        <w:rPr>
          <w:lang w:val="en-GB"/>
        </w:rPr>
        <w:t>63</w:t>
      </w:r>
      <w:r w:rsidRPr="003118DD">
        <w:rPr>
          <w:lang w:val="en-GB"/>
        </w:rPr>
        <w:t xml:space="preserve"> “internal” (by PDAM) and </w:t>
      </w:r>
      <w:r>
        <w:rPr>
          <w:lang w:val="en-GB"/>
        </w:rPr>
        <w:t>303</w:t>
      </w:r>
      <w:r w:rsidRPr="003118DD">
        <w:rPr>
          <w:lang w:val="en-GB"/>
        </w:rPr>
        <w:t xml:space="preserve"> “external” tests. “External” tests are the responsibility of Dinas Kesehatan (LG Health Agency</w:t>
      </w:r>
      <w:proofErr w:type="gramStart"/>
      <w:r w:rsidRPr="003118DD">
        <w:rPr>
          <w:lang w:val="en-GB"/>
        </w:rPr>
        <w:t>)</w:t>
      </w:r>
      <w:proofErr w:type="gramEnd"/>
      <w:r w:rsidRPr="003118DD">
        <w:rPr>
          <w:lang w:val="en-GB"/>
        </w:rPr>
        <w:t xml:space="preserve"> and the analysis must be made by an accredited laboratory. Dinas Kesehatan, which is </w:t>
      </w:r>
      <w:r>
        <w:rPr>
          <w:lang w:val="en-GB"/>
        </w:rPr>
        <w:t>funded by</w:t>
      </w:r>
      <w:r w:rsidRPr="003118DD">
        <w:rPr>
          <w:lang w:val="en-GB"/>
        </w:rPr>
        <w:t xml:space="preserve"> the Local Government</w:t>
      </w:r>
      <w:r>
        <w:rPr>
          <w:lang w:val="en-GB"/>
        </w:rPr>
        <w:t xml:space="preserve">, often </w:t>
      </w:r>
      <w:r w:rsidRPr="003118DD">
        <w:rPr>
          <w:lang w:val="en-GB"/>
        </w:rPr>
        <w:t xml:space="preserve">has insufficient budget allocated for discharging </w:t>
      </w:r>
      <w:r>
        <w:rPr>
          <w:lang w:val="en-GB"/>
        </w:rPr>
        <w:t>its</w:t>
      </w:r>
      <w:r w:rsidRPr="003118DD">
        <w:rPr>
          <w:lang w:val="en-GB"/>
        </w:rPr>
        <w:t xml:space="preserve"> duty</w:t>
      </w:r>
      <w:r>
        <w:rPr>
          <w:lang w:val="en-GB"/>
        </w:rPr>
        <w:t xml:space="preserve"> </w:t>
      </w:r>
      <w:r w:rsidRPr="003118DD">
        <w:rPr>
          <w:lang w:val="en-GB"/>
        </w:rPr>
        <w:t>to conduct “external” testing</w:t>
      </w:r>
      <w:r>
        <w:rPr>
          <w:lang w:val="en-GB"/>
        </w:rPr>
        <w:t>, required</w:t>
      </w:r>
      <w:r w:rsidRPr="003118DD">
        <w:rPr>
          <w:lang w:val="en-GB"/>
        </w:rPr>
        <w:t xml:space="preserve"> to protect public health </w:t>
      </w:r>
      <w:r>
        <w:rPr>
          <w:lang w:val="en-GB"/>
        </w:rPr>
        <w:t xml:space="preserve">through </w:t>
      </w:r>
      <w:r w:rsidRPr="003118DD">
        <w:rPr>
          <w:lang w:val="en-GB"/>
        </w:rPr>
        <w:t xml:space="preserve">independent </w:t>
      </w:r>
      <w:r>
        <w:rPr>
          <w:lang w:val="en-GB"/>
        </w:rPr>
        <w:t xml:space="preserve">water quality </w:t>
      </w:r>
      <w:r w:rsidRPr="003118DD">
        <w:rPr>
          <w:lang w:val="en-GB"/>
        </w:rPr>
        <w:t xml:space="preserve">monitoring. </w:t>
      </w:r>
    </w:p>
    <w:p w14:paraId="3FC72984" w14:textId="49F5B50A" w:rsidR="00846BCA" w:rsidRDefault="00FF67B1" w:rsidP="009D1805">
      <w:pPr>
        <w:jc w:val="both"/>
        <w:rPr>
          <w:lang w:val="en-GB"/>
        </w:rPr>
      </w:pPr>
      <w:r>
        <w:rPr>
          <w:lang w:val="en-GB"/>
        </w:rPr>
        <w:t xml:space="preserve">The PBG aims to persuade LGs to fully fund their </w:t>
      </w:r>
      <w:r w:rsidRPr="003118DD">
        <w:rPr>
          <w:lang w:val="en-GB"/>
        </w:rPr>
        <w:t>Dinas Kesehatan</w:t>
      </w:r>
      <w:r>
        <w:rPr>
          <w:lang w:val="en-GB"/>
        </w:rPr>
        <w:t xml:space="preserve">’s water quality testing responsibilities, with the LG rewarded according to both PDAM and the Dinas’ performance. </w:t>
      </w:r>
      <w:r w:rsidRPr="003118DD">
        <w:rPr>
          <w:lang w:val="en-GB"/>
        </w:rPr>
        <w:t>Dinas Kesehatan</w:t>
      </w:r>
      <w:r>
        <w:rPr>
          <w:lang w:val="en-GB"/>
        </w:rPr>
        <w:t xml:space="preserve"> will be permitted to use their own l</w:t>
      </w:r>
      <w:r w:rsidRPr="003118DD">
        <w:rPr>
          <w:lang w:val="en-GB"/>
        </w:rPr>
        <w:t>aboratory</w:t>
      </w:r>
      <w:r>
        <w:rPr>
          <w:lang w:val="en-GB"/>
        </w:rPr>
        <w:t xml:space="preserve"> for testing, </w:t>
      </w:r>
      <w:proofErr w:type="gramStart"/>
      <w:r>
        <w:rPr>
          <w:lang w:val="en-GB"/>
        </w:rPr>
        <w:t>provided that</w:t>
      </w:r>
      <w:proofErr w:type="gramEnd"/>
      <w:r>
        <w:rPr>
          <w:lang w:val="en-GB"/>
        </w:rPr>
        <w:t xml:space="preserve"> it is properly accredited. If it is not accredited, they will be obliged</w:t>
      </w:r>
      <w:r w:rsidRPr="003118DD">
        <w:rPr>
          <w:lang w:val="en-GB"/>
        </w:rPr>
        <w:t xml:space="preserve"> to submit samples for testing to an indepen</w:t>
      </w:r>
      <w:r>
        <w:rPr>
          <w:lang w:val="en-GB"/>
        </w:rPr>
        <w:t>dent accredited laboratory</w:t>
      </w:r>
      <w:r w:rsidRPr="003118DD">
        <w:rPr>
          <w:lang w:val="en-GB"/>
        </w:rPr>
        <w:t xml:space="preserve">. </w:t>
      </w:r>
      <w:r>
        <w:rPr>
          <w:lang w:val="en-GB"/>
        </w:rPr>
        <w:t>T</w:t>
      </w:r>
      <w:r w:rsidRPr="003118DD">
        <w:rPr>
          <w:lang w:val="en-GB"/>
        </w:rPr>
        <w:t xml:space="preserve">he grant </w:t>
      </w:r>
      <w:r>
        <w:rPr>
          <w:lang w:val="en-GB"/>
        </w:rPr>
        <w:t>will only be paid where there is full</w:t>
      </w:r>
      <w:r w:rsidRPr="003118DD">
        <w:rPr>
          <w:lang w:val="en-GB"/>
        </w:rPr>
        <w:t xml:space="preserve"> compliance with the requirements of </w:t>
      </w:r>
      <w:proofErr w:type="spellStart"/>
      <w:r w:rsidRPr="003118DD">
        <w:rPr>
          <w:lang w:val="en-GB"/>
        </w:rPr>
        <w:t>PerMenKes</w:t>
      </w:r>
      <w:proofErr w:type="spellEnd"/>
      <w:r w:rsidRPr="003118DD">
        <w:rPr>
          <w:lang w:val="en-GB"/>
        </w:rPr>
        <w:t xml:space="preserve"> 736/2010 on the frequency and location of </w:t>
      </w:r>
      <w:r>
        <w:rPr>
          <w:lang w:val="en-GB"/>
        </w:rPr>
        <w:t xml:space="preserve">“internal” and “external” </w:t>
      </w:r>
      <w:proofErr w:type="gramStart"/>
      <w:r w:rsidRPr="003118DD">
        <w:rPr>
          <w:lang w:val="en-GB"/>
        </w:rPr>
        <w:t>sampling, and</w:t>
      </w:r>
      <w:proofErr w:type="gramEnd"/>
      <w:r w:rsidRPr="003118DD">
        <w:rPr>
          <w:lang w:val="en-GB"/>
        </w:rPr>
        <w:t xml:space="preserve"> reporting of results. </w:t>
      </w:r>
      <w:r>
        <w:rPr>
          <w:lang w:val="en-GB"/>
        </w:rPr>
        <w:t xml:space="preserve">Monitoring compliance will be rewarded with 30% of the grant, while the remaining 70% will be paid for compliance with the water quality requirements, as measured by 17 mandatory parameters, of </w:t>
      </w:r>
      <w:proofErr w:type="spellStart"/>
      <w:r>
        <w:rPr>
          <w:lang w:val="en-GB"/>
        </w:rPr>
        <w:t>PerMenKes</w:t>
      </w:r>
      <w:proofErr w:type="spellEnd"/>
      <w:r>
        <w:rPr>
          <w:lang w:val="en-GB"/>
        </w:rPr>
        <w:t xml:space="preserve"> 492/2010. </w:t>
      </w:r>
    </w:p>
    <w:p w14:paraId="5690922E" w14:textId="5580A3E3" w:rsidR="00846BCA" w:rsidRPr="002221B9" w:rsidRDefault="00846BCA" w:rsidP="00F3339F">
      <w:pPr>
        <w:pStyle w:val="ListParagraph"/>
        <w:numPr>
          <w:ilvl w:val="2"/>
          <w:numId w:val="53"/>
        </w:numPr>
        <w:suppressAutoHyphens/>
        <w:spacing w:before="240"/>
        <w:ind w:left="851" w:hanging="851"/>
        <w:contextualSpacing w:val="0"/>
        <w:outlineLvl w:val="0"/>
        <w:rPr>
          <w:rFonts w:ascii="Segoe UI Semibold" w:hAnsi="Segoe UI Semibold" w:cs="Segoe UI Semibold"/>
          <w:color w:val="0E327A"/>
          <w:sz w:val="24"/>
        </w:rPr>
      </w:pPr>
      <w:bookmarkStart w:id="254" w:name="_Toc4584024"/>
      <w:bookmarkStart w:id="255" w:name="_Toc89416370"/>
      <w:r w:rsidRPr="002221B9">
        <w:rPr>
          <w:rFonts w:ascii="Segoe UI Semibold" w:hAnsi="Segoe UI Semibold" w:cs="Segoe UI Semibold"/>
          <w:color w:val="0E327A"/>
          <w:sz w:val="24"/>
        </w:rPr>
        <w:t>PBG Entry Criteria</w:t>
      </w:r>
      <w:bookmarkEnd w:id="254"/>
      <w:bookmarkEnd w:id="255"/>
    </w:p>
    <w:p w14:paraId="0344D7C4" w14:textId="77777777" w:rsidR="00846BCA" w:rsidRPr="0010003E" w:rsidRDefault="00846BCA" w:rsidP="00846BCA">
      <w:pPr>
        <w:jc w:val="both"/>
        <w:rPr>
          <w:rFonts w:ascii="Segoe UI Semibold" w:hAnsi="Segoe UI Semibold"/>
          <w:lang w:val="en-GB"/>
        </w:rPr>
      </w:pPr>
      <w:r>
        <w:rPr>
          <w:rFonts w:ascii="Segoe UI Semibold" w:hAnsi="Segoe UI Semibold"/>
          <w:lang w:val="en-GB"/>
        </w:rPr>
        <w:t>Entry Criteria</w:t>
      </w:r>
      <w:r w:rsidRPr="0010003E">
        <w:rPr>
          <w:rFonts w:ascii="Segoe UI Semibold" w:hAnsi="Segoe UI Semibold"/>
          <w:lang w:val="en-GB"/>
        </w:rPr>
        <w:t xml:space="preserve"> – </w:t>
      </w:r>
      <w:r>
        <w:rPr>
          <w:rFonts w:ascii="Segoe UI Semibold" w:hAnsi="Segoe UI Semibold"/>
          <w:lang w:val="en-GB"/>
        </w:rPr>
        <w:t>Audit Opinions and PDAM health</w:t>
      </w:r>
    </w:p>
    <w:p w14:paraId="031620A5" w14:textId="77777777" w:rsidR="00846BCA" w:rsidRDefault="00846BCA" w:rsidP="00846BCA">
      <w:pPr>
        <w:spacing w:after="0"/>
        <w:jc w:val="both"/>
        <w:rPr>
          <w:lang w:val="en-GB"/>
        </w:rPr>
      </w:pPr>
      <w:r w:rsidRPr="00192627">
        <w:rPr>
          <w:lang w:val="en-GB"/>
        </w:rPr>
        <w:t xml:space="preserve">The financial management of all LGs </w:t>
      </w:r>
      <w:r>
        <w:rPr>
          <w:lang w:val="en-GB"/>
        </w:rPr>
        <w:t xml:space="preserve">in Indonesia </w:t>
      </w:r>
      <w:r w:rsidRPr="00192627">
        <w:rPr>
          <w:lang w:val="en-GB"/>
        </w:rPr>
        <w:t>is assessed by independent, certified public accountants annually a</w:t>
      </w:r>
      <w:r>
        <w:rPr>
          <w:lang w:val="en-GB"/>
        </w:rPr>
        <w:t xml:space="preserve">nd their audit produces one of </w:t>
      </w:r>
      <w:r w:rsidRPr="00192627">
        <w:rPr>
          <w:lang w:val="en-GB"/>
        </w:rPr>
        <w:t>five opinions</w:t>
      </w:r>
      <w:r>
        <w:rPr>
          <w:lang w:val="en-GB"/>
        </w:rPr>
        <w:t xml:space="preserve">: </w:t>
      </w:r>
    </w:p>
    <w:p w14:paraId="02EF1464" w14:textId="77777777" w:rsidR="00846BCA" w:rsidRPr="003C726D" w:rsidRDefault="00846BCA" w:rsidP="00F3339F">
      <w:pPr>
        <w:pStyle w:val="ListParagraph"/>
        <w:numPr>
          <w:ilvl w:val="0"/>
          <w:numId w:val="52"/>
        </w:numPr>
        <w:spacing w:after="240"/>
        <w:jc w:val="both"/>
        <w:rPr>
          <w:lang w:val="en-GB"/>
        </w:rPr>
      </w:pPr>
      <w:r w:rsidRPr="003C726D">
        <w:rPr>
          <w:lang w:val="en-GB"/>
        </w:rPr>
        <w:t>Unqualified (WTP</w:t>
      </w:r>
      <w:proofErr w:type="gramStart"/>
      <w:r w:rsidRPr="003C726D">
        <w:rPr>
          <w:lang w:val="en-GB"/>
        </w:rPr>
        <w:t>)</w:t>
      </w:r>
      <w:r>
        <w:rPr>
          <w:lang w:val="en-GB"/>
        </w:rPr>
        <w:t>;</w:t>
      </w:r>
      <w:proofErr w:type="gramEnd"/>
    </w:p>
    <w:p w14:paraId="28EDFE84" w14:textId="77777777" w:rsidR="00846BCA" w:rsidRPr="003C726D" w:rsidRDefault="00846BCA" w:rsidP="00F3339F">
      <w:pPr>
        <w:pStyle w:val="ListParagraph"/>
        <w:numPr>
          <w:ilvl w:val="0"/>
          <w:numId w:val="52"/>
        </w:numPr>
        <w:spacing w:after="240"/>
        <w:jc w:val="both"/>
        <w:rPr>
          <w:lang w:val="en-GB"/>
        </w:rPr>
      </w:pPr>
      <w:r w:rsidRPr="003C726D">
        <w:rPr>
          <w:lang w:val="en-GB"/>
        </w:rPr>
        <w:t>Unqualified with explanation (WTP DPP</w:t>
      </w:r>
      <w:proofErr w:type="gramStart"/>
      <w:r w:rsidRPr="003C726D">
        <w:rPr>
          <w:lang w:val="en-GB"/>
        </w:rPr>
        <w:t>)</w:t>
      </w:r>
      <w:r>
        <w:rPr>
          <w:lang w:val="en-GB"/>
        </w:rPr>
        <w:t>;</w:t>
      </w:r>
      <w:proofErr w:type="gramEnd"/>
    </w:p>
    <w:p w14:paraId="4D49D706" w14:textId="77777777" w:rsidR="00846BCA" w:rsidRPr="003C726D" w:rsidRDefault="00846BCA" w:rsidP="00F3339F">
      <w:pPr>
        <w:pStyle w:val="ListParagraph"/>
        <w:numPr>
          <w:ilvl w:val="0"/>
          <w:numId w:val="52"/>
        </w:numPr>
        <w:spacing w:after="240"/>
        <w:jc w:val="both"/>
        <w:rPr>
          <w:lang w:val="en-GB"/>
        </w:rPr>
      </w:pPr>
      <w:r w:rsidRPr="003C726D">
        <w:rPr>
          <w:lang w:val="en-GB"/>
        </w:rPr>
        <w:t>Qualified (WDP</w:t>
      </w:r>
      <w:proofErr w:type="gramStart"/>
      <w:r w:rsidRPr="003C726D">
        <w:rPr>
          <w:lang w:val="en-GB"/>
        </w:rPr>
        <w:t>)</w:t>
      </w:r>
      <w:r>
        <w:rPr>
          <w:lang w:val="en-GB"/>
        </w:rPr>
        <w:t>;</w:t>
      </w:r>
      <w:proofErr w:type="gramEnd"/>
    </w:p>
    <w:p w14:paraId="24CAE65F" w14:textId="77777777" w:rsidR="00846BCA" w:rsidRPr="003C726D" w:rsidRDefault="00846BCA" w:rsidP="00F3339F">
      <w:pPr>
        <w:pStyle w:val="ListParagraph"/>
        <w:numPr>
          <w:ilvl w:val="0"/>
          <w:numId w:val="52"/>
        </w:numPr>
        <w:spacing w:after="240"/>
        <w:jc w:val="both"/>
        <w:rPr>
          <w:lang w:val="en-GB"/>
        </w:rPr>
      </w:pPr>
      <w:r w:rsidRPr="003C726D">
        <w:rPr>
          <w:lang w:val="en-GB"/>
        </w:rPr>
        <w:t>Adverse (TW</w:t>
      </w:r>
      <w:proofErr w:type="gramStart"/>
      <w:r w:rsidRPr="003C726D">
        <w:rPr>
          <w:lang w:val="en-GB"/>
        </w:rPr>
        <w:t>)</w:t>
      </w:r>
      <w:r>
        <w:rPr>
          <w:lang w:val="en-GB"/>
        </w:rPr>
        <w:t>;</w:t>
      </w:r>
      <w:proofErr w:type="gramEnd"/>
    </w:p>
    <w:p w14:paraId="16F49CF0" w14:textId="77777777" w:rsidR="00846BCA" w:rsidRPr="003C726D" w:rsidRDefault="00846BCA" w:rsidP="00F3339F">
      <w:pPr>
        <w:pStyle w:val="ListParagraph"/>
        <w:numPr>
          <w:ilvl w:val="0"/>
          <w:numId w:val="52"/>
        </w:numPr>
        <w:jc w:val="both"/>
        <w:rPr>
          <w:lang w:val="en-GB"/>
        </w:rPr>
      </w:pPr>
      <w:r w:rsidRPr="003C726D">
        <w:rPr>
          <w:lang w:val="en-GB"/>
        </w:rPr>
        <w:t>Disclaimer (TMP)</w:t>
      </w:r>
      <w:r>
        <w:rPr>
          <w:lang w:val="en-GB"/>
        </w:rPr>
        <w:t>.</w:t>
      </w:r>
    </w:p>
    <w:p w14:paraId="41354F2C" w14:textId="77777777" w:rsidR="00846BCA" w:rsidRDefault="00846BCA" w:rsidP="009D1805">
      <w:pPr>
        <w:jc w:val="both"/>
        <w:rPr>
          <w:lang w:val="en-GB"/>
        </w:rPr>
      </w:pPr>
      <w:r w:rsidRPr="00192627">
        <w:rPr>
          <w:lang w:val="en-GB"/>
        </w:rPr>
        <w:t xml:space="preserve">PDAMs are </w:t>
      </w:r>
      <w:r>
        <w:rPr>
          <w:lang w:val="en-GB"/>
        </w:rPr>
        <w:t>likewise</w:t>
      </w:r>
      <w:r w:rsidRPr="00192627">
        <w:rPr>
          <w:lang w:val="en-GB"/>
        </w:rPr>
        <w:t xml:space="preserve"> subject to an annual </w:t>
      </w:r>
      <w:r>
        <w:rPr>
          <w:lang w:val="en-GB"/>
        </w:rPr>
        <w:t xml:space="preserve">independent </w:t>
      </w:r>
      <w:r w:rsidRPr="00192627">
        <w:rPr>
          <w:lang w:val="en-GB"/>
        </w:rPr>
        <w:t>financial audit</w:t>
      </w:r>
      <w:r>
        <w:rPr>
          <w:lang w:val="en-GB"/>
        </w:rPr>
        <w:t xml:space="preserve">, which is usually conducted by </w:t>
      </w:r>
      <w:r w:rsidRPr="00D82F06">
        <w:rPr>
          <w:lang w:val="en-GB"/>
        </w:rPr>
        <w:t xml:space="preserve">an independent </w:t>
      </w:r>
      <w:r>
        <w:rPr>
          <w:lang w:val="en-GB"/>
        </w:rPr>
        <w:t>p</w:t>
      </w:r>
      <w:r w:rsidRPr="005A283E">
        <w:rPr>
          <w:lang w:val="en-GB"/>
        </w:rPr>
        <w:t>ublic accounting firm</w:t>
      </w:r>
      <w:r w:rsidRPr="00192627">
        <w:rPr>
          <w:lang w:val="en-GB"/>
        </w:rPr>
        <w:t xml:space="preserve">. </w:t>
      </w:r>
    </w:p>
    <w:p w14:paraId="352B165D" w14:textId="55DD8EB7" w:rsidR="00846BCA" w:rsidRDefault="00846BCA" w:rsidP="00846BCA">
      <w:pPr>
        <w:jc w:val="both"/>
        <w:rPr>
          <w:lang w:val="en-GB"/>
        </w:rPr>
      </w:pPr>
      <w:r w:rsidRPr="00192627">
        <w:rPr>
          <w:lang w:val="en-GB"/>
        </w:rPr>
        <w:t xml:space="preserve">The </w:t>
      </w:r>
      <w:r>
        <w:rPr>
          <w:lang w:val="en-GB"/>
        </w:rPr>
        <w:t xml:space="preserve">first </w:t>
      </w:r>
      <w:r w:rsidRPr="00192627">
        <w:rPr>
          <w:lang w:val="en-GB"/>
        </w:rPr>
        <w:t xml:space="preserve">entry criteria </w:t>
      </w:r>
      <w:r>
        <w:rPr>
          <w:lang w:val="en-GB"/>
        </w:rPr>
        <w:t>are</w:t>
      </w:r>
      <w:r w:rsidRPr="00192627">
        <w:rPr>
          <w:lang w:val="en-GB"/>
        </w:rPr>
        <w:t xml:space="preserve"> that the LG should have </w:t>
      </w:r>
      <w:r>
        <w:rPr>
          <w:lang w:val="en-GB"/>
        </w:rPr>
        <w:t xml:space="preserve">received an Unqualified </w:t>
      </w:r>
      <w:r w:rsidRPr="00192627">
        <w:rPr>
          <w:lang w:val="en-GB"/>
        </w:rPr>
        <w:t xml:space="preserve">opinion </w:t>
      </w:r>
      <w:r>
        <w:rPr>
          <w:lang w:val="en-GB"/>
        </w:rPr>
        <w:t>(</w:t>
      </w:r>
      <w:r w:rsidRPr="00192627">
        <w:rPr>
          <w:lang w:val="en-GB"/>
        </w:rPr>
        <w:t>WTP</w:t>
      </w:r>
      <w:r>
        <w:rPr>
          <w:lang w:val="en-GB"/>
        </w:rPr>
        <w:t xml:space="preserve">) from the independent auditor, </w:t>
      </w:r>
      <w:r w:rsidRPr="00192627">
        <w:rPr>
          <w:lang w:val="en-GB"/>
        </w:rPr>
        <w:t xml:space="preserve">and </w:t>
      </w:r>
      <w:r>
        <w:rPr>
          <w:lang w:val="en-GB"/>
        </w:rPr>
        <w:t xml:space="preserve">that </w:t>
      </w:r>
      <w:r w:rsidRPr="00192627">
        <w:rPr>
          <w:lang w:val="en-GB"/>
        </w:rPr>
        <w:t>their PD</w:t>
      </w:r>
      <w:r>
        <w:rPr>
          <w:lang w:val="en-GB"/>
        </w:rPr>
        <w:t xml:space="preserve">AM should have, as a minimum, received a Qualified opinion (WDP). In </w:t>
      </w:r>
      <w:proofErr w:type="gramStart"/>
      <w:r>
        <w:rPr>
          <w:lang w:val="en-GB"/>
        </w:rPr>
        <w:t>fact</w:t>
      </w:r>
      <w:proofErr w:type="gramEnd"/>
      <w:r>
        <w:rPr>
          <w:lang w:val="en-GB"/>
        </w:rPr>
        <w:t xml:space="preserve"> 346 out of 509 LGs (68%) achieved a WTP opinion in 2016. While the audit results for LGs are readily available, those for PDAMs are not compiled by central government and </w:t>
      </w:r>
      <w:proofErr w:type="gramStart"/>
      <w:r>
        <w:rPr>
          <w:lang w:val="en-GB"/>
        </w:rPr>
        <w:t>have to</w:t>
      </w:r>
      <w:proofErr w:type="gramEnd"/>
      <w:r>
        <w:rPr>
          <w:lang w:val="en-GB"/>
        </w:rPr>
        <w:t xml:space="preserve"> be taken from the individual BPKP reports. </w:t>
      </w:r>
      <w:r w:rsidR="00D920D4">
        <w:rPr>
          <w:lang w:val="en-GB"/>
        </w:rPr>
        <w:t>PDAMs which received an</w:t>
      </w:r>
      <w:r>
        <w:rPr>
          <w:lang w:val="en-GB"/>
        </w:rPr>
        <w:t xml:space="preserve"> audit opinion worse than WDP, </w:t>
      </w:r>
      <w:r w:rsidR="00D920D4">
        <w:rPr>
          <w:lang w:val="en-GB"/>
        </w:rPr>
        <w:t xml:space="preserve">and those which did not </w:t>
      </w:r>
      <w:r>
        <w:rPr>
          <w:lang w:val="en-GB"/>
        </w:rPr>
        <w:t>ha</w:t>
      </w:r>
      <w:r w:rsidR="00D920D4">
        <w:rPr>
          <w:lang w:val="en-GB"/>
        </w:rPr>
        <w:t>ve</w:t>
      </w:r>
      <w:r>
        <w:rPr>
          <w:lang w:val="en-GB"/>
        </w:rPr>
        <w:t xml:space="preserve"> their accounts audited, </w:t>
      </w:r>
      <w:r w:rsidR="00D920D4">
        <w:rPr>
          <w:lang w:val="en-GB"/>
        </w:rPr>
        <w:t>w</w:t>
      </w:r>
      <w:r>
        <w:rPr>
          <w:lang w:val="en-GB"/>
        </w:rPr>
        <w:t xml:space="preserve">ill be excluded from the pilot PBG. </w:t>
      </w:r>
    </w:p>
    <w:p w14:paraId="5105BD49" w14:textId="77777777" w:rsidR="00846BCA" w:rsidRDefault="00846BCA" w:rsidP="00846BCA">
      <w:pPr>
        <w:jc w:val="both"/>
        <w:rPr>
          <w:lang w:val="en-GB"/>
        </w:rPr>
      </w:pPr>
      <w:r>
        <w:rPr>
          <w:lang w:val="en-GB"/>
        </w:rPr>
        <w:t>PDAMs classified as “sick” by BPPSPAM are also excluded from the pilot PBG because these PDAMs are unlikely to be able to prioritise implementation of the type of measures required to improve their performance. The number o</w:t>
      </w:r>
      <w:r w:rsidRPr="006C0217">
        <w:rPr>
          <w:lang w:val="en-GB"/>
        </w:rPr>
        <w:t>f “sick” P</w:t>
      </w:r>
      <w:r>
        <w:rPr>
          <w:lang w:val="en-GB"/>
        </w:rPr>
        <w:t xml:space="preserve">DAMs has been remarkably constant over the last 5 years, and in 2016 only 16% of PDAMs were classified as </w:t>
      </w:r>
      <w:r w:rsidRPr="006C0217">
        <w:rPr>
          <w:lang w:val="en-GB"/>
        </w:rPr>
        <w:t>“sick”</w:t>
      </w:r>
      <w:r>
        <w:rPr>
          <w:lang w:val="en-GB"/>
        </w:rPr>
        <w:t>.</w:t>
      </w:r>
    </w:p>
    <w:p w14:paraId="643B68A4" w14:textId="77777777" w:rsidR="00846BCA" w:rsidRPr="0010003E" w:rsidRDefault="00846BCA" w:rsidP="00846BCA">
      <w:pPr>
        <w:jc w:val="both"/>
        <w:rPr>
          <w:rFonts w:ascii="Segoe UI Semibold" w:hAnsi="Segoe UI Semibold"/>
          <w:lang w:val="en-GB"/>
        </w:rPr>
      </w:pPr>
      <w:r>
        <w:rPr>
          <w:rFonts w:ascii="Segoe UI Semibold" w:hAnsi="Segoe UI Semibold"/>
          <w:lang w:val="en-GB"/>
        </w:rPr>
        <w:t>Entry Criteria</w:t>
      </w:r>
      <w:r w:rsidRPr="0010003E">
        <w:rPr>
          <w:rFonts w:ascii="Segoe UI Semibold" w:hAnsi="Segoe UI Semibold"/>
          <w:lang w:val="en-GB"/>
        </w:rPr>
        <w:t xml:space="preserve"> – </w:t>
      </w:r>
      <w:r w:rsidRPr="00312A52">
        <w:rPr>
          <w:rFonts w:ascii="Segoe UI Semibold" w:hAnsi="Segoe UI Semibold"/>
          <w:lang w:val="en-GB"/>
        </w:rPr>
        <w:t>Exclusion for previous NRW and Energy Efficiency Support</w:t>
      </w:r>
    </w:p>
    <w:p w14:paraId="562A5496" w14:textId="2FB8EBE8" w:rsidR="00846BCA" w:rsidRDefault="00846BCA" w:rsidP="00846BCA">
      <w:pPr>
        <w:jc w:val="both"/>
        <w:rPr>
          <w:lang w:val="en-GB"/>
        </w:rPr>
      </w:pPr>
      <w:r>
        <w:rPr>
          <w:lang w:val="en-GB"/>
        </w:rPr>
        <w:t xml:space="preserve">The IUWASH program has been providing substantial support to selected PDAMs for improving NRW and Energy Efficiency for several years and it has been agreed that those PDAMs should not be eligible for the Water Hibah PBG, which DGHS wishes to also prioritise NRW and Energy Efficiency. </w:t>
      </w:r>
    </w:p>
    <w:p w14:paraId="30FBE5BF" w14:textId="77777777" w:rsidR="00846BCA" w:rsidRPr="0010003E" w:rsidRDefault="00846BCA" w:rsidP="00846BCA">
      <w:pPr>
        <w:jc w:val="both"/>
        <w:rPr>
          <w:rFonts w:ascii="Segoe UI Semibold" w:hAnsi="Segoe UI Semibold"/>
          <w:lang w:val="en-GB"/>
        </w:rPr>
      </w:pPr>
      <w:r>
        <w:rPr>
          <w:rFonts w:ascii="Segoe UI Semibold" w:hAnsi="Segoe UI Semibold"/>
          <w:lang w:val="en-GB"/>
        </w:rPr>
        <w:t>Entry Criteria</w:t>
      </w:r>
      <w:r w:rsidRPr="0010003E">
        <w:rPr>
          <w:rFonts w:ascii="Segoe UI Semibold" w:hAnsi="Segoe UI Semibold"/>
          <w:lang w:val="en-GB"/>
        </w:rPr>
        <w:t xml:space="preserve"> – </w:t>
      </w:r>
      <w:r>
        <w:rPr>
          <w:rFonts w:ascii="Segoe UI Semibold" w:hAnsi="Segoe UI Semibold"/>
          <w:lang w:val="en-GB"/>
        </w:rPr>
        <w:t>PDAM Business Plan and LG Willingness to Invest</w:t>
      </w:r>
    </w:p>
    <w:p w14:paraId="4AA98F67" w14:textId="27991067" w:rsidR="00846BCA" w:rsidRPr="00F43A74" w:rsidRDefault="00846BCA" w:rsidP="00846BCA">
      <w:pPr>
        <w:jc w:val="both"/>
        <w:rPr>
          <w:lang w:val="en-GB"/>
        </w:rPr>
      </w:pPr>
      <w:r>
        <w:rPr>
          <w:lang w:val="en-GB"/>
        </w:rPr>
        <w:t xml:space="preserve">The availability of </w:t>
      </w:r>
      <w:r w:rsidRPr="00F43A74">
        <w:rPr>
          <w:lang w:val="en-GB"/>
        </w:rPr>
        <w:t>an adequate</w:t>
      </w:r>
      <w:r>
        <w:rPr>
          <w:lang w:val="en-GB"/>
        </w:rPr>
        <w:t xml:space="preserve">, </w:t>
      </w:r>
      <w:r w:rsidRPr="00F43A74">
        <w:rPr>
          <w:lang w:val="en-GB"/>
        </w:rPr>
        <w:t>current</w:t>
      </w:r>
      <w:r>
        <w:rPr>
          <w:lang w:val="en-GB"/>
        </w:rPr>
        <w:t xml:space="preserve"> </w:t>
      </w:r>
      <w:r w:rsidR="00D920D4">
        <w:rPr>
          <w:lang w:val="en-GB"/>
        </w:rPr>
        <w:t xml:space="preserve">(valid until 2018 at least) </w:t>
      </w:r>
      <w:r>
        <w:rPr>
          <w:lang w:val="en-GB"/>
        </w:rPr>
        <w:t>and approved</w:t>
      </w:r>
      <w:r w:rsidRPr="00F43A74">
        <w:rPr>
          <w:lang w:val="en-GB"/>
        </w:rPr>
        <w:t xml:space="preserve"> PDAM Business Plan</w:t>
      </w:r>
      <w:r>
        <w:rPr>
          <w:lang w:val="en-GB"/>
        </w:rPr>
        <w:t xml:space="preserve"> is an important entry condition for the pilot PBG. The BPKP report provides basic information about the Business Plan such as its availability, whether it has been agreed between PDAM and the Head of the Local Government, and the progress PDAM has made in implementing it. </w:t>
      </w:r>
    </w:p>
    <w:p w14:paraId="65EF330A" w14:textId="3CD42865" w:rsidR="00846BCA" w:rsidRDefault="00846BCA" w:rsidP="00846BCA">
      <w:pPr>
        <w:jc w:val="both"/>
        <w:rPr>
          <w:lang w:val="en-GB"/>
        </w:rPr>
      </w:pPr>
      <w:r>
        <w:rPr>
          <w:lang w:val="en-GB"/>
        </w:rPr>
        <w:t xml:space="preserve">The </w:t>
      </w:r>
      <w:r w:rsidRPr="00F43A74">
        <w:rPr>
          <w:lang w:val="en-GB"/>
        </w:rPr>
        <w:t xml:space="preserve">LG </w:t>
      </w:r>
      <w:r>
        <w:rPr>
          <w:lang w:val="en-GB"/>
        </w:rPr>
        <w:t xml:space="preserve">must state their </w:t>
      </w:r>
      <w:r w:rsidRPr="00F43A74">
        <w:rPr>
          <w:lang w:val="en-GB"/>
        </w:rPr>
        <w:t>willingness to invest in PDAM</w:t>
      </w:r>
      <w:r>
        <w:rPr>
          <w:lang w:val="en-GB"/>
        </w:rPr>
        <w:t xml:space="preserve"> for the PBG, in addition to any existing investment in PDAM already planned for 20</w:t>
      </w:r>
      <w:r w:rsidR="00D920D4">
        <w:rPr>
          <w:lang w:val="en-GB"/>
        </w:rPr>
        <w:t>20</w:t>
      </w:r>
      <w:r>
        <w:rPr>
          <w:lang w:val="en-GB"/>
        </w:rPr>
        <w:t xml:space="preserve"> to 2021. It is anticipated that this will be in the form of an equity injection (</w:t>
      </w:r>
      <w:r w:rsidRPr="00FC7B76">
        <w:rPr>
          <w:i/>
          <w:lang w:val="en-GB"/>
        </w:rPr>
        <w:t>PMP</w:t>
      </w:r>
      <w:r>
        <w:rPr>
          <w:lang w:val="en-GB"/>
        </w:rPr>
        <w:t xml:space="preserve">) which will require a </w:t>
      </w:r>
      <w:proofErr w:type="spellStart"/>
      <w:r w:rsidRPr="005C0010">
        <w:rPr>
          <w:i/>
          <w:lang w:val="en-GB"/>
        </w:rPr>
        <w:t>Perda</w:t>
      </w:r>
      <w:proofErr w:type="spellEnd"/>
      <w:r>
        <w:rPr>
          <w:lang w:val="en-GB"/>
        </w:rPr>
        <w:t xml:space="preserve"> approved by the local </w:t>
      </w:r>
      <w:r w:rsidRPr="00FC7B76">
        <w:rPr>
          <w:i/>
          <w:lang w:val="en-GB"/>
        </w:rPr>
        <w:t>DPRD</w:t>
      </w:r>
      <w:r>
        <w:rPr>
          <w:lang w:val="en-GB"/>
        </w:rPr>
        <w:t xml:space="preserve">. The </w:t>
      </w:r>
      <w:proofErr w:type="spellStart"/>
      <w:r w:rsidRPr="005C0010">
        <w:rPr>
          <w:i/>
          <w:lang w:val="en-GB"/>
        </w:rPr>
        <w:t>Perda</w:t>
      </w:r>
      <w:proofErr w:type="spellEnd"/>
      <w:r>
        <w:rPr>
          <w:lang w:val="en-GB"/>
        </w:rPr>
        <w:t xml:space="preserve"> should commit the LG to the full investment required to implement the PBG. </w:t>
      </w:r>
    </w:p>
    <w:p w14:paraId="2485F18F" w14:textId="77777777" w:rsidR="00846BCA" w:rsidRPr="0010003E" w:rsidRDefault="00846BCA" w:rsidP="00846BCA">
      <w:pPr>
        <w:jc w:val="both"/>
        <w:rPr>
          <w:rFonts w:ascii="Segoe UI Semibold" w:hAnsi="Segoe UI Semibold"/>
          <w:lang w:val="en-GB"/>
        </w:rPr>
      </w:pPr>
      <w:r>
        <w:rPr>
          <w:rFonts w:ascii="Segoe UI Semibold" w:hAnsi="Segoe UI Semibold"/>
          <w:lang w:val="en-GB"/>
        </w:rPr>
        <w:t>PDAM Support from other Programs</w:t>
      </w:r>
    </w:p>
    <w:p w14:paraId="1072627C" w14:textId="321E8176" w:rsidR="00071104" w:rsidRPr="00071104" w:rsidRDefault="00071104" w:rsidP="00071104">
      <w:pPr>
        <w:jc w:val="both"/>
        <w:rPr>
          <w:lang w:val="en-GB"/>
        </w:rPr>
      </w:pPr>
      <w:r w:rsidRPr="00071104">
        <w:rPr>
          <w:lang w:val="en-GB"/>
        </w:rPr>
        <w:t>PDAM</w:t>
      </w:r>
      <w:r>
        <w:rPr>
          <w:lang w:val="en-GB"/>
        </w:rPr>
        <w:t>s</w:t>
      </w:r>
      <w:r w:rsidRPr="00071104">
        <w:rPr>
          <w:lang w:val="en-GB"/>
        </w:rPr>
        <w:t xml:space="preserve"> </w:t>
      </w:r>
      <w:r>
        <w:rPr>
          <w:lang w:val="en-GB"/>
        </w:rPr>
        <w:t xml:space="preserve">which are </w:t>
      </w:r>
      <w:r w:rsidRPr="00071104">
        <w:rPr>
          <w:lang w:val="en-GB"/>
        </w:rPr>
        <w:t>scheduled for support under NUWSP Component 1</w:t>
      </w:r>
      <w:r>
        <w:rPr>
          <w:lang w:val="en-GB"/>
        </w:rPr>
        <w:t xml:space="preserve"> are not eligible for the PBG pilot. </w:t>
      </w:r>
    </w:p>
    <w:p w14:paraId="67A86FF2" w14:textId="57594C61" w:rsidR="00846BCA" w:rsidRDefault="00846BCA" w:rsidP="00846BCA">
      <w:pPr>
        <w:jc w:val="both"/>
        <w:rPr>
          <w:lang w:val="en-GB"/>
        </w:rPr>
      </w:pPr>
      <w:r>
        <w:rPr>
          <w:lang w:val="en-GB"/>
        </w:rPr>
        <w:t xml:space="preserve">The Water Hibah Output-Based Grant program, which ended in 2017, involved working with over 70 PDAMs, most of whom performed well. These LGs and PDAMs understand how the Water Hibah works and </w:t>
      </w:r>
      <w:r w:rsidR="00A900A1">
        <w:rPr>
          <w:lang w:val="en-GB"/>
        </w:rPr>
        <w:t xml:space="preserve">are eligible to receive support under </w:t>
      </w:r>
      <w:r>
        <w:rPr>
          <w:lang w:val="en-GB"/>
        </w:rPr>
        <w:t xml:space="preserve">the PBG pilot. </w:t>
      </w:r>
    </w:p>
    <w:p w14:paraId="43DB9432" w14:textId="17D40E24" w:rsidR="00846BCA" w:rsidRPr="0010003E" w:rsidRDefault="00846BCA" w:rsidP="00846BCA">
      <w:pPr>
        <w:jc w:val="both"/>
        <w:rPr>
          <w:rFonts w:ascii="Segoe UI Semibold" w:hAnsi="Segoe UI Semibold"/>
          <w:lang w:val="en-GB"/>
        </w:rPr>
      </w:pPr>
      <w:r>
        <w:rPr>
          <w:rFonts w:ascii="Segoe UI Semibold" w:hAnsi="Segoe UI Semibold"/>
          <w:lang w:val="en-GB"/>
        </w:rPr>
        <w:t>Additional Criteria</w:t>
      </w:r>
      <w:r w:rsidRPr="0010003E">
        <w:rPr>
          <w:rFonts w:ascii="Segoe UI Semibold" w:hAnsi="Segoe UI Semibold"/>
          <w:lang w:val="en-GB"/>
        </w:rPr>
        <w:t xml:space="preserve"> </w:t>
      </w:r>
      <w:r>
        <w:rPr>
          <w:rFonts w:ascii="Segoe UI Semibold" w:hAnsi="Segoe UI Semibold"/>
          <w:lang w:val="en-GB"/>
        </w:rPr>
        <w:t>for Participation in the pilot PBG</w:t>
      </w:r>
      <w:r w:rsidRPr="0010003E">
        <w:rPr>
          <w:rFonts w:ascii="Segoe UI Semibold" w:hAnsi="Segoe UI Semibold"/>
          <w:lang w:val="en-GB"/>
        </w:rPr>
        <w:t xml:space="preserve"> </w:t>
      </w:r>
    </w:p>
    <w:p w14:paraId="59D1109D" w14:textId="77777777" w:rsidR="00846BCA" w:rsidRDefault="00846BCA" w:rsidP="00846BCA">
      <w:pPr>
        <w:spacing w:before="120" w:after="0"/>
        <w:jc w:val="both"/>
        <w:rPr>
          <w:lang w:val="en-GB"/>
        </w:rPr>
      </w:pPr>
      <w:r>
        <w:rPr>
          <w:lang w:val="en-GB"/>
        </w:rPr>
        <w:t xml:space="preserve">The initial grant simulation showed that, with 15 PDAMs participating in the pilot activity, the grant would be </w:t>
      </w:r>
      <w:r w:rsidRPr="002F438F">
        <w:rPr>
          <w:lang w:val="en-GB"/>
        </w:rPr>
        <w:t>Rp. 1</w:t>
      </w:r>
      <w:r>
        <w:rPr>
          <w:lang w:val="en-GB"/>
        </w:rPr>
        <w:t>0</w:t>
      </w:r>
      <w:r w:rsidRPr="002F438F">
        <w:rPr>
          <w:lang w:val="en-GB"/>
        </w:rPr>
        <w:t xml:space="preserve"> billion</w:t>
      </w:r>
      <w:r>
        <w:rPr>
          <w:lang w:val="en-GB"/>
        </w:rPr>
        <w:t xml:space="preserve"> each, and that for: </w:t>
      </w:r>
    </w:p>
    <w:p w14:paraId="447737B1" w14:textId="77777777" w:rsidR="00846BCA" w:rsidRPr="008B2E04" w:rsidRDefault="00846BCA" w:rsidP="00F3339F">
      <w:pPr>
        <w:pStyle w:val="ListParagraph"/>
        <w:numPr>
          <w:ilvl w:val="0"/>
          <w:numId w:val="46"/>
        </w:numPr>
        <w:ind w:left="426" w:hanging="426"/>
        <w:jc w:val="both"/>
        <w:rPr>
          <w:lang w:val="en-GB"/>
        </w:rPr>
      </w:pPr>
      <w:r w:rsidRPr="008B2E04">
        <w:rPr>
          <w:lang w:val="en-GB"/>
        </w:rPr>
        <w:t xml:space="preserve">a large PDAM </w:t>
      </w:r>
      <w:r>
        <w:rPr>
          <w:lang w:val="en-GB"/>
        </w:rPr>
        <w:t>(</w:t>
      </w:r>
      <w:r w:rsidRPr="008B2E04">
        <w:rPr>
          <w:lang w:val="en-GB"/>
        </w:rPr>
        <w:t>Sem</w:t>
      </w:r>
      <w:r>
        <w:rPr>
          <w:lang w:val="en-GB"/>
        </w:rPr>
        <w:t>arang, with 165,000 connections)</w:t>
      </w:r>
      <w:r w:rsidRPr="008B2E04">
        <w:rPr>
          <w:lang w:val="en-GB"/>
        </w:rPr>
        <w:t xml:space="preserve"> the grant would amount to Rp 23,500 / </w:t>
      </w:r>
      <w:proofErr w:type="gramStart"/>
      <w:r w:rsidRPr="008B2E04">
        <w:rPr>
          <w:lang w:val="en-GB"/>
        </w:rPr>
        <w:t>connection;</w:t>
      </w:r>
      <w:proofErr w:type="gramEnd"/>
      <w:r w:rsidRPr="008B2E04">
        <w:rPr>
          <w:lang w:val="en-GB"/>
        </w:rPr>
        <w:t xml:space="preserve"> </w:t>
      </w:r>
    </w:p>
    <w:p w14:paraId="2CA06748" w14:textId="77777777" w:rsidR="00846BCA" w:rsidRPr="008B2E04" w:rsidRDefault="00846BCA" w:rsidP="00F3339F">
      <w:pPr>
        <w:pStyle w:val="ListParagraph"/>
        <w:numPr>
          <w:ilvl w:val="0"/>
          <w:numId w:val="46"/>
        </w:numPr>
        <w:ind w:left="426" w:hanging="426"/>
        <w:jc w:val="both"/>
        <w:rPr>
          <w:lang w:val="en-GB"/>
        </w:rPr>
      </w:pPr>
      <w:r>
        <w:rPr>
          <w:lang w:val="en-GB"/>
        </w:rPr>
        <w:t>a small PDAM (</w:t>
      </w:r>
      <w:proofErr w:type="spellStart"/>
      <w:r>
        <w:rPr>
          <w:lang w:val="en-GB"/>
        </w:rPr>
        <w:t>Kab</w:t>
      </w:r>
      <w:proofErr w:type="spellEnd"/>
      <w:r>
        <w:rPr>
          <w:lang w:val="en-GB"/>
        </w:rPr>
        <w:t xml:space="preserve">. Tanah </w:t>
      </w:r>
      <w:proofErr w:type="spellStart"/>
      <w:r>
        <w:rPr>
          <w:lang w:val="en-GB"/>
        </w:rPr>
        <w:t>Laut</w:t>
      </w:r>
      <w:proofErr w:type="spellEnd"/>
      <w:r>
        <w:rPr>
          <w:lang w:val="en-GB"/>
        </w:rPr>
        <w:t xml:space="preserve">, with </w:t>
      </w:r>
      <w:r w:rsidRPr="008B2E04">
        <w:rPr>
          <w:lang w:val="en-GB"/>
        </w:rPr>
        <w:t>4,300 connections</w:t>
      </w:r>
      <w:r>
        <w:rPr>
          <w:lang w:val="en-GB"/>
        </w:rPr>
        <w:t>)</w:t>
      </w:r>
      <w:r w:rsidRPr="008B2E04">
        <w:rPr>
          <w:lang w:val="en-GB"/>
        </w:rPr>
        <w:t xml:space="preserve"> the grant would amount to Rp 709,000 / connection. </w:t>
      </w:r>
    </w:p>
    <w:p w14:paraId="00F20466" w14:textId="77777777" w:rsidR="00A900A1" w:rsidRDefault="00A900A1" w:rsidP="00846BCA">
      <w:pPr>
        <w:spacing w:before="120"/>
        <w:jc w:val="both"/>
        <w:rPr>
          <w:lang w:val="en-GB"/>
        </w:rPr>
      </w:pPr>
      <w:r w:rsidRPr="00E20421">
        <w:rPr>
          <w:rFonts w:ascii="Segoe UI Semibold" w:hAnsi="Segoe UI Semibold"/>
          <w:lang w:val="en-GB"/>
        </w:rPr>
        <w:t>PDAM size</w:t>
      </w:r>
      <w:r>
        <w:rPr>
          <w:lang w:val="en-GB"/>
        </w:rPr>
        <w:t xml:space="preserve"> </w:t>
      </w:r>
    </w:p>
    <w:p w14:paraId="6835B8DC" w14:textId="3D2F39F2" w:rsidR="00A900A1" w:rsidRDefault="00846BCA" w:rsidP="009D1805">
      <w:pPr>
        <w:spacing w:before="120" w:after="0"/>
        <w:jc w:val="both"/>
        <w:rPr>
          <w:lang w:val="en-GB"/>
        </w:rPr>
      </w:pPr>
      <w:r>
        <w:rPr>
          <w:lang w:val="en-GB"/>
        </w:rPr>
        <w:t>Consultations with stakeholders suggested that the pilot PBG should focus on PDAMs with a minimum of 30,000 connections and maximum of 50,000 connections. However, the long list obtained using these criteria was insufficient. It is therefore proposed that the following l</w:t>
      </w:r>
      <w:r w:rsidRPr="00F43A74">
        <w:rPr>
          <w:lang w:val="en-GB"/>
        </w:rPr>
        <w:t xml:space="preserve">imits </w:t>
      </w:r>
      <w:r>
        <w:rPr>
          <w:lang w:val="en-GB"/>
        </w:rPr>
        <w:t xml:space="preserve">be placed </w:t>
      </w:r>
      <w:r w:rsidRPr="00F43A74">
        <w:rPr>
          <w:lang w:val="en-GB"/>
        </w:rPr>
        <w:t xml:space="preserve">on the size of PDAM eligible for the </w:t>
      </w:r>
      <w:r>
        <w:rPr>
          <w:lang w:val="en-GB"/>
        </w:rPr>
        <w:t>PG pilot activity:</w:t>
      </w:r>
      <w:r w:rsidR="00A900A1">
        <w:rPr>
          <w:lang w:val="en-GB"/>
        </w:rPr>
        <w:t xml:space="preserve"> </w:t>
      </w:r>
    </w:p>
    <w:p w14:paraId="3F70B26D" w14:textId="67D452B6" w:rsidR="00846BCA" w:rsidRPr="009D1805" w:rsidRDefault="00A900A1" w:rsidP="009D1805">
      <w:pPr>
        <w:jc w:val="both"/>
        <w:rPr>
          <w:rFonts w:cs="Segoe UI Light"/>
          <w:lang w:val="en-GB"/>
        </w:rPr>
      </w:pPr>
      <w:r w:rsidRPr="009D1805">
        <w:rPr>
          <w:rFonts w:cs="Segoe UI Light"/>
          <w:lang w:val="en-GB"/>
        </w:rPr>
        <w:t>15</w:t>
      </w:r>
      <w:r w:rsidR="00846BCA" w:rsidRPr="009D1805">
        <w:rPr>
          <w:rFonts w:cs="Segoe UI Light"/>
          <w:lang w:val="en-GB"/>
        </w:rPr>
        <w:t>,000 &gt; Service Connections&lt; 7</w:t>
      </w:r>
      <w:r w:rsidRPr="009D1805">
        <w:rPr>
          <w:rFonts w:cs="Segoe UI Light"/>
          <w:lang w:val="en-GB"/>
        </w:rPr>
        <w:t>5</w:t>
      </w:r>
      <w:r w:rsidR="00846BCA" w:rsidRPr="009D1805">
        <w:rPr>
          <w:rFonts w:cs="Segoe UI Light"/>
          <w:lang w:val="en-GB"/>
        </w:rPr>
        <w:t xml:space="preserve">,000 </w:t>
      </w:r>
    </w:p>
    <w:p w14:paraId="537ABE73" w14:textId="77777777" w:rsidR="00A900A1" w:rsidRDefault="00A900A1" w:rsidP="00846BCA">
      <w:pPr>
        <w:jc w:val="both"/>
        <w:rPr>
          <w:lang w:val="en-GB"/>
        </w:rPr>
      </w:pPr>
      <w:r w:rsidRPr="00E20421">
        <w:rPr>
          <w:rFonts w:ascii="Segoe UI Semibold" w:hAnsi="Segoe UI Semibold"/>
          <w:lang w:val="en-GB"/>
        </w:rPr>
        <w:t>PDAM NRW</w:t>
      </w:r>
      <w:r>
        <w:rPr>
          <w:lang w:val="en-GB"/>
        </w:rPr>
        <w:t xml:space="preserve"> </w:t>
      </w:r>
    </w:p>
    <w:p w14:paraId="1C327CDE" w14:textId="10854D01" w:rsidR="00846BCA" w:rsidRDefault="00846BCA" w:rsidP="009D1805">
      <w:pPr>
        <w:jc w:val="both"/>
        <w:rPr>
          <w:rFonts w:cs="Segoe UI Light"/>
          <w:lang w:val="en-GB"/>
        </w:rPr>
      </w:pPr>
      <w:r>
        <w:rPr>
          <w:lang w:val="en-GB"/>
        </w:rPr>
        <w:t xml:space="preserve">Since </w:t>
      </w:r>
      <w:proofErr w:type="spellStart"/>
      <w:r>
        <w:rPr>
          <w:lang w:val="en-GB"/>
        </w:rPr>
        <w:t>GoI</w:t>
      </w:r>
      <w:proofErr w:type="spellEnd"/>
      <w:r>
        <w:rPr>
          <w:lang w:val="en-GB"/>
        </w:rPr>
        <w:t xml:space="preserve"> is prioritising the reduction of NRW, it was initially proposed that another </w:t>
      </w:r>
      <w:proofErr w:type="gramStart"/>
      <w:r>
        <w:rPr>
          <w:lang w:val="en-GB"/>
        </w:rPr>
        <w:t>criteria</w:t>
      </w:r>
      <w:proofErr w:type="gramEnd"/>
      <w:r>
        <w:rPr>
          <w:lang w:val="en-GB"/>
        </w:rPr>
        <w:t xml:space="preserve"> should be that PDAM is reporting above average NRW (34.2%). However, coupled with the limits on the number of service connections this did not yield enough PDAMs for the long list and the requirement was lowered </w:t>
      </w:r>
      <w:r w:rsidRPr="009D1805">
        <w:rPr>
          <w:rFonts w:cs="Segoe UI Light"/>
          <w:lang w:val="en-GB"/>
        </w:rPr>
        <w:t>to be at least 30%</w:t>
      </w:r>
      <w:r w:rsidR="00A900A1">
        <w:rPr>
          <w:rFonts w:cs="Segoe UI Light"/>
          <w:lang w:val="en-GB"/>
        </w:rPr>
        <w:t xml:space="preserve">. </w:t>
      </w:r>
    </w:p>
    <w:p w14:paraId="6D710122" w14:textId="47DD04FF" w:rsidR="00811652" w:rsidRDefault="00A900A1" w:rsidP="00CF3043">
      <w:pPr>
        <w:jc w:val="both"/>
        <w:rPr>
          <w:lang w:val="en-GB"/>
        </w:rPr>
      </w:pPr>
      <w:r w:rsidRPr="00E20421">
        <w:rPr>
          <w:rFonts w:ascii="Segoe UI Semibold" w:hAnsi="Segoe UI Semibold"/>
          <w:lang w:val="en-GB"/>
        </w:rPr>
        <w:t>P</w:t>
      </w:r>
      <w:r>
        <w:rPr>
          <w:rFonts w:ascii="Segoe UI Semibold" w:hAnsi="Segoe UI Semibold"/>
          <w:lang w:val="en-GB"/>
        </w:rPr>
        <w:t>erformance Limits</w:t>
      </w:r>
    </w:p>
    <w:tbl>
      <w:tblPr>
        <w:tblStyle w:val="TableGrid"/>
        <w:tblW w:w="11063" w:type="dxa"/>
        <w:tblInd w:w="-720" w:type="dxa"/>
        <w:tblLook w:val="04A0" w:firstRow="1" w:lastRow="0" w:firstColumn="1" w:lastColumn="0" w:noHBand="0" w:noVBand="1"/>
      </w:tblPr>
      <w:tblGrid>
        <w:gridCol w:w="2040"/>
        <w:gridCol w:w="1067"/>
        <w:gridCol w:w="938"/>
        <w:gridCol w:w="1466"/>
        <w:gridCol w:w="1199"/>
        <w:gridCol w:w="1427"/>
        <w:gridCol w:w="941"/>
        <w:gridCol w:w="1985"/>
      </w:tblGrid>
      <w:tr w:rsidR="00195BB6" w14:paraId="4CB69037" w14:textId="409157E6" w:rsidTr="00CF3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1" w:type="dxa"/>
          </w:tcPr>
          <w:p w14:paraId="3F0E6E28" w14:textId="365F1CC9" w:rsidR="00195BB6" w:rsidRPr="00C42A4C" w:rsidRDefault="00195BB6" w:rsidP="00A900A1">
            <w:pPr>
              <w:spacing w:before="120"/>
              <w:jc w:val="both"/>
              <w:rPr>
                <w:rFonts w:ascii="Segoe UI Light" w:hAnsi="Segoe UI Light" w:cs="Segoe UI Light"/>
                <w:b/>
                <w:bCs/>
                <w:lang w:val="en-GB"/>
              </w:rPr>
            </w:pPr>
            <w:r w:rsidRPr="00C42A4C">
              <w:rPr>
                <w:rFonts w:ascii="Segoe UI Light" w:hAnsi="Segoe UI Light" w:cs="Segoe UI Light"/>
                <w:b/>
                <w:bCs/>
                <w:lang w:val="en-GB"/>
              </w:rPr>
              <w:t xml:space="preserve">Description </w:t>
            </w:r>
          </w:p>
        </w:tc>
        <w:tc>
          <w:tcPr>
            <w:tcW w:w="1066" w:type="dxa"/>
          </w:tcPr>
          <w:p w14:paraId="27A4BF16" w14:textId="721DEBF7"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Operating ratio</w:t>
            </w:r>
          </w:p>
        </w:tc>
        <w:tc>
          <w:tcPr>
            <w:tcW w:w="938" w:type="dxa"/>
          </w:tcPr>
          <w:p w14:paraId="76437E90" w14:textId="2257CA4D"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Cash Ratio </w:t>
            </w:r>
          </w:p>
        </w:tc>
        <w:tc>
          <w:tcPr>
            <w:tcW w:w="1466" w:type="dxa"/>
          </w:tcPr>
          <w:p w14:paraId="165B56C5" w14:textId="2F78290B"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Billing Collection Effectiveness </w:t>
            </w:r>
          </w:p>
        </w:tc>
        <w:tc>
          <w:tcPr>
            <w:tcW w:w="1199" w:type="dxa"/>
          </w:tcPr>
          <w:p w14:paraId="491C922A" w14:textId="2935C4E6"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Service Coverage </w:t>
            </w:r>
          </w:p>
        </w:tc>
        <w:tc>
          <w:tcPr>
            <w:tcW w:w="1427" w:type="dxa"/>
          </w:tcPr>
          <w:p w14:paraId="682043DA" w14:textId="5623458A"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Domestic Water Consumption </w:t>
            </w:r>
          </w:p>
        </w:tc>
        <w:tc>
          <w:tcPr>
            <w:tcW w:w="941" w:type="dxa"/>
          </w:tcPr>
          <w:p w14:paraId="38D7DFEE" w14:textId="1090B524"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NRW </w:t>
            </w:r>
          </w:p>
        </w:tc>
        <w:tc>
          <w:tcPr>
            <w:tcW w:w="1985" w:type="dxa"/>
          </w:tcPr>
          <w:p w14:paraId="22E5EA99" w14:textId="2F518CE6" w:rsidR="00195BB6" w:rsidRPr="00C42A4C" w:rsidRDefault="00195BB6" w:rsidP="00A900A1">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Staff per 1000 customers </w:t>
            </w:r>
          </w:p>
        </w:tc>
      </w:tr>
      <w:tr w:rsidR="00195BB6" w14:paraId="1C5F46E6" w14:textId="77777777" w:rsidTr="00CF3043">
        <w:tc>
          <w:tcPr>
            <w:cnfStyle w:val="001000000000" w:firstRow="0" w:lastRow="0" w:firstColumn="1" w:lastColumn="0" w:oddVBand="0" w:evenVBand="0" w:oddHBand="0" w:evenHBand="0" w:firstRowFirstColumn="0" w:firstRowLastColumn="0" w:lastRowFirstColumn="0" w:lastRowLastColumn="0"/>
            <w:tcW w:w="2041" w:type="dxa"/>
          </w:tcPr>
          <w:p w14:paraId="011DB32F" w14:textId="5606DF92" w:rsidR="00195BB6" w:rsidRPr="00C42A4C" w:rsidRDefault="00195BB6" w:rsidP="00A900A1">
            <w:pPr>
              <w:spacing w:before="120"/>
              <w:jc w:val="both"/>
              <w:rPr>
                <w:rFonts w:ascii="Segoe UI Light" w:hAnsi="Segoe UI Light" w:cs="Segoe UI Light"/>
                <w:lang w:val="en-GB"/>
              </w:rPr>
            </w:pPr>
            <w:r w:rsidRPr="00C42A4C">
              <w:rPr>
                <w:rFonts w:ascii="Segoe UI Light" w:hAnsi="Segoe UI Light" w:cs="Segoe UI Light"/>
                <w:lang w:val="en-GB"/>
              </w:rPr>
              <w:t xml:space="preserve">Average </w:t>
            </w:r>
            <w:r w:rsidR="00342A4A" w:rsidRPr="00C42A4C">
              <w:rPr>
                <w:rFonts w:ascii="Segoe UI Light" w:hAnsi="Segoe UI Light" w:cs="Segoe UI Light"/>
                <w:lang w:val="en-GB"/>
              </w:rPr>
              <w:t xml:space="preserve">of 15 “best” PDAMS </w:t>
            </w:r>
          </w:p>
        </w:tc>
        <w:tc>
          <w:tcPr>
            <w:tcW w:w="1066" w:type="dxa"/>
          </w:tcPr>
          <w:p w14:paraId="6B6FBB48" w14:textId="0F286BC2"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0.81</w:t>
            </w:r>
          </w:p>
        </w:tc>
        <w:tc>
          <w:tcPr>
            <w:tcW w:w="938" w:type="dxa"/>
          </w:tcPr>
          <w:p w14:paraId="3870B59D" w14:textId="6A5C5EFB"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16.30</w:t>
            </w:r>
          </w:p>
        </w:tc>
        <w:tc>
          <w:tcPr>
            <w:tcW w:w="1466" w:type="dxa"/>
          </w:tcPr>
          <w:p w14:paraId="56F4222C" w14:textId="624CB6E4"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94.7%</w:t>
            </w:r>
          </w:p>
        </w:tc>
        <w:tc>
          <w:tcPr>
            <w:tcW w:w="1199" w:type="dxa"/>
          </w:tcPr>
          <w:p w14:paraId="6ECFDF87" w14:textId="503AE86B"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70.4%</w:t>
            </w:r>
          </w:p>
        </w:tc>
        <w:tc>
          <w:tcPr>
            <w:tcW w:w="1427" w:type="dxa"/>
          </w:tcPr>
          <w:p w14:paraId="37BF2D50" w14:textId="3EC8A540"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19.41</w:t>
            </w:r>
          </w:p>
        </w:tc>
        <w:tc>
          <w:tcPr>
            <w:tcW w:w="941" w:type="dxa"/>
          </w:tcPr>
          <w:p w14:paraId="3C3A25DD" w14:textId="136C3A0C"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24.3%</w:t>
            </w:r>
          </w:p>
        </w:tc>
        <w:tc>
          <w:tcPr>
            <w:tcW w:w="1985" w:type="dxa"/>
          </w:tcPr>
          <w:p w14:paraId="1DCB53EC" w14:textId="314C3B1F"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3.42</w:t>
            </w:r>
          </w:p>
        </w:tc>
      </w:tr>
      <w:tr w:rsidR="00195BB6" w14:paraId="550D6B0C" w14:textId="77777777" w:rsidTr="00CF3043">
        <w:tc>
          <w:tcPr>
            <w:cnfStyle w:val="001000000000" w:firstRow="0" w:lastRow="0" w:firstColumn="1" w:lastColumn="0" w:oddVBand="0" w:evenVBand="0" w:oddHBand="0" w:evenHBand="0" w:firstRowFirstColumn="0" w:firstRowLastColumn="0" w:lastRowFirstColumn="0" w:lastRowLastColumn="0"/>
            <w:tcW w:w="2041" w:type="dxa"/>
          </w:tcPr>
          <w:p w14:paraId="1F17643A" w14:textId="196B0ADC" w:rsidR="00195BB6" w:rsidRPr="00C42A4C" w:rsidRDefault="00342A4A" w:rsidP="00A900A1">
            <w:pPr>
              <w:spacing w:before="120"/>
              <w:jc w:val="both"/>
              <w:rPr>
                <w:rFonts w:ascii="Segoe UI Light" w:hAnsi="Segoe UI Light" w:cs="Segoe UI Light"/>
                <w:lang w:val="en-GB"/>
              </w:rPr>
            </w:pPr>
            <w:r w:rsidRPr="00C42A4C">
              <w:rPr>
                <w:rFonts w:ascii="Segoe UI Light" w:hAnsi="Segoe UI Light" w:cs="Segoe UI Light"/>
                <w:lang w:val="en-GB"/>
              </w:rPr>
              <w:t xml:space="preserve">Average </w:t>
            </w:r>
            <w:proofErr w:type="gramStart"/>
            <w:r w:rsidRPr="00C42A4C">
              <w:rPr>
                <w:rFonts w:ascii="Segoe UI Light" w:hAnsi="Segoe UI Light" w:cs="Segoe UI Light"/>
                <w:lang w:val="en-GB"/>
              </w:rPr>
              <w:t>of  15</w:t>
            </w:r>
            <w:proofErr w:type="gramEnd"/>
            <w:r w:rsidRPr="00C42A4C">
              <w:rPr>
                <w:rFonts w:ascii="Segoe UI Light" w:hAnsi="Segoe UI Light" w:cs="Segoe UI Light"/>
                <w:lang w:val="en-GB"/>
              </w:rPr>
              <w:t xml:space="preserve"> “average” PDAMS </w:t>
            </w:r>
          </w:p>
        </w:tc>
        <w:tc>
          <w:tcPr>
            <w:tcW w:w="1066" w:type="dxa"/>
          </w:tcPr>
          <w:p w14:paraId="5F6CC030" w14:textId="02FD355B"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1.28</w:t>
            </w:r>
          </w:p>
        </w:tc>
        <w:tc>
          <w:tcPr>
            <w:tcW w:w="938" w:type="dxa"/>
          </w:tcPr>
          <w:p w14:paraId="6A15D756" w14:textId="6FD3CBF9"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14.15</w:t>
            </w:r>
          </w:p>
        </w:tc>
        <w:tc>
          <w:tcPr>
            <w:tcW w:w="1466" w:type="dxa"/>
          </w:tcPr>
          <w:p w14:paraId="62F2FFA4" w14:textId="0360721B"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82.8%</w:t>
            </w:r>
          </w:p>
        </w:tc>
        <w:tc>
          <w:tcPr>
            <w:tcW w:w="1199" w:type="dxa"/>
          </w:tcPr>
          <w:p w14:paraId="1F462B05" w14:textId="7F4CBB30"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45.3%</w:t>
            </w:r>
          </w:p>
        </w:tc>
        <w:tc>
          <w:tcPr>
            <w:tcW w:w="1427" w:type="dxa"/>
          </w:tcPr>
          <w:p w14:paraId="61ED1CA1" w14:textId="3C65649F"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14.66</w:t>
            </w:r>
          </w:p>
        </w:tc>
        <w:tc>
          <w:tcPr>
            <w:tcW w:w="941" w:type="dxa"/>
          </w:tcPr>
          <w:p w14:paraId="60704712" w14:textId="039B75A0"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27.0%</w:t>
            </w:r>
          </w:p>
        </w:tc>
        <w:tc>
          <w:tcPr>
            <w:tcW w:w="1985" w:type="dxa"/>
          </w:tcPr>
          <w:p w14:paraId="4E635DAC" w14:textId="5B25B3C2"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7.61</w:t>
            </w:r>
          </w:p>
        </w:tc>
      </w:tr>
      <w:tr w:rsidR="00195BB6" w14:paraId="66B8D55D" w14:textId="77777777" w:rsidTr="00CF3043">
        <w:tc>
          <w:tcPr>
            <w:cnfStyle w:val="001000000000" w:firstRow="0" w:lastRow="0" w:firstColumn="1" w:lastColumn="0" w:oddVBand="0" w:evenVBand="0" w:oddHBand="0" w:evenHBand="0" w:firstRowFirstColumn="0" w:firstRowLastColumn="0" w:lastRowFirstColumn="0" w:lastRowLastColumn="0"/>
            <w:tcW w:w="2041" w:type="dxa"/>
          </w:tcPr>
          <w:p w14:paraId="720617DF" w14:textId="6E089923" w:rsidR="00195BB6" w:rsidRPr="00C42A4C" w:rsidRDefault="00342A4A" w:rsidP="00A900A1">
            <w:pPr>
              <w:spacing w:before="120"/>
              <w:jc w:val="both"/>
              <w:rPr>
                <w:rFonts w:ascii="Segoe UI Light" w:hAnsi="Segoe UI Light" w:cs="Segoe UI Light"/>
                <w:lang w:val="en-GB"/>
              </w:rPr>
            </w:pPr>
            <w:r w:rsidRPr="00C42A4C">
              <w:rPr>
                <w:rFonts w:ascii="Segoe UI Light" w:hAnsi="Segoe UI Light" w:cs="Segoe UI Light"/>
                <w:lang w:val="en-GB"/>
              </w:rPr>
              <w:t xml:space="preserve">Average of 15 PBG suitable PDAMS  </w:t>
            </w:r>
          </w:p>
        </w:tc>
        <w:tc>
          <w:tcPr>
            <w:tcW w:w="1066" w:type="dxa"/>
          </w:tcPr>
          <w:p w14:paraId="6ECECBD5" w14:textId="7FAEB8E6"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1.00</w:t>
            </w:r>
          </w:p>
        </w:tc>
        <w:tc>
          <w:tcPr>
            <w:tcW w:w="938" w:type="dxa"/>
          </w:tcPr>
          <w:p w14:paraId="0E6E941B" w14:textId="5E923FE5"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23.50</w:t>
            </w:r>
          </w:p>
        </w:tc>
        <w:tc>
          <w:tcPr>
            <w:tcW w:w="1466" w:type="dxa"/>
          </w:tcPr>
          <w:p w14:paraId="43348EAC" w14:textId="61E499C8" w:rsidR="00195BB6" w:rsidRPr="00195BB6" w:rsidRDefault="00195BB6"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91.0</w:t>
            </w:r>
            <w:r w:rsidR="00CF3043">
              <w:rPr>
                <w:rFonts w:cs="Segoe UI Light"/>
                <w:lang w:val="en-GB"/>
              </w:rPr>
              <w:t>%</w:t>
            </w:r>
          </w:p>
        </w:tc>
        <w:tc>
          <w:tcPr>
            <w:tcW w:w="1199" w:type="dxa"/>
          </w:tcPr>
          <w:p w14:paraId="52524588" w14:textId="2F81F793" w:rsidR="00195BB6" w:rsidRPr="00195BB6" w:rsidRDefault="00CF3043"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20.4%</w:t>
            </w:r>
          </w:p>
        </w:tc>
        <w:tc>
          <w:tcPr>
            <w:tcW w:w="1427" w:type="dxa"/>
          </w:tcPr>
          <w:p w14:paraId="39426592" w14:textId="06E92B50" w:rsidR="00195BB6" w:rsidRPr="00195BB6" w:rsidRDefault="00CF3043"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16.12</w:t>
            </w:r>
          </w:p>
        </w:tc>
        <w:tc>
          <w:tcPr>
            <w:tcW w:w="941" w:type="dxa"/>
          </w:tcPr>
          <w:p w14:paraId="433F72D9" w14:textId="2CB3B526" w:rsidR="00195BB6" w:rsidRPr="00195BB6" w:rsidRDefault="00CF3043"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42.0%</w:t>
            </w:r>
          </w:p>
        </w:tc>
        <w:tc>
          <w:tcPr>
            <w:tcW w:w="1985" w:type="dxa"/>
          </w:tcPr>
          <w:p w14:paraId="7425BC61" w14:textId="060C1AB7" w:rsidR="00195BB6" w:rsidRPr="00195BB6" w:rsidRDefault="00CF3043" w:rsidP="00A900A1">
            <w:pPr>
              <w:spacing w:before="120"/>
              <w:jc w:val="both"/>
              <w:cnfStyle w:val="000000000000" w:firstRow="0" w:lastRow="0" w:firstColumn="0" w:lastColumn="0" w:oddVBand="0" w:evenVBand="0" w:oddHBand="0" w:evenHBand="0" w:firstRowFirstColumn="0" w:firstRowLastColumn="0" w:lastRowFirstColumn="0" w:lastRowLastColumn="0"/>
              <w:rPr>
                <w:rFonts w:cs="Segoe UI Light"/>
                <w:lang w:val="en-GB"/>
              </w:rPr>
            </w:pPr>
            <w:r>
              <w:rPr>
                <w:rFonts w:cs="Segoe UI Light"/>
                <w:lang w:val="en-GB"/>
              </w:rPr>
              <w:t>5.87</w:t>
            </w:r>
          </w:p>
        </w:tc>
      </w:tr>
    </w:tbl>
    <w:tbl>
      <w:tblPr>
        <w:tblStyle w:val="TableGrid"/>
        <w:tblpPr w:leftFromText="180" w:rightFromText="180" w:vertAnchor="text" w:horzAnchor="page" w:tblpX="444" w:tblpY="454"/>
        <w:tblW w:w="9351" w:type="dxa"/>
        <w:tblLook w:val="04A0" w:firstRow="1" w:lastRow="0" w:firstColumn="1" w:lastColumn="0" w:noHBand="0" w:noVBand="1"/>
      </w:tblPr>
      <w:tblGrid>
        <w:gridCol w:w="1978"/>
        <w:gridCol w:w="923"/>
        <w:gridCol w:w="1044"/>
        <w:gridCol w:w="1152"/>
        <w:gridCol w:w="1418"/>
        <w:gridCol w:w="1274"/>
        <w:gridCol w:w="1562"/>
      </w:tblGrid>
      <w:tr w:rsidR="00C42A4C" w14:paraId="48601C16" w14:textId="77777777" w:rsidTr="00C42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DE5A5F2" w14:textId="4BFD1A81" w:rsidR="00342A4A" w:rsidRPr="00C42A4C" w:rsidRDefault="00342A4A" w:rsidP="00CF3043">
            <w:pPr>
              <w:spacing w:before="120"/>
              <w:jc w:val="both"/>
              <w:rPr>
                <w:rFonts w:ascii="Segoe UI Light" w:hAnsi="Segoe UI Light" w:cs="Segoe UI Light"/>
                <w:b/>
                <w:bCs/>
                <w:lang w:val="en-GB"/>
              </w:rPr>
            </w:pPr>
            <w:r w:rsidRPr="00C42A4C">
              <w:rPr>
                <w:rFonts w:ascii="Segoe UI Light" w:hAnsi="Segoe UI Light" w:cs="Segoe UI Light"/>
                <w:b/>
                <w:bCs/>
                <w:lang w:val="en-GB"/>
              </w:rPr>
              <w:t xml:space="preserve">Description </w:t>
            </w:r>
          </w:p>
        </w:tc>
        <w:tc>
          <w:tcPr>
            <w:tcW w:w="923" w:type="dxa"/>
          </w:tcPr>
          <w:p w14:paraId="2E1C18A5" w14:textId="0D2C087A" w:rsidR="00342A4A" w:rsidRPr="00C42A4C" w:rsidRDefault="00342A4A" w:rsidP="00CF3043">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Average Tariff (Rp/m3) </w:t>
            </w:r>
          </w:p>
        </w:tc>
        <w:tc>
          <w:tcPr>
            <w:tcW w:w="1044" w:type="dxa"/>
          </w:tcPr>
          <w:p w14:paraId="06EA42B8" w14:textId="28DC7B0C" w:rsidR="00342A4A" w:rsidRPr="00C42A4C" w:rsidRDefault="00342A4A" w:rsidP="00CF3043">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Profit margin </w:t>
            </w:r>
          </w:p>
        </w:tc>
        <w:tc>
          <w:tcPr>
            <w:tcW w:w="1152" w:type="dxa"/>
          </w:tcPr>
          <w:p w14:paraId="640E38FA" w14:textId="6A50A26D" w:rsidR="00342A4A" w:rsidRPr="00C42A4C" w:rsidRDefault="00342A4A" w:rsidP="00CF3043">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Energy cost (Rp/m3) </w:t>
            </w:r>
          </w:p>
        </w:tc>
        <w:tc>
          <w:tcPr>
            <w:tcW w:w="1418" w:type="dxa"/>
          </w:tcPr>
          <w:p w14:paraId="10ACA823" w14:textId="1559BB95" w:rsidR="00342A4A" w:rsidRPr="00C42A4C" w:rsidRDefault="00342A4A" w:rsidP="00CF3043">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Real Production Capacity (Rp/m3) </w:t>
            </w:r>
          </w:p>
        </w:tc>
        <w:tc>
          <w:tcPr>
            <w:tcW w:w="1274" w:type="dxa"/>
          </w:tcPr>
          <w:p w14:paraId="4ABB0DF9" w14:textId="3517599E" w:rsidR="00342A4A" w:rsidRPr="00C42A4C" w:rsidRDefault="00342A4A" w:rsidP="00CF3043">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Total Customers </w:t>
            </w:r>
          </w:p>
        </w:tc>
        <w:tc>
          <w:tcPr>
            <w:tcW w:w="1561" w:type="dxa"/>
          </w:tcPr>
          <w:p w14:paraId="0513D956" w14:textId="4913EBE5" w:rsidR="00342A4A" w:rsidRPr="00C42A4C" w:rsidRDefault="00342A4A" w:rsidP="00CF3043">
            <w:pPr>
              <w:spacing w:before="120"/>
              <w:jc w:val="both"/>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lang w:val="en-GB"/>
              </w:rPr>
            </w:pPr>
            <w:r w:rsidRPr="00C42A4C">
              <w:rPr>
                <w:rFonts w:ascii="Segoe UI Light" w:hAnsi="Segoe UI Light" w:cs="Segoe UI Light"/>
                <w:b/>
                <w:bCs/>
                <w:lang w:val="en-GB"/>
              </w:rPr>
              <w:t xml:space="preserve">Customers/l/sec production </w:t>
            </w:r>
          </w:p>
        </w:tc>
      </w:tr>
      <w:tr w:rsidR="00C42A4C" w14:paraId="2C05A769" w14:textId="77777777" w:rsidTr="00C42A4C">
        <w:tc>
          <w:tcPr>
            <w:cnfStyle w:val="001000000000" w:firstRow="0" w:lastRow="0" w:firstColumn="1" w:lastColumn="0" w:oddVBand="0" w:evenVBand="0" w:oddHBand="0" w:evenHBand="0" w:firstRowFirstColumn="0" w:firstRowLastColumn="0" w:lastRowFirstColumn="0" w:lastRowLastColumn="0"/>
            <w:tcW w:w="1979" w:type="dxa"/>
          </w:tcPr>
          <w:p w14:paraId="5DE37C77" w14:textId="1E23007F" w:rsidR="00C42A4C" w:rsidRDefault="00C42A4C" w:rsidP="00C42A4C">
            <w:pPr>
              <w:spacing w:before="120"/>
              <w:jc w:val="both"/>
              <w:rPr>
                <w:lang w:val="en-GB"/>
              </w:rPr>
            </w:pPr>
            <w:r w:rsidRPr="00C42A4C">
              <w:rPr>
                <w:rFonts w:ascii="Segoe UI Light" w:hAnsi="Segoe UI Light" w:cs="Segoe UI Light"/>
                <w:lang w:val="en-GB"/>
              </w:rPr>
              <w:t xml:space="preserve">Average of 15 “best” PDAMS </w:t>
            </w:r>
          </w:p>
        </w:tc>
        <w:tc>
          <w:tcPr>
            <w:tcW w:w="923" w:type="dxa"/>
          </w:tcPr>
          <w:p w14:paraId="7B2AC914" w14:textId="2857980F"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4,426</w:t>
            </w:r>
          </w:p>
        </w:tc>
        <w:tc>
          <w:tcPr>
            <w:tcW w:w="1044" w:type="dxa"/>
          </w:tcPr>
          <w:p w14:paraId="3370FB07" w14:textId="0743B5E4"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15.7%</w:t>
            </w:r>
          </w:p>
        </w:tc>
        <w:tc>
          <w:tcPr>
            <w:tcW w:w="1152" w:type="dxa"/>
          </w:tcPr>
          <w:p w14:paraId="105B11A4" w14:textId="4AC28063"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348</w:t>
            </w:r>
          </w:p>
        </w:tc>
        <w:tc>
          <w:tcPr>
            <w:tcW w:w="1418" w:type="dxa"/>
          </w:tcPr>
          <w:p w14:paraId="10C068BE" w14:textId="2C0DAA0A"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1,769</w:t>
            </w:r>
          </w:p>
        </w:tc>
        <w:tc>
          <w:tcPr>
            <w:tcW w:w="1274" w:type="dxa"/>
          </w:tcPr>
          <w:p w14:paraId="407F0249" w14:textId="559EC90F"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113,052</w:t>
            </w:r>
          </w:p>
        </w:tc>
        <w:tc>
          <w:tcPr>
            <w:tcW w:w="1561" w:type="dxa"/>
          </w:tcPr>
          <w:p w14:paraId="63878C60" w14:textId="1C0F63E1"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64</w:t>
            </w:r>
          </w:p>
        </w:tc>
      </w:tr>
      <w:tr w:rsidR="00C42A4C" w14:paraId="5F2A0DC9" w14:textId="77777777" w:rsidTr="00C42A4C">
        <w:tc>
          <w:tcPr>
            <w:cnfStyle w:val="001000000000" w:firstRow="0" w:lastRow="0" w:firstColumn="1" w:lastColumn="0" w:oddVBand="0" w:evenVBand="0" w:oddHBand="0" w:evenHBand="0" w:firstRowFirstColumn="0" w:firstRowLastColumn="0" w:lastRowFirstColumn="0" w:lastRowLastColumn="0"/>
            <w:tcW w:w="1979" w:type="dxa"/>
          </w:tcPr>
          <w:p w14:paraId="6F5B45E7" w14:textId="3FD6C5CE" w:rsidR="00C42A4C" w:rsidRDefault="00C42A4C" w:rsidP="00C42A4C">
            <w:pPr>
              <w:spacing w:before="120"/>
              <w:jc w:val="both"/>
              <w:rPr>
                <w:lang w:val="en-GB"/>
              </w:rPr>
            </w:pPr>
            <w:r w:rsidRPr="00C42A4C">
              <w:rPr>
                <w:rFonts w:ascii="Segoe UI Light" w:hAnsi="Segoe UI Light" w:cs="Segoe UI Light"/>
                <w:lang w:val="en-GB"/>
              </w:rPr>
              <w:t xml:space="preserve">Average </w:t>
            </w:r>
            <w:proofErr w:type="gramStart"/>
            <w:r w:rsidRPr="00C42A4C">
              <w:rPr>
                <w:rFonts w:ascii="Segoe UI Light" w:hAnsi="Segoe UI Light" w:cs="Segoe UI Light"/>
                <w:lang w:val="en-GB"/>
              </w:rPr>
              <w:t>of  15</w:t>
            </w:r>
            <w:proofErr w:type="gramEnd"/>
            <w:r w:rsidRPr="00C42A4C">
              <w:rPr>
                <w:rFonts w:ascii="Segoe UI Light" w:hAnsi="Segoe UI Light" w:cs="Segoe UI Light"/>
                <w:lang w:val="en-GB"/>
              </w:rPr>
              <w:t xml:space="preserve"> “average” PDAMS </w:t>
            </w:r>
          </w:p>
        </w:tc>
        <w:tc>
          <w:tcPr>
            <w:tcW w:w="923" w:type="dxa"/>
          </w:tcPr>
          <w:p w14:paraId="1B959AD1" w14:textId="5F17D071"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4,121</w:t>
            </w:r>
          </w:p>
        </w:tc>
        <w:tc>
          <w:tcPr>
            <w:tcW w:w="1044" w:type="dxa"/>
          </w:tcPr>
          <w:p w14:paraId="55610CFB" w14:textId="61D8BE17"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-27.8%</w:t>
            </w:r>
          </w:p>
        </w:tc>
        <w:tc>
          <w:tcPr>
            <w:tcW w:w="1152" w:type="dxa"/>
          </w:tcPr>
          <w:p w14:paraId="073BD6D9" w14:textId="645544C6"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449</w:t>
            </w:r>
          </w:p>
        </w:tc>
        <w:tc>
          <w:tcPr>
            <w:tcW w:w="1418" w:type="dxa"/>
          </w:tcPr>
          <w:p w14:paraId="1DADF842" w14:textId="760D677D"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122</w:t>
            </w:r>
          </w:p>
        </w:tc>
        <w:tc>
          <w:tcPr>
            <w:tcW w:w="1274" w:type="dxa"/>
          </w:tcPr>
          <w:p w14:paraId="3619C302" w14:textId="0FD536ED"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13,956</w:t>
            </w:r>
          </w:p>
        </w:tc>
        <w:tc>
          <w:tcPr>
            <w:tcW w:w="1561" w:type="dxa"/>
          </w:tcPr>
          <w:p w14:paraId="155B0510" w14:textId="0E8B752C"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115</w:t>
            </w:r>
          </w:p>
        </w:tc>
      </w:tr>
      <w:tr w:rsidR="00C42A4C" w14:paraId="69BBC514" w14:textId="77777777" w:rsidTr="00C42A4C">
        <w:tc>
          <w:tcPr>
            <w:cnfStyle w:val="001000000000" w:firstRow="0" w:lastRow="0" w:firstColumn="1" w:lastColumn="0" w:oddVBand="0" w:evenVBand="0" w:oddHBand="0" w:evenHBand="0" w:firstRowFirstColumn="0" w:firstRowLastColumn="0" w:lastRowFirstColumn="0" w:lastRowLastColumn="0"/>
            <w:tcW w:w="1979" w:type="dxa"/>
          </w:tcPr>
          <w:p w14:paraId="7D0DB030" w14:textId="2D6F361F" w:rsidR="00C42A4C" w:rsidRDefault="00C42A4C" w:rsidP="00C42A4C">
            <w:pPr>
              <w:spacing w:before="120"/>
              <w:jc w:val="both"/>
              <w:rPr>
                <w:lang w:val="en-GB"/>
              </w:rPr>
            </w:pPr>
            <w:r w:rsidRPr="00C42A4C">
              <w:rPr>
                <w:rFonts w:ascii="Segoe UI Light" w:hAnsi="Segoe UI Light" w:cs="Segoe UI Light"/>
                <w:lang w:val="en-GB"/>
              </w:rPr>
              <w:t xml:space="preserve">Average of 15 PBG suitable PDAMS  </w:t>
            </w:r>
          </w:p>
        </w:tc>
        <w:tc>
          <w:tcPr>
            <w:tcW w:w="923" w:type="dxa"/>
          </w:tcPr>
          <w:p w14:paraId="112D0A0A" w14:textId="08D83F69"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3,969</w:t>
            </w:r>
          </w:p>
        </w:tc>
        <w:tc>
          <w:tcPr>
            <w:tcW w:w="1044" w:type="dxa"/>
          </w:tcPr>
          <w:p w14:paraId="07E6EAFE" w14:textId="093017EA"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0.9%</w:t>
            </w:r>
          </w:p>
        </w:tc>
        <w:tc>
          <w:tcPr>
            <w:tcW w:w="1152" w:type="dxa"/>
          </w:tcPr>
          <w:p w14:paraId="40D1BF15" w14:textId="11E11956"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333</w:t>
            </w:r>
          </w:p>
        </w:tc>
        <w:tc>
          <w:tcPr>
            <w:tcW w:w="1418" w:type="dxa"/>
          </w:tcPr>
          <w:p w14:paraId="499C53EE" w14:textId="778425A9"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519</w:t>
            </w:r>
          </w:p>
        </w:tc>
        <w:tc>
          <w:tcPr>
            <w:tcW w:w="1274" w:type="dxa"/>
          </w:tcPr>
          <w:p w14:paraId="0D4CC05C" w14:textId="7A448CC0"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39,197</w:t>
            </w:r>
          </w:p>
        </w:tc>
        <w:tc>
          <w:tcPr>
            <w:tcW w:w="1561" w:type="dxa"/>
          </w:tcPr>
          <w:p w14:paraId="547C364E" w14:textId="39E6F51D" w:rsidR="00C42A4C" w:rsidRDefault="00C42A4C" w:rsidP="00C42A4C">
            <w:pPr>
              <w:spacing w:before="120"/>
              <w:jc w:val="both"/>
              <w:cnfStyle w:val="000000000000" w:firstRow="0" w:lastRow="0" w:firstColumn="0" w:lastColumn="0" w:oddVBand="0" w:evenVBand="0" w:oddHBand="0" w:evenHBand="0" w:firstRowFirstColumn="0" w:firstRowLastColumn="0" w:lastRowFirstColumn="0" w:lastRowLastColumn="0"/>
              <w:rPr>
                <w:lang w:val="en-GB"/>
              </w:rPr>
            </w:pPr>
            <w:r>
              <w:rPr>
                <w:lang w:val="en-GB"/>
              </w:rPr>
              <w:t>75</w:t>
            </w:r>
          </w:p>
        </w:tc>
      </w:tr>
    </w:tbl>
    <w:p w14:paraId="45FF2B22" w14:textId="77777777" w:rsidR="00811652" w:rsidRDefault="00811652" w:rsidP="00A900A1">
      <w:pPr>
        <w:spacing w:before="120"/>
        <w:jc w:val="both"/>
        <w:rPr>
          <w:lang w:val="en-GB"/>
        </w:rPr>
      </w:pPr>
    </w:p>
    <w:p w14:paraId="0F3E56F2" w14:textId="35866B2C" w:rsidR="00811652" w:rsidRDefault="00811652" w:rsidP="00A900A1">
      <w:pPr>
        <w:spacing w:before="120"/>
        <w:jc w:val="both"/>
        <w:rPr>
          <w:lang w:val="en-GB"/>
        </w:rPr>
      </w:pPr>
    </w:p>
    <w:p w14:paraId="00CA3434" w14:textId="77777777" w:rsidR="00CF3043" w:rsidRDefault="00CF3043" w:rsidP="00A900A1">
      <w:pPr>
        <w:spacing w:before="120"/>
        <w:jc w:val="both"/>
        <w:rPr>
          <w:lang w:val="en-GB"/>
        </w:rPr>
      </w:pPr>
    </w:p>
    <w:p w14:paraId="6EB887FF" w14:textId="77777777" w:rsidR="00CF3043" w:rsidRDefault="00CF3043" w:rsidP="00A900A1">
      <w:pPr>
        <w:spacing w:before="120"/>
        <w:jc w:val="both"/>
        <w:rPr>
          <w:lang w:val="en-GB"/>
        </w:rPr>
      </w:pPr>
    </w:p>
    <w:p w14:paraId="79CBCD43" w14:textId="77777777" w:rsidR="00CF3043" w:rsidRDefault="00CF3043" w:rsidP="00A900A1">
      <w:pPr>
        <w:spacing w:before="120"/>
        <w:jc w:val="both"/>
        <w:rPr>
          <w:lang w:val="en-GB"/>
        </w:rPr>
      </w:pPr>
    </w:p>
    <w:p w14:paraId="33F84B1F" w14:textId="66C7F9C0" w:rsidR="00342A4A" w:rsidRDefault="00342A4A" w:rsidP="00A900A1">
      <w:pPr>
        <w:spacing w:before="120"/>
        <w:jc w:val="both"/>
        <w:rPr>
          <w:lang w:val="en-GB"/>
        </w:rPr>
      </w:pPr>
    </w:p>
    <w:p w14:paraId="20C53110" w14:textId="77777777" w:rsidR="00342A4A" w:rsidRDefault="00342A4A" w:rsidP="00A900A1">
      <w:pPr>
        <w:spacing w:before="120"/>
        <w:jc w:val="both"/>
        <w:rPr>
          <w:lang w:val="en-GB"/>
        </w:rPr>
      </w:pPr>
    </w:p>
    <w:p w14:paraId="3DC5F93D" w14:textId="77777777" w:rsidR="00A34573" w:rsidRDefault="00A34573" w:rsidP="00A900A1">
      <w:pPr>
        <w:spacing w:before="120"/>
        <w:jc w:val="both"/>
        <w:rPr>
          <w:lang w:val="en-GB"/>
        </w:rPr>
      </w:pPr>
    </w:p>
    <w:p w14:paraId="22A81F58" w14:textId="77777777" w:rsidR="00A34573" w:rsidRDefault="00A34573" w:rsidP="00A900A1">
      <w:pPr>
        <w:spacing w:before="120"/>
        <w:jc w:val="both"/>
        <w:rPr>
          <w:lang w:val="en-GB"/>
        </w:rPr>
      </w:pPr>
    </w:p>
    <w:p w14:paraId="2C114D13" w14:textId="76C110F2" w:rsidR="003775A0" w:rsidRDefault="003775A0" w:rsidP="003775A0">
      <w:pPr>
        <w:pStyle w:val="Caption"/>
      </w:pPr>
      <w:bookmarkStart w:id="256" w:name="_Toc89424452"/>
      <w:r>
        <w:t xml:space="preserve">Table </w:t>
      </w:r>
      <w:r w:rsidR="006738C4">
        <w:fldChar w:fldCharType="begin"/>
      </w:r>
      <w:r w:rsidR="006738C4">
        <w:instrText xml:space="preserve"> SEQ Table \* ARABIC </w:instrText>
      </w:r>
      <w:r w:rsidR="006738C4">
        <w:fldChar w:fldCharType="separate"/>
      </w:r>
      <w:r w:rsidR="007B6331">
        <w:rPr>
          <w:noProof/>
        </w:rPr>
        <w:t>9</w:t>
      </w:r>
      <w:r w:rsidR="006738C4">
        <w:rPr>
          <w:noProof/>
        </w:rPr>
        <w:fldChar w:fldCharType="end"/>
      </w:r>
      <w:r>
        <w:t xml:space="preserve"> </w:t>
      </w:r>
      <w:r w:rsidRPr="00C614B1">
        <w:t>PDAM Performance Comparison</w:t>
      </w:r>
      <w:bookmarkEnd w:id="256"/>
    </w:p>
    <w:p w14:paraId="79E14A5E" w14:textId="77777777" w:rsidR="008860DA" w:rsidRPr="008860DA" w:rsidRDefault="008860DA" w:rsidP="008860DA"/>
    <w:p w14:paraId="15787C3E" w14:textId="78AD5135" w:rsidR="00A900A1" w:rsidRPr="00A900A1" w:rsidRDefault="00342A4A" w:rsidP="00A900A1">
      <w:pPr>
        <w:spacing w:before="120"/>
        <w:jc w:val="both"/>
        <w:rPr>
          <w:lang w:val="en-GB"/>
        </w:rPr>
      </w:pPr>
      <w:r>
        <w:rPr>
          <w:lang w:val="en-GB"/>
        </w:rPr>
        <w:t xml:space="preserve">In </w:t>
      </w:r>
      <w:r w:rsidR="00A900A1" w:rsidRPr="00A900A1">
        <w:rPr>
          <w:lang w:val="en-GB"/>
        </w:rPr>
        <w:t xml:space="preserve">addition to the Entry Criteria, for the pilot PBG the following existing performance limits </w:t>
      </w:r>
      <w:r w:rsidR="00A900A1">
        <w:rPr>
          <w:lang w:val="en-GB"/>
        </w:rPr>
        <w:t xml:space="preserve">are desirable for </w:t>
      </w:r>
      <w:r w:rsidR="00A900A1" w:rsidRPr="00A900A1">
        <w:rPr>
          <w:lang w:val="en-GB"/>
        </w:rPr>
        <w:t xml:space="preserve">PDAMs </w:t>
      </w:r>
      <w:r w:rsidR="00A900A1">
        <w:rPr>
          <w:lang w:val="en-GB"/>
        </w:rPr>
        <w:t xml:space="preserve">wishing </w:t>
      </w:r>
      <w:r w:rsidR="00A900A1" w:rsidRPr="00A900A1">
        <w:rPr>
          <w:lang w:val="en-GB"/>
        </w:rPr>
        <w:t>to participate in the grant program:</w:t>
      </w:r>
    </w:p>
    <w:p w14:paraId="4A4302E1" w14:textId="77777777" w:rsidR="00A900A1" w:rsidRPr="00A900A1" w:rsidRDefault="00A900A1" w:rsidP="00937CCB">
      <w:pPr>
        <w:numPr>
          <w:ilvl w:val="0"/>
          <w:numId w:val="44"/>
        </w:numPr>
        <w:spacing w:after="40"/>
        <w:jc w:val="both"/>
        <w:rPr>
          <w:lang w:val="en-GB"/>
        </w:rPr>
      </w:pPr>
      <w:r w:rsidRPr="00A900A1">
        <w:rPr>
          <w:lang w:val="en-GB"/>
        </w:rPr>
        <w:t xml:space="preserve">Finance - Operating Ratio &gt; </w:t>
      </w:r>
      <w:proofErr w:type="gramStart"/>
      <w:r w:rsidRPr="00A900A1">
        <w:rPr>
          <w:lang w:val="en-GB"/>
        </w:rPr>
        <w:t>0.85;</w:t>
      </w:r>
      <w:proofErr w:type="gramEnd"/>
    </w:p>
    <w:p w14:paraId="07D25FF6" w14:textId="77777777" w:rsidR="00A900A1" w:rsidRPr="00A900A1" w:rsidRDefault="00A900A1" w:rsidP="00937CCB">
      <w:pPr>
        <w:numPr>
          <w:ilvl w:val="0"/>
          <w:numId w:val="44"/>
        </w:numPr>
        <w:spacing w:after="40"/>
        <w:jc w:val="both"/>
        <w:rPr>
          <w:lang w:val="en-GB"/>
        </w:rPr>
      </w:pPr>
      <w:r w:rsidRPr="00A900A1">
        <w:rPr>
          <w:lang w:val="en-GB"/>
        </w:rPr>
        <w:t xml:space="preserve">Finance - Billing Effectiveness &lt; </w:t>
      </w:r>
      <w:proofErr w:type="gramStart"/>
      <w:r w:rsidRPr="00A900A1">
        <w:rPr>
          <w:lang w:val="en-GB"/>
        </w:rPr>
        <w:t>90%;</w:t>
      </w:r>
      <w:proofErr w:type="gramEnd"/>
    </w:p>
    <w:p w14:paraId="2CB81B43" w14:textId="77777777" w:rsidR="00A900A1" w:rsidRPr="00A900A1" w:rsidRDefault="00A900A1" w:rsidP="00937CCB">
      <w:pPr>
        <w:numPr>
          <w:ilvl w:val="0"/>
          <w:numId w:val="44"/>
        </w:numPr>
        <w:spacing w:after="40"/>
        <w:jc w:val="both"/>
        <w:rPr>
          <w:lang w:val="en-GB"/>
        </w:rPr>
      </w:pPr>
      <w:r w:rsidRPr="00A900A1">
        <w:rPr>
          <w:lang w:val="en-GB"/>
        </w:rPr>
        <w:t xml:space="preserve">Operational Efficiency - Non-Revenue Water (NRW) &gt; </w:t>
      </w:r>
      <w:proofErr w:type="gramStart"/>
      <w:r w:rsidRPr="00A900A1">
        <w:rPr>
          <w:lang w:val="en-GB"/>
        </w:rPr>
        <w:t>25%;</w:t>
      </w:r>
      <w:proofErr w:type="gramEnd"/>
    </w:p>
    <w:p w14:paraId="2DFAAA57" w14:textId="77777777" w:rsidR="00A900A1" w:rsidRPr="00A900A1" w:rsidRDefault="00A900A1" w:rsidP="00937CCB">
      <w:pPr>
        <w:numPr>
          <w:ilvl w:val="0"/>
          <w:numId w:val="44"/>
        </w:numPr>
        <w:spacing w:after="40"/>
        <w:jc w:val="both"/>
        <w:rPr>
          <w:lang w:val="en-GB"/>
        </w:rPr>
      </w:pPr>
      <w:r w:rsidRPr="00A900A1">
        <w:rPr>
          <w:lang w:val="en-GB"/>
        </w:rPr>
        <w:t xml:space="preserve">Operational Efficiency - Energy Efficiency &gt; 15% of operating costs and / or with energy costs&gt; Rp.300 / </w:t>
      </w:r>
      <w:proofErr w:type="gramStart"/>
      <w:r w:rsidRPr="00A900A1">
        <w:rPr>
          <w:lang w:val="en-GB"/>
        </w:rPr>
        <w:t>m</w:t>
      </w:r>
      <w:r w:rsidRPr="00A900A1">
        <w:rPr>
          <w:vertAlign w:val="superscript"/>
          <w:lang w:val="en-GB"/>
        </w:rPr>
        <w:t>3</w:t>
      </w:r>
      <w:r w:rsidRPr="00A900A1">
        <w:rPr>
          <w:lang w:val="en-GB"/>
        </w:rPr>
        <w:t>;</w:t>
      </w:r>
      <w:proofErr w:type="gramEnd"/>
    </w:p>
    <w:p w14:paraId="04658CA6" w14:textId="77777777" w:rsidR="00A900A1" w:rsidRPr="00A900A1" w:rsidRDefault="00A900A1" w:rsidP="00937CCB">
      <w:pPr>
        <w:numPr>
          <w:ilvl w:val="0"/>
          <w:numId w:val="44"/>
        </w:numPr>
        <w:spacing w:after="40"/>
        <w:jc w:val="both"/>
        <w:rPr>
          <w:lang w:val="en-GB"/>
        </w:rPr>
      </w:pPr>
      <w:r w:rsidRPr="00A900A1">
        <w:rPr>
          <w:lang w:val="en-GB"/>
        </w:rPr>
        <w:t xml:space="preserve">Quality of Service - Continuity of Supply &lt; 24 hours a day </w:t>
      </w:r>
      <w:proofErr w:type="gramStart"/>
      <w:r w:rsidRPr="00A900A1">
        <w:rPr>
          <w:lang w:val="en-GB"/>
        </w:rPr>
        <w:t>service;</w:t>
      </w:r>
      <w:proofErr w:type="gramEnd"/>
      <w:r w:rsidRPr="00A900A1">
        <w:rPr>
          <w:lang w:val="en-GB"/>
        </w:rPr>
        <w:t xml:space="preserve"> </w:t>
      </w:r>
    </w:p>
    <w:p w14:paraId="46D162E5" w14:textId="77777777" w:rsidR="00A900A1" w:rsidRPr="00A900A1" w:rsidRDefault="00A900A1" w:rsidP="00937CCB">
      <w:pPr>
        <w:numPr>
          <w:ilvl w:val="0"/>
          <w:numId w:val="44"/>
        </w:numPr>
        <w:spacing w:after="40"/>
        <w:jc w:val="both"/>
        <w:rPr>
          <w:lang w:val="en-GB"/>
        </w:rPr>
      </w:pPr>
      <w:r w:rsidRPr="00A900A1">
        <w:rPr>
          <w:lang w:val="en-GB"/>
        </w:rPr>
        <w:t>Quality of Service - Water Quality &lt; 100% compliance.</w:t>
      </w:r>
    </w:p>
    <w:p w14:paraId="3B42FC86" w14:textId="66E5FB23" w:rsidR="00596C3A" w:rsidRPr="0010003E" w:rsidRDefault="00596C3A" w:rsidP="00596C3A">
      <w:pPr>
        <w:jc w:val="both"/>
        <w:rPr>
          <w:rFonts w:ascii="Segoe UI Semibold" w:hAnsi="Segoe UI Semibold"/>
          <w:lang w:val="en-GB"/>
        </w:rPr>
      </w:pPr>
      <w:r>
        <w:rPr>
          <w:rFonts w:ascii="Segoe UI Semibold" w:hAnsi="Segoe UI Semibold"/>
          <w:lang w:val="en-GB"/>
        </w:rPr>
        <w:t>PDAM Performance Expectations</w:t>
      </w:r>
    </w:p>
    <w:p w14:paraId="3E5EC7C9" w14:textId="77777777" w:rsidR="00846BCA" w:rsidRDefault="00846BCA" w:rsidP="00846BCA">
      <w:pPr>
        <w:jc w:val="both"/>
        <w:rPr>
          <w:lang w:val="en-GB"/>
        </w:rPr>
      </w:pPr>
      <w:r w:rsidRPr="000030B0">
        <w:rPr>
          <w:lang w:val="en-GB"/>
        </w:rPr>
        <w:t xml:space="preserve">Data from the 15 PDAMs ranked highest by BPPSPAM over 3 years (2014 to 2016) was analysed and compared with that from 15 average performers. </w:t>
      </w:r>
      <w:r>
        <w:rPr>
          <w:lang w:val="en-GB"/>
        </w:rPr>
        <w:t>Some of the findings were as follows:</w:t>
      </w:r>
    </w:p>
    <w:p w14:paraId="552330E7" w14:textId="77777777" w:rsidR="00846BCA" w:rsidRPr="000030B0" w:rsidRDefault="00846BCA" w:rsidP="00846BCA">
      <w:pPr>
        <w:jc w:val="both"/>
        <w:rPr>
          <w:b/>
          <w:lang w:val="en-GB"/>
        </w:rPr>
      </w:pPr>
      <w:r w:rsidRPr="000030B0">
        <w:rPr>
          <w:b/>
          <w:lang w:val="en-GB"/>
        </w:rPr>
        <w:t xml:space="preserve">The "best" PDAMs </w:t>
      </w:r>
      <w:r>
        <w:rPr>
          <w:b/>
          <w:lang w:val="en-GB"/>
        </w:rPr>
        <w:t>are bigger</w:t>
      </w:r>
    </w:p>
    <w:p w14:paraId="4217E150" w14:textId="77777777" w:rsidR="00846BCA" w:rsidRPr="000030B0" w:rsidRDefault="00846BCA" w:rsidP="00F3339F">
      <w:pPr>
        <w:pStyle w:val="ListParagraph"/>
        <w:numPr>
          <w:ilvl w:val="0"/>
          <w:numId w:val="48"/>
        </w:numPr>
        <w:jc w:val="both"/>
        <w:rPr>
          <w:lang w:val="en-GB"/>
        </w:rPr>
      </w:pPr>
      <w:r w:rsidRPr="000030B0">
        <w:rPr>
          <w:lang w:val="en-GB"/>
        </w:rPr>
        <w:t xml:space="preserve">The "best" PDAMs tend to be those serving a large number of customers, such that they have a staffing ratio half that of the "average" group and pay more than twice as much in </w:t>
      </w:r>
      <w:proofErr w:type="gramStart"/>
      <w:r w:rsidRPr="000030B0">
        <w:rPr>
          <w:lang w:val="en-GB"/>
        </w:rPr>
        <w:t>salary;</w:t>
      </w:r>
      <w:proofErr w:type="gramEnd"/>
      <w:r w:rsidRPr="000030B0">
        <w:rPr>
          <w:lang w:val="en-GB"/>
        </w:rPr>
        <w:t xml:space="preserve"> </w:t>
      </w:r>
    </w:p>
    <w:p w14:paraId="292B9A46" w14:textId="77777777" w:rsidR="00846BCA" w:rsidRPr="000030B0" w:rsidRDefault="00846BCA" w:rsidP="00F3339F">
      <w:pPr>
        <w:pStyle w:val="ListParagraph"/>
        <w:numPr>
          <w:ilvl w:val="0"/>
          <w:numId w:val="48"/>
        </w:numPr>
        <w:jc w:val="both"/>
        <w:rPr>
          <w:lang w:val="en-GB"/>
        </w:rPr>
      </w:pPr>
      <w:r w:rsidRPr="000030B0">
        <w:rPr>
          <w:lang w:val="en-GB"/>
        </w:rPr>
        <w:t xml:space="preserve">The "best" PDAMs have an average 113,000 customers, while the "average" group have an average 13,950 </w:t>
      </w:r>
      <w:proofErr w:type="gramStart"/>
      <w:r w:rsidRPr="000030B0">
        <w:rPr>
          <w:lang w:val="en-GB"/>
        </w:rPr>
        <w:t>customers;</w:t>
      </w:r>
      <w:proofErr w:type="gramEnd"/>
    </w:p>
    <w:p w14:paraId="08CA2B9A" w14:textId="77777777" w:rsidR="00846BCA" w:rsidRDefault="00846BCA" w:rsidP="00F3339F">
      <w:pPr>
        <w:pStyle w:val="ListParagraph"/>
        <w:numPr>
          <w:ilvl w:val="0"/>
          <w:numId w:val="48"/>
        </w:numPr>
        <w:jc w:val="both"/>
        <w:rPr>
          <w:lang w:val="en-GB"/>
        </w:rPr>
      </w:pPr>
      <w:r w:rsidRPr="000030B0">
        <w:rPr>
          <w:lang w:val="en-GB"/>
        </w:rPr>
        <w:t xml:space="preserve">Even excluding Surabaya (555,000 customers) the "best" have an average 81,442 customers, nearly 6 times as many as the "average" </w:t>
      </w:r>
      <w:proofErr w:type="gramStart"/>
      <w:r w:rsidRPr="000030B0">
        <w:rPr>
          <w:lang w:val="en-GB"/>
        </w:rPr>
        <w:t>group;</w:t>
      </w:r>
      <w:proofErr w:type="gramEnd"/>
    </w:p>
    <w:p w14:paraId="7D3B2163" w14:textId="77777777" w:rsidR="00582D49" w:rsidRPr="009D1805" w:rsidRDefault="00582D49" w:rsidP="009D1805">
      <w:pPr>
        <w:pStyle w:val="ListParagraph"/>
        <w:spacing w:before="120"/>
        <w:rPr>
          <w:sz w:val="12"/>
          <w:szCs w:val="12"/>
          <w:lang w:val="en-GB"/>
        </w:rPr>
      </w:pPr>
    </w:p>
    <w:p w14:paraId="4EF760F3" w14:textId="77777777" w:rsidR="00846BCA" w:rsidRPr="000030B0" w:rsidRDefault="00846BCA" w:rsidP="009D1805">
      <w:pPr>
        <w:spacing w:after="0"/>
        <w:jc w:val="both"/>
        <w:rPr>
          <w:b/>
          <w:lang w:val="en-GB"/>
        </w:rPr>
      </w:pPr>
      <w:r w:rsidRPr="000030B0">
        <w:rPr>
          <w:b/>
          <w:lang w:val="en-GB"/>
        </w:rPr>
        <w:t>The "best" PDAMs have greater production capacity</w:t>
      </w:r>
    </w:p>
    <w:p w14:paraId="034F385A" w14:textId="77777777" w:rsidR="00846BCA" w:rsidRPr="000030B0" w:rsidRDefault="00846BCA" w:rsidP="00F3339F">
      <w:pPr>
        <w:pStyle w:val="ListParagraph"/>
        <w:numPr>
          <w:ilvl w:val="0"/>
          <w:numId w:val="50"/>
        </w:numPr>
        <w:jc w:val="both"/>
        <w:rPr>
          <w:lang w:val="en-GB"/>
        </w:rPr>
      </w:pPr>
      <w:r w:rsidRPr="000030B0">
        <w:rPr>
          <w:lang w:val="en-GB"/>
        </w:rPr>
        <w:t xml:space="preserve">Domestic water consumption is 30% higher in the "best" PDAMs, indicating unsatisfied demand in the "average" and reflecting inadequate production </w:t>
      </w:r>
      <w:proofErr w:type="gramStart"/>
      <w:r w:rsidRPr="000030B0">
        <w:rPr>
          <w:lang w:val="en-GB"/>
        </w:rPr>
        <w:t>capacity;</w:t>
      </w:r>
      <w:proofErr w:type="gramEnd"/>
    </w:p>
    <w:p w14:paraId="665230CE" w14:textId="77777777" w:rsidR="00582D49" w:rsidRDefault="00846BCA" w:rsidP="00F3339F">
      <w:pPr>
        <w:pStyle w:val="ListParagraph"/>
        <w:numPr>
          <w:ilvl w:val="0"/>
          <w:numId w:val="50"/>
        </w:numPr>
        <w:jc w:val="both"/>
        <w:rPr>
          <w:lang w:val="en-GB"/>
        </w:rPr>
      </w:pPr>
      <w:r w:rsidRPr="00EF05A7">
        <w:rPr>
          <w:lang w:val="en-GB"/>
        </w:rPr>
        <w:t xml:space="preserve">The "best" PDAMs have an average production capacity per customer 80% higher than the "average" </w:t>
      </w:r>
      <w:proofErr w:type="gramStart"/>
      <w:r w:rsidRPr="00EF05A7">
        <w:rPr>
          <w:lang w:val="en-GB"/>
        </w:rPr>
        <w:t>group;</w:t>
      </w:r>
      <w:proofErr w:type="gramEnd"/>
    </w:p>
    <w:p w14:paraId="113181A8" w14:textId="0F355246" w:rsidR="00846BCA" w:rsidRPr="00582D49" w:rsidRDefault="00582D49" w:rsidP="00F3339F">
      <w:pPr>
        <w:pStyle w:val="ListParagraph"/>
        <w:numPr>
          <w:ilvl w:val="0"/>
          <w:numId w:val="50"/>
        </w:numPr>
        <w:jc w:val="both"/>
        <w:rPr>
          <w:lang w:val="en-GB"/>
        </w:rPr>
      </w:pPr>
      <w:r w:rsidRPr="00582D49">
        <w:rPr>
          <w:lang w:val="en-GB"/>
        </w:rPr>
        <w:t>Considering DGHS's standard of 80 connections per 1 l/s production capacity, the "best" PDAMs have 64 connections per l/s while the "average" have 115 connections per l/s.</w:t>
      </w:r>
    </w:p>
    <w:p w14:paraId="302E8276" w14:textId="77777777" w:rsidR="00846BCA" w:rsidRPr="000030B0" w:rsidRDefault="00846BCA" w:rsidP="009D1805">
      <w:pPr>
        <w:spacing w:after="0"/>
        <w:jc w:val="both"/>
        <w:rPr>
          <w:b/>
          <w:lang w:val="en-GB"/>
        </w:rPr>
      </w:pPr>
      <w:r w:rsidRPr="000030B0">
        <w:rPr>
          <w:b/>
          <w:lang w:val="en-GB"/>
        </w:rPr>
        <w:t xml:space="preserve">The "best" PDAMs </w:t>
      </w:r>
      <w:r>
        <w:rPr>
          <w:b/>
          <w:lang w:val="en-GB"/>
        </w:rPr>
        <w:t>produce a</w:t>
      </w:r>
      <w:r w:rsidRPr="000030B0">
        <w:rPr>
          <w:b/>
          <w:lang w:val="en-GB"/>
        </w:rPr>
        <w:t xml:space="preserve"> </w:t>
      </w:r>
      <w:r>
        <w:rPr>
          <w:b/>
          <w:lang w:val="en-GB"/>
        </w:rPr>
        <w:t>better financial performance with the same levels of tariff and NRW</w:t>
      </w:r>
    </w:p>
    <w:p w14:paraId="034FAB68" w14:textId="77777777" w:rsidR="00846BCA" w:rsidRPr="000030B0" w:rsidRDefault="00846BCA" w:rsidP="00F3339F">
      <w:pPr>
        <w:pStyle w:val="ListParagraph"/>
        <w:numPr>
          <w:ilvl w:val="0"/>
          <w:numId w:val="51"/>
        </w:numPr>
        <w:jc w:val="both"/>
        <w:rPr>
          <w:lang w:val="en-GB"/>
        </w:rPr>
      </w:pPr>
      <w:r w:rsidRPr="000030B0">
        <w:rPr>
          <w:lang w:val="en-GB"/>
        </w:rPr>
        <w:t xml:space="preserve">The average tariff and NRW were similar between the two </w:t>
      </w:r>
      <w:proofErr w:type="gramStart"/>
      <w:r w:rsidRPr="000030B0">
        <w:rPr>
          <w:lang w:val="en-GB"/>
        </w:rPr>
        <w:t>groups;</w:t>
      </w:r>
      <w:proofErr w:type="gramEnd"/>
    </w:p>
    <w:p w14:paraId="226F73A6" w14:textId="77777777" w:rsidR="00846BCA" w:rsidRPr="000030B0" w:rsidRDefault="00846BCA" w:rsidP="00F3339F">
      <w:pPr>
        <w:pStyle w:val="ListParagraph"/>
        <w:numPr>
          <w:ilvl w:val="0"/>
          <w:numId w:val="51"/>
        </w:numPr>
        <w:jc w:val="both"/>
        <w:rPr>
          <w:lang w:val="en-GB"/>
        </w:rPr>
      </w:pPr>
      <w:r w:rsidRPr="000030B0">
        <w:rPr>
          <w:lang w:val="en-GB"/>
        </w:rPr>
        <w:t xml:space="preserve">The "best" PDAMs have an average Operating Ratio of 0.81 with only two achieving better than 0.7, proving that BPPSPAM's 0.5 target is </w:t>
      </w:r>
      <w:proofErr w:type="gramStart"/>
      <w:r w:rsidRPr="000030B0">
        <w:rPr>
          <w:lang w:val="en-GB"/>
        </w:rPr>
        <w:t>unrealistic;</w:t>
      </w:r>
      <w:proofErr w:type="gramEnd"/>
      <w:r w:rsidRPr="000030B0">
        <w:rPr>
          <w:lang w:val="en-GB"/>
        </w:rPr>
        <w:t xml:space="preserve"> </w:t>
      </w:r>
    </w:p>
    <w:p w14:paraId="28B469FF" w14:textId="77777777" w:rsidR="00846BCA" w:rsidRPr="000030B0" w:rsidRDefault="00846BCA" w:rsidP="00F3339F">
      <w:pPr>
        <w:pStyle w:val="ListParagraph"/>
        <w:numPr>
          <w:ilvl w:val="0"/>
          <w:numId w:val="51"/>
        </w:numPr>
        <w:jc w:val="both"/>
        <w:rPr>
          <w:lang w:val="en-GB"/>
        </w:rPr>
      </w:pPr>
      <w:r w:rsidRPr="000030B0">
        <w:rPr>
          <w:lang w:val="en-GB"/>
        </w:rPr>
        <w:t xml:space="preserve">The collection efficiency </w:t>
      </w:r>
      <w:r>
        <w:rPr>
          <w:lang w:val="en-GB"/>
        </w:rPr>
        <w:t>wa</w:t>
      </w:r>
      <w:r w:rsidRPr="000030B0">
        <w:rPr>
          <w:lang w:val="en-GB"/>
        </w:rPr>
        <w:t>s significantly better in the "best" PDAMs averaging almost 95% compared with almost 83% for the "average". How</w:t>
      </w:r>
      <w:r>
        <w:rPr>
          <w:lang w:val="en-GB"/>
        </w:rPr>
        <w:t>ever, this wa</w:t>
      </w:r>
      <w:r w:rsidRPr="000030B0">
        <w:rPr>
          <w:lang w:val="en-GB"/>
        </w:rPr>
        <w:t xml:space="preserve">s distorted by CE of 29% for Palu and 56% for </w:t>
      </w:r>
      <w:proofErr w:type="spellStart"/>
      <w:r w:rsidRPr="000030B0">
        <w:rPr>
          <w:lang w:val="en-GB"/>
        </w:rPr>
        <w:t>Dairi</w:t>
      </w:r>
      <w:proofErr w:type="spellEnd"/>
      <w:r w:rsidRPr="000030B0">
        <w:rPr>
          <w:lang w:val="en-GB"/>
        </w:rPr>
        <w:t xml:space="preserve"> - excluding th</w:t>
      </w:r>
      <w:r>
        <w:rPr>
          <w:lang w:val="en-GB"/>
        </w:rPr>
        <w:t>ese the CE for "average" PDAMs wa</w:t>
      </w:r>
      <w:r w:rsidRPr="000030B0">
        <w:rPr>
          <w:lang w:val="en-GB"/>
        </w:rPr>
        <w:t>s 89% or 6% worse than for the "best</w:t>
      </w:r>
      <w:proofErr w:type="gramStart"/>
      <w:r w:rsidRPr="000030B0">
        <w:rPr>
          <w:lang w:val="en-GB"/>
        </w:rPr>
        <w:t>";</w:t>
      </w:r>
      <w:proofErr w:type="gramEnd"/>
      <w:r w:rsidRPr="000030B0">
        <w:rPr>
          <w:lang w:val="en-GB"/>
        </w:rPr>
        <w:t xml:space="preserve"> </w:t>
      </w:r>
    </w:p>
    <w:p w14:paraId="2C531914" w14:textId="77777777" w:rsidR="00846BCA" w:rsidRDefault="00846BCA" w:rsidP="00F3339F">
      <w:pPr>
        <w:pStyle w:val="ListParagraph"/>
        <w:numPr>
          <w:ilvl w:val="0"/>
          <w:numId w:val="51"/>
        </w:numPr>
        <w:jc w:val="both"/>
        <w:rPr>
          <w:lang w:val="en-GB"/>
        </w:rPr>
      </w:pPr>
      <w:r w:rsidRPr="000030B0">
        <w:rPr>
          <w:lang w:val="en-GB"/>
        </w:rPr>
        <w:t>An improvement of 1% in Collection Effectiveness for the "best" PDAMs increases profit by 0.9 to 1.0%, while in the "average" ones those making a loss seem to benefit by a 2% reduction in loss.</w:t>
      </w:r>
    </w:p>
    <w:p w14:paraId="0AF5EC03" w14:textId="301114A4" w:rsidR="00846BCA" w:rsidRDefault="00846BCA" w:rsidP="009D1805">
      <w:pPr>
        <w:spacing w:after="0"/>
        <w:jc w:val="both"/>
        <w:rPr>
          <w:lang w:val="en-GB"/>
        </w:rPr>
      </w:pPr>
      <w:r>
        <w:rPr>
          <w:lang w:val="en-GB"/>
        </w:rPr>
        <w:t>Average d</w:t>
      </w:r>
      <w:r w:rsidRPr="000030B0">
        <w:rPr>
          <w:lang w:val="en-GB"/>
        </w:rPr>
        <w:t xml:space="preserve">ata from 15 PDAMs </w:t>
      </w:r>
      <w:r>
        <w:rPr>
          <w:lang w:val="en-GB"/>
        </w:rPr>
        <w:t>s</w:t>
      </w:r>
      <w:r w:rsidR="00320A27">
        <w:rPr>
          <w:lang w:val="en-GB"/>
        </w:rPr>
        <w:t>uitable</w:t>
      </w:r>
      <w:r>
        <w:rPr>
          <w:lang w:val="en-GB"/>
        </w:rPr>
        <w:t xml:space="preserve"> for the PBG pilot </w:t>
      </w:r>
      <w:r w:rsidRPr="000030B0">
        <w:rPr>
          <w:lang w:val="en-GB"/>
        </w:rPr>
        <w:t xml:space="preserve">over </w:t>
      </w:r>
      <w:r>
        <w:rPr>
          <w:lang w:val="en-GB"/>
        </w:rPr>
        <w:t xml:space="preserve">the </w:t>
      </w:r>
      <w:r w:rsidRPr="000030B0">
        <w:rPr>
          <w:lang w:val="en-GB"/>
        </w:rPr>
        <w:t xml:space="preserve">3 years (2014 to 2016) was </w:t>
      </w:r>
      <w:r>
        <w:rPr>
          <w:lang w:val="en-GB"/>
        </w:rPr>
        <w:t xml:space="preserve">then </w:t>
      </w:r>
      <w:r w:rsidRPr="000030B0">
        <w:rPr>
          <w:lang w:val="en-GB"/>
        </w:rPr>
        <w:t>analysed and compared with</w:t>
      </w:r>
      <w:r>
        <w:rPr>
          <w:lang w:val="en-GB"/>
        </w:rPr>
        <w:t xml:space="preserve"> the “best” and “average” PDAMs, as shown in Table </w:t>
      </w:r>
      <w:r w:rsidR="00320A27">
        <w:rPr>
          <w:lang w:val="en-GB"/>
        </w:rPr>
        <w:t>A.4</w:t>
      </w:r>
      <w:r>
        <w:rPr>
          <w:lang w:val="en-GB"/>
        </w:rPr>
        <w:t xml:space="preserve">.1. This has helped to inform the setting of reasonable performance targets for the Financial Sub-indicators. </w:t>
      </w:r>
    </w:p>
    <w:p w14:paraId="176BD71B" w14:textId="7F649E5E" w:rsidR="00820B39" w:rsidRPr="009E5C83" w:rsidRDefault="00820B39" w:rsidP="00F3339F">
      <w:pPr>
        <w:pStyle w:val="ListParagraph"/>
        <w:numPr>
          <w:ilvl w:val="2"/>
          <w:numId w:val="53"/>
        </w:numPr>
        <w:suppressAutoHyphens/>
        <w:spacing w:before="240" w:after="0"/>
        <w:ind w:left="851" w:hanging="851"/>
        <w:contextualSpacing w:val="0"/>
        <w:outlineLvl w:val="0"/>
        <w:rPr>
          <w:rFonts w:ascii="Segoe UI Semibold" w:hAnsi="Segoe UI Semibold" w:cs="Segoe UI Semibold"/>
          <w:color w:val="0E327A"/>
          <w:sz w:val="24"/>
          <w:szCs w:val="24"/>
        </w:rPr>
      </w:pPr>
      <w:bookmarkStart w:id="257" w:name="_Toc4584026"/>
      <w:bookmarkStart w:id="258" w:name="_Toc89416371"/>
      <w:r w:rsidRPr="009E5C83">
        <w:rPr>
          <w:rFonts w:ascii="Segoe UI Semibold" w:hAnsi="Segoe UI Semibold" w:cs="Segoe UI Semibold"/>
          <w:color w:val="0E327A"/>
          <w:sz w:val="24"/>
          <w:szCs w:val="24"/>
        </w:rPr>
        <w:t xml:space="preserve">Selection of </w:t>
      </w:r>
      <w:r w:rsidR="00320A27">
        <w:rPr>
          <w:rFonts w:ascii="Segoe UI Semibold" w:hAnsi="Segoe UI Semibold" w:cs="Segoe UI Semibold"/>
          <w:color w:val="0E327A"/>
          <w:sz w:val="24"/>
          <w:szCs w:val="24"/>
        </w:rPr>
        <w:t xml:space="preserve">candidate </w:t>
      </w:r>
      <w:r w:rsidRPr="009E5C83">
        <w:rPr>
          <w:rFonts w:ascii="Segoe UI Semibold" w:hAnsi="Segoe UI Semibold" w:cs="Segoe UI Semibold"/>
          <w:color w:val="0E327A"/>
          <w:sz w:val="24"/>
          <w:szCs w:val="24"/>
        </w:rPr>
        <w:t>LGs / PDAMs</w:t>
      </w:r>
      <w:bookmarkEnd w:id="257"/>
      <w:bookmarkEnd w:id="258"/>
    </w:p>
    <w:p w14:paraId="25310169" w14:textId="7A06C54A" w:rsidR="00820B39" w:rsidRDefault="00820B39" w:rsidP="009D1805">
      <w:pPr>
        <w:spacing w:after="60"/>
        <w:jc w:val="both"/>
        <w:rPr>
          <w:lang w:val="en-GB"/>
        </w:rPr>
      </w:pPr>
      <w:r w:rsidRPr="006B0955">
        <w:rPr>
          <w:lang w:val="en-GB"/>
        </w:rPr>
        <w:t>The metho</w:t>
      </w:r>
      <w:r>
        <w:rPr>
          <w:lang w:val="en-GB"/>
        </w:rPr>
        <w:t xml:space="preserve">dology used for selecting </w:t>
      </w:r>
      <w:r w:rsidRPr="006B0955">
        <w:rPr>
          <w:lang w:val="en-GB"/>
        </w:rPr>
        <w:t>Local Governments and PDAMs to invite to join the PBG pilot program</w:t>
      </w:r>
      <w:r>
        <w:rPr>
          <w:lang w:val="en-GB"/>
        </w:rPr>
        <w:t xml:space="preserve"> involved screening for LGs which </w:t>
      </w:r>
      <w:r w:rsidRPr="006B0955">
        <w:rPr>
          <w:lang w:val="en-GB"/>
        </w:rPr>
        <w:t>ha</w:t>
      </w:r>
      <w:r>
        <w:rPr>
          <w:lang w:val="en-GB"/>
        </w:rPr>
        <w:t>d</w:t>
      </w:r>
      <w:r w:rsidRPr="006B0955">
        <w:rPr>
          <w:lang w:val="en-GB"/>
        </w:rPr>
        <w:t xml:space="preserve"> received an Unqualified opinion</w:t>
      </w:r>
      <w:r>
        <w:rPr>
          <w:lang w:val="en-GB"/>
        </w:rPr>
        <w:t xml:space="preserve"> </w:t>
      </w:r>
      <w:r w:rsidRPr="006B0955">
        <w:rPr>
          <w:lang w:val="en-GB"/>
        </w:rPr>
        <w:t xml:space="preserve">(WTP) for their financial audit. It was found that 346 out of 509 LGs (68%) had achieved a WTP opinion in 2016. </w:t>
      </w:r>
    </w:p>
    <w:p w14:paraId="640FE69E" w14:textId="4C4D5028" w:rsidR="00820B39" w:rsidRPr="006B0955" w:rsidRDefault="00820B39" w:rsidP="009D1805">
      <w:pPr>
        <w:spacing w:after="60"/>
        <w:jc w:val="both"/>
        <w:rPr>
          <w:lang w:val="en-GB"/>
        </w:rPr>
      </w:pPr>
      <w:r w:rsidRPr="006B0955">
        <w:rPr>
          <w:lang w:val="en-GB"/>
        </w:rPr>
        <w:t>It was established during</w:t>
      </w:r>
      <w:r>
        <w:rPr>
          <w:lang w:val="en-GB"/>
        </w:rPr>
        <w:t xml:space="preserve"> </w:t>
      </w:r>
      <w:r w:rsidRPr="006B0955">
        <w:rPr>
          <w:lang w:val="en-GB"/>
        </w:rPr>
        <w:t xml:space="preserve">the initial simulation of the scoring system that it was necessary to restrict the size range of PDAMs included in the PBG because the funds available were insufficient to make an impact in the larger PDAMs. In discussion with PERPAMSI </w:t>
      </w:r>
      <w:r>
        <w:rPr>
          <w:lang w:val="en-GB"/>
        </w:rPr>
        <w:t>the PBG</w:t>
      </w:r>
      <w:r w:rsidRPr="006B0955">
        <w:rPr>
          <w:lang w:val="en-GB"/>
        </w:rPr>
        <w:t xml:space="preserve"> was recommended to focus on PDAMs with 30,000 to 50,000 connections, but in order not to exclude too many a range of 20,000 to 70,000 connections </w:t>
      </w:r>
      <w:r w:rsidR="00320A27">
        <w:rPr>
          <w:lang w:val="en-GB"/>
        </w:rPr>
        <w:t>w</w:t>
      </w:r>
      <w:r w:rsidRPr="006B0955">
        <w:rPr>
          <w:lang w:val="en-GB"/>
        </w:rPr>
        <w:t xml:space="preserve">as adopted. </w:t>
      </w:r>
    </w:p>
    <w:p w14:paraId="510F348F" w14:textId="202A19E1" w:rsidR="00820B39" w:rsidRDefault="00820B39" w:rsidP="009D1805">
      <w:pPr>
        <w:spacing w:after="60"/>
        <w:jc w:val="both"/>
        <w:rPr>
          <w:lang w:val="en-GB"/>
        </w:rPr>
      </w:pPr>
      <w:r w:rsidRPr="006B0955">
        <w:rPr>
          <w:lang w:val="en-GB"/>
        </w:rPr>
        <w:t xml:space="preserve">Because of the importance placed by </w:t>
      </w:r>
      <w:proofErr w:type="spellStart"/>
      <w:r w:rsidRPr="006B0955">
        <w:rPr>
          <w:lang w:val="en-GB"/>
        </w:rPr>
        <w:t>GoI</w:t>
      </w:r>
      <w:proofErr w:type="spellEnd"/>
      <w:r w:rsidRPr="006B0955">
        <w:rPr>
          <w:lang w:val="en-GB"/>
        </w:rPr>
        <w:t xml:space="preserve"> on NRW those PDAMs with above average NRW were then identified. In 2016 the average NRW across all PDAMs in Indonesia was 34.2%,</w:t>
      </w:r>
      <w:r>
        <w:rPr>
          <w:lang w:val="en-GB"/>
        </w:rPr>
        <w:t xml:space="preserve"> </w:t>
      </w:r>
      <w:r w:rsidRPr="006B0955">
        <w:rPr>
          <w:lang w:val="en-GB"/>
        </w:rPr>
        <w:t xml:space="preserve">which yielded a long list of only 22 PDAMs. However, with three of this </w:t>
      </w:r>
      <w:proofErr w:type="gramStart"/>
      <w:r w:rsidRPr="006B0955">
        <w:rPr>
          <w:lang w:val="en-GB"/>
        </w:rPr>
        <w:t>list</w:t>
      </w:r>
      <w:proofErr w:type="gramEnd"/>
      <w:r w:rsidRPr="006B0955">
        <w:rPr>
          <w:lang w:val="en-GB"/>
        </w:rPr>
        <w:t xml:space="preserve"> being IUWASH beneficiaries, and two classed as </w:t>
      </w:r>
      <w:proofErr w:type="spellStart"/>
      <w:r w:rsidR="00301EE1" w:rsidRPr="006B0955">
        <w:rPr>
          <w:i/>
          <w:lang w:val="en-GB"/>
        </w:rPr>
        <w:t>Sakit</w:t>
      </w:r>
      <w:proofErr w:type="spellEnd"/>
      <w:r w:rsidRPr="006B0955">
        <w:rPr>
          <w:lang w:val="en-GB"/>
        </w:rPr>
        <w:t>, it was considered that 17 was too small a pool of candidates. By reducing the requirement to 30% NRW the long list increased to 30 PDAMs, of which four</w:t>
      </w:r>
      <w:r>
        <w:rPr>
          <w:lang w:val="en-GB"/>
        </w:rPr>
        <w:t xml:space="preserve"> </w:t>
      </w:r>
      <w:r w:rsidRPr="006B0955">
        <w:rPr>
          <w:lang w:val="en-GB"/>
        </w:rPr>
        <w:t>were IUWASH beneficiaries</w:t>
      </w:r>
      <w:r>
        <w:rPr>
          <w:lang w:val="en-GB"/>
        </w:rPr>
        <w:t xml:space="preserve"> </w:t>
      </w:r>
      <w:r w:rsidRPr="006B0955">
        <w:rPr>
          <w:lang w:val="en-GB"/>
        </w:rPr>
        <w:t xml:space="preserve">and two were </w:t>
      </w:r>
      <w:proofErr w:type="spellStart"/>
      <w:r w:rsidR="00301EE1" w:rsidRPr="006B0955">
        <w:rPr>
          <w:i/>
          <w:lang w:val="en-GB"/>
        </w:rPr>
        <w:t>Sakit</w:t>
      </w:r>
      <w:proofErr w:type="spellEnd"/>
      <w:r w:rsidRPr="006B0955">
        <w:rPr>
          <w:lang w:val="en-GB"/>
        </w:rPr>
        <w:t>.</w:t>
      </w:r>
    </w:p>
    <w:p w14:paraId="4F6020C6" w14:textId="0A2F9F63" w:rsidR="00820B39" w:rsidRPr="006B0955" w:rsidRDefault="00820B39" w:rsidP="009D1805">
      <w:pPr>
        <w:spacing w:after="60"/>
        <w:jc w:val="both"/>
        <w:rPr>
          <w:lang w:val="en-GB"/>
        </w:rPr>
      </w:pPr>
      <w:r w:rsidRPr="006B0955">
        <w:rPr>
          <w:lang w:val="en-GB"/>
        </w:rPr>
        <w:t>The PBG grant is not considered appropriate for PDAMs classed as “</w:t>
      </w:r>
      <w:proofErr w:type="spellStart"/>
      <w:r w:rsidR="00301EE1" w:rsidRPr="006B0955">
        <w:rPr>
          <w:i/>
          <w:lang w:val="en-GB"/>
        </w:rPr>
        <w:t>Sakit</w:t>
      </w:r>
      <w:proofErr w:type="spellEnd"/>
      <w:r w:rsidRPr="006B0955">
        <w:rPr>
          <w:lang w:val="en-GB"/>
        </w:rPr>
        <w:t>” by BPPSPAM because their problems are usually more profound than can be addressed by the PBG program. This eliminate</w:t>
      </w:r>
      <w:r w:rsidR="00320A27">
        <w:rPr>
          <w:lang w:val="en-GB"/>
        </w:rPr>
        <w:t>d</w:t>
      </w:r>
      <w:r w:rsidRPr="006B0955">
        <w:rPr>
          <w:lang w:val="en-GB"/>
        </w:rPr>
        <w:t xml:space="preserve"> two PDAMs from the PBG Long List, </w:t>
      </w:r>
      <w:proofErr w:type="spellStart"/>
      <w:r w:rsidRPr="006B0955">
        <w:rPr>
          <w:lang w:val="en-GB"/>
        </w:rPr>
        <w:t>Kab</w:t>
      </w:r>
      <w:proofErr w:type="spellEnd"/>
      <w:r>
        <w:rPr>
          <w:lang w:val="en-GB"/>
        </w:rPr>
        <w:t>.</w:t>
      </w:r>
      <w:r w:rsidRPr="006B0955">
        <w:rPr>
          <w:lang w:val="en-GB"/>
        </w:rPr>
        <w:t xml:space="preserve"> Aceh Utara and </w:t>
      </w:r>
      <w:proofErr w:type="spellStart"/>
      <w:r w:rsidRPr="006B0955">
        <w:rPr>
          <w:lang w:val="en-GB"/>
        </w:rPr>
        <w:t>Kab</w:t>
      </w:r>
      <w:proofErr w:type="spellEnd"/>
      <w:r>
        <w:rPr>
          <w:lang w:val="en-GB"/>
        </w:rPr>
        <w:t xml:space="preserve">. </w:t>
      </w:r>
      <w:proofErr w:type="spellStart"/>
      <w:r w:rsidRPr="006B0955">
        <w:rPr>
          <w:lang w:val="en-GB"/>
        </w:rPr>
        <w:t>Banyuasin</w:t>
      </w:r>
      <w:proofErr w:type="spellEnd"/>
      <w:r w:rsidRPr="006B0955">
        <w:rPr>
          <w:lang w:val="en-GB"/>
        </w:rPr>
        <w:t>. However, two other PDAMs classed as “</w:t>
      </w:r>
      <w:proofErr w:type="spellStart"/>
      <w:r w:rsidRPr="006B0955">
        <w:rPr>
          <w:i/>
          <w:lang w:val="en-GB"/>
        </w:rPr>
        <w:t>kurang</w:t>
      </w:r>
      <w:proofErr w:type="spellEnd"/>
      <w:r>
        <w:rPr>
          <w:i/>
          <w:lang w:val="en-GB"/>
        </w:rPr>
        <w:t xml:space="preserve"> </w:t>
      </w:r>
      <w:proofErr w:type="spellStart"/>
      <w:r w:rsidRPr="006B0955">
        <w:rPr>
          <w:i/>
          <w:lang w:val="en-GB"/>
        </w:rPr>
        <w:t>sehat</w:t>
      </w:r>
      <w:proofErr w:type="spellEnd"/>
      <w:r w:rsidRPr="006B0955">
        <w:rPr>
          <w:lang w:val="en-GB"/>
        </w:rPr>
        <w:t>” by</w:t>
      </w:r>
      <w:r>
        <w:rPr>
          <w:lang w:val="en-GB"/>
        </w:rPr>
        <w:t xml:space="preserve"> </w:t>
      </w:r>
      <w:r w:rsidRPr="006B0955">
        <w:rPr>
          <w:lang w:val="en-GB"/>
        </w:rPr>
        <w:t>BPPSPAM</w:t>
      </w:r>
      <w:r>
        <w:rPr>
          <w:lang w:val="en-GB"/>
        </w:rPr>
        <w:t xml:space="preserve"> were retained</w:t>
      </w:r>
      <w:r w:rsidRPr="006B0955">
        <w:rPr>
          <w:lang w:val="en-GB"/>
        </w:rPr>
        <w:t xml:space="preserve">, </w:t>
      </w:r>
      <w:proofErr w:type="spellStart"/>
      <w:r w:rsidRPr="006B0955">
        <w:rPr>
          <w:lang w:val="en-GB"/>
        </w:rPr>
        <w:t>Kab</w:t>
      </w:r>
      <w:proofErr w:type="spellEnd"/>
      <w:r>
        <w:rPr>
          <w:lang w:val="en-GB"/>
        </w:rPr>
        <w:t xml:space="preserve">. </w:t>
      </w:r>
      <w:r w:rsidRPr="006B0955">
        <w:rPr>
          <w:lang w:val="en-GB"/>
        </w:rPr>
        <w:t>Muara</w:t>
      </w:r>
      <w:r>
        <w:rPr>
          <w:lang w:val="en-GB"/>
        </w:rPr>
        <w:t xml:space="preserve"> </w:t>
      </w:r>
      <w:proofErr w:type="spellStart"/>
      <w:r w:rsidRPr="006B0955">
        <w:rPr>
          <w:lang w:val="en-GB"/>
        </w:rPr>
        <w:t>Enim</w:t>
      </w:r>
      <w:proofErr w:type="spellEnd"/>
      <w:r w:rsidRPr="006B0955">
        <w:rPr>
          <w:lang w:val="en-GB"/>
        </w:rPr>
        <w:t xml:space="preserve"> and </w:t>
      </w:r>
      <w:proofErr w:type="spellStart"/>
      <w:r w:rsidRPr="006B0955">
        <w:rPr>
          <w:lang w:val="en-GB"/>
        </w:rPr>
        <w:t>Kab</w:t>
      </w:r>
      <w:proofErr w:type="spellEnd"/>
      <w:r>
        <w:rPr>
          <w:lang w:val="en-GB"/>
        </w:rPr>
        <w:t xml:space="preserve">. </w:t>
      </w:r>
      <w:proofErr w:type="spellStart"/>
      <w:r w:rsidRPr="006B0955">
        <w:rPr>
          <w:lang w:val="en-GB"/>
        </w:rPr>
        <w:t>Grobogan</w:t>
      </w:r>
      <w:proofErr w:type="spellEnd"/>
      <w:r w:rsidRPr="006B0955">
        <w:rPr>
          <w:lang w:val="en-GB"/>
        </w:rPr>
        <w:t>.</w:t>
      </w:r>
      <w:r>
        <w:rPr>
          <w:lang w:val="en-GB"/>
        </w:rPr>
        <w:t xml:space="preserve"> </w:t>
      </w:r>
    </w:p>
    <w:p w14:paraId="73F2428C" w14:textId="1D70161B" w:rsidR="00820B39" w:rsidRPr="006B0955" w:rsidRDefault="00820B39" w:rsidP="009D1805">
      <w:pPr>
        <w:spacing w:after="60"/>
        <w:jc w:val="both"/>
        <w:rPr>
          <w:lang w:val="en-GB"/>
        </w:rPr>
      </w:pPr>
      <w:r w:rsidRPr="006B0955">
        <w:rPr>
          <w:lang w:val="en-GB"/>
        </w:rPr>
        <w:t xml:space="preserve">Both BPPSPAM and the World Bank made the point that those PDAMs which have previously received support through the IUWASH program should not be eligible for DFAT funded Performance Based Grants. </w:t>
      </w:r>
      <w:proofErr w:type="gramStart"/>
      <w:r>
        <w:rPr>
          <w:lang w:val="en-GB"/>
        </w:rPr>
        <w:t>Accordingly</w:t>
      </w:r>
      <w:proofErr w:type="gramEnd"/>
      <w:r w:rsidRPr="006B0955">
        <w:rPr>
          <w:lang w:val="en-GB"/>
        </w:rPr>
        <w:t xml:space="preserve"> five PDAMs which have received IUWASH support</w:t>
      </w:r>
      <w:r>
        <w:rPr>
          <w:lang w:val="en-GB"/>
        </w:rPr>
        <w:t xml:space="preserve"> were excluded</w:t>
      </w:r>
      <w:r w:rsidRPr="006B0955">
        <w:rPr>
          <w:lang w:val="en-GB"/>
        </w:rPr>
        <w:t xml:space="preserve">: Kota Depok, </w:t>
      </w:r>
      <w:proofErr w:type="spellStart"/>
      <w:r w:rsidRPr="006B0955">
        <w:rPr>
          <w:lang w:val="en-GB"/>
        </w:rPr>
        <w:t>Kab</w:t>
      </w:r>
      <w:proofErr w:type="spellEnd"/>
      <w:r w:rsidRPr="006B0955">
        <w:rPr>
          <w:lang w:val="en-GB"/>
        </w:rPr>
        <w:t xml:space="preserve">. </w:t>
      </w:r>
      <w:proofErr w:type="spellStart"/>
      <w:r w:rsidRPr="006B0955">
        <w:rPr>
          <w:lang w:val="en-GB"/>
        </w:rPr>
        <w:t>Magelang</w:t>
      </w:r>
      <w:proofErr w:type="spellEnd"/>
      <w:r w:rsidRPr="006B0955">
        <w:rPr>
          <w:lang w:val="en-GB"/>
        </w:rPr>
        <w:t xml:space="preserve">, Kota </w:t>
      </w:r>
      <w:proofErr w:type="spellStart"/>
      <w:r w:rsidRPr="006B0955">
        <w:rPr>
          <w:lang w:val="en-GB"/>
        </w:rPr>
        <w:t>Magelang</w:t>
      </w:r>
      <w:proofErr w:type="spellEnd"/>
      <w:r w:rsidRPr="006B0955">
        <w:rPr>
          <w:lang w:val="en-GB"/>
        </w:rPr>
        <w:t xml:space="preserve">, Kota Surakarta, and </w:t>
      </w:r>
      <w:proofErr w:type="spellStart"/>
      <w:r w:rsidRPr="006B0955">
        <w:rPr>
          <w:lang w:val="en-GB"/>
        </w:rPr>
        <w:t>K</w:t>
      </w:r>
      <w:r>
        <w:rPr>
          <w:lang w:val="en-GB"/>
        </w:rPr>
        <w:t>ab</w:t>
      </w:r>
      <w:proofErr w:type="spellEnd"/>
      <w:r w:rsidRPr="006B0955">
        <w:rPr>
          <w:lang w:val="en-GB"/>
        </w:rPr>
        <w:t xml:space="preserve"> </w:t>
      </w:r>
      <w:r>
        <w:rPr>
          <w:lang w:val="en-GB"/>
        </w:rPr>
        <w:t>Jayapura</w:t>
      </w:r>
      <w:r w:rsidR="00320A27">
        <w:rPr>
          <w:lang w:val="en-GB"/>
        </w:rPr>
        <w:t>, reducing t</w:t>
      </w:r>
      <w:r w:rsidRPr="006B0955">
        <w:rPr>
          <w:lang w:val="en-GB"/>
        </w:rPr>
        <w:t xml:space="preserve">he Long List </w:t>
      </w:r>
      <w:r w:rsidR="00320A27">
        <w:rPr>
          <w:lang w:val="en-GB"/>
        </w:rPr>
        <w:t>t</w:t>
      </w:r>
      <w:r w:rsidRPr="006B0955">
        <w:rPr>
          <w:lang w:val="en-GB"/>
        </w:rPr>
        <w:t>o 23 LGs/PDAMs.</w:t>
      </w:r>
    </w:p>
    <w:p w14:paraId="2FEFD8BD" w14:textId="3C5FAB01" w:rsidR="00820B39" w:rsidRPr="006B0955" w:rsidRDefault="00820B39" w:rsidP="009D1805">
      <w:pPr>
        <w:spacing w:after="60"/>
        <w:jc w:val="both"/>
        <w:rPr>
          <w:lang w:val="en-GB"/>
        </w:rPr>
      </w:pPr>
      <w:r w:rsidRPr="006B0955">
        <w:rPr>
          <w:lang w:val="en-GB"/>
        </w:rPr>
        <w:t xml:space="preserve">The next consideration was those LGs included on the “Long List of Local Governments to Participate in NUWSP” Annex 2 Attachment 3 of the NUWSP PAD. This list was selected because they were included in various </w:t>
      </w:r>
      <w:proofErr w:type="spellStart"/>
      <w:r w:rsidRPr="006B0955">
        <w:rPr>
          <w:lang w:val="en-GB"/>
        </w:rPr>
        <w:t>GoI</w:t>
      </w:r>
      <w:proofErr w:type="spellEnd"/>
      <w:r w:rsidRPr="006B0955">
        <w:rPr>
          <w:lang w:val="en-GB"/>
        </w:rPr>
        <w:t xml:space="preserve"> Strategic Development Areas (economic special zones, tourism, connectivity development) and</w:t>
      </w:r>
      <w:r w:rsidR="00F13BF1">
        <w:rPr>
          <w:lang w:val="en-GB"/>
        </w:rPr>
        <w:t xml:space="preserve"> </w:t>
      </w:r>
      <w:r w:rsidRPr="006B0955">
        <w:rPr>
          <w:lang w:val="en-GB"/>
        </w:rPr>
        <w:t xml:space="preserve">expected to have a high rate of urbanisation. Twelve from the NUWSP Long List were included on the PBG Long List and all of these </w:t>
      </w:r>
      <w:r w:rsidR="00F13BF1">
        <w:rPr>
          <w:lang w:val="en-GB"/>
        </w:rPr>
        <w:t>were</w:t>
      </w:r>
      <w:r w:rsidRPr="006B0955">
        <w:rPr>
          <w:lang w:val="en-GB"/>
        </w:rPr>
        <w:t xml:space="preserve"> carried through to the PBG shortlist, except for </w:t>
      </w:r>
      <w:proofErr w:type="spellStart"/>
      <w:r w:rsidRPr="006B0955">
        <w:rPr>
          <w:lang w:val="en-GB"/>
        </w:rPr>
        <w:t>Kab</w:t>
      </w:r>
      <w:proofErr w:type="spellEnd"/>
      <w:r>
        <w:rPr>
          <w:lang w:val="en-GB"/>
        </w:rPr>
        <w:t>.</w:t>
      </w:r>
      <w:r w:rsidRPr="006B0955">
        <w:rPr>
          <w:lang w:val="en-GB"/>
        </w:rPr>
        <w:t xml:space="preserve"> Aceh </w:t>
      </w:r>
      <w:proofErr w:type="spellStart"/>
      <w:r w:rsidRPr="006B0955">
        <w:rPr>
          <w:lang w:val="en-GB"/>
        </w:rPr>
        <w:t>Besar</w:t>
      </w:r>
      <w:proofErr w:type="spellEnd"/>
      <w:r w:rsidRPr="006B0955">
        <w:rPr>
          <w:lang w:val="en-GB"/>
        </w:rPr>
        <w:t xml:space="preserve"> and </w:t>
      </w:r>
      <w:proofErr w:type="spellStart"/>
      <w:r w:rsidRPr="006B0955">
        <w:rPr>
          <w:lang w:val="en-GB"/>
        </w:rPr>
        <w:t>Kab</w:t>
      </w:r>
      <w:proofErr w:type="spellEnd"/>
      <w:r>
        <w:rPr>
          <w:lang w:val="en-GB"/>
        </w:rPr>
        <w:t xml:space="preserve">. </w:t>
      </w:r>
      <w:proofErr w:type="spellStart"/>
      <w:r w:rsidRPr="006B0955">
        <w:rPr>
          <w:lang w:val="en-GB"/>
        </w:rPr>
        <w:t>Banyumas</w:t>
      </w:r>
      <w:proofErr w:type="spellEnd"/>
      <w:r w:rsidRPr="006B0955">
        <w:rPr>
          <w:lang w:val="en-GB"/>
        </w:rPr>
        <w:t xml:space="preserve"> both of which have relatively low NRW. </w:t>
      </w:r>
    </w:p>
    <w:p w14:paraId="1F5AA972" w14:textId="4A9FD11F" w:rsidR="00820B39" w:rsidRDefault="00820B39" w:rsidP="009D1805">
      <w:pPr>
        <w:spacing w:after="60"/>
        <w:jc w:val="both"/>
        <w:rPr>
          <w:lang w:val="en-GB"/>
        </w:rPr>
      </w:pPr>
      <w:r>
        <w:rPr>
          <w:noProof/>
          <w:lang w:val="en-AU" w:eastAsia="en-AU"/>
        </w:rPr>
        <w:drawing>
          <wp:inline distT="0" distB="0" distL="0" distR="0" wp14:anchorId="74A69EEA" wp14:editId="4BC998DF">
            <wp:extent cx="6651625" cy="2289810"/>
            <wp:effectExtent l="0" t="0" r="0" b="0"/>
            <wp:docPr id="13" name="Picture 1" descr="The first short list of candidate Local Governments / PDAMs to join the PB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The first short list of candidate Local Governments / PDAMs to join the PBG progr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1625" cy="2289810"/>
                    </a:xfrm>
                    <a:prstGeom prst="rect">
                      <a:avLst/>
                    </a:prstGeom>
                    <a:noFill/>
                    <a:ln w="9525">
                      <a:noFill/>
                      <a:miter lim="800000"/>
                      <a:headEnd/>
                      <a:tailEnd/>
                    </a:ln>
                  </pic:spPr>
                </pic:pic>
              </a:graphicData>
            </a:graphic>
          </wp:inline>
        </w:drawing>
      </w:r>
      <w:r w:rsidRPr="006B0955">
        <w:rPr>
          <w:lang w:val="en-GB"/>
        </w:rPr>
        <w:t xml:space="preserve">In addition to selecting these 10 LGs from the NUWSP Long List </w:t>
      </w:r>
      <w:r>
        <w:rPr>
          <w:lang w:val="en-GB"/>
        </w:rPr>
        <w:t>three</w:t>
      </w:r>
      <w:r w:rsidRPr="006B0955">
        <w:rPr>
          <w:lang w:val="en-GB"/>
        </w:rPr>
        <w:t xml:space="preserve"> of those with the highest NRW</w:t>
      </w:r>
      <w:r>
        <w:rPr>
          <w:lang w:val="en-GB"/>
        </w:rPr>
        <w:t xml:space="preserve"> were retained</w:t>
      </w:r>
      <w:r w:rsidRPr="006B0955">
        <w:rPr>
          <w:lang w:val="en-GB"/>
        </w:rPr>
        <w:t>:</w:t>
      </w:r>
      <w:r>
        <w:rPr>
          <w:lang w:val="en-GB"/>
        </w:rPr>
        <w:t xml:space="preserve"> </w:t>
      </w:r>
      <w:proofErr w:type="spellStart"/>
      <w:r w:rsidRPr="006B0955">
        <w:rPr>
          <w:lang w:val="en-GB"/>
        </w:rPr>
        <w:t>Kab</w:t>
      </w:r>
      <w:proofErr w:type="spellEnd"/>
      <w:r>
        <w:rPr>
          <w:lang w:val="en-GB"/>
        </w:rPr>
        <w:t xml:space="preserve">. </w:t>
      </w:r>
      <w:proofErr w:type="spellStart"/>
      <w:r w:rsidRPr="006B0955">
        <w:rPr>
          <w:lang w:val="en-GB"/>
        </w:rPr>
        <w:t>Gianyar</w:t>
      </w:r>
      <w:proofErr w:type="spellEnd"/>
      <w:r w:rsidRPr="006B0955">
        <w:rPr>
          <w:lang w:val="en-GB"/>
        </w:rPr>
        <w:t>,</w:t>
      </w:r>
      <w:r>
        <w:rPr>
          <w:lang w:val="en-GB"/>
        </w:rPr>
        <w:t xml:space="preserve"> </w:t>
      </w:r>
      <w:proofErr w:type="spellStart"/>
      <w:r w:rsidRPr="006B0955">
        <w:rPr>
          <w:lang w:val="en-GB"/>
        </w:rPr>
        <w:t>Kab</w:t>
      </w:r>
      <w:proofErr w:type="spellEnd"/>
      <w:r>
        <w:rPr>
          <w:lang w:val="en-GB"/>
        </w:rPr>
        <w:t>.</w:t>
      </w:r>
      <w:r w:rsidRPr="006B0955">
        <w:rPr>
          <w:lang w:val="en-GB"/>
        </w:rPr>
        <w:t xml:space="preserve"> Hulu Sungai Utara and Kota </w:t>
      </w:r>
      <w:proofErr w:type="spellStart"/>
      <w:r w:rsidRPr="006B0955">
        <w:rPr>
          <w:lang w:val="en-GB"/>
        </w:rPr>
        <w:t>Palopo</w:t>
      </w:r>
      <w:proofErr w:type="spellEnd"/>
      <w:r w:rsidRPr="006B0955">
        <w:rPr>
          <w:lang w:val="en-GB"/>
        </w:rPr>
        <w:t xml:space="preserve">. The </w:t>
      </w:r>
      <w:r w:rsidR="00F13BF1">
        <w:rPr>
          <w:lang w:val="en-GB"/>
        </w:rPr>
        <w:t xml:space="preserve">first </w:t>
      </w:r>
      <w:r w:rsidRPr="006B0955">
        <w:rPr>
          <w:lang w:val="en-GB"/>
        </w:rPr>
        <w:t xml:space="preserve">short list of LGs / PDAMs </w:t>
      </w:r>
      <w:r w:rsidR="00F13BF1">
        <w:rPr>
          <w:lang w:val="en-GB"/>
        </w:rPr>
        <w:t xml:space="preserve">candidates </w:t>
      </w:r>
      <w:r w:rsidRPr="006B0955">
        <w:rPr>
          <w:lang w:val="en-GB"/>
        </w:rPr>
        <w:t>to join the PBG program, comprise</w:t>
      </w:r>
      <w:r w:rsidR="00F13BF1">
        <w:rPr>
          <w:lang w:val="en-GB"/>
        </w:rPr>
        <w:t>d</w:t>
      </w:r>
      <w:r w:rsidRPr="006B0955">
        <w:rPr>
          <w:lang w:val="en-GB"/>
        </w:rPr>
        <w:t xml:space="preserve"> the following 1</w:t>
      </w:r>
      <w:r>
        <w:rPr>
          <w:lang w:val="en-GB"/>
        </w:rPr>
        <w:t>5</w:t>
      </w:r>
      <w:r w:rsidRPr="006B0955">
        <w:rPr>
          <w:lang w:val="en-GB"/>
        </w:rPr>
        <w:t xml:space="preserve"> candidates</w:t>
      </w:r>
      <w:r>
        <w:rPr>
          <w:lang w:val="en-GB"/>
        </w:rPr>
        <w:t>.</w:t>
      </w:r>
    </w:p>
    <w:p w14:paraId="74234BA2" w14:textId="77777777" w:rsidR="00820B39" w:rsidRDefault="00820B39" w:rsidP="00820B39">
      <w:pPr>
        <w:spacing w:before="120" w:after="0"/>
        <w:jc w:val="both"/>
        <w:rPr>
          <w:rFonts w:ascii="Segoe UI Semibold" w:hAnsi="Segoe UI Semibold"/>
          <w:sz w:val="16"/>
          <w:szCs w:val="16"/>
          <w:lang w:val="en-GB"/>
        </w:rPr>
      </w:pPr>
      <w:r w:rsidRPr="00D70053">
        <w:rPr>
          <w:rFonts w:ascii="Segoe UI Semibold" w:hAnsi="Segoe UI Semibold"/>
          <w:sz w:val="16"/>
          <w:szCs w:val="16"/>
          <w:lang w:val="en-GB"/>
        </w:rPr>
        <w:t>Source: BPPSPAM Kinerja PDAM 2017 – data 2016</w:t>
      </w:r>
    </w:p>
    <w:p w14:paraId="28B323A8" w14:textId="14AF25F4" w:rsidR="00F13BF1" w:rsidRPr="00F13BF1" w:rsidRDefault="00E017E0" w:rsidP="00F13BF1">
      <w:pPr>
        <w:spacing w:before="120" w:after="360"/>
        <w:jc w:val="both"/>
        <w:rPr>
          <w:lang w:val="en-GB"/>
        </w:rPr>
      </w:pPr>
      <w:r w:rsidRPr="00E017E0">
        <w:rPr>
          <w:lang w:val="en-GB"/>
        </w:rPr>
        <w:t xml:space="preserve">Subsequently </w:t>
      </w:r>
      <w:r>
        <w:rPr>
          <w:lang w:val="en-GB"/>
        </w:rPr>
        <w:t xml:space="preserve">a new </w:t>
      </w:r>
      <w:r w:rsidR="00F13BF1" w:rsidRPr="00F13BF1">
        <w:rPr>
          <w:lang w:val="en-GB"/>
        </w:rPr>
        <w:t>long list of 34 LGs / PDAMs satisfying the Entry Criteria and most of the performance limit</w:t>
      </w:r>
      <w:r>
        <w:rPr>
          <w:lang w:val="en-GB"/>
        </w:rPr>
        <w:t xml:space="preserve">s was compiled by </w:t>
      </w:r>
      <w:proofErr w:type="spellStart"/>
      <w:r>
        <w:rPr>
          <w:lang w:val="en-GB"/>
        </w:rPr>
        <w:t>Dit.PSPAM</w:t>
      </w:r>
      <w:proofErr w:type="spellEnd"/>
      <w:r>
        <w:rPr>
          <w:lang w:val="en-GB"/>
        </w:rPr>
        <w:t xml:space="preserve"> (refer to Table A.4</w:t>
      </w:r>
      <w:r w:rsidR="00F13BF1" w:rsidRPr="00F13BF1">
        <w:rPr>
          <w:lang w:val="en-GB"/>
        </w:rPr>
        <w:t>.2</w:t>
      </w:r>
      <w:r>
        <w:rPr>
          <w:lang w:val="en-GB"/>
        </w:rPr>
        <w:t xml:space="preserve"> below</w:t>
      </w:r>
      <w:r w:rsidR="00F13BF1" w:rsidRPr="00F13BF1">
        <w:rPr>
          <w:lang w:val="en-GB"/>
        </w:rPr>
        <w:t xml:space="preserve">). These LGs and PDAMs were invited to join a Workshop in Yogyakarta from 29 to 31 October 2019 at which </w:t>
      </w:r>
      <w:proofErr w:type="spellStart"/>
      <w:r w:rsidR="00F13BF1" w:rsidRPr="00F13BF1">
        <w:rPr>
          <w:lang w:val="en-GB"/>
        </w:rPr>
        <w:t>D</w:t>
      </w:r>
      <w:r>
        <w:rPr>
          <w:lang w:val="en-GB"/>
        </w:rPr>
        <w:t>it.PSPAM</w:t>
      </w:r>
      <w:proofErr w:type="spellEnd"/>
      <w:r w:rsidR="00F13BF1" w:rsidRPr="00F13BF1">
        <w:rPr>
          <w:lang w:val="en-GB"/>
        </w:rPr>
        <w:t xml:space="preserve"> socialised the PBG activity and invited interested LGs to apply to participate in it. It is anticipated that, out of the applications received, 15 PDAMs will be selected to participate in the pilot PBG.</w:t>
      </w:r>
    </w:p>
    <w:p w14:paraId="7B6BB5ED" w14:textId="453110E9" w:rsidR="00F13BF1" w:rsidRPr="00F13BF1" w:rsidRDefault="00F13BF1" w:rsidP="00F13BF1">
      <w:pPr>
        <w:spacing w:before="120" w:after="0"/>
        <w:jc w:val="both"/>
        <w:rPr>
          <w:lang w:val="en-GB"/>
        </w:rPr>
      </w:pPr>
      <w:r w:rsidRPr="00F13BF1">
        <w:rPr>
          <w:noProof/>
          <w:lang w:val="en-AU" w:eastAsia="en-AU"/>
        </w:rPr>
        <w:drawing>
          <wp:inline distT="0" distB="0" distL="0" distR="0" wp14:anchorId="00D1F38B" wp14:editId="152A02E9">
            <wp:extent cx="6447155" cy="5096510"/>
            <wp:effectExtent l="0" t="0" r="0" b="8890"/>
            <wp:docPr id="97" name="Picture 97" descr="List of PBG Pilot Candidate P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ist of PBG Pilot Candidate PDAM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47155" cy="5096510"/>
                    </a:xfrm>
                    <a:prstGeom prst="rect">
                      <a:avLst/>
                    </a:prstGeom>
                  </pic:spPr>
                </pic:pic>
              </a:graphicData>
            </a:graphic>
          </wp:inline>
        </w:drawing>
      </w:r>
    </w:p>
    <w:p w14:paraId="6E2F3364" w14:textId="77777777" w:rsidR="00F13BF1" w:rsidRPr="00F13BF1" w:rsidRDefault="00F13BF1" w:rsidP="00F13BF1">
      <w:pPr>
        <w:jc w:val="both"/>
        <w:rPr>
          <w:rFonts w:ascii="Segoe UI Semibold" w:hAnsi="Segoe UI Semibold"/>
          <w:sz w:val="16"/>
          <w:szCs w:val="16"/>
          <w:lang w:val="en-GB"/>
        </w:rPr>
      </w:pPr>
      <w:r w:rsidRPr="00F13BF1">
        <w:rPr>
          <w:rFonts w:ascii="Segoe UI Semibold" w:hAnsi="Segoe UI Semibold"/>
          <w:sz w:val="16"/>
          <w:szCs w:val="16"/>
          <w:lang w:val="en-GB"/>
        </w:rPr>
        <w:t>Source: BPPSPAM Kinerja PDAM 2018 – data 2017</w:t>
      </w:r>
    </w:p>
    <w:p w14:paraId="7BC76D27" w14:textId="2C84EECD" w:rsidR="00A66EC5" w:rsidRDefault="00A66EC5" w:rsidP="00A66EC5">
      <w:pPr>
        <w:pStyle w:val="Caption"/>
        <w:keepNext/>
        <w:jc w:val="center"/>
      </w:pPr>
      <w:bookmarkStart w:id="259" w:name="_Toc89424453"/>
      <w:r>
        <w:t xml:space="preserve">Table </w:t>
      </w:r>
      <w:r w:rsidR="006738C4">
        <w:fldChar w:fldCharType="begin"/>
      </w:r>
      <w:r w:rsidR="006738C4">
        <w:instrText xml:space="preserve"> SEQ Table \* ARABIC </w:instrText>
      </w:r>
      <w:r w:rsidR="006738C4">
        <w:fldChar w:fldCharType="separate"/>
      </w:r>
      <w:r w:rsidR="007B6331">
        <w:rPr>
          <w:noProof/>
        </w:rPr>
        <w:t>10</w:t>
      </w:r>
      <w:r w:rsidR="006738C4">
        <w:rPr>
          <w:noProof/>
        </w:rPr>
        <w:fldChar w:fldCharType="end"/>
      </w:r>
      <w:r>
        <w:t xml:space="preserve"> </w:t>
      </w:r>
      <w:r w:rsidRPr="0040262B">
        <w:t>PBG pilot - candidate PDAMs</w:t>
      </w:r>
      <w:bookmarkEnd w:id="259"/>
    </w:p>
    <w:p w14:paraId="76266E53" w14:textId="77777777" w:rsidR="00F13BF1" w:rsidRDefault="00F13BF1" w:rsidP="00F00AA5">
      <w:pPr>
        <w:jc w:val="both"/>
        <w:rPr>
          <w:lang w:val="en-GB"/>
        </w:rPr>
      </w:pPr>
    </w:p>
    <w:p w14:paraId="32A31F8F" w14:textId="67A770CA" w:rsidR="00F50572" w:rsidRDefault="00F50572" w:rsidP="00F00AA5">
      <w:pPr>
        <w:jc w:val="both"/>
        <w:rPr>
          <w:rStyle w:val="Emphasis"/>
          <w:rFonts w:eastAsiaTheme="majorEastAsia" w:cstheme="majorBidi"/>
          <w:color w:val="auto"/>
          <w:lang w:val="en-AU"/>
        </w:rPr>
      </w:pPr>
      <w:r>
        <w:rPr>
          <w:rStyle w:val="Emphasis"/>
          <w:rFonts w:eastAsiaTheme="majorEastAsia" w:cstheme="majorBidi"/>
          <w:color w:val="auto"/>
          <w:lang w:val="en-AU"/>
        </w:rPr>
        <w:br w:type="page"/>
      </w:r>
    </w:p>
    <w:p w14:paraId="36FE816C" w14:textId="081D0C12" w:rsidR="00F50572" w:rsidRDefault="00C517A3" w:rsidP="00F50572">
      <w:pPr>
        <w:pStyle w:val="Heading1"/>
        <w:numPr>
          <w:ilvl w:val="0"/>
          <w:numId w:val="0"/>
        </w:numPr>
        <w:ind w:left="1980" w:hanging="1980"/>
        <w:rPr>
          <w:lang w:val="en-AU"/>
        </w:rPr>
      </w:pPr>
      <w:bookmarkStart w:id="260" w:name="_Toc528679330"/>
      <w:bookmarkStart w:id="261" w:name="_Toc528681445"/>
      <w:bookmarkStart w:id="262" w:name="_Toc89416372"/>
      <w:r>
        <w:rPr>
          <w:lang w:val="en-AU"/>
        </w:rPr>
        <w:t>Annex</w:t>
      </w:r>
      <w:r w:rsidR="00D24C2E">
        <w:rPr>
          <w:lang w:val="en-AU"/>
        </w:rPr>
        <w:t xml:space="preserve"> </w:t>
      </w:r>
      <w:r w:rsidR="00F53869">
        <w:rPr>
          <w:lang w:val="en-AU"/>
        </w:rPr>
        <w:t>5</w:t>
      </w:r>
      <w:r w:rsidR="00F50572">
        <w:rPr>
          <w:lang w:val="en-AU"/>
        </w:rPr>
        <w:t xml:space="preserve"> –</w:t>
      </w:r>
      <w:r w:rsidR="00F50572">
        <w:rPr>
          <w:lang w:val="en-AU"/>
        </w:rPr>
        <w:tab/>
        <w:t>Program Management and Implementation Arrangements</w:t>
      </w:r>
      <w:bookmarkEnd w:id="260"/>
      <w:bookmarkEnd w:id="261"/>
      <w:bookmarkEnd w:id="262"/>
    </w:p>
    <w:p w14:paraId="5CB7E938" w14:textId="77777777" w:rsidR="00F50572" w:rsidRDefault="00F50572" w:rsidP="00F50572">
      <w:pPr>
        <w:rPr>
          <w:rStyle w:val="Emphasis"/>
          <w:rFonts w:eastAsiaTheme="majorEastAsia" w:cstheme="majorBidi"/>
          <w:color w:val="auto"/>
          <w:lang w:val="en-AU"/>
        </w:rPr>
      </w:pPr>
    </w:p>
    <w:p w14:paraId="167AF325" w14:textId="47D90DAD" w:rsidR="00CA0290" w:rsidRPr="00D24C2E" w:rsidRDefault="00CA0290" w:rsidP="00CA0290">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63" w:name="_Toc4584028"/>
      <w:bookmarkStart w:id="264" w:name="_Toc89416373"/>
      <w:r>
        <w:rPr>
          <w:rFonts w:ascii="Segoe UI Semibold" w:hAnsi="Segoe UI Semibold" w:cs="Segoe UI Semibold"/>
          <w:color w:val="0E327A"/>
          <w:sz w:val="24"/>
          <w:szCs w:val="22"/>
          <w:lang w:eastAsia="en-US"/>
        </w:rPr>
        <w:t>A</w:t>
      </w:r>
      <w:r w:rsidR="00F53869">
        <w:rPr>
          <w:rFonts w:ascii="Segoe UI Semibold" w:hAnsi="Segoe UI Semibold" w:cs="Segoe UI Semibold"/>
          <w:color w:val="0E327A"/>
          <w:sz w:val="24"/>
          <w:szCs w:val="22"/>
          <w:lang w:eastAsia="en-US"/>
        </w:rPr>
        <w:t>5</w:t>
      </w:r>
      <w:r>
        <w:rPr>
          <w:rFonts w:ascii="Segoe UI Semibold" w:hAnsi="Segoe UI Semibold" w:cs="Segoe UI Semibold"/>
          <w:color w:val="0E327A"/>
          <w:sz w:val="24"/>
          <w:szCs w:val="22"/>
          <w:lang w:eastAsia="en-US"/>
        </w:rPr>
        <w:t>.1</w:t>
      </w:r>
      <w:r w:rsidRPr="00D24C2E">
        <w:rPr>
          <w:rFonts w:ascii="Segoe UI Semibold" w:hAnsi="Segoe UI Semibold" w:cs="Segoe UI Semibold"/>
          <w:color w:val="0E327A"/>
          <w:sz w:val="24"/>
          <w:szCs w:val="22"/>
          <w:lang w:eastAsia="en-US"/>
        </w:rPr>
        <w:tab/>
      </w:r>
      <w:r>
        <w:rPr>
          <w:rFonts w:ascii="Segoe UI Semibold" w:hAnsi="Segoe UI Semibold" w:cs="Segoe UI Semibold"/>
          <w:color w:val="0E327A"/>
          <w:sz w:val="24"/>
          <w:szCs w:val="22"/>
          <w:lang w:eastAsia="en-US"/>
        </w:rPr>
        <w:t>Project Implementation Organisation</w:t>
      </w:r>
      <w:bookmarkEnd w:id="263"/>
      <w:bookmarkEnd w:id="264"/>
    </w:p>
    <w:p w14:paraId="7428A812" w14:textId="77777777" w:rsidR="00A66EC5" w:rsidRDefault="00F663CF" w:rsidP="00494E5A">
      <w:pPr>
        <w:jc w:val="both"/>
        <w:rPr>
          <w:rFonts w:cs="Segoe UI Light"/>
          <w:lang w:val="en-AU"/>
        </w:rPr>
      </w:pPr>
      <w:r w:rsidRPr="00A7686C">
        <w:rPr>
          <w:rFonts w:cs="Segoe UI Light"/>
          <w:noProof/>
          <w:lang w:val="en-AU" w:eastAsia="en-AU"/>
        </w:rPr>
        <w:drawing>
          <wp:inline distT="0" distB="0" distL="0" distR="0" wp14:anchorId="3CC35B18" wp14:editId="2C670D83">
            <wp:extent cx="6349365" cy="4515485"/>
            <wp:effectExtent l="0" t="0" r="0" b="0"/>
            <wp:docPr id="100" name="Picture 100" descr="Structure and Organisation for Performance Based Grant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tructure and Organisation for Performance Based Grant implementat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49365" cy="4515485"/>
                    </a:xfrm>
                    <a:prstGeom prst="rect">
                      <a:avLst/>
                    </a:prstGeom>
                  </pic:spPr>
                </pic:pic>
              </a:graphicData>
            </a:graphic>
          </wp:inline>
        </w:drawing>
      </w:r>
    </w:p>
    <w:p w14:paraId="5320497F" w14:textId="78FAD40A" w:rsidR="00A66EC5" w:rsidRDefault="00A66EC5" w:rsidP="00A66EC5">
      <w:pPr>
        <w:pStyle w:val="Caption"/>
        <w:jc w:val="center"/>
        <w:rPr>
          <w:rFonts w:cs="Segoe UI Light"/>
          <w:lang w:val="en-AU"/>
        </w:rPr>
      </w:pPr>
      <w:bookmarkStart w:id="265" w:name="_Toc89424233"/>
      <w:r>
        <w:t xml:space="preserve">Figure </w:t>
      </w:r>
      <w:r w:rsidR="006738C4">
        <w:fldChar w:fldCharType="begin"/>
      </w:r>
      <w:r w:rsidR="006738C4">
        <w:instrText xml:space="preserve"> SEQ Figure \* ARABIC </w:instrText>
      </w:r>
      <w:r w:rsidR="006738C4">
        <w:fldChar w:fldCharType="separate"/>
      </w:r>
      <w:r>
        <w:rPr>
          <w:noProof/>
        </w:rPr>
        <w:t>6</w:t>
      </w:r>
      <w:r w:rsidR="006738C4">
        <w:rPr>
          <w:noProof/>
        </w:rPr>
        <w:fldChar w:fldCharType="end"/>
      </w:r>
      <w:r>
        <w:t xml:space="preserve"> </w:t>
      </w:r>
      <w:r w:rsidRPr="00B045FF">
        <w:t xml:space="preserve">Structure and </w:t>
      </w:r>
      <w:proofErr w:type="spellStart"/>
      <w:r w:rsidRPr="00B045FF">
        <w:t>Organisation</w:t>
      </w:r>
      <w:proofErr w:type="spellEnd"/>
      <w:r w:rsidRPr="00B045FF">
        <w:t xml:space="preserve"> for Performance Based Grant</w:t>
      </w:r>
      <w:bookmarkEnd w:id="265"/>
    </w:p>
    <w:p w14:paraId="05CE9834" w14:textId="56C4B353" w:rsidR="002D4BF9" w:rsidRPr="002D4BF9" w:rsidRDefault="00D57801" w:rsidP="00494E5A">
      <w:pPr>
        <w:jc w:val="both"/>
        <w:rPr>
          <w:rFonts w:cs="Segoe UI Light"/>
          <w:lang w:val="en-AU"/>
        </w:rPr>
      </w:pPr>
      <w:r>
        <w:rPr>
          <w:rFonts w:cs="Segoe UI Light"/>
          <w:lang w:val="en-AU"/>
        </w:rPr>
        <w:t>T</w:t>
      </w:r>
      <w:r w:rsidRPr="002E7B56">
        <w:rPr>
          <w:rFonts w:cs="Segoe UI Light"/>
          <w:lang w:val="en-AU"/>
        </w:rPr>
        <w:t xml:space="preserve">he KIAT </w:t>
      </w:r>
      <w:r>
        <w:rPr>
          <w:rFonts w:cs="Segoe UI Light"/>
          <w:lang w:val="en-AU"/>
        </w:rPr>
        <w:t>Management Committee</w:t>
      </w:r>
      <w:r w:rsidRPr="002E7B56">
        <w:rPr>
          <w:rFonts w:cs="Segoe UI Light"/>
          <w:lang w:val="en-AU"/>
        </w:rPr>
        <w:t xml:space="preserve"> </w:t>
      </w:r>
      <w:r>
        <w:rPr>
          <w:rFonts w:cs="Segoe UI Light"/>
          <w:lang w:val="en-AU"/>
        </w:rPr>
        <w:t>will be responsible for c</w:t>
      </w:r>
      <w:r w:rsidR="003E68C5" w:rsidRPr="002E7B56">
        <w:rPr>
          <w:rFonts w:cs="Segoe UI Light"/>
          <w:lang w:val="en-AU"/>
        </w:rPr>
        <w:t xml:space="preserve">oordination and oversight of the Water Hibah Performance Based Grant </w:t>
      </w:r>
      <w:r w:rsidR="00741050">
        <w:rPr>
          <w:rFonts w:cs="Segoe UI Light"/>
          <w:lang w:val="en-AU"/>
        </w:rPr>
        <w:t>(PBG)</w:t>
      </w:r>
      <w:r w:rsidR="003E68C5" w:rsidRPr="002E7B56">
        <w:rPr>
          <w:rFonts w:cs="Segoe UI Light"/>
          <w:lang w:val="en-AU"/>
        </w:rPr>
        <w:t xml:space="preserve">. The PBG will be managed through the KIAT facility, by the Deputy Director for Water and Sanitation. The resources and budget to manage the PBG are already included in KIAT’s contract with DFAT and discussions about the design and implementation of the PBG have been held with </w:t>
      </w:r>
      <w:proofErr w:type="spellStart"/>
      <w:r w:rsidR="003E68C5" w:rsidRPr="002E7B56">
        <w:rPr>
          <w:rFonts w:cs="Segoe UI Light"/>
          <w:lang w:val="en-AU"/>
        </w:rPr>
        <w:t>GoI</w:t>
      </w:r>
      <w:proofErr w:type="spellEnd"/>
      <w:r w:rsidR="003E68C5" w:rsidRPr="002E7B56">
        <w:rPr>
          <w:rFonts w:cs="Segoe UI Light"/>
          <w:lang w:val="en-AU"/>
        </w:rPr>
        <w:t xml:space="preserve"> and other stakeholders over the last </w:t>
      </w:r>
      <w:r w:rsidR="00F663CF">
        <w:rPr>
          <w:rFonts w:cs="Segoe UI Light"/>
          <w:lang w:val="en-AU"/>
        </w:rPr>
        <w:t xml:space="preserve">two </w:t>
      </w:r>
      <w:r w:rsidR="003E68C5" w:rsidRPr="002E7B56">
        <w:rPr>
          <w:rFonts w:cs="Segoe UI Light"/>
          <w:lang w:val="en-AU"/>
        </w:rPr>
        <w:t>year</w:t>
      </w:r>
      <w:r w:rsidR="00F663CF">
        <w:rPr>
          <w:rFonts w:cs="Segoe UI Light"/>
          <w:lang w:val="en-AU"/>
        </w:rPr>
        <w:t>s</w:t>
      </w:r>
      <w:r w:rsidR="003E68C5" w:rsidRPr="002E7B56">
        <w:rPr>
          <w:rFonts w:cs="Segoe UI Light"/>
          <w:lang w:val="en-AU"/>
        </w:rPr>
        <w:t xml:space="preserve">. </w:t>
      </w:r>
      <w:r w:rsidR="002D4BF9" w:rsidRPr="002D4BF9">
        <w:rPr>
          <w:rFonts w:cs="Segoe UI Light"/>
          <w:lang w:val="en-AU"/>
        </w:rPr>
        <w:t>The structure and organisation of the principal organisations involved in the implementation of the P</w:t>
      </w:r>
      <w:r w:rsidR="00C72982">
        <w:rPr>
          <w:rFonts w:cs="Segoe UI Light"/>
          <w:lang w:val="en-AU"/>
        </w:rPr>
        <w:t>BG</w:t>
      </w:r>
      <w:r w:rsidR="002D4BF9" w:rsidRPr="002D4BF9">
        <w:rPr>
          <w:rFonts w:cs="Segoe UI Light"/>
          <w:lang w:val="en-AU"/>
        </w:rPr>
        <w:t xml:space="preserve"> are shown in Figure A</w:t>
      </w:r>
      <w:r w:rsidR="00F663CF">
        <w:rPr>
          <w:rFonts w:cs="Segoe UI Light"/>
          <w:lang w:val="en-AU"/>
        </w:rPr>
        <w:t>.</w:t>
      </w:r>
      <w:r w:rsidR="002D4BF9" w:rsidRPr="002D4BF9">
        <w:rPr>
          <w:rFonts w:cs="Segoe UI Light"/>
          <w:lang w:val="en-AU"/>
        </w:rPr>
        <w:t>5</w:t>
      </w:r>
      <w:r w:rsidR="00F663CF">
        <w:rPr>
          <w:rFonts w:cs="Segoe UI Light"/>
          <w:lang w:val="en-AU"/>
        </w:rPr>
        <w:t>.</w:t>
      </w:r>
      <w:r w:rsidR="002D4BF9" w:rsidRPr="002D4BF9">
        <w:rPr>
          <w:rFonts w:cs="Segoe UI Light"/>
          <w:lang w:val="en-AU"/>
        </w:rPr>
        <w:t xml:space="preserve">1. </w:t>
      </w:r>
    </w:p>
    <w:p w14:paraId="7A4C1EB4" w14:textId="5B6C85A0" w:rsidR="001E32ED" w:rsidRDefault="002D4BF9" w:rsidP="00494E5A">
      <w:pPr>
        <w:jc w:val="both"/>
        <w:rPr>
          <w:rFonts w:cs="Segoe UI Light"/>
          <w:lang w:val="en-AU"/>
        </w:rPr>
      </w:pPr>
      <w:r w:rsidRPr="002D4BF9">
        <w:rPr>
          <w:rFonts w:cs="Segoe UI Light"/>
          <w:lang w:val="en-AU"/>
        </w:rPr>
        <w:t xml:space="preserve">The Ministry of Public Works, Directorate General for Human Settlements (DGHS) </w:t>
      </w:r>
      <w:r w:rsidR="00C72982">
        <w:rPr>
          <w:rFonts w:cs="Segoe UI Light"/>
          <w:lang w:val="en-AU"/>
        </w:rPr>
        <w:t xml:space="preserve">will </w:t>
      </w:r>
      <w:r w:rsidRPr="002D4BF9">
        <w:rPr>
          <w:rFonts w:cs="Segoe UI Light"/>
          <w:lang w:val="en-AU"/>
        </w:rPr>
        <w:t xml:space="preserve">establish a </w:t>
      </w:r>
      <w:r w:rsidR="00A475C4">
        <w:rPr>
          <w:rFonts w:cs="Segoe UI Light"/>
          <w:lang w:val="en-AU"/>
        </w:rPr>
        <w:t>PB</w:t>
      </w:r>
      <w:r w:rsidR="00650F0C">
        <w:rPr>
          <w:rFonts w:cs="Segoe UI Light"/>
          <w:lang w:val="en-AU"/>
        </w:rPr>
        <w:t xml:space="preserve">G </w:t>
      </w:r>
      <w:r w:rsidRPr="002D4BF9">
        <w:rPr>
          <w:rFonts w:cs="Segoe UI Light"/>
          <w:lang w:val="en-AU"/>
        </w:rPr>
        <w:t>Central Project Management Unit (CPMU) composed of technical and administrative staff from</w:t>
      </w:r>
      <w:r w:rsidR="00C72982">
        <w:rPr>
          <w:rFonts w:cs="Segoe UI Light"/>
          <w:lang w:val="en-AU"/>
        </w:rPr>
        <w:t xml:space="preserve">: </w:t>
      </w:r>
      <w:r w:rsidRPr="002D4BF9">
        <w:rPr>
          <w:rFonts w:cs="Segoe UI Light"/>
          <w:lang w:val="en-AU"/>
        </w:rPr>
        <w:t xml:space="preserve">the Directorate of </w:t>
      </w:r>
      <w:r w:rsidR="00C72982">
        <w:rPr>
          <w:rFonts w:cs="Segoe UI Light"/>
          <w:lang w:val="en-AU"/>
        </w:rPr>
        <w:t>Water Supply Development</w:t>
      </w:r>
      <w:r w:rsidR="00A430A9">
        <w:rPr>
          <w:rFonts w:cs="Segoe UI Light"/>
          <w:lang w:val="en-AU"/>
        </w:rPr>
        <w:t xml:space="preserve"> (</w:t>
      </w:r>
      <w:proofErr w:type="spellStart"/>
      <w:r w:rsidR="00A430A9">
        <w:rPr>
          <w:rFonts w:cs="Segoe UI Light"/>
          <w:lang w:val="en-AU"/>
        </w:rPr>
        <w:t>Dit</w:t>
      </w:r>
      <w:proofErr w:type="spellEnd"/>
      <w:r w:rsidR="00A430A9">
        <w:rPr>
          <w:rFonts w:cs="Segoe UI Light"/>
          <w:lang w:val="en-AU"/>
        </w:rPr>
        <w:t>. PSPAM)</w:t>
      </w:r>
      <w:r w:rsidR="00C72982">
        <w:rPr>
          <w:rFonts w:cs="Segoe UI Light"/>
          <w:lang w:val="en-AU"/>
        </w:rPr>
        <w:t xml:space="preserve">, </w:t>
      </w:r>
      <w:r w:rsidR="00A430A9">
        <w:rPr>
          <w:rFonts w:cs="Segoe UI Light"/>
          <w:lang w:val="en-AU"/>
        </w:rPr>
        <w:t xml:space="preserve">together </w:t>
      </w:r>
      <w:r w:rsidR="006B3CA3">
        <w:rPr>
          <w:rFonts w:cs="Segoe UI Light"/>
          <w:lang w:val="en-AU"/>
        </w:rPr>
        <w:t xml:space="preserve">with a representative from </w:t>
      </w:r>
      <w:r w:rsidR="00A430A9">
        <w:rPr>
          <w:rFonts w:cs="Segoe UI Light"/>
          <w:lang w:val="en-AU"/>
        </w:rPr>
        <w:t>the Ministry of Home Affairs</w:t>
      </w:r>
      <w:r w:rsidR="001E32ED">
        <w:rPr>
          <w:rFonts w:cs="Segoe UI Light"/>
          <w:lang w:val="en-AU"/>
        </w:rPr>
        <w:t>’</w:t>
      </w:r>
      <w:r w:rsidR="00A430A9">
        <w:rPr>
          <w:rFonts w:cs="Segoe UI Light"/>
          <w:lang w:val="en-AU"/>
        </w:rPr>
        <w:t xml:space="preserve"> </w:t>
      </w:r>
      <w:r w:rsidR="004F4BEB" w:rsidRPr="004F4BEB">
        <w:rPr>
          <w:rFonts w:cs="Segoe UI Light"/>
          <w:lang w:val="en-AU"/>
        </w:rPr>
        <w:t>Directorate General of Regional Finance</w:t>
      </w:r>
      <w:r w:rsidR="001E32ED">
        <w:rPr>
          <w:rFonts w:cs="Segoe UI Light"/>
          <w:lang w:val="en-AU"/>
        </w:rPr>
        <w:t xml:space="preserve">, </w:t>
      </w:r>
      <w:r w:rsidR="004F4BEB" w:rsidRPr="004F4BEB">
        <w:rPr>
          <w:rFonts w:cs="Segoe UI Light"/>
          <w:lang w:val="en-AU"/>
        </w:rPr>
        <w:t>Directorate of BUMD, BLUD and BMD</w:t>
      </w:r>
      <w:r w:rsidR="001E32ED">
        <w:rPr>
          <w:rFonts w:cs="Segoe UI Light"/>
          <w:lang w:val="en-AU"/>
        </w:rPr>
        <w:t xml:space="preserve">. </w:t>
      </w:r>
    </w:p>
    <w:p w14:paraId="5542E2AA" w14:textId="77777777" w:rsidR="002D4BF9" w:rsidRPr="002D4BF9" w:rsidRDefault="002D4BF9" w:rsidP="00494E5A">
      <w:pPr>
        <w:jc w:val="both"/>
        <w:rPr>
          <w:rFonts w:cs="Segoe UI Light"/>
          <w:lang w:val="en-AU"/>
        </w:rPr>
      </w:pPr>
      <w:r w:rsidRPr="002D4BF9">
        <w:rPr>
          <w:rFonts w:cs="Segoe UI Light"/>
          <w:lang w:val="en-AU"/>
        </w:rPr>
        <w:t xml:space="preserve">At the provincial level, the Provincial Project Management Unit (PPMU) will provide coordination with other provincial agencies (Dinas), as well as monitoring progress while the Provincial SATKER will provide technical support to the LPIU. </w:t>
      </w:r>
    </w:p>
    <w:p w14:paraId="1A1848BD" w14:textId="5B18C196" w:rsidR="00323184" w:rsidRPr="00323184" w:rsidRDefault="002D4BF9" w:rsidP="00323184">
      <w:pPr>
        <w:jc w:val="both"/>
        <w:rPr>
          <w:rFonts w:cs="Segoe UI Light"/>
          <w:lang w:val="en-AU"/>
        </w:rPr>
      </w:pPr>
      <w:r w:rsidRPr="002D4BF9">
        <w:rPr>
          <w:rFonts w:cs="Segoe UI Light"/>
          <w:lang w:val="en-AU"/>
        </w:rPr>
        <w:t xml:space="preserve">At the </w:t>
      </w:r>
      <w:r w:rsidR="00CE0D44">
        <w:rPr>
          <w:rFonts w:cs="Segoe UI Light"/>
          <w:lang w:val="en-AU"/>
        </w:rPr>
        <w:t>Local Government</w:t>
      </w:r>
      <w:r w:rsidRPr="002D4BF9">
        <w:rPr>
          <w:rFonts w:cs="Segoe UI Light"/>
          <w:lang w:val="en-AU"/>
        </w:rPr>
        <w:t xml:space="preserve"> level, </w:t>
      </w:r>
      <w:r w:rsidR="00A475C4">
        <w:rPr>
          <w:rFonts w:cs="Segoe UI Light"/>
          <w:lang w:val="en-AU"/>
        </w:rPr>
        <w:t>the LG</w:t>
      </w:r>
      <w:r w:rsidRPr="002D4BF9">
        <w:rPr>
          <w:rFonts w:cs="Segoe UI Light"/>
          <w:lang w:val="en-AU"/>
        </w:rPr>
        <w:t xml:space="preserve"> will establish a LP</w:t>
      </w:r>
      <w:r w:rsidR="00D0588F">
        <w:rPr>
          <w:rFonts w:cs="Segoe UI Light"/>
          <w:lang w:val="en-AU"/>
        </w:rPr>
        <w:t>I</w:t>
      </w:r>
      <w:r w:rsidRPr="002D4BF9">
        <w:rPr>
          <w:rFonts w:cs="Segoe UI Light"/>
          <w:lang w:val="en-AU"/>
        </w:rPr>
        <w:t xml:space="preserve">U which will work with the </w:t>
      </w:r>
      <w:proofErr w:type="spellStart"/>
      <w:r w:rsidRPr="002D4BF9">
        <w:rPr>
          <w:rFonts w:cs="Segoe UI Light"/>
          <w:lang w:val="en-AU"/>
        </w:rPr>
        <w:t>Satuan</w:t>
      </w:r>
      <w:proofErr w:type="spellEnd"/>
      <w:r w:rsidR="00D0588F">
        <w:rPr>
          <w:rFonts w:cs="Segoe UI Light"/>
          <w:lang w:val="en-AU"/>
        </w:rPr>
        <w:t xml:space="preserve"> </w:t>
      </w:r>
      <w:proofErr w:type="spellStart"/>
      <w:r w:rsidRPr="002D4BF9">
        <w:rPr>
          <w:rFonts w:cs="Segoe UI Light"/>
          <w:lang w:val="en-AU"/>
        </w:rPr>
        <w:t>Kerja</w:t>
      </w:r>
      <w:proofErr w:type="spellEnd"/>
      <w:r w:rsidR="00D0588F">
        <w:rPr>
          <w:rFonts w:cs="Segoe UI Light"/>
          <w:lang w:val="en-AU"/>
        </w:rPr>
        <w:t xml:space="preserve"> </w:t>
      </w:r>
      <w:proofErr w:type="spellStart"/>
      <w:r w:rsidRPr="002D4BF9">
        <w:rPr>
          <w:rFonts w:cs="Segoe UI Light"/>
          <w:lang w:val="en-AU"/>
        </w:rPr>
        <w:t>Perangkat</w:t>
      </w:r>
      <w:proofErr w:type="spellEnd"/>
      <w:r w:rsidRPr="002D4BF9">
        <w:rPr>
          <w:rFonts w:cs="Segoe UI Light"/>
          <w:lang w:val="en-AU"/>
        </w:rPr>
        <w:t xml:space="preserve"> Daerah (SKPD) in the implementation of the P</w:t>
      </w:r>
      <w:r w:rsidR="00D0588F">
        <w:rPr>
          <w:rFonts w:cs="Segoe UI Light"/>
          <w:lang w:val="en-AU"/>
        </w:rPr>
        <w:t>BG</w:t>
      </w:r>
      <w:r w:rsidRPr="002D4BF9">
        <w:rPr>
          <w:rFonts w:cs="Segoe UI Light"/>
          <w:lang w:val="en-AU"/>
        </w:rPr>
        <w:t xml:space="preserve"> activities</w:t>
      </w:r>
      <w:r w:rsidR="00193887">
        <w:rPr>
          <w:rFonts w:cs="Segoe UI Light"/>
          <w:lang w:val="en-AU"/>
        </w:rPr>
        <w:t>,</w:t>
      </w:r>
      <w:r w:rsidRPr="002D4BF9">
        <w:rPr>
          <w:rFonts w:cs="Segoe UI Light"/>
          <w:lang w:val="en-AU"/>
        </w:rPr>
        <w:t xml:space="preserve"> including progress monitoring and contract management. </w:t>
      </w:r>
    </w:p>
    <w:p w14:paraId="30AB31E3" w14:textId="1339ED3D" w:rsidR="00CA0290" w:rsidRPr="0069068B" w:rsidRDefault="00CA0290" w:rsidP="00CA0290">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66" w:name="_Toc4584029"/>
      <w:bookmarkStart w:id="267" w:name="_Toc89416374"/>
      <w:r w:rsidRPr="0069068B">
        <w:rPr>
          <w:rFonts w:ascii="Segoe UI Semibold" w:hAnsi="Segoe UI Semibold" w:cs="Segoe UI Semibold"/>
          <w:color w:val="0E327A"/>
          <w:sz w:val="24"/>
          <w:szCs w:val="22"/>
          <w:lang w:eastAsia="en-US"/>
        </w:rPr>
        <w:t>A</w:t>
      </w:r>
      <w:r w:rsidR="00F53869">
        <w:rPr>
          <w:rFonts w:ascii="Segoe UI Semibold" w:hAnsi="Segoe UI Semibold" w:cs="Segoe UI Semibold"/>
          <w:color w:val="0E327A"/>
          <w:sz w:val="24"/>
          <w:szCs w:val="22"/>
          <w:lang w:eastAsia="en-US"/>
        </w:rPr>
        <w:t>5</w:t>
      </w:r>
      <w:r w:rsidRPr="0069068B">
        <w:rPr>
          <w:rFonts w:ascii="Segoe UI Semibold" w:hAnsi="Segoe UI Semibold" w:cs="Segoe UI Semibold"/>
          <w:color w:val="0E327A"/>
          <w:sz w:val="24"/>
          <w:szCs w:val="22"/>
          <w:lang w:eastAsia="en-US"/>
        </w:rPr>
        <w:t>.2</w:t>
      </w:r>
      <w:r w:rsidRPr="0069068B">
        <w:rPr>
          <w:rFonts w:ascii="Segoe UI Semibold" w:hAnsi="Segoe UI Semibold" w:cs="Segoe UI Semibold"/>
          <w:color w:val="0E327A"/>
          <w:sz w:val="24"/>
          <w:szCs w:val="22"/>
          <w:lang w:eastAsia="en-US"/>
        </w:rPr>
        <w:tab/>
      </w:r>
      <w:r w:rsidR="006D4764" w:rsidRPr="0069068B">
        <w:rPr>
          <w:rFonts w:ascii="Segoe UI Semibold" w:hAnsi="Segoe UI Semibold" w:cs="Segoe UI Semibold"/>
          <w:color w:val="0E327A"/>
          <w:sz w:val="24"/>
          <w:szCs w:val="22"/>
          <w:lang w:eastAsia="en-US"/>
        </w:rPr>
        <w:t>Project Implementation Roles and Responsibilities</w:t>
      </w:r>
      <w:bookmarkEnd w:id="266"/>
      <w:bookmarkEnd w:id="267"/>
    </w:p>
    <w:p w14:paraId="32A596ED" w14:textId="5FC78CD4" w:rsidR="009F7BE7" w:rsidRDefault="009F7BE7" w:rsidP="0030378F">
      <w:pPr>
        <w:jc w:val="both"/>
        <w:rPr>
          <w:sz w:val="16"/>
          <w:szCs w:val="16"/>
          <w:lang w:val="en-GB"/>
        </w:rPr>
      </w:pPr>
      <w:r w:rsidRPr="00DE6434">
        <w:rPr>
          <w:lang w:val="en-GB"/>
        </w:rPr>
        <w:t xml:space="preserve">The </w:t>
      </w:r>
      <w:r>
        <w:rPr>
          <w:lang w:val="en-GB"/>
        </w:rPr>
        <w:t>roles and responsibilities of the various organisations involved in the implementation of the Water Hibah PBG are summarised in Table A</w:t>
      </w:r>
      <w:r w:rsidR="00A475C4">
        <w:rPr>
          <w:lang w:val="en-GB"/>
        </w:rPr>
        <w:t>.</w:t>
      </w:r>
      <w:r>
        <w:rPr>
          <w:lang w:val="en-GB"/>
        </w:rPr>
        <w:t>5</w:t>
      </w:r>
      <w:r w:rsidR="00A475C4">
        <w:rPr>
          <w:lang w:val="en-GB"/>
        </w:rPr>
        <w:t>.</w:t>
      </w:r>
      <w:r>
        <w:rPr>
          <w:lang w:val="en-GB"/>
        </w:rPr>
        <w:t xml:space="preserve">1 and described in the following sub-sections. </w:t>
      </w:r>
    </w:p>
    <w:tbl>
      <w:tblPr>
        <w:tblStyle w:val="TableGridLight1"/>
        <w:tblW w:w="7835" w:type="dxa"/>
        <w:tblLayout w:type="fixed"/>
        <w:tblLook w:val="04A0" w:firstRow="1" w:lastRow="0" w:firstColumn="1" w:lastColumn="0" w:noHBand="0" w:noVBand="1"/>
      </w:tblPr>
      <w:tblGrid>
        <w:gridCol w:w="7835"/>
      </w:tblGrid>
      <w:tr w:rsidR="00695E27" w:rsidRPr="00EC3DA0" w14:paraId="19734CF9" w14:textId="77777777" w:rsidTr="004A6D8A">
        <w:trPr>
          <w:trHeight w:val="562"/>
        </w:trPr>
        <w:tc>
          <w:tcPr>
            <w:tcW w:w="7835" w:type="dxa"/>
          </w:tcPr>
          <w:p w14:paraId="159BC430" w14:textId="77777777" w:rsidR="00695E27" w:rsidRPr="001B5477" w:rsidRDefault="00695E27" w:rsidP="00695E27">
            <w:pPr>
              <w:spacing w:before="60" w:after="60"/>
              <w:rPr>
                <w:rFonts w:ascii="Segoe UI Semibold" w:eastAsia="Times New Roman" w:hAnsi="Segoe UI Semibold"/>
                <w:bCs/>
                <w:color w:val="000000"/>
                <w:sz w:val="19"/>
                <w:szCs w:val="19"/>
                <w:lang w:val="en-GB" w:eastAsia="en-GB"/>
              </w:rPr>
            </w:pPr>
            <w:r w:rsidRPr="001B5477">
              <w:rPr>
                <w:rFonts w:ascii="Segoe UI Semibold" w:eastAsia="Times New Roman" w:hAnsi="Segoe UI Semibold"/>
                <w:color w:val="000000"/>
                <w:sz w:val="19"/>
                <w:szCs w:val="19"/>
                <w:lang w:val="en-GB" w:eastAsia="en-GB"/>
              </w:rPr>
              <w:t>Project Implementation Organisation</w:t>
            </w:r>
          </w:p>
        </w:tc>
      </w:tr>
      <w:tr w:rsidR="00695E27" w:rsidRPr="00C20CED" w14:paraId="68A2A8DA" w14:textId="77777777" w:rsidTr="004A6D8A">
        <w:trPr>
          <w:trHeight w:val="343"/>
        </w:trPr>
        <w:tc>
          <w:tcPr>
            <w:tcW w:w="7835" w:type="dxa"/>
          </w:tcPr>
          <w:p w14:paraId="775CB702" w14:textId="77777777" w:rsidR="00695E27" w:rsidRPr="002C02BA" w:rsidRDefault="00695E27" w:rsidP="00494E5A">
            <w:pPr>
              <w:spacing w:before="120"/>
              <w:rPr>
                <w:rFonts w:ascii="Segoe UI Semibold" w:eastAsia="Times New Roman" w:hAnsi="Segoe UI Semibold"/>
                <w:color w:val="000000"/>
                <w:lang w:val="en-GB" w:eastAsia="en-GB"/>
              </w:rPr>
            </w:pPr>
            <w:r w:rsidRPr="002C02BA">
              <w:rPr>
                <w:rFonts w:ascii="Segoe UI Semibold" w:eastAsia="Times New Roman" w:hAnsi="Segoe UI Semibold"/>
                <w:color w:val="000000"/>
                <w:sz w:val="18"/>
                <w:szCs w:val="18"/>
                <w:lang w:val="en-GB" w:eastAsia="en-GB"/>
              </w:rPr>
              <w:t>National Development Planning Agency</w:t>
            </w:r>
          </w:p>
        </w:tc>
      </w:tr>
      <w:tr w:rsidR="00695E27" w:rsidRPr="00EC3DA0" w14:paraId="06D8E13D" w14:textId="77777777" w:rsidTr="004A6D8A">
        <w:trPr>
          <w:trHeight w:val="343"/>
        </w:trPr>
        <w:tc>
          <w:tcPr>
            <w:tcW w:w="7835" w:type="dxa"/>
          </w:tcPr>
          <w:p w14:paraId="4334B4E5" w14:textId="77777777" w:rsidR="00695E27" w:rsidRPr="00047CC1" w:rsidRDefault="00695E27" w:rsidP="000D0E60">
            <w:pPr>
              <w:spacing w:before="120" w:after="60"/>
              <w:rPr>
                <w:rFonts w:ascii="Segoe UI Semibold" w:eastAsia="Times New Roman" w:hAnsi="Segoe UI Semibold"/>
                <w:color w:val="000000"/>
                <w:sz w:val="18"/>
                <w:szCs w:val="18"/>
                <w:lang w:val="en-GB" w:eastAsia="en-GB"/>
              </w:rPr>
            </w:pPr>
            <w:r w:rsidRPr="00047CC1">
              <w:rPr>
                <w:rFonts w:ascii="Segoe UI Semibold" w:eastAsia="Times New Roman" w:hAnsi="Segoe UI Semibold"/>
                <w:color w:val="000000"/>
                <w:sz w:val="18"/>
                <w:szCs w:val="18"/>
                <w:lang w:val="en-GB" w:eastAsia="en-GB"/>
              </w:rPr>
              <w:t>Ministry of Public Works</w:t>
            </w:r>
          </w:p>
          <w:p w14:paraId="580C9F24" w14:textId="77777777" w:rsidR="00695E27" w:rsidRPr="00EB5FA9" w:rsidRDefault="00695E27" w:rsidP="001B5477">
            <w:pPr>
              <w:rPr>
                <w:rFonts w:eastAsia="Times New Roman"/>
                <w:color w:val="000000"/>
                <w:sz w:val="18"/>
                <w:szCs w:val="18"/>
                <w:lang w:val="en-GB" w:eastAsia="en-GB"/>
              </w:rPr>
            </w:pPr>
            <w:r w:rsidRPr="009E4E66">
              <w:rPr>
                <w:rFonts w:eastAsia="Times New Roman"/>
                <w:color w:val="000000"/>
                <w:sz w:val="18"/>
                <w:szCs w:val="18"/>
                <w:lang w:val="en-GB" w:eastAsia="en-GB"/>
              </w:rPr>
              <w:t xml:space="preserve">Directorate General for Human Settlements </w:t>
            </w:r>
            <w:r>
              <w:rPr>
                <w:rFonts w:eastAsia="Times New Roman"/>
                <w:color w:val="000000"/>
                <w:sz w:val="18"/>
                <w:szCs w:val="18"/>
                <w:lang w:val="en-GB" w:eastAsia="en-GB"/>
              </w:rPr>
              <w:t xml:space="preserve">(DGHS) </w:t>
            </w:r>
          </w:p>
          <w:p w14:paraId="7741FBC5" w14:textId="77777777" w:rsidR="00695E27" w:rsidRPr="00B90CEC" w:rsidRDefault="00695E27" w:rsidP="001B5477">
            <w:pPr>
              <w:rPr>
                <w:rFonts w:eastAsia="Times New Roman"/>
                <w:color w:val="000000"/>
                <w:lang w:val="en-GB" w:eastAsia="en-GB"/>
              </w:rPr>
            </w:pPr>
            <w:r w:rsidRPr="009E4E66">
              <w:rPr>
                <w:rFonts w:eastAsia="Times New Roman"/>
                <w:color w:val="000000"/>
                <w:sz w:val="18"/>
                <w:szCs w:val="18"/>
                <w:lang w:val="en-GB" w:eastAsia="en-GB"/>
              </w:rPr>
              <w:t xml:space="preserve">Directorate of </w:t>
            </w:r>
            <w:r>
              <w:rPr>
                <w:rFonts w:eastAsia="Times New Roman"/>
                <w:color w:val="000000"/>
                <w:sz w:val="18"/>
                <w:szCs w:val="18"/>
                <w:lang w:val="en-GB" w:eastAsia="en-GB"/>
              </w:rPr>
              <w:t>Water Supply</w:t>
            </w:r>
            <w:r w:rsidRPr="009E4E66">
              <w:rPr>
                <w:rFonts w:eastAsia="Times New Roman"/>
                <w:color w:val="000000"/>
                <w:sz w:val="18"/>
                <w:szCs w:val="18"/>
                <w:lang w:val="en-GB" w:eastAsia="en-GB"/>
              </w:rPr>
              <w:t xml:space="preserve"> Development (P</w:t>
            </w:r>
            <w:r>
              <w:rPr>
                <w:rFonts w:eastAsia="Times New Roman"/>
                <w:color w:val="000000"/>
                <w:sz w:val="18"/>
                <w:szCs w:val="18"/>
                <w:lang w:val="en-GB" w:eastAsia="en-GB"/>
              </w:rPr>
              <w:t>SPAM</w:t>
            </w:r>
            <w:r w:rsidRPr="009E4E66">
              <w:rPr>
                <w:rFonts w:eastAsia="Times New Roman"/>
                <w:color w:val="000000"/>
                <w:sz w:val="18"/>
                <w:szCs w:val="18"/>
                <w:lang w:val="en-GB" w:eastAsia="en-GB"/>
              </w:rPr>
              <w:t>)</w:t>
            </w:r>
          </w:p>
        </w:tc>
      </w:tr>
      <w:tr w:rsidR="00695E27" w:rsidRPr="00EC3DA0" w14:paraId="009DA2B9" w14:textId="77777777" w:rsidTr="004A6D8A">
        <w:trPr>
          <w:trHeight w:val="343"/>
        </w:trPr>
        <w:tc>
          <w:tcPr>
            <w:tcW w:w="7835" w:type="dxa"/>
          </w:tcPr>
          <w:p w14:paraId="49459B87" w14:textId="77777777" w:rsidR="00695E27" w:rsidRDefault="00695E27" w:rsidP="000D0E60">
            <w:pPr>
              <w:spacing w:before="60" w:after="60"/>
              <w:rPr>
                <w:rFonts w:ascii="Segoe UI Semibold" w:eastAsia="Times New Roman" w:hAnsi="Segoe UI Semibold"/>
                <w:color w:val="000000"/>
                <w:sz w:val="18"/>
                <w:szCs w:val="18"/>
                <w:lang w:val="en-GB" w:eastAsia="en-GB"/>
              </w:rPr>
            </w:pPr>
            <w:r>
              <w:rPr>
                <w:rFonts w:ascii="Segoe UI Semibold" w:eastAsia="Times New Roman" w:hAnsi="Segoe UI Semibold"/>
                <w:color w:val="000000"/>
                <w:sz w:val="18"/>
                <w:szCs w:val="18"/>
                <w:lang w:val="en-GB" w:eastAsia="en-GB"/>
              </w:rPr>
              <w:t>Ministry of</w:t>
            </w:r>
            <w:r w:rsidRPr="009E610F">
              <w:rPr>
                <w:rFonts w:ascii="Segoe UI Semibold" w:eastAsia="Times New Roman" w:hAnsi="Segoe UI Semibold"/>
                <w:color w:val="000000"/>
                <w:sz w:val="18"/>
                <w:szCs w:val="18"/>
                <w:lang w:val="en-GB" w:eastAsia="en-GB"/>
              </w:rPr>
              <w:t xml:space="preserve"> Finance</w:t>
            </w:r>
          </w:p>
          <w:p w14:paraId="0E6C76FE" w14:textId="474B3EDF" w:rsidR="00695E27" w:rsidRDefault="00695E27" w:rsidP="00A857B3">
            <w:pPr>
              <w:spacing w:before="60"/>
              <w:rPr>
                <w:rFonts w:eastAsia="Times New Roman"/>
                <w:color w:val="000000"/>
                <w:lang w:val="en-GB" w:eastAsia="en-GB"/>
              </w:rPr>
            </w:pPr>
            <w:r w:rsidRPr="009E4E66">
              <w:rPr>
                <w:rFonts w:eastAsia="Times New Roman"/>
                <w:color w:val="000000"/>
                <w:sz w:val="18"/>
                <w:szCs w:val="18"/>
                <w:lang w:val="en-GB" w:eastAsia="en-GB"/>
              </w:rPr>
              <w:t xml:space="preserve">Directorate General of </w:t>
            </w:r>
            <w:r>
              <w:rPr>
                <w:rFonts w:eastAsia="Times New Roman"/>
                <w:color w:val="000000"/>
                <w:sz w:val="18"/>
                <w:szCs w:val="18"/>
                <w:lang w:val="en-GB" w:eastAsia="en-GB"/>
              </w:rPr>
              <w:t xml:space="preserve">Treasury Services </w:t>
            </w:r>
            <w:proofErr w:type="gramStart"/>
            <w:r>
              <w:rPr>
                <w:rFonts w:eastAsia="Times New Roman"/>
                <w:color w:val="000000"/>
                <w:sz w:val="18"/>
                <w:szCs w:val="18"/>
                <w:lang w:val="en-GB" w:eastAsia="en-GB"/>
              </w:rPr>
              <w:t>Office(</w:t>
            </w:r>
            <w:proofErr w:type="gramEnd"/>
            <w:r>
              <w:rPr>
                <w:rFonts w:eastAsia="Times New Roman"/>
                <w:color w:val="000000"/>
                <w:sz w:val="18"/>
                <w:szCs w:val="18"/>
                <w:lang w:val="en-GB" w:eastAsia="en-GB"/>
              </w:rPr>
              <w:t>KPPN) Directorate of Treasury Management (DPKN)</w:t>
            </w:r>
          </w:p>
        </w:tc>
      </w:tr>
      <w:tr w:rsidR="00695E27" w:rsidRPr="00EC3DA0" w14:paraId="6A565286" w14:textId="77777777" w:rsidTr="004A6D8A">
        <w:trPr>
          <w:trHeight w:val="343"/>
        </w:trPr>
        <w:tc>
          <w:tcPr>
            <w:tcW w:w="7835" w:type="dxa"/>
          </w:tcPr>
          <w:p w14:paraId="3A784F60" w14:textId="77777777" w:rsidR="00695E27" w:rsidRPr="00B25E84" w:rsidRDefault="00695E27" w:rsidP="00494E5A">
            <w:pPr>
              <w:spacing w:before="60" w:after="60"/>
              <w:rPr>
                <w:rFonts w:ascii="Segoe UI Semibold" w:eastAsia="Times New Roman" w:hAnsi="Segoe UI Semibold"/>
                <w:color w:val="000000"/>
                <w:sz w:val="18"/>
                <w:szCs w:val="18"/>
                <w:lang w:val="en-GB" w:eastAsia="en-GB"/>
              </w:rPr>
            </w:pPr>
            <w:r w:rsidRPr="00B25E84">
              <w:rPr>
                <w:rFonts w:ascii="Segoe UI Semibold" w:eastAsia="Times New Roman" w:hAnsi="Segoe UI Semibold"/>
                <w:color w:val="000000"/>
                <w:sz w:val="18"/>
                <w:szCs w:val="18"/>
                <w:lang w:val="en-GB" w:eastAsia="en-GB"/>
              </w:rPr>
              <w:t>Ministry of Finance</w:t>
            </w:r>
          </w:p>
          <w:p w14:paraId="3489EA3F" w14:textId="77777777" w:rsidR="00695E27" w:rsidRDefault="00695E27" w:rsidP="001B5477">
            <w:pPr>
              <w:spacing w:before="60" w:after="60"/>
              <w:rPr>
                <w:rFonts w:eastAsia="Times New Roman"/>
                <w:color w:val="000000"/>
                <w:sz w:val="18"/>
                <w:szCs w:val="18"/>
                <w:lang w:val="en-GB" w:eastAsia="en-GB"/>
              </w:rPr>
            </w:pPr>
            <w:r>
              <w:rPr>
                <w:rFonts w:eastAsia="Times New Roman"/>
                <w:color w:val="000000"/>
                <w:sz w:val="18"/>
                <w:szCs w:val="18"/>
                <w:lang w:val="en-GB" w:eastAsia="en-GB"/>
              </w:rPr>
              <w:t>Directorate General Fiscal Balance</w:t>
            </w:r>
          </w:p>
          <w:p w14:paraId="29EC460F" w14:textId="77777777" w:rsidR="00695E27" w:rsidRDefault="00695E27" w:rsidP="001B5477">
            <w:pPr>
              <w:spacing w:before="60" w:after="60"/>
              <w:rPr>
                <w:rFonts w:eastAsia="Times New Roman"/>
                <w:color w:val="000000"/>
                <w:lang w:val="en-GB" w:eastAsia="en-GB"/>
              </w:rPr>
            </w:pPr>
            <w:r w:rsidRPr="009E4E66">
              <w:rPr>
                <w:rFonts w:eastAsia="Times New Roman"/>
                <w:color w:val="000000"/>
                <w:sz w:val="18"/>
                <w:szCs w:val="18"/>
                <w:lang w:val="en-GB" w:eastAsia="en-GB"/>
              </w:rPr>
              <w:t xml:space="preserve">Directorate Finance &amp; Non-Balance Fund Transfer </w:t>
            </w:r>
            <w:r>
              <w:rPr>
                <w:rFonts w:eastAsia="Times New Roman"/>
                <w:color w:val="000000"/>
                <w:sz w:val="18"/>
                <w:szCs w:val="18"/>
                <w:lang w:val="en-GB" w:eastAsia="en-GB"/>
              </w:rPr>
              <w:t>–(</w:t>
            </w:r>
            <w:r w:rsidRPr="009E4E66">
              <w:rPr>
                <w:rFonts w:eastAsia="Times New Roman"/>
                <w:color w:val="000000"/>
                <w:sz w:val="18"/>
                <w:szCs w:val="18"/>
                <w:lang w:val="en-GB" w:eastAsia="en-GB"/>
              </w:rPr>
              <w:t>D</w:t>
            </w:r>
            <w:r>
              <w:rPr>
                <w:rFonts w:eastAsia="Times New Roman"/>
                <w:color w:val="000000"/>
                <w:sz w:val="18"/>
                <w:szCs w:val="18"/>
                <w:lang w:val="en-GB" w:eastAsia="en-GB"/>
              </w:rPr>
              <w:t>PTNDP)</w:t>
            </w:r>
          </w:p>
        </w:tc>
      </w:tr>
      <w:tr w:rsidR="00695E27" w:rsidRPr="00EC3DA0" w14:paraId="474A265A" w14:textId="77777777" w:rsidTr="004A6D8A">
        <w:trPr>
          <w:trHeight w:val="343"/>
        </w:trPr>
        <w:tc>
          <w:tcPr>
            <w:tcW w:w="7835" w:type="dxa"/>
          </w:tcPr>
          <w:p w14:paraId="4C375A49" w14:textId="16E10423" w:rsidR="00695E27" w:rsidRDefault="00695E27" w:rsidP="00F615B5">
            <w:pPr>
              <w:spacing w:before="60" w:after="60"/>
              <w:rPr>
                <w:rFonts w:ascii="Segoe UI Semibold" w:eastAsia="Times New Roman" w:hAnsi="Segoe UI Semibold"/>
                <w:color w:val="000000"/>
                <w:sz w:val="18"/>
                <w:szCs w:val="18"/>
                <w:lang w:val="en-GB" w:eastAsia="en-GB"/>
              </w:rPr>
            </w:pPr>
            <w:r>
              <w:rPr>
                <w:rFonts w:ascii="Segoe UI Semibold" w:eastAsia="Times New Roman" w:hAnsi="Segoe UI Semibold"/>
                <w:color w:val="000000"/>
                <w:sz w:val="18"/>
                <w:szCs w:val="18"/>
                <w:lang w:val="en-GB" w:eastAsia="en-GB"/>
              </w:rPr>
              <w:t>Ministry of</w:t>
            </w:r>
            <w:r w:rsidRPr="009E610F">
              <w:rPr>
                <w:rFonts w:ascii="Segoe UI Semibold" w:eastAsia="Times New Roman" w:hAnsi="Segoe UI Semibold"/>
                <w:color w:val="000000"/>
                <w:sz w:val="18"/>
                <w:szCs w:val="18"/>
                <w:lang w:val="en-GB" w:eastAsia="en-GB"/>
              </w:rPr>
              <w:t xml:space="preserve"> </w:t>
            </w:r>
            <w:r>
              <w:rPr>
                <w:rFonts w:ascii="Segoe UI Semibold" w:eastAsia="Times New Roman" w:hAnsi="Segoe UI Semibold"/>
                <w:color w:val="000000"/>
                <w:sz w:val="18"/>
                <w:szCs w:val="18"/>
                <w:lang w:val="en-GB" w:eastAsia="en-GB"/>
              </w:rPr>
              <w:t>Health</w:t>
            </w:r>
          </w:p>
          <w:p w14:paraId="1003CB06" w14:textId="639BE399" w:rsidR="00695E27" w:rsidRPr="007154ED" w:rsidRDefault="00695E27" w:rsidP="009D1805">
            <w:pPr>
              <w:rPr>
                <w:rFonts w:ascii="Segoe UI Semibold" w:eastAsia="Times New Roman" w:hAnsi="Segoe UI Semibold"/>
                <w:color w:val="000000"/>
                <w:sz w:val="18"/>
                <w:szCs w:val="18"/>
                <w:lang w:val="en-GB" w:eastAsia="en-GB"/>
              </w:rPr>
            </w:pPr>
            <w:r w:rsidRPr="009E4E66">
              <w:rPr>
                <w:rFonts w:eastAsia="Times New Roman"/>
                <w:color w:val="000000"/>
                <w:sz w:val="18"/>
                <w:szCs w:val="18"/>
                <w:lang w:val="en-GB" w:eastAsia="en-GB"/>
              </w:rPr>
              <w:t xml:space="preserve">Directorate General of </w:t>
            </w:r>
            <w:r>
              <w:rPr>
                <w:rFonts w:eastAsia="Times New Roman"/>
                <w:color w:val="000000"/>
                <w:sz w:val="18"/>
                <w:szCs w:val="18"/>
                <w:lang w:val="en-GB" w:eastAsia="en-GB"/>
              </w:rPr>
              <w:t>Public Health (</w:t>
            </w:r>
            <w:proofErr w:type="gramStart"/>
            <w:r>
              <w:rPr>
                <w:rFonts w:eastAsia="Times New Roman"/>
                <w:color w:val="000000"/>
                <w:sz w:val="18"/>
                <w:szCs w:val="18"/>
                <w:lang w:val="en-GB" w:eastAsia="en-GB"/>
              </w:rPr>
              <w:t xml:space="preserve">KESMAS)   </w:t>
            </w:r>
            <w:proofErr w:type="gramEnd"/>
            <w:r>
              <w:rPr>
                <w:rFonts w:eastAsia="Times New Roman"/>
                <w:color w:val="000000"/>
                <w:sz w:val="18"/>
                <w:szCs w:val="18"/>
                <w:lang w:val="en-GB" w:eastAsia="en-GB"/>
              </w:rPr>
              <w:t>Directorate of Environmental Health</w:t>
            </w:r>
          </w:p>
        </w:tc>
      </w:tr>
      <w:tr w:rsidR="00695E27" w:rsidRPr="00EC3DA0" w14:paraId="54C6DF14" w14:textId="77777777" w:rsidTr="004A6D8A">
        <w:trPr>
          <w:trHeight w:val="343"/>
        </w:trPr>
        <w:tc>
          <w:tcPr>
            <w:tcW w:w="7835" w:type="dxa"/>
          </w:tcPr>
          <w:p w14:paraId="0CA8D8AB" w14:textId="77777777" w:rsidR="00695E27" w:rsidRPr="007154ED" w:rsidRDefault="00695E27" w:rsidP="00494E5A">
            <w:pPr>
              <w:spacing w:before="60"/>
              <w:rPr>
                <w:rFonts w:ascii="Segoe UI Semibold" w:eastAsia="Times New Roman" w:hAnsi="Segoe UI Semibold"/>
                <w:color w:val="000000"/>
                <w:sz w:val="18"/>
                <w:szCs w:val="18"/>
                <w:lang w:val="en-GB" w:eastAsia="en-GB"/>
              </w:rPr>
            </w:pPr>
            <w:r w:rsidRPr="007154ED">
              <w:rPr>
                <w:rFonts w:ascii="Segoe UI Semibold" w:eastAsia="Times New Roman" w:hAnsi="Segoe UI Semibold"/>
                <w:color w:val="000000"/>
                <w:sz w:val="18"/>
                <w:szCs w:val="18"/>
                <w:lang w:val="en-GB" w:eastAsia="en-GB"/>
              </w:rPr>
              <w:t>Government of Australia</w:t>
            </w:r>
          </w:p>
          <w:p w14:paraId="448CC082" w14:textId="77777777" w:rsidR="00695E27" w:rsidRPr="00EB5FA9" w:rsidRDefault="00695E27" w:rsidP="00494E5A">
            <w:pPr>
              <w:rPr>
                <w:rFonts w:eastAsia="Times New Roman"/>
                <w:color w:val="000000"/>
                <w:sz w:val="18"/>
                <w:szCs w:val="18"/>
                <w:lang w:val="en-GB" w:eastAsia="en-GB"/>
              </w:rPr>
            </w:pPr>
            <w:r w:rsidRPr="009E4E66">
              <w:rPr>
                <w:rFonts w:eastAsia="Times New Roman"/>
                <w:color w:val="000000"/>
                <w:sz w:val="18"/>
                <w:szCs w:val="18"/>
                <w:lang w:val="en-GB" w:eastAsia="en-GB"/>
              </w:rPr>
              <w:t>Department of Foreign Affairs and Trade (DFAT)</w:t>
            </w:r>
          </w:p>
          <w:p w14:paraId="66C21164" w14:textId="77777777" w:rsidR="00695E27" w:rsidRDefault="00695E27" w:rsidP="00494E5A">
            <w:pPr>
              <w:rPr>
                <w:rFonts w:eastAsia="Times New Roman"/>
                <w:color w:val="000000"/>
                <w:lang w:val="en-GB" w:eastAsia="en-GB"/>
              </w:rPr>
            </w:pPr>
            <w:r w:rsidRPr="009E4E66">
              <w:rPr>
                <w:rFonts w:eastAsia="Times New Roman"/>
                <w:color w:val="000000"/>
                <w:sz w:val="18"/>
                <w:szCs w:val="18"/>
                <w:lang w:val="en-GB" w:eastAsia="en-GB"/>
              </w:rPr>
              <w:t>or its delegate</w:t>
            </w:r>
          </w:p>
        </w:tc>
      </w:tr>
      <w:tr w:rsidR="00695E27" w:rsidRPr="00EC3DA0" w14:paraId="7D63D986" w14:textId="77777777" w:rsidTr="004A6D8A">
        <w:trPr>
          <w:trHeight w:val="343"/>
        </w:trPr>
        <w:tc>
          <w:tcPr>
            <w:tcW w:w="7835" w:type="dxa"/>
          </w:tcPr>
          <w:p w14:paraId="6C68E159" w14:textId="77777777" w:rsidR="00695E27" w:rsidRPr="007154ED" w:rsidRDefault="00695E27" w:rsidP="00494E5A">
            <w:pPr>
              <w:spacing w:before="60"/>
              <w:rPr>
                <w:rFonts w:ascii="Segoe UI Semibold" w:eastAsia="Times New Roman" w:hAnsi="Segoe UI Semibold"/>
                <w:color w:val="000000"/>
                <w:lang w:val="en-GB" w:eastAsia="en-GB"/>
              </w:rPr>
            </w:pPr>
            <w:r w:rsidRPr="007154ED">
              <w:rPr>
                <w:rFonts w:ascii="Segoe UI Semibold" w:eastAsia="Times New Roman" w:hAnsi="Segoe UI Semibold"/>
                <w:color w:val="000000"/>
                <w:sz w:val="18"/>
                <w:szCs w:val="18"/>
                <w:lang w:val="en-GB" w:eastAsia="en-GB"/>
              </w:rPr>
              <w:t>Provincial Governments</w:t>
            </w:r>
          </w:p>
        </w:tc>
      </w:tr>
      <w:tr w:rsidR="00695E27" w:rsidRPr="00EC3DA0" w14:paraId="27CAB602" w14:textId="77777777" w:rsidTr="004A6D8A">
        <w:trPr>
          <w:trHeight w:val="343"/>
        </w:trPr>
        <w:tc>
          <w:tcPr>
            <w:tcW w:w="7835" w:type="dxa"/>
          </w:tcPr>
          <w:p w14:paraId="7A9CE190" w14:textId="77777777" w:rsidR="00695E27" w:rsidRPr="00247CAA" w:rsidRDefault="00695E27" w:rsidP="00494E5A">
            <w:pPr>
              <w:spacing w:before="60"/>
              <w:rPr>
                <w:rFonts w:ascii="Segoe UI Semibold" w:eastAsia="Times New Roman" w:hAnsi="Segoe UI Semibold"/>
                <w:color w:val="000000"/>
                <w:sz w:val="18"/>
                <w:szCs w:val="18"/>
                <w:lang w:val="en-GB" w:eastAsia="en-GB"/>
              </w:rPr>
            </w:pPr>
            <w:r w:rsidRPr="00247CAA">
              <w:rPr>
                <w:rFonts w:ascii="Segoe UI Semibold" w:eastAsia="Times New Roman" w:hAnsi="Segoe UI Semibold"/>
                <w:color w:val="000000"/>
                <w:sz w:val="18"/>
                <w:szCs w:val="18"/>
                <w:lang w:val="en-GB" w:eastAsia="en-GB"/>
              </w:rPr>
              <w:t>Local Government</w:t>
            </w:r>
          </w:p>
          <w:p w14:paraId="6F864320" w14:textId="77777777" w:rsidR="00695E27" w:rsidRDefault="00695E27" w:rsidP="00494E5A">
            <w:pPr>
              <w:rPr>
                <w:rFonts w:eastAsia="Times New Roman"/>
                <w:color w:val="000000"/>
                <w:lang w:val="en-GB" w:eastAsia="en-GB"/>
              </w:rPr>
            </w:pPr>
            <w:proofErr w:type="spellStart"/>
            <w:r w:rsidRPr="009E4E66">
              <w:rPr>
                <w:rFonts w:eastAsia="Times New Roman"/>
                <w:color w:val="000000"/>
                <w:sz w:val="18"/>
                <w:szCs w:val="18"/>
                <w:lang w:val="en-GB" w:eastAsia="en-GB"/>
              </w:rPr>
              <w:t>Satuan</w:t>
            </w:r>
            <w:proofErr w:type="spellEnd"/>
            <w:r>
              <w:rPr>
                <w:rFonts w:eastAsia="Times New Roman"/>
                <w:color w:val="000000"/>
                <w:sz w:val="18"/>
                <w:szCs w:val="18"/>
                <w:lang w:val="en-GB" w:eastAsia="en-GB"/>
              </w:rPr>
              <w:t xml:space="preserve"> </w:t>
            </w:r>
            <w:proofErr w:type="spellStart"/>
            <w:r w:rsidRPr="009E4E66">
              <w:rPr>
                <w:rFonts w:eastAsia="Times New Roman"/>
                <w:color w:val="000000"/>
                <w:sz w:val="18"/>
                <w:szCs w:val="18"/>
                <w:lang w:val="en-GB" w:eastAsia="en-GB"/>
              </w:rPr>
              <w:t>Kerja</w:t>
            </w:r>
            <w:proofErr w:type="spellEnd"/>
            <w:r>
              <w:rPr>
                <w:rFonts w:eastAsia="Times New Roman"/>
                <w:color w:val="000000"/>
                <w:sz w:val="18"/>
                <w:szCs w:val="18"/>
                <w:lang w:val="en-GB" w:eastAsia="en-GB"/>
              </w:rPr>
              <w:t xml:space="preserve"> </w:t>
            </w:r>
            <w:proofErr w:type="spellStart"/>
            <w:r w:rsidRPr="009E4E66">
              <w:rPr>
                <w:rFonts w:eastAsia="Times New Roman"/>
                <w:color w:val="000000"/>
                <w:sz w:val="18"/>
                <w:szCs w:val="18"/>
                <w:lang w:val="en-GB" w:eastAsia="en-GB"/>
              </w:rPr>
              <w:t>Perangkat</w:t>
            </w:r>
            <w:proofErr w:type="spellEnd"/>
            <w:r w:rsidRPr="009E4E66">
              <w:rPr>
                <w:rFonts w:eastAsia="Times New Roman"/>
                <w:color w:val="000000"/>
                <w:sz w:val="18"/>
                <w:szCs w:val="18"/>
                <w:lang w:val="en-GB" w:eastAsia="en-GB"/>
              </w:rPr>
              <w:t xml:space="preserve"> Daerah (SKPD)</w:t>
            </w:r>
          </w:p>
        </w:tc>
      </w:tr>
    </w:tbl>
    <w:p w14:paraId="6C8E1316" w14:textId="407A545E" w:rsidR="00A66EC5" w:rsidRDefault="00A66EC5" w:rsidP="00A66EC5">
      <w:pPr>
        <w:pStyle w:val="Caption"/>
        <w:keepNext/>
        <w:jc w:val="center"/>
      </w:pPr>
      <w:bookmarkStart w:id="268" w:name="_Toc89424454"/>
      <w:r>
        <w:t xml:space="preserve">Table </w:t>
      </w:r>
      <w:r w:rsidR="006738C4">
        <w:fldChar w:fldCharType="begin"/>
      </w:r>
      <w:r w:rsidR="006738C4">
        <w:instrText xml:space="preserve"> SEQ Table \* ARABIC </w:instrText>
      </w:r>
      <w:r w:rsidR="006738C4">
        <w:fldChar w:fldCharType="separate"/>
      </w:r>
      <w:r w:rsidR="007B6331">
        <w:rPr>
          <w:noProof/>
        </w:rPr>
        <w:t>11</w:t>
      </w:r>
      <w:r w:rsidR="006738C4">
        <w:rPr>
          <w:noProof/>
        </w:rPr>
        <w:fldChar w:fldCharType="end"/>
      </w:r>
      <w:r>
        <w:t xml:space="preserve"> </w:t>
      </w:r>
      <w:r w:rsidRPr="006B6F2C">
        <w:t>Project Implementation Organizations</w:t>
      </w:r>
      <w:bookmarkEnd w:id="268"/>
    </w:p>
    <w:p w14:paraId="5D0201D9" w14:textId="77777777" w:rsidR="00A66EC5" w:rsidRPr="00A66EC5" w:rsidRDefault="00A66EC5" w:rsidP="00A66EC5"/>
    <w:tbl>
      <w:tblPr>
        <w:tblStyle w:val="TableGridLight1"/>
        <w:tblW w:w="7792" w:type="dxa"/>
        <w:tblLayout w:type="fixed"/>
        <w:tblLook w:val="04A0" w:firstRow="1" w:lastRow="0" w:firstColumn="1" w:lastColumn="0" w:noHBand="0" w:noVBand="1"/>
      </w:tblPr>
      <w:tblGrid>
        <w:gridCol w:w="7792"/>
      </w:tblGrid>
      <w:tr w:rsidR="00695E27" w:rsidRPr="00EC3DA0" w14:paraId="7FBE4429" w14:textId="77777777" w:rsidTr="004A6D8A">
        <w:trPr>
          <w:trHeight w:val="562"/>
        </w:trPr>
        <w:tc>
          <w:tcPr>
            <w:tcW w:w="7792" w:type="dxa"/>
            <w:hideMark/>
          </w:tcPr>
          <w:p w14:paraId="5CA6A2BE" w14:textId="63710501" w:rsidR="00695E27" w:rsidRPr="001B5477" w:rsidRDefault="00695E27" w:rsidP="007E03E0">
            <w:pPr>
              <w:jc w:val="center"/>
              <w:rPr>
                <w:rFonts w:ascii="Segoe UI Semibold" w:eastAsia="Times New Roman" w:hAnsi="Segoe UI Semibold"/>
                <w:color w:val="000000"/>
                <w:sz w:val="19"/>
                <w:szCs w:val="19"/>
                <w:lang w:val="en-GB" w:eastAsia="en-GB"/>
              </w:rPr>
            </w:pPr>
            <w:r>
              <w:rPr>
                <w:rFonts w:ascii="Segoe UI Semibold" w:eastAsia="Times New Roman" w:hAnsi="Segoe UI Semibold"/>
                <w:color w:val="000000"/>
                <w:sz w:val="19"/>
                <w:szCs w:val="19"/>
                <w:lang w:val="en-GB" w:eastAsia="en-GB"/>
              </w:rPr>
              <w:t xml:space="preserve">Project </w:t>
            </w:r>
            <w:r w:rsidRPr="001B5477">
              <w:rPr>
                <w:rFonts w:ascii="Segoe UI Semibold" w:eastAsia="Times New Roman" w:hAnsi="Segoe UI Semibold"/>
                <w:color w:val="000000"/>
                <w:sz w:val="19"/>
                <w:szCs w:val="19"/>
                <w:lang w:val="en-GB" w:eastAsia="en-GB"/>
              </w:rPr>
              <w:t>Management Roles and Responsibilities</w:t>
            </w:r>
          </w:p>
        </w:tc>
      </w:tr>
      <w:tr w:rsidR="00695E27" w:rsidRPr="00C20CED" w14:paraId="2180413C" w14:textId="77777777" w:rsidTr="004A6D8A">
        <w:trPr>
          <w:trHeight w:val="343"/>
        </w:trPr>
        <w:tc>
          <w:tcPr>
            <w:tcW w:w="7792" w:type="dxa"/>
            <w:noWrap/>
            <w:hideMark/>
          </w:tcPr>
          <w:p w14:paraId="4AB29377" w14:textId="77777777" w:rsidR="00695E27" w:rsidRPr="002C02BA" w:rsidRDefault="00695E27" w:rsidP="007E03E0">
            <w:pPr>
              <w:pStyle w:val="ListParagraph"/>
              <w:spacing w:before="120"/>
              <w:ind w:left="273"/>
              <w:rPr>
                <w:rFonts w:ascii="Segoe UI Semibold" w:eastAsia="Times New Roman" w:hAnsi="Segoe UI Semibold"/>
                <w:color w:val="000000"/>
                <w:sz w:val="18"/>
                <w:szCs w:val="18"/>
                <w:lang w:val="en-GB" w:eastAsia="en-GB"/>
              </w:rPr>
            </w:pPr>
            <w:r w:rsidRPr="002C02BA">
              <w:rPr>
                <w:rFonts w:ascii="Segoe UI Semibold" w:eastAsia="Times New Roman" w:hAnsi="Segoe UI Semibold"/>
                <w:color w:val="000000"/>
                <w:sz w:val="18"/>
                <w:szCs w:val="18"/>
                <w:lang w:val="en-GB" w:eastAsia="en-GB"/>
              </w:rPr>
              <w:t xml:space="preserve">PBG Technical </w:t>
            </w:r>
            <w:r>
              <w:rPr>
                <w:rFonts w:ascii="Segoe UI Semibold" w:eastAsia="Times New Roman" w:hAnsi="Segoe UI Semibold"/>
                <w:color w:val="000000"/>
                <w:sz w:val="18"/>
                <w:szCs w:val="18"/>
                <w:lang w:val="en-GB" w:eastAsia="en-GB"/>
              </w:rPr>
              <w:t xml:space="preserve">Development </w:t>
            </w:r>
            <w:r w:rsidRPr="002C02BA">
              <w:rPr>
                <w:rFonts w:ascii="Segoe UI Semibold" w:eastAsia="Times New Roman" w:hAnsi="Segoe UI Semibold"/>
                <w:color w:val="000000"/>
                <w:sz w:val="18"/>
                <w:szCs w:val="18"/>
                <w:lang w:val="en-GB" w:eastAsia="en-GB"/>
              </w:rPr>
              <w:t>Team</w:t>
            </w:r>
          </w:p>
          <w:p w14:paraId="3FD012D9" w14:textId="77777777" w:rsidR="00695E27" w:rsidRDefault="00695E27" w:rsidP="00937CCB">
            <w:pPr>
              <w:pStyle w:val="ListParagraph"/>
              <w:numPr>
                <w:ilvl w:val="0"/>
                <w:numId w:val="26"/>
              </w:numPr>
              <w:ind w:left="273" w:hanging="225"/>
              <w:rPr>
                <w:rFonts w:eastAsia="Times New Roman" w:cs="Calibri"/>
                <w:color w:val="000000"/>
                <w:sz w:val="18"/>
                <w:szCs w:val="18"/>
                <w:lang w:val="en-GB" w:eastAsia="en-GB"/>
              </w:rPr>
            </w:pPr>
            <w:r>
              <w:rPr>
                <w:rFonts w:eastAsia="Times New Roman" w:cs="Calibri"/>
                <w:color w:val="000000"/>
                <w:sz w:val="18"/>
                <w:szCs w:val="18"/>
                <w:lang w:val="en-GB" w:eastAsia="en-GB"/>
              </w:rPr>
              <w:t xml:space="preserve">Chair – National Development Planning Agency </w:t>
            </w:r>
            <w:r w:rsidRPr="009E4E66">
              <w:rPr>
                <w:rFonts w:eastAsia="Times New Roman" w:cs="Calibri"/>
                <w:i/>
                <w:color w:val="000000"/>
                <w:sz w:val="18"/>
                <w:szCs w:val="18"/>
                <w:lang w:val="en-GB" w:eastAsia="en-GB"/>
              </w:rPr>
              <w:t xml:space="preserve">Badan </w:t>
            </w:r>
            <w:proofErr w:type="spellStart"/>
            <w:r w:rsidRPr="009E4E66">
              <w:rPr>
                <w:rFonts w:eastAsia="Times New Roman" w:cs="Calibri"/>
                <w:i/>
                <w:color w:val="000000"/>
                <w:sz w:val="18"/>
                <w:szCs w:val="18"/>
                <w:lang w:val="en-GB" w:eastAsia="en-GB"/>
              </w:rPr>
              <w:t>Perencanaan</w:t>
            </w:r>
            <w:proofErr w:type="spellEnd"/>
            <w:r w:rsidRPr="009E4E66">
              <w:rPr>
                <w:rFonts w:eastAsia="Times New Roman" w:cs="Calibri"/>
                <w:i/>
                <w:color w:val="000000"/>
                <w:sz w:val="18"/>
                <w:szCs w:val="18"/>
                <w:lang w:val="en-GB" w:eastAsia="en-GB"/>
              </w:rPr>
              <w:t xml:space="preserve"> Pembangunan Nasional</w:t>
            </w:r>
            <w:r>
              <w:rPr>
                <w:rFonts w:eastAsia="Times New Roman" w:cs="Calibri"/>
                <w:color w:val="000000"/>
                <w:sz w:val="18"/>
                <w:szCs w:val="18"/>
                <w:lang w:val="en-GB" w:eastAsia="en-GB"/>
              </w:rPr>
              <w:t xml:space="preserve"> (BAPPENAS)</w:t>
            </w:r>
          </w:p>
          <w:p w14:paraId="2C6FE7C6" w14:textId="77777777" w:rsidR="00695E27" w:rsidRDefault="00695E27" w:rsidP="00937CCB">
            <w:pPr>
              <w:pStyle w:val="ListParagraph"/>
              <w:numPr>
                <w:ilvl w:val="0"/>
                <w:numId w:val="26"/>
              </w:numPr>
              <w:ind w:left="273" w:hanging="225"/>
              <w:rPr>
                <w:rFonts w:eastAsia="Times New Roman" w:cs="Calibri"/>
                <w:color w:val="000000"/>
                <w:sz w:val="18"/>
                <w:szCs w:val="18"/>
                <w:lang w:val="en-GB" w:eastAsia="en-GB"/>
              </w:rPr>
            </w:pPr>
            <w:r w:rsidRPr="009E4E66">
              <w:rPr>
                <w:rFonts w:eastAsia="Times New Roman" w:cs="Calibri"/>
                <w:color w:val="000000"/>
                <w:sz w:val="18"/>
                <w:szCs w:val="18"/>
                <w:lang w:val="en-GB" w:eastAsia="en-GB"/>
              </w:rPr>
              <w:t xml:space="preserve">Members – Ministry of Public Works, Ministry of Finance, Ministry of Home Affairs, </w:t>
            </w:r>
            <w:r w:rsidRPr="00460C27">
              <w:rPr>
                <w:rFonts w:eastAsia="Times New Roman" w:cs="Calibri"/>
                <w:color w:val="000000"/>
                <w:sz w:val="18"/>
                <w:szCs w:val="18"/>
                <w:lang w:val="en-GB" w:eastAsia="en-GB"/>
              </w:rPr>
              <w:t>Financial and Development Supervisory Agency</w:t>
            </w:r>
            <w:r>
              <w:rPr>
                <w:rFonts w:eastAsia="Times New Roman" w:cs="Calibri"/>
                <w:color w:val="000000"/>
                <w:sz w:val="18"/>
                <w:szCs w:val="18"/>
                <w:lang w:val="en-GB" w:eastAsia="en-GB"/>
              </w:rPr>
              <w:t xml:space="preserve">, </w:t>
            </w:r>
            <w:proofErr w:type="spellStart"/>
            <w:r>
              <w:rPr>
                <w:rFonts w:eastAsia="Times New Roman" w:cs="Calibri"/>
                <w:color w:val="000000"/>
                <w:sz w:val="18"/>
                <w:szCs w:val="18"/>
                <w:lang w:val="en-GB" w:eastAsia="en-GB"/>
              </w:rPr>
              <w:t>Perpamsi</w:t>
            </w:r>
            <w:proofErr w:type="spellEnd"/>
            <w:r>
              <w:rPr>
                <w:rFonts w:eastAsia="Times New Roman" w:cs="Calibri"/>
                <w:color w:val="000000"/>
                <w:sz w:val="18"/>
                <w:szCs w:val="18"/>
                <w:lang w:val="en-GB" w:eastAsia="en-GB"/>
              </w:rPr>
              <w:t xml:space="preserve">, World Bank </w:t>
            </w:r>
            <w:r w:rsidRPr="009E4E66">
              <w:rPr>
                <w:rFonts w:eastAsia="Times New Roman" w:cs="Calibri"/>
                <w:color w:val="000000"/>
                <w:sz w:val="18"/>
                <w:szCs w:val="18"/>
                <w:lang w:val="en-GB" w:eastAsia="en-GB"/>
              </w:rPr>
              <w:t xml:space="preserve">and </w:t>
            </w:r>
            <w:r>
              <w:rPr>
                <w:rFonts w:eastAsia="Times New Roman" w:cs="Calibri"/>
                <w:color w:val="000000"/>
                <w:sz w:val="18"/>
                <w:szCs w:val="18"/>
                <w:lang w:val="en-GB" w:eastAsia="en-GB"/>
              </w:rPr>
              <w:t>KIAT</w:t>
            </w:r>
            <w:r w:rsidRPr="009E4E66">
              <w:rPr>
                <w:rFonts w:eastAsia="Times New Roman" w:cs="Calibri"/>
                <w:color w:val="000000"/>
                <w:sz w:val="18"/>
                <w:szCs w:val="18"/>
                <w:lang w:val="en-GB" w:eastAsia="en-GB"/>
              </w:rPr>
              <w:t>.</w:t>
            </w:r>
          </w:p>
          <w:p w14:paraId="5C1B61B5" w14:textId="77777777" w:rsidR="00695E27" w:rsidRPr="00711F98" w:rsidRDefault="00695E27" w:rsidP="00937CCB">
            <w:pPr>
              <w:pStyle w:val="ListParagraph"/>
              <w:numPr>
                <w:ilvl w:val="0"/>
                <w:numId w:val="26"/>
              </w:numPr>
              <w:ind w:left="273" w:hanging="225"/>
              <w:rPr>
                <w:rFonts w:eastAsia="Times New Roman" w:cs="Calibri"/>
                <w:color w:val="000000"/>
                <w:sz w:val="18"/>
                <w:szCs w:val="18"/>
                <w:lang w:val="en-GB" w:eastAsia="en-GB"/>
              </w:rPr>
            </w:pPr>
            <w:r>
              <w:rPr>
                <w:rFonts w:eastAsia="Times New Roman" w:cs="Calibri"/>
                <w:color w:val="000000"/>
                <w:sz w:val="18"/>
                <w:szCs w:val="18"/>
                <w:lang w:val="en-GB" w:eastAsia="en-GB"/>
              </w:rPr>
              <w:t>Coordination among stakeholders for planning and implementation of Performance Based Grant.</w:t>
            </w:r>
          </w:p>
        </w:tc>
      </w:tr>
      <w:tr w:rsidR="00695E27" w:rsidRPr="00EC3DA0" w14:paraId="141CD150" w14:textId="77777777" w:rsidTr="004A6D8A">
        <w:trPr>
          <w:trHeight w:val="343"/>
        </w:trPr>
        <w:tc>
          <w:tcPr>
            <w:tcW w:w="7792" w:type="dxa"/>
            <w:noWrap/>
            <w:hideMark/>
          </w:tcPr>
          <w:p w14:paraId="1C2F7F31" w14:textId="77777777" w:rsidR="00695E27" w:rsidRPr="00047CC1" w:rsidRDefault="00695E27" w:rsidP="007E03E0">
            <w:pPr>
              <w:spacing w:before="80"/>
              <w:ind w:firstLine="226"/>
              <w:rPr>
                <w:rFonts w:ascii="Segoe UI Semibold" w:eastAsia="Times New Roman" w:hAnsi="Segoe UI Semibold"/>
                <w:color w:val="000000"/>
                <w:sz w:val="18"/>
                <w:szCs w:val="18"/>
                <w:lang w:val="en-GB" w:eastAsia="en-GB"/>
              </w:rPr>
            </w:pPr>
            <w:r>
              <w:rPr>
                <w:rFonts w:ascii="Segoe UI Semibold" w:eastAsia="Times New Roman" w:hAnsi="Segoe UI Semibold"/>
                <w:color w:val="000000"/>
                <w:sz w:val="18"/>
                <w:szCs w:val="18"/>
                <w:lang w:val="en-GB" w:eastAsia="en-GB"/>
              </w:rPr>
              <w:t>PB</w:t>
            </w:r>
            <w:r w:rsidRPr="00047CC1">
              <w:rPr>
                <w:rFonts w:ascii="Segoe UI Semibold" w:eastAsia="Times New Roman" w:hAnsi="Segoe UI Semibold"/>
                <w:color w:val="000000"/>
                <w:sz w:val="18"/>
                <w:szCs w:val="18"/>
                <w:lang w:val="en-GB" w:eastAsia="en-GB"/>
              </w:rPr>
              <w:t>G Central Project Management Unit (CPMU)</w:t>
            </w:r>
          </w:p>
          <w:p w14:paraId="652F3C70" w14:textId="77777777" w:rsidR="00695E27" w:rsidRPr="00EB5FA9" w:rsidRDefault="00695E27" w:rsidP="00937CCB">
            <w:pPr>
              <w:pStyle w:val="ListParagraph"/>
              <w:numPr>
                <w:ilvl w:val="0"/>
                <w:numId w:val="27"/>
              </w:numPr>
              <w:ind w:left="183" w:hanging="270"/>
              <w:rPr>
                <w:rFonts w:eastAsia="Times New Roman"/>
                <w:b/>
                <w:color w:val="000000"/>
                <w:sz w:val="18"/>
                <w:szCs w:val="18"/>
                <w:lang w:val="en-GB" w:eastAsia="en-GB"/>
              </w:rPr>
            </w:pPr>
            <w:r w:rsidRPr="009E4E66">
              <w:rPr>
                <w:rFonts w:eastAsia="Times New Roman" w:cs="Calibri"/>
                <w:color w:val="000000"/>
                <w:sz w:val="18"/>
                <w:szCs w:val="18"/>
                <w:lang w:val="en-GB" w:eastAsia="en-GB"/>
              </w:rPr>
              <w:t xml:space="preserve">Responsible for Project </w:t>
            </w:r>
            <w:r>
              <w:rPr>
                <w:rFonts w:eastAsia="Times New Roman" w:cs="Calibri"/>
                <w:color w:val="000000"/>
                <w:sz w:val="18"/>
                <w:szCs w:val="18"/>
                <w:lang w:val="en-GB" w:eastAsia="en-GB"/>
              </w:rPr>
              <w:t xml:space="preserve">Performance monitoring and </w:t>
            </w:r>
            <w:r w:rsidRPr="009E4E66">
              <w:rPr>
                <w:rFonts w:eastAsia="Times New Roman" w:cs="Calibri"/>
                <w:color w:val="000000"/>
                <w:sz w:val="18"/>
                <w:szCs w:val="18"/>
                <w:lang w:val="en-GB" w:eastAsia="en-GB"/>
              </w:rPr>
              <w:t>provid</w:t>
            </w:r>
            <w:r>
              <w:rPr>
                <w:rFonts w:eastAsia="Times New Roman" w:cs="Calibri"/>
                <w:color w:val="000000"/>
                <w:sz w:val="18"/>
                <w:szCs w:val="18"/>
                <w:lang w:val="en-GB" w:eastAsia="en-GB"/>
              </w:rPr>
              <w:t>ing</w:t>
            </w:r>
            <w:r w:rsidRPr="009E4E66">
              <w:rPr>
                <w:rFonts w:eastAsia="Times New Roman" w:cs="Calibri"/>
                <w:color w:val="000000"/>
                <w:sz w:val="18"/>
                <w:szCs w:val="18"/>
                <w:lang w:val="en-GB" w:eastAsia="en-GB"/>
              </w:rPr>
              <w:t xml:space="preserve"> technical guidance</w:t>
            </w:r>
            <w:r>
              <w:rPr>
                <w:rFonts w:eastAsia="Times New Roman" w:cs="Calibri"/>
                <w:color w:val="000000"/>
                <w:sz w:val="18"/>
                <w:szCs w:val="18"/>
                <w:lang w:val="en-GB" w:eastAsia="en-GB"/>
              </w:rPr>
              <w:t>.</w:t>
            </w:r>
          </w:p>
          <w:p w14:paraId="602E7305" w14:textId="77777777" w:rsidR="00695E27" w:rsidRPr="000B6944" w:rsidRDefault="00695E27" w:rsidP="00937CCB">
            <w:pPr>
              <w:pStyle w:val="ListParagraph"/>
              <w:numPr>
                <w:ilvl w:val="0"/>
                <w:numId w:val="27"/>
              </w:numPr>
              <w:ind w:left="183" w:hanging="270"/>
              <w:rPr>
                <w:rFonts w:eastAsia="Times New Roman"/>
                <w:b/>
                <w:color w:val="000000"/>
                <w:sz w:val="18"/>
                <w:szCs w:val="18"/>
                <w:lang w:val="en-GB" w:eastAsia="en-GB"/>
              </w:rPr>
            </w:pPr>
            <w:r>
              <w:rPr>
                <w:rFonts w:eastAsia="Times New Roman" w:cs="Calibri"/>
                <w:color w:val="000000"/>
                <w:sz w:val="18"/>
                <w:szCs w:val="18"/>
                <w:lang w:val="en-GB" w:eastAsia="en-GB"/>
              </w:rPr>
              <w:t>Checking and r</w:t>
            </w:r>
            <w:r w:rsidRPr="009E4E66">
              <w:rPr>
                <w:rFonts w:eastAsia="Times New Roman" w:cs="Calibri"/>
                <w:color w:val="000000"/>
                <w:sz w:val="18"/>
                <w:szCs w:val="18"/>
                <w:lang w:val="en-GB" w:eastAsia="en-GB"/>
              </w:rPr>
              <w:t>ecommend</w:t>
            </w:r>
            <w:r>
              <w:rPr>
                <w:rFonts w:eastAsia="Times New Roman" w:cs="Calibri"/>
                <w:color w:val="000000"/>
                <w:sz w:val="18"/>
                <w:szCs w:val="18"/>
                <w:lang w:val="en-GB" w:eastAsia="en-GB"/>
              </w:rPr>
              <w:t>ing</w:t>
            </w:r>
            <w:r w:rsidRPr="009E4E66">
              <w:rPr>
                <w:rFonts w:eastAsia="Times New Roman" w:cs="Calibri"/>
                <w:color w:val="000000"/>
                <w:sz w:val="18"/>
                <w:szCs w:val="18"/>
                <w:lang w:val="en-GB" w:eastAsia="en-GB"/>
              </w:rPr>
              <w:t xml:space="preserve"> </w:t>
            </w:r>
            <w:r>
              <w:rPr>
                <w:rFonts w:eastAsia="Times New Roman" w:cs="Calibri"/>
                <w:color w:val="000000"/>
                <w:sz w:val="18"/>
                <w:szCs w:val="18"/>
                <w:lang w:val="en-GB" w:eastAsia="en-GB"/>
              </w:rPr>
              <w:t>grant disbursement</w:t>
            </w:r>
            <w:r w:rsidRPr="009E4E66">
              <w:rPr>
                <w:rFonts w:eastAsia="Times New Roman" w:cs="Calibri"/>
                <w:color w:val="000000"/>
                <w:sz w:val="18"/>
                <w:szCs w:val="18"/>
                <w:lang w:val="en-GB" w:eastAsia="en-GB"/>
              </w:rPr>
              <w:t xml:space="preserve"> applications submitted by LG</w:t>
            </w:r>
            <w:r>
              <w:rPr>
                <w:rFonts w:eastAsia="Times New Roman" w:cs="Calibri"/>
                <w:color w:val="000000"/>
                <w:sz w:val="18"/>
                <w:szCs w:val="18"/>
                <w:lang w:val="en-GB" w:eastAsia="en-GB"/>
              </w:rPr>
              <w:t>s</w:t>
            </w:r>
            <w:r w:rsidRPr="009E4E66">
              <w:rPr>
                <w:rFonts w:eastAsia="Times New Roman" w:cs="Calibri"/>
                <w:color w:val="000000"/>
                <w:sz w:val="18"/>
                <w:szCs w:val="18"/>
                <w:lang w:val="en-GB" w:eastAsia="en-GB"/>
              </w:rPr>
              <w:t xml:space="preserve">, including </w:t>
            </w:r>
            <w:r>
              <w:rPr>
                <w:rFonts w:eastAsia="Times New Roman"/>
                <w:color w:val="000000"/>
                <w:sz w:val="18"/>
                <w:szCs w:val="18"/>
                <w:lang w:val="en-GB" w:eastAsia="en-GB"/>
              </w:rPr>
              <w:t>retention of all</w:t>
            </w:r>
            <w:r w:rsidRPr="009E4E66">
              <w:rPr>
                <w:rFonts w:eastAsia="Times New Roman"/>
                <w:color w:val="000000"/>
                <w:sz w:val="18"/>
                <w:szCs w:val="18"/>
                <w:lang w:val="en-GB" w:eastAsia="en-GB"/>
              </w:rPr>
              <w:t xml:space="preserve"> supporting documents.</w:t>
            </w:r>
          </w:p>
          <w:p w14:paraId="70FF7AF4" w14:textId="77777777" w:rsidR="00695E27" w:rsidRPr="003315DA" w:rsidRDefault="00695E27" w:rsidP="00937CCB">
            <w:pPr>
              <w:pStyle w:val="ListParagraph"/>
              <w:numPr>
                <w:ilvl w:val="0"/>
                <w:numId w:val="27"/>
              </w:numPr>
              <w:ind w:left="183" w:hanging="270"/>
              <w:rPr>
                <w:rFonts w:eastAsia="Times New Roman"/>
                <w:b/>
                <w:color w:val="000000"/>
                <w:sz w:val="18"/>
                <w:szCs w:val="18"/>
                <w:lang w:val="en-GB" w:eastAsia="en-GB"/>
              </w:rPr>
            </w:pPr>
            <w:r>
              <w:rPr>
                <w:rFonts w:eastAsia="Times New Roman"/>
                <w:color w:val="000000"/>
                <w:sz w:val="18"/>
                <w:szCs w:val="18"/>
                <w:lang w:val="en-GB" w:eastAsia="en-GB"/>
              </w:rPr>
              <w:t xml:space="preserve">Supported </w:t>
            </w:r>
            <w:r>
              <w:rPr>
                <w:rFonts w:eastAsia="Times New Roman" w:cs="Calibri"/>
                <w:color w:val="000000"/>
                <w:sz w:val="18"/>
                <w:szCs w:val="18"/>
                <w:lang w:val="en-GB" w:eastAsia="en-GB"/>
              </w:rPr>
              <w:t xml:space="preserve">by the Baseline and Verification </w:t>
            </w:r>
            <w:r w:rsidRPr="009E4E66">
              <w:rPr>
                <w:rFonts w:eastAsia="Times New Roman" w:cs="Calibri"/>
                <w:color w:val="000000"/>
                <w:sz w:val="18"/>
                <w:szCs w:val="18"/>
                <w:lang w:val="en-GB" w:eastAsia="en-GB"/>
              </w:rPr>
              <w:t>Consultant.</w:t>
            </w:r>
          </w:p>
        </w:tc>
      </w:tr>
      <w:tr w:rsidR="00695E27" w:rsidRPr="00EC3DA0" w14:paraId="12A8463D" w14:textId="77777777" w:rsidTr="004A6D8A">
        <w:trPr>
          <w:trHeight w:val="343"/>
        </w:trPr>
        <w:tc>
          <w:tcPr>
            <w:tcW w:w="7792" w:type="dxa"/>
            <w:noWrap/>
            <w:hideMark/>
          </w:tcPr>
          <w:p w14:paraId="4E838443" w14:textId="77777777" w:rsidR="00695E27" w:rsidRDefault="00695E27" w:rsidP="00937CCB">
            <w:pPr>
              <w:pStyle w:val="ListParagraph"/>
              <w:numPr>
                <w:ilvl w:val="0"/>
                <w:numId w:val="28"/>
              </w:numPr>
              <w:spacing w:before="120"/>
              <w:ind w:left="183" w:hanging="270"/>
              <w:rPr>
                <w:rFonts w:eastAsia="Times New Roman"/>
                <w:color w:val="000000"/>
                <w:sz w:val="18"/>
                <w:szCs w:val="18"/>
                <w:lang w:val="en-GB" w:eastAsia="en-GB"/>
              </w:rPr>
            </w:pPr>
            <w:r>
              <w:rPr>
                <w:rFonts w:eastAsia="Times New Roman" w:cs="Calibri"/>
                <w:color w:val="000000"/>
                <w:sz w:val="18"/>
                <w:szCs w:val="18"/>
                <w:lang w:val="en-GB" w:eastAsia="en-GB"/>
              </w:rPr>
              <w:t>KPPN receives Special Account Payment Orders and issues Disbursement Instructions to Bank Indonesia.</w:t>
            </w:r>
          </w:p>
          <w:p w14:paraId="2675DCE7" w14:textId="77777777" w:rsidR="00695E27" w:rsidRDefault="00695E27" w:rsidP="00937CCB">
            <w:pPr>
              <w:pStyle w:val="ListParagraph"/>
              <w:numPr>
                <w:ilvl w:val="0"/>
                <w:numId w:val="28"/>
              </w:numPr>
              <w:ind w:left="183" w:hanging="270"/>
              <w:rPr>
                <w:rFonts w:eastAsia="Times New Roman"/>
                <w:color w:val="000000"/>
                <w:sz w:val="18"/>
                <w:szCs w:val="18"/>
                <w:lang w:val="en-GB" w:eastAsia="en-GB"/>
              </w:rPr>
            </w:pPr>
            <w:r>
              <w:rPr>
                <w:rFonts w:eastAsia="Times New Roman" w:cs="Calibri"/>
                <w:color w:val="000000"/>
                <w:sz w:val="18"/>
                <w:szCs w:val="18"/>
                <w:lang w:val="en-GB" w:eastAsia="en-GB"/>
              </w:rPr>
              <w:t>DPKN a</w:t>
            </w:r>
            <w:r w:rsidRPr="009E4E66">
              <w:rPr>
                <w:rFonts w:eastAsia="Times New Roman" w:cs="Calibri"/>
                <w:color w:val="000000"/>
                <w:sz w:val="18"/>
                <w:szCs w:val="18"/>
                <w:lang w:val="en-GB" w:eastAsia="en-GB"/>
              </w:rPr>
              <w:t>dminist</w:t>
            </w:r>
            <w:r>
              <w:rPr>
                <w:rFonts w:eastAsia="Times New Roman" w:cs="Calibri"/>
                <w:color w:val="000000"/>
                <w:sz w:val="18"/>
                <w:szCs w:val="18"/>
                <w:lang w:val="en-GB" w:eastAsia="en-GB"/>
              </w:rPr>
              <w:t>ers</w:t>
            </w:r>
            <w:r w:rsidRPr="009E4E66">
              <w:rPr>
                <w:rFonts w:eastAsia="Times New Roman" w:cs="Calibri"/>
                <w:color w:val="000000"/>
                <w:sz w:val="18"/>
                <w:szCs w:val="18"/>
                <w:lang w:val="en-GB" w:eastAsia="en-GB"/>
              </w:rPr>
              <w:t xml:space="preserve"> grant funds in the Special Account, including currency exchange</w:t>
            </w:r>
            <w:r>
              <w:rPr>
                <w:rFonts w:eastAsia="Times New Roman" w:cs="Calibri"/>
                <w:color w:val="000000"/>
                <w:sz w:val="18"/>
                <w:szCs w:val="18"/>
                <w:lang w:val="en-GB" w:eastAsia="en-GB"/>
              </w:rPr>
              <w:t>, and accounts to DFAT for the funds.</w:t>
            </w:r>
          </w:p>
        </w:tc>
      </w:tr>
      <w:tr w:rsidR="00695E27" w:rsidRPr="00EC3DA0" w14:paraId="5D2B1F0D" w14:textId="77777777" w:rsidTr="004A6D8A">
        <w:trPr>
          <w:trHeight w:val="343"/>
        </w:trPr>
        <w:tc>
          <w:tcPr>
            <w:tcW w:w="7792" w:type="dxa"/>
            <w:noWrap/>
            <w:hideMark/>
          </w:tcPr>
          <w:p w14:paraId="71A556B2" w14:textId="77777777" w:rsidR="00695E27" w:rsidRPr="00B25E84" w:rsidRDefault="00695E27" w:rsidP="007E03E0">
            <w:pPr>
              <w:pStyle w:val="ListParagraph"/>
              <w:spacing w:before="60"/>
              <w:ind w:left="0" w:firstLine="226"/>
              <w:rPr>
                <w:rFonts w:ascii="Segoe UI Semibold" w:eastAsia="Times New Roman" w:hAnsi="Segoe UI Semibold"/>
                <w:color w:val="000000"/>
                <w:sz w:val="18"/>
                <w:szCs w:val="18"/>
                <w:lang w:val="en-GB" w:eastAsia="en-GB"/>
              </w:rPr>
            </w:pPr>
            <w:r w:rsidRPr="00B25E84">
              <w:rPr>
                <w:rFonts w:ascii="Segoe UI Semibold" w:eastAsia="Times New Roman" w:hAnsi="Segoe UI Semibold"/>
                <w:color w:val="000000"/>
                <w:sz w:val="18"/>
                <w:szCs w:val="18"/>
                <w:lang w:val="en-GB" w:eastAsia="en-GB"/>
              </w:rPr>
              <w:t>Authorised Budget User</w:t>
            </w:r>
          </w:p>
          <w:p w14:paraId="6EFBCE8A" w14:textId="77777777" w:rsidR="00695E27" w:rsidRDefault="00695E27" w:rsidP="00937CCB">
            <w:pPr>
              <w:pStyle w:val="ListParagraph"/>
              <w:numPr>
                <w:ilvl w:val="0"/>
                <w:numId w:val="28"/>
              </w:numPr>
              <w:ind w:left="183" w:hanging="270"/>
              <w:rPr>
                <w:rFonts w:eastAsia="Times New Roman"/>
                <w:color w:val="000000"/>
                <w:lang w:val="en-GB" w:eastAsia="en-GB"/>
              </w:rPr>
            </w:pPr>
            <w:r w:rsidRPr="009E4E66">
              <w:rPr>
                <w:rFonts w:eastAsia="Times New Roman" w:cs="Calibri"/>
                <w:color w:val="000000"/>
                <w:sz w:val="18"/>
                <w:szCs w:val="18"/>
                <w:lang w:val="en-GB" w:eastAsia="en-GB"/>
              </w:rPr>
              <w:t>Prepare</w:t>
            </w:r>
            <w:r>
              <w:rPr>
                <w:rFonts w:eastAsia="Times New Roman" w:cs="Calibri"/>
                <w:color w:val="000000"/>
                <w:sz w:val="18"/>
                <w:szCs w:val="18"/>
                <w:lang w:val="en-GB" w:eastAsia="en-GB"/>
              </w:rPr>
              <w:t>s</w:t>
            </w:r>
            <w:r w:rsidRPr="009E4E66">
              <w:rPr>
                <w:rFonts w:eastAsia="Times New Roman" w:cs="Calibri"/>
                <w:color w:val="000000"/>
                <w:sz w:val="18"/>
                <w:szCs w:val="18"/>
                <w:lang w:val="en-GB" w:eastAsia="en-GB"/>
              </w:rPr>
              <w:t xml:space="preserve"> On-granting Agreement (PPH) for signature by the Minister of Finance and the Head of the LG. </w:t>
            </w:r>
          </w:p>
          <w:p w14:paraId="4D2F8948" w14:textId="77777777" w:rsidR="00695E27" w:rsidRPr="00711F98" w:rsidRDefault="00695E27" w:rsidP="00937CCB">
            <w:pPr>
              <w:pStyle w:val="ListParagraph"/>
              <w:numPr>
                <w:ilvl w:val="0"/>
                <w:numId w:val="28"/>
              </w:numPr>
              <w:ind w:left="183" w:hanging="270"/>
              <w:rPr>
                <w:rFonts w:eastAsia="Times New Roman"/>
                <w:color w:val="000000"/>
                <w:lang w:val="en-GB" w:eastAsia="en-GB"/>
              </w:rPr>
            </w:pPr>
            <w:r>
              <w:rPr>
                <w:rFonts w:eastAsia="Times New Roman" w:cs="Calibri"/>
                <w:color w:val="000000"/>
                <w:sz w:val="18"/>
                <w:szCs w:val="18"/>
                <w:lang w:val="en-GB" w:eastAsia="en-GB"/>
              </w:rPr>
              <w:t>Receives Requests for Grant Disbursement and issues Special Account Payment Orders.</w:t>
            </w:r>
            <w:r w:rsidRPr="009E4E66">
              <w:rPr>
                <w:rFonts w:eastAsia="Times New Roman" w:cs="Calibri"/>
                <w:color w:val="000000"/>
                <w:sz w:val="18"/>
                <w:szCs w:val="18"/>
                <w:lang w:val="en-GB" w:eastAsia="en-GB"/>
              </w:rPr>
              <w:t xml:space="preserve"> </w:t>
            </w:r>
          </w:p>
          <w:p w14:paraId="33B26074" w14:textId="77777777" w:rsidR="00695E27" w:rsidRDefault="00695E27" w:rsidP="00937CCB">
            <w:pPr>
              <w:pStyle w:val="ListParagraph"/>
              <w:numPr>
                <w:ilvl w:val="0"/>
                <w:numId w:val="28"/>
              </w:numPr>
              <w:spacing w:after="40"/>
              <w:ind w:left="183" w:hanging="270"/>
              <w:rPr>
                <w:rFonts w:eastAsia="Times New Roman"/>
                <w:color w:val="000000"/>
                <w:lang w:val="en-GB" w:eastAsia="en-GB"/>
              </w:rPr>
            </w:pPr>
            <w:r w:rsidRPr="009E4E66">
              <w:rPr>
                <w:rFonts w:eastAsia="Times New Roman" w:cs="Calibri"/>
                <w:color w:val="000000"/>
                <w:sz w:val="18"/>
                <w:szCs w:val="18"/>
                <w:lang w:val="en-GB" w:eastAsia="en-GB"/>
              </w:rPr>
              <w:t>Monitors compliance with the provisions of the</w:t>
            </w:r>
            <w:r>
              <w:rPr>
                <w:rFonts w:eastAsia="Times New Roman" w:cs="Calibri"/>
                <w:color w:val="000000"/>
                <w:sz w:val="18"/>
                <w:szCs w:val="18"/>
                <w:lang w:val="en-GB" w:eastAsia="en-GB"/>
              </w:rPr>
              <w:t xml:space="preserve"> Direct Funding Arrangement.</w:t>
            </w:r>
          </w:p>
        </w:tc>
      </w:tr>
      <w:tr w:rsidR="00695E27" w:rsidRPr="00EC3DA0" w14:paraId="1D6AA1BF" w14:textId="77777777" w:rsidTr="004A6D8A">
        <w:trPr>
          <w:trHeight w:val="343"/>
        </w:trPr>
        <w:tc>
          <w:tcPr>
            <w:tcW w:w="7792" w:type="dxa"/>
            <w:noWrap/>
          </w:tcPr>
          <w:p w14:paraId="30FAB7D1" w14:textId="77777777" w:rsidR="00695E27" w:rsidRDefault="00695E27" w:rsidP="00937CCB">
            <w:pPr>
              <w:pStyle w:val="ListParagraph"/>
              <w:numPr>
                <w:ilvl w:val="0"/>
                <w:numId w:val="28"/>
              </w:numPr>
              <w:spacing w:before="60"/>
              <w:ind w:left="183" w:hanging="270"/>
              <w:rPr>
                <w:rFonts w:eastAsia="Times New Roman" w:cs="Calibri"/>
                <w:color w:val="000000"/>
                <w:sz w:val="18"/>
                <w:szCs w:val="18"/>
                <w:lang w:val="en-GB" w:eastAsia="en-GB"/>
              </w:rPr>
            </w:pPr>
            <w:r>
              <w:rPr>
                <w:rFonts w:eastAsia="Times New Roman" w:cs="Calibri"/>
                <w:color w:val="000000"/>
                <w:sz w:val="18"/>
                <w:szCs w:val="18"/>
                <w:lang w:val="en-GB" w:eastAsia="en-GB"/>
              </w:rPr>
              <w:t>M</w:t>
            </w:r>
            <w:r w:rsidRPr="00F615B5">
              <w:rPr>
                <w:rFonts w:eastAsia="Times New Roman" w:cs="Calibri"/>
                <w:color w:val="000000"/>
                <w:sz w:val="18"/>
                <w:szCs w:val="18"/>
                <w:lang w:val="en-GB" w:eastAsia="en-GB"/>
              </w:rPr>
              <w:t>onitor</w:t>
            </w:r>
            <w:r>
              <w:rPr>
                <w:rFonts w:eastAsia="Times New Roman" w:cs="Calibri"/>
                <w:color w:val="000000"/>
                <w:sz w:val="18"/>
                <w:szCs w:val="18"/>
                <w:lang w:val="en-GB" w:eastAsia="en-GB"/>
              </w:rPr>
              <w:t>s</w:t>
            </w:r>
            <w:r w:rsidRPr="00F615B5">
              <w:rPr>
                <w:rFonts w:eastAsia="Times New Roman" w:cs="Calibri"/>
                <w:color w:val="000000"/>
                <w:sz w:val="18"/>
                <w:szCs w:val="18"/>
                <w:lang w:val="en-GB" w:eastAsia="en-GB"/>
              </w:rPr>
              <w:t xml:space="preserve"> water quality testing and reporting</w:t>
            </w:r>
          </w:p>
        </w:tc>
      </w:tr>
      <w:tr w:rsidR="00695E27" w:rsidRPr="00EC3DA0" w14:paraId="519FCCC6" w14:textId="77777777" w:rsidTr="004A6D8A">
        <w:trPr>
          <w:trHeight w:val="343"/>
        </w:trPr>
        <w:tc>
          <w:tcPr>
            <w:tcW w:w="7792" w:type="dxa"/>
            <w:noWrap/>
            <w:hideMark/>
          </w:tcPr>
          <w:p w14:paraId="6BE6F2FD" w14:textId="77777777" w:rsidR="00695E27" w:rsidRDefault="00695E27" w:rsidP="00937CCB">
            <w:pPr>
              <w:pStyle w:val="ListParagraph"/>
              <w:numPr>
                <w:ilvl w:val="0"/>
                <w:numId w:val="28"/>
              </w:numPr>
              <w:spacing w:before="60"/>
              <w:ind w:left="183" w:hanging="270"/>
              <w:rPr>
                <w:rFonts w:eastAsia="Times New Roman"/>
                <w:color w:val="000000"/>
                <w:sz w:val="18"/>
                <w:szCs w:val="18"/>
                <w:lang w:val="en-GB" w:eastAsia="en-GB"/>
              </w:rPr>
            </w:pPr>
            <w:r>
              <w:rPr>
                <w:rFonts w:eastAsia="Times New Roman" w:cs="Calibri"/>
                <w:color w:val="000000"/>
                <w:sz w:val="18"/>
                <w:szCs w:val="18"/>
                <w:lang w:val="en-GB" w:eastAsia="en-GB"/>
              </w:rPr>
              <w:t>Activity</w:t>
            </w:r>
            <w:r w:rsidRPr="009E4E66">
              <w:rPr>
                <w:rFonts w:eastAsia="Times New Roman" w:cs="Calibri"/>
                <w:color w:val="000000"/>
                <w:sz w:val="18"/>
                <w:szCs w:val="18"/>
                <w:lang w:val="en-GB" w:eastAsia="en-GB"/>
              </w:rPr>
              <w:t xml:space="preserve"> oversight.</w:t>
            </w:r>
          </w:p>
          <w:p w14:paraId="1604C5BB" w14:textId="77777777" w:rsidR="00695E27" w:rsidRPr="00EB5FA9" w:rsidRDefault="00695E27" w:rsidP="00937CCB">
            <w:pPr>
              <w:pStyle w:val="ListParagraph"/>
              <w:numPr>
                <w:ilvl w:val="0"/>
                <w:numId w:val="28"/>
              </w:numPr>
              <w:ind w:left="183" w:hanging="270"/>
              <w:rPr>
                <w:rFonts w:eastAsia="Times New Roman"/>
                <w:color w:val="000000"/>
                <w:sz w:val="18"/>
                <w:szCs w:val="18"/>
                <w:lang w:val="en-GB" w:eastAsia="en-GB"/>
              </w:rPr>
            </w:pPr>
            <w:r w:rsidRPr="009E4E66">
              <w:rPr>
                <w:rFonts w:eastAsia="Times New Roman" w:cs="Calibri"/>
                <w:color w:val="000000"/>
                <w:sz w:val="18"/>
                <w:szCs w:val="18"/>
                <w:lang w:val="en-GB" w:eastAsia="en-GB"/>
              </w:rPr>
              <w:t>Selection, contracting, supervision</w:t>
            </w:r>
            <w:r>
              <w:rPr>
                <w:rFonts w:eastAsia="Times New Roman" w:cs="Calibri"/>
                <w:color w:val="000000"/>
                <w:sz w:val="18"/>
                <w:szCs w:val="18"/>
                <w:lang w:val="en-GB" w:eastAsia="en-GB"/>
              </w:rPr>
              <w:t>:</w:t>
            </w:r>
            <w:r w:rsidRPr="009E4E66">
              <w:rPr>
                <w:rFonts w:eastAsia="Times New Roman" w:cs="Calibri"/>
                <w:color w:val="000000"/>
                <w:sz w:val="18"/>
                <w:szCs w:val="18"/>
                <w:lang w:val="en-GB" w:eastAsia="en-GB"/>
              </w:rPr>
              <w:t xml:space="preserve"> </w:t>
            </w:r>
            <w:r>
              <w:rPr>
                <w:rFonts w:eastAsia="Times New Roman" w:cs="Calibri"/>
                <w:color w:val="000000"/>
                <w:sz w:val="18"/>
                <w:szCs w:val="18"/>
                <w:lang w:val="en-GB" w:eastAsia="en-GB"/>
              </w:rPr>
              <w:t>Program Implementation TA</w:t>
            </w:r>
            <w:r w:rsidRPr="009E4E66">
              <w:rPr>
                <w:rFonts w:eastAsia="Times New Roman"/>
                <w:color w:val="000000"/>
                <w:sz w:val="18"/>
                <w:szCs w:val="18"/>
                <w:lang w:val="en-GB" w:eastAsia="en-GB"/>
              </w:rPr>
              <w:t>.</w:t>
            </w:r>
          </w:p>
          <w:p w14:paraId="50225E0A" w14:textId="77777777" w:rsidR="00695E27" w:rsidRPr="007154ED" w:rsidRDefault="00695E27" w:rsidP="00937CCB">
            <w:pPr>
              <w:pStyle w:val="ListParagraph"/>
              <w:numPr>
                <w:ilvl w:val="0"/>
                <w:numId w:val="28"/>
              </w:numPr>
              <w:ind w:left="183" w:hanging="270"/>
              <w:rPr>
                <w:rFonts w:eastAsia="Times New Roman"/>
                <w:color w:val="000000"/>
                <w:sz w:val="18"/>
                <w:szCs w:val="18"/>
                <w:lang w:val="en-GB" w:eastAsia="en-GB"/>
              </w:rPr>
            </w:pPr>
            <w:r>
              <w:rPr>
                <w:rFonts w:eastAsia="Times New Roman" w:cs="Calibri"/>
                <w:color w:val="000000"/>
                <w:sz w:val="18"/>
                <w:szCs w:val="18"/>
                <w:lang w:val="en-GB" w:eastAsia="en-GB"/>
              </w:rPr>
              <w:t xml:space="preserve">Oversight of </w:t>
            </w:r>
            <w:r w:rsidRPr="009E4E66">
              <w:rPr>
                <w:rFonts w:eastAsia="Times New Roman" w:cs="Calibri"/>
                <w:color w:val="000000"/>
                <w:sz w:val="18"/>
                <w:szCs w:val="18"/>
                <w:lang w:val="en-GB" w:eastAsia="en-GB"/>
              </w:rPr>
              <w:t xml:space="preserve">Social, Environmental and Gender Safeguards </w:t>
            </w:r>
          </w:p>
          <w:p w14:paraId="517E8DEF" w14:textId="77777777" w:rsidR="00695E27" w:rsidRDefault="00695E27" w:rsidP="00937CCB">
            <w:pPr>
              <w:pStyle w:val="ListParagraph"/>
              <w:numPr>
                <w:ilvl w:val="0"/>
                <w:numId w:val="28"/>
              </w:numPr>
              <w:ind w:left="183" w:hanging="270"/>
              <w:rPr>
                <w:rFonts w:eastAsia="Times New Roman"/>
                <w:color w:val="000000"/>
                <w:sz w:val="18"/>
                <w:szCs w:val="18"/>
                <w:lang w:val="en-GB" w:eastAsia="en-GB"/>
              </w:rPr>
            </w:pPr>
            <w:r>
              <w:rPr>
                <w:rFonts w:eastAsia="Times New Roman" w:cs="Calibri"/>
                <w:color w:val="000000"/>
                <w:sz w:val="18"/>
                <w:szCs w:val="18"/>
                <w:lang w:val="en-GB" w:eastAsia="en-GB"/>
              </w:rPr>
              <w:t>Procurement of bulk water meters and specialised equipment.</w:t>
            </w:r>
          </w:p>
          <w:p w14:paraId="7F17DDAA" w14:textId="77777777" w:rsidR="00695E27" w:rsidRPr="00F73101" w:rsidRDefault="00695E27" w:rsidP="00937CCB">
            <w:pPr>
              <w:pStyle w:val="ListParagraph"/>
              <w:numPr>
                <w:ilvl w:val="0"/>
                <w:numId w:val="28"/>
              </w:numPr>
              <w:ind w:left="183" w:hanging="270"/>
              <w:rPr>
                <w:rFonts w:eastAsia="Times New Roman"/>
                <w:color w:val="000000"/>
                <w:lang w:val="en-GB" w:eastAsia="en-GB"/>
              </w:rPr>
            </w:pPr>
            <w:r>
              <w:rPr>
                <w:rFonts w:eastAsia="Times New Roman" w:cs="Calibri"/>
                <w:color w:val="000000"/>
                <w:sz w:val="18"/>
                <w:szCs w:val="18"/>
                <w:lang w:val="en-GB" w:eastAsia="en-GB"/>
              </w:rPr>
              <w:t>Mid-term Review.</w:t>
            </w:r>
          </w:p>
        </w:tc>
      </w:tr>
      <w:tr w:rsidR="00695E27" w:rsidRPr="00EC3DA0" w14:paraId="57A66CB8" w14:textId="77777777" w:rsidTr="004A6D8A">
        <w:trPr>
          <w:trHeight w:val="343"/>
        </w:trPr>
        <w:tc>
          <w:tcPr>
            <w:tcW w:w="7792" w:type="dxa"/>
            <w:noWrap/>
            <w:hideMark/>
          </w:tcPr>
          <w:p w14:paraId="10CC2D72" w14:textId="77777777" w:rsidR="00695E27" w:rsidRPr="00577153" w:rsidRDefault="00695E27" w:rsidP="007E03E0">
            <w:pPr>
              <w:spacing w:before="60"/>
              <w:ind w:left="183"/>
              <w:rPr>
                <w:rFonts w:ascii="Segoe UI Semibold" w:eastAsia="Times New Roman" w:hAnsi="Segoe UI Semibold"/>
                <w:color w:val="000000"/>
                <w:sz w:val="18"/>
                <w:szCs w:val="18"/>
                <w:lang w:val="en-GB" w:eastAsia="en-GB"/>
              </w:rPr>
            </w:pPr>
            <w:r w:rsidRPr="00577153">
              <w:rPr>
                <w:rFonts w:ascii="Segoe UI Semibold" w:eastAsia="Times New Roman" w:hAnsi="Segoe UI Semibold"/>
                <w:color w:val="000000"/>
                <w:sz w:val="18"/>
                <w:szCs w:val="18"/>
                <w:lang w:val="en-GB" w:eastAsia="en-GB"/>
              </w:rPr>
              <w:t>Provincial Project Management Unit (PPMU)</w:t>
            </w:r>
          </w:p>
          <w:p w14:paraId="03F818E7" w14:textId="77777777" w:rsidR="00695E27" w:rsidRPr="00577153" w:rsidRDefault="00695E27" w:rsidP="00937CCB">
            <w:pPr>
              <w:pStyle w:val="ListParagraph"/>
              <w:numPr>
                <w:ilvl w:val="0"/>
                <w:numId w:val="28"/>
              </w:numPr>
              <w:ind w:left="183" w:hanging="270"/>
              <w:rPr>
                <w:rFonts w:eastAsia="Times New Roman"/>
                <w:color w:val="000000"/>
                <w:sz w:val="18"/>
                <w:szCs w:val="18"/>
                <w:lang w:val="en-GB" w:eastAsia="en-GB"/>
              </w:rPr>
            </w:pPr>
            <w:r w:rsidRPr="00577153">
              <w:rPr>
                <w:rFonts w:eastAsia="Times New Roman"/>
                <w:color w:val="000000"/>
                <w:sz w:val="18"/>
                <w:szCs w:val="18"/>
                <w:lang w:val="en-GB" w:eastAsia="en-GB"/>
              </w:rPr>
              <w:t>Coordinates with the PIUs in their province.</w:t>
            </w:r>
          </w:p>
          <w:p w14:paraId="5FE00904" w14:textId="77777777" w:rsidR="00695E27" w:rsidRPr="00577153" w:rsidRDefault="00695E27" w:rsidP="00937CCB">
            <w:pPr>
              <w:pStyle w:val="ListParagraph"/>
              <w:numPr>
                <w:ilvl w:val="0"/>
                <w:numId w:val="28"/>
              </w:numPr>
              <w:ind w:left="183" w:hanging="270"/>
              <w:rPr>
                <w:rFonts w:eastAsia="Times New Roman"/>
                <w:color w:val="000000"/>
                <w:sz w:val="18"/>
                <w:szCs w:val="18"/>
                <w:lang w:val="en-GB" w:eastAsia="en-GB"/>
              </w:rPr>
            </w:pPr>
            <w:r w:rsidRPr="00577153">
              <w:rPr>
                <w:rFonts w:eastAsia="Times New Roman"/>
                <w:color w:val="000000"/>
                <w:sz w:val="18"/>
                <w:szCs w:val="18"/>
                <w:lang w:val="en-GB" w:eastAsia="en-GB"/>
              </w:rPr>
              <w:t xml:space="preserve">Monitors the progress of the </w:t>
            </w:r>
            <w:r>
              <w:rPr>
                <w:rFonts w:eastAsia="Times New Roman"/>
                <w:color w:val="000000"/>
                <w:sz w:val="18"/>
                <w:szCs w:val="18"/>
                <w:lang w:val="en-GB" w:eastAsia="en-GB"/>
              </w:rPr>
              <w:t>activity</w:t>
            </w:r>
            <w:r w:rsidRPr="00577153">
              <w:rPr>
                <w:rFonts w:eastAsia="Times New Roman"/>
                <w:color w:val="000000"/>
                <w:sz w:val="18"/>
                <w:szCs w:val="18"/>
                <w:lang w:val="en-GB" w:eastAsia="en-GB"/>
              </w:rPr>
              <w:t xml:space="preserve"> at provincial level.</w:t>
            </w:r>
          </w:p>
          <w:p w14:paraId="30C6DA03" w14:textId="77777777" w:rsidR="00695E27" w:rsidRPr="00EE44F4" w:rsidRDefault="00695E27" w:rsidP="00937CCB">
            <w:pPr>
              <w:pStyle w:val="ListParagraph"/>
              <w:numPr>
                <w:ilvl w:val="0"/>
                <w:numId w:val="28"/>
              </w:numPr>
              <w:ind w:left="183" w:hanging="270"/>
              <w:rPr>
                <w:rFonts w:eastAsia="Times New Roman"/>
                <w:b/>
                <w:color w:val="000000"/>
                <w:sz w:val="18"/>
                <w:szCs w:val="18"/>
                <w:lang w:val="en-GB" w:eastAsia="en-GB"/>
              </w:rPr>
            </w:pPr>
            <w:r w:rsidRPr="00577153">
              <w:rPr>
                <w:rFonts w:eastAsia="Times New Roman"/>
                <w:color w:val="000000"/>
                <w:sz w:val="18"/>
                <w:szCs w:val="18"/>
                <w:lang w:val="en-GB" w:eastAsia="en-GB"/>
              </w:rPr>
              <w:t>Prepare</w:t>
            </w:r>
            <w:r>
              <w:rPr>
                <w:rFonts w:eastAsia="Times New Roman"/>
                <w:color w:val="000000"/>
                <w:sz w:val="18"/>
                <w:szCs w:val="18"/>
                <w:lang w:val="en-GB" w:eastAsia="en-GB"/>
              </w:rPr>
              <w:t>s</w:t>
            </w:r>
            <w:r w:rsidRPr="00577153">
              <w:rPr>
                <w:rFonts w:eastAsia="Times New Roman"/>
                <w:color w:val="000000"/>
                <w:sz w:val="18"/>
                <w:szCs w:val="18"/>
                <w:lang w:val="en-GB" w:eastAsia="en-GB"/>
              </w:rPr>
              <w:t xml:space="preserve"> quarterly progress reports on the PBG at provincial level.</w:t>
            </w:r>
          </w:p>
        </w:tc>
      </w:tr>
      <w:tr w:rsidR="00695E27" w:rsidRPr="00EC3DA0" w14:paraId="0D3305CE" w14:textId="77777777" w:rsidTr="004A6D8A">
        <w:trPr>
          <w:trHeight w:val="343"/>
        </w:trPr>
        <w:tc>
          <w:tcPr>
            <w:tcW w:w="7792" w:type="dxa"/>
            <w:noWrap/>
            <w:hideMark/>
          </w:tcPr>
          <w:p w14:paraId="445184FA" w14:textId="77777777" w:rsidR="00695E27" w:rsidRPr="00731671" w:rsidRDefault="00695E27" w:rsidP="007E03E0">
            <w:pPr>
              <w:spacing w:before="60"/>
              <w:ind w:left="161"/>
              <w:rPr>
                <w:rFonts w:ascii="Segoe UI Semibold" w:eastAsia="Times New Roman" w:hAnsi="Segoe UI Semibold"/>
                <w:color w:val="000000"/>
                <w:sz w:val="18"/>
                <w:szCs w:val="18"/>
                <w:lang w:val="en-GB" w:eastAsia="en-GB"/>
              </w:rPr>
            </w:pPr>
            <w:r w:rsidRPr="00731671">
              <w:rPr>
                <w:rFonts w:ascii="Segoe UI Semibold" w:eastAsia="Times New Roman" w:hAnsi="Segoe UI Semibold"/>
                <w:color w:val="000000"/>
                <w:sz w:val="18"/>
                <w:szCs w:val="18"/>
                <w:lang w:val="en-GB" w:eastAsia="en-GB"/>
              </w:rPr>
              <w:t>Local Project Implementation Unit (LPIU)</w:t>
            </w:r>
          </w:p>
          <w:p w14:paraId="06674257" w14:textId="77777777" w:rsidR="00695E27" w:rsidRPr="00EE44F4" w:rsidRDefault="00695E27" w:rsidP="00937CCB">
            <w:pPr>
              <w:pStyle w:val="ListParagraph"/>
              <w:numPr>
                <w:ilvl w:val="0"/>
                <w:numId w:val="29"/>
              </w:numPr>
              <w:ind w:left="183" w:hanging="270"/>
              <w:rPr>
                <w:rFonts w:eastAsia="Times New Roman"/>
                <w:color w:val="000000"/>
                <w:sz w:val="18"/>
                <w:szCs w:val="18"/>
                <w:lang w:val="en-GB" w:eastAsia="en-GB"/>
              </w:rPr>
            </w:pPr>
            <w:r w:rsidRPr="00990611">
              <w:rPr>
                <w:rFonts w:eastAsia="Times New Roman" w:cs="Calibri"/>
                <w:color w:val="000000"/>
                <w:sz w:val="18"/>
                <w:szCs w:val="18"/>
                <w:lang w:val="en-GB" w:eastAsia="en-GB"/>
              </w:rPr>
              <w:t xml:space="preserve">Members – </w:t>
            </w:r>
            <w:r>
              <w:rPr>
                <w:rFonts w:eastAsia="Times New Roman" w:cs="Calibri"/>
                <w:color w:val="000000"/>
                <w:sz w:val="18"/>
                <w:szCs w:val="18"/>
                <w:lang w:val="en-GB" w:eastAsia="en-GB"/>
              </w:rPr>
              <w:t>PDAM, BAPPEDA, Public Works – Human Settlements Division, Public Works – Spatial Planning Division, Health Agency</w:t>
            </w:r>
          </w:p>
          <w:p w14:paraId="4268BD13" w14:textId="77777777" w:rsidR="00695E27" w:rsidRPr="00127FDE" w:rsidRDefault="00695E27" w:rsidP="00937CCB">
            <w:pPr>
              <w:pStyle w:val="ListParagraph"/>
              <w:numPr>
                <w:ilvl w:val="0"/>
                <w:numId w:val="29"/>
              </w:numPr>
              <w:ind w:left="183" w:hanging="270"/>
              <w:rPr>
                <w:rFonts w:eastAsia="Times New Roman"/>
                <w:color w:val="000000"/>
                <w:sz w:val="18"/>
                <w:szCs w:val="18"/>
                <w:lang w:val="en-GB" w:eastAsia="en-GB"/>
              </w:rPr>
            </w:pPr>
            <w:r>
              <w:rPr>
                <w:rFonts w:eastAsia="Times New Roman"/>
                <w:color w:val="000000"/>
                <w:sz w:val="18"/>
                <w:szCs w:val="18"/>
                <w:lang w:val="en-GB" w:eastAsia="en-GB"/>
              </w:rPr>
              <w:t xml:space="preserve">Monitors compliance with </w:t>
            </w:r>
            <w:r w:rsidRPr="009E4E66">
              <w:rPr>
                <w:rFonts w:eastAsia="Times New Roman"/>
                <w:color w:val="000000"/>
                <w:sz w:val="18"/>
                <w:szCs w:val="18"/>
                <w:lang w:val="en-GB" w:eastAsia="en-GB"/>
              </w:rPr>
              <w:t>the On-granting</w:t>
            </w:r>
            <w:r>
              <w:rPr>
                <w:rFonts w:eastAsia="Times New Roman"/>
                <w:color w:val="000000"/>
                <w:sz w:val="18"/>
                <w:szCs w:val="18"/>
                <w:lang w:val="en-GB" w:eastAsia="en-GB"/>
              </w:rPr>
              <w:t xml:space="preserve"> Agreement (PPH).</w:t>
            </w:r>
          </w:p>
          <w:p w14:paraId="472A67F4" w14:textId="77777777" w:rsidR="00695E27" w:rsidRPr="00316CF0" w:rsidRDefault="00695E27" w:rsidP="00937CCB">
            <w:pPr>
              <w:pStyle w:val="ListParagraph"/>
              <w:numPr>
                <w:ilvl w:val="0"/>
                <w:numId w:val="30"/>
              </w:numPr>
              <w:ind w:left="183" w:hanging="270"/>
              <w:rPr>
                <w:rFonts w:eastAsia="Times New Roman" w:cs="Calibri"/>
                <w:color w:val="000000"/>
                <w:sz w:val="18"/>
                <w:szCs w:val="18"/>
                <w:lang w:val="en-GB" w:eastAsia="en-GB"/>
              </w:rPr>
            </w:pPr>
            <w:r w:rsidRPr="009E4E66">
              <w:rPr>
                <w:rFonts w:eastAsia="Times New Roman" w:cs="Calibri"/>
                <w:color w:val="000000"/>
                <w:sz w:val="18"/>
                <w:szCs w:val="18"/>
                <w:lang w:val="en-GB" w:eastAsia="en-GB"/>
              </w:rPr>
              <w:t>Coordinate</w:t>
            </w:r>
            <w:r>
              <w:rPr>
                <w:rFonts w:eastAsia="Times New Roman" w:cs="Calibri"/>
                <w:color w:val="000000"/>
                <w:sz w:val="18"/>
                <w:szCs w:val="18"/>
                <w:lang w:val="en-GB" w:eastAsia="en-GB"/>
              </w:rPr>
              <w:t>s</w:t>
            </w:r>
            <w:r w:rsidRPr="009E4E66">
              <w:rPr>
                <w:rFonts w:eastAsia="Times New Roman" w:cs="Calibri"/>
                <w:color w:val="000000"/>
                <w:sz w:val="18"/>
                <w:szCs w:val="18"/>
                <w:lang w:val="en-GB" w:eastAsia="en-GB"/>
              </w:rPr>
              <w:t xml:space="preserve"> with </w:t>
            </w:r>
            <w:r>
              <w:rPr>
                <w:rFonts w:eastAsia="Times New Roman" w:cs="Calibri"/>
                <w:color w:val="000000"/>
                <w:sz w:val="18"/>
                <w:szCs w:val="18"/>
                <w:lang w:val="en-GB" w:eastAsia="en-GB"/>
              </w:rPr>
              <w:t xml:space="preserve">LG </w:t>
            </w:r>
            <w:r w:rsidRPr="009E4E66">
              <w:rPr>
                <w:rFonts w:eastAsia="Times New Roman" w:cs="Calibri"/>
                <w:color w:val="000000"/>
                <w:sz w:val="18"/>
                <w:szCs w:val="18"/>
                <w:lang w:val="en-GB" w:eastAsia="en-GB"/>
              </w:rPr>
              <w:t>and PDAM</w:t>
            </w:r>
            <w:r>
              <w:rPr>
                <w:rFonts w:eastAsia="Times New Roman" w:cs="Calibri"/>
                <w:color w:val="000000"/>
                <w:sz w:val="18"/>
                <w:szCs w:val="18"/>
                <w:lang w:val="en-GB" w:eastAsia="en-GB"/>
              </w:rPr>
              <w:t xml:space="preserve"> in </w:t>
            </w:r>
            <w:r w:rsidRPr="00316CF0">
              <w:rPr>
                <w:rFonts w:eastAsia="Times New Roman" w:cs="Calibri"/>
                <w:color w:val="000000"/>
                <w:sz w:val="18"/>
                <w:szCs w:val="18"/>
                <w:lang w:val="en-GB" w:eastAsia="en-GB"/>
              </w:rPr>
              <w:t xml:space="preserve">the implementation of the </w:t>
            </w:r>
            <w:r>
              <w:rPr>
                <w:rFonts w:eastAsia="Times New Roman" w:cs="Calibri"/>
                <w:color w:val="000000"/>
                <w:sz w:val="18"/>
                <w:szCs w:val="18"/>
                <w:lang w:val="en-GB" w:eastAsia="en-GB"/>
              </w:rPr>
              <w:t>Activity</w:t>
            </w:r>
            <w:r w:rsidRPr="00316CF0">
              <w:rPr>
                <w:rFonts w:eastAsia="Times New Roman" w:cs="Calibri"/>
                <w:color w:val="000000"/>
                <w:sz w:val="18"/>
                <w:szCs w:val="18"/>
                <w:lang w:val="en-GB" w:eastAsia="en-GB"/>
              </w:rPr>
              <w:t xml:space="preserve">. </w:t>
            </w:r>
          </w:p>
          <w:p w14:paraId="40E2E49E" w14:textId="77777777" w:rsidR="00695E27" w:rsidRPr="00927777" w:rsidRDefault="00695E27" w:rsidP="00937CCB">
            <w:pPr>
              <w:pStyle w:val="ListParagraph"/>
              <w:numPr>
                <w:ilvl w:val="0"/>
                <w:numId w:val="30"/>
              </w:numPr>
              <w:ind w:left="214" w:hanging="270"/>
              <w:rPr>
                <w:rFonts w:eastAsia="Times New Roman"/>
                <w:color w:val="000000"/>
                <w:lang w:val="en-GB" w:eastAsia="en-GB"/>
              </w:rPr>
            </w:pPr>
            <w:r>
              <w:rPr>
                <w:rFonts w:eastAsia="Times New Roman" w:cs="Calibri"/>
                <w:color w:val="000000"/>
                <w:sz w:val="18"/>
                <w:szCs w:val="18"/>
                <w:lang w:val="en-GB" w:eastAsia="en-GB"/>
              </w:rPr>
              <w:t>Monitors implementation and prepares</w:t>
            </w:r>
            <w:r w:rsidRPr="00927777">
              <w:rPr>
                <w:rFonts w:eastAsia="Times New Roman" w:cs="Calibri"/>
                <w:color w:val="000000"/>
                <w:sz w:val="18"/>
                <w:szCs w:val="18"/>
                <w:lang w:val="en-GB" w:eastAsia="en-GB"/>
              </w:rPr>
              <w:t xml:space="preserve"> Progress Reports.</w:t>
            </w:r>
          </w:p>
          <w:p w14:paraId="5B69473B" w14:textId="77777777" w:rsidR="00695E27" w:rsidRPr="00927777" w:rsidRDefault="00695E27" w:rsidP="00937CCB">
            <w:pPr>
              <w:pStyle w:val="ListParagraph"/>
              <w:numPr>
                <w:ilvl w:val="0"/>
                <w:numId w:val="30"/>
              </w:numPr>
              <w:ind w:left="214" w:hanging="270"/>
              <w:rPr>
                <w:rFonts w:eastAsia="Times New Roman"/>
                <w:color w:val="000000"/>
                <w:lang w:val="en-GB" w:eastAsia="en-GB"/>
              </w:rPr>
            </w:pPr>
            <w:r w:rsidRPr="009E4E66">
              <w:rPr>
                <w:rFonts w:eastAsia="Times New Roman" w:cs="Calibri"/>
                <w:color w:val="000000"/>
                <w:sz w:val="18"/>
                <w:szCs w:val="18"/>
                <w:lang w:val="en-GB" w:eastAsia="en-GB"/>
              </w:rPr>
              <w:t xml:space="preserve">Responsible for </w:t>
            </w:r>
            <w:r>
              <w:rPr>
                <w:rFonts w:eastAsia="Times New Roman" w:cs="Calibri"/>
                <w:color w:val="000000"/>
                <w:sz w:val="18"/>
                <w:szCs w:val="18"/>
                <w:lang w:val="en-GB" w:eastAsia="en-GB"/>
              </w:rPr>
              <w:t xml:space="preserve">works </w:t>
            </w:r>
            <w:r w:rsidRPr="009E4E66">
              <w:rPr>
                <w:rFonts w:eastAsia="Times New Roman"/>
                <w:color w:val="000000"/>
                <w:sz w:val="18"/>
                <w:szCs w:val="18"/>
                <w:lang w:val="en-GB" w:eastAsia="en-GB"/>
              </w:rPr>
              <w:t>contract</w:t>
            </w:r>
            <w:r>
              <w:rPr>
                <w:rFonts w:eastAsia="Times New Roman"/>
                <w:color w:val="000000"/>
                <w:sz w:val="18"/>
                <w:szCs w:val="18"/>
                <w:lang w:val="en-GB" w:eastAsia="en-GB"/>
              </w:rPr>
              <w:t xml:space="preserve">ed in support of the Activity, </w:t>
            </w:r>
            <w:proofErr w:type="gramStart"/>
            <w:r>
              <w:rPr>
                <w:rFonts w:eastAsia="Times New Roman"/>
                <w:color w:val="000000"/>
                <w:sz w:val="18"/>
                <w:szCs w:val="18"/>
                <w:lang w:val="en-GB" w:eastAsia="en-GB"/>
              </w:rPr>
              <w:t>including:</w:t>
            </w:r>
            <w:proofErr w:type="gramEnd"/>
            <w:r>
              <w:rPr>
                <w:rFonts w:eastAsia="Times New Roman"/>
                <w:color w:val="000000"/>
                <w:sz w:val="18"/>
                <w:szCs w:val="18"/>
                <w:lang w:val="en-GB" w:eastAsia="en-GB"/>
              </w:rPr>
              <w:t xml:space="preserve"> procurement, s</w:t>
            </w:r>
            <w:r w:rsidRPr="009E4E66">
              <w:rPr>
                <w:rFonts w:eastAsia="Times New Roman"/>
                <w:color w:val="000000"/>
                <w:sz w:val="18"/>
                <w:szCs w:val="18"/>
                <w:lang w:val="en-GB" w:eastAsia="en-GB"/>
              </w:rPr>
              <w:t>upervision</w:t>
            </w:r>
            <w:r>
              <w:rPr>
                <w:rFonts w:eastAsia="Times New Roman"/>
                <w:color w:val="000000"/>
                <w:sz w:val="18"/>
                <w:szCs w:val="18"/>
                <w:lang w:val="en-GB" w:eastAsia="en-GB"/>
              </w:rPr>
              <w:t xml:space="preserve">, </w:t>
            </w:r>
            <w:r w:rsidRPr="009E4E66">
              <w:rPr>
                <w:rFonts w:eastAsia="Times New Roman"/>
                <w:color w:val="000000"/>
                <w:sz w:val="18"/>
                <w:szCs w:val="18"/>
                <w:lang w:val="en-GB" w:eastAsia="en-GB"/>
              </w:rPr>
              <w:t xml:space="preserve">management, accounting, and </w:t>
            </w:r>
            <w:r>
              <w:rPr>
                <w:rFonts w:eastAsia="Times New Roman"/>
                <w:color w:val="000000"/>
                <w:sz w:val="18"/>
                <w:szCs w:val="18"/>
                <w:lang w:val="en-GB" w:eastAsia="en-GB"/>
              </w:rPr>
              <w:t>reporting.</w:t>
            </w:r>
          </w:p>
          <w:p w14:paraId="70DE875C" w14:textId="77777777" w:rsidR="00695E27" w:rsidRPr="00127FDE" w:rsidRDefault="00695E27" w:rsidP="00937CCB">
            <w:pPr>
              <w:pStyle w:val="ListParagraph"/>
              <w:numPr>
                <w:ilvl w:val="0"/>
                <w:numId w:val="30"/>
              </w:numPr>
              <w:ind w:left="214" w:hanging="270"/>
              <w:rPr>
                <w:rFonts w:eastAsia="Times New Roman"/>
                <w:color w:val="000000"/>
                <w:lang w:val="en-GB" w:eastAsia="en-GB"/>
              </w:rPr>
            </w:pPr>
            <w:r w:rsidRPr="00127FDE">
              <w:rPr>
                <w:rFonts w:eastAsia="Times New Roman" w:cs="Calibri"/>
                <w:color w:val="000000"/>
                <w:sz w:val="18"/>
                <w:szCs w:val="18"/>
                <w:lang w:val="en-GB" w:eastAsia="en-GB"/>
              </w:rPr>
              <w:t xml:space="preserve">Signs off grant payment applications, after verification from </w:t>
            </w:r>
            <w:r w:rsidRPr="00127FDE">
              <w:rPr>
                <w:rFonts w:ascii="Segoe UI Semibold" w:eastAsia="Arial" w:hAnsi="Segoe UI Semibold" w:cstheme="minorHAnsi"/>
                <w:sz w:val="18"/>
                <w:szCs w:val="18"/>
              </w:rPr>
              <w:t xml:space="preserve">the Baseline and Verification </w:t>
            </w:r>
            <w:r>
              <w:rPr>
                <w:rFonts w:ascii="Segoe UI Semibold" w:eastAsia="Arial" w:hAnsi="Segoe UI Semibold" w:cstheme="minorHAnsi"/>
                <w:sz w:val="18"/>
                <w:szCs w:val="18"/>
              </w:rPr>
              <w:t>Team</w:t>
            </w:r>
          </w:p>
          <w:p w14:paraId="23FBC7F7" w14:textId="77777777" w:rsidR="00695E27" w:rsidRPr="00D0758A" w:rsidRDefault="00695E27" w:rsidP="00937CCB">
            <w:pPr>
              <w:pStyle w:val="ListParagraph"/>
              <w:numPr>
                <w:ilvl w:val="0"/>
                <w:numId w:val="30"/>
              </w:numPr>
              <w:spacing w:after="40"/>
              <w:ind w:left="214" w:hanging="270"/>
              <w:rPr>
                <w:rFonts w:eastAsia="Times New Roman"/>
                <w:color w:val="000000"/>
                <w:lang w:val="en-GB" w:eastAsia="en-GB"/>
              </w:rPr>
            </w:pPr>
            <w:r w:rsidRPr="009E4E66">
              <w:rPr>
                <w:rFonts w:eastAsia="Times New Roman" w:cs="Calibri"/>
                <w:color w:val="000000"/>
                <w:sz w:val="18"/>
                <w:szCs w:val="18"/>
                <w:lang w:val="en-GB" w:eastAsia="en-GB"/>
              </w:rPr>
              <w:t>Ensure</w:t>
            </w:r>
            <w:r>
              <w:rPr>
                <w:rFonts w:eastAsia="Times New Roman" w:cs="Calibri"/>
                <w:color w:val="000000"/>
                <w:sz w:val="18"/>
                <w:szCs w:val="18"/>
                <w:lang w:val="en-GB" w:eastAsia="en-GB"/>
              </w:rPr>
              <w:t>s</w:t>
            </w:r>
            <w:r w:rsidRPr="009E4E66">
              <w:rPr>
                <w:rFonts w:eastAsia="Times New Roman" w:cs="Calibri"/>
                <w:color w:val="000000"/>
                <w:sz w:val="18"/>
                <w:szCs w:val="18"/>
                <w:lang w:val="en-GB" w:eastAsia="en-GB"/>
              </w:rPr>
              <w:t xml:space="preserve"> </w:t>
            </w:r>
            <w:r>
              <w:rPr>
                <w:rFonts w:eastAsia="Times New Roman" w:cs="Calibri"/>
                <w:color w:val="000000"/>
                <w:sz w:val="18"/>
                <w:szCs w:val="18"/>
                <w:lang w:val="en-GB" w:eastAsia="en-GB"/>
              </w:rPr>
              <w:t xml:space="preserve">gender and </w:t>
            </w:r>
            <w:r w:rsidRPr="009E4E66">
              <w:rPr>
                <w:rFonts w:eastAsia="Times New Roman" w:cs="Calibri"/>
                <w:color w:val="000000"/>
                <w:sz w:val="18"/>
                <w:szCs w:val="18"/>
                <w:lang w:val="en-GB" w:eastAsia="en-GB"/>
              </w:rPr>
              <w:t>social inclusion requirements are implemented.</w:t>
            </w:r>
          </w:p>
        </w:tc>
      </w:tr>
    </w:tbl>
    <w:p w14:paraId="1766920C" w14:textId="690AF6F3" w:rsidR="00A66EC5" w:rsidRDefault="00A66EC5" w:rsidP="00A66EC5">
      <w:pPr>
        <w:pStyle w:val="Caption"/>
        <w:jc w:val="center"/>
        <w:rPr>
          <w:rFonts w:ascii="Segoe UI Semibold" w:hAnsi="Segoe UI Semibold"/>
          <w:sz w:val="18"/>
          <w:szCs w:val="18"/>
          <w:lang w:val="en-GB"/>
        </w:rPr>
      </w:pPr>
      <w:bookmarkStart w:id="269" w:name="_Toc89424455"/>
      <w:r>
        <w:t xml:space="preserve">Table </w:t>
      </w:r>
      <w:r w:rsidR="006738C4">
        <w:fldChar w:fldCharType="begin"/>
      </w:r>
      <w:r w:rsidR="006738C4">
        <w:instrText xml:space="preserve"> SEQ Table \* ARABIC </w:instrText>
      </w:r>
      <w:r w:rsidR="006738C4">
        <w:fldChar w:fldCharType="separate"/>
      </w:r>
      <w:r w:rsidR="007B6331">
        <w:rPr>
          <w:noProof/>
        </w:rPr>
        <w:t>12</w:t>
      </w:r>
      <w:r w:rsidR="006738C4">
        <w:rPr>
          <w:noProof/>
        </w:rPr>
        <w:fldChar w:fldCharType="end"/>
      </w:r>
      <w:r>
        <w:t xml:space="preserve"> </w:t>
      </w:r>
      <w:r w:rsidRPr="00FC1EC2">
        <w:t>Project Management Roles and Responsibilities</w:t>
      </w:r>
      <w:bookmarkEnd w:id="269"/>
    </w:p>
    <w:p w14:paraId="720E8E38" w14:textId="77777777" w:rsidR="00E81D02" w:rsidRPr="00190A4E" w:rsidRDefault="00E81D02" w:rsidP="00190A4E">
      <w:pPr>
        <w:spacing w:before="120"/>
        <w:jc w:val="center"/>
        <w:rPr>
          <w:rFonts w:ascii="Segoe UI Semibold" w:hAnsi="Segoe UI Semibold"/>
          <w:sz w:val="18"/>
          <w:szCs w:val="18"/>
          <w:lang w:val="en-GB"/>
        </w:rPr>
      </w:pPr>
    </w:p>
    <w:p w14:paraId="20EB1A7A" w14:textId="327F5561" w:rsidR="005A22C9" w:rsidRPr="007D6D6C" w:rsidRDefault="009F7BE7" w:rsidP="009D1805">
      <w:pPr>
        <w:jc w:val="both"/>
        <w:rPr>
          <w:lang w:val="en-GB"/>
        </w:rPr>
      </w:pPr>
      <w:r>
        <w:rPr>
          <w:lang w:val="en-GB"/>
        </w:rPr>
        <w:t>In addition to these organisations a consulting firm</w:t>
      </w:r>
      <w:r w:rsidR="007431D3">
        <w:rPr>
          <w:lang w:val="en-GB"/>
        </w:rPr>
        <w:t>,</w:t>
      </w:r>
      <w:r w:rsidR="007431D3" w:rsidRPr="007431D3">
        <w:rPr>
          <w:lang w:val="en-GB"/>
        </w:rPr>
        <w:t xml:space="preserve"> </w:t>
      </w:r>
      <w:r w:rsidR="007431D3" w:rsidRPr="002C7743">
        <w:rPr>
          <w:lang w:val="en-GB"/>
        </w:rPr>
        <w:t xml:space="preserve">funded by DFAT and procured by </w:t>
      </w:r>
      <w:r w:rsidR="007431D3">
        <w:rPr>
          <w:lang w:val="en-GB"/>
        </w:rPr>
        <w:t>KIAT,</w:t>
      </w:r>
      <w:r>
        <w:rPr>
          <w:lang w:val="en-GB"/>
        </w:rPr>
        <w:t xml:space="preserve"> will be appointed to </w:t>
      </w:r>
      <w:r w:rsidR="00992B01">
        <w:rPr>
          <w:lang w:val="en-GB"/>
        </w:rPr>
        <w:t xml:space="preserve">provide </w:t>
      </w:r>
      <w:r w:rsidR="00BE770B">
        <w:rPr>
          <w:lang w:val="en-GB"/>
        </w:rPr>
        <w:t>T</w:t>
      </w:r>
      <w:r w:rsidR="00992B01">
        <w:rPr>
          <w:lang w:val="en-GB"/>
        </w:rPr>
        <w:t xml:space="preserve">echnical Assistance and </w:t>
      </w:r>
      <w:r>
        <w:rPr>
          <w:lang w:val="en-GB"/>
        </w:rPr>
        <w:t xml:space="preserve">implementation </w:t>
      </w:r>
      <w:r w:rsidR="005A22C9">
        <w:rPr>
          <w:lang w:val="en-GB"/>
        </w:rPr>
        <w:t>support t</w:t>
      </w:r>
      <w:r w:rsidRPr="00172F7C">
        <w:rPr>
          <w:lang w:val="en-GB"/>
        </w:rPr>
        <w:t xml:space="preserve">o the </w:t>
      </w:r>
      <w:r w:rsidR="00BE770B">
        <w:rPr>
          <w:lang w:val="en-GB"/>
        </w:rPr>
        <w:t>PBG</w:t>
      </w:r>
      <w:r w:rsidRPr="00172F7C">
        <w:rPr>
          <w:lang w:val="en-GB"/>
        </w:rPr>
        <w:t>,</w:t>
      </w:r>
      <w:r>
        <w:rPr>
          <w:lang w:val="en-GB"/>
        </w:rPr>
        <w:t xml:space="preserve"> as follows: </w:t>
      </w:r>
    </w:p>
    <w:p w14:paraId="0C119A82" w14:textId="77777777" w:rsidR="005A22C9" w:rsidRDefault="005A22C9" w:rsidP="00937CCB">
      <w:pPr>
        <w:pStyle w:val="ListParagraph"/>
        <w:numPr>
          <w:ilvl w:val="0"/>
          <w:numId w:val="31"/>
        </w:numPr>
        <w:rPr>
          <w:rFonts w:cs="Segoe UI Light"/>
          <w:lang w:val="en-AU"/>
        </w:rPr>
      </w:pPr>
      <w:r>
        <w:rPr>
          <w:rFonts w:cs="Segoe UI Light"/>
          <w:lang w:val="en-AU"/>
        </w:rPr>
        <w:t xml:space="preserve">Preparation and </w:t>
      </w:r>
      <w:r w:rsidRPr="00092C6E">
        <w:rPr>
          <w:rFonts w:cs="Segoe UI Light"/>
          <w:lang w:val="en-AU"/>
        </w:rPr>
        <w:t>Baseline</w:t>
      </w:r>
    </w:p>
    <w:p w14:paraId="1A611730" w14:textId="77777777" w:rsidR="005A22C9" w:rsidRDefault="005A22C9" w:rsidP="00937CCB">
      <w:pPr>
        <w:pStyle w:val="ListParagraph"/>
        <w:numPr>
          <w:ilvl w:val="0"/>
          <w:numId w:val="31"/>
        </w:numPr>
        <w:rPr>
          <w:rFonts w:cs="Segoe UI Light"/>
          <w:lang w:val="en-AU"/>
        </w:rPr>
      </w:pPr>
      <w:r w:rsidRPr="00017099">
        <w:rPr>
          <w:rFonts w:cs="Segoe UI Light"/>
          <w:lang w:val="en-AU"/>
        </w:rPr>
        <w:t xml:space="preserve">Implementation and </w:t>
      </w:r>
      <w:r>
        <w:rPr>
          <w:rFonts w:cs="Segoe UI Light"/>
          <w:lang w:val="en-AU"/>
        </w:rPr>
        <w:t>Oversight</w:t>
      </w:r>
      <w:r w:rsidRPr="00017099">
        <w:rPr>
          <w:rFonts w:cs="Segoe UI Light"/>
          <w:lang w:val="en-AU"/>
        </w:rPr>
        <w:t xml:space="preserve"> Support</w:t>
      </w:r>
    </w:p>
    <w:p w14:paraId="19C35B7D" w14:textId="77777777" w:rsidR="005A22C9" w:rsidRPr="00017099" w:rsidRDefault="005A22C9" w:rsidP="00937CCB">
      <w:pPr>
        <w:pStyle w:val="ListParagraph"/>
        <w:numPr>
          <w:ilvl w:val="0"/>
          <w:numId w:val="31"/>
        </w:numPr>
        <w:rPr>
          <w:rFonts w:cs="Segoe UI Light"/>
          <w:lang w:val="en-AU"/>
        </w:rPr>
      </w:pPr>
      <w:r>
        <w:rPr>
          <w:rFonts w:cs="Segoe UI Light"/>
          <w:lang w:val="en-AU"/>
        </w:rPr>
        <w:t>Verification</w:t>
      </w:r>
      <w:r w:rsidRPr="003D37A2">
        <w:rPr>
          <w:rFonts w:cs="Segoe UI Light"/>
          <w:lang w:val="en-AU"/>
        </w:rPr>
        <w:t xml:space="preserve"> </w:t>
      </w:r>
      <w:r>
        <w:rPr>
          <w:rFonts w:cs="Segoe UI Light"/>
          <w:lang w:val="en-AU"/>
        </w:rPr>
        <w:t xml:space="preserve">and </w:t>
      </w:r>
      <w:r w:rsidRPr="003D37A2">
        <w:rPr>
          <w:rFonts w:cs="Segoe UI Light"/>
          <w:lang w:val="en-AU"/>
        </w:rPr>
        <w:t>CPMU Support</w:t>
      </w:r>
    </w:p>
    <w:p w14:paraId="76999616" w14:textId="77777777" w:rsidR="005A22C9" w:rsidRPr="00017099" w:rsidRDefault="005A22C9" w:rsidP="00937CCB">
      <w:pPr>
        <w:pStyle w:val="ListParagraph"/>
        <w:numPr>
          <w:ilvl w:val="0"/>
          <w:numId w:val="31"/>
        </w:numPr>
        <w:rPr>
          <w:rFonts w:cs="Segoe UI Light"/>
          <w:lang w:val="en-AU"/>
        </w:rPr>
      </w:pPr>
      <w:r w:rsidRPr="00017099">
        <w:rPr>
          <w:rFonts w:cs="Segoe UI Light"/>
          <w:lang w:val="en-AU"/>
        </w:rPr>
        <w:t>C</w:t>
      </w:r>
      <w:r>
        <w:rPr>
          <w:rFonts w:cs="Segoe UI Light"/>
          <w:lang w:val="en-AU"/>
        </w:rPr>
        <w:t xml:space="preserve">apacity Development for </w:t>
      </w:r>
      <w:r w:rsidRPr="00017099">
        <w:rPr>
          <w:rFonts w:cs="Segoe UI Light"/>
          <w:lang w:val="en-AU"/>
        </w:rPr>
        <w:t>Government and Improvement in PDAM Performance Monitoring</w:t>
      </w:r>
    </w:p>
    <w:p w14:paraId="7D1FB55C" w14:textId="77777777" w:rsidR="005A22C9" w:rsidRDefault="005A22C9" w:rsidP="00937CCB">
      <w:pPr>
        <w:pStyle w:val="ListParagraph"/>
        <w:numPr>
          <w:ilvl w:val="0"/>
          <w:numId w:val="31"/>
        </w:numPr>
        <w:rPr>
          <w:rFonts w:cs="Segoe UI Light"/>
          <w:lang w:val="en-AU"/>
        </w:rPr>
      </w:pPr>
      <w:r w:rsidRPr="00017099">
        <w:rPr>
          <w:rFonts w:cs="Segoe UI Light"/>
          <w:lang w:val="en-AU"/>
        </w:rPr>
        <w:t xml:space="preserve">Gender Equality and Social Inclusion Support </w:t>
      </w:r>
    </w:p>
    <w:p w14:paraId="447D95DD" w14:textId="77777777" w:rsidR="005A22C9" w:rsidRPr="00017099" w:rsidRDefault="005A22C9" w:rsidP="00937CCB">
      <w:pPr>
        <w:pStyle w:val="ListParagraph"/>
        <w:numPr>
          <w:ilvl w:val="0"/>
          <w:numId w:val="31"/>
        </w:numPr>
        <w:rPr>
          <w:rFonts w:cs="Segoe UI Light"/>
          <w:lang w:val="en-AU"/>
        </w:rPr>
      </w:pPr>
      <w:r>
        <w:rPr>
          <w:rFonts w:cs="Segoe UI Light"/>
          <w:lang w:val="en-AU"/>
        </w:rPr>
        <w:t>Monitoring and Evaluation</w:t>
      </w:r>
    </w:p>
    <w:p w14:paraId="6DFBE9EB" w14:textId="57243F55" w:rsidR="00902BD2" w:rsidRPr="006F0E21" w:rsidRDefault="000B3540" w:rsidP="00BE634E">
      <w:pPr>
        <w:pStyle w:val="ListBullet"/>
        <w:numPr>
          <w:ilvl w:val="0"/>
          <w:numId w:val="0"/>
        </w:numPr>
        <w:rPr>
          <w:rFonts w:ascii="Segoe UI Semibold" w:hAnsi="Segoe UI Semibold" w:cs="Segoe UI Semibold"/>
          <w:sz w:val="22"/>
          <w:szCs w:val="22"/>
        </w:rPr>
      </w:pPr>
      <w:bookmarkStart w:id="270" w:name="_Toc3897873"/>
      <w:bookmarkStart w:id="271" w:name="_Toc4584030"/>
      <w:r w:rsidRPr="006F0E21">
        <w:rPr>
          <w:rFonts w:ascii="Segoe UI Semibold" w:hAnsi="Segoe UI Semibold" w:cs="Segoe UI Semibold"/>
          <w:sz w:val="22"/>
          <w:szCs w:val="22"/>
        </w:rPr>
        <w:t>A5.2.1</w:t>
      </w:r>
      <w:r w:rsidRPr="006F0E21">
        <w:rPr>
          <w:rFonts w:ascii="Segoe UI Semibold" w:hAnsi="Segoe UI Semibold" w:cs="Segoe UI Semibold"/>
          <w:sz w:val="22"/>
          <w:szCs w:val="22"/>
        </w:rPr>
        <w:tab/>
      </w:r>
      <w:r w:rsidR="00902BD2" w:rsidRPr="006F0E21">
        <w:rPr>
          <w:rFonts w:ascii="Segoe UI Semibold" w:hAnsi="Segoe UI Semibold" w:cs="Segoe UI Semibold"/>
          <w:sz w:val="22"/>
          <w:szCs w:val="22"/>
        </w:rPr>
        <w:t xml:space="preserve">Role of </w:t>
      </w:r>
      <w:r w:rsidR="000B12D8" w:rsidRPr="006F0E21">
        <w:rPr>
          <w:rFonts w:ascii="Segoe UI Semibold" w:hAnsi="Segoe UI Semibold" w:cs="Segoe UI Semibold"/>
          <w:sz w:val="22"/>
          <w:szCs w:val="22"/>
        </w:rPr>
        <w:t>Ministry of Public Works</w:t>
      </w:r>
      <w:bookmarkEnd w:id="270"/>
      <w:bookmarkEnd w:id="271"/>
    </w:p>
    <w:p w14:paraId="7449D53A" w14:textId="77777777" w:rsidR="00EB4F8E" w:rsidRDefault="00EB4F8E" w:rsidP="00EB4F8E">
      <w:pPr>
        <w:jc w:val="both"/>
      </w:pPr>
      <w:r w:rsidRPr="00174A59">
        <w:t xml:space="preserve">The Ministry of Public Works’ Directorate General of Human Settlements (DGHS) will be the Executing Agency for </w:t>
      </w:r>
      <w:r>
        <w:t>the PBG</w:t>
      </w:r>
      <w:r w:rsidRPr="00174A59">
        <w:t xml:space="preserve"> with a Central Project Management Unit (</w:t>
      </w:r>
      <w:r>
        <w:t xml:space="preserve">CPMU) established in the </w:t>
      </w:r>
      <w:r w:rsidRPr="0025148A">
        <w:t>Directorate of Water Supply System Development</w:t>
      </w:r>
      <w:r>
        <w:t xml:space="preserve"> (</w:t>
      </w:r>
      <w:proofErr w:type="spellStart"/>
      <w:r>
        <w:t>Dit</w:t>
      </w:r>
      <w:proofErr w:type="spellEnd"/>
      <w:r>
        <w:t xml:space="preserve">. PSPAM), where the NUWSP CPMU is located. </w:t>
      </w:r>
    </w:p>
    <w:p w14:paraId="4F8611D3" w14:textId="16E86B05" w:rsidR="00EB4F8E" w:rsidRPr="002E7B56" w:rsidRDefault="00EB4F8E" w:rsidP="00EB4F8E">
      <w:pPr>
        <w:jc w:val="both"/>
        <w:rPr>
          <w:rFonts w:cs="Segoe UI Light"/>
          <w:lang w:val="en-AU"/>
        </w:rPr>
      </w:pPr>
      <w:r w:rsidRPr="002E7B56">
        <w:rPr>
          <w:rFonts w:cs="Segoe UI Light"/>
          <w:lang w:val="en-AU"/>
        </w:rPr>
        <w:t xml:space="preserve">The CPMU will be responsible for monitoring and reporting on physical and financial </w:t>
      </w:r>
      <w:proofErr w:type="gramStart"/>
      <w:r w:rsidRPr="002E7B56">
        <w:rPr>
          <w:rFonts w:cs="Segoe UI Light"/>
          <w:lang w:val="en-AU"/>
        </w:rPr>
        <w:t>progress, and</w:t>
      </w:r>
      <w:proofErr w:type="gramEnd"/>
      <w:r w:rsidRPr="002E7B56">
        <w:rPr>
          <w:rFonts w:cs="Segoe UI Light"/>
          <w:lang w:val="en-AU"/>
        </w:rPr>
        <w:t xml:space="preserve"> recommending </w:t>
      </w:r>
      <w:r>
        <w:rPr>
          <w:rFonts w:cs="Segoe UI Light"/>
          <w:lang w:val="en-AU"/>
        </w:rPr>
        <w:t xml:space="preserve">to MoF the value of each </w:t>
      </w:r>
      <w:r w:rsidRPr="002E7B56">
        <w:rPr>
          <w:rFonts w:cs="Segoe UI Light"/>
          <w:lang w:val="en-AU"/>
        </w:rPr>
        <w:t>grant payment to Local Government</w:t>
      </w:r>
      <w:r>
        <w:rPr>
          <w:rFonts w:cs="Segoe UI Light"/>
          <w:lang w:val="en-AU"/>
        </w:rPr>
        <w:t>;</w:t>
      </w:r>
      <w:r w:rsidRPr="002E7B56">
        <w:rPr>
          <w:rFonts w:cs="Segoe UI Light"/>
          <w:lang w:val="en-AU"/>
        </w:rPr>
        <w:t xml:space="preserve"> </w:t>
      </w:r>
      <w:r>
        <w:rPr>
          <w:rFonts w:cs="Segoe UI Light"/>
          <w:lang w:val="en-AU"/>
        </w:rPr>
        <w:t>the CPMU</w:t>
      </w:r>
      <w:r w:rsidRPr="002E7B56">
        <w:rPr>
          <w:rFonts w:cs="Segoe UI Light"/>
          <w:lang w:val="en-AU"/>
        </w:rPr>
        <w:t xml:space="preserve"> will be supported by Provincial Project Management Units (PPMU).</w:t>
      </w:r>
      <w:r w:rsidRPr="002E7B56">
        <w:rPr>
          <w:lang w:val="en-AU"/>
        </w:rPr>
        <w:t xml:space="preserve"> The </w:t>
      </w:r>
      <w:r w:rsidR="00261EC1">
        <w:rPr>
          <w:lang w:val="en-AU"/>
        </w:rPr>
        <w:t>Program Implementation</w:t>
      </w:r>
      <w:r w:rsidR="00625FCA">
        <w:rPr>
          <w:lang w:val="en-AU"/>
        </w:rPr>
        <w:t xml:space="preserve"> </w:t>
      </w:r>
      <w:r w:rsidR="00261EC1">
        <w:rPr>
          <w:lang w:val="en-AU"/>
        </w:rPr>
        <w:t>C</w:t>
      </w:r>
      <w:r w:rsidRPr="002E7B56">
        <w:rPr>
          <w:rFonts w:cs="Segoe UI Light"/>
          <w:lang w:val="en-AU"/>
        </w:rPr>
        <w:t>onsultant procured by KIAT will also support the CPMU</w:t>
      </w:r>
      <w:r>
        <w:rPr>
          <w:rFonts w:cs="Segoe UI Light"/>
          <w:lang w:val="en-AU"/>
        </w:rPr>
        <w:t xml:space="preserve"> and PPMUs</w:t>
      </w:r>
      <w:r w:rsidRPr="002E7B56">
        <w:rPr>
          <w:rFonts w:cs="Segoe UI Light"/>
          <w:lang w:val="en-AU"/>
        </w:rPr>
        <w:t xml:space="preserve">, providing technical assistance </w:t>
      </w:r>
      <w:proofErr w:type="gramStart"/>
      <w:r w:rsidRPr="002E7B56">
        <w:rPr>
          <w:rFonts w:cs="Segoe UI Light"/>
          <w:lang w:val="en-AU"/>
        </w:rPr>
        <w:t>in:</w:t>
      </w:r>
      <w:proofErr w:type="gramEnd"/>
      <w:r w:rsidRPr="002E7B56">
        <w:rPr>
          <w:rFonts w:cs="Segoe UI Light"/>
          <w:lang w:val="en-AU"/>
        </w:rPr>
        <w:t xml:space="preserve"> oversight, baseline surveys, and independent verification and monitoring.</w:t>
      </w:r>
    </w:p>
    <w:p w14:paraId="656699F3" w14:textId="77777777" w:rsidR="00494E5A" w:rsidRPr="006F0E21" w:rsidRDefault="00494E5A" w:rsidP="006F0E21">
      <w:pPr>
        <w:pStyle w:val="ListBullet"/>
        <w:numPr>
          <w:ilvl w:val="0"/>
          <w:numId w:val="0"/>
        </w:numPr>
        <w:rPr>
          <w:rFonts w:ascii="Segoe UI Semibold" w:hAnsi="Segoe UI Semibold" w:cs="Segoe UI Semibold"/>
          <w:sz w:val="22"/>
          <w:szCs w:val="22"/>
        </w:rPr>
      </w:pPr>
      <w:bookmarkStart w:id="272" w:name="_Toc467569682"/>
      <w:bookmarkStart w:id="273" w:name="_Toc474352998"/>
      <w:bookmarkStart w:id="274" w:name="_Toc3897874"/>
      <w:bookmarkStart w:id="275" w:name="_Toc4584031"/>
      <w:r w:rsidRPr="006F0E21">
        <w:rPr>
          <w:rFonts w:ascii="Segoe UI Semibold" w:hAnsi="Segoe UI Semibold" w:cs="Segoe UI Semibold"/>
          <w:sz w:val="22"/>
          <w:szCs w:val="22"/>
        </w:rPr>
        <w:t>A5.2.</w:t>
      </w:r>
      <w:r w:rsidR="00FE40F7" w:rsidRPr="006F0E21">
        <w:rPr>
          <w:rFonts w:ascii="Segoe UI Semibold" w:hAnsi="Segoe UI Semibold" w:cs="Segoe UI Semibold"/>
          <w:sz w:val="22"/>
          <w:szCs w:val="22"/>
        </w:rPr>
        <w:t>2</w:t>
      </w:r>
      <w:r w:rsidRPr="006F0E21">
        <w:rPr>
          <w:rFonts w:ascii="Segoe UI Semibold" w:hAnsi="Segoe UI Semibold" w:cs="Segoe UI Semibold"/>
          <w:sz w:val="22"/>
          <w:szCs w:val="22"/>
        </w:rPr>
        <w:tab/>
        <w:t>Role of Ministry of Finance</w:t>
      </w:r>
      <w:bookmarkEnd w:id="272"/>
      <w:bookmarkEnd w:id="273"/>
      <w:bookmarkEnd w:id="274"/>
      <w:bookmarkEnd w:id="275"/>
    </w:p>
    <w:p w14:paraId="2C2CF85D" w14:textId="77777777" w:rsidR="00494E5A" w:rsidRPr="00757B03" w:rsidRDefault="00494E5A" w:rsidP="009E1B51">
      <w:pPr>
        <w:spacing w:before="120"/>
        <w:rPr>
          <w:rFonts w:ascii="Segoe UI Semibold" w:hAnsi="Segoe UI Semibold"/>
        </w:rPr>
      </w:pPr>
      <w:r w:rsidRPr="00757B03">
        <w:rPr>
          <w:rFonts w:ascii="Segoe UI Semibold" w:hAnsi="Segoe UI Semibold"/>
        </w:rPr>
        <w:t xml:space="preserve">Directorate General of Fiscal Balance (DJPK) </w:t>
      </w:r>
    </w:p>
    <w:p w14:paraId="5440CFA4" w14:textId="77777777" w:rsidR="00494E5A" w:rsidRPr="009E1B51" w:rsidRDefault="00494E5A" w:rsidP="009D1805">
      <w:pPr>
        <w:jc w:val="both"/>
      </w:pPr>
      <w:r w:rsidRPr="009E1B51">
        <w:t>The Ministry of Finances’ Directorate G</w:t>
      </w:r>
      <w:r w:rsidR="00A32109">
        <w:t xml:space="preserve">eneral of Fiscal Balance (DJPK), through the </w:t>
      </w:r>
      <w:r w:rsidR="00A32109" w:rsidRPr="00A32109">
        <w:rPr>
          <w:rFonts w:cs="Segoe UI Light"/>
        </w:rPr>
        <w:t xml:space="preserve">Sub Directorate of Grants, Emergency </w:t>
      </w:r>
      <w:proofErr w:type="gramStart"/>
      <w:r w:rsidR="00A32109" w:rsidRPr="00A32109">
        <w:rPr>
          <w:rFonts w:cs="Segoe UI Light"/>
        </w:rPr>
        <w:t>Funds</w:t>
      </w:r>
      <w:proofErr w:type="gramEnd"/>
      <w:r w:rsidR="00A32109" w:rsidRPr="00A32109">
        <w:rPr>
          <w:rFonts w:cs="Segoe UI Light"/>
        </w:rPr>
        <w:t xml:space="preserve"> and Incentive Funds</w:t>
      </w:r>
      <w:r w:rsidR="008615AE">
        <w:rPr>
          <w:rFonts w:cs="Segoe UI Light"/>
        </w:rPr>
        <w:t xml:space="preserve">, </w:t>
      </w:r>
      <w:r w:rsidRPr="009E1B51">
        <w:t xml:space="preserve">will be the </w:t>
      </w:r>
      <w:proofErr w:type="spellStart"/>
      <w:r w:rsidRPr="009E1B51">
        <w:t>Authorised</w:t>
      </w:r>
      <w:proofErr w:type="spellEnd"/>
      <w:r w:rsidRPr="009E1B51">
        <w:t xml:space="preserve"> Budget User </w:t>
      </w:r>
      <w:r w:rsidRPr="009E1B51">
        <w:rPr>
          <w:rStyle w:val="Emphasis"/>
          <w:rFonts w:ascii="Segoe UI Light" w:hAnsi="Segoe UI Light"/>
          <w:i/>
        </w:rPr>
        <w:t>Kuasa</w:t>
      </w:r>
      <w:r w:rsidR="000B2615" w:rsidRPr="009E1B51">
        <w:rPr>
          <w:rStyle w:val="Emphasis"/>
          <w:rFonts w:ascii="Segoe UI Light" w:hAnsi="Segoe UI Light"/>
          <w:i/>
        </w:rPr>
        <w:t xml:space="preserve"> </w:t>
      </w:r>
      <w:proofErr w:type="spellStart"/>
      <w:r w:rsidRPr="009E1B51">
        <w:rPr>
          <w:rStyle w:val="Emphasis"/>
          <w:rFonts w:ascii="Segoe UI Light" w:hAnsi="Segoe UI Light"/>
          <w:i/>
        </w:rPr>
        <w:t>Pengguna</w:t>
      </w:r>
      <w:proofErr w:type="spellEnd"/>
      <w:r w:rsidR="000B2615" w:rsidRPr="009E1B51">
        <w:rPr>
          <w:rStyle w:val="Emphasis"/>
          <w:rFonts w:ascii="Segoe UI Light" w:hAnsi="Segoe UI Light"/>
          <w:i/>
        </w:rPr>
        <w:t xml:space="preserve"> </w:t>
      </w:r>
      <w:proofErr w:type="spellStart"/>
      <w:r w:rsidRPr="009E1B51">
        <w:rPr>
          <w:rStyle w:val="Emphasis"/>
          <w:rFonts w:ascii="Segoe UI Light" w:hAnsi="Segoe UI Light"/>
          <w:i/>
        </w:rPr>
        <w:t>Anggaran</w:t>
      </w:r>
      <w:proofErr w:type="spellEnd"/>
      <w:r w:rsidRPr="009E1B51">
        <w:rPr>
          <w:rStyle w:val="st"/>
        </w:rPr>
        <w:t xml:space="preserve"> (</w:t>
      </w:r>
      <w:r w:rsidRPr="009E1B51">
        <w:rPr>
          <w:rStyle w:val="Emphasis"/>
          <w:rFonts w:ascii="Segoe UI Light" w:hAnsi="Segoe UI Light"/>
        </w:rPr>
        <w:t>KPA</w:t>
      </w:r>
      <w:r w:rsidRPr="009E1B51">
        <w:rPr>
          <w:rStyle w:val="st"/>
        </w:rPr>
        <w:t xml:space="preserve">) for the DFAT </w:t>
      </w:r>
      <w:r w:rsidR="000B2615" w:rsidRPr="009E1B51">
        <w:rPr>
          <w:rStyle w:val="st"/>
        </w:rPr>
        <w:t>Performance Based G</w:t>
      </w:r>
      <w:r w:rsidRPr="009E1B51">
        <w:rPr>
          <w:rStyle w:val="st"/>
        </w:rPr>
        <w:t xml:space="preserve">rant. </w:t>
      </w:r>
      <w:r w:rsidR="008615AE">
        <w:rPr>
          <w:rStyle w:val="st"/>
        </w:rPr>
        <w:t xml:space="preserve"> </w:t>
      </w:r>
      <w:r w:rsidRPr="009E1B51">
        <w:rPr>
          <w:rStyle w:val="st"/>
        </w:rPr>
        <w:t xml:space="preserve">In the case of foreign grants and loans there is also an Assistant Budget User </w:t>
      </w:r>
      <w:proofErr w:type="spellStart"/>
      <w:r w:rsidRPr="009E1B51">
        <w:rPr>
          <w:rStyle w:val="st"/>
          <w:i/>
        </w:rPr>
        <w:t>Pembantu</w:t>
      </w:r>
      <w:proofErr w:type="spellEnd"/>
      <w:r w:rsidR="009E1B51" w:rsidRPr="009E1B51">
        <w:rPr>
          <w:rStyle w:val="st"/>
          <w:i/>
        </w:rPr>
        <w:t xml:space="preserve"> </w:t>
      </w:r>
      <w:proofErr w:type="spellStart"/>
      <w:r w:rsidRPr="009E1B51">
        <w:rPr>
          <w:rStyle w:val="st"/>
          <w:i/>
        </w:rPr>
        <w:t>Pengunna</w:t>
      </w:r>
      <w:proofErr w:type="spellEnd"/>
      <w:r w:rsidR="009E1B51" w:rsidRPr="009E1B51">
        <w:rPr>
          <w:rStyle w:val="st"/>
          <w:i/>
        </w:rPr>
        <w:t xml:space="preserve"> </w:t>
      </w:r>
      <w:proofErr w:type="spellStart"/>
      <w:r w:rsidRPr="009E1B51">
        <w:rPr>
          <w:rStyle w:val="st"/>
          <w:i/>
        </w:rPr>
        <w:t>Angarran</w:t>
      </w:r>
      <w:proofErr w:type="spellEnd"/>
      <w:r w:rsidRPr="009E1B51">
        <w:rPr>
          <w:rStyle w:val="st"/>
        </w:rPr>
        <w:t xml:space="preserve"> which is the Directorate General of Debt and Risk Management.</w:t>
      </w:r>
    </w:p>
    <w:p w14:paraId="77B58DBD" w14:textId="00DA1492" w:rsidR="00FE40F7" w:rsidRDefault="00494E5A" w:rsidP="00914C06">
      <w:pPr>
        <w:jc w:val="both"/>
        <w:rPr>
          <w:lang w:val="en-GB"/>
        </w:rPr>
      </w:pPr>
      <w:r w:rsidRPr="009E1B51">
        <w:rPr>
          <w:lang w:val="en-GB"/>
        </w:rPr>
        <w:t xml:space="preserve">DJPK’s Directorate of Finance and </w:t>
      </w:r>
      <w:proofErr w:type="gramStart"/>
      <w:r w:rsidRPr="009E1B51">
        <w:rPr>
          <w:lang w:val="en-GB"/>
        </w:rPr>
        <w:t>Non Balance</w:t>
      </w:r>
      <w:proofErr w:type="gramEnd"/>
      <w:r w:rsidRPr="009E1B51">
        <w:rPr>
          <w:lang w:val="en-GB"/>
        </w:rPr>
        <w:t xml:space="preserve"> Fund Transfer </w:t>
      </w:r>
      <w:proofErr w:type="spellStart"/>
      <w:r w:rsidRPr="009E1B51">
        <w:rPr>
          <w:i/>
          <w:lang w:val="en-GB"/>
        </w:rPr>
        <w:t>Direktorat</w:t>
      </w:r>
      <w:proofErr w:type="spellEnd"/>
      <w:r w:rsidR="009E1B51" w:rsidRPr="009E1B51">
        <w:rPr>
          <w:i/>
          <w:lang w:val="en-GB"/>
        </w:rPr>
        <w:t xml:space="preserve"> </w:t>
      </w:r>
      <w:proofErr w:type="spellStart"/>
      <w:r w:rsidRPr="009E1B51">
        <w:rPr>
          <w:i/>
          <w:lang w:val="en-GB"/>
        </w:rPr>
        <w:t>Pembiayaan</w:t>
      </w:r>
      <w:proofErr w:type="spellEnd"/>
      <w:r w:rsidR="009E1B51" w:rsidRPr="009E1B51">
        <w:rPr>
          <w:i/>
          <w:lang w:val="en-GB"/>
        </w:rPr>
        <w:t xml:space="preserve"> </w:t>
      </w:r>
      <w:r w:rsidRPr="009E1B51">
        <w:rPr>
          <w:i/>
          <w:lang w:val="en-GB"/>
        </w:rPr>
        <w:t xml:space="preserve">dan Transfer Non Dana </w:t>
      </w:r>
      <w:proofErr w:type="spellStart"/>
      <w:r w:rsidRPr="009E1B51">
        <w:rPr>
          <w:i/>
          <w:lang w:val="en-GB"/>
        </w:rPr>
        <w:t>Perimbangan</w:t>
      </w:r>
      <w:proofErr w:type="spellEnd"/>
      <w:r w:rsidRPr="009E1B51">
        <w:rPr>
          <w:lang w:val="en-GB"/>
        </w:rPr>
        <w:t xml:space="preserve"> (DPTNDP) will receive Requests for Grant Disbursement and will issue Special Account Payment Orders to the </w:t>
      </w:r>
      <w:r w:rsidRPr="009E1B51">
        <w:t>Directorate General of Treasury’s</w:t>
      </w:r>
      <w:r w:rsidR="009E1B51" w:rsidRPr="009E1B51">
        <w:t xml:space="preserve"> </w:t>
      </w:r>
      <w:r w:rsidRPr="009E1B51">
        <w:rPr>
          <w:lang w:val="en-GB"/>
        </w:rPr>
        <w:t>KPPN.</w:t>
      </w:r>
    </w:p>
    <w:p w14:paraId="0B0B7311" w14:textId="77777777" w:rsidR="00494E5A" w:rsidRPr="00757B03" w:rsidRDefault="00494E5A" w:rsidP="00494E5A">
      <w:pPr>
        <w:rPr>
          <w:rFonts w:ascii="Segoe UI Semibold" w:hAnsi="Segoe UI Semibold"/>
        </w:rPr>
      </w:pPr>
      <w:r w:rsidRPr="00757B03">
        <w:rPr>
          <w:rFonts w:ascii="Segoe UI Semibold" w:hAnsi="Segoe UI Semibold"/>
        </w:rPr>
        <w:t>Directorate General of Treasury (</w:t>
      </w:r>
      <w:proofErr w:type="spellStart"/>
      <w:r w:rsidRPr="00757B03">
        <w:rPr>
          <w:rFonts w:ascii="Segoe UI Semibold" w:hAnsi="Segoe UI Semibold"/>
        </w:rPr>
        <w:t>DJPb</w:t>
      </w:r>
      <w:proofErr w:type="spellEnd"/>
      <w:r w:rsidRPr="00757B03">
        <w:rPr>
          <w:rFonts w:ascii="Segoe UI Semibold" w:hAnsi="Segoe UI Semibold"/>
        </w:rPr>
        <w:t xml:space="preserve">) </w:t>
      </w:r>
    </w:p>
    <w:p w14:paraId="5149F9C3" w14:textId="77777777" w:rsidR="00494E5A" w:rsidRPr="008E102A" w:rsidRDefault="00494E5A" w:rsidP="009D1805">
      <w:pPr>
        <w:spacing w:before="120"/>
        <w:jc w:val="both"/>
      </w:pPr>
      <w:r w:rsidRPr="008E102A">
        <w:t>The Ministry of Finances’ Directorate General of Treasury (</w:t>
      </w:r>
      <w:proofErr w:type="spellStart"/>
      <w:r w:rsidRPr="008E102A">
        <w:t>DJPb</w:t>
      </w:r>
      <w:proofErr w:type="spellEnd"/>
      <w:r w:rsidRPr="008E102A">
        <w:t xml:space="preserve">) will be responsible for administering the Special Account, </w:t>
      </w:r>
      <w:r w:rsidRPr="008E102A">
        <w:rPr>
          <w:lang w:val="en-GB"/>
        </w:rPr>
        <w:t>disbursing the grant in line with payment instructions received from</w:t>
      </w:r>
      <w:r w:rsidRPr="008E102A">
        <w:t xml:space="preserve"> DPTNDP and accounting for the movement of funds.</w:t>
      </w:r>
    </w:p>
    <w:p w14:paraId="1DFF9C96" w14:textId="77777777" w:rsidR="00494E5A" w:rsidRPr="008E102A" w:rsidRDefault="00494E5A" w:rsidP="009D1805">
      <w:pPr>
        <w:jc w:val="both"/>
        <w:rPr>
          <w:lang w:val="en-GB"/>
        </w:rPr>
      </w:pPr>
      <w:proofErr w:type="spellStart"/>
      <w:r w:rsidRPr="008E102A">
        <w:rPr>
          <w:lang w:val="en-GB"/>
        </w:rPr>
        <w:t>DJPb’s</w:t>
      </w:r>
      <w:proofErr w:type="spellEnd"/>
      <w:r w:rsidRPr="008E102A">
        <w:rPr>
          <w:lang w:val="en-GB"/>
        </w:rPr>
        <w:t xml:space="preserve"> Treasury Services Office </w:t>
      </w:r>
      <w:r w:rsidRPr="008E102A">
        <w:rPr>
          <w:i/>
          <w:lang w:val="en-GB"/>
        </w:rPr>
        <w:t xml:space="preserve">Kantor </w:t>
      </w:r>
      <w:proofErr w:type="spellStart"/>
      <w:r w:rsidRPr="008E102A">
        <w:rPr>
          <w:i/>
          <w:lang w:val="en-GB"/>
        </w:rPr>
        <w:t>Pelayanan</w:t>
      </w:r>
      <w:proofErr w:type="spellEnd"/>
      <w:r w:rsidR="008E102A">
        <w:rPr>
          <w:i/>
          <w:lang w:val="en-GB"/>
        </w:rPr>
        <w:t xml:space="preserve"> </w:t>
      </w:r>
      <w:proofErr w:type="spellStart"/>
      <w:r w:rsidRPr="008E102A">
        <w:rPr>
          <w:i/>
          <w:lang w:val="en-GB"/>
        </w:rPr>
        <w:t>Perbendaharaan</w:t>
      </w:r>
      <w:proofErr w:type="spellEnd"/>
      <w:r w:rsidRPr="008E102A">
        <w:rPr>
          <w:i/>
          <w:lang w:val="en-GB"/>
        </w:rPr>
        <w:t xml:space="preserve"> Negara</w:t>
      </w:r>
      <w:r w:rsidR="008E102A">
        <w:rPr>
          <w:i/>
          <w:lang w:val="en-GB"/>
        </w:rPr>
        <w:t xml:space="preserve"> </w:t>
      </w:r>
      <w:r w:rsidRPr="008E102A">
        <w:rPr>
          <w:lang w:val="en-GB"/>
        </w:rPr>
        <w:t xml:space="preserve">(KPPN) will receive Special Account Payment Orders and issue Disbursement Instructions to Bank Indonesia. </w:t>
      </w:r>
    </w:p>
    <w:p w14:paraId="7226EBCC" w14:textId="77777777" w:rsidR="00494E5A" w:rsidRPr="008E102A" w:rsidRDefault="00494E5A" w:rsidP="009D1805">
      <w:pPr>
        <w:jc w:val="both"/>
        <w:rPr>
          <w:lang w:val="en-GB"/>
        </w:rPr>
      </w:pPr>
      <w:proofErr w:type="spellStart"/>
      <w:r w:rsidRPr="008E102A">
        <w:rPr>
          <w:lang w:val="en-GB"/>
        </w:rPr>
        <w:t>DJPb’s</w:t>
      </w:r>
      <w:proofErr w:type="spellEnd"/>
      <w:r w:rsidRPr="008E102A">
        <w:rPr>
          <w:lang w:val="en-GB"/>
        </w:rPr>
        <w:t xml:space="preserve"> Directorate of Treasury Management </w:t>
      </w:r>
      <w:proofErr w:type="spellStart"/>
      <w:r w:rsidRPr="008E102A">
        <w:rPr>
          <w:i/>
          <w:lang w:val="en-GB"/>
        </w:rPr>
        <w:t>Direktorat</w:t>
      </w:r>
      <w:proofErr w:type="spellEnd"/>
      <w:r w:rsidR="008E102A">
        <w:rPr>
          <w:i/>
          <w:lang w:val="en-GB"/>
        </w:rPr>
        <w:t xml:space="preserve"> </w:t>
      </w:r>
      <w:proofErr w:type="spellStart"/>
      <w:r w:rsidRPr="008E102A">
        <w:rPr>
          <w:i/>
          <w:lang w:val="en-GB"/>
        </w:rPr>
        <w:t>Pengelolaan</w:t>
      </w:r>
      <w:proofErr w:type="spellEnd"/>
      <w:r w:rsidR="008E102A">
        <w:rPr>
          <w:i/>
          <w:lang w:val="en-GB"/>
        </w:rPr>
        <w:t xml:space="preserve"> </w:t>
      </w:r>
      <w:r w:rsidRPr="008E102A">
        <w:rPr>
          <w:i/>
          <w:lang w:val="en-GB"/>
        </w:rPr>
        <w:t>Kas Negara</w:t>
      </w:r>
      <w:r w:rsidRPr="008E102A">
        <w:rPr>
          <w:lang w:val="en-GB"/>
        </w:rPr>
        <w:t xml:space="preserve"> (DPKN) will record all transactions on the Special Account and advise DFAT </w:t>
      </w:r>
      <w:r w:rsidR="008E102A" w:rsidRPr="008E102A">
        <w:rPr>
          <w:lang w:val="en-GB"/>
        </w:rPr>
        <w:t>of the balance</w:t>
      </w:r>
      <w:r w:rsidR="008E102A">
        <w:rPr>
          <w:lang w:val="en-GB"/>
        </w:rPr>
        <w:t>.</w:t>
      </w:r>
    </w:p>
    <w:p w14:paraId="5A30F1FC" w14:textId="77777777" w:rsidR="00D42F19" w:rsidRPr="006F0E21" w:rsidRDefault="00F00AA5" w:rsidP="006F0E21">
      <w:pPr>
        <w:pStyle w:val="ListBullet"/>
        <w:numPr>
          <w:ilvl w:val="0"/>
          <w:numId w:val="0"/>
        </w:numPr>
        <w:rPr>
          <w:rFonts w:ascii="Segoe UI Semibold" w:hAnsi="Segoe UI Semibold" w:cs="Segoe UI Semibold"/>
          <w:sz w:val="22"/>
          <w:szCs w:val="22"/>
        </w:rPr>
      </w:pPr>
      <w:bookmarkStart w:id="276" w:name="_Toc3897875"/>
      <w:bookmarkStart w:id="277" w:name="_Toc4584032"/>
      <w:r w:rsidRPr="006F0E21">
        <w:rPr>
          <w:rFonts w:ascii="Segoe UI Semibold" w:hAnsi="Segoe UI Semibold" w:cs="Segoe UI Semibold"/>
          <w:sz w:val="22"/>
          <w:szCs w:val="22"/>
        </w:rPr>
        <w:t>A5.2.3</w:t>
      </w:r>
      <w:r w:rsidR="00D42F19" w:rsidRPr="006F0E21">
        <w:rPr>
          <w:rFonts w:ascii="Segoe UI Semibold" w:hAnsi="Segoe UI Semibold" w:cs="Segoe UI Semibold"/>
          <w:sz w:val="22"/>
          <w:szCs w:val="22"/>
        </w:rPr>
        <w:tab/>
        <w:t>Role of Ministry of Home Affairs</w:t>
      </w:r>
      <w:bookmarkEnd w:id="276"/>
      <w:bookmarkEnd w:id="277"/>
    </w:p>
    <w:p w14:paraId="22C03A93" w14:textId="77777777" w:rsidR="00757B03" w:rsidRPr="00757B03" w:rsidRDefault="00757B03" w:rsidP="00757B03">
      <w:pPr>
        <w:spacing w:before="120"/>
        <w:jc w:val="both"/>
        <w:rPr>
          <w:rFonts w:ascii="Segoe UI Semibold" w:hAnsi="Segoe UI Semibold"/>
          <w:lang w:val="en-AU"/>
        </w:rPr>
      </w:pPr>
      <w:r w:rsidRPr="00757B03">
        <w:rPr>
          <w:rFonts w:ascii="Segoe UI Semibold" w:hAnsi="Segoe UI Semibold"/>
          <w:lang w:val="en-AU"/>
        </w:rPr>
        <w:t>Directorate General of Regional Finance (</w:t>
      </w:r>
      <w:proofErr w:type="spellStart"/>
      <w:r w:rsidRPr="00757B03">
        <w:rPr>
          <w:rFonts w:ascii="Segoe UI Semibold" w:hAnsi="Segoe UI Semibold"/>
          <w:lang w:val="en-AU"/>
        </w:rPr>
        <w:t>Keuda</w:t>
      </w:r>
      <w:proofErr w:type="spellEnd"/>
      <w:r w:rsidRPr="00757B03">
        <w:rPr>
          <w:rFonts w:ascii="Segoe UI Semibold" w:hAnsi="Segoe UI Semibold"/>
          <w:lang w:val="en-AU"/>
        </w:rPr>
        <w:t>)</w:t>
      </w:r>
    </w:p>
    <w:p w14:paraId="4393CDB4" w14:textId="77777777" w:rsidR="004C46A7" w:rsidRDefault="00BD41DF" w:rsidP="002158CC">
      <w:pPr>
        <w:jc w:val="both"/>
        <w:rPr>
          <w:rFonts w:cs="Segoe UI Light"/>
          <w:lang w:val="en-AU"/>
        </w:rPr>
      </w:pPr>
      <w:r w:rsidRPr="002158CC">
        <w:rPr>
          <w:lang w:val="en-AU"/>
        </w:rPr>
        <w:t>The Ministry of Home Affairs’ Directorate General of Regional Finance (</w:t>
      </w:r>
      <w:proofErr w:type="spellStart"/>
      <w:r w:rsidR="00E034BB" w:rsidRPr="002158CC">
        <w:rPr>
          <w:lang w:val="en-AU"/>
        </w:rPr>
        <w:t>Keuda</w:t>
      </w:r>
      <w:proofErr w:type="spellEnd"/>
      <w:r w:rsidR="00E034BB" w:rsidRPr="002158CC">
        <w:rPr>
          <w:lang w:val="en-AU"/>
        </w:rPr>
        <w:t xml:space="preserve">), </w:t>
      </w:r>
      <w:r w:rsidR="00E034BB" w:rsidRPr="002158CC">
        <w:rPr>
          <w:rFonts w:cs="Segoe UI Light"/>
          <w:lang w:val="en-AU"/>
        </w:rPr>
        <w:t xml:space="preserve">through the Directorate of BUMD, BLUD and BMD, </w:t>
      </w:r>
      <w:r w:rsidRPr="002158CC">
        <w:rPr>
          <w:lang w:val="en-AU"/>
        </w:rPr>
        <w:t>will be</w:t>
      </w:r>
      <w:r w:rsidR="00E034BB" w:rsidRPr="002158CC">
        <w:rPr>
          <w:lang w:val="en-AU"/>
        </w:rPr>
        <w:t xml:space="preserve"> invited to be a member of the CPMU. </w:t>
      </w:r>
      <w:proofErr w:type="spellStart"/>
      <w:r w:rsidRPr="002158CC">
        <w:rPr>
          <w:lang w:val="en-AU"/>
        </w:rPr>
        <w:t>Keuda</w:t>
      </w:r>
      <w:proofErr w:type="spellEnd"/>
      <w:r w:rsidRPr="002158CC">
        <w:rPr>
          <w:lang w:val="en-AU"/>
        </w:rPr>
        <w:t xml:space="preserve"> has a </w:t>
      </w:r>
      <w:r w:rsidR="004C46A7" w:rsidRPr="002158CC">
        <w:rPr>
          <w:lang w:val="en-AU"/>
        </w:rPr>
        <w:t xml:space="preserve">statutory </w:t>
      </w:r>
      <w:r w:rsidRPr="002158CC">
        <w:rPr>
          <w:lang w:val="en-AU"/>
        </w:rPr>
        <w:t>duty to support LGs and their PDAMs in all</w:t>
      </w:r>
      <w:r w:rsidR="004C46A7" w:rsidRPr="002158CC">
        <w:rPr>
          <w:lang w:val="en-AU"/>
        </w:rPr>
        <w:t xml:space="preserve"> financial matters, </w:t>
      </w:r>
      <w:proofErr w:type="gramStart"/>
      <w:r w:rsidR="004C46A7" w:rsidRPr="002158CC">
        <w:rPr>
          <w:lang w:val="en-AU"/>
        </w:rPr>
        <w:t>including:</w:t>
      </w:r>
      <w:proofErr w:type="gramEnd"/>
      <w:r w:rsidR="004C46A7" w:rsidRPr="002158CC">
        <w:rPr>
          <w:lang w:val="en-AU"/>
        </w:rPr>
        <w:t xml:space="preserve"> </w:t>
      </w:r>
      <w:r w:rsidRPr="002158CC">
        <w:rPr>
          <w:lang w:val="en-AU"/>
        </w:rPr>
        <w:t xml:space="preserve">performance, PMP (investment from </w:t>
      </w:r>
      <w:proofErr w:type="spellStart"/>
      <w:r w:rsidRPr="002158CC">
        <w:rPr>
          <w:lang w:val="en-AU"/>
        </w:rPr>
        <w:t>Pemda</w:t>
      </w:r>
      <w:proofErr w:type="spellEnd"/>
      <w:r w:rsidRPr="002158CC">
        <w:rPr>
          <w:lang w:val="en-AU"/>
        </w:rPr>
        <w:t xml:space="preserve"> to PDAM), budgeting, tar</w:t>
      </w:r>
      <w:r w:rsidR="004C46A7" w:rsidRPr="002158CC">
        <w:rPr>
          <w:lang w:val="en-AU"/>
        </w:rPr>
        <w:t xml:space="preserve">iff evaluation, and governance. </w:t>
      </w:r>
      <w:r w:rsidR="004C46A7" w:rsidRPr="002158CC">
        <w:rPr>
          <w:rFonts w:cs="Segoe UI Light"/>
          <w:lang w:val="en-AU"/>
        </w:rPr>
        <w:t xml:space="preserve">The Directorate of BUMD, BLUD and BMD is very </w:t>
      </w:r>
      <w:proofErr w:type="spellStart"/>
      <w:r w:rsidR="004C46A7" w:rsidRPr="002158CC">
        <w:rPr>
          <w:rFonts w:cs="Segoe UI Light"/>
          <w:lang w:val="en-AU"/>
        </w:rPr>
        <w:t>knowledgable</w:t>
      </w:r>
      <w:proofErr w:type="spellEnd"/>
      <w:r w:rsidR="004C46A7" w:rsidRPr="002158CC">
        <w:rPr>
          <w:rFonts w:cs="Segoe UI Light"/>
          <w:lang w:val="en-AU"/>
        </w:rPr>
        <w:t xml:space="preserve"> about PDAM</w:t>
      </w:r>
      <w:r w:rsidR="002158CC" w:rsidRPr="002158CC">
        <w:rPr>
          <w:rFonts w:cs="Segoe UI Light"/>
          <w:lang w:val="en-AU"/>
        </w:rPr>
        <w:t>s’</w:t>
      </w:r>
      <w:r w:rsidR="004C46A7" w:rsidRPr="002158CC">
        <w:rPr>
          <w:rFonts w:cs="Segoe UI Light"/>
          <w:lang w:val="en-AU"/>
        </w:rPr>
        <w:t xml:space="preserve"> issues and </w:t>
      </w:r>
      <w:r w:rsidR="002158CC" w:rsidRPr="002158CC">
        <w:rPr>
          <w:rFonts w:cs="Segoe UI Light"/>
          <w:lang w:val="en-AU"/>
        </w:rPr>
        <w:t>is expected to provide an important contribution towards the success of the PBG</w:t>
      </w:r>
      <w:r w:rsidR="004C46A7" w:rsidRPr="002158CC">
        <w:rPr>
          <w:rFonts w:cs="Segoe UI Light"/>
          <w:lang w:val="en-AU"/>
        </w:rPr>
        <w:t>.</w:t>
      </w:r>
    </w:p>
    <w:p w14:paraId="2B051C8F" w14:textId="634C77E4" w:rsidR="00625FCA" w:rsidRPr="006F0E21" w:rsidRDefault="00625FCA" w:rsidP="006F0E21">
      <w:pPr>
        <w:pStyle w:val="ListBullet"/>
        <w:numPr>
          <w:ilvl w:val="0"/>
          <w:numId w:val="0"/>
        </w:numPr>
        <w:rPr>
          <w:rFonts w:ascii="Segoe UI Semibold" w:hAnsi="Segoe UI Semibold" w:cs="Segoe UI Semibold"/>
          <w:sz w:val="22"/>
          <w:szCs w:val="22"/>
        </w:rPr>
      </w:pPr>
      <w:r w:rsidRPr="006F0E21">
        <w:rPr>
          <w:rFonts w:ascii="Segoe UI Semibold" w:hAnsi="Segoe UI Semibold" w:cs="Segoe UI Semibold"/>
          <w:sz w:val="22"/>
          <w:szCs w:val="22"/>
        </w:rPr>
        <w:t>A5.2.4</w:t>
      </w:r>
      <w:r w:rsidRPr="006F0E21">
        <w:rPr>
          <w:rFonts w:ascii="Segoe UI Semibold" w:hAnsi="Segoe UI Semibold" w:cs="Segoe UI Semibold"/>
          <w:sz w:val="22"/>
          <w:szCs w:val="22"/>
        </w:rPr>
        <w:tab/>
        <w:t>Role of Ministry of Health</w:t>
      </w:r>
    </w:p>
    <w:p w14:paraId="7E2555D0" w14:textId="4733E495" w:rsidR="00625FCA" w:rsidRPr="00625FCA" w:rsidRDefault="00625FCA" w:rsidP="00625FCA">
      <w:pPr>
        <w:spacing w:before="120"/>
        <w:jc w:val="both"/>
        <w:rPr>
          <w:rFonts w:ascii="Segoe UI Semibold" w:hAnsi="Segoe UI Semibold"/>
          <w:lang w:val="en-AU"/>
        </w:rPr>
      </w:pPr>
      <w:r w:rsidRPr="00625FCA">
        <w:rPr>
          <w:rFonts w:ascii="Segoe UI Semibold" w:hAnsi="Segoe UI Semibold"/>
          <w:lang w:val="en-AU"/>
        </w:rPr>
        <w:t>Direc</w:t>
      </w:r>
      <w:r>
        <w:rPr>
          <w:rFonts w:ascii="Segoe UI Semibold" w:hAnsi="Segoe UI Semibold"/>
          <w:lang w:val="en-AU"/>
        </w:rPr>
        <w:t xml:space="preserve">torate General of Public Health </w:t>
      </w:r>
      <w:r w:rsidRPr="00625FCA">
        <w:rPr>
          <w:rFonts w:ascii="Segoe UI Semibold" w:hAnsi="Segoe UI Semibold"/>
          <w:lang w:val="en-AU"/>
        </w:rPr>
        <w:t>(</w:t>
      </w:r>
      <w:proofErr w:type="spellStart"/>
      <w:r w:rsidRPr="00625FCA">
        <w:rPr>
          <w:rFonts w:ascii="Segoe UI Semibold" w:hAnsi="Segoe UI Semibold"/>
          <w:lang w:val="en-AU"/>
        </w:rPr>
        <w:t>Ke</w:t>
      </w:r>
      <w:r>
        <w:rPr>
          <w:rFonts w:ascii="Segoe UI Semibold" w:hAnsi="Segoe UI Semibold"/>
          <w:lang w:val="en-AU"/>
        </w:rPr>
        <w:t>smas</w:t>
      </w:r>
      <w:proofErr w:type="spellEnd"/>
      <w:r w:rsidRPr="00625FCA">
        <w:rPr>
          <w:rFonts w:ascii="Segoe UI Semibold" w:hAnsi="Segoe UI Semibold"/>
          <w:lang w:val="en-AU"/>
        </w:rPr>
        <w:t>)</w:t>
      </w:r>
    </w:p>
    <w:p w14:paraId="2C2E68C0" w14:textId="4E0C9466" w:rsidR="00FE0730" w:rsidRPr="002158CC" w:rsidRDefault="00625FCA" w:rsidP="00625FCA">
      <w:pPr>
        <w:jc w:val="both"/>
        <w:rPr>
          <w:rFonts w:cs="Segoe UI Light"/>
          <w:lang w:val="en-AU"/>
        </w:rPr>
      </w:pPr>
      <w:r w:rsidRPr="00625FCA">
        <w:rPr>
          <w:lang w:val="en-AU"/>
        </w:rPr>
        <w:t>T</w:t>
      </w:r>
      <w:r w:rsidR="00FE0730">
        <w:rPr>
          <w:lang w:val="en-AU"/>
        </w:rPr>
        <w:t>he Ministry of Health</w:t>
      </w:r>
      <w:r w:rsidRPr="00625FCA">
        <w:rPr>
          <w:lang w:val="en-AU"/>
        </w:rPr>
        <w:t>’</w:t>
      </w:r>
      <w:r w:rsidR="00FE0730">
        <w:rPr>
          <w:lang w:val="en-AU"/>
        </w:rPr>
        <w:t>s</w:t>
      </w:r>
      <w:r w:rsidRPr="00625FCA">
        <w:rPr>
          <w:lang w:val="en-AU"/>
        </w:rPr>
        <w:t xml:space="preserve"> Directorate General of </w:t>
      </w:r>
      <w:r w:rsidR="00FE0730">
        <w:rPr>
          <w:lang w:val="en-AU"/>
        </w:rPr>
        <w:t>Public Health</w:t>
      </w:r>
      <w:r w:rsidRPr="00625FCA">
        <w:rPr>
          <w:lang w:val="en-AU"/>
        </w:rPr>
        <w:t xml:space="preserve"> (</w:t>
      </w:r>
      <w:proofErr w:type="spellStart"/>
      <w:r w:rsidR="00FE0730">
        <w:rPr>
          <w:lang w:val="en-AU"/>
        </w:rPr>
        <w:t>Kesmas</w:t>
      </w:r>
      <w:proofErr w:type="spellEnd"/>
      <w:r w:rsidRPr="00625FCA">
        <w:rPr>
          <w:lang w:val="en-AU"/>
        </w:rPr>
        <w:t xml:space="preserve">), </w:t>
      </w:r>
      <w:r w:rsidRPr="00625FCA">
        <w:rPr>
          <w:rFonts w:cs="Segoe UI Light"/>
          <w:lang w:val="en-AU"/>
        </w:rPr>
        <w:t xml:space="preserve">through the Directorate of </w:t>
      </w:r>
      <w:r>
        <w:rPr>
          <w:rFonts w:cs="Segoe UI Light"/>
          <w:lang w:val="en-AU"/>
        </w:rPr>
        <w:t>Environmental Health</w:t>
      </w:r>
      <w:r w:rsidR="00FE0730">
        <w:rPr>
          <w:rFonts w:cs="Segoe UI Light"/>
          <w:lang w:val="en-AU"/>
        </w:rPr>
        <w:t xml:space="preserve"> </w:t>
      </w:r>
      <w:r w:rsidRPr="00625FCA">
        <w:rPr>
          <w:lang w:val="en-AU"/>
        </w:rPr>
        <w:t xml:space="preserve">will </w:t>
      </w:r>
      <w:r w:rsidR="00FE0730">
        <w:rPr>
          <w:lang w:val="en-AU"/>
        </w:rPr>
        <w:t>monitor water quality testing and reporting.</w:t>
      </w:r>
    </w:p>
    <w:p w14:paraId="184743FE" w14:textId="6D5E53B7" w:rsidR="009E1B51" w:rsidRPr="006F0E21" w:rsidRDefault="009E1B51" w:rsidP="006F0E21">
      <w:pPr>
        <w:pStyle w:val="ListBullet"/>
        <w:numPr>
          <w:ilvl w:val="0"/>
          <w:numId w:val="0"/>
        </w:numPr>
        <w:rPr>
          <w:rFonts w:ascii="Segoe UI Semibold" w:hAnsi="Segoe UI Semibold" w:cs="Segoe UI Semibold"/>
          <w:sz w:val="22"/>
          <w:szCs w:val="22"/>
        </w:rPr>
      </w:pPr>
      <w:bookmarkStart w:id="278" w:name="_Toc467569683"/>
      <w:bookmarkStart w:id="279" w:name="_Toc474352999"/>
      <w:bookmarkStart w:id="280" w:name="_Toc3897877"/>
      <w:bookmarkStart w:id="281" w:name="_Toc4584033"/>
      <w:r w:rsidRPr="006F0E21">
        <w:rPr>
          <w:rFonts w:ascii="Segoe UI Semibold" w:hAnsi="Segoe UI Semibold" w:cs="Segoe UI Semibold"/>
          <w:sz w:val="22"/>
          <w:szCs w:val="22"/>
        </w:rPr>
        <w:t>A5.2.</w:t>
      </w:r>
      <w:r w:rsidR="00625FCA" w:rsidRPr="006F0E21">
        <w:rPr>
          <w:rFonts w:ascii="Segoe UI Semibold" w:hAnsi="Segoe UI Semibold" w:cs="Segoe UI Semibold"/>
          <w:sz w:val="22"/>
          <w:szCs w:val="22"/>
        </w:rPr>
        <w:t>5</w:t>
      </w:r>
      <w:r w:rsidRPr="006F0E21">
        <w:rPr>
          <w:rFonts w:ascii="Segoe UI Semibold" w:hAnsi="Segoe UI Semibold" w:cs="Segoe UI Semibold"/>
          <w:sz w:val="22"/>
          <w:szCs w:val="22"/>
        </w:rPr>
        <w:tab/>
        <w:t>Role of Provinc</w:t>
      </w:r>
      <w:bookmarkEnd w:id="278"/>
      <w:bookmarkEnd w:id="279"/>
      <w:r w:rsidRPr="006F0E21">
        <w:rPr>
          <w:rFonts w:ascii="Segoe UI Semibold" w:hAnsi="Segoe UI Semibold" w:cs="Segoe UI Semibold"/>
          <w:sz w:val="22"/>
          <w:szCs w:val="22"/>
        </w:rPr>
        <w:t>e</w:t>
      </w:r>
      <w:bookmarkEnd w:id="280"/>
      <w:bookmarkEnd w:id="281"/>
    </w:p>
    <w:p w14:paraId="65AB7A10" w14:textId="793BC2CD" w:rsidR="00FE0730" w:rsidRDefault="009E1B51" w:rsidP="009D1805">
      <w:pPr>
        <w:jc w:val="both"/>
        <w:rPr>
          <w:rFonts w:cs="Segoe UI Light"/>
          <w:lang w:val="en-AU"/>
        </w:rPr>
      </w:pPr>
      <w:r w:rsidRPr="000B2615">
        <w:rPr>
          <w:lang w:val="en-GB"/>
        </w:rPr>
        <w:t>At Provincial Government level a Provincial Project Management Unit (PPMU) will be established with responsibility for coordinating with Provincial Government Agencies about the PBG implementation</w:t>
      </w:r>
      <w:r w:rsidR="00CC6D17">
        <w:rPr>
          <w:lang w:val="en-GB"/>
        </w:rPr>
        <w:t xml:space="preserve"> and</w:t>
      </w:r>
      <w:r w:rsidR="00FE0730" w:rsidRPr="002D4BF9">
        <w:rPr>
          <w:rFonts w:cs="Segoe UI Light"/>
          <w:lang w:val="en-AU"/>
        </w:rPr>
        <w:t xml:space="preserve"> monitoring progress</w:t>
      </w:r>
      <w:r w:rsidR="00FE0730">
        <w:rPr>
          <w:rFonts w:cs="Segoe UI Light"/>
          <w:lang w:val="en-AU"/>
        </w:rPr>
        <w:t>,</w:t>
      </w:r>
      <w:r w:rsidR="00FE0730" w:rsidRPr="002D4BF9">
        <w:rPr>
          <w:rFonts w:cs="Segoe UI Light"/>
          <w:lang w:val="en-AU"/>
        </w:rPr>
        <w:t xml:space="preserve"> while the Provincial </w:t>
      </w:r>
      <w:proofErr w:type="spellStart"/>
      <w:r w:rsidR="00FE0730" w:rsidRPr="002D4BF9">
        <w:rPr>
          <w:rFonts w:cs="Segoe UI Light"/>
          <w:lang w:val="en-AU"/>
        </w:rPr>
        <w:t>S</w:t>
      </w:r>
      <w:r w:rsidR="00FE0730">
        <w:rPr>
          <w:rFonts w:cs="Segoe UI Light"/>
          <w:lang w:val="en-AU"/>
        </w:rPr>
        <w:t>atker</w:t>
      </w:r>
      <w:proofErr w:type="spellEnd"/>
      <w:r w:rsidR="00FE0730" w:rsidRPr="002D4BF9">
        <w:rPr>
          <w:rFonts w:cs="Segoe UI Light"/>
          <w:lang w:val="en-AU"/>
        </w:rPr>
        <w:t xml:space="preserve"> will provide technical support to the LPIU. </w:t>
      </w:r>
    </w:p>
    <w:p w14:paraId="04AD29B0" w14:textId="0224F81E" w:rsidR="00914C06" w:rsidRDefault="00914C06" w:rsidP="009D1805">
      <w:pPr>
        <w:jc w:val="both"/>
        <w:rPr>
          <w:rFonts w:cs="Segoe UI Light"/>
          <w:lang w:val="en-AU"/>
        </w:rPr>
      </w:pPr>
    </w:p>
    <w:p w14:paraId="5F4F4CB2" w14:textId="77777777" w:rsidR="00914C06" w:rsidRPr="002021E5" w:rsidRDefault="00914C06" w:rsidP="009D1805">
      <w:pPr>
        <w:jc w:val="both"/>
        <w:rPr>
          <w:highlight w:val="yellow"/>
          <w:lang w:val="en-GB"/>
        </w:rPr>
      </w:pPr>
    </w:p>
    <w:p w14:paraId="30F65A73" w14:textId="470B8AAE" w:rsidR="00793736" w:rsidRPr="006F0E21" w:rsidRDefault="00793736" w:rsidP="006F0E21">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82" w:name="_Toc474353004"/>
      <w:bookmarkStart w:id="283" w:name="_Toc3197287"/>
      <w:bookmarkStart w:id="284" w:name="_Toc4584034"/>
      <w:bookmarkStart w:id="285" w:name="_Toc89416375"/>
      <w:r w:rsidRPr="006F0E21">
        <w:rPr>
          <w:rFonts w:ascii="Segoe UI Semibold" w:hAnsi="Segoe UI Semibold" w:cs="Segoe UI Semibold"/>
          <w:color w:val="0E327A"/>
          <w:sz w:val="24"/>
          <w:szCs w:val="22"/>
          <w:lang w:eastAsia="en-US"/>
        </w:rPr>
        <w:t>A</w:t>
      </w:r>
      <w:r w:rsidR="00F53869" w:rsidRPr="006F0E21">
        <w:rPr>
          <w:rFonts w:ascii="Segoe UI Semibold" w:hAnsi="Segoe UI Semibold" w:cs="Segoe UI Semibold"/>
          <w:color w:val="0E327A"/>
          <w:sz w:val="24"/>
          <w:szCs w:val="22"/>
          <w:lang w:eastAsia="en-US"/>
        </w:rPr>
        <w:t>5</w:t>
      </w:r>
      <w:r w:rsidRPr="006F0E21">
        <w:rPr>
          <w:rFonts w:ascii="Segoe UI Semibold" w:hAnsi="Segoe UI Semibold" w:cs="Segoe UI Semibold"/>
          <w:color w:val="0E327A"/>
          <w:sz w:val="24"/>
          <w:szCs w:val="22"/>
          <w:lang w:eastAsia="en-US"/>
        </w:rPr>
        <w:t>.3</w:t>
      </w:r>
      <w:r w:rsidRPr="006F0E21">
        <w:rPr>
          <w:rFonts w:ascii="Segoe UI Semibold" w:hAnsi="Segoe UI Semibold" w:cs="Segoe UI Semibold"/>
          <w:color w:val="0E327A"/>
          <w:sz w:val="24"/>
          <w:szCs w:val="22"/>
          <w:lang w:eastAsia="en-US"/>
        </w:rPr>
        <w:tab/>
        <w:t>Stakeholder Duties and Responsibilities</w:t>
      </w:r>
      <w:bookmarkEnd w:id="282"/>
      <w:bookmarkEnd w:id="283"/>
      <w:bookmarkEnd w:id="284"/>
      <w:bookmarkEnd w:id="285"/>
    </w:p>
    <w:p w14:paraId="75F8C8C6" w14:textId="77777777" w:rsidR="00E83BB9" w:rsidRPr="00E83BB9" w:rsidRDefault="00E83BB9" w:rsidP="00E83BB9">
      <w:pPr>
        <w:spacing w:before="120"/>
        <w:jc w:val="both"/>
        <w:rPr>
          <w:rFonts w:ascii="Segoe UI Semibold" w:hAnsi="Segoe UI Semibold"/>
          <w:lang w:val="en-AU"/>
        </w:rPr>
      </w:pPr>
      <w:r w:rsidRPr="00E83BB9">
        <w:rPr>
          <w:rFonts w:ascii="Segoe UI Semibold" w:hAnsi="Segoe UI Semibold"/>
          <w:lang w:val="en-AU"/>
        </w:rPr>
        <w:t xml:space="preserve">The </w:t>
      </w:r>
      <w:r>
        <w:rPr>
          <w:rFonts w:ascii="Segoe UI Semibold" w:hAnsi="Segoe UI Semibold"/>
          <w:lang w:val="en-AU"/>
        </w:rPr>
        <w:t xml:space="preserve">Central </w:t>
      </w:r>
      <w:r w:rsidRPr="00E83BB9">
        <w:rPr>
          <w:rFonts w:ascii="Segoe UI Semibold" w:hAnsi="Segoe UI Semibold"/>
          <w:lang w:val="en-AU"/>
        </w:rPr>
        <w:t xml:space="preserve">Project </w:t>
      </w:r>
      <w:r>
        <w:rPr>
          <w:rFonts w:ascii="Segoe UI Semibold" w:hAnsi="Segoe UI Semibold"/>
          <w:lang w:val="en-AU"/>
        </w:rPr>
        <w:t>Management Unit (C</w:t>
      </w:r>
      <w:r w:rsidRPr="00E83BB9">
        <w:rPr>
          <w:rFonts w:ascii="Segoe UI Semibold" w:hAnsi="Segoe UI Semibold"/>
          <w:lang w:val="en-AU"/>
        </w:rPr>
        <w:t>P</w:t>
      </w:r>
      <w:r>
        <w:rPr>
          <w:rFonts w:ascii="Segoe UI Semibold" w:hAnsi="Segoe UI Semibold"/>
          <w:lang w:val="en-AU"/>
        </w:rPr>
        <w:t>M</w:t>
      </w:r>
      <w:r w:rsidRPr="00E83BB9">
        <w:rPr>
          <w:rFonts w:ascii="Segoe UI Semibold" w:hAnsi="Segoe UI Semibold"/>
          <w:lang w:val="en-AU"/>
        </w:rPr>
        <w:t xml:space="preserve">U) </w:t>
      </w:r>
    </w:p>
    <w:p w14:paraId="643B5810" w14:textId="77777777" w:rsidR="009E3D88" w:rsidRDefault="003E6CA8" w:rsidP="003E6CA8">
      <w:pPr>
        <w:spacing w:before="120"/>
        <w:jc w:val="both"/>
        <w:rPr>
          <w:lang w:val="en-AU"/>
        </w:rPr>
      </w:pPr>
      <w:r w:rsidRPr="003E6CA8">
        <w:rPr>
          <w:lang w:val="en-AU"/>
        </w:rPr>
        <w:t xml:space="preserve">The Directorate General of Human Settlements </w:t>
      </w:r>
      <w:proofErr w:type="spellStart"/>
      <w:r w:rsidRPr="00655224">
        <w:rPr>
          <w:i/>
          <w:lang w:val="en-AU"/>
        </w:rPr>
        <w:t>Cipta</w:t>
      </w:r>
      <w:proofErr w:type="spellEnd"/>
      <w:r w:rsidRPr="00655224">
        <w:rPr>
          <w:i/>
          <w:lang w:val="en-AU"/>
        </w:rPr>
        <w:t xml:space="preserve"> </w:t>
      </w:r>
      <w:proofErr w:type="spellStart"/>
      <w:r w:rsidRPr="00655224">
        <w:rPr>
          <w:i/>
          <w:lang w:val="en-AU"/>
        </w:rPr>
        <w:t>Karya</w:t>
      </w:r>
      <w:proofErr w:type="spellEnd"/>
      <w:r w:rsidRPr="003E6CA8">
        <w:rPr>
          <w:lang w:val="en-AU"/>
        </w:rPr>
        <w:t xml:space="preserve"> (DGHS) in the Ministry of Public Works </w:t>
      </w:r>
      <w:r w:rsidR="00655224">
        <w:rPr>
          <w:lang w:val="en-AU"/>
        </w:rPr>
        <w:t xml:space="preserve">will be </w:t>
      </w:r>
      <w:r w:rsidRPr="003E6CA8">
        <w:rPr>
          <w:lang w:val="en-AU"/>
        </w:rPr>
        <w:t xml:space="preserve">the Implementing Agency for </w:t>
      </w:r>
      <w:r w:rsidR="00655224">
        <w:rPr>
          <w:lang w:val="en-AU"/>
        </w:rPr>
        <w:t xml:space="preserve">the Water Hibah PBG </w:t>
      </w:r>
      <w:r w:rsidRPr="003E6CA8">
        <w:rPr>
          <w:lang w:val="en-AU"/>
        </w:rPr>
        <w:t>through a Central Project Management Unit (CPMU)</w:t>
      </w:r>
      <w:r w:rsidR="004607CB">
        <w:rPr>
          <w:lang w:val="en-AU"/>
        </w:rPr>
        <w:t xml:space="preserve">. </w:t>
      </w:r>
      <w:r w:rsidRPr="003E6CA8">
        <w:rPr>
          <w:lang w:val="en-AU"/>
        </w:rPr>
        <w:t>The CPMU</w:t>
      </w:r>
      <w:r w:rsidR="004607CB">
        <w:rPr>
          <w:lang w:val="en-AU"/>
        </w:rPr>
        <w:t xml:space="preserve">, supported by </w:t>
      </w:r>
      <w:r w:rsidR="004607CB" w:rsidRPr="003E6CA8">
        <w:rPr>
          <w:lang w:val="en-AU"/>
        </w:rPr>
        <w:t xml:space="preserve">Local Project Implementation Units (LPIUs) in each </w:t>
      </w:r>
      <w:r w:rsidR="009E3D88">
        <w:rPr>
          <w:lang w:val="en-AU"/>
        </w:rPr>
        <w:t xml:space="preserve">participating </w:t>
      </w:r>
      <w:r w:rsidR="004607CB">
        <w:rPr>
          <w:lang w:val="en-AU"/>
        </w:rPr>
        <w:t>Local Government</w:t>
      </w:r>
      <w:r w:rsidR="004607CB" w:rsidRPr="003E6CA8">
        <w:rPr>
          <w:lang w:val="en-AU"/>
        </w:rPr>
        <w:t>,</w:t>
      </w:r>
      <w:r w:rsidR="004607CB">
        <w:rPr>
          <w:lang w:val="en-AU"/>
        </w:rPr>
        <w:t xml:space="preserve"> </w:t>
      </w:r>
      <w:r w:rsidRPr="003E6CA8">
        <w:rPr>
          <w:lang w:val="en-AU"/>
        </w:rPr>
        <w:t>will be responsible for</w:t>
      </w:r>
      <w:r w:rsidR="009E3D88">
        <w:rPr>
          <w:lang w:val="en-AU"/>
        </w:rPr>
        <w:t>:</w:t>
      </w:r>
    </w:p>
    <w:p w14:paraId="53AE5745" w14:textId="77777777" w:rsidR="003E6CA8" w:rsidRPr="00FA6FB2" w:rsidRDefault="003E6CA8" w:rsidP="00937CCB">
      <w:pPr>
        <w:pStyle w:val="ListParagraph"/>
        <w:numPr>
          <w:ilvl w:val="0"/>
          <w:numId w:val="32"/>
        </w:numPr>
        <w:spacing w:before="120"/>
        <w:jc w:val="both"/>
        <w:rPr>
          <w:lang w:val="en-AU"/>
        </w:rPr>
      </w:pPr>
      <w:r w:rsidRPr="00FA6FB2">
        <w:rPr>
          <w:lang w:val="en-AU"/>
        </w:rPr>
        <w:t>Co</w:t>
      </w:r>
      <w:r w:rsidR="009E3D88" w:rsidRPr="00FA6FB2">
        <w:rPr>
          <w:lang w:val="en-AU"/>
        </w:rPr>
        <w:t>-</w:t>
      </w:r>
      <w:r w:rsidRPr="00FA6FB2">
        <w:rPr>
          <w:lang w:val="en-AU"/>
        </w:rPr>
        <w:t>ordinat</w:t>
      </w:r>
      <w:r w:rsidR="00ED7464" w:rsidRPr="00FA6FB2">
        <w:rPr>
          <w:lang w:val="en-AU"/>
        </w:rPr>
        <w:t>ing</w:t>
      </w:r>
      <w:r w:rsidRPr="00FA6FB2">
        <w:rPr>
          <w:lang w:val="en-AU"/>
        </w:rPr>
        <w:t xml:space="preserve"> with relevant government </w:t>
      </w:r>
      <w:proofErr w:type="gramStart"/>
      <w:r w:rsidRPr="00FA6FB2">
        <w:rPr>
          <w:lang w:val="en-AU"/>
        </w:rPr>
        <w:t>agencies;</w:t>
      </w:r>
      <w:proofErr w:type="gramEnd"/>
    </w:p>
    <w:p w14:paraId="6256DCC3" w14:textId="77777777" w:rsidR="003E6CA8" w:rsidRPr="00FA6FB2" w:rsidRDefault="00FA6FB2" w:rsidP="00937CCB">
      <w:pPr>
        <w:pStyle w:val="ListParagraph"/>
        <w:numPr>
          <w:ilvl w:val="0"/>
          <w:numId w:val="32"/>
        </w:numPr>
        <w:spacing w:before="120"/>
        <w:jc w:val="both"/>
        <w:rPr>
          <w:lang w:val="en-AU"/>
        </w:rPr>
      </w:pPr>
      <w:r w:rsidRPr="00FA6FB2">
        <w:rPr>
          <w:lang w:val="en-AU"/>
        </w:rPr>
        <w:t>P</w:t>
      </w:r>
      <w:r w:rsidR="00ED7464" w:rsidRPr="00FA6FB2">
        <w:rPr>
          <w:lang w:val="en-AU"/>
        </w:rPr>
        <w:t>roviding</w:t>
      </w:r>
      <w:r w:rsidR="003E6CA8" w:rsidRPr="00FA6FB2">
        <w:rPr>
          <w:lang w:val="en-AU"/>
        </w:rPr>
        <w:t xml:space="preserve"> guidance to, </w:t>
      </w:r>
      <w:r w:rsidR="009E3D88" w:rsidRPr="00FA6FB2">
        <w:rPr>
          <w:lang w:val="en-AU"/>
        </w:rPr>
        <w:t xml:space="preserve">and </w:t>
      </w:r>
      <w:r w:rsidR="003E6CA8" w:rsidRPr="00FA6FB2">
        <w:rPr>
          <w:lang w:val="en-AU"/>
        </w:rPr>
        <w:t>co</w:t>
      </w:r>
      <w:r w:rsidR="009E3D88" w:rsidRPr="00FA6FB2">
        <w:rPr>
          <w:lang w:val="en-AU"/>
        </w:rPr>
        <w:t>-</w:t>
      </w:r>
      <w:r w:rsidR="003E6CA8" w:rsidRPr="00FA6FB2">
        <w:rPr>
          <w:lang w:val="en-AU"/>
        </w:rPr>
        <w:t>ordinat</w:t>
      </w:r>
      <w:r w:rsidR="00ED7464" w:rsidRPr="00FA6FB2">
        <w:rPr>
          <w:lang w:val="en-AU"/>
        </w:rPr>
        <w:t>ion</w:t>
      </w:r>
      <w:r w:rsidR="003E6CA8" w:rsidRPr="00FA6FB2">
        <w:rPr>
          <w:lang w:val="en-AU"/>
        </w:rPr>
        <w:t xml:space="preserve"> with</w:t>
      </w:r>
      <w:r w:rsidR="009E3D88" w:rsidRPr="00FA6FB2">
        <w:rPr>
          <w:lang w:val="en-AU"/>
        </w:rPr>
        <w:t>,</w:t>
      </w:r>
      <w:r w:rsidR="003E6CA8" w:rsidRPr="00FA6FB2">
        <w:rPr>
          <w:lang w:val="en-AU"/>
        </w:rPr>
        <w:t xml:space="preserve"> the </w:t>
      </w:r>
      <w:proofErr w:type="gramStart"/>
      <w:r w:rsidR="003E6CA8" w:rsidRPr="00FA6FB2">
        <w:rPr>
          <w:lang w:val="en-AU"/>
        </w:rPr>
        <w:t>LPIUs;</w:t>
      </w:r>
      <w:proofErr w:type="gramEnd"/>
    </w:p>
    <w:p w14:paraId="396017DB" w14:textId="77777777" w:rsidR="003E6CA8" w:rsidRPr="00FA6FB2" w:rsidRDefault="003E6CA8" w:rsidP="00937CCB">
      <w:pPr>
        <w:pStyle w:val="ListParagraph"/>
        <w:numPr>
          <w:ilvl w:val="0"/>
          <w:numId w:val="32"/>
        </w:numPr>
        <w:spacing w:before="120"/>
        <w:jc w:val="both"/>
        <w:rPr>
          <w:lang w:val="en-AU"/>
        </w:rPr>
      </w:pPr>
      <w:r w:rsidRPr="00FA6FB2">
        <w:rPr>
          <w:lang w:val="en-AU"/>
        </w:rPr>
        <w:t>Monitor</w:t>
      </w:r>
      <w:r w:rsidR="00ED7464" w:rsidRPr="00FA6FB2">
        <w:rPr>
          <w:lang w:val="en-AU"/>
        </w:rPr>
        <w:t>ing</w:t>
      </w:r>
      <w:r w:rsidRPr="00FA6FB2">
        <w:rPr>
          <w:lang w:val="en-AU"/>
        </w:rPr>
        <w:t xml:space="preserve"> the physical and financial progress of the </w:t>
      </w:r>
      <w:r w:rsidR="009E3D88" w:rsidRPr="00FA6FB2">
        <w:rPr>
          <w:lang w:val="en-AU"/>
        </w:rPr>
        <w:t xml:space="preserve">PBG </w:t>
      </w:r>
      <w:proofErr w:type="gramStart"/>
      <w:r w:rsidR="009E3D88" w:rsidRPr="00FA6FB2">
        <w:rPr>
          <w:lang w:val="en-AU"/>
        </w:rPr>
        <w:t>Activity;</w:t>
      </w:r>
      <w:proofErr w:type="gramEnd"/>
    </w:p>
    <w:p w14:paraId="367FFF6E" w14:textId="77777777" w:rsidR="00685929" w:rsidRPr="00FA6FB2" w:rsidRDefault="003E6CA8" w:rsidP="00937CCB">
      <w:pPr>
        <w:pStyle w:val="ListParagraph"/>
        <w:numPr>
          <w:ilvl w:val="0"/>
          <w:numId w:val="32"/>
        </w:numPr>
        <w:spacing w:before="120"/>
        <w:jc w:val="both"/>
        <w:rPr>
          <w:lang w:val="en-AU"/>
        </w:rPr>
      </w:pPr>
      <w:r w:rsidRPr="00FA6FB2">
        <w:rPr>
          <w:lang w:val="en-AU"/>
        </w:rPr>
        <w:t>Prepar</w:t>
      </w:r>
      <w:r w:rsidR="00ED7464" w:rsidRPr="00FA6FB2">
        <w:rPr>
          <w:lang w:val="en-AU"/>
        </w:rPr>
        <w:t>ing</w:t>
      </w:r>
      <w:r w:rsidRPr="00FA6FB2">
        <w:rPr>
          <w:lang w:val="en-AU"/>
        </w:rPr>
        <w:t xml:space="preserve"> quarterly progress reports on the </w:t>
      </w:r>
      <w:proofErr w:type="gramStart"/>
      <w:r w:rsidR="009E3D88" w:rsidRPr="00FA6FB2">
        <w:rPr>
          <w:lang w:val="en-AU"/>
        </w:rPr>
        <w:t>PBG</w:t>
      </w:r>
      <w:r w:rsidRPr="00FA6FB2">
        <w:rPr>
          <w:lang w:val="en-AU"/>
        </w:rPr>
        <w:t>;</w:t>
      </w:r>
      <w:proofErr w:type="gramEnd"/>
      <w:r w:rsidRPr="00FA6FB2">
        <w:rPr>
          <w:lang w:val="en-AU"/>
        </w:rPr>
        <w:t xml:space="preserve"> </w:t>
      </w:r>
    </w:p>
    <w:p w14:paraId="6776F4C0" w14:textId="77777777" w:rsidR="00FA6FB2" w:rsidRPr="00FA6FB2" w:rsidRDefault="00FA6FB2" w:rsidP="00937CCB">
      <w:pPr>
        <w:pStyle w:val="ListParagraph"/>
        <w:numPr>
          <w:ilvl w:val="0"/>
          <w:numId w:val="32"/>
        </w:numPr>
        <w:spacing w:before="120"/>
        <w:jc w:val="both"/>
        <w:rPr>
          <w:lang w:val="en-AU"/>
        </w:rPr>
      </w:pPr>
      <w:r w:rsidRPr="00FA6FB2">
        <w:rPr>
          <w:lang w:val="en-AU"/>
        </w:rPr>
        <w:t>Check</w:t>
      </w:r>
      <w:r>
        <w:rPr>
          <w:lang w:val="en-AU"/>
        </w:rPr>
        <w:t>ing</w:t>
      </w:r>
      <w:r w:rsidRPr="00FA6FB2">
        <w:rPr>
          <w:lang w:val="en-AU"/>
        </w:rPr>
        <w:t xml:space="preserve"> the requests for grant payment received from LGs, the verification by the Baseline and Verification Consultant, and prepare the documentation requesting MoF to make the grant </w:t>
      </w:r>
      <w:proofErr w:type="gramStart"/>
      <w:r w:rsidRPr="00FA6FB2">
        <w:rPr>
          <w:lang w:val="en-AU"/>
        </w:rPr>
        <w:t>payment;</w:t>
      </w:r>
      <w:proofErr w:type="gramEnd"/>
    </w:p>
    <w:p w14:paraId="59986920" w14:textId="77777777" w:rsidR="00FA6FB2" w:rsidRPr="00FA6FB2" w:rsidRDefault="003E6CA8" w:rsidP="00937CCB">
      <w:pPr>
        <w:pStyle w:val="ListParagraph"/>
        <w:numPr>
          <w:ilvl w:val="0"/>
          <w:numId w:val="32"/>
        </w:numPr>
        <w:spacing w:before="120"/>
        <w:jc w:val="both"/>
        <w:rPr>
          <w:lang w:val="en-AU"/>
        </w:rPr>
      </w:pPr>
      <w:r w:rsidRPr="00FA6FB2">
        <w:rPr>
          <w:lang w:val="en-AU"/>
        </w:rPr>
        <w:t>Carry</w:t>
      </w:r>
      <w:r w:rsidR="00FA6FB2">
        <w:rPr>
          <w:lang w:val="en-AU"/>
        </w:rPr>
        <w:t>ing</w:t>
      </w:r>
      <w:r w:rsidRPr="00FA6FB2">
        <w:rPr>
          <w:lang w:val="en-AU"/>
        </w:rPr>
        <w:t xml:space="preserve"> out Monitoring &amp; Evaluation of the </w:t>
      </w:r>
      <w:r w:rsidR="009E3D88" w:rsidRPr="00FA6FB2">
        <w:rPr>
          <w:lang w:val="en-AU"/>
        </w:rPr>
        <w:t xml:space="preserve">PBG </w:t>
      </w:r>
      <w:proofErr w:type="gramStart"/>
      <w:r w:rsidR="009E3D88" w:rsidRPr="00FA6FB2">
        <w:rPr>
          <w:lang w:val="en-AU"/>
        </w:rPr>
        <w:t>Activity</w:t>
      </w:r>
      <w:r w:rsidRPr="00FA6FB2">
        <w:rPr>
          <w:lang w:val="en-AU"/>
        </w:rPr>
        <w:t>;</w:t>
      </w:r>
      <w:proofErr w:type="gramEnd"/>
    </w:p>
    <w:p w14:paraId="4705E8BC" w14:textId="77777777" w:rsidR="00FA6FB2" w:rsidRPr="00FA6FB2" w:rsidRDefault="00FA6FB2" w:rsidP="00937CCB">
      <w:pPr>
        <w:pStyle w:val="ListParagraph"/>
        <w:numPr>
          <w:ilvl w:val="0"/>
          <w:numId w:val="32"/>
        </w:numPr>
        <w:spacing w:before="120"/>
        <w:jc w:val="both"/>
        <w:rPr>
          <w:lang w:val="en-AU"/>
        </w:rPr>
      </w:pPr>
      <w:r>
        <w:rPr>
          <w:lang w:val="en-AU"/>
        </w:rPr>
        <w:t>Preparing</w:t>
      </w:r>
      <w:r w:rsidR="003E6CA8" w:rsidRPr="00FA6FB2">
        <w:rPr>
          <w:lang w:val="en-AU"/>
        </w:rPr>
        <w:t xml:space="preserve"> the </w:t>
      </w:r>
      <w:r w:rsidR="00ED7464" w:rsidRPr="00FA6FB2">
        <w:rPr>
          <w:lang w:val="en-AU"/>
        </w:rPr>
        <w:t>Activity</w:t>
      </w:r>
      <w:r w:rsidR="003E6CA8" w:rsidRPr="00FA6FB2">
        <w:rPr>
          <w:lang w:val="en-AU"/>
        </w:rPr>
        <w:t xml:space="preserve"> completion report.</w:t>
      </w:r>
    </w:p>
    <w:p w14:paraId="48BE54A8" w14:textId="77777777" w:rsidR="008615AE" w:rsidRPr="00E83BB9" w:rsidRDefault="008615AE" w:rsidP="008615AE">
      <w:pPr>
        <w:spacing w:before="120"/>
        <w:jc w:val="both"/>
        <w:rPr>
          <w:rFonts w:ascii="Segoe UI Semibold" w:hAnsi="Segoe UI Semibold"/>
          <w:lang w:val="en-AU"/>
        </w:rPr>
      </w:pPr>
      <w:r w:rsidRPr="00E83BB9">
        <w:rPr>
          <w:rFonts w:ascii="Segoe UI Semibold" w:hAnsi="Segoe UI Semibold"/>
          <w:lang w:val="en-AU"/>
        </w:rPr>
        <w:t xml:space="preserve">The </w:t>
      </w:r>
      <w:r>
        <w:rPr>
          <w:rFonts w:ascii="Segoe UI Semibold" w:hAnsi="Segoe UI Semibold"/>
          <w:lang w:val="en-AU"/>
        </w:rPr>
        <w:t xml:space="preserve">Provincial </w:t>
      </w:r>
      <w:r w:rsidRPr="00E83BB9">
        <w:rPr>
          <w:rFonts w:ascii="Segoe UI Semibold" w:hAnsi="Segoe UI Semibold"/>
          <w:lang w:val="en-AU"/>
        </w:rPr>
        <w:t xml:space="preserve">Project </w:t>
      </w:r>
      <w:r>
        <w:rPr>
          <w:rFonts w:ascii="Segoe UI Semibold" w:hAnsi="Segoe UI Semibold"/>
          <w:lang w:val="en-AU"/>
        </w:rPr>
        <w:t xml:space="preserve">Management </w:t>
      </w:r>
      <w:r w:rsidRPr="00E83BB9">
        <w:rPr>
          <w:rFonts w:ascii="Segoe UI Semibold" w:hAnsi="Segoe UI Semibold"/>
          <w:lang w:val="en-AU"/>
        </w:rPr>
        <w:t>Unit (</w:t>
      </w:r>
      <w:r>
        <w:rPr>
          <w:rFonts w:ascii="Segoe UI Semibold" w:hAnsi="Segoe UI Semibold"/>
          <w:lang w:val="en-AU"/>
        </w:rPr>
        <w:t>PPMU</w:t>
      </w:r>
      <w:r w:rsidRPr="00E83BB9">
        <w:rPr>
          <w:rFonts w:ascii="Segoe UI Semibold" w:hAnsi="Segoe UI Semibold"/>
          <w:lang w:val="en-AU"/>
        </w:rPr>
        <w:t xml:space="preserve">) </w:t>
      </w:r>
    </w:p>
    <w:p w14:paraId="67FAB9D7" w14:textId="77777777" w:rsidR="00864963" w:rsidRPr="00864963" w:rsidRDefault="00864963" w:rsidP="00864963">
      <w:pPr>
        <w:spacing w:before="120"/>
        <w:jc w:val="both"/>
        <w:rPr>
          <w:lang w:val="en-AU"/>
        </w:rPr>
      </w:pPr>
      <w:r w:rsidRPr="00864963">
        <w:rPr>
          <w:lang w:val="en-AU"/>
        </w:rPr>
        <w:t xml:space="preserve">PPMU is determined based on the Decree of the Director General of </w:t>
      </w:r>
      <w:proofErr w:type="spellStart"/>
      <w:r w:rsidRPr="00864963">
        <w:rPr>
          <w:lang w:val="en-AU"/>
        </w:rPr>
        <w:t>Cipta</w:t>
      </w:r>
      <w:proofErr w:type="spellEnd"/>
      <w:r w:rsidRPr="00864963">
        <w:rPr>
          <w:lang w:val="en-AU"/>
        </w:rPr>
        <w:t xml:space="preserve"> </w:t>
      </w:r>
      <w:proofErr w:type="spellStart"/>
      <w:r w:rsidRPr="00864963">
        <w:rPr>
          <w:lang w:val="en-AU"/>
        </w:rPr>
        <w:t>Karya</w:t>
      </w:r>
      <w:proofErr w:type="spellEnd"/>
      <w:r w:rsidRPr="00864963">
        <w:rPr>
          <w:lang w:val="en-AU"/>
        </w:rPr>
        <w:t xml:space="preserve"> and is tasked with:</w:t>
      </w:r>
    </w:p>
    <w:p w14:paraId="18B85BED" w14:textId="77777777" w:rsidR="00864963" w:rsidRPr="00864963" w:rsidRDefault="00864963" w:rsidP="00937CCB">
      <w:pPr>
        <w:pStyle w:val="ListParagraph"/>
        <w:numPr>
          <w:ilvl w:val="0"/>
          <w:numId w:val="34"/>
        </w:numPr>
        <w:spacing w:before="120"/>
        <w:jc w:val="both"/>
        <w:rPr>
          <w:lang w:val="en-AU"/>
        </w:rPr>
      </w:pPr>
      <w:r w:rsidRPr="00864963">
        <w:rPr>
          <w:lang w:val="en-AU"/>
        </w:rPr>
        <w:t xml:space="preserve">Coordinating with PIUs in each </w:t>
      </w:r>
      <w:r>
        <w:rPr>
          <w:lang w:val="en-AU"/>
        </w:rPr>
        <w:t>LG area</w:t>
      </w:r>
      <w:r w:rsidRPr="00864963">
        <w:rPr>
          <w:lang w:val="en-AU"/>
        </w:rPr>
        <w:t xml:space="preserve"> </w:t>
      </w:r>
      <w:r>
        <w:rPr>
          <w:lang w:val="en-AU"/>
        </w:rPr>
        <w:t>in</w:t>
      </w:r>
      <w:r w:rsidRPr="00864963">
        <w:rPr>
          <w:lang w:val="en-AU"/>
        </w:rPr>
        <w:t xml:space="preserve"> managing drinking water grant programs</w:t>
      </w:r>
      <w:r w:rsidR="00F16536">
        <w:rPr>
          <w:lang w:val="en-AU"/>
        </w:rPr>
        <w:t>,</w:t>
      </w:r>
      <w:r w:rsidRPr="00864963">
        <w:rPr>
          <w:lang w:val="en-AU"/>
        </w:rPr>
        <w:t xml:space="preserve"> including preparing ann</w:t>
      </w:r>
      <w:r>
        <w:rPr>
          <w:lang w:val="en-AU"/>
        </w:rPr>
        <w:t>ual activity plans, budgeting,</w:t>
      </w:r>
      <w:r w:rsidRPr="00864963">
        <w:rPr>
          <w:lang w:val="en-AU"/>
        </w:rPr>
        <w:t xml:space="preserve"> and </w:t>
      </w:r>
      <w:proofErr w:type="gramStart"/>
      <w:r w:rsidRPr="00864963">
        <w:rPr>
          <w:lang w:val="en-AU"/>
        </w:rPr>
        <w:t>audit</w:t>
      </w:r>
      <w:r>
        <w:rPr>
          <w:lang w:val="en-AU"/>
        </w:rPr>
        <w:t>ing</w:t>
      </w:r>
      <w:r w:rsidRPr="00864963">
        <w:rPr>
          <w:lang w:val="en-AU"/>
        </w:rPr>
        <w:t>;</w:t>
      </w:r>
      <w:proofErr w:type="gramEnd"/>
    </w:p>
    <w:p w14:paraId="73AB5F5F" w14:textId="77777777" w:rsidR="00864963" w:rsidRPr="00864963" w:rsidRDefault="00864963" w:rsidP="00937CCB">
      <w:pPr>
        <w:pStyle w:val="ListParagraph"/>
        <w:numPr>
          <w:ilvl w:val="0"/>
          <w:numId w:val="34"/>
        </w:numPr>
        <w:spacing w:before="120"/>
        <w:jc w:val="both"/>
        <w:rPr>
          <w:lang w:val="en-AU"/>
        </w:rPr>
      </w:pPr>
      <w:r w:rsidRPr="00864963">
        <w:rPr>
          <w:lang w:val="en-AU"/>
        </w:rPr>
        <w:t xml:space="preserve">Monitoring the progress of the physical and financial implementation of the Water Hibah </w:t>
      </w:r>
      <w:r w:rsidR="00F16536">
        <w:rPr>
          <w:lang w:val="en-AU"/>
        </w:rPr>
        <w:t>Grant Activity</w:t>
      </w:r>
      <w:r w:rsidRPr="00864963">
        <w:rPr>
          <w:lang w:val="en-AU"/>
        </w:rPr>
        <w:t xml:space="preserve"> in the </w:t>
      </w:r>
      <w:r w:rsidR="00F16536">
        <w:rPr>
          <w:lang w:val="en-AU"/>
        </w:rPr>
        <w:t>LG areas</w:t>
      </w:r>
      <w:r w:rsidRPr="00864963">
        <w:rPr>
          <w:lang w:val="en-AU"/>
        </w:rPr>
        <w:t xml:space="preserve"> in its </w:t>
      </w:r>
      <w:proofErr w:type="gramStart"/>
      <w:r w:rsidRPr="00864963">
        <w:rPr>
          <w:lang w:val="en-AU"/>
        </w:rPr>
        <w:t>province;</w:t>
      </w:r>
      <w:proofErr w:type="gramEnd"/>
    </w:p>
    <w:p w14:paraId="1076BC45" w14:textId="3EFA7FDD" w:rsidR="00684EA7" w:rsidRPr="00684EA7" w:rsidRDefault="00864963" w:rsidP="00937CCB">
      <w:pPr>
        <w:pStyle w:val="ListParagraph"/>
        <w:numPr>
          <w:ilvl w:val="0"/>
          <w:numId w:val="34"/>
        </w:numPr>
        <w:spacing w:before="120"/>
        <w:jc w:val="both"/>
        <w:rPr>
          <w:lang w:val="en-AU"/>
        </w:rPr>
      </w:pPr>
      <w:r w:rsidRPr="00864963">
        <w:rPr>
          <w:lang w:val="en-AU"/>
        </w:rPr>
        <w:t>Prepar</w:t>
      </w:r>
      <w:r w:rsidR="00F16536">
        <w:rPr>
          <w:lang w:val="en-AU"/>
        </w:rPr>
        <w:t xml:space="preserve">ing </w:t>
      </w:r>
      <w:r w:rsidRPr="00864963">
        <w:rPr>
          <w:lang w:val="en-AU"/>
        </w:rPr>
        <w:t>report</w:t>
      </w:r>
      <w:r w:rsidR="00F16536">
        <w:rPr>
          <w:lang w:val="en-AU"/>
        </w:rPr>
        <w:t>s</w:t>
      </w:r>
      <w:r w:rsidRPr="00864963">
        <w:rPr>
          <w:lang w:val="en-AU"/>
        </w:rPr>
        <w:t xml:space="preserve"> on the imple</w:t>
      </w:r>
      <w:r w:rsidR="00F16536">
        <w:rPr>
          <w:lang w:val="en-AU"/>
        </w:rPr>
        <w:t xml:space="preserve">mentation </w:t>
      </w:r>
      <w:r w:rsidR="006D4510">
        <w:rPr>
          <w:lang w:val="en-AU"/>
        </w:rPr>
        <w:t xml:space="preserve">progress </w:t>
      </w:r>
      <w:r w:rsidR="00F16536">
        <w:rPr>
          <w:lang w:val="en-AU"/>
        </w:rPr>
        <w:t xml:space="preserve">of the Performance Based </w:t>
      </w:r>
      <w:r w:rsidRPr="00864963">
        <w:rPr>
          <w:lang w:val="en-AU"/>
        </w:rPr>
        <w:t xml:space="preserve">Grant </w:t>
      </w:r>
      <w:r w:rsidR="00F16536">
        <w:rPr>
          <w:lang w:val="en-AU"/>
        </w:rPr>
        <w:t>Activity</w:t>
      </w:r>
      <w:r w:rsidRPr="00864963">
        <w:rPr>
          <w:lang w:val="en-AU"/>
        </w:rPr>
        <w:t xml:space="preserve"> </w:t>
      </w:r>
      <w:r w:rsidR="00F16536">
        <w:rPr>
          <w:lang w:val="en-AU"/>
        </w:rPr>
        <w:t>for the CPMU.</w:t>
      </w:r>
    </w:p>
    <w:p w14:paraId="3621672D" w14:textId="77777777" w:rsidR="003E6CA8" w:rsidRPr="00E83BB9" w:rsidRDefault="003E6CA8" w:rsidP="00E83BB9">
      <w:pPr>
        <w:spacing w:before="120"/>
        <w:jc w:val="both"/>
        <w:rPr>
          <w:rFonts w:ascii="Segoe UI Semibold" w:hAnsi="Segoe UI Semibold"/>
          <w:lang w:val="en-AU"/>
        </w:rPr>
      </w:pPr>
      <w:r w:rsidRPr="00E83BB9">
        <w:rPr>
          <w:rFonts w:ascii="Segoe UI Semibold" w:hAnsi="Segoe UI Semibold"/>
          <w:lang w:val="en-AU"/>
        </w:rPr>
        <w:t xml:space="preserve">The Local Project Implementation Unit (LPIU) </w:t>
      </w:r>
    </w:p>
    <w:p w14:paraId="3A800775" w14:textId="71222B00" w:rsidR="009D7201" w:rsidRPr="009D7201" w:rsidRDefault="009D7201" w:rsidP="00E83BB9">
      <w:pPr>
        <w:jc w:val="both"/>
        <w:rPr>
          <w:lang w:val="en-GB"/>
        </w:rPr>
      </w:pPr>
      <w:r w:rsidRPr="009D7201">
        <w:rPr>
          <w:lang w:val="en-GB"/>
        </w:rPr>
        <w:t xml:space="preserve">Implementation will be carried out by Project Implementation Units located in each of the Local Governments participating in the PBG. The PIU will comprise representatives from PDAM and various LG departments and report to the Head of the LG. The PIUs, supported by the </w:t>
      </w:r>
      <w:r w:rsidR="00E31AB4">
        <w:rPr>
          <w:lang w:val="en-GB"/>
        </w:rPr>
        <w:t xml:space="preserve">Program Implementation </w:t>
      </w:r>
      <w:r w:rsidRPr="009D7201">
        <w:rPr>
          <w:lang w:val="en-GB"/>
        </w:rPr>
        <w:t>Consultant, and Local Task Force (SKPD) will:</w:t>
      </w:r>
    </w:p>
    <w:p w14:paraId="5CAAF2BD" w14:textId="7EE1E553" w:rsidR="009D7201" w:rsidRPr="00BD41DF" w:rsidRDefault="009D7201" w:rsidP="00937CCB">
      <w:pPr>
        <w:pStyle w:val="ListParagraph"/>
        <w:numPr>
          <w:ilvl w:val="0"/>
          <w:numId w:val="33"/>
        </w:numPr>
        <w:rPr>
          <w:lang w:val="en-GB"/>
        </w:rPr>
      </w:pPr>
      <w:r w:rsidRPr="00BD41DF">
        <w:rPr>
          <w:lang w:val="en-GB"/>
        </w:rPr>
        <w:t xml:space="preserve">Facilitate the </w:t>
      </w:r>
      <w:r w:rsidR="00E31AB4">
        <w:rPr>
          <w:lang w:val="en-GB"/>
        </w:rPr>
        <w:t xml:space="preserve">Program </w:t>
      </w:r>
      <w:r w:rsidR="00CC6D17">
        <w:rPr>
          <w:lang w:val="en-GB"/>
        </w:rPr>
        <w:t xml:space="preserve">Implementation </w:t>
      </w:r>
      <w:r w:rsidRPr="00BD41DF">
        <w:rPr>
          <w:lang w:val="en-GB"/>
        </w:rPr>
        <w:t xml:space="preserve">Consultant and provide any information </w:t>
      </w:r>
      <w:proofErr w:type="gramStart"/>
      <w:r w:rsidRPr="00BD41DF">
        <w:rPr>
          <w:lang w:val="en-GB"/>
        </w:rPr>
        <w:t>requested;</w:t>
      </w:r>
      <w:proofErr w:type="gramEnd"/>
      <w:r w:rsidRPr="00BD41DF">
        <w:rPr>
          <w:lang w:val="en-GB"/>
        </w:rPr>
        <w:t xml:space="preserve"> </w:t>
      </w:r>
    </w:p>
    <w:p w14:paraId="252F1155" w14:textId="79CD98BB" w:rsidR="009D7201" w:rsidRPr="00BD41DF" w:rsidRDefault="009D7201" w:rsidP="00937CCB">
      <w:pPr>
        <w:pStyle w:val="ListParagraph"/>
        <w:numPr>
          <w:ilvl w:val="0"/>
          <w:numId w:val="33"/>
        </w:numPr>
        <w:rPr>
          <w:lang w:val="en-GB"/>
        </w:rPr>
      </w:pPr>
      <w:r w:rsidRPr="00BD41DF">
        <w:rPr>
          <w:lang w:val="en-GB"/>
        </w:rPr>
        <w:t xml:space="preserve">Based on the Pre-Feasibility Study and Energy Audit, and other recommendations of the </w:t>
      </w:r>
      <w:r w:rsidR="00E31AB4">
        <w:rPr>
          <w:lang w:val="en-GB"/>
        </w:rPr>
        <w:t xml:space="preserve">Program Implementation </w:t>
      </w:r>
      <w:r w:rsidRPr="00BD41DF">
        <w:rPr>
          <w:lang w:val="en-GB"/>
        </w:rPr>
        <w:t>Consultant, and in agreement with PDAM, prepare a program of Works to improve PDAM performance, as measured by the sub-</w:t>
      </w:r>
      <w:proofErr w:type="gramStart"/>
      <w:r w:rsidRPr="00BD41DF">
        <w:rPr>
          <w:lang w:val="en-GB"/>
        </w:rPr>
        <w:t>indicators;</w:t>
      </w:r>
      <w:proofErr w:type="gramEnd"/>
    </w:p>
    <w:p w14:paraId="19B8A719" w14:textId="77777777" w:rsidR="009D7201" w:rsidRPr="00BD41DF" w:rsidRDefault="009D7201" w:rsidP="00937CCB">
      <w:pPr>
        <w:pStyle w:val="ListParagraph"/>
        <w:numPr>
          <w:ilvl w:val="0"/>
          <w:numId w:val="33"/>
        </w:numPr>
        <w:rPr>
          <w:lang w:val="en-GB"/>
        </w:rPr>
      </w:pPr>
      <w:r w:rsidRPr="00BD41DF">
        <w:rPr>
          <w:lang w:val="en-GB"/>
        </w:rPr>
        <w:t xml:space="preserve">Prepare Bidding documents for the Works in accordance with </w:t>
      </w:r>
      <w:proofErr w:type="spellStart"/>
      <w:r w:rsidRPr="00BD41DF">
        <w:rPr>
          <w:lang w:val="en-GB"/>
        </w:rPr>
        <w:t>GoI</w:t>
      </w:r>
      <w:proofErr w:type="spellEnd"/>
      <w:r w:rsidRPr="00BD41DF">
        <w:rPr>
          <w:lang w:val="en-GB"/>
        </w:rPr>
        <w:t xml:space="preserve"> </w:t>
      </w:r>
      <w:proofErr w:type="gramStart"/>
      <w:r w:rsidRPr="00BD41DF">
        <w:rPr>
          <w:lang w:val="en-GB"/>
        </w:rPr>
        <w:t>regulations;</w:t>
      </w:r>
      <w:proofErr w:type="gramEnd"/>
    </w:p>
    <w:p w14:paraId="5BEF2CEB" w14:textId="77777777" w:rsidR="009D7201" w:rsidRPr="00BD41DF" w:rsidRDefault="009D7201" w:rsidP="00937CCB">
      <w:pPr>
        <w:pStyle w:val="ListParagraph"/>
        <w:numPr>
          <w:ilvl w:val="0"/>
          <w:numId w:val="33"/>
        </w:numPr>
        <w:rPr>
          <w:lang w:val="en-GB"/>
        </w:rPr>
      </w:pPr>
      <w:r w:rsidRPr="00BD41DF">
        <w:rPr>
          <w:lang w:val="en-GB"/>
        </w:rPr>
        <w:t xml:space="preserve">Conduct a competitive, fair and transparent bidding process for the </w:t>
      </w:r>
      <w:proofErr w:type="gramStart"/>
      <w:r w:rsidRPr="00BD41DF">
        <w:rPr>
          <w:lang w:val="en-GB"/>
        </w:rPr>
        <w:t>Works;</w:t>
      </w:r>
      <w:proofErr w:type="gramEnd"/>
    </w:p>
    <w:p w14:paraId="019B0E1D" w14:textId="77777777" w:rsidR="009D7201" w:rsidRPr="00BD41DF" w:rsidRDefault="009D7201" w:rsidP="00937CCB">
      <w:pPr>
        <w:pStyle w:val="ListParagraph"/>
        <w:numPr>
          <w:ilvl w:val="0"/>
          <w:numId w:val="33"/>
        </w:numPr>
        <w:rPr>
          <w:lang w:val="en-GB"/>
        </w:rPr>
      </w:pPr>
      <w:r w:rsidRPr="00BD41DF">
        <w:rPr>
          <w:lang w:val="en-GB"/>
        </w:rPr>
        <w:t xml:space="preserve">Supervise and manage construction of the Works ensuring that the Technical Specifications and detailed designs are adhered </w:t>
      </w:r>
      <w:proofErr w:type="gramStart"/>
      <w:r w:rsidRPr="00BD41DF">
        <w:rPr>
          <w:lang w:val="en-GB"/>
        </w:rPr>
        <w:t>to;</w:t>
      </w:r>
      <w:proofErr w:type="gramEnd"/>
      <w:r w:rsidRPr="00BD41DF">
        <w:rPr>
          <w:lang w:val="en-GB"/>
        </w:rPr>
        <w:t xml:space="preserve"> </w:t>
      </w:r>
    </w:p>
    <w:p w14:paraId="347920BD" w14:textId="77777777" w:rsidR="009D7201" w:rsidRPr="00BD41DF" w:rsidRDefault="009D7201" w:rsidP="00937CCB">
      <w:pPr>
        <w:pStyle w:val="ListParagraph"/>
        <w:numPr>
          <w:ilvl w:val="0"/>
          <w:numId w:val="33"/>
        </w:numPr>
        <w:rPr>
          <w:lang w:val="en-GB"/>
        </w:rPr>
      </w:pPr>
      <w:r w:rsidRPr="00BD41DF">
        <w:rPr>
          <w:lang w:val="en-GB"/>
        </w:rPr>
        <w:t xml:space="preserve">Prepare Progress Reports detailing physical and financial </w:t>
      </w:r>
      <w:proofErr w:type="gramStart"/>
      <w:r w:rsidRPr="00BD41DF">
        <w:rPr>
          <w:lang w:val="en-GB"/>
        </w:rPr>
        <w:t>progress;</w:t>
      </w:r>
      <w:proofErr w:type="gramEnd"/>
    </w:p>
    <w:p w14:paraId="25E9C0F7" w14:textId="5F693FDC" w:rsidR="009D7201" w:rsidRPr="00BD41DF" w:rsidRDefault="009D7201" w:rsidP="00937CCB">
      <w:pPr>
        <w:pStyle w:val="ListParagraph"/>
        <w:numPr>
          <w:ilvl w:val="0"/>
          <w:numId w:val="33"/>
        </w:numPr>
        <w:rPr>
          <w:lang w:val="en-GB"/>
        </w:rPr>
      </w:pPr>
      <w:r w:rsidRPr="00BD41DF">
        <w:rPr>
          <w:lang w:val="en-GB"/>
        </w:rPr>
        <w:t xml:space="preserve">Facilitate the Baseline and Verification </w:t>
      </w:r>
      <w:r w:rsidR="00CC6D17">
        <w:rPr>
          <w:lang w:val="en-GB"/>
        </w:rPr>
        <w:t>team</w:t>
      </w:r>
      <w:r w:rsidRPr="00BD41DF">
        <w:rPr>
          <w:lang w:val="en-GB"/>
        </w:rPr>
        <w:t xml:space="preserve"> and provide any information </w:t>
      </w:r>
      <w:proofErr w:type="gramStart"/>
      <w:r w:rsidRPr="00BD41DF">
        <w:rPr>
          <w:lang w:val="en-GB"/>
        </w:rPr>
        <w:t>requested;</w:t>
      </w:r>
      <w:proofErr w:type="gramEnd"/>
      <w:r w:rsidRPr="00BD41DF">
        <w:rPr>
          <w:lang w:val="en-GB"/>
        </w:rPr>
        <w:t xml:space="preserve"> </w:t>
      </w:r>
    </w:p>
    <w:p w14:paraId="139C7B98" w14:textId="65CC7094" w:rsidR="009D7201" w:rsidRPr="00BD41DF" w:rsidRDefault="009D7201" w:rsidP="00937CCB">
      <w:pPr>
        <w:pStyle w:val="ListParagraph"/>
        <w:numPr>
          <w:ilvl w:val="0"/>
          <w:numId w:val="33"/>
        </w:numPr>
        <w:rPr>
          <w:lang w:val="en-GB"/>
        </w:rPr>
      </w:pPr>
      <w:r w:rsidRPr="00BD41DF">
        <w:rPr>
          <w:lang w:val="en-GB"/>
        </w:rPr>
        <w:t xml:space="preserve">Following verification by the Baseline and Verification </w:t>
      </w:r>
      <w:r w:rsidR="00CC6D17">
        <w:rPr>
          <w:lang w:val="en-GB"/>
        </w:rPr>
        <w:t>team</w:t>
      </w:r>
      <w:r w:rsidRPr="00BD41DF">
        <w:rPr>
          <w:lang w:val="en-GB"/>
        </w:rPr>
        <w:t xml:space="preserve">, prepare all documentation required by the CPMU to process the grant </w:t>
      </w:r>
      <w:proofErr w:type="gramStart"/>
      <w:r w:rsidRPr="00BD41DF">
        <w:rPr>
          <w:lang w:val="en-GB"/>
        </w:rPr>
        <w:t>payment;</w:t>
      </w:r>
      <w:proofErr w:type="gramEnd"/>
    </w:p>
    <w:p w14:paraId="753E265B" w14:textId="6F07D2BA" w:rsidR="009D7201" w:rsidRPr="00BD41DF" w:rsidRDefault="009D7201" w:rsidP="00937CCB">
      <w:pPr>
        <w:pStyle w:val="ListParagraph"/>
        <w:numPr>
          <w:ilvl w:val="0"/>
          <w:numId w:val="33"/>
        </w:numPr>
        <w:rPr>
          <w:lang w:val="en-GB"/>
        </w:rPr>
      </w:pPr>
      <w:r w:rsidRPr="00BD41DF">
        <w:rPr>
          <w:lang w:val="en-GB"/>
        </w:rPr>
        <w:t xml:space="preserve">Facilitate the Gender Equality and Social Inclusion </w:t>
      </w:r>
      <w:r w:rsidR="00CC6D17">
        <w:rPr>
          <w:lang w:val="en-GB"/>
        </w:rPr>
        <w:t>c</w:t>
      </w:r>
      <w:r w:rsidRPr="00BD41DF">
        <w:rPr>
          <w:lang w:val="en-GB"/>
        </w:rPr>
        <w:t>onsultant and implement their recommendations.</w:t>
      </w:r>
    </w:p>
    <w:p w14:paraId="6C527917" w14:textId="63CEBBA5" w:rsidR="00913DDC" w:rsidRPr="000620F3" w:rsidRDefault="00913DDC" w:rsidP="000620F3">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86" w:name="_Toc474353005"/>
      <w:bookmarkStart w:id="287" w:name="_Toc3197288"/>
      <w:bookmarkStart w:id="288" w:name="_Toc4584035"/>
      <w:bookmarkStart w:id="289" w:name="_Toc89416376"/>
      <w:r w:rsidRPr="000620F3">
        <w:rPr>
          <w:rFonts w:ascii="Segoe UI Semibold" w:hAnsi="Segoe UI Semibold" w:cs="Segoe UI Semibold"/>
          <w:color w:val="0E327A"/>
          <w:sz w:val="24"/>
          <w:szCs w:val="22"/>
          <w:lang w:eastAsia="en-US"/>
        </w:rPr>
        <w:t>A</w:t>
      </w:r>
      <w:r w:rsidR="00F53869" w:rsidRPr="000620F3">
        <w:rPr>
          <w:rFonts w:ascii="Segoe UI Semibold" w:hAnsi="Segoe UI Semibold" w:cs="Segoe UI Semibold"/>
          <w:color w:val="0E327A"/>
          <w:sz w:val="24"/>
          <w:szCs w:val="22"/>
          <w:lang w:eastAsia="en-US"/>
        </w:rPr>
        <w:t>5</w:t>
      </w:r>
      <w:r w:rsidRPr="000620F3">
        <w:rPr>
          <w:rFonts w:ascii="Segoe UI Semibold" w:hAnsi="Segoe UI Semibold" w:cs="Segoe UI Semibold"/>
          <w:color w:val="0E327A"/>
          <w:sz w:val="24"/>
          <w:szCs w:val="22"/>
          <w:lang w:eastAsia="en-US"/>
        </w:rPr>
        <w:t>.4</w:t>
      </w:r>
      <w:r w:rsidRPr="000620F3">
        <w:rPr>
          <w:rFonts w:ascii="Segoe UI Semibold" w:hAnsi="Segoe UI Semibold" w:cs="Segoe UI Semibold"/>
          <w:color w:val="0E327A"/>
          <w:sz w:val="24"/>
          <w:szCs w:val="22"/>
          <w:lang w:eastAsia="en-US"/>
        </w:rPr>
        <w:tab/>
        <w:t>Oversight Arrangements</w:t>
      </w:r>
      <w:bookmarkEnd w:id="286"/>
      <w:bookmarkEnd w:id="287"/>
      <w:bookmarkEnd w:id="288"/>
      <w:bookmarkEnd w:id="289"/>
    </w:p>
    <w:p w14:paraId="32FC4B89" w14:textId="1A2C182B" w:rsidR="00FF6473" w:rsidRPr="00AA0227" w:rsidRDefault="00FF6473" w:rsidP="00AA0227">
      <w:pPr>
        <w:spacing w:before="120"/>
        <w:jc w:val="both"/>
        <w:rPr>
          <w:lang w:val="en-AU"/>
        </w:rPr>
      </w:pPr>
      <w:r w:rsidRPr="00AA0227">
        <w:rPr>
          <w:lang w:val="en-AU"/>
        </w:rPr>
        <w:t xml:space="preserve">The implementation of the PBG will be overseen by </w:t>
      </w:r>
      <w:r w:rsidR="003705E0" w:rsidRPr="00AA0227">
        <w:rPr>
          <w:lang w:val="en-AU"/>
        </w:rPr>
        <w:t>KIAT</w:t>
      </w:r>
      <w:r w:rsidRPr="00AA0227">
        <w:rPr>
          <w:lang w:val="en-AU"/>
        </w:rPr>
        <w:t xml:space="preserve">, acting on behalf of DFAT, through its management of the </w:t>
      </w:r>
      <w:r w:rsidR="00E31AB4">
        <w:rPr>
          <w:lang w:val="en-AU"/>
        </w:rPr>
        <w:t>Program Implementation C</w:t>
      </w:r>
      <w:r w:rsidR="00CC6D17">
        <w:rPr>
          <w:lang w:val="en-AU"/>
        </w:rPr>
        <w:t>onsultant</w:t>
      </w:r>
      <w:r w:rsidRPr="00AA0227">
        <w:rPr>
          <w:lang w:val="en-AU"/>
        </w:rPr>
        <w:t>.</w:t>
      </w:r>
    </w:p>
    <w:p w14:paraId="13EA9B11" w14:textId="77777777" w:rsidR="00FF6473" w:rsidRPr="00AA0227" w:rsidRDefault="00FF6473" w:rsidP="00AA0227">
      <w:pPr>
        <w:jc w:val="both"/>
        <w:rPr>
          <w:lang w:val="en-AU"/>
        </w:rPr>
      </w:pPr>
      <w:r w:rsidRPr="00AA0227">
        <w:rPr>
          <w:lang w:val="en-AU"/>
        </w:rPr>
        <w:t xml:space="preserve">To ensure synergy with other DFAT funded water and sanitation activities being managed by </w:t>
      </w:r>
      <w:r w:rsidR="003705E0" w:rsidRPr="00AA0227">
        <w:rPr>
          <w:lang w:val="en-AU"/>
        </w:rPr>
        <w:t>KIAT</w:t>
      </w:r>
      <w:r w:rsidRPr="00AA0227">
        <w:rPr>
          <w:lang w:val="en-AU"/>
        </w:rPr>
        <w:t xml:space="preserve">, while also serving </w:t>
      </w:r>
      <w:r w:rsidR="003705E0" w:rsidRPr="00AA0227">
        <w:rPr>
          <w:lang w:val="en-AU"/>
        </w:rPr>
        <w:t>to minimise overhead costs, KIAT</w:t>
      </w:r>
      <w:r w:rsidRPr="00AA0227">
        <w:rPr>
          <w:lang w:val="en-AU"/>
        </w:rPr>
        <w:t xml:space="preserve"> will be responsible for ensuring that the P</w:t>
      </w:r>
      <w:r w:rsidR="003705E0" w:rsidRPr="00AA0227">
        <w:rPr>
          <w:lang w:val="en-AU"/>
        </w:rPr>
        <w:t>BG</w:t>
      </w:r>
      <w:r w:rsidRPr="00AA0227">
        <w:rPr>
          <w:lang w:val="en-AU"/>
        </w:rPr>
        <w:t xml:space="preserve"> is implemented in compliance with the Direct Funding</w:t>
      </w:r>
      <w:r w:rsidR="003705E0" w:rsidRPr="00AA0227">
        <w:rPr>
          <w:lang w:val="en-AU"/>
        </w:rPr>
        <w:t xml:space="preserve"> Arrangement</w:t>
      </w:r>
      <w:r w:rsidR="00AA0227" w:rsidRPr="00AA0227">
        <w:rPr>
          <w:lang w:val="en-AU"/>
        </w:rPr>
        <w:t>,</w:t>
      </w:r>
      <w:r w:rsidRPr="00AA0227">
        <w:rPr>
          <w:lang w:val="en-AU"/>
        </w:rPr>
        <w:t xml:space="preserve"> </w:t>
      </w:r>
      <w:r w:rsidR="003705E0" w:rsidRPr="00AA0227">
        <w:rPr>
          <w:lang w:val="en-AU"/>
        </w:rPr>
        <w:t xml:space="preserve">the </w:t>
      </w:r>
      <w:r w:rsidRPr="00AA0227">
        <w:rPr>
          <w:lang w:val="en-AU"/>
        </w:rPr>
        <w:t xml:space="preserve">Grant Agreements and DFAT requirements. </w:t>
      </w:r>
    </w:p>
    <w:p w14:paraId="2A4B9BEA" w14:textId="594B5FA2" w:rsidR="00FF6473" w:rsidRPr="00AA0227" w:rsidRDefault="00AA0227" w:rsidP="00AA0227">
      <w:pPr>
        <w:jc w:val="both"/>
        <w:rPr>
          <w:lang w:val="en-AU"/>
        </w:rPr>
      </w:pPr>
      <w:r w:rsidRPr="00AA0227">
        <w:rPr>
          <w:lang w:val="en-AU"/>
        </w:rPr>
        <w:t>DFAT</w:t>
      </w:r>
      <w:r w:rsidR="00FF6473" w:rsidRPr="00AA0227">
        <w:rPr>
          <w:lang w:val="en-AU"/>
        </w:rPr>
        <w:t xml:space="preserve"> will provide support to the CPMU and the LPIUs through the </w:t>
      </w:r>
      <w:r w:rsidR="00261EC1">
        <w:rPr>
          <w:lang w:val="en-AU"/>
        </w:rPr>
        <w:t>Program Implementation C</w:t>
      </w:r>
      <w:r w:rsidR="00CC6D17">
        <w:rPr>
          <w:lang w:val="en-AU"/>
        </w:rPr>
        <w:t>onsultant</w:t>
      </w:r>
      <w:r w:rsidR="00FF6473" w:rsidRPr="00AA0227">
        <w:rPr>
          <w:lang w:val="en-AU"/>
        </w:rPr>
        <w:t>.  Funds are included for the engagement of th</w:t>
      </w:r>
      <w:r w:rsidR="006D4510">
        <w:rPr>
          <w:lang w:val="en-AU"/>
        </w:rPr>
        <w:t>i</w:t>
      </w:r>
      <w:r w:rsidR="00FF6473" w:rsidRPr="00AA0227">
        <w:rPr>
          <w:lang w:val="en-AU"/>
        </w:rPr>
        <w:t xml:space="preserve">s Consultant to work with </w:t>
      </w:r>
      <w:r w:rsidRPr="00AA0227">
        <w:rPr>
          <w:lang w:val="en-AU"/>
        </w:rPr>
        <w:t xml:space="preserve">KIAT </w:t>
      </w:r>
      <w:r w:rsidR="00FF6473" w:rsidRPr="00AA0227">
        <w:rPr>
          <w:lang w:val="en-AU"/>
        </w:rPr>
        <w:t>and the Gol to ensure that the gra</w:t>
      </w:r>
      <w:r w:rsidRPr="00AA0227">
        <w:rPr>
          <w:lang w:val="en-AU"/>
        </w:rPr>
        <w:t xml:space="preserve">nt funds are properly applied. </w:t>
      </w:r>
    </w:p>
    <w:p w14:paraId="31A93773" w14:textId="77777777" w:rsidR="00FF6473" w:rsidRPr="00AA0227" w:rsidRDefault="00FF6473" w:rsidP="00AA0227">
      <w:pPr>
        <w:jc w:val="both"/>
        <w:rPr>
          <w:lang w:val="en-AU"/>
        </w:rPr>
      </w:pPr>
      <w:r w:rsidRPr="00AA0227">
        <w:rPr>
          <w:lang w:val="en-AU"/>
        </w:rPr>
        <w:t xml:space="preserve">Bi-annual DFAT Missions will form part of the monitoring and evaluation process and will help to ensure that the funds are used effectively and that the </w:t>
      </w:r>
      <w:r w:rsidR="00AA0227" w:rsidRPr="00AA0227">
        <w:rPr>
          <w:lang w:val="en-AU"/>
        </w:rPr>
        <w:t>Activity</w:t>
      </w:r>
      <w:r w:rsidRPr="00AA0227">
        <w:rPr>
          <w:lang w:val="en-AU"/>
        </w:rPr>
        <w:t xml:space="preserve"> works are sustainable. </w:t>
      </w:r>
    </w:p>
    <w:p w14:paraId="43C10FA4" w14:textId="56F1D015" w:rsidR="00913DDC" w:rsidRPr="000620F3" w:rsidRDefault="00913DDC" w:rsidP="000620F3">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90" w:name="_Toc474353006"/>
      <w:bookmarkStart w:id="291" w:name="_Toc3197289"/>
      <w:bookmarkStart w:id="292" w:name="_Toc4584036"/>
      <w:bookmarkStart w:id="293" w:name="_Toc89416377"/>
      <w:r w:rsidRPr="000620F3">
        <w:rPr>
          <w:rFonts w:ascii="Segoe UI Semibold" w:hAnsi="Segoe UI Semibold" w:cs="Segoe UI Semibold"/>
          <w:color w:val="0E327A"/>
          <w:sz w:val="24"/>
          <w:szCs w:val="22"/>
          <w:lang w:eastAsia="en-US"/>
        </w:rPr>
        <w:t>A</w:t>
      </w:r>
      <w:r w:rsidR="00F53869" w:rsidRPr="000620F3">
        <w:rPr>
          <w:rFonts w:ascii="Segoe UI Semibold" w:hAnsi="Segoe UI Semibold" w:cs="Segoe UI Semibold"/>
          <w:color w:val="0E327A"/>
          <w:sz w:val="24"/>
          <w:szCs w:val="22"/>
          <w:lang w:eastAsia="en-US"/>
        </w:rPr>
        <w:t>5</w:t>
      </w:r>
      <w:r w:rsidR="00164425" w:rsidRPr="000620F3">
        <w:rPr>
          <w:rFonts w:ascii="Segoe UI Semibold" w:hAnsi="Segoe UI Semibold" w:cs="Segoe UI Semibold"/>
          <w:color w:val="0E327A"/>
          <w:sz w:val="24"/>
          <w:szCs w:val="22"/>
          <w:lang w:eastAsia="en-US"/>
        </w:rPr>
        <w:t>.5</w:t>
      </w:r>
      <w:r w:rsidR="00164425" w:rsidRPr="000620F3">
        <w:rPr>
          <w:rFonts w:ascii="Segoe UI Semibold" w:hAnsi="Segoe UI Semibold" w:cs="Segoe UI Semibold"/>
          <w:color w:val="0E327A"/>
          <w:sz w:val="24"/>
          <w:szCs w:val="22"/>
          <w:lang w:eastAsia="en-US"/>
        </w:rPr>
        <w:tab/>
        <w:t>Project Management</w:t>
      </w:r>
      <w:r w:rsidRPr="000620F3">
        <w:rPr>
          <w:rFonts w:ascii="Segoe UI Semibold" w:hAnsi="Segoe UI Semibold" w:cs="Segoe UI Semibold"/>
          <w:color w:val="0E327A"/>
          <w:sz w:val="24"/>
          <w:szCs w:val="22"/>
          <w:lang w:eastAsia="en-US"/>
        </w:rPr>
        <w:t xml:space="preserve"> Manual</w:t>
      </w:r>
      <w:bookmarkEnd w:id="290"/>
      <w:bookmarkEnd w:id="291"/>
      <w:bookmarkEnd w:id="292"/>
      <w:bookmarkEnd w:id="293"/>
    </w:p>
    <w:p w14:paraId="6081F0C0" w14:textId="7CA1C98E" w:rsidR="00913DDC" w:rsidRPr="0069068B" w:rsidRDefault="00913DDC" w:rsidP="003E23C2">
      <w:pPr>
        <w:spacing w:before="120"/>
        <w:jc w:val="both"/>
        <w:rPr>
          <w:lang w:val="en-AU"/>
        </w:rPr>
      </w:pPr>
      <w:r w:rsidRPr="0069068B">
        <w:rPr>
          <w:lang w:val="en-AU"/>
        </w:rPr>
        <w:t xml:space="preserve">A Project </w:t>
      </w:r>
      <w:r w:rsidR="00164425" w:rsidRPr="0069068B">
        <w:rPr>
          <w:lang w:val="en-AU"/>
        </w:rPr>
        <w:t>Management</w:t>
      </w:r>
      <w:r w:rsidRPr="0069068B">
        <w:rPr>
          <w:lang w:val="en-AU"/>
        </w:rPr>
        <w:t xml:space="preserve"> Manual </w:t>
      </w:r>
      <w:r w:rsidR="004550D2" w:rsidRPr="0069068B">
        <w:rPr>
          <w:lang w:val="en-AU"/>
        </w:rPr>
        <w:t xml:space="preserve">(PMM) </w:t>
      </w:r>
      <w:r w:rsidR="006D4764" w:rsidRPr="0069068B">
        <w:rPr>
          <w:lang w:val="en-AU"/>
        </w:rPr>
        <w:t>for the P</w:t>
      </w:r>
      <w:r w:rsidR="004550D2" w:rsidRPr="0069068B">
        <w:rPr>
          <w:lang w:val="en-AU"/>
        </w:rPr>
        <w:t xml:space="preserve">erformance </w:t>
      </w:r>
      <w:r w:rsidR="006D4764" w:rsidRPr="0069068B">
        <w:rPr>
          <w:lang w:val="en-AU"/>
        </w:rPr>
        <w:t>B</w:t>
      </w:r>
      <w:r w:rsidR="004550D2" w:rsidRPr="0069068B">
        <w:rPr>
          <w:lang w:val="en-AU"/>
        </w:rPr>
        <w:t xml:space="preserve">ased </w:t>
      </w:r>
      <w:r w:rsidR="006D4764" w:rsidRPr="0069068B">
        <w:rPr>
          <w:lang w:val="en-AU"/>
        </w:rPr>
        <w:t>G</w:t>
      </w:r>
      <w:r w:rsidR="004550D2" w:rsidRPr="0069068B">
        <w:rPr>
          <w:lang w:val="en-AU"/>
        </w:rPr>
        <w:t>rant</w:t>
      </w:r>
      <w:r w:rsidR="0069068B">
        <w:rPr>
          <w:lang w:val="en-AU"/>
        </w:rPr>
        <w:t xml:space="preserve"> </w:t>
      </w:r>
      <w:r w:rsidR="006D4510">
        <w:rPr>
          <w:lang w:val="en-AU"/>
        </w:rPr>
        <w:t>ha</w:t>
      </w:r>
      <w:r w:rsidRPr="0069068B">
        <w:rPr>
          <w:lang w:val="en-AU"/>
        </w:rPr>
        <w:t>s b</w:t>
      </w:r>
      <w:r w:rsidR="006D4510">
        <w:rPr>
          <w:lang w:val="en-AU"/>
        </w:rPr>
        <w:t>een</w:t>
      </w:r>
      <w:r w:rsidR="006D4764" w:rsidRPr="0069068B">
        <w:rPr>
          <w:lang w:val="en-AU"/>
        </w:rPr>
        <w:t xml:space="preserve"> </w:t>
      </w:r>
      <w:r w:rsidRPr="0069068B">
        <w:rPr>
          <w:lang w:val="en-AU"/>
        </w:rPr>
        <w:t xml:space="preserve">drafted </w:t>
      </w:r>
      <w:r w:rsidR="006D4764" w:rsidRPr="0069068B">
        <w:rPr>
          <w:lang w:val="en-AU"/>
        </w:rPr>
        <w:t xml:space="preserve">based on the </w:t>
      </w:r>
      <w:r w:rsidR="00164425" w:rsidRPr="0069068B">
        <w:rPr>
          <w:lang w:val="en-AU"/>
        </w:rPr>
        <w:t>previous Project Management Manua</w:t>
      </w:r>
      <w:r w:rsidR="004550D2" w:rsidRPr="0069068B">
        <w:rPr>
          <w:lang w:val="en-AU"/>
        </w:rPr>
        <w:t xml:space="preserve">l for the Water Hibah </w:t>
      </w:r>
      <w:r w:rsidR="007F3E61">
        <w:rPr>
          <w:lang w:val="en-AU"/>
        </w:rPr>
        <w:t>Output-based</w:t>
      </w:r>
      <w:r w:rsidR="004550D2" w:rsidRPr="0069068B">
        <w:rPr>
          <w:lang w:val="en-AU"/>
        </w:rPr>
        <w:t xml:space="preserve"> grant</w:t>
      </w:r>
      <w:r w:rsidR="00164425" w:rsidRPr="0069068B">
        <w:rPr>
          <w:lang w:val="en-AU"/>
        </w:rPr>
        <w:t xml:space="preserve">, although further </w:t>
      </w:r>
      <w:r w:rsidRPr="0069068B">
        <w:rPr>
          <w:lang w:val="en-AU"/>
        </w:rPr>
        <w:t xml:space="preserve">consultation with DGHS </w:t>
      </w:r>
      <w:r w:rsidR="00164425" w:rsidRPr="0069068B">
        <w:rPr>
          <w:lang w:val="en-AU"/>
        </w:rPr>
        <w:t xml:space="preserve">is </w:t>
      </w:r>
      <w:r w:rsidR="00921B0C" w:rsidRPr="0069068B">
        <w:rPr>
          <w:lang w:val="en-AU"/>
        </w:rPr>
        <w:t xml:space="preserve">still </w:t>
      </w:r>
      <w:r w:rsidR="00164425" w:rsidRPr="0069068B">
        <w:rPr>
          <w:lang w:val="en-AU"/>
        </w:rPr>
        <w:t>needed. T</w:t>
      </w:r>
      <w:r w:rsidRPr="0069068B">
        <w:rPr>
          <w:lang w:val="en-AU"/>
        </w:rPr>
        <w:t xml:space="preserve">he </w:t>
      </w:r>
      <w:r w:rsidR="00164425" w:rsidRPr="0069068B">
        <w:rPr>
          <w:lang w:val="en-AU"/>
        </w:rPr>
        <w:t xml:space="preserve">PMM will </w:t>
      </w:r>
      <w:r w:rsidRPr="0069068B">
        <w:rPr>
          <w:lang w:val="en-AU"/>
        </w:rPr>
        <w:t>guid</w:t>
      </w:r>
      <w:r w:rsidR="00164425" w:rsidRPr="0069068B">
        <w:rPr>
          <w:lang w:val="en-AU"/>
        </w:rPr>
        <w:t>e</w:t>
      </w:r>
      <w:r w:rsidR="00B379EB">
        <w:rPr>
          <w:lang w:val="en-AU"/>
        </w:rPr>
        <w:t xml:space="preserve"> the CPMU, P</w:t>
      </w:r>
      <w:r w:rsidRPr="0069068B">
        <w:rPr>
          <w:lang w:val="en-AU"/>
        </w:rPr>
        <w:t>PMU and L</w:t>
      </w:r>
      <w:r w:rsidR="008D5785" w:rsidRPr="0069068B">
        <w:rPr>
          <w:lang w:val="en-AU"/>
        </w:rPr>
        <w:t xml:space="preserve">PIU and </w:t>
      </w:r>
      <w:r w:rsidRPr="0069068B">
        <w:rPr>
          <w:lang w:val="en-AU"/>
        </w:rPr>
        <w:t>include</w:t>
      </w:r>
      <w:r w:rsidR="00921B0C" w:rsidRPr="0069068B">
        <w:rPr>
          <w:lang w:val="en-AU"/>
        </w:rPr>
        <w:t>s</w:t>
      </w:r>
      <w:r w:rsidRPr="0069068B">
        <w:rPr>
          <w:lang w:val="en-AU"/>
        </w:rPr>
        <w:t xml:space="preserve"> detailed descriptions of the following: </w:t>
      </w:r>
    </w:p>
    <w:p w14:paraId="73FDDE59" w14:textId="53E73805" w:rsidR="00913DDC" w:rsidRPr="0069068B" w:rsidRDefault="008B5B8A" w:rsidP="00937CCB">
      <w:pPr>
        <w:pStyle w:val="ListParagraph"/>
        <w:numPr>
          <w:ilvl w:val="1"/>
          <w:numId w:val="6"/>
        </w:numPr>
        <w:spacing w:before="40" w:after="40" w:line="240" w:lineRule="auto"/>
        <w:ind w:left="990" w:hanging="360"/>
        <w:rPr>
          <w:rFonts w:cs="Arial"/>
          <w:lang w:val="en-AU"/>
        </w:rPr>
      </w:pPr>
      <w:r>
        <w:rPr>
          <w:rFonts w:cs="Arial"/>
          <w:lang w:val="en-AU"/>
        </w:rPr>
        <w:t>Activity</w:t>
      </w:r>
      <w:r w:rsidR="00913DDC" w:rsidRPr="0069068B">
        <w:rPr>
          <w:rFonts w:cs="Arial"/>
          <w:lang w:val="en-AU"/>
        </w:rPr>
        <w:t xml:space="preserve"> scope and </w:t>
      </w:r>
      <w:proofErr w:type="gramStart"/>
      <w:r w:rsidR="006D4510">
        <w:rPr>
          <w:rFonts w:cs="Arial"/>
          <w:lang w:val="en-AU"/>
        </w:rPr>
        <w:t>objectives</w:t>
      </w:r>
      <w:r w:rsidR="00913DDC" w:rsidRPr="0069068B">
        <w:rPr>
          <w:rFonts w:cs="Arial"/>
          <w:lang w:val="en-AU"/>
        </w:rPr>
        <w:t>;</w:t>
      </w:r>
      <w:proofErr w:type="gramEnd"/>
    </w:p>
    <w:p w14:paraId="6D47EC0C" w14:textId="77777777" w:rsidR="00913DDC" w:rsidRPr="0069068B" w:rsidRDefault="009A0D48" w:rsidP="00937CCB">
      <w:pPr>
        <w:pStyle w:val="ListParagraph"/>
        <w:numPr>
          <w:ilvl w:val="1"/>
          <w:numId w:val="6"/>
        </w:numPr>
        <w:spacing w:before="40" w:after="40" w:line="240" w:lineRule="auto"/>
        <w:ind w:left="990" w:hanging="360"/>
        <w:rPr>
          <w:rFonts w:cs="Arial"/>
          <w:lang w:val="en-AU"/>
        </w:rPr>
      </w:pPr>
      <w:r w:rsidRPr="0069068B">
        <w:rPr>
          <w:rFonts w:cs="Arial"/>
          <w:lang w:val="en-AU"/>
        </w:rPr>
        <w:t xml:space="preserve">Criteria for the Performance Based Grant recipient </w:t>
      </w:r>
      <w:proofErr w:type="gramStart"/>
      <w:r w:rsidRPr="0069068B">
        <w:rPr>
          <w:rFonts w:cs="Arial"/>
          <w:lang w:val="en-AU"/>
        </w:rPr>
        <w:t>LG</w:t>
      </w:r>
      <w:r w:rsidR="008B5B8A">
        <w:rPr>
          <w:rFonts w:cs="Arial"/>
          <w:lang w:val="en-AU"/>
        </w:rPr>
        <w:t>s</w:t>
      </w:r>
      <w:r w:rsidR="00913DDC" w:rsidRPr="0069068B">
        <w:rPr>
          <w:rFonts w:cs="Arial"/>
          <w:lang w:val="en-AU"/>
        </w:rPr>
        <w:t>;</w:t>
      </w:r>
      <w:proofErr w:type="gramEnd"/>
    </w:p>
    <w:p w14:paraId="7B3781F7" w14:textId="77777777" w:rsidR="009A0D48" w:rsidRPr="0069068B" w:rsidRDefault="003E23C2" w:rsidP="00937CCB">
      <w:pPr>
        <w:pStyle w:val="ListParagraph"/>
        <w:numPr>
          <w:ilvl w:val="1"/>
          <w:numId w:val="6"/>
        </w:numPr>
        <w:spacing w:before="40" w:after="40" w:line="240" w:lineRule="auto"/>
        <w:ind w:left="990" w:hanging="360"/>
        <w:rPr>
          <w:rFonts w:cs="Arial"/>
          <w:lang w:val="en-AU"/>
        </w:rPr>
      </w:pPr>
      <w:r>
        <w:rPr>
          <w:rFonts w:cs="Arial"/>
          <w:lang w:val="en-AU"/>
        </w:rPr>
        <w:t>Amount</w:t>
      </w:r>
      <w:r w:rsidR="009A0D48" w:rsidRPr="0069068B">
        <w:rPr>
          <w:rFonts w:cs="Arial"/>
          <w:lang w:val="en-AU"/>
        </w:rPr>
        <w:t xml:space="preserve"> and allocation of grant </w:t>
      </w:r>
      <w:proofErr w:type="gramStart"/>
      <w:r w:rsidR="009A0D48" w:rsidRPr="0069068B">
        <w:rPr>
          <w:rFonts w:cs="Arial"/>
          <w:lang w:val="en-AU"/>
        </w:rPr>
        <w:t>funds</w:t>
      </w:r>
      <w:r>
        <w:rPr>
          <w:rFonts w:cs="Arial"/>
          <w:lang w:val="en-AU"/>
        </w:rPr>
        <w:t>;</w:t>
      </w:r>
      <w:proofErr w:type="gramEnd"/>
    </w:p>
    <w:p w14:paraId="1B81D971" w14:textId="77777777" w:rsidR="009A0D48" w:rsidRPr="0069068B" w:rsidRDefault="00915531" w:rsidP="00937CCB">
      <w:pPr>
        <w:pStyle w:val="ListParagraph"/>
        <w:numPr>
          <w:ilvl w:val="1"/>
          <w:numId w:val="6"/>
        </w:numPr>
        <w:spacing w:before="40" w:after="40" w:line="240" w:lineRule="auto"/>
        <w:ind w:left="990" w:hanging="360"/>
        <w:rPr>
          <w:rFonts w:cs="Arial"/>
          <w:lang w:val="en-AU"/>
        </w:rPr>
      </w:pPr>
      <w:r w:rsidRPr="0069068B">
        <w:rPr>
          <w:rFonts w:cs="Arial"/>
          <w:lang w:val="en-AU"/>
        </w:rPr>
        <w:t>L</w:t>
      </w:r>
      <w:r w:rsidR="00921B0C" w:rsidRPr="0069068B">
        <w:rPr>
          <w:rFonts w:cs="Arial"/>
          <w:lang w:val="en-AU"/>
        </w:rPr>
        <w:t xml:space="preserve">ocal </w:t>
      </w:r>
      <w:r w:rsidRPr="0069068B">
        <w:rPr>
          <w:rFonts w:cs="Arial"/>
          <w:lang w:val="en-AU"/>
        </w:rPr>
        <w:t>G</w:t>
      </w:r>
      <w:r w:rsidR="00921B0C" w:rsidRPr="0069068B">
        <w:rPr>
          <w:rFonts w:cs="Arial"/>
          <w:lang w:val="en-AU"/>
        </w:rPr>
        <w:t>overnment</w:t>
      </w:r>
      <w:r w:rsidRPr="0069068B">
        <w:rPr>
          <w:rFonts w:cs="Arial"/>
          <w:lang w:val="en-AU"/>
        </w:rPr>
        <w:t xml:space="preserve"> </w:t>
      </w:r>
      <w:r w:rsidR="008B5B8A">
        <w:rPr>
          <w:rFonts w:cs="Arial"/>
          <w:lang w:val="en-AU"/>
        </w:rPr>
        <w:t>equity</w:t>
      </w:r>
      <w:r w:rsidRPr="0069068B">
        <w:rPr>
          <w:rFonts w:cs="Arial"/>
          <w:lang w:val="en-AU"/>
        </w:rPr>
        <w:t xml:space="preserve"> injection to </w:t>
      </w:r>
      <w:proofErr w:type="gramStart"/>
      <w:r w:rsidRPr="0069068B">
        <w:rPr>
          <w:rFonts w:cs="Arial"/>
          <w:lang w:val="en-AU"/>
        </w:rPr>
        <w:t>PDAM</w:t>
      </w:r>
      <w:r w:rsidR="003E23C2">
        <w:rPr>
          <w:rFonts w:cs="Arial"/>
          <w:lang w:val="en-AU"/>
        </w:rPr>
        <w:t>;</w:t>
      </w:r>
      <w:proofErr w:type="gramEnd"/>
    </w:p>
    <w:p w14:paraId="5F7F8F81" w14:textId="77777777" w:rsidR="00913DDC" w:rsidRDefault="003E23C2" w:rsidP="00937CCB">
      <w:pPr>
        <w:pStyle w:val="ListParagraph"/>
        <w:numPr>
          <w:ilvl w:val="1"/>
          <w:numId w:val="6"/>
        </w:numPr>
        <w:spacing w:before="40" w:after="40" w:line="240" w:lineRule="auto"/>
        <w:ind w:left="990" w:hanging="360"/>
        <w:rPr>
          <w:rFonts w:cs="Arial"/>
          <w:lang w:val="en-AU"/>
        </w:rPr>
      </w:pPr>
      <w:r>
        <w:rPr>
          <w:rFonts w:cs="Arial"/>
          <w:lang w:val="en-AU"/>
        </w:rPr>
        <w:t>Activity</w:t>
      </w:r>
      <w:r w:rsidR="00915531" w:rsidRPr="0069068B">
        <w:rPr>
          <w:rFonts w:cs="Arial"/>
          <w:lang w:val="en-AU"/>
        </w:rPr>
        <w:t xml:space="preserve"> management </w:t>
      </w:r>
      <w:proofErr w:type="gramStart"/>
      <w:r w:rsidR="00915531" w:rsidRPr="0069068B">
        <w:rPr>
          <w:rFonts w:cs="Arial"/>
          <w:lang w:val="en-AU"/>
        </w:rPr>
        <w:t>organi</w:t>
      </w:r>
      <w:r w:rsidR="008D5785" w:rsidRPr="0069068B">
        <w:rPr>
          <w:rFonts w:cs="Arial"/>
          <w:lang w:val="en-AU"/>
        </w:rPr>
        <w:t>s</w:t>
      </w:r>
      <w:r w:rsidR="00915531" w:rsidRPr="0069068B">
        <w:rPr>
          <w:rFonts w:cs="Arial"/>
          <w:lang w:val="en-AU"/>
        </w:rPr>
        <w:t>ation</w:t>
      </w:r>
      <w:r>
        <w:rPr>
          <w:rFonts w:cs="Arial"/>
          <w:lang w:val="en-AU"/>
        </w:rPr>
        <w:t>;</w:t>
      </w:r>
      <w:proofErr w:type="gramEnd"/>
    </w:p>
    <w:p w14:paraId="3BB11E55" w14:textId="77777777" w:rsidR="003E23C2" w:rsidRDefault="003E23C2" w:rsidP="00937CCB">
      <w:pPr>
        <w:pStyle w:val="ListParagraph"/>
        <w:numPr>
          <w:ilvl w:val="1"/>
          <w:numId w:val="6"/>
        </w:numPr>
        <w:spacing w:before="40" w:after="40" w:line="240" w:lineRule="auto"/>
        <w:ind w:left="990" w:hanging="360"/>
        <w:rPr>
          <w:rFonts w:cs="Arial"/>
          <w:lang w:val="en-AU"/>
        </w:rPr>
      </w:pPr>
      <w:r>
        <w:rPr>
          <w:rFonts w:cs="Arial"/>
          <w:lang w:val="en-AU"/>
        </w:rPr>
        <w:t xml:space="preserve">PBG Implementation </w:t>
      </w:r>
      <w:proofErr w:type="gramStart"/>
      <w:r>
        <w:rPr>
          <w:rFonts w:cs="Arial"/>
          <w:lang w:val="en-AU"/>
        </w:rPr>
        <w:t>Mechanism;</w:t>
      </w:r>
      <w:proofErr w:type="gramEnd"/>
    </w:p>
    <w:p w14:paraId="6D10490D" w14:textId="63A50183" w:rsidR="006D4510" w:rsidRPr="0069068B" w:rsidRDefault="006D4510" w:rsidP="00937CCB">
      <w:pPr>
        <w:pStyle w:val="ListParagraph"/>
        <w:numPr>
          <w:ilvl w:val="1"/>
          <w:numId w:val="6"/>
        </w:numPr>
        <w:spacing w:before="40" w:after="40" w:line="240" w:lineRule="auto"/>
        <w:ind w:left="990" w:hanging="360"/>
        <w:rPr>
          <w:rFonts w:cs="Arial"/>
          <w:lang w:val="en-AU"/>
        </w:rPr>
      </w:pPr>
      <w:r>
        <w:rPr>
          <w:rFonts w:cs="Arial"/>
          <w:lang w:val="en-AU"/>
        </w:rPr>
        <w:t xml:space="preserve">Preparation and Assistance </w:t>
      </w:r>
      <w:proofErr w:type="gramStart"/>
      <w:r>
        <w:rPr>
          <w:rFonts w:cs="Arial"/>
          <w:lang w:val="en-AU"/>
        </w:rPr>
        <w:t>activities;</w:t>
      </w:r>
      <w:proofErr w:type="gramEnd"/>
    </w:p>
    <w:p w14:paraId="14E56DE3" w14:textId="77777777" w:rsidR="00915531" w:rsidRPr="0069068B" w:rsidRDefault="00915531" w:rsidP="00937CCB">
      <w:pPr>
        <w:pStyle w:val="ListParagraph"/>
        <w:numPr>
          <w:ilvl w:val="1"/>
          <w:numId w:val="6"/>
        </w:numPr>
        <w:spacing w:before="40" w:after="40" w:line="240" w:lineRule="auto"/>
        <w:ind w:left="990" w:hanging="360"/>
        <w:rPr>
          <w:rFonts w:cs="Arial"/>
          <w:lang w:val="en-AU"/>
        </w:rPr>
      </w:pPr>
      <w:r w:rsidRPr="0069068B">
        <w:rPr>
          <w:rFonts w:cs="Arial"/>
          <w:lang w:val="en-AU"/>
        </w:rPr>
        <w:t xml:space="preserve">Baseline survey and Verification </w:t>
      </w:r>
      <w:proofErr w:type="gramStart"/>
      <w:r w:rsidRPr="0069068B">
        <w:rPr>
          <w:rFonts w:cs="Arial"/>
          <w:lang w:val="en-AU"/>
        </w:rPr>
        <w:t>activities</w:t>
      </w:r>
      <w:r w:rsidR="003E23C2">
        <w:rPr>
          <w:rFonts w:cs="Arial"/>
          <w:lang w:val="en-AU"/>
        </w:rPr>
        <w:t>;</w:t>
      </w:r>
      <w:proofErr w:type="gramEnd"/>
    </w:p>
    <w:p w14:paraId="40B54A1F" w14:textId="77777777" w:rsidR="00915531" w:rsidRPr="0069068B" w:rsidRDefault="00915531" w:rsidP="00937CCB">
      <w:pPr>
        <w:pStyle w:val="ListParagraph"/>
        <w:numPr>
          <w:ilvl w:val="1"/>
          <w:numId w:val="6"/>
        </w:numPr>
        <w:spacing w:before="40" w:after="40" w:line="240" w:lineRule="auto"/>
        <w:ind w:left="990" w:hanging="360"/>
        <w:rPr>
          <w:rFonts w:cs="Arial"/>
          <w:lang w:val="en-AU"/>
        </w:rPr>
      </w:pPr>
      <w:r w:rsidRPr="0069068B">
        <w:rPr>
          <w:rFonts w:cs="Arial"/>
          <w:lang w:val="en-AU"/>
        </w:rPr>
        <w:t xml:space="preserve">Performance Based Grant </w:t>
      </w:r>
      <w:proofErr w:type="gramStart"/>
      <w:r w:rsidR="008B5B8A">
        <w:rPr>
          <w:rFonts w:cs="Arial"/>
          <w:lang w:val="en-AU"/>
        </w:rPr>
        <w:t>disbursement;</w:t>
      </w:r>
      <w:proofErr w:type="gramEnd"/>
    </w:p>
    <w:p w14:paraId="05E96AFF" w14:textId="77777777" w:rsidR="003E23C2" w:rsidRPr="008B5B8A" w:rsidRDefault="008D5785" w:rsidP="00937CCB">
      <w:pPr>
        <w:pStyle w:val="ListParagraph"/>
        <w:numPr>
          <w:ilvl w:val="1"/>
          <w:numId w:val="6"/>
        </w:numPr>
        <w:spacing w:before="40" w:line="240" w:lineRule="auto"/>
        <w:ind w:left="990" w:hanging="360"/>
        <w:rPr>
          <w:rFonts w:cs="Arial"/>
          <w:lang w:val="en-AU"/>
        </w:rPr>
      </w:pPr>
      <w:r w:rsidRPr="0069068B">
        <w:rPr>
          <w:rFonts w:cs="Arial"/>
          <w:lang w:val="en-AU"/>
        </w:rPr>
        <w:t>Reporting, monitoring and evaluation</w:t>
      </w:r>
      <w:r w:rsidR="008B5B8A">
        <w:rPr>
          <w:rFonts w:cs="Arial"/>
          <w:lang w:val="en-AU"/>
        </w:rPr>
        <w:t>.</w:t>
      </w:r>
    </w:p>
    <w:p w14:paraId="66BA630B" w14:textId="77777777" w:rsidR="00164425" w:rsidRDefault="00164425" w:rsidP="00203429">
      <w:pPr>
        <w:spacing w:before="40" w:after="40"/>
        <w:jc w:val="both"/>
        <w:rPr>
          <w:rFonts w:cs="Arial"/>
          <w:lang w:val="en-AU"/>
        </w:rPr>
      </w:pPr>
      <w:r w:rsidRPr="0069068B">
        <w:rPr>
          <w:rFonts w:cs="Arial"/>
          <w:lang w:val="en-AU"/>
        </w:rPr>
        <w:t>The PMM will be referenced in the Direct Funding A</w:t>
      </w:r>
      <w:r w:rsidR="00CA4B63">
        <w:rPr>
          <w:rFonts w:cs="Arial"/>
          <w:lang w:val="en-AU"/>
        </w:rPr>
        <w:t>rrangement</w:t>
      </w:r>
      <w:r w:rsidRPr="0069068B">
        <w:rPr>
          <w:rFonts w:cs="Arial"/>
          <w:lang w:val="en-AU"/>
        </w:rPr>
        <w:t xml:space="preserve"> between</w:t>
      </w:r>
      <w:r w:rsidR="004550D2" w:rsidRPr="0069068B">
        <w:rPr>
          <w:rFonts w:cs="Arial"/>
          <w:lang w:val="en-AU"/>
        </w:rPr>
        <w:t xml:space="preserve"> DFAT and </w:t>
      </w:r>
      <w:proofErr w:type="spellStart"/>
      <w:r w:rsidR="004550D2" w:rsidRPr="0069068B">
        <w:rPr>
          <w:rFonts w:cs="Arial"/>
          <w:lang w:val="en-AU"/>
        </w:rPr>
        <w:t>GoI</w:t>
      </w:r>
      <w:proofErr w:type="spellEnd"/>
      <w:r w:rsidR="004550D2" w:rsidRPr="0069068B">
        <w:rPr>
          <w:rFonts w:cs="Arial"/>
          <w:lang w:val="en-AU"/>
        </w:rPr>
        <w:t xml:space="preserve"> and </w:t>
      </w:r>
      <w:r w:rsidRPr="0069068B">
        <w:rPr>
          <w:rFonts w:cs="Arial"/>
          <w:lang w:val="en-AU"/>
        </w:rPr>
        <w:t>in the on-granting agreement</w:t>
      </w:r>
      <w:r w:rsidR="00CA4B63">
        <w:rPr>
          <w:rFonts w:cs="Arial"/>
          <w:lang w:val="en-AU"/>
        </w:rPr>
        <w:t>s made</w:t>
      </w:r>
      <w:r w:rsidRPr="0069068B">
        <w:rPr>
          <w:rFonts w:cs="Arial"/>
          <w:lang w:val="en-AU"/>
        </w:rPr>
        <w:t xml:space="preserve"> between </w:t>
      </w:r>
      <w:r w:rsidR="00CA4B63">
        <w:rPr>
          <w:rFonts w:cs="Arial"/>
          <w:lang w:val="en-AU"/>
        </w:rPr>
        <w:t xml:space="preserve">MoF’s </w:t>
      </w:r>
      <w:r w:rsidR="00921B0C" w:rsidRPr="0069068B">
        <w:rPr>
          <w:rFonts w:cs="Arial"/>
          <w:lang w:val="en-AU"/>
        </w:rPr>
        <w:t xml:space="preserve">DJPK and </w:t>
      </w:r>
      <w:r w:rsidRPr="0069068B">
        <w:rPr>
          <w:rFonts w:cs="Arial"/>
          <w:lang w:val="en-AU"/>
        </w:rPr>
        <w:t>the L</w:t>
      </w:r>
      <w:r w:rsidR="00921B0C" w:rsidRPr="0069068B">
        <w:rPr>
          <w:rFonts w:cs="Arial"/>
          <w:lang w:val="en-AU"/>
        </w:rPr>
        <w:t xml:space="preserve">ocal </w:t>
      </w:r>
      <w:r w:rsidRPr="0069068B">
        <w:rPr>
          <w:rFonts w:cs="Arial"/>
          <w:lang w:val="en-AU"/>
        </w:rPr>
        <w:t>G</w:t>
      </w:r>
      <w:r w:rsidR="00921B0C" w:rsidRPr="0069068B">
        <w:rPr>
          <w:rFonts w:cs="Arial"/>
          <w:lang w:val="en-AU"/>
        </w:rPr>
        <w:t>overnments</w:t>
      </w:r>
      <w:r w:rsidRPr="0069068B">
        <w:rPr>
          <w:rFonts w:cs="Arial"/>
          <w:lang w:val="en-AU"/>
        </w:rPr>
        <w:t>.</w:t>
      </w:r>
    </w:p>
    <w:p w14:paraId="177695DC" w14:textId="77777777" w:rsidR="002030C5" w:rsidRDefault="002030C5" w:rsidP="002030C5">
      <w:pPr>
        <w:spacing w:before="240" w:after="240"/>
        <w:jc w:val="center"/>
        <w:rPr>
          <w:rFonts w:ascii="Segoe UI Semibold" w:hAnsi="Segoe UI Semibold"/>
          <w:sz w:val="18"/>
          <w:szCs w:val="18"/>
          <w:lang w:val="en-AU"/>
        </w:rPr>
      </w:pPr>
      <w:r>
        <w:rPr>
          <w:rFonts w:ascii="Segoe UI Semibold" w:hAnsi="Segoe UI Semibold"/>
          <w:noProof/>
          <w:sz w:val="18"/>
          <w:szCs w:val="18"/>
          <w:lang w:val="en-AU" w:eastAsia="en-AU"/>
        </w:rPr>
        <w:drawing>
          <wp:inline distT="0" distB="0" distL="0" distR="0" wp14:anchorId="2C26B33E" wp14:editId="6DE8E2F8">
            <wp:extent cx="5734713" cy="4897011"/>
            <wp:effectExtent l="0" t="0" r="0" b="0"/>
            <wp:docPr id="4" name="Picture 16" descr="Performance Based Grant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Performance Based Grant Implementation Process"/>
                    <pic:cNvPicPr/>
                  </pic:nvPicPr>
                  <pic:blipFill>
                    <a:blip r:embed="rId29"/>
                    <a:stretch>
                      <a:fillRect/>
                    </a:stretch>
                  </pic:blipFill>
                  <pic:spPr>
                    <a:xfrm>
                      <a:off x="0" y="0"/>
                      <a:ext cx="5740184" cy="4901683"/>
                    </a:xfrm>
                    <a:prstGeom prst="rect">
                      <a:avLst/>
                    </a:prstGeom>
                  </pic:spPr>
                </pic:pic>
              </a:graphicData>
            </a:graphic>
          </wp:inline>
        </w:drawing>
      </w:r>
    </w:p>
    <w:p w14:paraId="72D57035" w14:textId="61FC5BD7" w:rsidR="00A66EC5" w:rsidRDefault="00A66EC5" w:rsidP="00A66EC5">
      <w:pPr>
        <w:pStyle w:val="Caption"/>
        <w:jc w:val="center"/>
      </w:pPr>
      <w:bookmarkStart w:id="294" w:name="_Toc89424234"/>
      <w:r>
        <w:t xml:space="preserve">Figure </w:t>
      </w:r>
      <w:r w:rsidR="006738C4">
        <w:fldChar w:fldCharType="begin"/>
      </w:r>
      <w:r w:rsidR="006738C4">
        <w:instrText xml:space="preserve"> SEQ Figure \* ARABIC </w:instrText>
      </w:r>
      <w:r w:rsidR="006738C4">
        <w:fldChar w:fldCharType="separate"/>
      </w:r>
      <w:r>
        <w:rPr>
          <w:noProof/>
        </w:rPr>
        <w:t>7</w:t>
      </w:r>
      <w:r w:rsidR="006738C4">
        <w:rPr>
          <w:noProof/>
        </w:rPr>
        <w:fldChar w:fldCharType="end"/>
      </w:r>
      <w:r>
        <w:t xml:space="preserve"> </w:t>
      </w:r>
      <w:r w:rsidRPr="003E592B">
        <w:t>Performance Based Grant Implementation Process</w:t>
      </w:r>
      <w:bookmarkEnd w:id="294"/>
    </w:p>
    <w:p w14:paraId="034BEC35" w14:textId="77777777" w:rsidR="00A66EC5" w:rsidRPr="00A66EC5" w:rsidRDefault="00A66EC5" w:rsidP="00A66EC5"/>
    <w:p w14:paraId="7FB7B82B" w14:textId="75A39241" w:rsidR="00921B0C" w:rsidRPr="000620F3" w:rsidRDefault="00921B0C" w:rsidP="000620F3">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95" w:name="_Toc3197290"/>
      <w:bookmarkStart w:id="296" w:name="_Toc4584037"/>
      <w:bookmarkStart w:id="297" w:name="_Toc89416378"/>
      <w:r w:rsidRPr="000620F3">
        <w:rPr>
          <w:rFonts w:ascii="Segoe UI Semibold" w:hAnsi="Segoe UI Semibold" w:cs="Segoe UI Semibold"/>
          <w:color w:val="0E327A"/>
          <w:sz w:val="24"/>
          <w:szCs w:val="22"/>
          <w:lang w:eastAsia="en-US"/>
        </w:rPr>
        <w:t>A</w:t>
      </w:r>
      <w:r w:rsidR="00F53869" w:rsidRPr="000620F3">
        <w:rPr>
          <w:rFonts w:ascii="Segoe UI Semibold" w:hAnsi="Segoe UI Semibold" w:cs="Segoe UI Semibold"/>
          <w:color w:val="0E327A"/>
          <w:sz w:val="24"/>
          <w:szCs w:val="22"/>
          <w:lang w:eastAsia="en-US"/>
        </w:rPr>
        <w:t>5</w:t>
      </w:r>
      <w:r w:rsidRPr="000620F3">
        <w:rPr>
          <w:rFonts w:ascii="Segoe UI Semibold" w:hAnsi="Segoe UI Semibold" w:cs="Segoe UI Semibold"/>
          <w:color w:val="0E327A"/>
          <w:sz w:val="24"/>
          <w:szCs w:val="22"/>
          <w:lang w:eastAsia="en-US"/>
        </w:rPr>
        <w:t>.6</w:t>
      </w:r>
      <w:r w:rsidRPr="000620F3">
        <w:rPr>
          <w:rFonts w:ascii="Segoe UI Semibold" w:hAnsi="Segoe UI Semibold" w:cs="Segoe UI Semibold"/>
          <w:color w:val="0E327A"/>
          <w:sz w:val="24"/>
          <w:szCs w:val="22"/>
          <w:lang w:eastAsia="en-US"/>
        </w:rPr>
        <w:tab/>
        <w:t>Fund Channelling</w:t>
      </w:r>
      <w:bookmarkEnd w:id="295"/>
      <w:bookmarkEnd w:id="296"/>
      <w:bookmarkEnd w:id="297"/>
    </w:p>
    <w:p w14:paraId="2FD26377" w14:textId="2564B920" w:rsidR="00506054" w:rsidRPr="00506054" w:rsidRDefault="00506054" w:rsidP="009D1805">
      <w:pPr>
        <w:spacing w:before="120"/>
        <w:jc w:val="both"/>
        <w:rPr>
          <w:rFonts w:cs="Segoe UI Light"/>
          <w:lang w:val="en-AU"/>
        </w:rPr>
      </w:pPr>
      <w:r w:rsidRPr="00506054">
        <w:rPr>
          <w:rFonts w:cs="Segoe UI Light"/>
          <w:lang w:val="en-AU"/>
        </w:rPr>
        <w:t xml:space="preserve">In November 2008 the </w:t>
      </w:r>
      <w:proofErr w:type="spellStart"/>
      <w:r w:rsidRPr="00506054">
        <w:rPr>
          <w:rFonts w:cs="Segoe UI Light"/>
          <w:lang w:val="en-AU"/>
        </w:rPr>
        <w:t>GoI</w:t>
      </w:r>
      <w:proofErr w:type="spellEnd"/>
      <w:r w:rsidRPr="00506054">
        <w:rPr>
          <w:rFonts w:cs="Segoe UI Light"/>
          <w:lang w:val="en-AU"/>
        </w:rPr>
        <w:t xml:space="preserve"> Ministry of Finance enacted regulation PMK 168/169 2008 on fund channelling to Local Governments (LG), which allowed both national and international funds to be transferred to LGs as grants. In 2009 the Australian funded Water Hibah program was designed to take advantage of this new mechanism. </w:t>
      </w:r>
    </w:p>
    <w:p w14:paraId="431EFB22" w14:textId="77777777" w:rsidR="00A66EC5" w:rsidRDefault="00A66EC5" w:rsidP="009D1805">
      <w:pPr>
        <w:jc w:val="both"/>
        <w:rPr>
          <w:rFonts w:cs="Segoe UI Light"/>
          <w:lang w:val="en-AU"/>
        </w:rPr>
      </w:pPr>
    </w:p>
    <w:p w14:paraId="6F69C607" w14:textId="77777777" w:rsidR="00A66EC5" w:rsidRDefault="00506054" w:rsidP="009D1805">
      <w:pPr>
        <w:jc w:val="both"/>
        <w:rPr>
          <w:rFonts w:cs="Segoe UI Light"/>
          <w:lang w:val="en-AU"/>
        </w:rPr>
      </w:pPr>
      <w:r>
        <w:rPr>
          <w:noProof/>
          <w:lang w:val="en-AU" w:eastAsia="en-AU"/>
        </w:rPr>
        <w:drawing>
          <wp:inline distT="0" distB="0" distL="0" distR="0" wp14:anchorId="11D665B6" wp14:editId="6B919E6F">
            <wp:extent cx="5848350" cy="6106160"/>
            <wp:effectExtent l="0" t="0" r="0" b="0"/>
            <wp:docPr id="101" name="Picture 7" descr="PBG Flow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 descr="PBG Flow of Fun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6106160"/>
                    </a:xfrm>
                    <a:prstGeom prst="rect">
                      <a:avLst/>
                    </a:prstGeom>
                    <a:noFill/>
                    <a:ln w="9525">
                      <a:noFill/>
                      <a:miter lim="800000"/>
                      <a:headEnd/>
                      <a:tailEnd/>
                    </a:ln>
                  </pic:spPr>
                </pic:pic>
              </a:graphicData>
            </a:graphic>
          </wp:inline>
        </w:drawing>
      </w:r>
    </w:p>
    <w:p w14:paraId="4BABB828" w14:textId="6D9E3BC6" w:rsidR="00A66EC5" w:rsidRDefault="00A66EC5" w:rsidP="00A66EC5">
      <w:pPr>
        <w:pStyle w:val="Caption"/>
        <w:jc w:val="center"/>
        <w:rPr>
          <w:rFonts w:cs="Segoe UI Light"/>
          <w:lang w:val="en-AU"/>
        </w:rPr>
      </w:pPr>
      <w:bookmarkStart w:id="298" w:name="_Toc89424235"/>
      <w:r>
        <w:t xml:space="preserve">Figure </w:t>
      </w:r>
      <w:r w:rsidR="006738C4">
        <w:fldChar w:fldCharType="begin"/>
      </w:r>
      <w:r w:rsidR="006738C4">
        <w:instrText xml:space="preserve"> SEQ Figure \* ARABIC </w:instrText>
      </w:r>
      <w:r w:rsidR="006738C4">
        <w:fldChar w:fldCharType="separate"/>
      </w:r>
      <w:r>
        <w:rPr>
          <w:noProof/>
        </w:rPr>
        <w:t>8</w:t>
      </w:r>
      <w:r w:rsidR="006738C4">
        <w:rPr>
          <w:noProof/>
        </w:rPr>
        <w:fldChar w:fldCharType="end"/>
      </w:r>
      <w:r>
        <w:t xml:space="preserve"> </w:t>
      </w:r>
      <w:r w:rsidRPr="00997EB9">
        <w:t>Flow of Funds</w:t>
      </w:r>
      <w:bookmarkEnd w:id="298"/>
    </w:p>
    <w:p w14:paraId="46215463" w14:textId="0955408D" w:rsidR="00487A00" w:rsidRPr="0069068B" w:rsidRDefault="00506054" w:rsidP="009D1805">
      <w:pPr>
        <w:jc w:val="both"/>
        <w:rPr>
          <w:lang w:val="en-AU"/>
        </w:rPr>
      </w:pPr>
      <w:r w:rsidRPr="00506054">
        <w:rPr>
          <w:rFonts w:cs="Segoe UI Light"/>
          <w:lang w:val="en-AU"/>
        </w:rPr>
        <w:t xml:space="preserve">The Water Hibah PBG delivery modality continues to follow the Ministry of Finance (MoF) on-granting regulation, now updated with PMK 224 / 2017, to disburse grants directly to Local Governments (LGs). These channels provide accountability and have been applied successfully for the Water Hibah Output-based Grants and other DFAT funded grant programs. </w:t>
      </w:r>
      <w:r w:rsidR="00487A00" w:rsidRPr="0069068B">
        <w:rPr>
          <w:lang w:val="en-AU"/>
        </w:rPr>
        <w:t xml:space="preserve">The </w:t>
      </w:r>
      <w:r>
        <w:rPr>
          <w:lang w:val="en-AU"/>
        </w:rPr>
        <w:t xml:space="preserve">Water Hibah PBG will follow the same </w:t>
      </w:r>
      <w:r w:rsidR="00487A00" w:rsidRPr="0069068B">
        <w:rPr>
          <w:lang w:val="en-AU"/>
        </w:rPr>
        <w:t>procedure</w:t>
      </w:r>
      <w:r>
        <w:rPr>
          <w:lang w:val="en-AU"/>
        </w:rPr>
        <w:t>,</w:t>
      </w:r>
      <w:r w:rsidR="00487A00" w:rsidRPr="0069068B">
        <w:rPr>
          <w:lang w:val="en-AU"/>
        </w:rPr>
        <w:t xml:space="preserve"> </w:t>
      </w:r>
      <w:r>
        <w:rPr>
          <w:lang w:val="en-AU"/>
        </w:rPr>
        <w:t xml:space="preserve">which is </w:t>
      </w:r>
      <w:r w:rsidR="00387638" w:rsidRPr="0069068B">
        <w:rPr>
          <w:lang w:val="en-AU"/>
        </w:rPr>
        <w:t xml:space="preserve">described in detail in the </w:t>
      </w:r>
      <w:r w:rsidR="00487A00" w:rsidRPr="0069068B">
        <w:rPr>
          <w:lang w:val="en-AU"/>
        </w:rPr>
        <w:t>Project Management Manual</w:t>
      </w:r>
      <w:r>
        <w:rPr>
          <w:lang w:val="en-AU"/>
        </w:rPr>
        <w:t xml:space="preserve">. </w:t>
      </w:r>
    </w:p>
    <w:p w14:paraId="616EE4F0" w14:textId="77777777" w:rsidR="00937C27" w:rsidRDefault="00937C27" w:rsidP="00937C27">
      <w:pPr>
        <w:spacing w:before="200"/>
        <w:rPr>
          <w:lang w:val="en-GB"/>
        </w:rPr>
      </w:pPr>
      <w:r>
        <w:rPr>
          <w:lang w:val="en-GB"/>
        </w:rPr>
        <w:t>The main features of the process are:</w:t>
      </w:r>
    </w:p>
    <w:p w14:paraId="07AF4318" w14:textId="77777777" w:rsidR="009F28CF" w:rsidRPr="00100CD1" w:rsidRDefault="00487A00" w:rsidP="00937CCB">
      <w:pPr>
        <w:pStyle w:val="ListParagraph"/>
        <w:numPr>
          <w:ilvl w:val="0"/>
          <w:numId w:val="7"/>
        </w:numPr>
        <w:spacing w:line="240" w:lineRule="auto"/>
        <w:jc w:val="both"/>
        <w:rPr>
          <w:lang w:val="en-AU"/>
        </w:rPr>
      </w:pPr>
      <w:r w:rsidRPr="00100CD1">
        <w:rPr>
          <w:lang w:val="en-AU"/>
        </w:rPr>
        <w:t xml:space="preserve">The </w:t>
      </w:r>
      <w:proofErr w:type="spellStart"/>
      <w:r w:rsidRPr="00100CD1">
        <w:rPr>
          <w:lang w:val="en-AU"/>
        </w:rPr>
        <w:t>GoA</w:t>
      </w:r>
      <w:proofErr w:type="spellEnd"/>
      <w:r w:rsidRPr="00100CD1">
        <w:rPr>
          <w:lang w:val="en-AU"/>
        </w:rPr>
        <w:t xml:space="preserve"> and </w:t>
      </w:r>
      <w:proofErr w:type="spellStart"/>
      <w:r w:rsidRPr="00100CD1">
        <w:rPr>
          <w:lang w:val="en-AU"/>
        </w:rPr>
        <w:t>GoI</w:t>
      </w:r>
      <w:proofErr w:type="spellEnd"/>
      <w:r w:rsidRPr="00100CD1">
        <w:rPr>
          <w:lang w:val="en-AU"/>
        </w:rPr>
        <w:t xml:space="preserve"> will formalise agreement to implement the </w:t>
      </w:r>
      <w:r w:rsidR="00482D50" w:rsidRPr="00100CD1">
        <w:rPr>
          <w:lang w:val="en-AU"/>
        </w:rPr>
        <w:t>Water Hibah Performance Based Grant</w:t>
      </w:r>
      <w:r w:rsidRPr="00100CD1">
        <w:rPr>
          <w:lang w:val="en-AU"/>
        </w:rPr>
        <w:t xml:space="preserve"> under an amendment to the </w:t>
      </w:r>
      <w:r w:rsidR="00100CD1" w:rsidRPr="00100CD1">
        <w:rPr>
          <w:lang w:val="en-AU"/>
        </w:rPr>
        <w:t>D</w:t>
      </w:r>
      <w:r w:rsidR="009F28CF" w:rsidRPr="00100CD1">
        <w:rPr>
          <w:lang w:val="en-AU"/>
        </w:rPr>
        <w:t xml:space="preserve">irect </w:t>
      </w:r>
      <w:r w:rsidR="00100CD1" w:rsidRPr="00100CD1">
        <w:rPr>
          <w:lang w:val="en-AU"/>
        </w:rPr>
        <w:t>F</w:t>
      </w:r>
      <w:r w:rsidR="009F28CF" w:rsidRPr="00100CD1">
        <w:rPr>
          <w:lang w:val="en-AU"/>
        </w:rPr>
        <w:t xml:space="preserve">unding </w:t>
      </w:r>
      <w:r w:rsidR="00100CD1" w:rsidRPr="00100CD1">
        <w:rPr>
          <w:lang w:val="en-AU"/>
        </w:rPr>
        <w:t>Arrangement</w:t>
      </w:r>
      <w:r w:rsidR="009F28CF" w:rsidRPr="00100CD1">
        <w:rPr>
          <w:lang w:val="en-AU"/>
        </w:rPr>
        <w:t xml:space="preserve"> (DFA)</w:t>
      </w:r>
      <w:r w:rsidR="001E4629">
        <w:rPr>
          <w:lang w:val="en-AU"/>
        </w:rPr>
        <w:t xml:space="preserve"> for the Water Hibah</w:t>
      </w:r>
      <w:r w:rsidR="0069384D">
        <w:rPr>
          <w:lang w:val="en-AU"/>
        </w:rPr>
        <w:t>,</w:t>
      </w:r>
      <w:r w:rsidR="009F28CF" w:rsidRPr="00100CD1">
        <w:rPr>
          <w:lang w:val="en-AU"/>
        </w:rPr>
        <w:t xml:space="preserve"> </w:t>
      </w:r>
      <w:r w:rsidR="001E4629">
        <w:rPr>
          <w:lang w:val="en-AU"/>
        </w:rPr>
        <w:t xml:space="preserve">to be agreed </w:t>
      </w:r>
      <w:r w:rsidR="009F28CF" w:rsidRPr="00100CD1">
        <w:rPr>
          <w:lang w:val="en-AU"/>
        </w:rPr>
        <w:t>between DFAT and MoF.</w:t>
      </w:r>
    </w:p>
    <w:p w14:paraId="69AD9D20" w14:textId="77777777" w:rsidR="00487A00" w:rsidRDefault="00487A00" w:rsidP="00937CCB">
      <w:pPr>
        <w:pStyle w:val="ListParagraph"/>
        <w:numPr>
          <w:ilvl w:val="0"/>
          <w:numId w:val="7"/>
        </w:numPr>
        <w:spacing w:line="240" w:lineRule="auto"/>
        <w:jc w:val="both"/>
        <w:rPr>
          <w:lang w:val="en-AU"/>
        </w:rPr>
      </w:pPr>
      <w:r w:rsidRPr="0069068B">
        <w:rPr>
          <w:lang w:val="en-AU"/>
        </w:rPr>
        <w:t xml:space="preserve">The MoF </w:t>
      </w:r>
      <w:r w:rsidR="009F47C4" w:rsidRPr="0069068B">
        <w:rPr>
          <w:lang w:val="en-AU"/>
        </w:rPr>
        <w:t xml:space="preserve">has previously </w:t>
      </w:r>
      <w:r w:rsidRPr="0069068B">
        <w:rPr>
          <w:lang w:val="en-AU"/>
        </w:rPr>
        <w:t>establishe</w:t>
      </w:r>
      <w:r w:rsidR="009F47C4" w:rsidRPr="0069068B">
        <w:rPr>
          <w:lang w:val="en-AU"/>
        </w:rPr>
        <w:t>d</w:t>
      </w:r>
      <w:r w:rsidR="00DD4171" w:rsidRPr="0069068B">
        <w:rPr>
          <w:lang w:val="en-AU"/>
        </w:rPr>
        <w:t xml:space="preserve"> a S</w:t>
      </w:r>
      <w:r w:rsidRPr="0069068B">
        <w:rPr>
          <w:lang w:val="en-AU"/>
        </w:rPr>
        <w:t xml:space="preserve">pecial </w:t>
      </w:r>
      <w:r w:rsidR="00DD4171" w:rsidRPr="0069068B">
        <w:rPr>
          <w:lang w:val="en-AU"/>
        </w:rPr>
        <w:t>A</w:t>
      </w:r>
      <w:r w:rsidRPr="0069068B">
        <w:rPr>
          <w:lang w:val="en-AU"/>
        </w:rPr>
        <w:t xml:space="preserve">ccount </w:t>
      </w:r>
      <w:r w:rsidR="00420821" w:rsidRPr="0069068B">
        <w:rPr>
          <w:lang w:val="en-AU"/>
        </w:rPr>
        <w:t>for the Water Hibah in B</w:t>
      </w:r>
      <w:r w:rsidR="00884F6E" w:rsidRPr="0069068B">
        <w:rPr>
          <w:lang w:val="en-AU"/>
        </w:rPr>
        <w:t xml:space="preserve">ank </w:t>
      </w:r>
      <w:r w:rsidR="00420821" w:rsidRPr="0069068B">
        <w:rPr>
          <w:lang w:val="en-AU"/>
        </w:rPr>
        <w:t>I</w:t>
      </w:r>
      <w:r w:rsidR="00884F6E" w:rsidRPr="0069068B">
        <w:rPr>
          <w:lang w:val="en-AU"/>
        </w:rPr>
        <w:t>ndonesia</w:t>
      </w:r>
      <w:r w:rsidR="00420821" w:rsidRPr="0069068B">
        <w:rPr>
          <w:lang w:val="en-AU"/>
        </w:rPr>
        <w:t xml:space="preserve"> which holds </w:t>
      </w:r>
      <w:r w:rsidR="00091F52" w:rsidRPr="0069068B">
        <w:rPr>
          <w:lang w:val="en-AU"/>
        </w:rPr>
        <w:t xml:space="preserve">the remaining </w:t>
      </w:r>
      <w:r w:rsidR="00420821" w:rsidRPr="0069068B">
        <w:rPr>
          <w:lang w:val="en-AU"/>
        </w:rPr>
        <w:t xml:space="preserve">balance of approximately </w:t>
      </w:r>
      <w:r w:rsidR="002B3D93">
        <w:rPr>
          <w:lang w:val="en-AU"/>
        </w:rPr>
        <w:t>AUD</w:t>
      </w:r>
      <w:r w:rsidR="00420821" w:rsidRPr="0069068B">
        <w:rPr>
          <w:lang w:val="en-AU"/>
        </w:rPr>
        <w:t xml:space="preserve"> 16 million.</w:t>
      </w:r>
      <w:r w:rsidRPr="0069068B">
        <w:rPr>
          <w:lang w:val="en-AU"/>
        </w:rPr>
        <w:t xml:space="preserve"> </w:t>
      </w:r>
    </w:p>
    <w:p w14:paraId="4471B150" w14:textId="77777777" w:rsidR="00100CD1" w:rsidRPr="0069068B" w:rsidRDefault="00100CD1" w:rsidP="00937CCB">
      <w:pPr>
        <w:pStyle w:val="ListParagraph"/>
        <w:numPr>
          <w:ilvl w:val="0"/>
          <w:numId w:val="7"/>
        </w:numPr>
        <w:spacing w:line="240" w:lineRule="auto"/>
        <w:jc w:val="both"/>
        <w:rPr>
          <w:lang w:val="en-AU"/>
        </w:rPr>
      </w:pPr>
      <w:r w:rsidRPr="0069068B">
        <w:rPr>
          <w:lang w:val="en-AU"/>
        </w:rPr>
        <w:t xml:space="preserve">The funds allocated to the Water Hibah are on-budget, on the MoF budget ancillary account. </w:t>
      </w:r>
    </w:p>
    <w:p w14:paraId="58AC17FD" w14:textId="77777777" w:rsidR="00487A00" w:rsidRPr="0069068B" w:rsidRDefault="00487A00" w:rsidP="00937CCB">
      <w:pPr>
        <w:pStyle w:val="ListParagraph"/>
        <w:numPr>
          <w:ilvl w:val="0"/>
          <w:numId w:val="7"/>
        </w:numPr>
        <w:spacing w:line="240" w:lineRule="auto"/>
        <w:jc w:val="both"/>
        <w:rPr>
          <w:lang w:val="en-AU"/>
        </w:rPr>
      </w:pPr>
      <w:r w:rsidRPr="0069068B">
        <w:rPr>
          <w:lang w:val="en-AU"/>
        </w:rPr>
        <w:t>Following socialisation to LG</w:t>
      </w:r>
      <w:r w:rsidR="00420821" w:rsidRPr="0069068B">
        <w:rPr>
          <w:lang w:val="en-AU"/>
        </w:rPr>
        <w:t>s</w:t>
      </w:r>
      <w:r w:rsidR="00091F52" w:rsidRPr="0069068B">
        <w:rPr>
          <w:lang w:val="en-AU"/>
        </w:rPr>
        <w:t xml:space="preserve"> and </w:t>
      </w:r>
      <w:r w:rsidRPr="0069068B">
        <w:rPr>
          <w:lang w:val="en-AU"/>
        </w:rPr>
        <w:t xml:space="preserve">PDAMs </w:t>
      </w:r>
      <w:r w:rsidR="00091F52" w:rsidRPr="0069068B">
        <w:rPr>
          <w:lang w:val="en-AU"/>
        </w:rPr>
        <w:t xml:space="preserve">about the concept of a Performance Based Grant, </w:t>
      </w:r>
      <w:r w:rsidR="00420821" w:rsidRPr="0069068B">
        <w:rPr>
          <w:lang w:val="en-AU"/>
        </w:rPr>
        <w:t xml:space="preserve">PDAM performance issues, PDAM </w:t>
      </w:r>
      <w:r w:rsidRPr="0069068B">
        <w:rPr>
          <w:lang w:val="en-AU"/>
        </w:rPr>
        <w:t xml:space="preserve">governance, </w:t>
      </w:r>
      <w:r w:rsidR="00A20B15" w:rsidRPr="0069068B">
        <w:rPr>
          <w:lang w:val="en-AU"/>
        </w:rPr>
        <w:t xml:space="preserve">sustainability, </w:t>
      </w:r>
      <w:r w:rsidRPr="0069068B">
        <w:rPr>
          <w:lang w:val="en-AU"/>
        </w:rPr>
        <w:t>and gender</w:t>
      </w:r>
      <w:r w:rsidR="00420821" w:rsidRPr="0069068B">
        <w:rPr>
          <w:lang w:val="en-AU"/>
        </w:rPr>
        <w:t xml:space="preserve"> equality and social inclusion i</w:t>
      </w:r>
      <w:r w:rsidRPr="0069068B">
        <w:rPr>
          <w:lang w:val="en-AU"/>
        </w:rPr>
        <w:t xml:space="preserve">ssues, the MoF </w:t>
      </w:r>
      <w:r w:rsidR="00A20B15" w:rsidRPr="0069068B">
        <w:rPr>
          <w:lang w:val="en-AU"/>
        </w:rPr>
        <w:t xml:space="preserve">will </w:t>
      </w:r>
      <w:r w:rsidRPr="0069068B">
        <w:rPr>
          <w:lang w:val="en-AU"/>
        </w:rPr>
        <w:t xml:space="preserve">sign on-granting agreements with selected local governments that specify the amount of the </w:t>
      </w:r>
      <w:r w:rsidR="00B40D88" w:rsidRPr="0069068B">
        <w:rPr>
          <w:lang w:val="en-AU"/>
        </w:rPr>
        <w:t xml:space="preserve">equity injection which the LG will invest in their PDAM, the </w:t>
      </w:r>
      <w:r w:rsidR="00091F52" w:rsidRPr="0069068B">
        <w:rPr>
          <w:lang w:val="en-AU"/>
        </w:rPr>
        <w:t xml:space="preserve">maximum </w:t>
      </w:r>
      <w:r w:rsidRPr="0069068B">
        <w:rPr>
          <w:lang w:val="en-AU"/>
        </w:rPr>
        <w:t xml:space="preserve">grant </w:t>
      </w:r>
      <w:r w:rsidR="00A20B15" w:rsidRPr="0069068B">
        <w:rPr>
          <w:lang w:val="en-AU"/>
        </w:rPr>
        <w:t>allocat</w:t>
      </w:r>
      <w:r w:rsidR="00B40D88" w:rsidRPr="0069068B">
        <w:rPr>
          <w:lang w:val="en-AU"/>
        </w:rPr>
        <w:t>ion</w:t>
      </w:r>
      <w:r w:rsidRPr="0069068B">
        <w:rPr>
          <w:lang w:val="en-AU"/>
        </w:rPr>
        <w:t xml:space="preserve"> </w:t>
      </w:r>
      <w:r w:rsidR="00091F52" w:rsidRPr="0069068B">
        <w:rPr>
          <w:lang w:val="en-AU"/>
        </w:rPr>
        <w:t>for</w:t>
      </w:r>
      <w:r w:rsidR="00B40D88" w:rsidRPr="0069068B">
        <w:rPr>
          <w:lang w:val="en-AU"/>
        </w:rPr>
        <w:t xml:space="preserve"> each sub-indicator </w:t>
      </w:r>
      <w:r w:rsidRPr="0069068B">
        <w:rPr>
          <w:lang w:val="en-AU"/>
        </w:rPr>
        <w:t xml:space="preserve">and any other relevant implementation conditions. </w:t>
      </w:r>
    </w:p>
    <w:p w14:paraId="5D211B27" w14:textId="298F5363" w:rsidR="00487A00" w:rsidRDefault="001859CF" w:rsidP="00937CCB">
      <w:pPr>
        <w:pStyle w:val="ListParagraph"/>
        <w:numPr>
          <w:ilvl w:val="0"/>
          <w:numId w:val="7"/>
        </w:numPr>
        <w:spacing w:line="240" w:lineRule="auto"/>
        <w:jc w:val="both"/>
        <w:rPr>
          <w:lang w:val="en-AU"/>
        </w:rPr>
      </w:pPr>
      <w:r w:rsidRPr="0069068B">
        <w:rPr>
          <w:lang w:val="en-AU"/>
        </w:rPr>
        <w:t xml:space="preserve">Once Local Governments have signed their on-granting agreement with MoF, KIAT </w:t>
      </w:r>
      <w:r w:rsidR="00884F6E" w:rsidRPr="0069068B">
        <w:rPr>
          <w:lang w:val="en-AU"/>
        </w:rPr>
        <w:t xml:space="preserve">will </w:t>
      </w:r>
      <w:r w:rsidRPr="0069068B">
        <w:rPr>
          <w:lang w:val="en-AU"/>
        </w:rPr>
        <w:t xml:space="preserve">provide Technical Assistance to prepare a </w:t>
      </w:r>
      <w:proofErr w:type="spellStart"/>
      <w:proofErr w:type="gramStart"/>
      <w:r w:rsidRPr="0069068B">
        <w:rPr>
          <w:lang w:val="en-AU"/>
        </w:rPr>
        <w:t>Pre Feasibility</w:t>
      </w:r>
      <w:proofErr w:type="spellEnd"/>
      <w:proofErr w:type="gramEnd"/>
      <w:r w:rsidRPr="0069068B">
        <w:rPr>
          <w:lang w:val="en-AU"/>
        </w:rPr>
        <w:t xml:space="preserve"> Study, Energy Audit and support to PDAM, and </w:t>
      </w:r>
      <w:r w:rsidR="00884F6E" w:rsidRPr="0069068B">
        <w:rPr>
          <w:lang w:val="en-AU"/>
        </w:rPr>
        <w:t xml:space="preserve">will </w:t>
      </w:r>
      <w:r w:rsidR="00487A00" w:rsidRPr="0069068B">
        <w:rPr>
          <w:lang w:val="en-AU"/>
        </w:rPr>
        <w:t>conduct</w:t>
      </w:r>
      <w:r w:rsidR="00884F6E" w:rsidRPr="0069068B">
        <w:rPr>
          <w:lang w:val="en-AU"/>
        </w:rPr>
        <w:t xml:space="preserve"> a baseline survey</w:t>
      </w:r>
      <w:r w:rsidR="00487A00" w:rsidRPr="0069068B">
        <w:rPr>
          <w:lang w:val="en-AU"/>
        </w:rPr>
        <w:t xml:space="preserve">. </w:t>
      </w:r>
    </w:p>
    <w:p w14:paraId="41C9CB9E" w14:textId="77777777" w:rsidR="00487A00" w:rsidRPr="0069068B" w:rsidRDefault="00487A00" w:rsidP="00937CCB">
      <w:pPr>
        <w:pStyle w:val="ListParagraph"/>
        <w:numPr>
          <w:ilvl w:val="0"/>
          <w:numId w:val="7"/>
        </w:numPr>
        <w:spacing w:line="240" w:lineRule="auto"/>
        <w:jc w:val="both"/>
        <w:rPr>
          <w:lang w:val="en-AU"/>
        </w:rPr>
      </w:pPr>
      <w:r w:rsidRPr="0069068B">
        <w:rPr>
          <w:lang w:val="en-AU"/>
        </w:rPr>
        <w:t xml:space="preserve">The </w:t>
      </w:r>
      <w:r w:rsidR="003E0B81" w:rsidRPr="0069068B">
        <w:rPr>
          <w:lang w:val="en-AU"/>
        </w:rPr>
        <w:t>L</w:t>
      </w:r>
      <w:r w:rsidRPr="0069068B">
        <w:rPr>
          <w:lang w:val="en-AU"/>
        </w:rPr>
        <w:t xml:space="preserve">ocal </w:t>
      </w:r>
      <w:r w:rsidR="003E0B81" w:rsidRPr="0069068B">
        <w:rPr>
          <w:lang w:val="en-AU"/>
        </w:rPr>
        <w:t>G</w:t>
      </w:r>
      <w:r w:rsidRPr="0069068B">
        <w:rPr>
          <w:lang w:val="en-AU"/>
        </w:rPr>
        <w:t xml:space="preserve">overnment </w:t>
      </w:r>
      <w:r w:rsidR="0019449E" w:rsidRPr="0069068B">
        <w:rPr>
          <w:lang w:val="en-AU"/>
        </w:rPr>
        <w:t xml:space="preserve">will </w:t>
      </w:r>
      <w:r w:rsidR="00800D23" w:rsidRPr="0069068B">
        <w:rPr>
          <w:lang w:val="en-AU"/>
        </w:rPr>
        <w:t xml:space="preserve">take measures to improve PDAM Governance and </w:t>
      </w:r>
      <w:r w:rsidRPr="0069068B">
        <w:rPr>
          <w:lang w:val="en-AU"/>
        </w:rPr>
        <w:t xml:space="preserve">pre-finance the </w:t>
      </w:r>
      <w:r w:rsidR="003E0B81" w:rsidRPr="0069068B">
        <w:rPr>
          <w:lang w:val="en-AU"/>
        </w:rPr>
        <w:t>works</w:t>
      </w:r>
      <w:r w:rsidRPr="0069068B">
        <w:rPr>
          <w:lang w:val="en-AU"/>
        </w:rPr>
        <w:t xml:space="preserve"> </w:t>
      </w:r>
      <w:r w:rsidR="003E0B81" w:rsidRPr="0069068B">
        <w:rPr>
          <w:lang w:val="en-AU"/>
        </w:rPr>
        <w:t xml:space="preserve">required to improve the Operational Efficiency and Quality of Service </w:t>
      </w:r>
      <w:r w:rsidRPr="0069068B">
        <w:rPr>
          <w:lang w:val="en-AU"/>
        </w:rPr>
        <w:t xml:space="preserve">for the program. </w:t>
      </w:r>
    </w:p>
    <w:p w14:paraId="759547BC" w14:textId="7A7EC86A" w:rsidR="00487A00" w:rsidRPr="0069068B" w:rsidRDefault="00487A00" w:rsidP="00937CCB">
      <w:pPr>
        <w:pStyle w:val="ListParagraph"/>
        <w:numPr>
          <w:ilvl w:val="0"/>
          <w:numId w:val="7"/>
        </w:numPr>
        <w:spacing w:line="240" w:lineRule="auto"/>
        <w:jc w:val="both"/>
        <w:rPr>
          <w:lang w:val="en-AU"/>
        </w:rPr>
      </w:pPr>
      <w:r w:rsidRPr="0069068B">
        <w:rPr>
          <w:lang w:val="en-AU"/>
        </w:rPr>
        <w:t xml:space="preserve">The PDAM </w:t>
      </w:r>
      <w:r w:rsidR="0019449E" w:rsidRPr="0069068B">
        <w:rPr>
          <w:lang w:val="en-AU"/>
        </w:rPr>
        <w:t xml:space="preserve">will </w:t>
      </w:r>
      <w:r w:rsidRPr="0069068B">
        <w:rPr>
          <w:lang w:val="en-AU"/>
        </w:rPr>
        <w:t>implement the p</w:t>
      </w:r>
      <w:r w:rsidR="00800D23" w:rsidRPr="0069068B">
        <w:rPr>
          <w:lang w:val="en-AU"/>
        </w:rPr>
        <w:t>lanned works</w:t>
      </w:r>
      <w:r w:rsidR="004405DA" w:rsidRPr="0069068B">
        <w:rPr>
          <w:lang w:val="en-AU"/>
        </w:rPr>
        <w:t>, mainly</w:t>
      </w:r>
      <w:r w:rsidR="00800D23" w:rsidRPr="0069068B">
        <w:rPr>
          <w:lang w:val="en-AU"/>
        </w:rPr>
        <w:t xml:space="preserve"> </w:t>
      </w:r>
      <w:r w:rsidRPr="0069068B">
        <w:rPr>
          <w:lang w:val="en-AU"/>
        </w:rPr>
        <w:t>through private contract</w:t>
      </w:r>
      <w:r w:rsidR="00800D23" w:rsidRPr="0069068B">
        <w:rPr>
          <w:lang w:val="en-AU"/>
        </w:rPr>
        <w:t>ors</w:t>
      </w:r>
      <w:r w:rsidRPr="0069068B">
        <w:rPr>
          <w:lang w:val="en-AU"/>
        </w:rPr>
        <w:t xml:space="preserve">. </w:t>
      </w:r>
    </w:p>
    <w:p w14:paraId="7AEDE13E" w14:textId="1EFCBBAF" w:rsidR="00487A00" w:rsidRPr="0069068B" w:rsidRDefault="004405DA" w:rsidP="00937CCB">
      <w:pPr>
        <w:pStyle w:val="ListParagraph"/>
        <w:numPr>
          <w:ilvl w:val="0"/>
          <w:numId w:val="7"/>
        </w:numPr>
        <w:spacing w:before="120" w:line="240" w:lineRule="auto"/>
        <w:jc w:val="both"/>
        <w:rPr>
          <w:lang w:val="en-AU"/>
        </w:rPr>
      </w:pPr>
      <w:r w:rsidRPr="0069068B">
        <w:rPr>
          <w:lang w:val="en-AU"/>
        </w:rPr>
        <w:t xml:space="preserve">In the </w:t>
      </w:r>
      <w:r w:rsidR="00F97B65">
        <w:rPr>
          <w:lang w:val="en-AU"/>
        </w:rPr>
        <w:t xml:space="preserve">first and third </w:t>
      </w:r>
      <w:r w:rsidRPr="0069068B">
        <w:rPr>
          <w:lang w:val="en-AU"/>
        </w:rPr>
        <w:t>quarter</w:t>
      </w:r>
      <w:r w:rsidR="00F97B65">
        <w:rPr>
          <w:lang w:val="en-AU"/>
        </w:rPr>
        <w:t xml:space="preserve">s of 2021 and first quarter of 2022 </w:t>
      </w:r>
      <w:r w:rsidRPr="0069068B">
        <w:rPr>
          <w:lang w:val="en-AU"/>
        </w:rPr>
        <w:t xml:space="preserve">KIAT </w:t>
      </w:r>
      <w:r w:rsidR="0019449E" w:rsidRPr="0069068B">
        <w:rPr>
          <w:lang w:val="en-AU"/>
        </w:rPr>
        <w:t xml:space="preserve">will </w:t>
      </w:r>
      <w:r w:rsidR="00487A00" w:rsidRPr="0069068B">
        <w:rPr>
          <w:lang w:val="en-AU"/>
        </w:rPr>
        <w:t xml:space="preserve">conduct a verification survey. The </w:t>
      </w:r>
      <w:r w:rsidR="003856DD" w:rsidRPr="0069068B">
        <w:rPr>
          <w:lang w:val="en-AU"/>
        </w:rPr>
        <w:t xml:space="preserve">surveyor </w:t>
      </w:r>
      <w:r w:rsidR="0019449E" w:rsidRPr="0069068B">
        <w:rPr>
          <w:lang w:val="en-AU"/>
        </w:rPr>
        <w:t>will gather</w:t>
      </w:r>
      <w:r w:rsidR="003856DD" w:rsidRPr="0069068B">
        <w:rPr>
          <w:lang w:val="en-AU"/>
        </w:rPr>
        <w:t xml:space="preserve"> the data needed to verify the improvement in performance under each sub-indicator, which </w:t>
      </w:r>
      <w:r w:rsidR="00487A00" w:rsidRPr="0069068B">
        <w:rPr>
          <w:lang w:val="en-AU"/>
        </w:rPr>
        <w:t xml:space="preserve">will </w:t>
      </w:r>
      <w:r w:rsidR="003856DD" w:rsidRPr="0069068B">
        <w:rPr>
          <w:lang w:val="en-AU"/>
        </w:rPr>
        <w:t xml:space="preserve">then provide </w:t>
      </w:r>
      <w:r w:rsidR="00487A00" w:rsidRPr="0069068B">
        <w:rPr>
          <w:lang w:val="en-AU"/>
        </w:rPr>
        <w:t xml:space="preserve">the basis </w:t>
      </w:r>
      <w:r w:rsidR="00DD4171" w:rsidRPr="0069068B">
        <w:rPr>
          <w:lang w:val="en-AU"/>
        </w:rPr>
        <w:t>for</w:t>
      </w:r>
      <w:r w:rsidR="00487A00" w:rsidRPr="0069068B">
        <w:rPr>
          <w:lang w:val="en-AU"/>
        </w:rPr>
        <w:t xml:space="preserve"> </w:t>
      </w:r>
      <w:r w:rsidR="0019449E" w:rsidRPr="0069068B">
        <w:rPr>
          <w:lang w:val="en-AU"/>
        </w:rPr>
        <w:t xml:space="preserve">calculating </w:t>
      </w:r>
      <w:r w:rsidR="00487A00" w:rsidRPr="0069068B">
        <w:rPr>
          <w:lang w:val="en-AU"/>
        </w:rPr>
        <w:t>the grant</w:t>
      </w:r>
      <w:r w:rsidR="003856DD" w:rsidRPr="0069068B">
        <w:rPr>
          <w:lang w:val="en-AU"/>
        </w:rPr>
        <w:t xml:space="preserve"> payment</w:t>
      </w:r>
      <w:r w:rsidR="00487A00" w:rsidRPr="0069068B">
        <w:rPr>
          <w:lang w:val="en-AU"/>
        </w:rPr>
        <w:t xml:space="preserve">. </w:t>
      </w:r>
    </w:p>
    <w:p w14:paraId="12E701BC" w14:textId="60B8F5F9" w:rsidR="00487A00" w:rsidRPr="0069068B" w:rsidRDefault="00DD4171" w:rsidP="00937CCB">
      <w:pPr>
        <w:pStyle w:val="ListParagraph"/>
        <w:numPr>
          <w:ilvl w:val="0"/>
          <w:numId w:val="7"/>
        </w:numPr>
        <w:spacing w:line="240" w:lineRule="auto"/>
        <w:jc w:val="both"/>
        <w:rPr>
          <w:lang w:val="en-AU"/>
        </w:rPr>
      </w:pPr>
      <w:r w:rsidRPr="0069068B">
        <w:rPr>
          <w:lang w:val="en-AU"/>
        </w:rPr>
        <w:t>The L</w:t>
      </w:r>
      <w:r w:rsidR="00487A00" w:rsidRPr="0069068B">
        <w:rPr>
          <w:lang w:val="en-AU"/>
        </w:rPr>
        <w:t xml:space="preserve">ocal </w:t>
      </w:r>
      <w:r w:rsidRPr="0069068B">
        <w:rPr>
          <w:lang w:val="en-AU"/>
        </w:rPr>
        <w:t>G</w:t>
      </w:r>
      <w:r w:rsidR="00487A00" w:rsidRPr="0069068B">
        <w:rPr>
          <w:lang w:val="en-AU"/>
        </w:rPr>
        <w:t xml:space="preserve">overnment </w:t>
      </w:r>
      <w:r w:rsidR="0019449E" w:rsidRPr="0069068B">
        <w:rPr>
          <w:lang w:val="en-AU"/>
        </w:rPr>
        <w:t xml:space="preserve">will </w:t>
      </w:r>
      <w:r w:rsidR="00487A00" w:rsidRPr="0069068B">
        <w:rPr>
          <w:lang w:val="en-AU"/>
        </w:rPr>
        <w:t xml:space="preserve">submit a request for payment to </w:t>
      </w:r>
      <w:r w:rsidRPr="0069068B">
        <w:rPr>
          <w:lang w:val="en-AU"/>
        </w:rPr>
        <w:t xml:space="preserve">the </w:t>
      </w:r>
      <w:r w:rsidR="00F97B65">
        <w:rPr>
          <w:lang w:val="en-AU"/>
        </w:rPr>
        <w:t>PBG</w:t>
      </w:r>
      <w:r w:rsidR="002A5DC4" w:rsidRPr="0069068B">
        <w:rPr>
          <w:lang w:val="en-AU"/>
        </w:rPr>
        <w:t xml:space="preserve"> </w:t>
      </w:r>
      <w:r w:rsidRPr="0069068B">
        <w:rPr>
          <w:lang w:val="en-AU"/>
        </w:rPr>
        <w:t xml:space="preserve">CPMU in </w:t>
      </w:r>
      <w:r w:rsidR="00487A00" w:rsidRPr="0069068B">
        <w:rPr>
          <w:lang w:val="en-AU"/>
        </w:rPr>
        <w:t>DGHS</w:t>
      </w:r>
      <w:r w:rsidRPr="0069068B">
        <w:rPr>
          <w:lang w:val="en-AU"/>
        </w:rPr>
        <w:t xml:space="preserve">. The CPMU </w:t>
      </w:r>
      <w:r w:rsidR="0019449E" w:rsidRPr="0069068B">
        <w:rPr>
          <w:lang w:val="en-AU"/>
        </w:rPr>
        <w:t xml:space="preserve">will </w:t>
      </w:r>
      <w:r w:rsidR="00487A00" w:rsidRPr="0069068B">
        <w:rPr>
          <w:lang w:val="en-AU"/>
        </w:rPr>
        <w:t xml:space="preserve">cross-check the payment request with the verification survey. DGHS </w:t>
      </w:r>
      <w:r w:rsidR="0019449E" w:rsidRPr="0069068B">
        <w:rPr>
          <w:lang w:val="en-AU"/>
        </w:rPr>
        <w:t xml:space="preserve">will </w:t>
      </w:r>
      <w:r w:rsidR="00487A00" w:rsidRPr="0069068B">
        <w:rPr>
          <w:lang w:val="en-AU"/>
        </w:rPr>
        <w:t>submit a payment authorisation to MoF supported by the results of the verificatio</w:t>
      </w:r>
      <w:r w:rsidRPr="0069068B">
        <w:rPr>
          <w:lang w:val="en-AU"/>
        </w:rPr>
        <w:t xml:space="preserve">n survey and </w:t>
      </w:r>
      <w:r w:rsidR="0019449E" w:rsidRPr="0069068B">
        <w:rPr>
          <w:lang w:val="en-AU"/>
        </w:rPr>
        <w:t xml:space="preserve">will </w:t>
      </w:r>
      <w:r w:rsidRPr="0069068B">
        <w:rPr>
          <w:lang w:val="en-AU"/>
        </w:rPr>
        <w:t>cop</w:t>
      </w:r>
      <w:r w:rsidR="0019449E" w:rsidRPr="0069068B">
        <w:rPr>
          <w:lang w:val="en-AU"/>
        </w:rPr>
        <w:t xml:space="preserve">y </w:t>
      </w:r>
      <w:r w:rsidRPr="0069068B">
        <w:rPr>
          <w:lang w:val="en-AU"/>
        </w:rPr>
        <w:t>the authoris</w:t>
      </w:r>
      <w:r w:rsidR="00487A00" w:rsidRPr="0069068B">
        <w:rPr>
          <w:lang w:val="en-AU"/>
        </w:rPr>
        <w:t xml:space="preserve">ation to </w:t>
      </w:r>
      <w:r w:rsidRPr="0069068B">
        <w:rPr>
          <w:lang w:val="en-AU"/>
        </w:rPr>
        <w:t>KIAT</w:t>
      </w:r>
      <w:r w:rsidR="00487A00" w:rsidRPr="0069068B">
        <w:rPr>
          <w:lang w:val="en-AU"/>
        </w:rPr>
        <w:t xml:space="preserve">. </w:t>
      </w:r>
    </w:p>
    <w:p w14:paraId="433A46AA" w14:textId="77777777" w:rsidR="00487A00" w:rsidRDefault="00487A00" w:rsidP="00937CCB">
      <w:pPr>
        <w:pStyle w:val="ListParagraph"/>
        <w:numPr>
          <w:ilvl w:val="0"/>
          <w:numId w:val="7"/>
        </w:numPr>
        <w:spacing w:line="240" w:lineRule="auto"/>
        <w:jc w:val="both"/>
        <w:rPr>
          <w:lang w:val="en-AU"/>
        </w:rPr>
      </w:pPr>
      <w:r w:rsidRPr="0069068B">
        <w:rPr>
          <w:lang w:val="en-AU"/>
        </w:rPr>
        <w:t>The MoF</w:t>
      </w:r>
      <w:r w:rsidR="00322506" w:rsidRPr="0069068B">
        <w:rPr>
          <w:lang w:val="en-AU"/>
        </w:rPr>
        <w:t xml:space="preserve"> signatory to the S</w:t>
      </w:r>
      <w:r w:rsidRPr="0069068B">
        <w:rPr>
          <w:lang w:val="en-AU"/>
        </w:rPr>
        <w:t xml:space="preserve">pecial </w:t>
      </w:r>
      <w:r w:rsidR="00322506" w:rsidRPr="0069068B">
        <w:rPr>
          <w:lang w:val="en-AU"/>
        </w:rPr>
        <w:t>A</w:t>
      </w:r>
      <w:r w:rsidRPr="0069068B">
        <w:rPr>
          <w:lang w:val="en-AU"/>
        </w:rPr>
        <w:t xml:space="preserve">ccount </w:t>
      </w:r>
      <w:r w:rsidR="0019449E" w:rsidRPr="0069068B">
        <w:rPr>
          <w:lang w:val="en-AU"/>
        </w:rPr>
        <w:t xml:space="preserve">will </w:t>
      </w:r>
      <w:r w:rsidRPr="0069068B">
        <w:rPr>
          <w:lang w:val="en-AU"/>
        </w:rPr>
        <w:t>make the payment and cop</w:t>
      </w:r>
      <w:r w:rsidR="0019449E" w:rsidRPr="0069068B">
        <w:rPr>
          <w:lang w:val="en-AU"/>
        </w:rPr>
        <w:t>y</w:t>
      </w:r>
      <w:r w:rsidRPr="0069068B">
        <w:rPr>
          <w:lang w:val="en-AU"/>
        </w:rPr>
        <w:t xml:space="preserve"> the payment details to </w:t>
      </w:r>
      <w:r w:rsidR="00DD4171" w:rsidRPr="0069068B">
        <w:rPr>
          <w:lang w:val="en-AU"/>
        </w:rPr>
        <w:t>KIAT</w:t>
      </w:r>
      <w:r w:rsidRPr="0069068B">
        <w:rPr>
          <w:lang w:val="en-AU"/>
        </w:rPr>
        <w:t xml:space="preserve">. </w:t>
      </w:r>
      <w:r w:rsidR="00DD4171" w:rsidRPr="0069068B">
        <w:rPr>
          <w:lang w:val="en-AU"/>
        </w:rPr>
        <w:t>KIAT</w:t>
      </w:r>
      <w:r w:rsidRPr="0069068B">
        <w:rPr>
          <w:lang w:val="en-AU"/>
        </w:rPr>
        <w:t xml:space="preserve"> verifies that expenditure</w:t>
      </w:r>
      <w:r w:rsidR="00DD4171" w:rsidRPr="0069068B">
        <w:rPr>
          <w:lang w:val="en-AU"/>
        </w:rPr>
        <w:t xml:space="preserve"> has met the conditions of the </w:t>
      </w:r>
      <w:r w:rsidR="005B57FF">
        <w:rPr>
          <w:lang w:val="en-AU"/>
        </w:rPr>
        <w:t xml:space="preserve">Direct Funding </w:t>
      </w:r>
      <w:r w:rsidR="00DD4171" w:rsidRPr="0069068B">
        <w:rPr>
          <w:lang w:val="en-AU"/>
        </w:rPr>
        <w:t>A</w:t>
      </w:r>
      <w:r w:rsidRPr="0069068B">
        <w:rPr>
          <w:lang w:val="en-AU"/>
        </w:rPr>
        <w:t>r</w:t>
      </w:r>
      <w:r w:rsidR="00DD4171" w:rsidRPr="0069068B">
        <w:rPr>
          <w:lang w:val="en-AU"/>
        </w:rPr>
        <w:t>rangement and the rules of the Special A</w:t>
      </w:r>
      <w:r w:rsidRPr="0069068B">
        <w:rPr>
          <w:lang w:val="en-AU"/>
        </w:rPr>
        <w:t>ccount.</w:t>
      </w:r>
    </w:p>
    <w:p w14:paraId="2DB5B888" w14:textId="77777777" w:rsidR="008A56E6" w:rsidRPr="008A56E6" w:rsidRDefault="008A56E6" w:rsidP="009D1805">
      <w:pPr>
        <w:spacing w:after="0" w:line="240" w:lineRule="auto"/>
        <w:jc w:val="both"/>
        <w:rPr>
          <w:lang w:val="en-AU"/>
        </w:rPr>
      </w:pPr>
    </w:p>
    <w:p w14:paraId="2F750BE7" w14:textId="230604CD" w:rsidR="00E36503" w:rsidRPr="000620F3" w:rsidRDefault="00E36503" w:rsidP="000620F3">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299" w:name="_Toc3197291"/>
      <w:bookmarkStart w:id="300" w:name="_Toc4584038"/>
      <w:bookmarkStart w:id="301" w:name="_Toc89416379"/>
      <w:r w:rsidRPr="000620F3">
        <w:rPr>
          <w:rFonts w:ascii="Segoe UI Semibold" w:hAnsi="Segoe UI Semibold" w:cs="Segoe UI Semibold"/>
          <w:color w:val="0E327A"/>
          <w:sz w:val="24"/>
          <w:szCs w:val="22"/>
          <w:lang w:eastAsia="en-US"/>
        </w:rPr>
        <w:t>A</w:t>
      </w:r>
      <w:r w:rsidR="00F53869" w:rsidRPr="000620F3">
        <w:rPr>
          <w:rFonts w:ascii="Segoe UI Semibold" w:hAnsi="Segoe UI Semibold" w:cs="Segoe UI Semibold"/>
          <w:color w:val="0E327A"/>
          <w:sz w:val="24"/>
          <w:szCs w:val="22"/>
          <w:lang w:eastAsia="en-US"/>
        </w:rPr>
        <w:t>5</w:t>
      </w:r>
      <w:r w:rsidRPr="000620F3">
        <w:rPr>
          <w:rFonts w:ascii="Segoe UI Semibold" w:hAnsi="Segoe UI Semibold" w:cs="Segoe UI Semibold"/>
          <w:color w:val="0E327A"/>
          <w:sz w:val="24"/>
          <w:szCs w:val="22"/>
          <w:lang w:eastAsia="en-US"/>
        </w:rPr>
        <w:t>.7</w:t>
      </w:r>
      <w:r w:rsidRPr="000620F3">
        <w:rPr>
          <w:rFonts w:ascii="Segoe UI Semibold" w:hAnsi="Segoe UI Semibold" w:cs="Segoe UI Semibold"/>
          <w:color w:val="0E327A"/>
          <w:sz w:val="24"/>
          <w:szCs w:val="22"/>
          <w:lang w:eastAsia="en-US"/>
        </w:rPr>
        <w:tab/>
        <w:t>The Special Account</w:t>
      </w:r>
      <w:bookmarkEnd w:id="299"/>
      <w:bookmarkEnd w:id="300"/>
      <w:bookmarkEnd w:id="301"/>
    </w:p>
    <w:p w14:paraId="3856763C" w14:textId="77777777" w:rsidR="00CA0290" w:rsidRDefault="00E36503" w:rsidP="009D1805">
      <w:pPr>
        <w:spacing w:before="200"/>
        <w:jc w:val="both"/>
        <w:rPr>
          <w:lang w:val="en-GB"/>
        </w:rPr>
      </w:pPr>
      <w:r>
        <w:rPr>
          <w:lang w:val="en-GB"/>
        </w:rPr>
        <w:t>T</w:t>
      </w:r>
      <w:r w:rsidR="00CA0290">
        <w:rPr>
          <w:lang w:val="en-GB"/>
        </w:rPr>
        <w:t xml:space="preserve">he Special Account </w:t>
      </w:r>
      <w:r w:rsidR="00995F54">
        <w:rPr>
          <w:lang w:val="en-GB"/>
        </w:rPr>
        <w:t>for the Water Hibah was</w:t>
      </w:r>
      <w:r w:rsidR="00CA0290">
        <w:rPr>
          <w:lang w:val="en-GB"/>
        </w:rPr>
        <w:t xml:space="preserve"> established in Bank Indonesia under the Director General’s regulations which define the operating rules for the account. </w:t>
      </w:r>
      <w:r w:rsidR="003140D5">
        <w:rPr>
          <w:lang w:val="en-GB"/>
        </w:rPr>
        <w:t xml:space="preserve"> T</w:t>
      </w:r>
      <w:r w:rsidR="00CA0290" w:rsidRPr="00E37796">
        <w:rPr>
          <w:lang w:val="en-GB"/>
        </w:rPr>
        <w:t xml:space="preserve">he grant funds are held in the Special Account in </w:t>
      </w:r>
      <w:r w:rsidR="002B3D93">
        <w:rPr>
          <w:lang w:val="en-GB"/>
        </w:rPr>
        <w:t>AUD</w:t>
      </w:r>
      <w:r w:rsidR="00CA0290" w:rsidRPr="00E37796">
        <w:rPr>
          <w:lang w:val="en-GB"/>
        </w:rPr>
        <w:t>.  Provided that the expenditure is included in the DIPA, where it is denominated in Rupiah, MoF makes payments in Rupiah and subsequently charges them back to the Special Account using th</w:t>
      </w:r>
      <w:r w:rsidR="003140D5">
        <w:rPr>
          <w:lang w:val="en-GB"/>
        </w:rPr>
        <w:t>e Bank Indonesia exchange rate.</w:t>
      </w:r>
      <w:r w:rsidR="00CA0290" w:rsidRPr="00E37796">
        <w:rPr>
          <w:lang w:val="en-GB"/>
        </w:rPr>
        <w:t xml:space="preserve"> </w:t>
      </w:r>
    </w:p>
    <w:p w14:paraId="6802A30D" w14:textId="7DAA7B9F" w:rsidR="00E36503" w:rsidRPr="000620F3" w:rsidRDefault="00E36503" w:rsidP="000620F3">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302" w:name="_Toc3197292"/>
      <w:bookmarkStart w:id="303" w:name="_Toc4584039"/>
      <w:bookmarkStart w:id="304" w:name="_Toc89416380"/>
      <w:r w:rsidRPr="000620F3">
        <w:rPr>
          <w:rFonts w:ascii="Segoe UI Semibold" w:hAnsi="Segoe UI Semibold" w:cs="Segoe UI Semibold"/>
          <w:color w:val="0E327A"/>
          <w:sz w:val="24"/>
          <w:szCs w:val="22"/>
          <w:lang w:eastAsia="en-US"/>
        </w:rPr>
        <w:t>A</w:t>
      </w:r>
      <w:r w:rsidR="00F53869" w:rsidRPr="000620F3">
        <w:rPr>
          <w:rFonts w:ascii="Segoe UI Semibold" w:hAnsi="Segoe UI Semibold" w:cs="Segoe UI Semibold"/>
          <w:color w:val="0E327A"/>
          <w:sz w:val="24"/>
          <w:szCs w:val="22"/>
          <w:lang w:eastAsia="en-US"/>
        </w:rPr>
        <w:t>5</w:t>
      </w:r>
      <w:r w:rsidRPr="000620F3">
        <w:rPr>
          <w:rFonts w:ascii="Segoe UI Semibold" w:hAnsi="Segoe UI Semibold" w:cs="Segoe UI Semibold"/>
          <w:color w:val="0E327A"/>
          <w:sz w:val="24"/>
          <w:szCs w:val="22"/>
          <w:lang w:eastAsia="en-US"/>
        </w:rPr>
        <w:t>.</w:t>
      </w:r>
      <w:r w:rsidR="00F53869" w:rsidRPr="000620F3">
        <w:rPr>
          <w:rFonts w:ascii="Segoe UI Semibold" w:hAnsi="Segoe UI Semibold" w:cs="Segoe UI Semibold"/>
          <w:color w:val="0E327A"/>
          <w:sz w:val="24"/>
          <w:szCs w:val="22"/>
          <w:lang w:eastAsia="en-US"/>
        </w:rPr>
        <w:t>8</w:t>
      </w:r>
      <w:r w:rsidRPr="000620F3">
        <w:rPr>
          <w:rFonts w:ascii="Segoe UI Semibold" w:hAnsi="Segoe UI Semibold" w:cs="Segoe UI Semibold"/>
          <w:color w:val="0E327A"/>
          <w:sz w:val="24"/>
          <w:szCs w:val="22"/>
          <w:lang w:eastAsia="en-US"/>
        </w:rPr>
        <w:tab/>
      </w:r>
      <w:r w:rsidR="001C1D94" w:rsidRPr="000620F3">
        <w:rPr>
          <w:rFonts w:ascii="Segoe UI Semibold" w:hAnsi="Segoe UI Semibold" w:cs="Segoe UI Semibold"/>
          <w:color w:val="0E327A"/>
          <w:sz w:val="24"/>
          <w:szCs w:val="22"/>
          <w:lang w:eastAsia="en-US"/>
        </w:rPr>
        <w:t>Authorised Budget User</w:t>
      </w:r>
      <w:bookmarkEnd w:id="302"/>
      <w:bookmarkEnd w:id="303"/>
      <w:bookmarkEnd w:id="304"/>
    </w:p>
    <w:p w14:paraId="48361FF6" w14:textId="77777777" w:rsidR="00CA0290" w:rsidRDefault="00CA0290" w:rsidP="009D1805">
      <w:pPr>
        <w:spacing w:before="120"/>
        <w:jc w:val="both"/>
        <w:rPr>
          <w:lang w:val="en-GB"/>
        </w:rPr>
      </w:pPr>
      <w:r w:rsidRPr="00BF13B4">
        <w:rPr>
          <w:lang w:val="en-GB"/>
        </w:rPr>
        <w:t>PMK No</w:t>
      </w:r>
      <w:r>
        <w:rPr>
          <w:lang w:val="en-GB"/>
        </w:rPr>
        <w:t>.</w:t>
      </w:r>
      <w:r w:rsidRPr="00BF13B4">
        <w:rPr>
          <w:lang w:val="en-GB"/>
        </w:rPr>
        <w:t xml:space="preserve"> 188/2012 </w:t>
      </w:r>
      <w:r w:rsidRPr="00C00CE6">
        <w:rPr>
          <w:lang w:val="en-GB"/>
        </w:rPr>
        <w:t xml:space="preserve">Section 6 - states </w:t>
      </w:r>
      <w:proofErr w:type="gramStart"/>
      <w:r w:rsidRPr="00C00CE6">
        <w:rPr>
          <w:lang w:val="en-GB"/>
        </w:rPr>
        <w:t>that</w:t>
      </w:r>
      <w:r w:rsidR="001C1D94">
        <w:rPr>
          <w:lang w:val="en-GB"/>
        </w:rPr>
        <w:t xml:space="preserve"> </w:t>
      </w:r>
      <w:r>
        <w:rPr>
          <w:i/>
          <w:lang w:val="en-GB"/>
        </w:rPr>
        <w:t>”</w:t>
      </w:r>
      <w:r w:rsidRPr="00C82B43">
        <w:rPr>
          <w:i/>
          <w:lang w:val="en-GB"/>
        </w:rPr>
        <w:t>the</w:t>
      </w:r>
      <w:proofErr w:type="gramEnd"/>
      <w:r w:rsidRPr="00C82B43">
        <w:rPr>
          <w:i/>
          <w:lang w:val="en-GB"/>
        </w:rPr>
        <w:t xml:space="preserve"> authorised</w:t>
      </w:r>
      <w:r>
        <w:rPr>
          <w:i/>
          <w:lang w:val="en-GB"/>
        </w:rPr>
        <w:t>/proxy</w:t>
      </w:r>
      <w:r w:rsidRPr="00C82B43">
        <w:rPr>
          <w:i/>
          <w:lang w:val="en-GB"/>
        </w:rPr>
        <w:t xml:space="preserve"> budget user (KPA) for grants is DJPK</w:t>
      </w:r>
      <w:r>
        <w:rPr>
          <w:i/>
          <w:lang w:val="en-GB"/>
        </w:rPr>
        <w:t>”</w:t>
      </w:r>
      <w:r w:rsidRPr="00C82B43">
        <w:rPr>
          <w:i/>
          <w:lang w:val="en-GB"/>
        </w:rPr>
        <w:t xml:space="preserve">.  </w:t>
      </w:r>
    </w:p>
    <w:p w14:paraId="5F74EBF8" w14:textId="77777777" w:rsidR="00CA0290" w:rsidRDefault="00CA0290" w:rsidP="009D1805">
      <w:pPr>
        <w:spacing w:before="120"/>
        <w:jc w:val="both"/>
        <w:rPr>
          <w:rStyle w:val="st"/>
          <w:lang w:val="en-GB"/>
        </w:rPr>
      </w:pPr>
      <w:r w:rsidRPr="009E4E66">
        <w:t xml:space="preserve">The Ministry of Finances’ Directorate General of Fiscal Balance (DJPK) </w:t>
      </w:r>
      <w:r w:rsidR="001C1D94">
        <w:t>is</w:t>
      </w:r>
      <w:r>
        <w:t xml:space="preserve"> therefore the </w:t>
      </w:r>
      <w:proofErr w:type="spellStart"/>
      <w:r>
        <w:t>Authorised</w:t>
      </w:r>
      <w:proofErr w:type="spellEnd"/>
      <w:r>
        <w:t xml:space="preserve"> Budget User </w:t>
      </w:r>
      <w:r>
        <w:rPr>
          <w:rStyle w:val="Emphasis"/>
        </w:rPr>
        <w:t>Kuasa</w:t>
      </w:r>
      <w:r w:rsidR="001C1D94">
        <w:rPr>
          <w:rStyle w:val="Emphasis"/>
        </w:rPr>
        <w:t xml:space="preserve"> </w:t>
      </w:r>
      <w:proofErr w:type="spellStart"/>
      <w:r>
        <w:rPr>
          <w:rStyle w:val="Emphasis"/>
        </w:rPr>
        <w:t>Pengguna</w:t>
      </w:r>
      <w:proofErr w:type="spellEnd"/>
      <w:r w:rsidR="001C1D94">
        <w:rPr>
          <w:rStyle w:val="Emphasis"/>
        </w:rPr>
        <w:t xml:space="preserve"> </w:t>
      </w:r>
      <w:proofErr w:type="spellStart"/>
      <w:r>
        <w:rPr>
          <w:rStyle w:val="Emphasis"/>
        </w:rPr>
        <w:t>Anggaran</w:t>
      </w:r>
      <w:proofErr w:type="spellEnd"/>
      <w:r>
        <w:rPr>
          <w:rStyle w:val="st"/>
        </w:rPr>
        <w:t xml:space="preserve"> (</w:t>
      </w:r>
      <w:r>
        <w:rPr>
          <w:rStyle w:val="Emphasis"/>
        </w:rPr>
        <w:t>KPA</w:t>
      </w:r>
      <w:r>
        <w:rPr>
          <w:rStyle w:val="st"/>
        </w:rPr>
        <w:t xml:space="preserve">) for the DFAT </w:t>
      </w:r>
      <w:r w:rsidR="001C1D94">
        <w:rPr>
          <w:rStyle w:val="st"/>
        </w:rPr>
        <w:t>Water Hibah</w:t>
      </w:r>
      <w:r>
        <w:rPr>
          <w:rStyle w:val="st"/>
        </w:rPr>
        <w:t xml:space="preserve">. </w:t>
      </w:r>
      <w:r>
        <w:rPr>
          <w:lang w:val="en-GB"/>
        </w:rPr>
        <w:t xml:space="preserve">DJPK’s responsibilities </w:t>
      </w:r>
      <w:r w:rsidR="001C1D94">
        <w:rPr>
          <w:lang w:val="en-GB"/>
        </w:rPr>
        <w:t>are</w:t>
      </w:r>
      <w:r>
        <w:rPr>
          <w:lang w:val="en-GB"/>
        </w:rPr>
        <w:t xml:space="preserve"> exercised by the Directorate of Finance and </w:t>
      </w:r>
      <w:proofErr w:type="gramStart"/>
      <w:r>
        <w:rPr>
          <w:lang w:val="en-GB"/>
        </w:rPr>
        <w:t>Non Balance</w:t>
      </w:r>
      <w:proofErr w:type="gramEnd"/>
      <w:r>
        <w:rPr>
          <w:lang w:val="en-GB"/>
        </w:rPr>
        <w:t xml:space="preserve"> Fund Transfer </w:t>
      </w:r>
      <w:proofErr w:type="spellStart"/>
      <w:r w:rsidRPr="009E4E66">
        <w:rPr>
          <w:i/>
          <w:lang w:val="en-GB"/>
        </w:rPr>
        <w:t>Direktorat</w:t>
      </w:r>
      <w:proofErr w:type="spellEnd"/>
      <w:r w:rsidR="001C1D94">
        <w:rPr>
          <w:i/>
          <w:lang w:val="en-GB"/>
        </w:rPr>
        <w:t xml:space="preserve"> </w:t>
      </w:r>
      <w:proofErr w:type="spellStart"/>
      <w:r w:rsidRPr="009E4E66">
        <w:rPr>
          <w:i/>
          <w:lang w:val="en-GB"/>
        </w:rPr>
        <w:t>Pembiayaan</w:t>
      </w:r>
      <w:proofErr w:type="spellEnd"/>
      <w:r w:rsidR="001C1D94">
        <w:rPr>
          <w:i/>
          <w:lang w:val="en-GB"/>
        </w:rPr>
        <w:t xml:space="preserve"> </w:t>
      </w:r>
      <w:r w:rsidRPr="009E4E66">
        <w:rPr>
          <w:i/>
          <w:lang w:val="en-GB"/>
        </w:rPr>
        <w:t xml:space="preserve">dan Transfer Non Dana </w:t>
      </w:r>
      <w:proofErr w:type="spellStart"/>
      <w:r w:rsidRPr="009E4E66">
        <w:rPr>
          <w:i/>
          <w:lang w:val="en-GB"/>
        </w:rPr>
        <w:t>Perimbangan</w:t>
      </w:r>
      <w:proofErr w:type="spellEnd"/>
      <w:r w:rsidR="001C1D94">
        <w:rPr>
          <w:lang w:val="en-GB"/>
        </w:rPr>
        <w:t xml:space="preserve"> (DPTNDP) which </w:t>
      </w:r>
      <w:r>
        <w:rPr>
          <w:lang w:val="en-GB"/>
        </w:rPr>
        <w:t>receive</w:t>
      </w:r>
      <w:r w:rsidR="001C1D94">
        <w:rPr>
          <w:lang w:val="en-GB"/>
        </w:rPr>
        <w:t>s</w:t>
      </w:r>
      <w:r>
        <w:rPr>
          <w:lang w:val="en-GB"/>
        </w:rPr>
        <w:t xml:space="preserve"> Requests for Grant Disbursement and issue</w:t>
      </w:r>
      <w:r w:rsidR="001C1D94">
        <w:rPr>
          <w:lang w:val="en-GB"/>
        </w:rPr>
        <w:t>s</w:t>
      </w:r>
      <w:r>
        <w:rPr>
          <w:lang w:val="en-GB"/>
        </w:rPr>
        <w:t xml:space="preserve"> Special Account Payment Orders.</w:t>
      </w:r>
    </w:p>
    <w:p w14:paraId="238D6D80" w14:textId="77777777" w:rsidR="00CA0290" w:rsidRDefault="00CA0290" w:rsidP="009D1805">
      <w:pPr>
        <w:spacing w:before="120"/>
        <w:jc w:val="both"/>
      </w:pPr>
      <w:r>
        <w:rPr>
          <w:rStyle w:val="st"/>
        </w:rPr>
        <w:t xml:space="preserve">In the case of foreign grants and loans there is also an Assistant Budget User </w:t>
      </w:r>
      <w:proofErr w:type="spellStart"/>
      <w:r w:rsidRPr="009E4E66">
        <w:rPr>
          <w:rStyle w:val="st"/>
          <w:i/>
        </w:rPr>
        <w:t>Pembantu</w:t>
      </w:r>
      <w:proofErr w:type="spellEnd"/>
      <w:r w:rsidR="00E7207E">
        <w:rPr>
          <w:rStyle w:val="st"/>
          <w:i/>
        </w:rPr>
        <w:t xml:space="preserve"> </w:t>
      </w:r>
      <w:proofErr w:type="spellStart"/>
      <w:r w:rsidRPr="009E4E66">
        <w:rPr>
          <w:rStyle w:val="st"/>
          <w:i/>
        </w:rPr>
        <w:t>Pengunna</w:t>
      </w:r>
      <w:proofErr w:type="spellEnd"/>
      <w:r w:rsidR="00E7207E">
        <w:rPr>
          <w:rStyle w:val="st"/>
          <w:i/>
        </w:rPr>
        <w:t xml:space="preserve"> </w:t>
      </w:r>
      <w:proofErr w:type="spellStart"/>
      <w:r w:rsidRPr="009E4E66">
        <w:rPr>
          <w:rStyle w:val="st"/>
          <w:i/>
        </w:rPr>
        <w:t>Angarran</w:t>
      </w:r>
      <w:proofErr w:type="spellEnd"/>
      <w:r>
        <w:rPr>
          <w:rStyle w:val="st"/>
        </w:rPr>
        <w:t xml:space="preserve"> which is the Directorate General of Debt and Risk Management.</w:t>
      </w:r>
    </w:p>
    <w:p w14:paraId="03AE8A44" w14:textId="77777777" w:rsidR="00E7207E" w:rsidRDefault="00E7207E" w:rsidP="00E7207E">
      <w:pPr>
        <w:rPr>
          <w:rStyle w:val="Emphasis"/>
          <w:rFonts w:eastAsiaTheme="majorEastAsia" w:cstheme="majorBidi"/>
          <w:color w:val="auto"/>
          <w:lang w:val="en-AU"/>
        </w:rPr>
      </w:pPr>
    </w:p>
    <w:p w14:paraId="59FB001C" w14:textId="77777777" w:rsidR="00E7207E" w:rsidRDefault="00E7207E" w:rsidP="00E7207E">
      <w:pPr>
        <w:rPr>
          <w:rStyle w:val="Emphasis"/>
          <w:rFonts w:eastAsiaTheme="majorEastAsia" w:cstheme="majorBidi"/>
          <w:color w:val="auto"/>
          <w:lang w:val="en-AU"/>
        </w:rPr>
      </w:pPr>
      <w:r>
        <w:rPr>
          <w:rStyle w:val="Emphasis"/>
          <w:rFonts w:eastAsiaTheme="majorEastAsia" w:cstheme="majorBidi"/>
          <w:color w:val="auto"/>
          <w:lang w:val="en-AU"/>
        </w:rPr>
        <w:br w:type="page"/>
      </w:r>
    </w:p>
    <w:p w14:paraId="0D400EDD" w14:textId="79E42D79" w:rsidR="00F50572" w:rsidRDefault="00C517A3" w:rsidP="00391125">
      <w:pPr>
        <w:pStyle w:val="Heading1"/>
        <w:numPr>
          <w:ilvl w:val="0"/>
          <w:numId w:val="0"/>
        </w:numPr>
        <w:spacing w:after="240"/>
        <w:ind w:left="1980" w:hanging="1980"/>
        <w:rPr>
          <w:lang w:val="en-AU"/>
        </w:rPr>
      </w:pPr>
      <w:bookmarkStart w:id="305" w:name="_Toc528679332"/>
      <w:bookmarkStart w:id="306" w:name="_Toc528681447"/>
      <w:bookmarkStart w:id="307" w:name="_Toc89416381"/>
      <w:r>
        <w:rPr>
          <w:lang w:val="en-AU"/>
        </w:rPr>
        <w:t>Annex</w:t>
      </w:r>
      <w:r w:rsidR="00CA4B63">
        <w:rPr>
          <w:lang w:val="en-AU"/>
        </w:rPr>
        <w:t xml:space="preserve"> 6</w:t>
      </w:r>
      <w:r w:rsidR="00F50572">
        <w:rPr>
          <w:lang w:val="en-AU"/>
        </w:rPr>
        <w:t xml:space="preserve"> –</w:t>
      </w:r>
      <w:r w:rsidR="00F50572">
        <w:rPr>
          <w:lang w:val="en-AU"/>
        </w:rPr>
        <w:tab/>
      </w:r>
      <w:bookmarkEnd w:id="305"/>
      <w:bookmarkEnd w:id="306"/>
      <w:r w:rsidR="00F50572">
        <w:rPr>
          <w:lang w:val="en-AU"/>
        </w:rPr>
        <w:t>Detailed Budget/Cost Estimates</w:t>
      </w:r>
      <w:bookmarkEnd w:id="307"/>
    </w:p>
    <w:p w14:paraId="6D86DBD8" w14:textId="46966EFC" w:rsidR="00FC2AAF" w:rsidRPr="00FC2AAF" w:rsidRDefault="00826C1E" w:rsidP="00F3339F">
      <w:pPr>
        <w:pStyle w:val="ListParagraph"/>
        <w:numPr>
          <w:ilvl w:val="2"/>
          <w:numId w:val="60"/>
        </w:numPr>
        <w:suppressAutoHyphens/>
        <w:spacing w:before="240" w:after="80"/>
        <w:ind w:left="851" w:hanging="851"/>
        <w:outlineLvl w:val="0"/>
        <w:rPr>
          <w:rFonts w:ascii="Segoe UI Semibold" w:hAnsi="Segoe UI Semibold" w:cs="Segoe UI Semibold"/>
          <w:color w:val="0E327A"/>
          <w:sz w:val="24"/>
        </w:rPr>
      </w:pPr>
      <w:bookmarkStart w:id="308" w:name="_Toc4584041"/>
      <w:bookmarkStart w:id="309" w:name="_Toc89416382"/>
      <w:r w:rsidRPr="004300B5">
        <w:rPr>
          <w:rFonts w:ascii="Segoe UI Semibold" w:hAnsi="Segoe UI Semibold" w:cs="Segoe UI Semibold"/>
          <w:color w:val="0E327A"/>
          <w:sz w:val="24"/>
          <w:szCs w:val="22"/>
        </w:rPr>
        <w:t>PBG Grant Award and Disbursement</w:t>
      </w:r>
      <w:bookmarkEnd w:id="308"/>
      <w:bookmarkEnd w:id="309"/>
    </w:p>
    <w:p w14:paraId="4514679C" w14:textId="415E244E" w:rsidR="000E3AEC" w:rsidRPr="000E3AEC" w:rsidRDefault="000E3AEC" w:rsidP="009D1805">
      <w:pPr>
        <w:spacing w:after="80"/>
        <w:jc w:val="both"/>
        <w:rPr>
          <w:lang w:val="en-GB"/>
        </w:rPr>
      </w:pPr>
      <w:r w:rsidRPr="000E3AEC">
        <w:rPr>
          <w:lang w:val="en-GB"/>
        </w:rPr>
        <w:t>The proposed allocation of funds for the Water Hibah PBG pilot activity is AUD 16.0 million, of which AUD 1.0 million will be used for procurement of water meters, data loggers and other specialised equipment. The remaining AUD 15.0 million indicates an average grant of Rp 9.5 billion each for 15 PDAMs.  If LGs can be persuaded to leverage this by 15% the average LG investment should be Rp 10.9 billion over 3 years. The grant value, and therefore the LG investment, will be adjusted according to the size of PDAM. The Basic Grant will be awarded to smaller PDAMs with less than 45,000 service connections, while Enhanced Grants, 25% higher, will be awarded to the larger PDAMs.</w:t>
      </w:r>
    </w:p>
    <w:p w14:paraId="3AD7B865" w14:textId="77777777" w:rsidR="000E3AEC" w:rsidRPr="000E3AEC" w:rsidRDefault="000E3AEC" w:rsidP="009D1805">
      <w:pPr>
        <w:spacing w:after="80"/>
        <w:jc w:val="both"/>
        <w:rPr>
          <w:lang w:val="en-GB"/>
        </w:rPr>
      </w:pPr>
      <w:r w:rsidRPr="000E3AEC">
        <w:rPr>
          <w:lang w:val="en-GB"/>
        </w:rPr>
        <w:t>The Basic Grant offered will be Rp 8 billion for the smaller PDAMs (&lt; 45,000 connections)</w:t>
      </w:r>
      <w:r w:rsidRPr="000E3AEC">
        <w:t xml:space="preserve">, </w:t>
      </w:r>
      <w:r w:rsidRPr="000E3AEC">
        <w:rPr>
          <w:lang w:val="en-GB"/>
        </w:rPr>
        <w:t xml:space="preserve">equivalent to an average of about Rp 245,000 per </w:t>
      </w:r>
      <w:proofErr w:type="gramStart"/>
      <w:r w:rsidRPr="000E3AEC">
        <w:rPr>
          <w:lang w:val="en-GB"/>
        </w:rPr>
        <w:t>connection..</w:t>
      </w:r>
      <w:proofErr w:type="gramEnd"/>
      <w:r w:rsidRPr="000E3AEC">
        <w:rPr>
          <w:lang w:val="en-GB"/>
        </w:rPr>
        <w:t xml:space="preserve"> The Enhanced Grant offered will be Rp 10 billion for the larger PDAMs, equivalent to an average of about Rp 170,000 per connection. </w:t>
      </w:r>
    </w:p>
    <w:p w14:paraId="00C9C3AD" w14:textId="77777777" w:rsidR="000E3AEC" w:rsidRPr="000E3AEC" w:rsidRDefault="000E3AEC" w:rsidP="009D1805">
      <w:pPr>
        <w:spacing w:after="80"/>
        <w:jc w:val="both"/>
        <w:rPr>
          <w:lang w:val="en-GB"/>
        </w:rPr>
      </w:pPr>
      <w:r w:rsidRPr="000E3AEC">
        <w:rPr>
          <w:lang w:val="en-GB"/>
        </w:rPr>
        <w:t xml:space="preserve">In 2020 Technical Assistance will be provided to PDAMs for a Pre-Feasibility Study, including a water balance, and bulk water meter installation to improve NRW measurement. An energy audit will also be made to identify where efficiencies can be achieved, with any necessary alterations to electricity supply and metering. Other measures needed for baseline establishment will also be implemented, such that by the end of 2020 the baseline for all sub-indicators will be established for each PDAM. As soon as the baseline has been established PDAM can begin implementing the various performance improvement measures. Verification will take place in early 2021, mid 2021 and at the end of the year. </w:t>
      </w:r>
    </w:p>
    <w:p w14:paraId="49765DA8" w14:textId="7E255739" w:rsidR="00E016D5" w:rsidRDefault="000E3AEC" w:rsidP="00087005">
      <w:pPr>
        <w:jc w:val="both"/>
        <w:rPr>
          <w:lang w:val="en-GB"/>
        </w:rPr>
      </w:pPr>
      <w:r w:rsidRPr="000E3AEC">
        <w:rPr>
          <w:lang w:val="en-GB"/>
        </w:rPr>
        <w:t xml:space="preserve">In common with the previous output-based grant the DFAT grant funds will be administered by the Ministry of Finance (MoF) who will sign an On-granting Agreement with each participating LG.  The LG will then inject the required equity into their PDAM to fund the implementation of the PBG activities. Once the improvement in performance has been independently verified the grant earned will be transferred from the MoF to the LG. </w:t>
      </w:r>
    </w:p>
    <w:p w14:paraId="0F940E39" w14:textId="5DFBD1D2" w:rsidR="007B42D0" w:rsidRPr="007B42D0" w:rsidRDefault="00391125" w:rsidP="00F3339F">
      <w:pPr>
        <w:pStyle w:val="ListParagraph"/>
        <w:numPr>
          <w:ilvl w:val="2"/>
          <w:numId w:val="60"/>
        </w:numPr>
        <w:suppressAutoHyphens/>
        <w:spacing w:before="120" w:after="80"/>
        <w:ind w:left="851" w:hanging="851"/>
        <w:outlineLvl w:val="0"/>
        <w:rPr>
          <w:rFonts w:ascii="Segoe UI Semibold" w:hAnsi="Segoe UI Semibold" w:cs="Segoe UI Semibold"/>
          <w:color w:val="0E327A"/>
          <w:sz w:val="24"/>
          <w:szCs w:val="22"/>
        </w:rPr>
      </w:pPr>
      <w:bookmarkStart w:id="310" w:name="_Toc26534902"/>
      <w:bookmarkStart w:id="311" w:name="_Toc26742767"/>
      <w:bookmarkStart w:id="312" w:name="_Toc26534904"/>
      <w:bookmarkStart w:id="313" w:name="_Toc26742769"/>
      <w:bookmarkStart w:id="314" w:name="_Toc4584042"/>
      <w:bookmarkStart w:id="315" w:name="_Toc89416383"/>
      <w:bookmarkEnd w:id="310"/>
      <w:bookmarkEnd w:id="311"/>
      <w:bookmarkEnd w:id="312"/>
      <w:bookmarkEnd w:id="313"/>
      <w:r w:rsidRPr="00FC2AAF">
        <w:rPr>
          <w:rFonts w:ascii="Segoe UI Semibold" w:hAnsi="Segoe UI Semibold" w:cs="Segoe UI Semibold"/>
          <w:color w:val="0E327A"/>
          <w:sz w:val="24"/>
          <w:szCs w:val="22"/>
        </w:rPr>
        <w:t>PBG Grant Allocation to Indicators</w:t>
      </w:r>
      <w:bookmarkEnd w:id="314"/>
      <w:bookmarkEnd w:id="315"/>
    </w:p>
    <w:tbl>
      <w:tblPr>
        <w:tblStyle w:val="TableGrid"/>
        <w:tblpPr w:leftFromText="180" w:rightFromText="180" w:vertAnchor="text" w:tblpY="1"/>
        <w:tblOverlap w:val="never"/>
        <w:tblW w:w="8074" w:type="dxa"/>
        <w:tblLook w:val="04A0" w:firstRow="1" w:lastRow="0" w:firstColumn="1" w:lastColumn="0" w:noHBand="0" w:noVBand="1"/>
      </w:tblPr>
      <w:tblGrid>
        <w:gridCol w:w="1411"/>
        <w:gridCol w:w="1042"/>
        <w:gridCol w:w="1937"/>
        <w:gridCol w:w="1842"/>
        <w:gridCol w:w="1842"/>
      </w:tblGrid>
      <w:tr w:rsidR="007B42D0" w14:paraId="4A87D661" w14:textId="77777777" w:rsidTr="007E0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Pr>
          <w:p w14:paraId="3DF26784" w14:textId="77777777" w:rsidR="007B42D0" w:rsidRPr="00733467" w:rsidRDefault="007B42D0" w:rsidP="007E03E0">
            <w:pPr>
              <w:rPr>
                <w:rFonts w:ascii="Segoe UI Semibold" w:hAnsi="Segoe UI Semibold" w:cs="Segoe UI Semibold"/>
                <w:sz w:val="18"/>
                <w:szCs w:val="18"/>
              </w:rPr>
            </w:pPr>
            <w:r w:rsidRPr="00733467">
              <w:rPr>
                <w:rFonts w:ascii="Segoe UI Semibold" w:hAnsi="Segoe UI Semibold" w:cs="Segoe UI Semibold"/>
                <w:sz w:val="18"/>
                <w:szCs w:val="18"/>
              </w:rPr>
              <w:t xml:space="preserve">Indicators </w:t>
            </w:r>
          </w:p>
        </w:tc>
        <w:tc>
          <w:tcPr>
            <w:tcW w:w="1042" w:type="dxa"/>
          </w:tcPr>
          <w:p w14:paraId="1779FF62" w14:textId="77777777" w:rsidR="007B42D0" w:rsidRPr="00733467" w:rsidRDefault="007B42D0"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r w:rsidRPr="00733467">
              <w:rPr>
                <w:rFonts w:ascii="Segoe UI Semibold" w:hAnsi="Segoe UI Semibold" w:cs="Segoe UI Semibold"/>
                <w:sz w:val="18"/>
                <w:szCs w:val="18"/>
              </w:rPr>
              <w:t xml:space="preserve">Allocation </w:t>
            </w:r>
          </w:p>
        </w:tc>
        <w:tc>
          <w:tcPr>
            <w:tcW w:w="1937" w:type="dxa"/>
          </w:tcPr>
          <w:p w14:paraId="3E471091" w14:textId="77777777" w:rsidR="007B42D0" w:rsidRPr="00733467" w:rsidRDefault="007B42D0"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r w:rsidRPr="00733467">
              <w:rPr>
                <w:rFonts w:ascii="Segoe UI Semibold" w:hAnsi="Segoe UI Semibold" w:cs="Segoe UI Semibold"/>
                <w:sz w:val="18"/>
                <w:szCs w:val="18"/>
              </w:rPr>
              <w:t xml:space="preserve">Total Grant Funds </w:t>
            </w:r>
            <w:r>
              <w:rPr>
                <w:rFonts w:ascii="Segoe UI Semibold" w:hAnsi="Segoe UI Semibold" w:cs="Segoe UI Semibold"/>
                <w:sz w:val="18"/>
                <w:szCs w:val="18"/>
              </w:rPr>
              <w:t>(</w:t>
            </w:r>
            <w:r w:rsidRPr="00733467">
              <w:rPr>
                <w:rFonts w:ascii="Segoe UI Semibold" w:hAnsi="Segoe UI Semibold" w:cs="Segoe UI Semibold"/>
                <w:sz w:val="18"/>
                <w:szCs w:val="18"/>
              </w:rPr>
              <w:t>AUD 15 Mullion</w:t>
            </w:r>
            <w:r>
              <w:rPr>
                <w:rFonts w:ascii="Segoe UI Semibold" w:hAnsi="Segoe UI Semibold" w:cs="Segoe UI Semibold"/>
                <w:sz w:val="18"/>
                <w:szCs w:val="18"/>
              </w:rPr>
              <w:t>)</w:t>
            </w:r>
            <w:r w:rsidRPr="00733467">
              <w:rPr>
                <w:rFonts w:ascii="Segoe UI Semibold" w:hAnsi="Segoe UI Semibold" w:cs="Segoe UI Semibold"/>
                <w:sz w:val="18"/>
                <w:szCs w:val="18"/>
              </w:rPr>
              <w:t xml:space="preserve"> </w:t>
            </w:r>
          </w:p>
        </w:tc>
        <w:tc>
          <w:tcPr>
            <w:tcW w:w="1842" w:type="dxa"/>
          </w:tcPr>
          <w:p w14:paraId="47536CD5" w14:textId="77777777" w:rsidR="007B42D0" w:rsidRPr="00733467" w:rsidRDefault="007B42D0"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r>
              <w:rPr>
                <w:rFonts w:ascii="Segoe UI Semibold" w:hAnsi="Segoe UI Semibold" w:cs="Segoe UI Semibold"/>
                <w:sz w:val="18"/>
                <w:szCs w:val="18"/>
              </w:rPr>
              <w:t xml:space="preserve">Basic </w:t>
            </w:r>
            <w:r w:rsidRPr="00733467">
              <w:rPr>
                <w:rFonts w:ascii="Segoe UI Semibold" w:hAnsi="Segoe UI Semibold" w:cs="Segoe UI Semibold"/>
                <w:sz w:val="18"/>
                <w:szCs w:val="18"/>
              </w:rPr>
              <w:t xml:space="preserve">Grant Allocation with 15 PDAM </w:t>
            </w:r>
            <w:r>
              <w:rPr>
                <w:rFonts w:ascii="Segoe UI Semibold" w:hAnsi="Segoe UI Semibold" w:cs="Segoe UI Semibold"/>
                <w:sz w:val="18"/>
                <w:szCs w:val="18"/>
              </w:rPr>
              <w:t xml:space="preserve">(in IDR million/PDAM) </w:t>
            </w:r>
          </w:p>
        </w:tc>
        <w:tc>
          <w:tcPr>
            <w:tcW w:w="1842" w:type="dxa"/>
          </w:tcPr>
          <w:p w14:paraId="6682FF45" w14:textId="77777777" w:rsidR="007B42D0" w:rsidRDefault="007B42D0"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sz w:val="18"/>
                <w:szCs w:val="18"/>
              </w:rPr>
            </w:pPr>
            <w:proofErr w:type="gramStart"/>
            <w:r>
              <w:rPr>
                <w:rFonts w:ascii="Segoe UI Semibold" w:hAnsi="Segoe UI Semibold" w:cs="Segoe UI Semibold"/>
                <w:sz w:val="18"/>
                <w:szCs w:val="18"/>
              </w:rPr>
              <w:t xml:space="preserve">Enhanced  </w:t>
            </w:r>
            <w:r w:rsidRPr="00733467">
              <w:rPr>
                <w:rFonts w:ascii="Segoe UI Semibold" w:hAnsi="Segoe UI Semibold" w:cs="Segoe UI Semibold"/>
                <w:sz w:val="18"/>
                <w:szCs w:val="18"/>
              </w:rPr>
              <w:t>Grant</w:t>
            </w:r>
            <w:proofErr w:type="gramEnd"/>
            <w:r w:rsidRPr="00733467">
              <w:rPr>
                <w:rFonts w:ascii="Segoe UI Semibold" w:hAnsi="Segoe UI Semibold" w:cs="Segoe UI Semibold"/>
                <w:sz w:val="18"/>
                <w:szCs w:val="18"/>
              </w:rPr>
              <w:t xml:space="preserve"> Allocation with 15 PDAM </w:t>
            </w:r>
            <w:r>
              <w:rPr>
                <w:rFonts w:ascii="Segoe UI Semibold" w:hAnsi="Segoe UI Semibold" w:cs="Segoe UI Semibold"/>
                <w:sz w:val="18"/>
                <w:szCs w:val="18"/>
              </w:rPr>
              <w:t>(in IDR million/PDAM)</w:t>
            </w:r>
          </w:p>
        </w:tc>
      </w:tr>
      <w:tr w:rsidR="007B42D0" w14:paraId="12BE68E5"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583818AF"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1. Governance</w:t>
            </w:r>
          </w:p>
        </w:tc>
        <w:tc>
          <w:tcPr>
            <w:tcW w:w="1042" w:type="dxa"/>
          </w:tcPr>
          <w:p w14:paraId="7B17DC6B"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20%</w:t>
            </w:r>
          </w:p>
        </w:tc>
        <w:tc>
          <w:tcPr>
            <w:tcW w:w="1937" w:type="dxa"/>
          </w:tcPr>
          <w:p w14:paraId="5D6FF5D2"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142,500,000,000</w:t>
            </w:r>
          </w:p>
        </w:tc>
        <w:tc>
          <w:tcPr>
            <w:tcW w:w="1842" w:type="dxa"/>
          </w:tcPr>
          <w:p w14:paraId="2B366A5C"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842" w:type="dxa"/>
          </w:tcPr>
          <w:p w14:paraId="619B0291"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7B42D0" w14:paraId="57502981"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DCAC21B"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1.1 Business Plan</w:t>
            </w:r>
          </w:p>
        </w:tc>
        <w:tc>
          <w:tcPr>
            <w:tcW w:w="1042" w:type="dxa"/>
          </w:tcPr>
          <w:p w14:paraId="56854007"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20%</w:t>
            </w:r>
          </w:p>
        </w:tc>
        <w:tc>
          <w:tcPr>
            <w:tcW w:w="1937" w:type="dxa"/>
          </w:tcPr>
          <w:p w14:paraId="50F62B8D"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28,500,000,000</w:t>
            </w:r>
          </w:p>
        </w:tc>
        <w:tc>
          <w:tcPr>
            <w:tcW w:w="1842" w:type="dxa"/>
          </w:tcPr>
          <w:p w14:paraId="0EF1A65A"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 1,600</w:t>
            </w:r>
          </w:p>
        </w:tc>
        <w:tc>
          <w:tcPr>
            <w:tcW w:w="1842" w:type="dxa"/>
          </w:tcPr>
          <w:p w14:paraId="67879446"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2,000</w:t>
            </w:r>
          </w:p>
        </w:tc>
      </w:tr>
      <w:tr w:rsidR="007B42D0" w14:paraId="490D5F55"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39551F2B"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2. Financial Sustainability</w:t>
            </w:r>
          </w:p>
        </w:tc>
        <w:tc>
          <w:tcPr>
            <w:tcW w:w="1042" w:type="dxa"/>
          </w:tcPr>
          <w:p w14:paraId="11997E47"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15%</w:t>
            </w:r>
          </w:p>
        </w:tc>
        <w:tc>
          <w:tcPr>
            <w:tcW w:w="1937" w:type="dxa"/>
          </w:tcPr>
          <w:p w14:paraId="488E3279"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28,500,000,000</w:t>
            </w:r>
          </w:p>
        </w:tc>
        <w:tc>
          <w:tcPr>
            <w:tcW w:w="1842" w:type="dxa"/>
          </w:tcPr>
          <w:p w14:paraId="12332D24"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842" w:type="dxa"/>
          </w:tcPr>
          <w:p w14:paraId="5057881B"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7B42D0" w14:paraId="339881C8"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10F0C75"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2.1 Operating Ratio</w:t>
            </w:r>
          </w:p>
        </w:tc>
        <w:tc>
          <w:tcPr>
            <w:tcW w:w="1042" w:type="dxa"/>
          </w:tcPr>
          <w:p w14:paraId="595DB068"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7.5%</w:t>
            </w:r>
          </w:p>
        </w:tc>
        <w:tc>
          <w:tcPr>
            <w:tcW w:w="1937" w:type="dxa"/>
          </w:tcPr>
          <w:p w14:paraId="7A455FB1"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21,375,000,000</w:t>
            </w:r>
          </w:p>
        </w:tc>
        <w:tc>
          <w:tcPr>
            <w:tcW w:w="1842" w:type="dxa"/>
          </w:tcPr>
          <w:p w14:paraId="5275084E"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600</w:t>
            </w:r>
          </w:p>
        </w:tc>
        <w:tc>
          <w:tcPr>
            <w:tcW w:w="1842" w:type="dxa"/>
          </w:tcPr>
          <w:p w14:paraId="6ECC6DAD"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750</w:t>
            </w:r>
          </w:p>
        </w:tc>
      </w:tr>
      <w:tr w:rsidR="007B42D0" w14:paraId="532A0CEE"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7CB799EA"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2.2 Collection Efficiency</w:t>
            </w:r>
          </w:p>
        </w:tc>
        <w:tc>
          <w:tcPr>
            <w:tcW w:w="1042" w:type="dxa"/>
          </w:tcPr>
          <w:p w14:paraId="2A98920E"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7.5%</w:t>
            </w:r>
          </w:p>
        </w:tc>
        <w:tc>
          <w:tcPr>
            <w:tcW w:w="1937" w:type="dxa"/>
          </w:tcPr>
          <w:p w14:paraId="3A27FA3A"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10,688,000,000</w:t>
            </w:r>
          </w:p>
        </w:tc>
        <w:tc>
          <w:tcPr>
            <w:tcW w:w="1842" w:type="dxa"/>
          </w:tcPr>
          <w:p w14:paraId="2AB7666D"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 600</w:t>
            </w:r>
          </w:p>
        </w:tc>
        <w:tc>
          <w:tcPr>
            <w:tcW w:w="1842" w:type="dxa"/>
          </w:tcPr>
          <w:p w14:paraId="58E137E4"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750</w:t>
            </w:r>
          </w:p>
        </w:tc>
      </w:tr>
      <w:tr w:rsidR="007B42D0" w14:paraId="0A1E352E"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0F3EDDE8"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3. Operational Efficiency</w:t>
            </w:r>
          </w:p>
        </w:tc>
        <w:tc>
          <w:tcPr>
            <w:tcW w:w="1042" w:type="dxa"/>
          </w:tcPr>
          <w:p w14:paraId="79D3BFC8"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35%</w:t>
            </w:r>
          </w:p>
        </w:tc>
        <w:tc>
          <w:tcPr>
            <w:tcW w:w="1937" w:type="dxa"/>
          </w:tcPr>
          <w:p w14:paraId="4B7145D4"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10,688,000,000</w:t>
            </w:r>
          </w:p>
        </w:tc>
        <w:tc>
          <w:tcPr>
            <w:tcW w:w="1842" w:type="dxa"/>
          </w:tcPr>
          <w:p w14:paraId="5390BEB1"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1,600</w:t>
            </w:r>
          </w:p>
        </w:tc>
        <w:tc>
          <w:tcPr>
            <w:tcW w:w="1842" w:type="dxa"/>
          </w:tcPr>
          <w:p w14:paraId="72F05C9F"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7B42D0" w14:paraId="58CD241B"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43EACB1A"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 xml:space="preserve">3.1 </w:t>
            </w:r>
            <w:proofErr w:type="gramStart"/>
            <w:r w:rsidRPr="00FE6F09">
              <w:rPr>
                <w:rFonts w:ascii="Segoe UI Light" w:eastAsia="Times New Roman" w:hAnsi="Segoe UI Light" w:cs="Segoe UI Light"/>
                <w:color w:val="000000"/>
                <w:sz w:val="14"/>
                <w:szCs w:val="14"/>
              </w:rPr>
              <w:t>Non Revenue</w:t>
            </w:r>
            <w:proofErr w:type="gramEnd"/>
            <w:r w:rsidRPr="00FE6F09">
              <w:rPr>
                <w:rFonts w:ascii="Segoe UI Light" w:eastAsia="Times New Roman" w:hAnsi="Segoe UI Light" w:cs="Segoe UI Light"/>
                <w:color w:val="000000"/>
                <w:sz w:val="14"/>
                <w:szCs w:val="14"/>
              </w:rPr>
              <w:t xml:space="preserve"> Water</w:t>
            </w:r>
          </w:p>
        </w:tc>
        <w:tc>
          <w:tcPr>
            <w:tcW w:w="1042" w:type="dxa"/>
          </w:tcPr>
          <w:p w14:paraId="217E706D"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20%</w:t>
            </w:r>
          </w:p>
        </w:tc>
        <w:tc>
          <w:tcPr>
            <w:tcW w:w="1937" w:type="dxa"/>
          </w:tcPr>
          <w:p w14:paraId="0AABC01F"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49,875,000,000</w:t>
            </w:r>
          </w:p>
        </w:tc>
        <w:tc>
          <w:tcPr>
            <w:tcW w:w="1842" w:type="dxa"/>
          </w:tcPr>
          <w:p w14:paraId="79F6136A"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1,600</w:t>
            </w:r>
          </w:p>
        </w:tc>
        <w:tc>
          <w:tcPr>
            <w:tcW w:w="1842" w:type="dxa"/>
          </w:tcPr>
          <w:p w14:paraId="7053C583"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2,000</w:t>
            </w:r>
          </w:p>
        </w:tc>
      </w:tr>
      <w:tr w:rsidR="007B42D0" w14:paraId="33627C98"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50EF00D7"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3.2 Energy Efficiency</w:t>
            </w:r>
          </w:p>
        </w:tc>
        <w:tc>
          <w:tcPr>
            <w:tcW w:w="1042" w:type="dxa"/>
          </w:tcPr>
          <w:p w14:paraId="7C001A8F"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15%</w:t>
            </w:r>
          </w:p>
        </w:tc>
        <w:tc>
          <w:tcPr>
            <w:tcW w:w="1937" w:type="dxa"/>
          </w:tcPr>
          <w:p w14:paraId="2B07D3B7"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28,500,000,000</w:t>
            </w:r>
          </w:p>
        </w:tc>
        <w:tc>
          <w:tcPr>
            <w:tcW w:w="1842" w:type="dxa"/>
          </w:tcPr>
          <w:p w14:paraId="6651DF61"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 1,200</w:t>
            </w:r>
          </w:p>
        </w:tc>
        <w:tc>
          <w:tcPr>
            <w:tcW w:w="1842" w:type="dxa"/>
          </w:tcPr>
          <w:p w14:paraId="6DF38C83"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1,500</w:t>
            </w:r>
          </w:p>
        </w:tc>
      </w:tr>
      <w:tr w:rsidR="007B42D0" w14:paraId="6C378194"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6452A88F"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4. Quality of Service</w:t>
            </w:r>
          </w:p>
        </w:tc>
        <w:tc>
          <w:tcPr>
            <w:tcW w:w="1042" w:type="dxa"/>
          </w:tcPr>
          <w:p w14:paraId="521971E1"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30%</w:t>
            </w:r>
          </w:p>
        </w:tc>
        <w:tc>
          <w:tcPr>
            <w:tcW w:w="1937" w:type="dxa"/>
          </w:tcPr>
          <w:p w14:paraId="3532AF36"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21,375,000,000</w:t>
            </w:r>
          </w:p>
        </w:tc>
        <w:tc>
          <w:tcPr>
            <w:tcW w:w="1842" w:type="dxa"/>
          </w:tcPr>
          <w:p w14:paraId="747888B9"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842" w:type="dxa"/>
          </w:tcPr>
          <w:p w14:paraId="4F2226CE"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r>
      <w:tr w:rsidR="007B42D0" w14:paraId="0A4B6361"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2872F551"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4.1 Continuity of Supply</w:t>
            </w:r>
          </w:p>
        </w:tc>
        <w:tc>
          <w:tcPr>
            <w:tcW w:w="1042" w:type="dxa"/>
          </w:tcPr>
          <w:p w14:paraId="5D39E34A"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15%</w:t>
            </w:r>
          </w:p>
        </w:tc>
        <w:tc>
          <w:tcPr>
            <w:tcW w:w="1937" w:type="dxa"/>
          </w:tcPr>
          <w:p w14:paraId="10D176EF"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42,750,000,000</w:t>
            </w:r>
          </w:p>
        </w:tc>
        <w:tc>
          <w:tcPr>
            <w:tcW w:w="1842" w:type="dxa"/>
          </w:tcPr>
          <w:p w14:paraId="4ECC7BA0"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1,200</w:t>
            </w:r>
          </w:p>
        </w:tc>
        <w:tc>
          <w:tcPr>
            <w:tcW w:w="1842" w:type="dxa"/>
          </w:tcPr>
          <w:p w14:paraId="15AF89EF"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1,500</w:t>
            </w:r>
          </w:p>
        </w:tc>
      </w:tr>
      <w:tr w:rsidR="007B42D0" w14:paraId="19F1F685"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093033A5" w14:textId="77777777" w:rsidR="007B42D0" w:rsidRPr="00FE6F09" w:rsidRDefault="007B42D0" w:rsidP="007E03E0">
            <w:pPr>
              <w:rPr>
                <w:rFonts w:ascii="Segoe UI Light" w:hAnsi="Segoe UI Light" w:cs="Segoe UI Light"/>
                <w:sz w:val="14"/>
                <w:szCs w:val="14"/>
              </w:rPr>
            </w:pPr>
            <w:r w:rsidRPr="00FE6F09">
              <w:rPr>
                <w:rFonts w:ascii="Segoe UI Light" w:eastAsia="Times New Roman" w:hAnsi="Segoe UI Light" w:cs="Segoe UI Light"/>
                <w:color w:val="000000"/>
                <w:sz w:val="14"/>
                <w:szCs w:val="14"/>
              </w:rPr>
              <w:t>4.2 Water Quality</w:t>
            </w:r>
          </w:p>
        </w:tc>
        <w:tc>
          <w:tcPr>
            <w:tcW w:w="1042" w:type="dxa"/>
          </w:tcPr>
          <w:p w14:paraId="1939E549"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15%</w:t>
            </w:r>
          </w:p>
        </w:tc>
        <w:tc>
          <w:tcPr>
            <w:tcW w:w="1937" w:type="dxa"/>
          </w:tcPr>
          <w:p w14:paraId="5D1DD8AA"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FE6F09">
              <w:rPr>
                <w:rFonts w:eastAsia="Times New Roman" w:cs="Segoe UI Light"/>
                <w:color w:val="000000"/>
                <w:sz w:val="14"/>
                <w:szCs w:val="14"/>
              </w:rPr>
              <w:t>IDR 21,375,000,000</w:t>
            </w:r>
          </w:p>
        </w:tc>
        <w:tc>
          <w:tcPr>
            <w:tcW w:w="1842" w:type="dxa"/>
          </w:tcPr>
          <w:p w14:paraId="5D0DE5F8"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D84CD6">
              <w:rPr>
                <w:rFonts w:eastAsia="Times New Roman" w:cs="Segoe UI Light"/>
                <w:color w:val="000000"/>
                <w:sz w:val="14"/>
                <w:szCs w:val="14"/>
              </w:rPr>
              <w:t>1,200</w:t>
            </w:r>
          </w:p>
        </w:tc>
        <w:tc>
          <w:tcPr>
            <w:tcW w:w="1842" w:type="dxa"/>
          </w:tcPr>
          <w:p w14:paraId="793C50BA"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1,500</w:t>
            </w:r>
          </w:p>
        </w:tc>
      </w:tr>
      <w:tr w:rsidR="007B42D0" w14:paraId="2ED42364" w14:textId="77777777" w:rsidTr="007E03E0">
        <w:tc>
          <w:tcPr>
            <w:cnfStyle w:val="001000000000" w:firstRow="0" w:lastRow="0" w:firstColumn="1" w:lastColumn="0" w:oddVBand="0" w:evenVBand="0" w:oddHBand="0" w:evenHBand="0" w:firstRowFirstColumn="0" w:firstRowLastColumn="0" w:lastRowFirstColumn="0" w:lastRowLastColumn="0"/>
            <w:tcW w:w="1411" w:type="dxa"/>
          </w:tcPr>
          <w:p w14:paraId="728B0509" w14:textId="77777777" w:rsidR="007B42D0" w:rsidRPr="00FE6F09" w:rsidRDefault="007B42D0" w:rsidP="007E03E0">
            <w:pPr>
              <w:rPr>
                <w:rFonts w:ascii="Segoe UI Light" w:eastAsia="Times New Roman" w:hAnsi="Segoe UI Light" w:cs="Segoe UI Light"/>
                <w:color w:val="000000"/>
                <w:sz w:val="14"/>
                <w:szCs w:val="14"/>
              </w:rPr>
            </w:pPr>
          </w:p>
        </w:tc>
        <w:tc>
          <w:tcPr>
            <w:tcW w:w="1042" w:type="dxa"/>
          </w:tcPr>
          <w:p w14:paraId="5A4D175D"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c>
          <w:tcPr>
            <w:tcW w:w="1937" w:type="dxa"/>
          </w:tcPr>
          <w:p w14:paraId="5A86369B" w14:textId="77777777" w:rsidR="007B42D0" w:rsidRPr="00FE6F09"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p>
        </w:tc>
        <w:tc>
          <w:tcPr>
            <w:tcW w:w="1842" w:type="dxa"/>
          </w:tcPr>
          <w:p w14:paraId="69E9C0C2"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8,000</w:t>
            </w:r>
          </w:p>
        </w:tc>
        <w:tc>
          <w:tcPr>
            <w:tcW w:w="1842" w:type="dxa"/>
          </w:tcPr>
          <w:p w14:paraId="4794B442" w14:textId="77777777" w:rsidR="007B42D0" w:rsidRPr="00D84CD6" w:rsidRDefault="007B42D0" w:rsidP="007E03E0">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sz w:val="14"/>
                <w:szCs w:val="14"/>
              </w:rPr>
            </w:pPr>
            <w:r w:rsidRPr="00D84CD6">
              <w:rPr>
                <w:rFonts w:eastAsia="Times New Roman" w:cs="Segoe UI Light"/>
                <w:color w:val="000000"/>
                <w:sz w:val="14"/>
                <w:szCs w:val="14"/>
              </w:rPr>
              <w:t>10,000</w:t>
            </w:r>
          </w:p>
        </w:tc>
      </w:tr>
    </w:tbl>
    <w:p w14:paraId="772E1B72" w14:textId="77777777" w:rsidR="0069384B" w:rsidRDefault="0069384B" w:rsidP="0069384B">
      <w:pPr>
        <w:jc w:val="both"/>
        <w:rPr>
          <w:lang w:val="en-GB"/>
        </w:rPr>
      </w:pPr>
    </w:p>
    <w:p w14:paraId="6BDE95A5" w14:textId="77777777" w:rsidR="007B42D0" w:rsidRDefault="007B42D0" w:rsidP="009D1805">
      <w:pPr>
        <w:spacing w:before="120" w:after="0"/>
        <w:jc w:val="center"/>
        <w:rPr>
          <w:rFonts w:ascii="Segoe UI Semibold" w:hAnsi="Segoe UI Semibold"/>
          <w:sz w:val="18"/>
          <w:szCs w:val="18"/>
          <w:lang w:val="en-GB"/>
        </w:rPr>
      </w:pPr>
    </w:p>
    <w:p w14:paraId="3EBD1381" w14:textId="77777777" w:rsidR="007B42D0" w:rsidRDefault="007B42D0" w:rsidP="009D1805">
      <w:pPr>
        <w:spacing w:before="120" w:after="0"/>
        <w:jc w:val="center"/>
        <w:rPr>
          <w:rFonts w:ascii="Segoe UI Semibold" w:hAnsi="Segoe UI Semibold"/>
          <w:sz w:val="18"/>
          <w:szCs w:val="18"/>
          <w:lang w:val="en-GB"/>
        </w:rPr>
      </w:pPr>
    </w:p>
    <w:p w14:paraId="42279793" w14:textId="77777777" w:rsidR="007B42D0" w:rsidRDefault="007B42D0" w:rsidP="009D1805">
      <w:pPr>
        <w:spacing w:before="120" w:after="0"/>
        <w:jc w:val="center"/>
        <w:rPr>
          <w:rFonts w:ascii="Segoe UI Semibold" w:hAnsi="Segoe UI Semibold"/>
          <w:sz w:val="18"/>
          <w:szCs w:val="18"/>
          <w:lang w:val="en-GB"/>
        </w:rPr>
      </w:pPr>
    </w:p>
    <w:p w14:paraId="762345F0" w14:textId="77777777" w:rsidR="007B42D0" w:rsidRDefault="007B42D0" w:rsidP="009D1805">
      <w:pPr>
        <w:spacing w:before="120" w:after="0"/>
        <w:jc w:val="center"/>
        <w:rPr>
          <w:rFonts w:ascii="Segoe UI Semibold" w:hAnsi="Segoe UI Semibold"/>
          <w:sz w:val="18"/>
          <w:szCs w:val="18"/>
          <w:lang w:val="en-GB"/>
        </w:rPr>
      </w:pPr>
    </w:p>
    <w:p w14:paraId="05714A41" w14:textId="77777777" w:rsidR="007B42D0" w:rsidRDefault="007B42D0" w:rsidP="009D1805">
      <w:pPr>
        <w:spacing w:before="120" w:after="0"/>
        <w:jc w:val="center"/>
        <w:rPr>
          <w:rFonts w:ascii="Segoe UI Semibold" w:hAnsi="Segoe UI Semibold"/>
          <w:sz w:val="18"/>
          <w:szCs w:val="18"/>
          <w:lang w:val="en-GB"/>
        </w:rPr>
      </w:pPr>
    </w:p>
    <w:p w14:paraId="66280FCF" w14:textId="77777777" w:rsidR="007B42D0" w:rsidRDefault="007B42D0" w:rsidP="009D1805">
      <w:pPr>
        <w:spacing w:before="120" w:after="0"/>
        <w:jc w:val="center"/>
        <w:rPr>
          <w:rFonts w:ascii="Segoe UI Semibold" w:hAnsi="Segoe UI Semibold"/>
          <w:sz w:val="18"/>
          <w:szCs w:val="18"/>
          <w:lang w:val="en-GB"/>
        </w:rPr>
      </w:pPr>
    </w:p>
    <w:p w14:paraId="7C283B8B" w14:textId="77777777" w:rsidR="007B42D0" w:rsidRDefault="007B42D0" w:rsidP="009D1805">
      <w:pPr>
        <w:spacing w:before="120" w:after="0"/>
        <w:jc w:val="center"/>
        <w:rPr>
          <w:rFonts w:ascii="Segoe UI Semibold" w:hAnsi="Segoe UI Semibold"/>
          <w:sz w:val="18"/>
          <w:szCs w:val="18"/>
          <w:lang w:val="en-GB"/>
        </w:rPr>
      </w:pPr>
    </w:p>
    <w:p w14:paraId="303A19E9" w14:textId="77777777" w:rsidR="007B42D0" w:rsidRDefault="007B42D0" w:rsidP="009D1805">
      <w:pPr>
        <w:spacing w:before="120" w:after="0"/>
        <w:jc w:val="center"/>
        <w:rPr>
          <w:rFonts w:ascii="Segoe UI Semibold" w:hAnsi="Segoe UI Semibold"/>
          <w:sz w:val="18"/>
          <w:szCs w:val="18"/>
          <w:lang w:val="en-GB"/>
        </w:rPr>
      </w:pPr>
    </w:p>
    <w:p w14:paraId="7A25ECEA" w14:textId="77777777" w:rsidR="007B42D0" w:rsidRDefault="007B42D0" w:rsidP="009D1805">
      <w:pPr>
        <w:spacing w:before="120" w:after="0"/>
        <w:jc w:val="center"/>
        <w:rPr>
          <w:rFonts w:ascii="Segoe UI Semibold" w:hAnsi="Segoe UI Semibold"/>
          <w:sz w:val="18"/>
          <w:szCs w:val="18"/>
          <w:lang w:val="en-GB"/>
        </w:rPr>
      </w:pPr>
    </w:p>
    <w:p w14:paraId="1AA8B00F" w14:textId="77777777" w:rsidR="007B42D0" w:rsidRDefault="007B42D0" w:rsidP="009D1805">
      <w:pPr>
        <w:spacing w:before="120" w:after="0"/>
        <w:jc w:val="center"/>
        <w:rPr>
          <w:rFonts w:ascii="Segoe UI Semibold" w:hAnsi="Segoe UI Semibold"/>
          <w:sz w:val="18"/>
          <w:szCs w:val="18"/>
          <w:lang w:val="en-GB"/>
        </w:rPr>
      </w:pPr>
    </w:p>
    <w:p w14:paraId="6F039A3E" w14:textId="77777777" w:rsidR="007B42D0" w:rsidRDefault="007B42D0" w:rsidP="00FE6F09">
      <w:pPr>
        <w:spacing w:before="120" w:after="0"/>
        <w:rPr>
          <w:rFonts w:ascii="Segoe UI Semibold" w:hAnsi="Segoe UI Semibold"/>
          <w:sz w:val="18"/>
          <w:szCs w:val="18"/>
          <w:lang w:val="en-GB"/>
        </w:rPr>
      </w:pPr>
    </w:p>
    <w:p w14:paraId="4F0B03FD" w14:textId="272B1A64" w:rsidR="00A66EC5" w:rsidRDefault="00A66EC5" w:rsidP="00A66EC5">
      <w:pPr>
        <w:pStyle w:val="Caption"/>
        <w:jc w:val="center"/>
        <w:rPr>
          <w:rFonts w:ascii="Segoe UI Semibold" w:hAnsi="Segoe UI Semibold"/>
          <w:sz w:val="18"/>
          <w:szCs w:val="18"/>
          <w:lang w:val="en-GB"/>
        </w:rPr>
      </w:pPr>
      <w:bookmarkStart w:id="316" w:name="_Toc89424456"/>
      <w:r>
        <w:t xml:space="preserve">Table </w:t>
      </w:r>
      <w:r w:rsidR="006738C4">
        <w:fldChar w:fldCharType="begin"/>
      </w:r>
      <w:r w:rsidR="006738C4">
        <w:instrText xml:space="preserve"> SEQ Table \* ARABIC </w:instrText>
      </w:r>
      <w:r w:rsidR="006738C4">
        <w:fldChar w:fldCharType="separate"/>
      </w:r>
      <w:r w:rsidR="007B6331">
        <w:rPr>
          <w:noProof/>
        </w:rPr>
        <w:t>13</w:t>
      </w:r>
      <w:r w:rsidR="006738C4">
        <w:rPr>
          <w:noProof/>
        </w:rPr>
        <w:fldChar w:fldCharType="end"/>
      </w:r>
      <w:r>
        <w:t xml:space="preserve"> </w:t>
      </w:r>
      <w:r w:rsidRPr="00A374A9">
        <w:t>Grant Allocation for Performance Indicators</w:t>
      </w:r>
      <w:bookmarkEnd w:id="316"/>
    </w:p>
    <w:p w14:paraId="2AE59AAB" w14:textId="77777777" w:rsidR="00DA7558" w:rsidRDefault="00DA7558" w:rsidP="00DA7558">
      <w:pPr>
        <w:jc w:val="both"/>
        <w:rPr>
          <w:lang w:val="en-GB"/>
        </w:rPr>
      </w:pPr>
      <w:r>
        <w:rPr>
          <w:lang w:val="en-GB"/>
        </w:rPr>
        <w:t xml:space="preserve">The allocation of grant funds between the various indicators and sub-indicators is shown in Table A.6.1 based on the assumption that 15 PDAMs will participate.  </w:t>
      </w:r>
    </w:p>
    <w:p w14:paraId="456B4A05" w14:textId="27ED9D29" w:rsidR="000E40F2" w:rsidRPr="00D24C2E" w:rsidRDefault="00FC2AAF" w:rsidP="00F3339F">
      <w:pPr>
        <w:pStyle w:val="ListParagraph"/>
        <w:numPr>
          <w:ilvl w:val="2"/>
          <w:numId w:val="60"/>
        </w:numPr>
        <w:suppressAutoHyphens/>
        <w:spacing w:before="240"/>
        <w:ind w:left="851" w:hanging="851"/>
        <w:outlineLvl w:val="0"/>
        <w:rPr>
          <w:rFonts w:ascii="Segoe UI Semibold" w:hAnsi="Segoe UI Semibold" w:cs="Segoe UI Semibold"/>
          <w:color w:val="0E327A"/>
          <w:sz w:val="24"/>
          <w:szCs w:val="22"/>
        </w:rPr>
      </w:pPr>
      <w:bookmarkStart w:id="317" w:name="_Toc4584043"/>
      <w:bookmarkStart w:id="318" w:name="_Toc89416384"/>
      <w:r>
        <w:rPr>
          <w:rFonts w:ascii="Segoe UI Semibold" w:hAnsi="Segoe UI Semibold" w:cs="Segoe UI Semibold"/>
          <w:color w:val="0E327A"/>
          <w:sz w:val="24"/>
          <w:szCs w:val="22"/>
        </w:rPr>
        <w:t>G</w:t>
      </w:r>
      <w:r w:rsidR="000E40F2" w:rsidRPr="000E40F2">
        <w:rPr>
          <w:rFonts w:ascii="Segoe UI Semibold" w:hAnsi="Segoe UI Semibold" w:cs="Segoe UI Semibold"/>
          <w:color w:val="0E327A"/>
          <w:sz w:val="24"/>
          <w:szCs w:val="22"/>
        </w:rPr>
        <w:t>eneral Terms and Conditions of the Grant</w:t>
      </w:r>
      <w:bookmarkEnd w:id="317"/>
      <w:bookmarkEnd w:id="318"/>
    </w:p>
    <w:p w14:paraId="400368A0" w14:textId="22337B35" w:rsidR="0069384B" w:rsidRDefault="0069384B" w:rsidP="0069384B">
      <w:pPr>
        <w:jc w:val="both"/>
        <w:rPr>
          <w:lang w:val="en-GB"/>
        </w:rPr>
      </w:pPr>
      <w:r>
        <w:rPr>
          <w:lang w:val="en-GB"/>
        </w:rPr>
        <w:t>A Grant Agreement will be made between MoF and each LG participating in the Water Hibah PBG which will include the following terms and conditions</w:t>
      </w:r>
      <w:r w:rsidR="00396E3B">
        <w:rPr>
          <w:lang w:val="en-GB"/>
        </w:rPr>
        <w:t>:</w:t>
      </w:r>
    </w:p>
    <w:p w14:paraId="5DD18E8D" w14:textId="77777777" w:rsidR="0069384B" w:rsidRPr="00396E3B" w:rsidRDefault="0069384B" w:rsidP="00F3339F">
      <w:pPr>
        <w:pStyle w:val="ListParagraph"/>
        <w:numPr>
          <w:ilvl w:val="0"/>
          <w:numId w:val="73"/>
        </w:numPr>
        <w:ind w:left="360"/>
        <w:jc w:val="both"/>
        <w:rPr>
          <w:lang w:val="en-GB"/>
        </w:rPr>
      </w:pPr>
      <w:r w:rsidRPr="00087005">
        <w:rPr>
          <w:lang w:val="en-GB"/>
        </w:rPr>
        <w:t>Each LG’s PDAM</w:t>
      </w:r>
      <w:r w:rsidRPr="00396E3B">
        <w:rPr>
          <w:lang w:val="en-GB"/>
        </w:rPr>
        <w:t xml:space="preserve"> will be required to implement a program to improve their performance under all sub-indicators, except for Energy Efficiency if their energy cost is below Rp 300/m</w:t>
      </w:r>
      <w:r w:rsidRPr="00396E3B">
        <w:rPr>
          <w:vertAlign w:val="superscript"/>
          <w:lang w:val="en-GB"/>
        </w:rPr>
        <w:t>3</w:t>
      </w:r>
      <w:r w:rsidRPr="00396E3B">
        <w:rPr>
          <w:lang w:val="en-GB"/>
        </w:rPr>
        <w:t xml:space="preserve">. </w:t>
      </w:r>
    </w:p>
    <w:p w14:paraId="1211C074" w14:textId="7A77B6AF" w:rsidR="00396E3B" w:rsidRPr="00396E3B" w:rsidRDefault="0069384B" w:rsidP="00F3339F">
      <w:pPr>
        <w:pStyle w:val="ListParagraph"/>
        <w:numPr>
          <w:ilvl w:val="0"/>
          <w:numId w:val="73"/>
        </w:numPr>
        <w:ind w:left="360"/>
        <w:jc w:val="both"/>
        <w:rPr>
          <w:lang w:val="en-GB"/>
        </w:rPr>
      </w:pPr>
      <w:r w:rsidRPr="00396E3B">
        <w:rPr>
          <w:lang w:val="en-GB"/>
        </w:rPr>
        <w:t xml:space="preserve">The PBG program will be funded by LGs through equity injection into their PDAM, </w:t>
      </w:r>
      <w:r w:rsidR="00396E3B" w:rsidRPr="00396E3B">
        <w:rPr>
          <w:lang w:val="en-GB"/>
        </w:rPr>
        <w:t>and they must commit to provide the agreed amount in a timely manner.</w:t>
      </w:r>
    </w:p>
    <w:p w14:paraId="549A5261" w14:textId="77777777" w:rsidR="0069384B" w:rsidRPr="00396E3B" w:rsidRDefault="0069384B" w:rsidP="00F3339F">
      <w:pPr>
        <w:pStyle w:val="ListParagraph"/>
        <w:numPr>
          <w:ilvl w:val="0"/>
          <w:numId w:val="73"/>
        </w:numPr>
        <w:ind w:left="360"/>
        <w:jc w:val="both"/>
        <w:rPr>
          <w:lang w:val="en-GB"/>
        </w:rPr>
      </w:pPr>
      <w:r w:rsidRPr="00087005">
        <w:rPr>
          <w:lang w:val="en-GB"/>
        </w:rPr>
        <w:t xml:space="preserve">The </w:t>
      </w:r>
      <w:r w:rsidRPr="00396E3B">
        <w:rPr>
          <w:lang w:val="en-GB"/>
        </w:rPr>
        <w:t xml:space="preserve">LG funding for the PBG must be in addition to any funding already planned for their PDAM, and it shall not be reimbursable by PDAM nor classed as a PDAM debt. </w:t>
      </w:r>
    </w:p>
    <w:p w14:paraId="3F572B21" w14:textId="3DD55CA4" w:rsidR="0069384B" w:rsidRPr="00396E3B" w:rsidRDefault="0069384B" w:rsidP="00F3339F">
      <w:pPr>
        <w:pStyle w:val="ListParagraph"/>
        <w:numPr>
          <w:ilvl w:val="0"/>
          <w:numId w:val="73"/>
        </w:numPr>
        <w:ind w:left="360"/>
        <w:jc w:val="both"/>
        <w:rPr>
          <w:lang w:val="en-GB"/>
        </w:rPr>
      </w:pPr>
      <w:r w:rsidRPr="00396E3B">
        <w:rPr>
          <w:lang w:val="en-GB"/>
        </w:rPr>
        <w:t xml:space="preserve">The LG must acknowledge that PBG grants will be awarded based on their PDAM’s </w:t>
      </w:r>
      <w:r w:rsidR="00396E3B" w:rsidRPr="00396E3B">
        <w:rPr>
          <w:lang w:val="en-GB"/>
        </w:rPr>
        <w:t xml:space="preserve">verified </w:t>
      </w:r>
      <w:proofErr w:type="gramStart"/>
      <w:r w:rsidRPr="00396E3B">
        <w:rPr>
          <w:lang w:val="en-GB"/>
        </w:rPr>
        <w:t>performance, and</w:t>
      </w:r>
      <w:proofErr w:type="gramEnd"/>
      <w:r w:rsidRPr="00396E3B">
        <w:rPr>
          <w:lang w:val="en-GB"/>
        </w:rPr>
        <w:t xml:space="preserve"> will be less than the funds provided by the LG to PDAM for the activity. </w:t>
      </w:r>
    </w:p>
    <w:p w14:paraId="434E25CB" w14:textId="272BF137" w:rsidR="00396E3B" w:rsidRPr="00396E3B" w:rsidRDefault="0069384B" w:rsidP="00F3339F">
      <w:pPr>
        <w:pStyle w:val="ListParagraph"/>
        <w:numPr>
          <w:ilvl w:val="0"/>
          <w:numId w:val="73"/>
        </w:numPr>
        <w:ind w:left="360"/>
        <w:jc w:val="both"/>
        <w:rPr>
          <w:lang w:val="en-GB"/>
        </w:rPr>
      </w:pPr>
      <w:r w:rsidRPr="00396E3B">
        <w:rPr>
          <w:lang w:val="en-GB"/>
        </w:rPr>
        <w:t xml:space="preserve">The </w:t>
      </w:r>
      <w:r w:rsidR="00396E3B" w:rsidRPr="00396E3B">
        <w:rPr>
          <w:lang w:val="en-GB"/>
        </w:rPr>
        <w:t xml:space="preserve">maximum </w:t>
      </w:r>
      <w:r w:rsidRPr="00396E3B">
        <w:rPr>
          <w:lang w:val="en-GB"/>
        </w:rPr>
        <w:t xml:space="preserve">grant award for any LG will be </w:t>
      </w:r>
      <w:r w:rsidR="00396E3B" w:rsidRPr="00396E3B">
        <w:rPr>
          <w:lang w:val="en-GB"/>
        </w:rPr>
        <w:t>Rp 8,000 million for those with less than 45,000 service connections and Rp 10,000 million for larger PDAMs.</w:t>
      </w:r>
    </w:p>
    <w:p w14:paraId="0B4138FC" w14:textId="5BD18952" w:rsidR="00396E3B" w:rsidRPr="00396E3B" w:rsidRDefault="0069384B" w:rsidP="00F3339F">
      <w:pPr>
        <w:pStyle w:val="ListParagraph"/>
        <w:numPr>
          <w:ilvl w:val="0"/>
          <w:numId w:val="73"/>
        </w:numPr>
        <w:ind w:left="360"/>
        <w:jc w:val="both"/>
        <w:rPr>
          <w:lang w:val="en-GB"/>
        </w:rPr>
      </w:pPr>
      <w:r w:rsidRPr="00087005">
        <w:rPr>
          <w:lang w:val="en-GB"/>
        </w:rPr>
        <w:t>The m</w:t>
      </w:r>
      <w:r w:rsidRPr="00396E3B">
        <w:rPr>
          <w:lang w:val="en-GB"/>
        </w:rPr>
        <w:t xml:space="preserve">aximum value of grant payable for each sub-indicator will be stated in the Grant </w:t>
      </w:r>
      <w:proofErr w:type="gramStart"/>
      <w:r w:rsidRPr="00396E3B">
        <w:rPr>
          <w:lang w:val="en-GB"/>
        </w:rPr>
        <w:t>Agreement, and</w:t>
      </w:r>
      <w:proofErr w:type="gramEnd"/>
      <w:r w:rsidRPr="00396E3B">
        <w:rPr>
          <w:lang w:val="en-GB"/>
        </w:rPr>
        <w:t xml:space="preserve"> will follow the percentages used in Table </w:t>
      </w:r>
      <w:r w:rsidR="00396E3B" w:rsidRPr="00396E3B">
        <w:rPr>
          <w:lang w:val="en-GB"/>
        </w:rPr>
        <w:t>A.6.1</w:t>
      </w:r>
      <w:r w:rsidRPr="00396E3B">
        <w:rPr>
          <w:lang w:val="en-GB"/>
        </w:rPr>
        <w:t xml:space="preserve">. </w:t>
      </w:r>
    </w:p>
    <w:p w14:paraId="4053F46C" w14:textId="619DD8C1" w:rsidR="0069384B" w:rsidRDefault="0069384B" w:rsidP="0069384B">
      <w:pPr>
        <w:jc w:val="both"/>
        <w:rPr>
          <w:lang w:val="en-GB"/>
        </w:rPr>
      </w:pPr>
      <w:r>
        <w:rPr>
          <w:lang w:val="en-GB"/>
        </w:rPr>
        <w:t xml:space="preserve">However, it is recommended that some flexibility is allowed under sub-indicator 3.1 NRW, sub-indicator 3.2 Energy Efficiency and sub-indicator 4.1 Continuity of Supply. PDAMs with an </w:t>
      </w:r>
      <w:r w:rsidRPr="007D7218">
        <w:rPr>
          <w:lang w:val="en-GB"/>
        </w:rPr>
        <w:t>energy co</w:t>
      </w:r>
      <w:r>
        <w:rPr>
          <w:lang w:val="en-GB"/>
        </w:rPr>
        <w:t xml:space="preserve">st </w:t>
      </w:r>
      <w:r w:rsidRPr="007D7218">
        <w:rPr>
          <w:lang w:val="en-GB"/>
        </w:rPr>
        <w:t>below Rp 300/m</w:t>
      </w:r>
      <w:r w:rsidRPr="004B45FB">
        <w:rPr>
          <w:vertAlign w:val="superscript"/>
          <w:lang w:val="en-GB"/>
        </w:rPr>
        <w:t>3</w:t>
      </w:r>
      <w:r w:rsidRPr="007D7218">
        <w:rPr>
          <w:lang w:val="en-GB"/>
        </w:rPr>
        <w:t xml:space="preserve"> </w:t>
      </w:r>
      <w:r>
        <w:rPr>
          <w:lang w:val="en-GB"/>
        </w:rPr>
        <w:t xml:space="preserve">should be allowed to transfer </w:t>
      </w:r>
      <w:r w:rsidRPr="007D7218">
        <w:rPr>
          <w:lang w:val="en-GB"/>
        </w:rPr>
        <w:t xml:space="preserve">the grant allocation for Energy Efficiency </w:t>
      </w:r>
      <w:r>
        <w:rPr>
          <w:lang w:val="en-GB"/>
        </w:rPr>
        <w:t xml:space="preserve">to either </w:t>
      </w:r>
      <w:r w:rsidRPr="007D7218">
        <w:rPr>
          <w:lang w:val="en-GB"/>
        </w:rPr>
        <w:t>NRW or Supply Continuity</w:t>
      </w:r>
      <w:r>
        <w:rPr>
          <w:lang w:val="en-GB"/>
        </w:rPr>
        <w:t xml:space="preserve">. </w:t>
      </w:r>
    </w:p>
    <w:p w14:paraId="6FD497B7" w14:textId="64688C6C" w:rsidR="000E40F2" w:rsidRDefault="000E40F2" w:rsidP="00F3339F">
      <w:pPr>
        <w:pStyle w:val="ListParagraph"/>
        <w:numPr>
          <w:ilvl w:val="2"/>
          <w:numId w:val="60"/>
        </w:numPr>
        <w:suppressAutoHyphens/>
        <w:spacing w:before="240"/>
        <w:ind w:left="851" w:hanging="851"/>
        <w:outlineLvl w:val="0"/>
        <w:rPr>
          <w:rFonts w:ascii="Segoe UI Semibold" w:hAnsi="Segoe UI Semibold" w:cs="Segoe UI Semibold"/>
          <w:color w:val="0E327A"/>
          <w:sz w:val="24"/>
          <w:szCs w:val="22"/>
        </w:rPr>
      </w:pPr>
      <w:bookmarkStart w:id="319" w:name="_Toc4584044"/>
      <w:bookmarkStart w:id="320" w:name="_Toc89416385"/>
      <w:r w:rsidRPr="000E40F2">
        <w:rPr>
          <w:rFonts w:ascii="Segoe UI Semibold" w:hAnsi="Segoe UI Semibold" w:cs="Segoe UI Semibold"/>
          <w:color w:val="0E327A"/>
          <w:sz w:val="24"/>
          <w:szCs w:val="22"/>
        </w:rPr>
        <w:t>Sub Indicator Valuation</w:t>
      </w:r>
      <w:r w:rsidR="00426DCD">
        <w:rPr>
          <w:rFonts w:ascii="Segoe UI Semibold" w:hAnsi="Segoe UI Semibold" w:cs="Segoe UI Semibold"/>
          <w:color w:val="0E327A"/>
          <w:sz w:val="24"/>
          <w:szCs w:val="22"/>
        </w:rPr>
        <w:t xml:space="preserve"> and Grant Calculation</w:t>
      </w:r>
      <w:bookmarkEnd w:id="319"/>
      <w:bookmarkEnd w:id="320"/>
    </w:p>
    <w:p w14:paraId="49CD486F" w14:textId="77777777" w:rsidR="0069384B" w:rsidRDefault="0069384B" w:rsidP="0069384B">
      <w:pPr>
        <w:jc w:val="both"/>
        <w:rPr>
          <w:lang w:val="en-GB"/>
        </w:rPr>
      </w:pPr>
      <w:r>
        <w:rPr>
          <w:lang w:val="en-GB"/>
        </w:rPr>
        <w:t xml:space="preserve">The Water Hibah Output-Based Grant of Rp 3 million per new connection was established by calculating the total cost of providing a new water supply, from the Water Treatment Plant to the customer’s water meter. </w:t>
      </w:r>
      <w:proofErr w:type="spellStart"/>
      <w:r>
        <w:rPr>
          <w:lang w:val="en-GB"/>
        </w:rPr>
        <w:t>GoI</w:t>
      </w:r>
      <w:proofErr w:type="spellEnd"/>
      <w:r>
        <w:rPr>
          <w:lang w:val="en-GB"/>
        </w:rPr>
        <w:t xml:space="preserve"> has expressed their concern about awarding Performance Based Grants which are unrelated to a justifiable valuation of the cost incurred, or benefit arising, from the verified improvement in PDAM performance.</w:t>
      </w:r>
    </w:p>
    <w:p w14:paraId="63609507" w14:textId="33E5ADBE" w:rsidR="0069384B" w:rsidRDefault="00EE37A2" w:rsidP="0069384B">
      <w:pPr>
        <w:jc w:val="both"/>
        <w:rPr>
          <w:lang w:val="en-GB"/>
        </w:rPr>
      </w:pPr>
      <w:r>
        <w:rPr>
          <w:lang w:val="en-GB"/>
        </w:rPr>
        <w:t xml:space="preserve">In this section the </w:t>
      </w:r>
      <w:r w:rsidR="0069384B">
        <w:rPr>
          <w:lang w:val="en-GB"/>
        </w:rPr>
        <w:t>value of the grant for each sub-indicator</w:t>
      </w:r>
      <w:r>
        <w:rPr>
          <w:lang w:val="en-GB"/>
        </w:rPr>
        <w:t xml:space="preserve"> is shown</w:t>
      </w:r>
      <w:r w:rsidR="0069384B">
        <w:rPr>
          <w:lang w:val="en-GB"/>
        </w:rPr>
        <w:t xml:space="preserve">; detailed calculations are provided in the </w:t>
      </w:r>
      <w:r>
        <w:rPr>
          <w:lang w:val="en-GB"/>
        </w:rPr>
        <w:t>P</w:t>
      </w:r>
      <w:r w:rsidR="00BE41FD">
        <w:rPr>
          <w:lang w:val="en-GB"/>
        </w:rPr>
        <w:t>ro</w:t>
      </w:r>
      <w:r w:rsidR="004E5EAA">
        <w:rPr>
          <w:lang w:val="en-GB"/>
        </w:rPr>
        <w:t>ject</w:t>
      </w:r>
      <w:r w:rsidR="00BE41FD">
        <w:rPr>
          <w:lang w:val="en-GB"/>
        </w:rPr>
        <w:t xml:space="preserve"> Management Manual</w:t>
      </w:r>
      <w:r w:rsidR="0069384B">
        <w:rPr>
          <w:lang w:val="en-GB"/>
        </w:rPr>
        <w:t xml:space="preserve">. A considerable time has been spent on valuing </w:t>
      </w:r>
      <w:proofErr w:type="gramStart"/>
      <w:r w:rsidR="0069384B">
        <w:rPr>
          <w:lang w:val="en-GB"/>
        </w:rPr>
        <w:t>Non Revenue</w:t>
      </w:r>
      <w:proofErr w:type="gramEnd"/>
      <w:r w:rsidR="0069384B">
        <w:rPr>
          <w:lang w:val="en-GB"/>
        </w:rPr>
        <w:t xml:space="preserve"> Water using different approaches in an attempt to reach consensus both internally, and externally with </w:t>
      </w:r>
      <w:proofErr w:type="spellStart"/>
      <w:r w:rsidR="0069384B">
        <w:rPr>
          <w:lang w:val="en-GB"/>
        </w:rPr>
        <w:t>Dit</w:t>
      </w:r>
      <w:proofErr w:type="spellEnd"/>
      <w:r w:rsidR="0069384B">
        <w:rPr>
          <w:lang w:val="en-GB"/>
        </w:rPr>
        <w:t xml:space="preserve"> PSPAM and the NUWSP CPMU.</w:t>
      </w:r>
    </w:p>
    <w:p w14:paraId="0B420B0F" w14:textId="77777777" w:rsidR="0069384B" w:rsidRDefault="0069384B" w:rsidP="0069384B">
      <w:pPr>
        <w:spacing w:after="240"/>
        <w:jc w:val="both"/>
        <w:rPr>
          <w:b/>
          <w:sz w:val="18"/>
          <w:szCs w:val="18"/>
          <w:lang w:val="en-GB"/>
        </w:rPr>
      </w:pPr>
      <w:r>
        <w:rPr>
          <w:lang w:val="en-GB"/>
        </w:rPr>
        <w:t xml:space="preserve">Details on the amount of the grant allocation and the payment calculation are also included in this Section. </w:t>
      </w:r>
    </w:p>
    <w:tbl>
      <w:tblPr>
        <w:tblStyle w:val="TableGridLight1"/>
        <w:tblW w:w="9606" w:type="dxa"/>
        <w:tblLayout w:type="fixed"/>
        <w:tblLook w:val="04A0" w:firstRow="1" w:lastRow="0" w:firstColumn="1" w:lastColumn="0" w:noHBand="0" w:noVBand="1"/>
      </w:tblPr>
      <w:tblGrid>
        <w:gridCol w:w="535"/>
        <w:gridCol w:w="1802"/>
        <w:gridCol w:w="2166"/>
        <w:gridCol w:w="1843"/>
        <w:gridCol w:w="1559"/>
        <w:gridCol w:w="1701"/>
      </w:tblGrid>
      <w:tr w:rsidR="0069384B" w:rsidRPr="00192627" w14:paraId="66796861" w14:textId="77777777" w:rsidTr="000D5A87">
        <w:trPr>
          <w:trHeight w:val="199"/>
        </w:trPr>
        <w:tc>
          <w:tcPr>
            <w:tcW w:w="535" w:type="dxa"/>
          </w:tcPr>
          <w:p w14:paraId="7FAEE5EF" w14:textId="77777777" w:rsidR="0069384B" w:rsidRPr="008E3125" w:rsidRDefault="0069384B" w:rsidP="009448C4">
            <w:pPr>
              <w:rPr>
                <w:rFonts w:eastAsia="Times New Roman"/>
                <w:b/>
                <w:color w:val="000000"/>
                <w:sz w:val="18"/>
                <w:szCs w:val="18"/>
                <w:lang w:val="en-GB" w:eastAsia="en-GB"/>
              </w:rPr>
            </w:pPr>
            <w:r w:rsidRPr="008E3125">
              <w:rPr>
                <w:rFonts w:eastAsia="Times New Roman"/>
                <w:b/>
                <w:color w:val="000000"/>
                <w:sz w:val="18"/>
                <w:szCs w:val="18"/>
                <w:lang w:val="en-GB" w:eastAsia="en-GB"/>
              </w:rPr>
              <w:t>No.</w:t>
            </w:r>
          </w:p>
        </w:tc>
        <w:tc>
          <w:tcPr>
            <w:tcW w:w="1802" w:type="dxa"/>
          </w:tcPr>
          <w:p w14:paraId="73B7F775" w14:textId="77777777" w:rsidR="0069384B" w:rsidRPr="008E3125" w:rsidRDefault="0069384B" w:rsidP="009448C4">
            <w:pPr>
              <w:rPr>
                <w:rFonts w:eastAsia="Times New Roman"/>
                <w:b/>
                <w:bCs/>
                <w:color w:val="000000"/>
                <w:sz w:val="18"/>
                <w:szCs w:val="18"/>
                <w:lang w:val="en-GB" w:eastAsia="en-GB"/>
              </w:rPr>
            </w:pPr>
            <w:r w:rsidRPr="008E3125">
              <w:rPr>
                <w:rFonts w:eastAsia="Times New Roman"/>
                <w:b/>
                <w:color w:val="000000"/>
                <w:sz w:val="18"/>
                <w:szCs w:val="18"/>
                <w:lang w:val="en-GB" w:eastAsia="en-GB"/>
              </w:rPr>
              <w:t>Sub-indicator</w:t>
            </w:r>
          </w:p>
        </w:tc>
        <w:tc>
          <w:tcPr>
            <w:tcW w:w="2166" w:type="dxa"/>
          </w:tcPr>
          <w:p w14:paraId="739D4A99" w14:textId="77777777" w:rsidR="0069384B" w:rsidRPr="008E3125" w:rsidRDefault="0069384B" w:rsidP="009448C4">
            <w:pPr>
              <w:rPr>
                <w:rFonts w:eastAsia="Times New Roman"/>
                <w:b/>
                <w:bCs/>
                <w:color w:val="000000"/>
                <w:sz w:val="18"/>
                <w:szCs w:val="18"/>
                <w:lang w:val="en-GB" w:eastAsia="en-GB"/>
              </w:rPr>
            </w:pPr>
            <w:r w:rsidRPr="008E3125">
              <w:rPr>
                <w:rFonts w:eastAsia="Times New Roman"/>
                <w:b/>
                <w:bCs/>
                <w:color w:val="000000"/>
                <w:sz w:val="18"/>
                <w:szCs w:val="18"/>
                <w:lang w:val="en-GB" w:eastAsia="en-GB"/>
              </w:rPr>
              <w:t>Grant value</w:t>
            </w:r>
          </w:p>
        </w:tc>
        <w:tc>
          <w:tcPr>
            <w:tcW w:w="1843" w:type="dxa"/>
          </w:tcPr>
          <w:p w14:paraId="7443BC9A" w14:textId="3B6D0B9B" w:rsidR="0069384B" w:rsidRPr="008E3125" w:rsidRDefault="00B528BF" w:rsidP="00087005">
            <w:pPr>
              <w:rPr>
                <w:rFonts w:eastAsia="Times New Roman"/>
                <w:b/>
                <w:bCs/>
                <w:color w:val="000000"/>
                <w:sz w:val="18"/>
                <w:szCs w:val="18"/>
                <w:lang w:val="en-GB" w:eastAsia="en-GB"/>
              </w:rPr>
            </w:pPr>
            <w:r>
              <w:rPr>
                <w:rFonts w:eastAsia="Times New Roman"/>
                <w:b/>
                <w:bCs/>
                <w:color w:val="000000"/>
                <w:sz w:val="18"/>
                <w:szCs w:val="18"/>
                <w:lang w:val="en-GB" w:eastAsia="en-GB"/>
              </w:rPr>
              <w:t xml:space="preserve">Basic Grant </w:t>
            </w:r>
            <w:r w:rsidR="0069384B" w:rsidRPr="008E3125">
              <w:rPr>
                <w:rFonts w:eastAsia="Times New Roman"/>
                <w:b/>
                <w:bCs/>
                <w:color w:val="000000"/>
                <w:sz w:val="18"/>
                <w:szCs w:val="18"/>
                <w:lang w:val="en-GB" w:eastAsia="en-GB"/>
              </w:rPr>
              <w:t>Allocation</w:t>
            </w:r>
            <w:r>
              <w:rPr>
                <w:rFonts w:eastAsia="Times New Roman"/>
                <w:b/>
                <w:bCs/>
                <w:color w:val="000000"/>
                <w:sz w:val="18"/>
                <w:szCs w:val="18"/>
                <w:lang w:val="en-GB" w:eastAsia="en-GB"/>
              </w:rPr>
              <w:t xml:space="preserve"> </w:t>
            </w:r>
            <w:r w:rsidR="0069384B" w:rsidRPr="008E3125">
              <w:rPr>
                <w:rFonts w:eastAsia="Times New Roman"/>
                <w:b/>
                <w:bCs/>
                <w:color w:val="000000"/>
                <w:sz w:val="18"/>
                <w:szCs w:val="18"/>
                <w:lang w:val="en-GB" w:eastAsia="en-GB"/>
              </w:rPr>
              <w:t>/ PDAM</w:t>
            </w:r>
          </w:p>
        </w:tc>
        <w:tc>
          <w:tcPr>
            <w:tcW w:w="1559" w:type="dxa"/>
          </w:tcPr>
          <w:p w14:paraId="65A744DF" w14:textId="77777777" w:rsidR="0069384B" w:rsidRPr="008E3125" w:rsidRDefault="0069384B" w:rsidP="009448C4">
            <w:pPr>
              <w:rPr>
                <w:rFonts w:eastAsia="Times New Roman"/>
                <w:b/>
                <w:bCs/>
                <w:color w:val="000000"/>
                <w:sz w:val="18"/>
                <w:szCs w:val="18"/>
                <w:lang w:val="en-GB" w:eastAsia="en-GB"/>
              </w:rPr>
            </w:pPr>
            <w:r>
              <w:rPr>
                <w:rFonts w:eastAsia="Times New Roman"/>
                <w:b/>
                <w:bCs/>
                <w:color w:val="000000"/>
                <w:sz w:val="18"/>
                <w:szCs w:val="18"/>
                <w:lang w:val="en-GB" w:eastAsia="en-GB"/>
              </w:rPr>
              <w:t>Minimum Achievement</w:t>
            </w:r>
          </w:p>
        </w:tc>
        <w:tc>
          <w:tcPr>
            <w:tcW w:w="1701" w:type="dxa"/>
            <w:hideMark/>
          </w:tcPr>
          <w:p w14:paraId="5D0A12A0" w14:textId="77777777" w:rsidR="0069384B" w:rsidRPr="008E3125" w:rsidRDefault="0069384B" w:rsidP="009448C4">
            <w:pPr>
              <w:rPr>
                <w:rFonts w:eastAsia="Times New Roman"/>
                <w:b/>
                <w:bCs/>
                <w:color w:val="000000"/>
                <w:sz w:val="18"/>
                <w:szCs w:val="18"/>
                <w:lang w:val="en-GB" w:eastAsia="en-GB"/>
              </w:rPr>
            </w:pPr>
            <w:r>
              <w:rPr>
                <w:rFonts w:eastAsia="Times New Roman"/>
                <w:b/>
                <w:bCs/>
                <w:color w:val="000000"/>
                <w:sz w:val="18"/>
                <w:szCs w:val="18"/>
                <w:lang w:val="en-GB" w:eastAsia="en-GB"/>
              </w:rPr>
              <w:t>Minimum payment</w:t>
            </w:r>
          </w:p>
        </w:tc>
      </w:tr>
      <w:tr w:rsidR="0069384B" w:rsidRPr="00B528BF" w14:paraId="5E73D3C2" w14:textId="77777777" w:rsidTr="000D5A87">
        <w:trPr>
          <w:trHeight w:val="390"/>
        </w:trPr>
        <w:tc>
          <w:tcPr>
            <w:tcW w:w="535" w:type="dxa"/>
          </w:tcPr>
          <w:p w14:paraId="5AA62C6D" w14:textId="77777777" w:rsidR="0069384B" w:rsidRPr="00087005" w:rsidRDefault="0069384B" w:rsidP="009448C4">
            <w:pPr>
              <w:rPr>
                <w:rFonts w:eastAsia="Times New Roman"/>
                <w:color w:val="000000"/>
                <w:sz w:val="18"/>
                <w:szCs w:val="18"/>
                <w:lang w:val="en-GB" w:eastAsia="en-GB"/>
              </w:rPr>
            </w:pPr>
            <w:r w:rsidRPr="00087005">
              <w:rPr>
                <w:rFonts w:eastAsia="Times New Roman"/>
                <w:color w:val="000000"/>
                <w:sz w:val="18"/>
                <w:szCs w:val="18"/>
                <w:lang w:val="en-GB" w:eastAsia="en-GB"/>
              </w:rPr>
              <w:t>1.1</w:t>
            </w:r>
          </w:p>
        </w:tc>
        <w:tc>
          <w:tcPr>
            <w:tcW w:w="1802" w:type="dxa"/>
          </w:tcPr>
          <w:p w14:paraId="34032D9C" w14:textId="77777777" w:rsidR="0069384B" w:rsidRPr="00B528BF" w:rsidRDefault="00B12C17" w:rsidP="00B12C17">
            <w:pPr>
              <w:rPr>
                <w:rFonts w:eastAsia="Times New Roman"/>
                <w:color w:val="000000"/>
                <w:sz w:val="18"/>
                <w:szCs w:val="18"/>
                <w:lang w:val="en-GB" w:eastAsia="en-GB"/>
              </w:rPr>
            </w:pPr>
            <w:r w:rsidRPr="00B528BF">
              <w:rPr>
                <w:rFonts w:eastAsia="Times New Roman"/>
                <w:color w:val="000000"/>
                <w:sz w:val="18"/>
                <w:szCs w:val="18"/>
                <w:lang w:val="en-GB" w:eastAsia="en-GB"/>
              </w:rPr>
              <w:t>Business Plan</w:t>
            </w:r>
          </w:p>
        </w:tc>
        <w:tc>
          <w:tcPr>
            <w:tcW w:w="2166" w:type="dxa"/>
          </w:tcPr>
          <w:p w14:paraId="78F9959B" w14:textId="0EA301F3" w:rsidR="0069384B" w:rsidRPr="00B528BF" w:rsidRDefault="00B12C17" w:rsidP="00087005">
            <w:pPr>
              <w:rPr>
                <w:rFonts w:eastAsia="Times New Roman"/>
                <w:color w:val="000000"/>
                <w:sz w:val="18"/>
                <w:szCs w:val="18"/>
                <w:lang w:val="en-GB" w:eastAsia="en-GB"/>
              </w:rPr>
            </w:pPr>
            <w:r w:rsidRPr="00B528BF">
              <w:rPr>
                <w:sz w:val="18"/>
                <w:szCs w:val="18"/>
                <w:lang w:val="en-GB"/>
              </w:rPr>
              <w:t xml:space="preserve">Rp </w:t>
            </w:r>
            <w:r w:rsidR="00B528BF" w:rsidRPr="009D1805">
              <w:rPr>
                <w:sz w:val="18"/>
                <w:szCs w:val="18"/>
                <w:lang w:val="en-GB"/>
              </w:rPr>
              <w:t>1600</w:t>
            </w:r>
            <w:r w:rsidR="0069384B" w:rsidRPr="00B528BF">
              <w:rPr>
                <w:sz w:val="18"/>
                <w:szCs w:val="18"/>
                <w:lang w:val="en-GB"/>
              </w:rPr>
              <w:t xml:space="preserve"> million/ document</w:t>
            </w:r>
          </w:p>
        </w:tc>
        <w:tc>
          <w:tcPr>
            <w:tcW w:w="1843" w:type="dxa"/>
          </w:tcPr>
          <w:p w14:paraId="19ED56A5" w14:textId="1E8E89BE" w:rsidR="0069384B" w:rsidRPr="00B528BF" w:rsidRDefault="0069384B" w:rsidP="009448C4">
            <w:pPr>
              <w:rPr>
                <w:rFonts w:eastAsia="Times New Roman"/>
                <w:color w:val="000000"/>
                <w:sz w:val="18"/>
                <w:szCs w:val="18"/>
                <w:lang w:val="en-GB" w:eastAsia="en-GB"/>
              </w:rPr>
            </w:pPr>
            <w:r w:rsidRPr="00B528BF">
              <w:rPr>
                <w:rFonts w:eastAsia="Times New Roman"/>
                <w:color w:val="000000"/>
                <w:sz w:val="18"/>
                <w:szCs w:val="18"/>
                <w:lang w:val="en-GB" w:eastAsia="en-GB"/>
              </w:rPr>
              <w:t xml:space="preserve">Rp </w:t>
            </w:r>
            <w:r w:rsidR="00B528BF" w:rsidRPr="009D1805">
              <w:rPr>
                <w:rFonts w:eastAsia="Times New Roman"/>
                <w:color w:val="000000"/>
                <w:sz w:val="18"/>
                <w:szCs w:val="18"/>
                <w:lang w:val="en-GB" w:eastAsia="en-GB"/>
              </w:rPr>
              <w:t>1</w:t>
            </w:r>
            <w:r w:rsidR="00554E60">
              <w:rPr>
                <w:rFonts w:eastAsia="Times New Roman"/>
                <w:color w:val="000000"/>
                <w:sz w:val="18"/>
                <w:szCs w:val="18"/>
                <w:lang w:val="en-GB" w:eastAsia="en-GB"/>
              </w:rPr>
              <w:t>,</w:t>
            </w:r>
            <w:r w:rsidR="00B528BF" w:rsidRPr="009D1805">
              <w:rPr>
                <w:rFonts w:eastAsia="Times New Roman"/>
                <w:color w:val="000000"/>
                <w:sz w:val="18"/>
                <w:szCs w:val="18"/>
                <w:lang w:val="en-GB" w:eastAsia="en-GB"/>
              </w:rPr>
              <w:t>60</w:t>
            </w:r>
            <w:r w:rsidRPr="00B528BF">
              <w:rPr>
                <w:rFonts w:eastAsia="Times New Roman"/>
                <w:color w:val="000000"/>
                <w:sz w:val="18"/>
                <w:szCs w:val="18"/>
                <w:lang w:val="en-GB" w:eastAsia="en-GB"/>
              </w:rPr>
              <w:t>0 million</w:t>
            </w:r>
          </w:p>
        </w:tc>
        <w:tc>
          <w:tcPr>
            <w:tcW w:w="1559" w:type="dxa"/>
          </w:tcPr>
          <w:p w14:paraId="4121AAD1" w14:textId="0655258C" w:rsidR="0069384B" w:rsidRPr="00B528BF" w:rsidRDefault="00B528BF" w:rsidP="00087005">
            <w:pPr>
              <w:rPr>
                <w:rFonts w:eastAsia="Times New Roman"/>
                <w:color w:val="000000"/>
                <w:sz w:val="18"/>
                <w:szCs w:val="18"/>
                <w:lang w:val="en-GB" w:eastAsia="en-GB"/>
              </w:rPr>
            </w:pPr>
            <w:r w:rsidRPr="009D1805">
              <w:rPr>
                <w:rFonts w:eastAsia="Times New Roman"/>
                <w:color w:val="000000"/>
                <w:sz w:val="18"/>
                <w:szCs w:val="18"/>
                <w:lang w:val="en-GB" w:eastAsia="en-GB"/>
              </w:rPr>
              <w:t>30%</w:t>
            </w:r>
          </w:p>
        </w:tc>
        <w:tc>
          <w:tcPr>
            <w:tcW w:w="1701" w:type="dxa"/>
            <w:hideMark/>
          </w:tcPr>
          <w:p w14:paraId="43A2FA94" w14:textId="497B9AF8" w:rsidR="0069384B" w:rsidRPr="00B528BF" w:rsidRDefault="00B12C17" w:rsidP="009448C4">
            <w:pPr>
              <w:rPr>
                <w:rFonts w:eastAsia="Times New Roman"/>
                <w:color w:val="000000"/>
                <w:sz w:val="18"/>
                <w:szCs w:val="18"/>
                <w:lang w:val="en-GB" w:eastAsia="en-GB"/>
              </w:rPr>
            </w:pPr>
            <w:r w:rsidRPr="00B528BF">
              <w:rPr>
                <w:sz w:val="18"/>
                <w:szCs w:val="18"/>
                <w:lang w:val="en-GB"/>
              </w:rPr>
              <w:t xml:space="preserve">Rp </w:t>
            </w:r>
            <w:r w:rsidR="00B528BF" w:rsidRPr="009D1805">
              <w:rPr>
                <w:sz w:val="18"/>
                <w:szCs w:val="18"/>
                <w:lang w:val="en-GB"/>
              </w:rPr>
              <w:t>480</w:t>
            </w:r>
            <w:r w:rsidR="0069384B" w:rsidRPr="00B528BF">
              <w:rPr>
                <w:sz w:val="18"/>
                <w:szCs w:val="18"/>
                <w:lang w:val="en-GB"/>
              </w:rPr>
              <w:t xml:space="preserve"> million</w:t>
            </w:r>
          </w:p>
        </w:tc>
      </w:tr>
      <w:tr w:rsidR="0069384B" w:rsidRPr="00B528BF" w14:paraId="10CF231D" w14:textId="77777777" w:rsidTr="000D5A87">
        <w:trPr>
          <w:trHeight w:val="390"/>
        </w:trPr>
        <w:tc>
          <w:tcPr>
            <w:tcW w:w="535" w:type="dxa"/>
          </w:tcPr>
          <w:p w14:paraId="141662AD" w14:textId="77777777" w:rsidR="0069384B" w:rsidRPr="00B528BF" w:rsidRDefault="0069384B" w:rsidP="009448C4">
            <w:pPr>
              <w:rPr>
                <w:rFonts w:eastAsia="Times New Roman"/>
                <w:color w:val="000000"/>
                <w:sz w:val="18"/>
                <w:szCs w:val="18"/>
                <w:lang w:val="en-GB" w:eastAsia="en-GB"/>
              </w:rPr>
            </w:pPr>
            <w:r w:rsidRPr="00B528BF">
              <w:rPr>
                <w:rFonts w:eastAsia="Times New Roman"/>
                <w:color w:val="000000"/>
                <w:sz w:val="18"/>
                <w:szCs w:val="18"/>
                <w:lang w:val="en-GB" w:eastAsia="en-GB"/>
              </w:rPr>
              <w:t>2.1</w:t>
            </w:r>
          </w:p>
        </w:tc>
        <w:tc>
          <w:tcPr>
            <w:tcW w:w="1802" w:type="dxa"/>
          </w:tcPr>
          <w:p w14:paraId="39D45047" w14:textId="77777777" w:rsidR="0069384B" w:rsidRPr="00B528BF" w:rsidRDefault="0069384B" w:rsidP="009448C4">
            <w:pPr>
              <w:rPr>
                <w:rFonts w:eastAsia="Times New Roman"/>
                <w:color w:val="000000"/>
                <w:sz w:val="18"/>
                <w:szCs w:val="18"/>
                <w:lang w:val="en-GB" w:eastAsia="en-GB"/>
              </w:rPr>
            </w:pPr>
            <w:r w:rsidRPr="00B528BF">
              <w:rPr>
                <w:rFonts w:eastAsia="Times New Roman"/>
                <w:color w:val="000000"/>
                <w:sz w:val="18"/>
                <w:szCs w:val="18"/>
                <w:lang w:val="en-GB" w:eastAsia="en-GB"/>
              </w:rPr>
              <w:t>Operating Ratio</w:t>
            </w:r>
          </w:p>
        </w:tc>
        <w:tc>
          <w:tcPr>
            <w:tcW w:w="2166" w:type="dxa"/>
          </w:tcPr>
          <w:p w14:paraId="4609D102" w14:textId="71E5575E" w:rsidR="0069384B" w:rsidRPr="00B528BF" w:rsidRDefault="0069384B">
            <w:pPr>
              <w:rPr>
                <w:rFonts w:eastAsia="Times New Roman"/>
                <w:color w:val="000000"/>
                <w:sz w:val="18"/>
                <w:szCs w:val="18"/>
                <w:lang w:val="en-GB" w:eastAsia="en-GB"/>
              </w:rPr>
            </w:pPr>
            <w:r w:rsidRPr="00B528BF">
              <w:rPr>
                <w:sz w:val="18"/>
                <w:szCs w:val="18"/>
                <w:lang w:val="en-GB"/>
              </w:rPr>
              <w:t xml:space="preserve">Rp </w:t>
            </w:r>
            <w:r w:rsidR="00B528BF" w:rsidRPr="009D1805">
              <w:rPr>
                <w:sz w:val="18"/>
                <w:szCs w:val="18"/>
                <w:lang w:val="en-GB"/>
              </w:rPr>
              <w:t>30</w:t>
            </w:r>
            <w:r w:rsidRPr="00B528BF">
              <w:rPr>
                <w:sz w:val="18"/>
                <w:szCs w:val="18"/>
                <w:lang w:val="en-GB"/>
              </w:rPr>
              <w:t xml:space="preserve">0 million/ </w:t>
            </w:r>
            <w:r w:rsidR="00B528BF" w:rsidRPr="009D1805">
              <w:rPr>
                <w:sz w:val="18"/>
                <w:szCs w:val="18"/>
                <w:lang w:val="en-GB"/>
              </w:rPr>
              <w:t>year</w:t>
            </w:r>
          </w:p>
        </w:tc>
        <w:tc>
          <w:tcPr>
            <w:tcW w:w="1843" w:type="dxa"/>
          </w:tcPr>
          <w:p w14:paraId="01A402A3" w14:textId="06559C00" w:rsidR="0069384B" w:rsidRPr="00B528BF" w:rsidRDefault="0069384B" w:rsidP="009448C4">
            <w:pPr>
              <w:rPr>
                <w:rFonts w:eastAsia="Times New Roman"/>
                <w:color w:val="000000"/>
                <w:sz w:val="18"/>
                <w:szCs w:val="18"/>
                <w:lang w:val="en-GB" w:eastAsia="en-GB"/>
              </w:rPr>
            </w:pPr>
            <w:r w:rsidRPr="00B528BF">
              <w:rPr>
                <w:rFonts w:eastAsia="Times New Roman"/>
                <w:color w:val="000000"/>
                <w:sz w:val="18"/>
                <w:szCs w:val="18"/>
                <w:lang w:val="en-GB" w:eastAsia="en-GB"/>
              </w:rPr>
              <w:t xml:space="preserve">Rp </w:t>
            </w:r>
            <w:r w:rsidR="00B528BF" w:rsidRPr="009D1805">
              <w:rPr>
                <w:rFonts w:eastAsia="Times New Roman"/>
                <w:color w:val="000000"/>
                <w:sz w:val="18"/>
                <w:szCs w:val="18"/>
                <w:lang w:val="en-GB" w:eastAsia="en-GB"/>
              </w:rPr>
              <w:t>60</w:t>
            </w:r>
            <w:r w:rsidRPr="00B528BF">
              <w:rPr>
                <w:rFonts w:eastAsia="Times New Roman"/>
                <w:color w:val="000000"/>
                <w:sz w:val="18"/>
                <w:szCs w:val="18"/>
                <w:lang w:val="en-GB" w:eastAsia="en-GB"/>
              </w:rPr>
              <w:t>0 million</w:t>
            </w:r>
          </w:p>
        </w:tc>
        <w:tc>
          <w:tcPr>
            <w:tcW w:w="1559" w:type="dxa"/>
          </w:tcPr>
          <w:p w14:paraId="0C05D094" w14:textId="1D4E6061" w:rsidR="0069384B" w:rsidRPr="00B528BF" w:rsidRDefault="00B528BF" w:rsidP="009448C4">
            <w:pPr>
              <w:rPr>
                <w:rFonts w:eastAsia="Times New Roman"/>
                <w:color w:val="000000"/>
                <w:sz w:val="18"/>
                <w:szCs w:val="18"/>
                <w:lang w:val="en-GB" w:eastAsia="en-GB"/>
              </w:rPr>
            </w:pPr>
            <w:r w:rsidRPr="009D1805">
              <w:rPr>
                <w:rFonts w:eastAsia="Times New Roman"/>
                <w:color w:val="000000"/>
                <w:sz w:val="18"/>
                <w:szCs w:val="18"/>
                <w:lang w:val="en-GB" w:eastAsia="en-GB"/>
              </w:rPr>
              <w:t>30%</w:t>
            </w:r>
          </w:p>
        </w:tc>
        <w:tc>
          <w:tcPr>
            <w:tcW w:w="1701" w:type="dxa"/>
            <w:hideMark/>
          </w:tcPr>
          <w:p w14:paraId="561F7B6F" w14:textId="62D41B70" w:rsidR="0069384B" w:rsidRPr="00B528BF" w:rsidRDefault="0069384B" w:rsidP="009448C4">
            <w:pPr>
              <w:rPr>
                <w:rFonts w:eastAsia="Times New Roman"/>
                <w:color w:val="000000"/>
                <w:sz w:val="18"/>
                <w:szCs w:val="18"/>
                <w:lang w:val="en-GB" w:eastAsia="en-GB"/>
              </w:rPr>
            </w:pPr>
            <w:r w:rsidRPr="00B528BF">
              <w:rPr>
                <w:sz w:val="18"/>
                <w:szCs w:val="18"/>
                <w:lang w:val="en-GB"/>
              </w:rPr>
              <w:t xml:space="preserve">Rp </w:t>
            </w:r>
            <w:r w:rsidR="00B528BF" w:rsidRPr="009D1805">
              <w:rPr>
                <w:sz w:val="18"/>
                <w:szCs w:val="18"/>
                <w:lang w:val="en-GB"/>
              </w:rPr>
              <w:t>9</w:t>
            </w:r>
            <w:r w:rsidRPr="00B528BF">
              <w:rPr>
                <w:sz w:val="18"/>
                <w:szCs w:val="18"/>
                <w:lang w:val="en-GB"/>
              </w:rPr>
              <w:t>0 million</w:t>
            </w:r>
          </w:p>
        </w:tc>
      </w:tr>
      <w:tr w:rsidR="0069384B" w:rsidRPr="00554E60" w14:paraId="0C364705" w14:textId="77777777" w:rsidTr="000D5A87">
        <w:trPr>
          <w:trHeight w:val="390"/>
        </w:trPr>
        <w:tc>
          <w:tcPr>
            <w:tcW w:w="535" w:type="dxa"/>
          </w:tcPr>
          <w:p w14:paraId="7582B9CB" w14:textId="77777777"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2.2</w:t>
            </w:r>
          </w:p>
        </w:tc>
        <w:tc>
          <w:tcPr>
            <w:tcW w:w="1802" w:type="dxa"/>
          </w:tcPr>
          <w:p w14:paraId="331E8BAB" w14:textId="77777777"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Billing Effectiveness</w:t>
            </w:r>
          </w:p>
        </w:tc>
        <w:tc>
          <w:tcPr>
            <w:tcW w:w="2166" w:type="dxa"/>
          </w:tcPr>
          <w:p w14:paraId="13E6B998" w14:textId="346E2B6B" w:rsidR="0069384B" w:rsidRPr="00554E60" w:rsidRDefault="0069384B">
            <w:pPr>
              <w:rPr>
                <w:rFonts w:eastAsia="Times New Roman"/>
                <w:color w:val="000000"/>
                <w:sz w:val="18"/>
                <w:szCs w:val="18"/>
                <w:lang w:val="en-GB" w:eastAsia="en-GB"/>
              </w:rPr>
            </w:pPr>
            <w:r w:rsidRPr="00554E60">
              <w:rPr>
                <w:sz w:val="18"/>
                <w:szCs w:val="18"/>
                <w:lang w:val="en-GB"/>
              </w:rPr>
              <w:t xml:space="preserve">Rp </w:t>
            </w:r>
            <w:r w:rsidR="00B528BF" w:rsidRPr="009D1805">
              <w:rPr>
                <w:sz w:val="18"/>
                <w:szCs w:val="18"/>
                <w:lang w:val="en-GB"/>
              </w:rPr>
              <w:t>3</w:t>
            </w:r>
            <w:r w:rsidRPr="00554E60">
              <w:rPr>
                <w:sz w:val="18"/>
                <w:szCs w:val="18"/>
                <w:lang w:val="en-GB"/>
              </w:rPr>
              <w:t xml:space="preserve">00 million/ </w:t>
            </w:r>
            <w:r w:rsidR="00B528BF" w:rsidRPr="009D1805">
              <w:rPr>
                <w:sz w:val="18"/>
                <w:szCs w:val="18"/>
                <w:lang w:val="en-GB"/>
              </w:rPr>
              <w:t>year</w:t>
            </w:r>
          </w:p>
        </w:tc>
        <w:tc>
          <w:tcPr>
            <w:tcW w:w="1843" w:type="dxa"/>
          </w:tcPr>
          <w:p w14:paraId="156AA8A7" w14:textId="01846FBB"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 xml:space="preserve">Rp </w:t>
            </w:r>
            <w:r w:rsidR="00B528BF" w:rsidRPr="009D1805">
              <w:rPr>
                <w:rFonts w:eastAsia="Times New Roman"/>
                <w:color w:val="000000"/>
                <w:sz w:val="18"/>
                <w:szCs w:val="18"/>
                <w:lang w:val="en-GB" w:eastAsia="en-GB"/>
              </w:rPr>
              <w:t>60</w:t>
            </w:r>
            <w:r w:rsidRPr="00554E60">
              <w:rPr>
                <w:rFonts w:eastAsia="Times New Roman"/>
                <w:color w:val="000000"/>
                <w:sz w:val="18"/>
                <w:szCs w:val="18"/>
                <w:lang w:val="en-GB" w:eastAsia="en-GB"/>
              </w:rPr>
              <w:t>0 million</w:t>
            </w:r>
          </w:p>
        </w:tc>
        <w:tc>
          <w:tcPr>
            <w:tcW w:w="1559" w:type="dxa"/>
          </w:tcPr>
          <w:p w14:paraId="37D4DD7E" w14:textId="50BF13D4" w:rsidR="0069384B" w:rsidRPr="00554E60" w:rsidRDefault="00B528BF" w:rsidP="009448C4">
            <w:pPr>
              <w:rPr>
                <w:rFonts w:eastAsia="Times New Roman"/>
                <w:color w:val="000000"/>
                <w:sz w:val="18"/>
                <w:szCs w:val="18"/>
                <w:lang w:val="en-GB" w:eastAsia="en-GB"/>
              </w:rPr>
            </w:pPr>
            <w:r w:rsidRPr="009D1805">
              <w:rPr>
                <w:rFonts w:eastAsia="Times New Roman"/>
                <w:color w:val="000000"/>
                <w:sz w:val="18"/>
                <w:szCs w:val="18"/>
                <w:lang w:val="en-GB" w:eastAsia="en-GB"/>
              </w:rPr>
              <w:t>30%</w:t>
            </w:r>
          </w:p>
        </w:tc>
        <w:tc>
          <w:tcPr>
            <w:tcW w:w="1701" w:type="dxa"/>
            <w:hideMark/>
          </w:tcPr>
          <w:p w14:paraId="7C4207E8" w14:textId="4D687D04" w:rsidR="0069384B" w:rsidRPr="00554E60" w:rsidRDefault="0069384B" w:rsidP="009448C4">
            <w:pPr>
              <w:rPr>
                <w:rFonts w:eastAsia="Times New Roman"/>
                <w:color w:val="000000"/>
                <w:sz w:val="18"/>
                <w:szCs w:val="18"/>
                <w:lang w:val="en-GB" w:eastAsia="en-GB"/>
              </w:rPr>
            </w:pPr>
            <w:r w:rsidRPr="00554E60">
              <w:rPr>
                <w:sz w:val="18"/>
                <w:szCs w:val="18"/>
                <w:lang w:val="en-GB"/>
              </w:rPr>
              <w:t xml:space="preserve">Rp </w:t>
            </w:r>
            <w:r w:rsidR="00B528BF" w:rsidRPr="009D1805">
              <w:rPr>
                <w:sz w:val="18"/>
                <w:szCs w:val="18"/>
                <w:lang w:val="en-GB"/>
              </w:rPr>
              <w:t>9</w:t>
            </w:r>
            <w:r w:rsidRPr="00554E60">
              <w:rPr>
                <w:sz w:val="18"/>
                <w:szCs w:val="18"/>
                <w:lang w:val="en-GB"/>
              </w:rPr>
              <w:t>0 million</w:t>
            </w:r>
          </w:p>
        </w:tc>
      </w:tr>
      <w:tr w:rsidR="0069384B" w:rsidRPr="00554E60" w14:paraId="0B2A2294" w14:textId="77777777" w:rsidTr="000D5A87">
        <w:trPr>
          <w:trHeight w:val="390"/>
        </w:trPr>
        <w:tc>
          <w:tcPr>
            <w:tcW w:w="535" w:type="dxa"/>
          </w:tcPr>
          <w:p w14:paraId="194F487C" w14:textId="77777777"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3.1</w:t>
            </w:r>
          </w:p>
        </w:tc>
        <w:tc>
          <w:tcPr>
            <w:tcW w:w="1802" w:type="dxa"/>
          </w:tcPr>
          <w:p w14:paraId="119C8355" w14:textId="77777777" w:rsidR="0069384B" w:rsidRPr="00554E60" w:rsidRDefault="0069384B" w:rsidP="009448C4">
            <w:pPr>
              <w:rPr>
                <w:rFonts w:eastAsia="Times New Roman"/>
                <w:color w:val="000000"/>
                <w:sz w:val="18"/>
                <w:szCs w:val="18"/>
                <w:lang w:val="en-GB" w:eastAsia="en-GB"/>
              </w:rPr>
            </w:pPr>
            <w:proofErr w:type="spellStart"/>
            <w:proofErr w:type="gramStart"/>
            <w:r w:rsidRPr="00554E60">
              <w:rPr>
                <w:rFonts w:eastAsia="Times New Roman"/>
                <w:color w:val="000000"/>
                <w:sz w:val="18"/>
                <w:szCs w:val="18"/>
                <w:lang w:val="en-GB" w:eastAsia="en-GB"/>
              </w:rPr>
              <w:t>Non Revenue</w:t>
            </w:r>
            <w:proofErr w:type="spellEnd"/>
            <w:proofErr w:type="gramEnd"/>
            <w:r w:rsidRPr="00554E60">
              <w:rPr>
                <w:rFonts w:eastAsia="Times New Roman"/>
                <w:color w:val="000000"/>
                <w:sz w:val="18"/>
                <w:szCs w:val="18"/>
                <w:lang w:val="en-GB" w:eastAsia="en-GB"/>
              </w:rPr>
              <w:t xml:space="preserve"> Water</w:t>
            </w:r>
          </w:p>
        </w:tc>
        <w:tc>
          <w:tcPr>
            <w:tcW w:w="2166" w:type="dxa"/>
          </w:tcPr>
          <w:p w14:paraId="3C6715E4" w14:textId="77777777" w:rsidR="0069384B" w:rsidRPr="00554E60" w:rsidRDefault="0069384B" w:rsidP="009448C4">
            <w:pPr>
              <w:rPr>
                <w:rFonts w:eastAsia="Times New Roman"/>
                <w:color w:val="000000"/>
                <w:sz w:val="18"/>
                <w:szCs w:val="18"/>
                <w:lang w:val="en-GB" w:eastAsia="en-GB"/>
              </w:rPr>
            </w:pPr>
            <w:r w:rsidRPr="00554E60">
              <w:rPr>
                <w:sz w:val="18"/>
                <w:szCs w:val="18"/>
                <w:lang w:val="en-GB"/>
              </w:rPr>
              <w:t>Rp 3,000/ m</w:t>
            </w:r>
            <w:r w:rsidRPr="00554E60">
              <w:rPr>
                <w:sz w:val="18"/>
                <w:szCs w:val="18"/>
                <w:vertAlign w:val="superscript"/>
                <w:lang w:val="en-GB"/>
              </w:rPr>
              <w:t>3</w:t>
            </w:r>
          </w:p>
        </w:tc>
        <w:tc>
          <w:tcPr>
            <w:tcW w:w="1843" w:type="dxa"/>
          </w:tcPr>
          <w:p w14:paraId="59BFA6A4" w14:textId="3C90CEF5" w:rsidR="0069384B" w:rsidRPr="00554E60" w:rsidRDefault="0069384B" w:rsidP="00087005">
            <w:pPr>
              <w:rPr>
                <w:rFonts w:eastAsia="Times New Roman"/>
                <w:color w:val="000000"/>
                <w:sz w:val="18"/>
                <w:szCs w:val="18"/>
                <w:lang w:val="en-GB" w:eastAsia="en-GB"/>
              </w:rPr>
            </w:pPr>
            <w:r w:rsidRPr="00554E60">
              <w:rPr>
                <w:rFonts w:eastAsia="Times New Roman"/>
                <w:color w:val="000000"/>
                <w:sz w:val="18"/>
                <w:szCs w:val="18"/>
                <w:lang w:val="en-GB" w:eastAsia="en-GB"/>
              </w:rPr>
              <w:t>Rp 1,6</w:t>
            </w:r>
            <w:r w:rsidR="00554E60" w:rsidRPr="009D1805">
              <w:rPr>
                <w:rFonts w:eastAsia="Times New Roman"/>
                <w:color w:val="000000"/>
                <w:sz w:val="18"/>
                <w:szCs w:val="18"/>
                <w:lang w:val="en-GB" w:eastAsia="en-GB"/>
              </w:rPr>
              <w:t>0</w:t>
            </w:r>
            <w:r w:rsidRPr="00554E60">
              <w:rPr>
                <w:rFonts w:eastAsia="Times New Roman"/>
                <w:color w:val="000000"/>
                <w:sz w:val="18"/>
                <w:szCs w:val="18"/>
                <w:lang w:val="en-GB" w:eastAsia="en-GB"/>
              </w:rPr>
              <w:t>0 million</w:t>
            </w:r>
          </w:p>
        </w:tc>
        <w:tc>
          <w:tcPr>
            <w:tcW w:w="1559" w:type="dxa"/>
          </w:tcPr>
          <w:p w14:paraId="2868C11D" w14:textId="77777777" w:rsidR="0069384B" w:rsidRPr="00554E60" w:rsidRDefault="0069384B" w:rsidP="009448C4">
            <w:pPr>
              <w:rPr>
                <w:rFonts w:eastAsia="Times New Roman"/>
                <w:color w:val="000000"/>
                <w:sz w:val="18"/>
                <w:szCs w:val="18"/>
                <w:lang w:val="en-GB" w:eastAsia="en-GB"/>
              </w:rPr>
            </w:pPr>
            <w:r w:rsidRPr="00554E60">
              <w:rPr>
                <w:sz w:val="18"/>
                <w:szCs w:val="18"/>
                <w:lang w:val="en-GB"/>
              </w:rPr>
              <w:t>50,000 m</w:t>
            </w:r>
            <w:r w:rsidRPr="00554E60">
              <w:rPr>
                <w:sz w:val="18"/>
                <w:szCs w:val="18"/>
                <w:vertAlign w:val="superscript"/>
                <w:lang w:val="en-GB"/>
              </w:rPr>
              <w:t>3</w:t>
            </w:r>
          </w:p>
        </w:tc>
        <w:tc>
          <w:tcPr>
            <w:tcW w:w="1701" w:type="dxa"/>
            <w:hideMark/>
          </w:tcPr>
          <w:p w14:paraId="55C53FB7" w14:textId="77777777" w:rsidR="0069384B" w:rsidRPr="00554E60" w:rsidRDefault="0069384B" w:rsidP="009448C4">
            <w:pPr>
              <w:rPr>
                <w:rFonts w:eastAsia="Times New Roman"/>
                <w:color w:val="000000"/>
                <w:sz w:val="18"/>
                <w:szCs w:val="18"/>
                <w:lang w:val="en-GB" w:eastAsia="en-GB"/>
              </w:rPr>
            </w:pPr>
            <w:r w:rsidRPr="00554E60">
              <w:rPr>
                <w:sz w:val="18"/>
                <w:szCs w:val="18"/>
                <w:lang w:val="en-GB"/>
              </w:rPr>
              <w:t>Rp 150 million</w:t>
            </w:r>
          </w:p>
        </w:tc>
      </w:tr>
      <w:tr w:rsidR="0069384B" w:rsidRPr="00554E60" w14:paraId="2EA3140E" w14:textId="77777777" w:rsidTr="000D5A87">
        <w:trPr>
          <w:trHeight w:val="390"/>
        </w:trPr>
        <w:tc>
          <w:tcPr>
            <w:tcW w:w="535" w:type="dxa"/>
          </w:tcPr>
          <w:p w14:paraId="6A7D4C19" w14:textId="77777777"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3.2</w:t>
            </w:r>
          </w:p>
        </w:tc>
        <w:tc>
          <w:tcPr>
            <w:tcW w:w="1802" w:type="dxa"/>
          </w:tcPr>
          <w:p w14:paraId="63DD4E18" w14:textId="77777777"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Energy Efficiency</w:t>
            </w:r>
          </w:p>
        </w:tc>
        <w:tc>
          <w:tcPr>
            <w:tcW w:w="2166" w:type="dxa"/>
          </w:tcPr>
          <w:p w14:paraId="3C09E7F4" w14:textId="7C344238" w:rsidR="0069384B" w:rsidRPr="00554E60" w:rsidRDefault="0069384B" w:rsidP="00087005">
            <w:pPr>
              <w:rPr>
                <w:rFonts w:eastAsia="Times New Roman"/>
                <w:color w:val="000000"/>
                <w:sz w:val="18"/>
                <w:szCs w:val="18"/>
                <w:lang w:val="en-GB" w:eastAsia="en-GB"/>
              </w:rPr>
            </w:pPr>
            <w:r w:rsidRPr="00554E60">
              <w:rPr>
                <w:sz w:val="18"/>
                <w:szCs w:val="18"/>
                <w:lang w:val="en-GB"/>
              </w:rPr>
              <w:t xml:space="preserve">Rp </w:t>
            </w:r>
            <w:r w:rsidR="00554E60" w:rsidRPr="009D1805">
              <w:rPr>
                <w:sz w:val="18"/>
                <w:szCs w:val="18"/>
                <w:lang w:val="en-GB"/>
              </w:rPr>
              <w:t>500</w:t>
            </w:r>
            <w:r w:rsidRPr="00554E60">
              <w:rPr>
                <w:sz w:val="18"/>
                <w:szCs w:val="18"/>
                <w:lang w:val="en-GB"/>
              </w:rPr>
              <w:t>/ kWh</w:t>
            </w:r>
          </w:p>
        </w:tc>
        <w:tc>
          <w:tcPr>
            <w:tcW w:w="1843" w:type="dxa"/>
          </w:tcPr>
          <w:p w14:paraId="6314516F" w14:textId="7BDD5CF8" w:rsidR="0069384B" w:rsidRPr="00554E60" w:rsidRDefault="0069384B" w:rsidP="009448C4">
            <w:pPr>
              <w:rPr>
                <w:rFonts w:eastAsia="Times New Roman"/>
                <w:color w:val="000000"/>
                <w:sz w:val="18"/>
                <w:szCs w:val="18"/>
                <w:lang w:val="en-GB" w:eastAsia="en-GB"/>
              </w:rPr>
            </w:pPr>
            <w:r w:rsidRPr="00554E60">
              <w:rPr>
                <w:rFonts w:eastAsia="Times New Roman"/>
                <w:color w:val="000000"/>
                <w:sz w:val="18"/>
                <w:szCs w:val="18"/>
                <w:lang w:val="en-GB" w:eastAsia="en-GB"/>
              </w:rPr>
              <w:t xml:space="preserve">Rp </w:t>
            </w:r>
            <w:r w:rsidR="00554E60" w:rsidRPr="009D1805">
              <w:rPr>
                <w:rFonts w:eastAsia="Times New Roman"/>
                <w:color w:val="000000"/>
                <w:sz w:val="18"/>
                <w:szCs w:val="18"/>
                <w:lang w:val="en-GB" w:eastAsia="en-GB"/>
              </w:rPr>
              <w:t>1,20</w:t>
            </w:r>
            <w:r w:rsidRPr="00554E60">
              <w:rPr>
                <w:rFonts w:eastAsia="Times New Roman"/>
                <w:color w:val="000000"/>
                <w:sz w:val="18"/>
                <w:szCs w:val="18"/>
                <w:lang w:val="en-GB" w:eastAsia="en-GB"/>
              </w:rPr>
              <w:t>0 million</w:t>
            </w:r>
          </w:p>
        </w:tc>
        <w:tc>
          <w:tcPr>
            <w:tcW w:w="1559" w:type="dxa"/>
          </w:tcPr>
          <w:p w14:paraId="1D84E857" w14:textId="76449565" w:rsidR="0069384B" w:rsidRPr="00554E60" w:rsidRDefault="00554E60" w:rsidP="009448C4">
            <w:pPr>
              <w:rPr>
                <w:rFonts w:eastAsia="Times New Roman"/>
                <w:color w:val="000000"/>
                <w:sz w:val="18"/>
                <w:szCs w:val="18"/>
                <w:lang w:val="en-GB" w:eastAsia="en-GB"/>
              </w:rPr>
            </w:pPr>
            <w:r w:rsidRPr="009D1805">
              <w:rPr>
                <w:sz w:val="18"/>
                <w:szCs w:val="18"/>
                <w:lang w:val="en-GB"/>
              </w:rPr>
              <w:t>2</w:t>
            </w:r>
            <w:r w:rsidR="0069384B" w:rsidRPr="00554E60">
              <w:rPr>
                <w:sz w:val="18"/>
                <w:szCs w:val="18"/>
                <w:lang w:val="en-GB"/>
              </w:rPr>
              <w:t>00,000 kWh</w:t>
            </w:r>
          </w:p>
        </w:tc>
        <w:tc>
          <w:tcPr>
            <w:tcW w:w="1701" w:type="dxa"/>
            <w:hideMark/>
          </w:tcPr>
          <w:p w14:paraId="0ED2235B" w14:textId="402434E9" w:rsidR="0069384B" w:rsidRPr="00554E60" w:rsidRDefault="0069384B" w:rsidP="009448C4">
            <w:pPr>
              <w:rPr>
                <w:rFonts w:eastAsia="Times New Roman"/>
                <w:color w:val="000000"/>
                <w:sz w:val="18"/>
                <w:szCs w:val="18"/>
                <w:lang w:val="en-GB" w:eastAsia="en-GB"/>
              </w:rPr>
            </w:pPr>
            <w:r w:rsidRPr="00554E60">
              <w:rPr>
                <w:sz w:val="18"/>
                <w:szCs w:val="18"/>
                <w:lang w:val="en-GB"/>
              </w:rPr>
              <w:t xml:space="preserve">Rp </w:t>
            </w:r>
            <w:r w:rsidR="00554E60" w:rsidRPr="009D1805">
              <w:rPr>
                <w:sz w:val="18"/>
                <w:szCs w:val="18"/>
                <w:lang w:val="en-GB"/>
              </w:rPr>
              <w:t>100</w:t>
            </w:r>
            <w:r w:rsidRPr="00554E60">
              <w:rPr>
                <w:sz w:val="18"/>
                <w:szCs w:val="18"/>
                <w:lang w:val="en-GB"/>
              </w:rPr>
              <w:t xml:space="preserve"> million</w:t>
            </w:r>
          </w:p>
        </w:tc>
      </w:tr>
      <w:tr w:rsidR="0069384B" w:rsidRPr="00087005" w14:paraId="365154F4" w14:textId="77777777" w:rsidTr="000D5A87">
        <w:trPr>
          <w:trHeight w:val="390"/>
        </w:trPr>
        <w:tc>
          <w:tcPr>
            <w:tcW w:w="535" w:type="dxa"/>
          </w:tcPr>
          <w:p w14:paraId="41452731" w14:textId="77777777" w:rsidR="0069384B" w:rsidRPr="00087005" w:rsidRDefault="0069384B" w:rsidP="009448C4">
            <w:pPr>
              <w:rPr>
                <w:rFonts w:eastAsia="Times New Roman"/>
                <w:color w:val="000000"/>
                <w:sz w:val="18"/>
                <w:szCs w:val="18"/>
                <w:lang w:val="en-GB" w:eastAsia="en-GB"/>
              </w:rPr>
            </w:pPr>
            <w:r w:rsidRPr="00087005">
              <w:rPr>
                <w:rFonts w:eastAsia="Times New Roman"/>
                <w:color w:val="000000"/>
                <w:sz w:val="18"/>
                <w:szCs w:val="18"/>
                <w:lang w:val="en-GB" w:eastAsia="en-GB"/>
              </w:rPr>
              <w:t>4.1</w:t>
            </w:r>
          </w:p>
        </w:tc>
        <w:tc>
          <w:tcPr>
            <w:tcW w:w="1802" w:type="dxa"/>
          </w:tcPr>
          <w:p w14:paraId="14FD4EEE" w14:textId="77777777" w:rsidR="0069384B" w:rsidRPr="00087005" w:rsidRDefault="0069384B" w:rsidP="009448C4">
            <w:pPr>
              <w:rPr>
                <w:rFonts w:eastAsia="Times New Roman"/>
                <w:color w:val="000000"/>
                <w:sz w:val="18"/>
                <w:szCs w:val="18"/>
                <w:lang w:val="en-GB" w:eastAsia="en-GB"/>
              </w:rPr>
            </w:pPr>
            <w:r w:rsidRPr="00087005">
              <w:rPr>
                <w:rFonts w:eastAsia="Times New Roman"/>
                <w:color w:val="000000"/>
                <w:sz w:val="18"/>
                <w:szCs w:val="18"/>
                <w:lang w:val="en-GB" w:eastAsia="en-GB"/>
              </w:rPr>
              <w:t>Continuity of Supply</w:t>
            </w:r>
          </w:p>
        </w:tc>
        <w:tc>
          <w:tcPr>
            <w:tcW w:w="2166" w:type="dxa"/>
          </w:tcPr>
          <w:p w14:paraId="54C9C8EA" w14:textId="72491269" w:rsidR="0069384B" w:rsidRPr="00087005" w:rsidRDefault="0069384B" w:rsidP="00087005">
            <w:pPr>
              <w:rPr>
                <w:rFonts w:eastAsia="Times New Roman"/>
                <w:color w:val="000000"/>
                <w:sz w:val="18"/>
                <w:szCs w:val="18"/>
                <w:lang w:val="en-GB" w:eastAsia="en-GB"/>
              </w:rPr>
            </w:pPr>
            <w:r w:rsidRPr="00087005">
              <w:rPr>
                <w:sz w:val="18"/>
                <w:szCs w:val="18"/>
                <w:lang w:val="en-GB"/>
              </w:rPr>
              <w:t xml:space="preserve">Rp </w:t>
            </w:r>
            <w:r w:rsidR="00087005" w:rsidRPr="009D1805">
              <w:rPr>
                <w:sz w:val="18"/>
                <w:szCs w:val="18"/>
                <w:lang w:val="en-GB"/>
              </w:rPr>
              <w:t>6</w:t>
            </w:r>
            <w:r w:rsidRPr="00087005">
              <w:rPr>
                <w:sz w:val="18"/>
                <w:szCs w:val="18"/>
                <w:lang w:val="en-GB"/>
              </w:rPr>
              <w:t>00</w:t>
            </w:r>
            <w:r w:rsidR="00087005" w:rsidRPr="009D1805">
              <w:rPr>
                <w:sz w:val="18"/>
                <w:szCs w:val="18"/>
                <w:lang w:val="en-GB"/>
              </w:rPr>
              <w:t xml:space="preserve"> million</w:t>
            </w:r>
            <w:r w:rsidRPr="00087005">
              <w:rPr>
                <w:sz w:val="18"/>
                <w:szCs w:val="18"/>
                <w:lang w:val="en-GB"/>
              </w:rPr>
              <w:t xml:space="preserve">/ </w:t>
            </w:r>
            <w:r w:rsidR="00087005" w:rsidRPr="009D1805">
              <w:rPr>
                <w:sz w:val="18"/>
                <w:szCs w:val="18"/>
                <w:lang w:val="en-GB"/>
              </w:rPr>
              <w:t>year</w:t>
            </w:r>
          </w:p>
        </w:tc>
        <w:tc>
          <w:tcPr>
            <w:tcW w:w="1843" w:type="dxa"/>
          </w:tcPr>
          <w:p w14:paraId="5C2DABA6" w14:textId="78543868" w:rsidR="0069384B" w:rsidRPr="00087005" w:rsidRDefault="0069384B" w:rsidP="009448C4">
            <w:pPr>
              <w:rPr>
                <w:rFonts w:eastAsia="Times New Roman"/>
                <w:color w:val="000000"/>
                <w:sz w:val="18"/>
                <w:szCs w:val="18"/>
                <w:lang w:val="en-GB" w:eastAsia="en-GB"/>
              </w:rPr>
            </w:pPr>
            <w:r w:rsidRPr="00087005">
              <w:rPr>
                <w:rFonts w:eastAsia="Times New Roman"/>
                <w:color w:val="000000"/>
                <w:sz w:val="18"/>
                <w:szCs w:val="18"/>
                <w:lang w:val="en-GB" w:eastAsia="en-GB"/>
              </w:rPr>
              <w:t>Rp 1,2</w:t>
            </w:r>
            <w:r w:rsidR="00087005" w:rsidRPr="009D1805">
              <w:rPr>
                <w:rFonts w:eastAsia="Times New Roman"/>
                <w:color w:val="000000"/>
                <w:sz w:val="18"/>
                <w:szCs w:val="18"/>
                <w:lang w:val="en-GB" w:eastAsia="en-GB"/>
              </w:rPr>
              <w:t>0</w:t>
            </w:r>
            <w:r w:rsidRPr="00087005">
              <w:rPr>
                <w:rFonts w:eastAsia="Times New Roman"/>
                <w:color w:val="000000"/>
                <w:sz w:val="18"/>
                <w:szCs w:val="18"/>
                <w:lang w:val="en-GB" w:eastAsia="en-GB"/>
              </w:rPr>
              <w:t>0 million</w:t>
            </w:r>
          </w:p>
        </w:tc>
        <w:tc>
          <w:tcPr>
            <w:tcW w:w="1559" w:type="dxa"/>
          </w:tcPr>
          <w:p w14:paraId="5F1ED5B2" w14:textId="5204EE22" w:rsidR="0069384B" w:rsidRPr="00087005" w:rsidRDefault="0069384B" w:rsidP="009448C4">
            <w:pPr>
              <w:rPr>
                <w:rFonts w:eastAsia="Times New Roman"/>
                <w:color w:val="000000"/>
                <w:sz w:val="18"/>
                <w:szCs w:val="18"/>
                <w:lang w:val="en-GB" w:eastAsia="en-GB"/>
              </w:rPr>
            </w:pPr>
          </w:p>
        </w:tc>
        <w:tc>
          <w:tcPr>
            <w:tcW w:w="1701" w:type="dxa"/>
            <w:hideMark/>
          </w:tcPr>
          <w:p w14:paraId="3CF8F810" w14:textId="22306E0A" w:rsidR="0069384B" w:rsidRPr="00087005" w:rsidRDefault="0069384B" w:rsidP="009448C4">
            <w:pPr>
              <w:rPr>
                <w:rFonts w:eastAsia="Times New Roman"/>
                <w:color w:val="000000"/>
                <w:sz w:val="18"/>
                <w:szCs w:val="18"/>
                <w:lang w:val="en-GB" w:eastAsia="en-GB"/>
              </w:rPr>
            </w:pPr>
          </w:p>
        </w:tc>
      </w:tr>
      <w:tr w:rsidR="0069384B" w:rsidRPr="00192627" w14:paraId="6CF495DF" w14:textId="77777777" w:rsidTr="000D5A87">
        <w:trPr>
          <w:trHeight w:val="390"/>
        </w:trPr>
        <w:tc>
          <w:tcPr>
            <w:tcW w:w="535" w:type="dxa"/>
          </w:tcPr>
          <w:p w14:paraId="6934F7FE" w14:textId="77777777" w:rsidR="0069384B" w:rsidRPr="00BC4911" w:rsidRDefault="0069384B" w:rsidP="009448C4">
            <w:pPr>
              <w:rPr>
                <w:rFonts w:eastAsia="Times New Roman"/>
                <w:color w:val="000000"/>
                <w:sz w:val="18"/>
                <w:szCs w:val="18"/>
                <w:lang w:val="en-GB" w:eastAsia="en-GB"/>
              </w:rPr>
            </w:pPr>
            <w:r w:rsidRPr="00BC4911">
              <w:rPr>
                <w:rFonts w:eastAsia="Times New Roman"/>
                <w:color w:val="000000"/>
                <w:sz w:val="18"/>
                <w:szCs w:val="18"/>
                <w:lang w:val="en-GB" w:eastAsia="en-GB"/>
              </w:rPr>
              <w:t>4.2</w:t>
            </w:r>
          </w:p>
        </w:tc>
        <w:tc>
          <w:tcPr>
            <w:tcW w:w="1802" w:type="dxa"/>
          </w:tcPr>
          <w:p w14:paraId="301AC5EF" w14:textId="36FA2763" w:rsidR="0069384B" w:rsidRPr="00BC4911" w:rsidRDefault="0069384B" w:rsidP="009448C4">
            <w:pPr>
              <w:rPr>
                <w:rFonts w:eastAsia="Times New Roman"/>
                <w:color w:val="000000"/>
                <w:sz w:val="18"/>
                <w:szCs w:val="18"/>
                <w:lang w:val="en-GB" w:eastAsia="en-GB"/>
              </w:rPr>
            </w:pPr>
            <w:r w:rsidRPr="00BC4911">
              <w:rPr>
                <w:rFonts w:eastAsia="Times New Roman"/>
                <w:color w:val="000000"/>
                <w:sz w:val="18"/>
                <w:szCs w:val="18"/>
                <w:lang w:val="en-GB" w:eastAsia="en-GB"/>
              </w:rPr>
              <w:t>Water Qualit</w:t>
            </w:r>
            <w:r w:rsidR="00BC4911" w:rsidRPr="009D1805">
              <w:rPr>
                <w:rFonts w:eastAsia="Times New Roman"/>
                <w:color w:val="000000"/>
                <w:sz w:val="18"/>
                <w:szCs w:val="18"/>
                <w:lang w:val="en-GB" w:eastAsia="en-GB"/>
              </w:rPr>
              <w:t>y</w:t>
            </w:r>
          </w:p>
        </w:tc>
        <w:tc>
          <w:tcPr>
            <w:tcW w:w="2166" w:type="dxa"/>
          </w:tcPr>
          <w:p w14:paraId="0E282291" w14:textId="35C5CBD2" w:rsidR="0069384B" w:rsidRPr="00087005" w:rsidRDefault="0069384B" w:rsidP="00087005">
            <w:pPr>
              <w:rPr>
                <w:rFonts w:eastAsia="Times New Roman"/>
                <w:color w:val="000000"/>
                <w:sz w:val="18"/>
                <w:szCs w:val="18"/>
                <w:lang w:val="en-GB" w:eastAsia="en-GB"/>
              </w:rPr>
            </w:pPr>
            <w:r w:rsidRPr="00BC4911">
              <w:rPr>
                <w:sz w:val="18"/>
                <w:szCs w:val="18"/>
                <w:lang w:val="en-GB"/>
              </w:rPr>
              <w:t xml:space="preserve">Rp </w:t>
            </w:r>
            <w:r w:rsidR="00BC4911" w:rsidRPr="009D1805">
              <w:rPr>
                <w:sz w:val="18"/>
                <w:szCs w:val="18"/>
                <w:lang w:val="en-GB"/>
              </w:rPr>
              <w:t>600 million/year</w:t>
            </w:r>
          </w:p>
        </w:tc>
        <w:tc>
          <w:tcPr>
            <w:tcW w:w="1843" w:type="dxa"/>
          </w:tcPr>
          <w:p w14:paraId="34C2C5C1" w14:textId="0028FC61" w:rsidR="0069384B" w:rsidRPr="00BC4911" w:rsidRDefault="0069384B" w:rsidP="009448C4">
            <w:pPr>
              <w:rPr>
                <w:rFonts w:eastAsia="Times New Roman"/>
                <w:color w:val="000000"/>
                <w:sz w:val="18"/>
                <w:szCs w:val="18"/>
                <w:lang w:val="en-GB" w:eastAsia="en-GB"/>
              </w:rPr>
            </w:pPr>
            <w:r w:rsidRPr="00BC4911">
              <w:rPr>
                <w:rFonts w:eastAsia="Times New Roman"/>
                <w:color w:val="000000"/>
                <w:sz w:val="18"/>
                <w:szCs w:val="18"/>
                <w:lang w:val="en-GB" w:eastAsia="en-GB"/>
              </w:rPr>
              <w:t>Rp 1</w:t>
            </w:r>
            <w:r w:rsidR="00BC4911" w:rsidRPr="009D1805">
              <w:rPr>
                <w:rFonts w:eastAsia="Times New Roman"/>
                <w:color w:val="000000"/>
                <w:sz w:val="18"/>
                <w:szCs w:val="18"/>
                <w:lang w:val="en-GB" w:eastAsia="en-GB"/>
              </w:rPr>
              <w:t>,20</w:t>
            </w:r>
            <w:r w:rsidRPr="00BC4911">
              <w:rPr>
                <w:rFonts w:eastAsia="Times New Roman"/>
                <w:color w:val="000000"/>
                <w:sz w:val="18"/>
                <w:szCs w:val="18"/>
                <w:lang w:val="en-GB" w:eastAsia="en-GB"/>
              </w:rPr>
              <w:t>0 million</w:t>
            </w:r>
          </w:p>
        </w:tc>
        <w:tc>
          <w:tcPr>
            <w:tcW w:w="1559" w:type="dxa"/>
          </w:tcPr>
          <w:p w14:paraId="2F2955FB" w14:textId="3F66B47C" w:rsidR="0069384B" w:rsidRPr="00087005" w:rsidRDefault="00BC4911" w:rsidP="009448C4">
            <w:pPr>
              <w:rPr>
                <w:rFonts w:eastAsia="Times New Roman"/>
                <w:color w:val="000000"/>
                <w:sz w:val="18"/>
                <w:szCs w:val="18"/>
                <w:lang w:val="en-GB" w:eastAsia="en-GB"/>
              </w:rPr>
            </w:pPr>
            <w:r w:rsidRPr="009D1805">
              <w:rPr>
                <w:sz w:val="18"/>
                <w:szCs w:val="18"/>
                <w:lang w:val="en-GB"/>
              </w:rPr>
              <w:t>30%</w:t>
            </w:r>
          </w:p>
        </w:tc>
        <w:tc>
          <w:tcPr>
            <w:tcW w:w="1701" w:type="dxa"/>
            <w:hideMark/>
          </w:tcPr>
          <w:p w14:paraId="5FD441FE" w14:textId="6226C912" w:rsidR="0069384B" w:rsidRPr="009337ED" w:rsidRDefault="0069384B" w:rsidP="00087005">
            <w:pPr>
              <w:rPr>
                <w:rFonts w:eastAsia="Times New Roman"/>
                <w:color w:val="000000"/>
                <w:sz w:val="18"/>
                <w:szCs w:val="18"/>
                <w:lang w:val="en-GB" w:eastAsia="en-GB"/>
              </w:rPr>
            </w:pPr>
            <w:r w:rsidRPr="00BC4911">
              <w:rPr>
                <w:sz w:val="18"/>
                <w:szCs w:val="18"/>
                <w:lang w:val="en-GB"/>
              </w:rPr>
              <w:t xml:space="preserve">Rp </w:t>
            </w:r>
            <w:r w:rsidR="00BC4911">
              <w:rPr>
                <w:sz w:val="18"/>
                <w:szCs w:val="18"/>
                <w:lang w:val="en-GB"/>
              </w:rPr>
              <w:t>3</w:t>
            </w:r>
            <w:r w:rsidRPr="00087005">
              <w:rPr>
                <w:sz w:val="18"/>
                <w:szCs w:val="18"/>
                <w:lang w:val="en-GB"/>
              </w:rPr>
              <w:t>6</w:t>
            </w:r>
            <w:r w:rsidR="00BC4911">
              <w:rPr>
                <w:sz w:val="18"/>
                <w:szCs w:val="18"/>
                <w:lang w:val="en-GB"/>
              </w:rPr>
              <w:t>0</w:t>
            </w:r>
            <w:r w:rsidRPr="00087005">
              <w:rPr>
                <w:sz w:val="18"/>
                <w:szCs w:val="18"/>
                <w:lang w:val="en-GB"/>
              </w:rPr>
              <w:t xml:space="preserve"> million</w:t>
            </w:r>
          </w:p>
        </w:tc>
      </w:tr>
    </w:tbl>
    <w:p w14:paraId="088380F3" w14:textId="06A88967" w:rsidR="00A66EC5" w:rsidRDefault="00A66EC5" w:rsidP="00A66EC5">
      <w:pPr>
        <w:pStyle w:val="Caption"/>
        <w:jc w:val="center"/>
      </w:pPr>
      <w:bookmarkStart w:id="321" w:name="_Toc89424457"/>
      <w:r>
        <w:t xml:space="preserve">Table </w:t>
      </w:r>
      <w:r w:rsidR="006738C4">
        <w:fldChar w:fldCharType="begin"/>
      </w:r>
      <w:r w:rsidR="006738C4">
        <w:instrText xml:space="preserve"> SEQ Table \* ARABIC </w:instrText>
      </w:r>
      <w:r w:rsidR="006738C4">
        <w:fldChar w:fldCharType="separate"/>
      </w:r>
      <w:r w:rsidR="007B6331">
        <w:rPr>
          <w:noProof/>
        </w:rPr>
        <w:t>14</w:t>
      </w:r>
      <w:r w:rsidR="006738C4">
        <w:rPr>
          <w:noProof/>
        </w:rPr>
        <w:fldChar w:fldCharType="end"/>
      </w:r>
      <w:r>
        <w:t xml:space="preserve"> </w:t>
      </w:r>
      <w:r w:rsidRPr="00F60D30">
        <w:t>Grant Value and Minimum Achievement</w:t>
      </w:r>
      <w:bookmarkEnd w:id="321"/>
    </w:p>
    <w:p w14:paraId="4E591967" w14:textId="77777777" w:rsidR="00A66EC5" w:rsidRPr="00A66EC5" w:rsidRDefault="00A66EC5" w:rsidP="00A66EC5"/>
    <w:p w14:paraId="43261F0F" w14:textId="3F4A6BA0" w:rsidR="00426DCD" w:rsidRPr="00243CC5" w:rsidRDefault="00426DCD" w:rsidP="00F3339F">
      <w:pPr>
        <w:pStyle w:val="ListParagraph"/>
        <w:numPr>
          <w:ilvl w:val="3"/>
          <w:numId w:val="60"/>
        </w:numPr>
        <w:suppressAutoHyphens/>
        <w:spacing w:before="240"/>
        <w:ind w:left="993" w:hanging="993"/>
        <w:outlineLvl w:val="1"/>
        <w:rPr>
          <w:rFonts w:ascii="Segoe UI Semibold" w:hAnsi="Segoe UI Semibold" w:cs="Segoe UI Semibold"/>
          <w:color w:val="0E327A"/>
          <w:sz w:val="22"/>
          <w:szCs w:val="22"/>
        </w:rPr>
      </w:pPr>
      <w:bookmarkStart w:id="322" w:name="_Toc4584045"/>
      <w:bookmarkStart w:id="323" w:name="_Toc89416386"/>
      <w:r w:rsidRPr="00243CC5">
        <w:rPr>
          <w:rFonts w:ascii="Segoe UI Semibold" w:hAnsi="Segoe UI Semibold" w:cs="Segoe UI Semibold"/>
          <w:color w:val="0E327A"/>
          <w:sz w:val="22"/>
          <w:szCs w:val="22"/>
        </w:rPr>
        <w:t>Governance - PDAM Business Plan</w:t>
      </w:r>
      <w:bookmarkEnd w:id="322"/>
      <w:bookmarkEnd w:id="323"/>
    </w:p>
    <w:p w14:paraId="28824DD4" w14:textId="77777777" w:rsidR="002030C5" w:rsidRPr="00243CC5" w:rsidRDefault="002030C5" w:rsidP="00243CC5">
      <w:pPr>
        <w:jc w:val="both"/>
        <w:rPr>
          <w:b/>
          <w:lang w:val="en-GB"/>
        </w:rPr>
      </w:pPr>
      <w:r w:rsidRPr="00243CC5">
        <w:rPr>
          <w:b/>
          <w:lang w:val="en-GB"/>
        </w:rPr>
        <w:t>Grant Eligibility</w:t>
      </w:r>
    </w:p>
    <w:p w14:paraId="29F08D84" w14:textId="0C8806E9" w:rsidR="002030C5" w:rsidRPr="00D83CA9" w:rsidRDefault="002030C5" w:rsidP="002030C5">
      <w:pPr>
        <w:jc w:val="both"/>
        <w:rPr>
          <w:lang w:val="en-GB"/>
        </w:rPr>
      </w:pPr>
      <w:r>
        <w:rPr>
          <w:lang w:val="en-GB"/>
        </w:rPr>
        <w:t xml:space="preserve">The activities required are to </w:t>
      </w:r>
      <w:r w:rsidR="008E2EFB">
        <w:rPr>
          <w:lang w:val="en-GB"/>
        </w:rPr>
        <w:t>maintain an up to date</w:t>
      </w:r>
      <w:r w:rsidR="00341A33">
        <w:rPr>
          <w:lang w:val="en-GB"/>
        </w:rPr>
        <w:t>, valid</w:t>
      </w:r>
      <w:r w:rsidR="008E2EFB">
        <w:rPr>
          <w:lang w:val="en-GB"/>
        </w:rPr>
        <w:t>,</w:t>
      </w:r>
      <w:r w:rsidRPr="00D83CA9">
        <w:rPr>
          <w:lang w:val="en-GB"/>
        </w:rPr>
        <w:t xml:space="preserve"> </w:t>
      </w:r>
      <w:r w:rsidR="00341A33">
        <w:rPr>
          <w:lang w:val="en-GB"/>
        </w:rPr>
        <w:t xml:space="preserve">PDAM </w:t>
      </w:r>
      <w:r w:rsidRPr="00D83CA9">
        <w:rPr>
          <w:lang w:val="en-GB"/>
        </w:rPr>
        <w:t>Business Plan</w:t>
      </w:r>
      <w:r>
        <w:rPr>
          <w:lang w:val="en-GB"/>
        </w:rPr>
        <w:t xml:space="preserve">, </w:t>
      </w:r>
      <w:r w:rsidR="008E2EFB">
        <w:rPr>
          <w:lang w:val="en-GB"/>
        </w:rPr>
        <w:t>which includes the PBG activities and budget</w:t>
      </w:r>
      <w:r>
        <w:rPr>
          <w:lang w:val="en-GB"/>
        </w:rPr>
        <w:t xml:space="preserve">. </w:t>
      </w:r>
      <w:r w:rsidR="008E2EFB">
        <w:rPr>
          <w:lang w:val="en-GB"/>
        </w:rPr>
        <w:t xml:space="preserve">At the start of the PBG </w:t>
      </w:r>
      <w:r w:rsidR="000D4BF3" w:rsidRPr="000D4BF3">
        <w:rPr>
          <w:lang w:val="en-GB"/>
        </w:rPr>
        <w:t xml:space="preserve">PDAM </w:t>
      </w:r>
      <w:r w:rsidR="008E2EFB">
        <w:rPr>
          <w:lang w:val="en-GB"/>
        </w:rPr>
        <w:t xml:space="preserve">should have a current </w:t>
      </w:r>
      <w:r w:rsidR="000D4BF3" w:rsidRPr="000D4BF3">
        <w:rPr>
          <w:lang w:val="en-GB"/>
        </w:rPr>
        <w:t>Business Plan</w:t>
      </w:r>
      <w:r w:rsidR="008E2EFB">
        <w:rPr>
          <w:lang w:val="en-GB"/>
        </w:rPr>
        <w:t xml:space="preserve">, although it does not need to have been </w:t>
      </w:r>
      <w:r w:rsidR="000D4BF3" w:rsidRPr="000D4BF3">
        <w:rPr>
          <w:lang w:val="en-GB"/>
        </w:rPr>
        <w:t>approved by the Head</w:t>
      </w:r>
      <w:r w:rsidR="008E2EFB">
        <w:rPr>
          <w:lang w:val="en-GB"/>
        </w:rPr>
        <w:t xml:space="preserve"> of the LG at that time. </w:t>
      </w:r>
    </w:p>
    <w:p w14:paraId="0C71D015" w14:textId="597DCC6B" w:rsidR="002030C5" w:rsidRPr="00363D1E" w:rsidRDefault="002030C5" w:rsidP="002030C5">
      <w:pPr>
        <w:jc w:val="both"/>
        <w:rPr>
          <w:b/>
          <w:lang w:val="en-GB"/>
        </w:rPr>
      </w:pPr>
      <w:r w:rsidRPr="00363D1E">
        <w:rPr>
          <w:b/>
          <w:lang w:val="en-GB"/>
        </w:rPr>
        <w:t>Grant Value</w:t>
      </w:r>
    </w:p>
    <w:p w14:paraId="054861EA" w14:textId="77777777" w:rsidR="002030C5" w:rsidRDefault="002030C5" w:rsidP="002030C5">
      <w:pPr>
        <w:jc w:val="both"/>
        <w:rPr>
          <w:lang w:val="en-GB"/>
        </w:rPr>
      </w:pPr>
      <w:r>
        <w:rPr>
          <w:lang w:val="en-GB"/>
        </w:rPr>
        <w:t xml:space="preserve">There are no specific </w:t>
      </w:r>
      <w:r w:rsidR="00341A33">
        <w:rPr>
          <w:lang w:val="en-GB"/>
        </w:rPr>
        <w:t xml:space="preserve">additional </w:t>
      </w:r>
      <w:r>
        <w:rPr>
          <w:lang w:val="en-GB"/>
        </w:rPr>
        <w:t xml:space="preserve">costs to </w:t>
      </w:r>
      <w:r w:rsidR="00341A33">
        <w:rPr>
          <w:lang w:val="en-GB"/>
        </w:rPr>
        <w:t>the Business Plan</w:t>
      </w:r>
      <w:r>
        <w:rPr>
          <w:lang w:val="en-GB"/>
        </w:rPr>
        <w:t xml:space="preserve">, </w:t>
      </w:r>
      <w:r w:rsidR="00341A33">
        <w:rPr>
          <w:lang w:val="en-GB"/>
        </w:rPr>
        <w:t xml:space="preserve">which PDAM is required to produce, </w:t>
      </w:r>
      <w:r>
        <w:rPr>
          <w:lang w:val="en-GB"/>
        </w:rPr>
        <w:t>and the benefits cannot be measured in financial terms.</w:t>
      </w:r>
    </w:p>
    <w:p w14:paraId="44E10EE5" w14:textId="77777777" w:rsidR="002030C5" w:rsidRPr="00363D1E" w:rsidRDefault="002030C5" w:rsidP="002030C5">
      <w:pPr>
        <w:jc w:val="both"/>
        <w:rPr>
          <w:b/>
          <w:lang w:val="en-GB"/>
        </w:rPr>
      </w:pPr>
      <w:r w:rsidRPr="00363D1E">
        <w:rPr>
          <w:b/>
          <w:lang w:val="en-GB"/>
        </w:rPr>
        <w:t>Grant Payment</w:t>
      </w:r>
    </w:p>
    <w:p w14:paraId="09054C93" w14:textId="64C199B6" w:rsidR="002030C5" w:rsidRDefault="002030C5" w:rsidP="002030C5">
      <w:pPr>
        <w:jc w:val="both"/>
        <w:rPr>
          <w:lang w:val="en-GB"/>
        </w:rPr>
      </w:pPr>
      <w:r>
        <w:rPr>
          <w:lang w:val="en-GB"/>
        </w:rPr>
        <w:t>The PBG g</w:t>
      </w:r>
      <w:r w:rsidRPr="00B80EB0">
        <w:rPr>
          <w:lang w:val="en-GB"/>
        </w:rPr>
        <w:t xml:space="preserve">rant allocation of </w:t>
      </w:r>
      <w:r w:rsidR="008E2EFB">
        <w:rPr>
          <w:lang w:val="en-GB"/>
        </w:rPr>
        <w:t>20</w:t>
      </w:r>
      <w:r w:rsidRPr="00B80EB0">
        <w:rPr>
          <w:lang w:val="en-GB"/>
        </w:rPr>
        <w:t xml:space="preserve">% for </w:t>
      </w:r>
      <w:r>
        <w:rPr>
          <w:lang w:val="en-GB"/>
        </w:rPr>
        <w:t>Governance</w:t>
      </w:r>
      <w:r w:rsidR="008E2EFB">
        <w:rPr>
          <w:lang w:val="en-GB"/>
        </w:rPr>
        <w:t xml:space="preserve"> – PDAM Business Plan</w:t>
      </w:r>
      <w:r>
        <w:rPr>
          <w:lang w:val="en-GB"/>
        </w:rPr>
        <w:t xml:space="preserve"> is equivalent to a</w:t>
      </w:r>
      <w:r w:rsidR="008E2EFB">
        <w:rPr>
          <w:lang w:val="en-GB"/>
        </w:rPr>
        <w:t xml:space="preserve"> Basic Grant</w:t>
      </w:r>
      <w:r>
        <w:rPr>
          <w:lang w:val="en-GB"/>
        </w:rPr>
        <w:t xml:space="preserve"> of </w:t>
      </w:r>
      <w:r w:rsidRPr="00B80EB0">
        <w:rPr>
          <w:lang w:val="en-GB"/>
        </w:rPr>
        <w:t>Rp 1,6</w:t>
      </w:r>
      <w:r w:rsidR="008E2EFB">
        <w:rPr>
          <w:lang w:val="en-GB"/>
        </w:rPr>
        <w:t>0</w:t>
      </w:r>
      <w:r w:rsidRPr="00B80EB0">
        <w:rPr>
          <w:lang w:val="en-GB"/>
        </w:rPr>
        <w:t>0 million per PDAM</w:t>
      </w:r>
      <w:r>
        <w:rPr>
          <w:lang w:val="en-GB"/>
        </w:rPr>
        <w:t xml:space="preserve"> </w:t>
      </w:r>
      <w:r w:rsidRPr="00D43876">
        <w:rPr>
          <w:lang w:val="en-GB"/>
        </w:rPr>
        <w:t>(</w:t>
      </w:r>
      <w:r>
        <w:rPr>
          <w:lang w:val="en-GB"/>
        </w:rPr>
        <w:t>assuming</w:t>
      </w:r>
      <w:r w:rsidRPr="00D43876">
        <w:rPr>
          <w:lang w:val="en-GB"/>
        </w:rPr>
        <w:t xml:space="preserve"> 15 PDAMs</w:t>
      </w:r>
      <w:r>
        <w:rPr>
          <w:lang w:val="en-GB"/>
        </w:rPr>
        <w:t xml:space="preserve"> participate</w:t>
      </w:r>
      <w:r w:rsidRPr="00D43876">
        <w:rPr>
          <w:lang w:val="en-GB"/>
        </w:rPr>
        <w:t>)</w:t>
      </w:r>
      <w:r>
        <w:rPr>
          <w:lang w:val="en-GB"/>
        </w:rPr>
        <w:t>.</w:t>
      </w:r>
    </w:p>
    <w:p w14:paraId="2B574DAA" w14:textId="5FA7E407" w:rsidR="002030C5" w:rsidRDefault="008E2EFB" w:rsidP="002030C5">
      <w:pPr>
        <w:jc w:val="both"/>
        <w:rPr>
          <w:lang w:val="en-GB"/>
        </w:rPr>
      </w:pPr>
      <w:r>
        <w:rPr>
          <w:lang w:val="en-GB"/>
        </w:rPr>
        <w:t>T</w:t>
      </w:r>
      <w:r w:rsidR="002030C5">
        <w:rPr>
          <w:lang w:val="en-GB"/>
        </w:rPr>
        <w:t xml:space="preserve">he first </w:t>
      </w:r>
      <w:r>
        <w:rPr>
          <w:lang w:val="en-GB"/>
        </w:rPr>
        <w:t xml:space="preserve">part of the </w:t>
      </w:r>
      <w:r w:rsidR="002030C5">
        <w:rPr>
          <w:lang w:val="en-GB"/>
        </w:rPr>
        <w:t xml:space="preserve">grant for </w:t>
      </w:r>
      <w:r w:rsidR="00345F79">
        <w:rPr>
          <w:lang w:val="en-GB"/>
        </w:rPr>
        <w:t>the Business Plan</w:t>
      </w:r>
      <w:r w:rsidR="002030C5">
        <w:rPr>
          <w:lang w:val="en-GB"/>
        </w:rPr>
        <w:t xml:space="preserve"> will be available as soon as PDAM is ready to claim it. </w:t>
      </w:r>
    </w:p>
    <w:p w14:paraId="4F4B3751" w14:textId="77777777" w:rsidR="002030C5" w:rsidRPr="00363D1E" w:rsidRDefault="002030C5" w:rsidP="002030C5">
      <w:pPr>
        <w:jc w:val="both"/>
        <w:rPr>
          <w:b/>
          <w:lang w:val="en-GB"/>
        </w:rPr>
      </w:pPr>
      <w:r w:rsidRPr="00363D1E">
        <w:rPr>
          <w:b/>
          <w:lang w:val="en-GB"/>
        </w:rPr>
        <w:t>Grant Calculation</w:t>
      </w:r>
    </w:p>
    <w:p w14:paraId="6C3322C6" w14:textId="2CB6B467" w:rsidR="00C8434D" w:rsidRDefault="002030C5" w:rsidP="009D1805">
      <w:pPr>
        <w:jc w:val="both"/>
        <w:rPr>
          <w:lang w:val="en-GB"/>
        </w:rPr>
      </w:pPr>
      <w:r>
        <w:rPr>
          <w:lang w:val="en-GB"/>
        </w:rPr>
        <w:t>The g</w:t>
      </w:r>
      <w:r w:rsidRPr="000F703B">
        <w:rPr>
          <w:lang w:val="en-GB"/>
        </w:rPr>
        <w:t xml:space="preserve">rant </w:t>
      </w:r>
      <w:r>
        <w:rPr>
          <w:lang w:val="en-GB"/>
        </w:rPr>
        <w:t xml:space="preserve">calculation shall use the following </w:t>
      </w:r>
      <w:r w:rsidR="00A479BD">
        <w:rPr>
          <w:lang w:val="en-GB"/>
        </w:rPr>
        <w:t>criteria</w:t>
      </w:r>
      <w:r>
        <w:rPr>
          <w:lang w:val="en-GB"/>
        </w:rPr>
        <w:t>:</w:t>
      </w:r>
    </w:p>
    <w:p w14:paraId="024565F9" w14:textId="57864D16" w:rsidR="004D0622" w:rsidRDefault="00C8434D" w:rsidP="009D1805">
      <w:pPr>
        <w:jc w:val="both"/>
        <w:rPr>
          <w:lang w:val="en-GB"/>
        </w:rPr>
      </w:pPr>
      <w:r>
        <w:rPr>
          <w:lang w:val="en-GB"/>
        </w:rPr>
        <w:t>First stage</w:t>
      </w:r>
      <w:r w:rsidRPr="00C8434D">
        <w:rPr>
          <w:lang w:val="en-GB"/>
        </w:rPr>
        <w:t xml:space="preserve">: </w:t>
      </w:r>
      <w:r>
        <w:rPr>
          <w:lang w:val="en-GB"/>
        </w:rPr>
        <w:t xml:space="preserve">Business Plan </w:t>
      </w:r>
      <w:r w:rsidRPr="00C8434D">
        <w:rPr>
          <w:lang w:val="en-GB"/>
        </w:rPr>
        <w:t xml:space="preserve">includes the PBG </w:t>
      </w:r>
      <w:r w:rsidR="004D0622">
        <w:rPr>
          <w:lang w:val="en-GB"/>
        </w:rPr>
        <w:t>activities</w:t>
      </w:r>
      <w:r w:rsidRPr="00C8434D">
        <w:rPr>
          <w:lang w:val="en-GB"/>
        </w:rPr>
        <w:t xml:space="preserve"> </w:t>
      </w:r>
      <w:r>
        <w:rPr>
          <w:lang w:val="en-GB"/>
        </w:rPr>
        <w:t>and work plan</w:t>
      </w:r>
      <w:r w:rsidRPr="00C8434D">
        <w:rPr>
          <w:lang w:val="en-GB"/>
        </w:rPr>
        <w:t xml:space="preserve">, implementation team, </w:t>
      </w:r>
      <w:r>
        <w:rPr>
          <w:lang w:val="en-GB"/>
        </w:rPr>
        <w:t xml:space="preserve">and </w:t>
      </w:r>
      <w:r w:rsidRPr="00C8434D">
        <w:rPr>
          <w:lang w:val="en-GB"/>
        </w:rPr>
        <w:t xml:space="preserve">financing plan </w:t>
      </w:r>
      <w:r>
        <w:rPr>
          <w:lang w:val="en-GB"/>
        </w:rPr>
        <w:t>s</w:t>
      </w:r>
      <w:r w:rsidRPr="00C8434D">
        <w:rPr>
          <w:lang w:val="en-GB"/>
        </w:rPr>
        <w:t xml:space="preserve">upported </w:t>
      </w:r>
      <w:r>
        <w:rPr>
          <w:lang w:val="en-GB"/>
        </w:rPr>
        <w:t xml:space="preserve">by </w:t>
      </w:r>
      <w:r w:rsidR="004D0622">
        <w:rPr>
          <w:lang w:val="en-GB"/>
        </w:rPr>
        <w:t>an Annual Work Plan and Budget (RKA</w:t>
      </w:r>
      <w:proofErr w:type="gramStart"/>
      <w:r w:rsidR="004D0622">
        <w:rPr>
          <w:lang w:val="en-GB"/>
        </w:rPr>
        <w:t>);</w:t>
      </w:r>
      <w:proofErr w:type="gramEnd"/>
    </w:p>
    <w:p w14:paraId="6F549B7A" w14:textId="403B47F4" w:rsidR="00C8434D" w:rsidRDefault="00C8434D" w:rsidP="009D1805">
      <w:pPr>
        <w:jc w:val="both"/>
        <w:rPr>
          <w:lang w:val="en-GB"/>
        </w:rPr>
      </w:pPr>
      <w:r>
        <w:rPr>
          <w:lang w:val="en-GB"/>
        </w:rPr>
        <w:t>Second stage</w:t>
      </w:r>
      <w:r w:rsidRPr="00C8434D">
        <w:rPr>
          <w:lang w:val="en-GB"/>
        </w:rPr>
        <w:t>: B</w:t>
      </w:r>
      <w:r w:rsidR="004D0622">
        <w:rPr>
          <w:lang w:val="en-GB"/>
        </w:rPr>
        <w:t>usiness Plan</w:t>
      </w:r>
      <w:r w:rsidRPr="00C8434D">
        <w:rPr>
          <w:lang w:val="en-GB"/>
        </w:rPr>
        <w:t xml:space="preserve"> is updated </w:t>
      </w:r>
      <w:r w:rsidR="004D0622">
        <w:rPr>
          <w:lang w:val="en-GB"/>
        </w:rPr>
        <w:t>to include the PBG implementation results</w:t>
      </w:r>
      <w:r w:rsidRPr="00C8434D">
        <w:rPr>
          <w:lang w:val="en-GB"/>
        </w:rPr>
        <w:t xml:space="preserve">, </w:t>
      </w:r>
      <w:r w:rsidR="004D0622">
        <w:rPr>
          <w:lang w:val="en-GB"/>
        </w:rPr>
        <w:t xml:space="preserve">and is </w:t>
      </w:r>
      <w:r w:rsidRPr="00C8434D">
        <w:rPr>
          <w:lang w:val="en-GB"/>
        </w:rPr>
        <w:t>a</w:t>
      </w:r>
      <w:r w:rsidR="00A479BD">
        <w:rPr>
          <w:lang w:val="en-GB"/>
        </w:rPr>
        <w:t>greed</w:t>
      </w:r>
      <w:r w:rsidRPr="00C8434D">
        <w:rPr>
          <w:lang w:val="en-GB"/>
        </w:rPr>
        <w:t xml:space="preserve"> by the Supervisory Board and </w:t>
      </w:r>
      <w:r w:rsidR="00A479BD">
        <w:rPr>
          <w:lang w:val="en-GB"/>
        </w:rPr>
        <w:t>approved</w:t>
      </w:r>
      <w:r w:rsidRPr="00C8434D">
        <w:rPr>
          <w:lang w:val="en-GB"/>
        </w:rPr>
        <w:t xml:space="preserve"> by the Head</w:t>
      </w:r>
      <w:r w:rsidR="004D0622">
        <w:rPr>
          <w:lang w:val="en-GB"/>
        </w:rPr>
        <w:t xml:space="preserve"> of LG</w:t>
      </w:r>
      <w:r w:rsidR="00A479BD">
        <w:rPr>
          <w:lang w:val="en-GB"/>
        </w:rPr>
        <w:t>.</w:t>
      </w:r>
    </w:p>
    <w:p w14:paraId="1FDCD6CC" w14:textId="7DA716D1" w:rsidR="002030C5" w:rsidRDefault="00644FBC" w:rsidP="009D1805">
      <w:pPr>
        <w:spacing w:after="0"/>
        <w:jc w:val="both"/>
        <w:rPr>
          <w:lang w:val="en-GB"/>
        </w:rPr>
      </w:pPr>
      <w:r>
        <w:rPr>
          <w:lang w:val="en-GB"/>
        </w:rPr>
        <w:t>F</w:t>
      </w:r>
      <w:r w:rsidR="00A479BD">
        <w:rPr>
          <w:lang w:val="en-GB"/>
        </w:rPr>
        <w:t>irst stage</w:t>
      </w:r>
      <w:r>
        <w:rPr>
          <w:lang w:val="en-GB"/>
        </w:rPr>
        <w:t xml:space="preserve"> grant payment</w:t>
      </w:r>
      <w:r w:rsidR="00A479BD">
        <w:rPr>
          <w:lang w:val="en-GB"/>
        </w:rPr>
        <w:t>:  30</w:t>
      </w:r>
      <w:proofErr w:type="gramStart"/>
      <w:r w:rsidR="00A479BD">
        <w:rPr>
          <w:lang w:val="en-GB"/>
        </w:rPr>
        <w:t xml:space="preserve">%  </w:t>
      </w:r>
      <w:r>
        <w:rPr>
          <w:lang w:val="en-GB"/>
        </w:rPr>
        <w:tab/>
      </w:r>
      <w:proofErr w:type="gramEnd"/>
      <w:r>
        <w:rPr>
          <w:lang w:val="en-GB"/>
        </w:rPr>
        <w:tab/>
      </w:r>
      <w:r w:rsidR="002030C5" w:rsidRPr="00DB7F47">
        <w:rPr>
          <w:lang w:val="en-GB"/>
        </w:rPr>
        <w:t xml:space="preserve">grant </w:t>
      </w:r>
      <w:r w:rsidR="00A479BD">
        <w:rPr>
          <w:lang w:val="en-GB"/>
        </w:rPr>
        <w:t>earned</w:t>
      </w:r>
      <w:r w:rsidR="002030C5" w:rsidRPr="00DB7F47">
        <w:rPr>
          <w:lang w:val="en-GB"/>
        </w:rPr>
        <w:t xml:space="preserve"> = </w:t>
      </w:r>
      <w:r w:rsidR="00F81332">
        <w:rPr>
          <w:lang w:val="en-GB"/>
        </w:rPr>
        <w:t>3</w:t>
      </w:r>
      <w:r w:rsidR="00A479BD">
        <w:rPr>
          <w:lang w:val="en-GB"/>
        </w:rPr>
        <w:t>0%</w:t>
      </w:r>
      <w:r w:rsidR="002030C5" w:rsidRPr="00DB7F47">
        <w:rPr>
          <w:lang w:val="en-GB"/>
        </w:rPr>
        <w:t xml:space="preserve"> x Rp </w:t>
      </w:r>
      <w:r w:rsidR="00A479BD">
        <w:rPr>
          <w:lang w:val="en-GB"/>
        </w:rPr>
        <w:t>1,600</w:t>
      </w:r>
      <w:r w:rsidR="002030C5" w:rsidRPr="00DB7F47">
        <w:rPr>
          <w:lang w:val="en-GB"/>
        </w:rPr>
        <w:t xml:space="preserve"> million</w:t>
      </w:r>
      <w:r w:rsidR="002030C5">
        <w:rPr>
          <w:lang w:val="en-GB"/>
        </w:rPr>
        <w:t xml:space="preserve"> = Rp </w:t>
      </w:r>
      <w:r w:rsidR="00A479BD">
        <w:rPr>
          <w:lang w:val="en-GB"/>
        </w:rPr>
        <w:t>480</w:t>
      </w:r>
      <w:r w:rsidR="002030C5">
        <w:rPr>
          <w:lang w:val="en-GB"/>
        </w:rPr>
        <w:t xml:space="preserve"> million</w:t>
      </w:r>
    </w:p>
    <w:p w14:paraId="376A230E" w14:textId="67F21FD3" w:rsidR="00A479BD" w:rsidRDefault="00644FBC" w:rsidP="00A479BD">
      <w:pPr>
        <w:spacing w:after="0"/>
        <w:jc w:val="both"/>
        <w:rPr>
          <w:lang w:val="en-GB"/>
        </w:rPr>
      </w:pPr>
      <w:r>
        <w:rPr>
          <w:lang w:val="en-GB"/>
        </w:rPr>
        <w:t>S</w:t>
      </w:r>
      <w:r w:rsidR="00A479BD">
        <w:rPr>
          <w:lang w:val="en-GB"/>
        </w:rPr>
        <w:t>econd stage</w:t>
      </w:r>
      <w:r>
        <w:rPr>
          <w:lang w:val="en-GB"/>
        </w:rPr>
        <w:t xml:space="preserve"> grant payment</w:t>
      </w:r>
      <w:r w:rsidR="00A479BD">
        <w:rPr>
          <w:lang w:val="en-GB"/>
        </w:rPr>
        <w:t>:  70</w:t>
      </w:r>
      <w:proofErr w:type="gramStart"/>
      <w:r w:rsidR="00A479BD">
        <w:rPr>
          <w:lang w:val="en-GB"/>
        </w:rPr>
        <w:t xml:space="preserve">%  </w:t>
      </w:r>
      <w:r>
        <w:rPr>
          <w:lang w:val="en-GB"/>
        </w:rPr>
        <w:tab/>
      </w:r>
      <w:proofErr w:type="gramEnd"/>
      <w:r w:rsidR="00A479BD" w:rsidRPr="00DB7F47">
        <w:rPr>
          <w:lang w:val="en-GB"/>
        </w:rPr>
        <w:t xml:space="preserve">grant </w:t>
      </w:r>
      <w:r w:rsidR="00A479BD">
        <w:rPr>
          <w:lang w:val="en-GB"/>
        </w:rPr>
        <w:t>earned</w:t>
      </w:r>
      <w:r w:rsidR="00A479BD" w:rsidRPr="00DB7F47">
        <w:rPr>
          <w:lang w:val="en-GB"/>
        </w:rPr>
        <w:t xml:space="preserve"> = </w:t>
      </w:r>
      <w:r w:rsidR="00A479BD">
        <w:rPr>
          <w:lang w:val="en-GB"/>
        </w:rPr>
        <w:t>70%</w:t>
      </w:r>
      <w:r w:rsidR="00A479BD" w:rsidRPr="00DB7F47">
        <w:rPr>
          <w:lang w:val="en-GB"/>
        </w:rPr>
        <w:t xml:space="preserve"> x Rp </w:t>
      </w:r>
      <w:r w:rsidR="00A479BD">
        <w:rPr>
          <w:lang w:val="en-GB"/>
        </w:rPr>
        <w:t>1,600</w:t>
      </w:r>
      <w:r w:rsidR="00A479BD" w:rsidRPr="00DB7F47">
        <w:rPr>
          <w:lang w:val="en-GB"/>
        </w:rPr>
        <w:t xml:space="preserve"> million</w:t>
      </w:r>
      <w:r w:rsidR="00A479BD">
        <w:rPr>
          <w:lang w:val="en-GB"/>
        </w:rPr>
        <w:t xml:space="preserve"> = Rp 1,120 million</w:t>
      </w:r>
    </w:p>
    <w:p w14:paraId="76291A10" w14:textId="45F2A108" w:rsidR="002030C5" w:rsidRDefault="002030C5" w:rsidP="009D1805">
      <w:pPr>
        <w:spacing w:before="120"/>
        <w:jc w:val="both"/>
        <w:rPr>
          <w:lang w:val="en-GB"/>
        </w:rPr>
      </w:pPr>
      <w:r>
        <w:rPr>
          <w:lang w:val="en-GB"/>
        </w:rPr>
        <w:t>The m</w:t>
      </w:r>
      <w:r w:rsidRPr="00DF7A5A">
        <w:rPr>
          <w:lang w:val="en-GB"/>
        </w:rPr>
        <w:t>inimum</w:t>
      </w:r>
      <w:r>
        <w:rPr>
          <w:lang w:val="en-GB"/>
        </w:rPr>
        <w:t xml:space="preserve"> payment request shall be for </w:t>
      </w:r>
      <w:r w:rsidR="00A479BD">
        <w:rPr>
          <w:lang w:val="en-GB"/>
        </w:rPr>
        <w:t>30%</w:t>
      </w:r>
      <w:r>
        <w:rPr>
          <w:lang w:val="en-GB"/>
        </w:rPr>
        <w:t xml:space="preserve"> (Rp </w:t>
      </w:r>
      <w:r w:rsidR="00A479BD">
        <w:rPr>
          <w:lang w:val="en-GB"/>
        </w:rPr>
        <w:t>480</w:t>
      </w:r>
      <w:r w:rsidRPr="00DF7A5A">
        <w:rPr>
          <w:lang w:val="en-GB"/>
        </w:rPr>
        <w:t xml:space="preserve"> million)</w:t>
      </w:r>
      <w:r>
        <w:rPr>
          <w:lang w:val="en-GB"/>
        </w:rPr>
        <w:t>.</w:t>
      </w:r>
    </w:p>
    <w:p w14:paraId="57C4495B" w14:textId="0CD5E305" w:rsidR="002030C5" w:rsidRPr="00243CC5" w:rsidRDefault="00DD7DB6" w:rsidP="00F3339F">
      <w:pPr>
        <w:pStyle w:val="ListParagraph"/>
        <w:numPr>
          <w:ilvl w:val="3"/>
          <w:numId w:val="60"/>
        </w:numPr>
        <w:suppressAutoHyphens/>
        <w:spacing w:before="240"/>
        <w:ind w:left="993" w:hanging="993"/>
        <w:outlineLvl w:val="1"/>
        <w:rPr>
          <w:rFonts w:ascii="Segoe UI Semibold" w:hAnsi="Segoe UI Semibold" w:cs="Segoe UI Semibold"/>
          <w:color w:val="0E327A"/>
          <w:sz w:val="22"/>
          <w:szCs w:val="22"/>
        </w:rPr>
      </w:pPr>
      <w:bookmarkStart w:id="324" w:name="_Toc26534926"/>
      <w:bookmarkStart w:id="325" w:name="_Toc26742791"/>
      <w:bookmarkStart w:id="326" w:name="_Toc26534932"/>
      <w:bookmarkStart w:id="327" w:name="_Toc26742797"/>
      <w:bookmarkStart w:id="328" w:name="_Toc2046362"/>
      <w:bookmarkStart w:id="329" w:name="_Toc4584047"/>
      <w:bookmarkStart w:id="330" w:name="_Toc89416387"/>
      <w:bookmarkEnd w:id="324"/>
      <w:bookmarkEnd w:id="325"/>
      <w:bookmarkEnd w:id="326"/>
      <w:bookmarkEnd w:id="327"/>
      <w:r w:rsidRPr="00243CC5">
        <w:rPr>
          <w:rFonts w:ascii="Segoe UI Semibold" w:hAnsi="Segoe UI Semibold" w:cs="Segoe UI Semibold"/>
          <w:color w:val="0E327A"/>
          <w:sz w:val="22"/>
          <w:szCs w:val="22"/>
        </w:rPr>
        <w:t xml:space="preserve">Financial Sustainability - </w:t>
      </w:r>
      <w:r w:rsidR="002030C5" w:rsidRPr="00243CC5">
        <w:rPr>
          <w:rFonts w:ascii="Segoe UI Semibold" w:hAnsi="Segoe UI Semibold" w:cs="Segoe UI Semibold"/>
          <w:color w:val="0E327A"/>
          <w:sz w:val="22"/>
          <w:szCs w:val="22"/>
        </w:rPr>
        <w:t>Operating Ratio</w:t>
      </w:r>
      <w:bookmarkEnd w:id="328"/>
      <w:bookmarkEnd w:id="329"/>
      <w:bookmarkEnd w:id="330"/>
    </w:p>
    <w:p w14:paraId="203EFE3A" w14:textId="77777777" w:rsidR="002030C5" w:rsidRPr="00363D1E" w:rsidRDefault="002030C5" w:rsidP="002030C5">
      <w:pPr>
        <w:spacing w:before="120"/>
        <w:jc w:val="both"/>
        <w:rPr>
          <w:b/>
          <w:lang w:val="en-GB"/>
        </w:rPr>
      </w:pPr>
      <w:r w:rsidRPr="00363D1E">
        <w:rPr>
          <w:b/>
          <w:lang w:val="en-GB"/>
        </w:rPr>
        <w:t xml:space="preserve">Grant </w:t>
      </w:r>
      <w:r>
        <w:rPr>
          <w:b/>
          <w:lang w:val="en-GB"/>
        </w:rPr>
        <w:t>E</w:t>
      </w:r>
      <w:r w:rsidRPr="00363D1E">
        <w:rPr>
          <w:b/>
          <w:lang w:val="en-GB"/>
        </w:rPr>
        <w:t>ligibility</w:t>
      </w:r>
    </w:p>
    <w:p w14:paraId="2BABCC91" w14:textId="77777777" w:rsidR="002030C5" w:rsidRDefault="002030C5" w:rsidP="002030C5">
      <w:pPr>
        <w:jc w:val="both"/>
        <w:rPr>
          <w:lang w:val="en-GB"/>
        </w:rPr>
      </w:pPr>
      <w:r>
        <w:rPr>
          <w:lang w:val="en-GB"/>
        </w:rPr>
        <w:t xml:space="preserve">There are no specific activities associated with improving Operating Ratio, anything which </w:t>
      </w:r>
      <w:proofErr w:type="gramStart"/>
      <w:r>
        <w:rPr>
          <w:lang w:val="en-GB"/>
        </w:rPr>
        <w:t>has an effect on</w:t>
      </w:r>
      <w:proofErr w:type="gramEnd"/>
      <w:r>
        <w:rPr>
          <w:lang w:val="en-GB"/>
        </w:rPr>
        <w:t xml:space="preserve"> PDAM expenditure or income will affect the OR. </w:t>
      </w:r>
    </w:p>
    <w:p w14:paraId="78D393D0" w14:textId="712492AA" w:rsidR="002030C5" w:rsidRPr="00363D1E" w:rsidRDefault="002030C5" w:rsidP="002030C5">
      <w:pPr>
        <w:jc w:val="both"/>
        <w:rPr>
          <w:b/>
          <w:lang w:val="en-GB"/>
        </w:rPr>
      </w:pPr>
      <w:r w:rsidRPr="00363D1E">
        <w:rPr>
          <w:b/>
          <w:lang w:val="en-GB"/>
        </w:rPr>
        <w:t>Grant Value</w:t>
      </w:r>
    </w:p>
    <w:p w14:paraId="2750BA08" w14:textId="3A9897D9" w:rsidR="002030C5" w:rsidRPr="00A8179F" w:rsidRDefault="002030C5" w:rsidP="009D1805">
      <w:pPr>
        <w:jc w:val="both"/>
        <w:rPr>
          <w:b/>
          <w:lang w:val="en-GB"/>
        </w:rPr>
      </w:pPr>
      <w:r>
        <w:rPr>
          <w:lang w:val="en-GB"/>
        </w:rPr>
        <w:t>There is no specific identifiable cost to improving the Operating Ratio but the benefit of improving Operating</w:t>
      </w:r>
      <w:r w:rsidR="007F5195">
        <w:rPr>
          <w:lang w:val="en-GB"/>
        </w:rPr>
        <w:t xml:space="preserve"> </w:t>
      </w:r>
      <w:r>
        <w:rPr>
          <w:lang w:val="en-GB"/>
        </w:rPr>
        <w:t xml:space="preserve">Ratio has been estimated by analysing 40 PDAMs in the range of 20,000 to 70,000 connections and a simulation </w:t>
      </w:r>
      <w:r w:rsidR="005950DC">
        <w:rPr>
          <w:lang w:val="en-GB"/>
        </w:rPr>
        <w:t xml:space="preserve">made during the </w:t>
      </w:r>
      <w:r w:rsidR="00EE37A2">
        <w:rPr>
          <w:lang w:val="en-GB"/>
        </w:rPr>
        <w:t>PBG Design</w:t>
      </w:r>
      <w:r>
        <w:rPr>
          <w:lang w:val="en-GB"/>
        </w:rPr>
        <w:t>.</w:t>
      </w:r>
      <w:r w:rsidR="007F5195">
        <w:rPr>
          <w:lang w:val="en-GB"/>
        </w:rPr>
        <w:t xml:space="preserve"> </w:t>
      </w:r>
      <w:r w:rsidR="005950DC">
        <w:rPr>
          <w:lang w:val="en-GB"/>
        </w:rPr>
        <w:t xml:space="preserve">A target improvement of </w:t>
      </w:r>
      <w:r w:rsidRPr="00535DEF">
        <w:rPr>
          <w:lang w:val="en-GB"/>
        </w:rPr>
        <w:t>0.05</w:t>
      </w:r>
      <w:r w:rsidR="005950DC">
        <w:rPr>
          <w:lang w:val="en-GB"/>
        </w:rPr>
        <w:t xml:space="preserve"> appeared possible. </w:t>
      </w:r>
    </w:p>
    <w:p w14:paraId="6A191B06" w14:textId="77777777" w:rsidR="002030C5" w:rsidRPr="00363D1E" w:rsidRDefault="002030C5" w:rsidP="002030C5">
      <w:pPr>
        <w:jc w:val="both"/>
        <w:rPr>
          <w:b/>
          <w:lang w:val="en-GB"/>
        </w:rPr>
      </w:pPr>
      <w:r w:rsidRPr="00363D1E">
        <w:rPr>
          <w:b/>
          <w:lang w:val="en-GB"/>
        </w:rPr>
        <w:t>Grant Payment</w:t>
      </w:r>
    </w:p>
    <w:p w14:paraId="602EA80B" w14:textId="09E6CFA9" w:rsidR="002030C5" w:rsidRDefault="002030C5" w:rsidP="002030C5">
      <w:pPr>
        <w:jc w:val="both"/>
        <w:rPr>
          <w:lang w:val="en-GB"/>
        </w:rPr>
      </w:pPr>
      <w:r>
        <w:rPr>
          <w:lang w:val="en-GB"/>
        </w:rPr>
        <w:t>The PBG g</w:t>
      </w:r>
      <w:r w:rsidRPr="00B80EB0">
        <w:rPr>
          <w:lang w:val="en-GB"/>
        </w:rPr>
        <w:t xml:space="preserve">rant allocation of 15% for Financial Sustainability </w:t>
      </w:r>
      <w:r>
        <w:rPr>
          <w:lang w:val="en-GB"/>
        </w:rPr>
        <w:t>is equivalent to a</w:t>
      </w:r>
      <w:r w:rsidR="008734A7">
        <w:rPr>
          <w:lang w:val="en-GB"/>
        </w:rPr>
        <w:t xml:space="preserve"> Basic Grant </w:t>
      </w:r>
      <w:r>
        <w:rPr>
          <w:lang w:val="en-GB"/>
        </w:rPr>
        <w:t xml:space="preserve">of </w:t>
      </w:r>
      <w:r w:rsidRPr="00B80EB0">
        <w:rPr>
          <w:lang w:val="en-GB"/>
        </w:rPr>
        <w:t>Rp 1,</w:t>
      </w:r>
      <w:r w:rsidR="008734A7">
        <w:rPr>
          <w:lang w:val="en-GB"/>
        </w:rPr>
        <w:t>20</w:t>
      </w:r>
      <w:r w:rsidRPr="00B80EB0">
        <w:rPr>
          <w:lang w:val="en-GB"/>
        </w:rPr>
        <w:t>0 million per PDAM</w:t>
      </w:r>
      <w:r>
        <w:rPr>
          <w:lang w:val="en-GB"/>
        </w:rPr>
        <w:t xml:space="preserve"> </w:t>
      </w:r>
      <w:r w:rsidRPr="00D43876">
        <w:rPr>
          <w:lang w:val="en-GB"/>
        </w:rPr>
        <w:t>(</w:t>
      </w:r>
      <w:r>
        <w:rPr>
          <w:lang w:val="en-GB"/>
        </w:rPr>
        <w:t>assuming</w:t>
      </w:r>
      <w:r w:rsidRPr="00D43876">
        <w:rPr>
          <w:lang w:val="en-GB"/>
        </w:rPr>
        <w:t xml:space="preserve"> 15 PDAMs</w:t>
      </w:r>
      <w:r>
        <w:rPr>
          <w:lang w:val="en-GB"/>
        </w:rPr>
        <w:t xml:space="preserve"> participate</w:t>
      </w:r>
      <w:r w:rsidRPr="00D43876">
        <w:rPr>
          <w:lang w:val="en-GB"/>
        </w:rPr>
        <w:t>)</w:t>
      </w:r>
      <w:r>
        <w:rPr>
          <w:lang w:val="en-GB"/>
        </w:rPr>
        <w:t xml:space="preserve"> of which 50% is allocated for Operating Ratio, Rp </w:t>
      </w:r>
      <w:r w:rsidR="008734A7">
        <w:rPr>
          <w:lang w:val="en-GB"/>
        </w:rPr>
        <w:t>30</w:t>
      </w:r>
      <w:r w:rsidRPr="00B80EB0">
        <w:rPr>
          <w:lang w:val="en-GB"/>
        </w:rPr>
        <w:t>0 million / year</w:t>
      </w:r>
      <w:r>
        <w:rPr>
          <w:lang w:val="en-GB"/>
        </w:rPr>
        <w:t>.</w:t>
      </w:r>
    </w:p>
    <w:p w14:paraId="3A4AE309" w14:textId="11F5B3EA" w:rsidR="008734A7" w:rsidRDefault="002701CC" w:rsidP="002701CC">
      <w:pPr>
        <w:jc w:val="both"/>
        <w:rPr>
          <w:lang w:val="en-GB"/>
        </w:rPr>
      </w:pPr>
      <w:r>
        <w:rPr>
          <w:lang w:val="en-GB"/>
        </w:rPr>
        <w:t>Category 1:</w:t>
      </w:r>
      <w:r w:rsidRPr="002701CC">
        <w:rPr>
          <w:lang w:val="en-GB"/>
        </w:rPr>
        <w:t xml:space="preserve"> </w:t>
      </w:r>
      <w:r>
        <w:rPr>
          <w:lang w:val="en-GB"/>
        </w:rPr>
        <w:t>A</w:t>
      </w:r>
      <w:r w:rsidRPr="002701CC">
        <w:rPr>
          <w:lang w:val="en-GB"/>
        </w:rPr>
        <w:t xml:space="preserve"> reduction in the Operating Ratio </w:t>
      </w:r>
      <w:r>
        <w:rPr>
          <w:lang w:val="en-GB"/>
        </w:rPr>
        <w:t xml:space="preserve">of </w:t>
      </w:r>
      <w:r w:rsidRPr="002701CC">
        <w:rPr>
          <w:lang w:val="en-GB"/>
        </w:rPr>
        <w:t>up to 0.05</w:t>
      </w:r>
      <w:r>
        <w:rPr>
          <w:lang w:val="en-GB"/>
        </w:rPr>
        <w:t xml:space="preserve"> </w:t>
      </w:r>
      <w:r w:rsidR="008734A7">
        <w:rPr>
          <w:lang w:val="en-GB"/>
        </w:rPr>
        <w:t>-</w:t>
      </w:r>
      <w:r w:rsidRPr="002701CC">
        <w:rPr>
          <w:lang w:val="en-GB"/>
        </w:rPr>
        <w:t xml:space="preserve"> grant </w:t>
      </w:r>
      <w:r w:rsidR="008734A7">
        <w:rPr>
          <w:lang w:val="en-GB"/>
        </w:rPr>
        <w:t xml:space="preserve">earned </w:t>
      </w:r>
      <w:r w:rsidRPr="002701CC">
        <w:rPr>
          <w:lang w:val="en-GB"/>
        </w:rPr>
        <w:t xml:space="preserve">is 30% of the </w:t>
      </w:r>
      <w:r w:rsidR="008734A7">
        <w:rPr>
          <w:lang w:val="en-GB"/>
        </w:rPr>
        <w:t>annual allocation</w:t>
      </w:r>
    </w:p>
    <w:p w14:paraId="0B31E589" w14:textId="34FDE403" w:rsidR="008734A7" w:rsidRDefault="008734A7" w:rsidP="002701CC">
      <w:pPr>
        <w:jc w:val="both"/>
        <w:rPr>
          <w:lang w:val="en-GB"/>
        </w:rPr>
      </w:pPr>
      <w:r>
        <w:rPr>
          <w:lang w:val="en-GB"/>
        </w:rPr>
        <w:t xml:space="preserve">Category 2: </w:t>
      </w:r>
      <w:r w:rsidRPr="008734A7">
        <w:rPr>
          <w:lang w:val="en-GB"/>
        </w:rPr>
        <w:t>A re</w:t>
      </w:r>
      <w:r>
        <w:rPr>
          <w:lang w:val="en-GB"/>
        </w:rPr>
        <w:t>duction in the Operating Ratio between 0.05 and</w:t>
      </w:r>
      <w:r w:rsidRPr="008734A7">
        <w:rPr>
          <w:lang w:val="en-GB"/>
        </w:rPr>
        <w:t xml:space="preserve"> 0.0</w:t>
      </w:r>
      <w:r>
        <w:rPr>
          <w:lang w:val="en-GB"/>
        </w:rPr>
        <w:t>7</w:t>
      </w:r>
      <w:r w:rsidRPr="008734A7">
        <w:rPr>
          <w:lang w:val="en-GB"/>
        </w:rPr>
        <w:t xml:space="preserve">5 </w:t>
      </w:r>
      <w:r>
        <w:rPr>
          <w:lang w:val="en-GB"/>
        </w:rPr>
        <w:t>- grant earned is 7</w:t>
      </w:r>
      <w:r w:rsidRPr="008734A7">
        <w:rPr>
          <w:lang w:val="en-GB"/>
        </w:rPr>
        <w:t>0% of the annual allocation</w:t>
      </w:r>
    </w:p>
    <w:p w14:paraId="75158B73" w14:textId="66D7E35B" w:rsidR="008734A7" w:rsidRDefault="008734A7" w:rsidP="002701CC">
      <w:pPr>
        <w:jc w:val="both"/>
        <w:rPr>
          <w:lang w:val="en-GB"/>
        </w:rPr>
      </w:pPr>
      <w:r>
        <w:rPr>
          <w:lang w:val="en-GB"/>
        </w:rPr>
        <w:t>Category 3</w:t>
      </w:r>
      <w:r w:rsidRPr="008734A7">
        <w:rPr>
          <w:lang w:val="en-GB"/>
        </w:rPr>
        <w:t xml:space="preserve">: A reduction in the Operating Ratio </w:t>
      </w:r>
      <w:r>
        <w:rPr>
          <w:lang w:val="en-GB"/>
        </w:rPr>
        <w:t>of more than</w:t>
      </w:r>
      <w:r w:rsidRPr="008734A7">
        <w:rPr>
          <w:lang w:val="en-GB"/>
        </w:rPr>
        <w:t xml:space="preserve"> 0.</w:t>
      </w:r>
      <w:r>
        <w:rPr>
          <w:lang w:val="en-GB"/>
        </w:rPr>
        <w:t>075 - grant earned is 10</w:t>
      </w:r>
      <w:r w:rsidRPr="008734A7">
        <w:rPr>
          <w:lang w:val="en-GB"/>
        </w:rPr>
        <w:t>0% of the annual allocation</w:t>
      </w:r>
    </w:p>
    <w:p w14:paraId="68F08785" w14:textId="14B7236E" w:rsidR="002030C5" w:rsidRPr="00363D1E" w:rsidRDefault="002030C5" w:rsidP="009D1805">
      <w:pPr>
        <w:jc w:val="both"/>
        <w:rPr>
          <w:b/>
          <w:lang w:val="en-GB"/>
        </w:rPr>
      </w:pPr>
      <w:r w:rsidRPr="00363D1E">
        <w:rPr>
          <w:b/>
          <w:lang w:val="en-GB"/>
        </w:rPr>
        <w:t>Grant Calculation</w:t>
      </w:r>
    </w:p>
    <w:p w14:paraId="6E8BEB6E" w14:textId="749AC6B8" w:rsidR="002030C5" w:rsidRDefault="002030C5" w:rsidP="002030C5">
      <w:pPr>
        <w:spacing w:after="0"/>
        <w:jc w:val="both"/>
        <w:rPr>
          <w:lang w:val="en-GB"/>
        </w:rPr>
      </w:pPr>
      <w:r>
        <w:rPr>
          <w:lang w:val="en-GB"/>
        </w:rPr>
        <w:t xml:space="preserve">The </w:t>
      </w:r>
      <w:r w:rsidR="007F5195">
        <w:rPr>
          <w:lang w:val="en-GB"/>
        </w:rPr>
        <w:t>Basic G</w:t>
      </w:r>
      <w:r w:rsidRPr="000F703B">
        <w:rPr>
          <w:lang w:val="en-GB"/>
        </w:rPr>
        <w:t xml:space="preserve">rant value is </w:t>
      </w:r>
      <w:r w:rsidRPr="00A8179F">
        <w:rPr>
          <w:lang w:val="en-GB"/>
        </w:rPr>
        <w:t xml:space="preserve">Rp </w:t>
      </w:r>
      <w:r w:rsidR="007F5195">
        <w:rPr>
          <w:lang w:val="en-GB"/>
        </w:rPr>
        <w:t>30</w:t>
      </w:r>
      <w:r w:rsidRPr="00A8179F">
        <w:rPr>
          <w:lang w:val="en-GB"/>
        </w:rPr>
        <w:t>0 million</w:t>
      </w:r>
      <w:r w:rsidR="007F5195">
        <w:rPr>
          <w:lang w:val="en-GB"/>
        </w:rPr>
        <w:t xml:space="preserve"> / year</w:t>
      </w:r>
      <w:r w:rsidRPr="00A8179F">
        <w:rPr>
          <w:lang w:val="en-GB"/>
        </w:rPr>
        <w:t xml:space="preserve"> for OR</w:t>
      </w:r>
      <w:r w:rsidRPr="000F703B">
        <w:rPr>
          <w:lang w:val="en-GB"/>
        </w:rPr>
        <w:t xml:space="preserve"> </w:t>
      </w:r>
    </w:p>
    <w:p w14:paraId="08D3CD4E" w14:textId="77777777" w:rsidR="002030C5" w:rsidRPr="000F703B" w:rsidRDefault="002030C5" w:rsidP="002030C5">
      <w:pPr>
        <w:spacing w:after="0"/>
        <w:jc w:val="both"/>
        <w:rPr>
          <w:lang w:val="en-GB"/>
        </w:rPr>
      </w:pPr>
      <w:r>
        <w:rPr>
          <w:lang w:val="en-GB"/>
        </w:rPr>
        <w:t xml:space="preserve">If </w:t>
      </w:r>
      <w:r w:rsidRPr="000F703B">
        <w:rPr>
          <w:lang w:val="en-GB"/>
        </w:rPr>
        <w:t>Baseline OR = 1.05</w:t>
      </w:r>
    </w:p>
    <w:p w14:paraId="4077E401" w14:textId="77777777" w:rsidR="002030C5" w:rsidRDefault="002030C5" w:rsidP="002030C5">
      <w:pPr>
        <w:spacing w:after="0"/>
        <w:jc w:val="both"/>
        <w:rPr>
          <w:lang w:val="en-GB"/>
        </w:rPr>
      </w:pPr>
      <w:r>
        <w:rPr>
          <w:lang w:val="en-GB"/>
        </w:rPr>
        <w:t>If after one year OR =1.03</w:t>
      </w:r>
    </w:p>
    <w:p w14:paraId="7B508A3C" w14:textId="2E0342FF" w:rsidR="007F5195" w:rsidRPr="000F703B" w:rsidRDefault="00DD6447" w:rsidP="002030C5">
      <w:pPr>
        <w:spacing w:after="0"/>
        <w:jc w:val="both"/>
        <w:rPr>
          <w:lang w:val="en-GB"/>
        </w:rPr>
      </w:pPr>
      <w:r>
        <w:rPr>
          <w:lang w:val="en-GB"/>
        </w:rPr>
        <w:t>Achievement is (1.05-1.03) = 0.02 = Category 1 (less than 0.05)</w:t>
      </w:r>
    </w:p>
    <w:p w14:paraId="5272DCD1" w14:textId="033EA197" w:rsidR="002030C5" w:rsidRDefault="002030C5" w:rsidP="002030C5">
      <w:pPr>
        <w:jc w:val="both"/>
        <w:rPr>
          <w:lang w:val="en-GB"/>
        </w:rPr>
      </w:pPr>
      <w:r>
        <w:rPr>
          <w:lang w:val="en-GB"/>
        </w:rPr>
        <w:t xml:space="preserve">Grant award = </w:t>
      </w:r>
      <w:r w:rsidR="00DD6447">
        <w:rPr>
          <w:lang w:val="en-GB"/>
        </w:rPr>
        <w:t xml:space="preserve">30% </w:t>
      </w:r>
      <w:r>
        <w:rPr>
          <w:lang w:val="en-GB"/>
        </w:rPr>
        <w:t xml:space="preserve">x </w:t>
      </w:r>
      <w:r w:rsidR="00DD6447">
        <w:rPr>
          <w:lang w:val="en-GB"/>
        </w:rPr>
        <w:t>30</w:t>
      </w:r>
      <w:r>
        <w:rPr>
          <w:lang w:val="en-GB"/>
        </w:rPr>
        <w:t>0</w:t>
      </w:r>
      <w:r w:rsidRPr="000F703B">
        <w:rPr>
          <w:lang w:val="en-GB"/>
        </w:rPr>
        <w:t xml:space="preserve"> = Rp </w:t>
      </w:r>
      <w:r w:rsidR="00DD6447">
        <w:rPr>
          <w:lang w:val="en-GB"/>
        </w:rPr>
        <w:t>9</w:t>
      </w:r>
      <w:r>
        <w:rPr>
          <w:lang w:val="en-GB"/>
        </w:rPr>
        <w:t>0</w:t>
      </w:r>
      <w:r w:rsidRPr="000F703B">
        <w:rPr>
          <w:lang w:val="en-GB"/>
        </w:rPr>
        <w:t xml:space="preserve"> million</w:t>
      </w:r>
    </w:p>
    <w:p w14:paraId="1B8E31B1" w14:textId="14C9C845" w:rsidR="002030C5" w:rsidRDefault="002030C5" w:rsidP="002030C5">
      <w:pPr>
        <w:jc w:val="both"/>
        <w:rPr>
          <w:lang w:val="en-GB"/>
        </w:rPr>
      </w:pPr>
      <w:r>
        <w:rPr>
          <w:lang w:val="en-GB"/>
        </w:rPr>
        <w:t>The m</w:t>
      </w:r>
      <w:r w:rsidRPr="003D094B">
        <w:rPr>
          <w:lang w:val="en-GB"/>
        </w:rPr>
        <w:t xml:space="preserve">inimum payment request shall be for </w:t>
      </w:r>
      <w:r>
        <w:rPr>
          <w:lang w:val="en-GB"/>
        </w:rPr>
        <w:t xml:space="preserve">Rp </w:t>
      </w:r>
      <w:r w:rsidR="00DD6447">
        <w:rPr>
          <w:lang w:val="en-GB"/>
        </w:rPr>
        <w:t>9</w:t>
      </w:r>
      <w:r>
        <w:rPr>
          <w:lang w:val="en-GB"/>
        </w:rPr>
        <w:t>0 million.</w:t>
      </w:r>
    </w:p>
    <w:p w14:paraId="02DF0867" w14:textId="5625BBD1" w:rsidR="002030C5" w:rsidRPr="00243CC5" w:rsidRDefault="00DD7DB6" w:rsidP="00F3339F">
      <w:pPr>
        <w:pStyle w:val="ListParagraph"/>
        <w:numPr>
          <w:ilvl w:val="3"/>
          <w:numId w:val="60"/>
        </w:numPr>
        <w:suppressAutoHyphens/>
        <w:spacing w:before="240"/>
        <w:ind w:left="993" w:hanging="993"/>
        <w:outlineLvl w:val="1"/>
        <w:rPr>
          <w:rFonts w:ascii="Segoe UI Semibold" w:hAnsi="Segoe UI Semibold" w:cs="Segoe UI Semibold"/>
          <w:color w:val="0E327A"/>
          <w:sz w:val="22"/>
          <w:szCs w:val="22"/>
        </w:rPr>
      </w:pPr>
      <w:bookmarkStart w:id="331" w:name="_Toc26534936"/>
      <w:bookmarkStart w:id="332" w:name="_Toc26742801"/>
      <w:bookmarkStart w:id="333" w:name="_Toc26534942"/>
      <w:bookmarkStart w:id="334" w:name="_Toc26742807"/>
      <w:bookmarkStart w:id="335" w:name="_Toc2046363"/>
      <w:bookmarkStart w:id="336" w:name="_Toc4584048"/>
      <w:bookmarkStart w:id="337" w:name="_Toc89416388"/>
      <w:bookmarkEnd w:id="331"/>
      <w:bookmarkEnd w:id="332"/>
      <w:bookmarkEnd w:id="333"/>
      <w:bookmarkEnd w:id="334"/>
      <w:r w:rsidRPr="00243CC5">
        <w:rPr>
          <w:rFonts w:ascii="Segoe UI Semibold" w:hAnsi="Segoe UI Semibold" w:cs="Segoe UI Semibold"/>
          <w:color w:val="0E327A"/>
          <w:sz w:val="22"/>
          <w:szCs w:val="22"/>
        </w:rPr>
        <w:t xml:space="preserve">Financial Sustainability - </w:t>
      </w:r>
      <w:r w:rsidR="002030C5" w:rsidRPr="00243CC5">
        <w:rPr>
          <w:rFonts w:ascii="Segoe UI Semibold" w:hAnsi="Segoe UI Semibold" w:cs="Segoe UI Semibold"/>
          <w:color w:val="0E327A"/>
          <w:sz w:val="22"/>
          <w:szCs w:val="22"/>
        </w:rPr>
        <w:t>Billing Collection Effectiveness</w:t>
      </w:r>
      <w:bookmarkEnd w:id="335"/>
      <w:bookmarkEnd w:id="336"/>
      <w:bookmarkEnd w:id="337"/>
    </w:p>
    <w:p w14:paraId="4151FF5B" w14:textId="77777777" w:rsidR="002030C5" w:rsidRPr="000030B0" w:rsidRDefault="002030C5" w:rsidP="002030C5">
      <w:pPr>
        <w:spacing w:before="120"/>
        <w:jc w:val="both"/>
        <w:rPr>
          <w:b/>
          <w:lang w:val="en-GB"/>
        </w:rPr>
      </w:pPr>
      <w:r w:rsidRPr="000030B0">
        <w:rPr>
          <w:b/>
          <w:lang w:val="en-GB"/>
        </w:rPr>
        <w:t>Grant Eligibility</w:t>
      </w:r>
    </w:p>
    <w:p w14:paraId="01BE18C9" w14:textId="77777777" w:rsidR="002030C5" w:rsidRPr="000030B0" w:rsidRDefault="002030C5" w:rsidP="002030C5">
      <w:pPr>
        <w:jc w:val="both"/>
        <w:rPr>
          <w:lang w:val="en-GB"/>
        </w:rPr>
      </w:pPr>
      <w:r w:rsidRPr="000030B0">
        <w:rPr>
          <w:lang w:val="en-GB"/>
        </w:rPr>
        <w:t xml:space="preserve">There are various activities associated with improving Billing Collection, but these should be part of PDAM’s routine activities. </w:t>
      </w:r>
    </w:p>
    <w:p w14:paraId="74C98F83" w14:textId="1A7BB4F3" w:rsidR="002030C5" w:rsidRPr="000030B0" w:rsidRDefault="002030C5" w:rsidP="009D1805">
      <w:pPr>
        <w:spacing w:after="80"/>
        <w:jc w:val="both"/>
        <w:rPr>
          <w:b/>
          <w:lang w:val="en-GB"/>
        </w:rPr>
      </w:pPr>
      <w:r w:rsidRPr="000030B0">
        <w:rPr>
          <w:b/>
          <w:lang w:val="en-GB"/>
        </w:rPr>
        <w:t>Grant Value</w:t>
      </w:r>
    </w:p>
    <w:p w14:paraId="73939325" w14:textId="77777777" w:rsidR="002030C5" w:rsidRDefault="002030C5" w:rsidP="009D1805">
      <w:pPr>
        <w:spacing w:after="80"/>
        <w:jc w:val="both"/>
        <w:rPr>
          <w:lang w:val="en-GB"/>
        </w:rPr>
      </w:pPr>
      <w:r>
        <w:rPr>
          <w:lang w:val="en-GB"/>
        </w:rPr>
        <w:t>Although there may</w:t>
      </w:r>
      <w:r w:rsidRPr="000030B0">
        <w:rPr>
          <w:lang w:val="en-GB"/>
        </w:rPr>
        <w:t xml:space="preserve"> be additional costs associated with improving the Billing Collection Effectiveness the</w:t>
      </w:r>
      <w:r>
        <w:rPr>
          <w:lang w:val="en-GB"/>
        </w:rPr>
        <w:t>s</w:t>
      </w:r>
      <w:r w:rsidRPr="000030B0">
        <w:rPr>
          <w:lang w:val="en-GB"/>
        </w:rPr>
        <w:t xml:space="preserve">e </w:t>
      </w:r>
      <w:r>
        <w:rPr>
          <w:lang w:val="en-GB"/>
        </w:rPr>
        <w:t>will vary between different PDAMs and have not been considered.</w:t>
      </w:r>
    </w:p>
    <w:p w14:paraId="7F80DB43" w14:textId="64E568D4" w:rsidR="002030C5" w:rsidRDefault="002030C5" w:rsidP="009D1805">
      <w:pPr>
        <w:spacing w:after="80"/>
        <w:jc w:val="both"/>
        <w:rPr>
          <w:lang w:val="en-GB"/>
        </w:rPr>
      </w:pPr>
      <w:r w:rsidRPr="000030B0">
        <w:rPr>
          <w:lang w:val="en-GB"/>
        </w:rPr>
        <w:t xml:space="preserve">The benefit of improving Billing Collection Effectiveness has been estimated </w:t>
      </w:r>
      <w:r>
        <w:rPr>
          <w:lang w:val="en-GB"/>
        </w:rPr>
        <w:t xml:space="preserve">from 15 </w:t>
      </w:r>
      <w:r w:rsidR="00135B25">
        <w:rPr>
          <w:lang w:val="en-GB"/>
        </w:rPr>
        <w:t xml:space="preserve">possible </w:t>
      </w:r>
      <w:r>
        <w:rPr>
          <w:lang w:val="en-GB"/>
        </w:rPr>
        <w:t>candidate</w:t>
      </w:r>
      <w:r w:rsidR="00135B25">
        <w:rPr>
          <w:lang w:val="en-GB"/>
        </w:rPr>
        <w:t xml:space="preserve"> PDAM</w:t>
      </w:r>
      <w:r>
        <w:rPr>
          <w:lang w:val="en-GB"/>
        </w:rPr>
        <w:t xml:space="preserve">s whose total billing in 2016 was Rp 567 billion, and a simulation </w:t>
      </w:r>
      <w:r w:rsidR="00135B25">
        <w:rPr>
          <w:lang w:val="en-GB"/>
        </w:rPr>
        <w:t>wa</w:t>
      </w:r>
      <w:r>
        <w:rPr>
          <w:lang w:val="en-GB"/>
        </w:rPr>
        <w:t xml:space="preserve">s </w:t>
      </w:r>
      <w:r w:rsidR="00135B25">
        <w:rPr>
          <w:lang w:val="en-GB"/>
        </w:rPr>
        <w:t>made during the</w:t>
      </w:r>
      <w:r>
        <w:rPr>
          <w:lang w:val="en-GB"/>
        </w:rPr>
        <w:t xml:space="preserve"> </w:t>
      </w:r>
      <w:r w:rsidR="00EE37A2">
        <w:rPr>
          <w:lang w:val="en-GB"/>
        </w:rPr>
        <w:t>PBG Design</w:t>
      </w:r>
      <w:r>
        <w:rPr>
          <w:lang w:val="en-GB"/>
        </w:rPr>
        <w:t xml:space="preserve">. With an average 40,600 connections per PDAM the average benefit for each PDAM </w:t>
      </w:r>
      <w:r w:rsidR="00135B25">
        <w:rPr>
          <w:lang w:val="en-GB"/>
        </w:rPr>
        <w:t>wa</w:t>
      </w:r>
      <w:r>
        <w:rPr>
          <w:lang w:val="en-GB"/>
        </w:rPr>
        <w:t xml:space="preserve">s Rp 365 million per 1% improvement in BE. </w:t>
      </w:r>
    </w:p>
    <w:p w14:paraId="417DC140" w14:textId="77777777" w:rsidR="002030C5" w:rsidRPr="00363D1E" w:rsidRDefault="002030C5" w:rsidP="009D1805">
      <w:pPr>
        <w:spacing w:after="80"/>
        <w:jc w:val="both"/>
        <w:rPr>
          <w:b/>
          <w:lang w:val="en-GB"/>
        </w:rPr>
      </w:pPr>
      <w:r w:rsidRPr="00363D1E">
        <w:rPr>
          <w:b/>
          <w:lang w:val="en-GB"/>
        </w:rPr>
        <w:t>Grant Payment</w:t>
      </w:r>
    </w:p>
    <w:p w14:paraId="106B7969" w14:textId="6E62A8AB" w:rsidR="002030C5" w:rsidRDefault="00FE61FA" w:rsidP="009D1805">
      <w:pPr>
        <w:spacing w:after="80"/>
        <w:jc w:val="both"/>
        <w:rPr>
          <w:lang w:val="en-GB"/>
        </w:rPr>
      </w:pPr>
      <w:r w:rsidRPr="00FE61FA">
        <w:rPr>
          <w:lang w:val="en-GB"/>
        </w:rPr>
        <w:t xml:space="preserve">The PBG grant allocation of 15% for Financial Sustainability is equivalent to a Basic Grant of Rp 1,200 million per PDAM (assuming 15 PDAMs participate) </w:t>
      </w:r>
      <w:r w:rsidR="002030C5">
        <w:rPr>
          <w:lang w:val="en-GB"/>
        </w:rPr>
        <w:t xml:space="preserve">of which 50% is allocated for </w:t>
      </w:r>
      <w:r w:rsidR="002030C5" w:rsidRPr="00B80EB0">
        <w:rPr>
          <w:lang w:val="en-GB"/>
        </w:rPr>
        <w:t>Billin</w:t>
      </w:r>
      <w:r w:rsidR="002030C5">
        <w:rPr>
          <w:lang w:val="en-GB"/>
        </w:rPr>
        <w:t xml:space="preserve">g Collection Effectiveness, Rp </w:t>
      </w:r>
      <w:r>
        <w:rPr>
          <w:lang w:val="en-GB"/>
        </w:rPr>
        <w:t>30</w:t>
      </w:r>
      <w:r w:rsidR="002030C5" w:rsidRPr="00B80EB0">
        <w:rPr>
          <w:lang w:val="en-GB"/>
        </w:rPr>
        <w:t>0 million / year</w:t>
      </w:r>
      <w:r w:rsidR="002030C5">
        <w:rPr>
          <w:lang w:val="en-GB"/>
        </w:rPr>
        <w:t>.</w:t>
      </w:r>
    </w:p>
    <w:p w14:paraId="54CA278B" w14:textId="632EE3CF" w:rsidR="00DD6447" w:rsidRDefault="00DD6447" w:rsidP="009D1805">
      <w:pPr>
        <w:spacing w:after="80"/>
        <w:jc w:val="both"/>
        <w:rPr>
          <w:lang w:val="en-GB"/>
        </w:rPr>
      </w:pPr>
      <w:r>
        <w:rPr>
          <w:lang w:val="en-GB"/>
        </w:rPr>
        <w:t>Category 1:</w:t>
      </w:r>
      <w:r w:rsidRPr="002701CC">
        <w:rPr>
          <w:lang w:val="en-GB"/>
        </w:rPr>
        <w:t xml:space="preserve"> </w:t>
      </w:r>
      <w:r>
        <w:rPr>
          <w:lang w:val="en-GB"/>
        </w:rPr>
        <w:t>A</w:t>
      </w:r>
      <w:r w:rsidR="00FE61FA">
        <w:rPr>
          <w:lang w:val="en-GB"/>
        </w:rPr>
        <w:t>n increase</w:t>
      </w:r>
      <w:r w:rsidRPr="002701CC">
        <w:rPr>
          <w:lang w:val="en-GB"/>
        </w:rPr>
        <w:t xml:space="preserve"> in the </w:t>
      </w:r>
      <w:r w:rsidR="00FE61FA">
        <w:rPr>
          <w:lang w:val="en-GB"/>
        </w:rPr>
        <w:t>Billing Collection Effectiveness</w:t>
      </w:r>
      <w:r w:rsidRPr="002701CC">
        <w:rPr>
          <w:lang w:val="en-GB"/>
        </w:rPr>
        <w:t xml:space="preserve"> </w:t>
      </w:r>
      <w:r>
        <w:rPr>
          <w:lang w:val="en-GB"/>
        </w:rPr>
        <w:t xml:space="preserve">of </w:t>
      </w:r>
      <w:r w:rsidRPr="002701CC">
        <w:rPr>
          <w:lang w:val="en-GB"/>
        </w:rPr>
        <w:t xml:space="preserve">up to </w:t>
      </w:r>
      <w:r w:rsidR="00FE61FA">
        <w:rPr>
          <w:lang w:val="en-GB"/>
        </w:rPr>
        <w:t>2%</w:t>
      </w:r>
      <w:r>
        <w:rPr>
          <w:lang w:val="en-GB"/>
        </w:rPr>
        <w:t xml:space="preserve"> -</w:t>
      </w:r>
      <w:r w:rsidRPr="002701CC">
        <w:rPr>
          <w:lang w:val="en-GB"/>
        </w:rPr>
        <w:t xml:space="preserve"> grant </w:t>
      </w:r>
      <w:r>
        <w:rPr>
          <w:lang w:val="en-GB"/>
        </w:rPr>
        <w:t xml:space="preserve">earned </w:t>
      </w:r>
      <w:r w:rsidRPr="002701CC">
        <w:rPr>
          <w:lang w:val="en-GB"/>
        </w:rPr>
        <w:t xml:space="preserve">is 30% of the </w:t>
      </w:r>
      <w:r>
        <w:rPr>
          <w:lang w:val="en-GB"/>
        </w:rPr>
        <w:t>annual allocation</w:t>
      </w:r>
    </w:p>
    <w:p w14:paraId="6A5BD42A" w14:textId="72C29EEF" w:rsidR="00DD6447" w:rsidRDefault="00DD6447" w:rsidP="009D1805">
      <w:pPr>
        <w:spacing w:after="80"/>
        <w:jc w:val="both"/>
        <w:rPr>
          <w:lang w:val="en-GB"/>
        </w:rPr>
      </w:pPr>
      <w:r>
        <w:rPr>
          <w:lang w:val="en-GB"/>
        </w:rPr>
        <w:t xml:space="preserve">Category 2: </w:t>
      </w:r>
      <w:r w:rsidRPr="008734A7">
        <w:rPr>
          <w:lang w:val="en-GB"/>
        </w:rPr>
        <w:t>A</w:t>
      </w:r>
      <w:r w:rsidR="00FE61FA">
        <w:rPr>
          <w:lang w:val="en-GB"/>
        </w:rPr>
        <w:t>n</w:t>
      </w:r>
      <w:r w:rsidRPr="008734A7">
        <w:rPr>
          <w:lang w:val="en-GB"/>
        </w:rPr>
        <w:t xml:space="preserve"> </w:t>
      </w:r>
      <w:r w:rsidR="00FE61FA" w:rsidRPr="00FE61FA">
        <w:rPr>
          <w:lang w:val="en-GB"/>
        </w:rPr>
        <w:t xml:space="preserve">increase in the Billing Collection Effectiveness </w:t>
      </w:r>
      <w:r w:rsidR="00FE61FA">
        <w:rPr>
          <w:lang w:val="en-GB"/>
        </w:rPr>
        <w:t xml:space="preserve">of </w:t>
      </w:r>
      <w:r>
        <w:rPr>
          <w:lang w:val="en-GB"/>
        </w:rPr>
        <w:t xml:space="preserve">between </w:t>
      </w:r>
      <w:r w:rsidR="00FE61FA">
        <w:rPr>
          <w:lang w:val="en-GB"/>
        </w:rPr>
        <w:t>2%</w:t>
      </w:r>
      <w:r>
        <w:rPr>
          <w:lang w:val="en-GB"/>
        </w:rPr>
        <w:t xml:space="preserve"> and</w:t>
      </w:r>
      <w:r w:rsidRPr="008734A7">
        <w:rPr>
          <w:lang w:val="en-GB"/>
        </w:rPr>
        <w:t xml:space="preserve"> 5</w:t>
      </w:r>
      <w:r w:rsidR="00FE61FA">
        <w:rPr>
          <w:lang w:val="en-GB"/>
        </w:rPr>
        <w:t>%</w:t>
      </w:r>
      <w:r w:rsidRPr="008734A7">
        <w:rPr>
          <w:lang w:val="en-GB"/>
        </w:rPr>
        <w:t xml:space="preserve"> </w:t>
      </w:r>
      <w:r>
        <w:rPr>
          <w:lang w:val="en-GB"/>
        </w:rPr>
        <w:t>- grant earned is 7</w:t>
      </w:r>
      <w:r w:rsidRPr="008734A7">
        <w:rPr>
          <w:lang w:val="en-GB"/>
        </w:rPr>
        <w:t>0% of the annual allocation</w:t>
      </w:r>
    </w:p>
    <w:p w14:paraId="5FE732D6" w14:textId="551327B2" w:rsidR="00DD6447" w:rsidRDefault="00DD6447" w:rsidP="009D1805">
      <w:pPr>
        <w:spacing w:after="0"/>
        <w:jc w:val="both"/>
        <w:rPr>
          <w:lang w:val="en-GB"/>
        </w:rPr>
      </w:pPr>
      <w:r>
        <w:rPr>
          <w:lang w:val="en-GB"/>
        </w:rPr>
        <w:t>Category 3</w:t>
      </w:r>
      <w:r w:rsidRPr="008734A7">
        <w:rPr>
          <w:lang w:val="en-GB"/>
        </w:rPr>
        <w:t xml:space="preserve">: </w:t>
      </w:r>
      <w:r w:rsidR="00FE61FA" w:rsidRPr="00FE61FA">
        <w:rPr>
          <w:lang w:val="en-GB"/>
        </w:rPr>
        <w:t xml:space="preserve">An increase in the Billing Collection Effectiveness of </w:t>
      </w:r>
      <w:r>
        <w:rPr>
          <w:lang w:val="en-GB"/>
        </w:rPr>
        <w:t>more than</w:t>
      </w:r>
      <w:r w:rsidR="00FE61FA">
        <w:rPr>
          <w:lang w:val="en-GB"/>
        </w:rPr>
        <w:t xml:space="preserve"> </w:t>
      </w:r>
      <w:r>
        <w:rPr>
          <w:lang w:val="en-GB"/>
        </w:rPr>
        <w:t>5</w:t>
      </w:r>
      <w:r w:rsidR="00FE61FA">
        <w:rPr>
          <w:lang w:val="en-GB"/>
        </w:rPr>
        <w:t>%</w:t>
      </w:r>
      <w:r>
        <w:rPr>
          <w:lang w:val="en-GB"/>
        </w:rPr>
        <w:t xml:space="preserve"> - grant earned is 10</w:t>
      </w:r>
      <w:r w:rsidRPr="008734A7">
        <w:rPr>
          <w:lang w:val="en-GB"/>
        </w:rPr>
        <w:t>0% of the annual allocation</w:t>
      </w:r>
    </w:p>
    <w:p w14:paraId="5FC8D782" w14:textId="58326DE4" w:rsidR="00DD6447" w:rsidRPr="009D1805" w:rsidRDefault="00FE61FA" w:rsidP="002030C5">
      <w:pPr>
        <w:jc w:val="both"/>
        <w:rPr>
          <w:b/>
          <w:lang w:val="en-GB"/>
        </w:rPr>
      </w:pPr>
      <w:r w:rsidRPr="00363D1E">
        <w:rPr>
          <w:b/>
          <w:lang w:val="en-GB"/>
        </w:rPr>
        <w:t>Grant Calculation</w:t>
      </w:r>
    </w:p>
    <w:p w14:paraId="66033D8D" w14:textId="1DA171D6" w:rsidR="00FE61FA" w:rsidRDefault="00FE61FA" w:rsidP="00FE61FA">
      <w:pPr>
        <w:spacing w:after="0"/>
        <w:jc w:val="both"/>
        <w:rPr>
          <w:lang w:val="en-GB"/>
        </w:rPr>
      </w:pPr>
      <w:r>
        <w:rPr>
          <w:lang w:val="en-GB"/>
        </w:rPr>
        <w:t>The Basic G</w:t>
      </w:r>
      <w:r w:rsidRPr="000F703B">
        <w:rPr>
          <w:lang w:val="en-GB"/>
        </w:rPr>
        <w:t xml:space="preserve">rant value is </w:t>
      </w:r>
      <w:r w:rsidRPr="00A8179F">
        <w:rPr>
          <w:lang w:val="en-GB"/>
        </w:rPr>
        <w:t xml:space="preserve">Rp </w:t>
      </w:r>
      <w:r>
        <w:rPr>
          <w:lang w:val="en-GB"/>
        </w:rPr>
        <w:t>30</w:t>
      </w:r>
      <w:r w:rsidRPr="00A8179F">
        <w:rPr>
          <w:lang w:val="en-GB"/>
        </w:rPr>
        <w:t>0 million</w:t>
      </w:r>
      <w:r>
        <w:rPr>
          <w:lang w:val="en-GB"/>
        </w:rPr>
        <w:t xml:space="preserve"> / year</w:t>
      </w:r>
      <w:r w:rsidRPr="00A8179F">
        <w:rPr>
          <w:lang w:val="en-GB"/>
        </w:rPr>
        <w:t xml:space="preserve"> for </w:t>
      </w:r>
      <w:r>
        <w:rPr>
          <w:lang w:val="en-GB"/>
        </w:rPr>
        <w:t>BE</w:t>
      </w:r>
      <w:r w:rsidRPr="000F703B">
        <w:rPr>
          <w:lang w:val="en-GB"/>
        </w:rPr>
        <w:t xml:space="preserve"> </w:t>
      </w:r>
    </w:p>
    <w:p w14:paraId="255D379F" w14:textId="1BDE4078" w:rsidR="00FE61FA" w:rsidRPr="000F703B" w:rsidRDefault="00FE61FA" w:rsidP="00FE61FA">
      <w:pPr>
        <w:spacing w:after="0"/>
        <w:jc w:val="both"/>
        <w:rPr>
          <w:lang w:val="en-GB"/>
        </w:rPr>
      </w:pPr>
      <w:r>
        <w:rPr>
          <w:lang w:val="en-GB"/>
        </w:rPr>
        <w:t xml:space="preserve">If </w:t>
      </w:r>
      <w:r w:rsidRPr="000F703B">
        <w:rPr>
          <w:lang w:val="en-GB"/>
        </w:rPr>
        <w:t xml:space="preserve">Baseline </w:t>
      </w:r>
      <w:r>
        <w:rPr>
          <w:lang w:val="en-GB"/>
        </w:rPr>
        <w:t>BE</w:t>
      </w:r>
      <w:r w:rsidRPr="000F703B">
        <w:rPr>
          <w:lang w:val="en-GB"/>
        </w:rPr>
        <w:t xml:space="preserve"> = </w:t>
      </w:r>
      <w:r>
        <w:rPr>
          <w:lang w:val="en-GB"/>
        </w:rPr>
        <w:t>74%</w:t>
      </w:r>
    </w:p>
    <w:p w14:paraId="042B89BC" w14:textId="7B0851EE" w:rsidR="00FE61FA" w:rsidRDefault="00FE61FA" w:rsidP="00FE61FA">
      <w:pPr>
        <w:spacing w:after="0"/>
        <w:jc w:val="both"/>
        <w:rPr>
          <w:lang w:val="en-GB"/>
        </w:rPr>
      </w:pPr>
      <w:r>
        <w:rPr>
          <w:lang w:val="en-GB"/>
        </w:rPr>
        <w:t>If after one year BE = 84%</w:t>
      </w:r>
    </w:p>
    <w:p w14:paraId="154FA2E7" w14:textId="3D6190E2" w:rsidR="00FE61FA" w:rsidRPr="000F703B" w:rsidRDefault="00FE61FA" w:rsidP="00FE61FA">
      <w:pPr>
        <w:spacing w:after="0"/>
        <w:jc w:val="both"/>
        <w:rPr>
          <w:lang w:val="en-GB"/>
        </w:rPr>
      </w:pPr>
      <w:r>
        <w:rPr>
          <w:lang w:val="en-GB"/>
        </w:rPr>
        <w:t>Achievement is (84%-74%) = 10% = Category 3 (more than 5%)</w:t>
      </w:r>
    </w:p>
    <w:p w14:paraId="2B2934D6" w14:textId="155E6B41" w:rsidR="00FE61FA" w:rsidRDefault="00FE61FA" w:rsidP="00FE61FA">
      <w:pPr>
        <w:jc w:val="both"/>
        <w:rPr>
          <w:lang w:val="en-GB"/>
        </w:rPr>
      </w:pPr>
      <w:r>
        <w:rPr>
          <w:lang w:val="en-GB"/>
        </w:rPr>
        <w:t>Grant award = 100% x 300</w:t>
      </w:r>
      <w:r w:rsidRPr="000F703B">
        <w:rPr>
          <w:lang w:val="en-GB"/>
        </w:rPr>
        <w:t xml:space="preserve"> = Rp </w:t>
      </w:r>
      <w:r>
        <w:rPr>
          <w:lang w:val="en-GB"/>
        </w:rPr>
        <w:t>300</w:t>
      </w:r>
      <w:r w:rsidRPr="000F703B">
        <w:rPr>
          <w:lang w:val="en-GB"/>
        </w:rPr>
        <w:t xml:space="preserve"> million</w:t>
      </w:r>
    </w:p>
    <w:p w14:paraId="66DCC311" w14:textId="77777777" w:rsidR="00FE61FA" w:rsidRDefault="00FE61FA" w:rsidP="00FE61FA">
      <w:pPr>
        <w:jc w:val="both"/>
        <w:rPr>
          <w:lang w:val="en-GB"/>
        </w:rPr>
      </w:pPr>
      <w:r>
        <w:rPr>
          <w:lang w:val="en-GB"/>
        </w:rPr>
        <w:t>The m</w:t>
      </w:r>
      <w:r w:rsidRPr="003D094B">
        <w:rPr>
          <w:lang w:val="en-GB"/>
        </w:rPr>
        <w:t xml:space="preserve">inimum payment request shall be for </w:t>
      </w:r>
      <w:r>
        <w:rPr>
          <w:lang w:val="en-GB"/>
        </w:rPr>
        <w:t>Rp 90 million.</w:t>
      </w:r>
    </w:p>
    <w:p w14:paraId="59F1A7B3" w14:textId="03D9FC0D" w:rsidR="002030C5" w:rsidRPr="00243CC5" w:rsidRDefault="00DD7DB6" w:rsidP="00F3339F">
      <w:pPr>
        <w:pStyle w:val="ListParagraph"/>
        <w:numPr>
          <w:ilvl w:val="3"/>
          <w:numId w:val="60"/>
        </w:numPr>
        <w:suppressAutoHyphens/>
        <w:spacing w:before="240"/>
        <w:ind w:left="993" w:hanging="993"/>
        <w:outlineLvl w:val="1"/>
        <w:rPr>
          <w:rFonts w:ascii="Segoe UI Semibold" w:hAnsi="Segoe UI Semibold" w:cs="Segoe UI Semibold"/>
          <w:color w:val="0E327A"/>
          <w:sz w:val="22"/>
          <w:szCs w:val="22"/>
        </w:rPr>
      </w:pPr>
      <w:bookmarkStart w:id="338" w:name="_Toc26534949"/>
      <w:bookmarkStart w:id="339" w:name="_Toc26742814"/>
      <w:bookmarkStart w:id="340" w:name="_Toc26534951"/>
      <w:bookmarkStart w:id="341" w:name="_Toc26742816"/>
      <w:bookmarkStart w:id="342" w:name="_Toc26534952"/>
      <w:bookmarkStart w:id="343" w:name="_Toc26742817"/>
      <w:bookmarkStart w:id="344" w:name="_Toc26534953"/>
      <w:bookmarkStart w:id="345" w:name="_Toc26742818"/>
      <w:bookmarkStart w:id="346" w:name="_Toc26534954"/>
      <w:bookmarkStart w:id="347" w:name="_Toc26742819"/>
      <w:bookmarkStart w:id="348" w:name="_Toc26534956"/>
      <w:bookmarkStart w:id="349" w:name="_Toc26742821"/>
      <w:bookmarkStart w:id="350" w:name="_Toc26534957"/>
      <w:bookmarkStart w:id="351" w:name="_Toc26742822"/>
      <w:bookmarkStart w:id="352" w:name="_Toc26534959"/>
      <w:bookmarkStart w:id="353" w:name="_Toc26742824"/>
      <w:bookmarkStart w:id="354" w:name="_Toc26534960"/>
      <w:bookmarkStart w:id="355" w:name="_Toc26742825"/>
      <w:bookmarkStart w:id="356" w:name="_Toc26534961"/>
      <w:bookmarkStart w:id="357" w:name="_Toc26742826"/>
      <w:bookmarkStart w:id="358" w:name="_Toc26534962"/>
      <w:bookmarkStart w:id="359" w:name="_Toc26742827"/>
      <w:bookmarkStart w:id="360" w:name="_Toc26534965"/>
      <w:bookmarkStart w:id="361" w:name="_Toc26742830"/>
      <w:bookmarkStart w:id="362" w:name="_Toc26534970"/>
      <w:bookmarkStart w:id="363" w:name="_Toc26742835"/>
      <w:bookmarkStart w:id="364" w:name="_Toc26534971"/>
      <w:bookmarkStart w:id="365" w:name="_Toc26742836"/>
      <w:bookmarkStart w:id="366" w:name="_Toc26534977"/>
      <w:bookmarkStart w:id="367" w:name="_Toc26742842"/>
      <w:bookmarkStart w:id="368" w:name="_Toc2046365"/>
      <w:bookmarkStart w:id="369" w:name="_Toc4584049"/>
      <w:bookmarkStart w:id="370" w:name="_Toc89416389"/>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243CC5">
        <w:rPr>
          <w:rFonts w:ascii="Segoe UI Semibold" w:hAnsi="Segoe UI Semibold" w:cs="Segoe UI Semibold"/>
          <w:color w:val="0E327A"/>
          <w:sz w:val="22"/>
          <w:szCs w:val="22"/>
        </w:rPr>
        <w:t xml:space="preserve">Operational Efficiency - </w:t>
      </w:r>
      <w:proofErr w:type="gramStart"/>
      <w:r w:rsidR="002030C5" w:rsidRPr="00243CC5">
        <w:rPr>
          <w:rFonts w:ascii="Segoe UI Semibold" w:hAnsi="Segoe UI Semibold" w:cs="Segoe UI Semibold"/>
          <w:color w:val="0E327A"/>
          <w:sz w:val="22"/>
          <w:szCs w:val="22"/>
        </w:rPr>
        <w:t>Non Revenue</w:t>
      </w:r>
      <w:proofErr w:type="gramEnd"/>
      <w:r w:rsidR="002030C5" w:rsidRPr="00243CC5">
        <w:rPr>
          <w:rFonts w:ascii="Segoe UI Semibold" w:hAnsi="Segoe UI Semibold" w:cs="Segoe UI Semibold"/>
          <w:color w:val="0E327A"/>
          <w:sz w:val="22"/>
          <w:szCs w:val="22"/>
        </w:rPr>
        <w:t xml:space="preserve"> Water</w:t>
      </w:r>
      <w:bookmarkEnd w:id="368"/>
      <w:bookmarkEnd w:id="369"/>
      <w:bookmarkEnd w:id="370"/>
    </w:p>
    <w:p w14:paraId="26BB5A44" w14:textId="77777777" w:rsidR="002030C5" w:rsidRDefault="002030C5" w:rsidP="002030C5">
      <w:pPr>
        <w:spacing w:before="120"/>
        <w:jc w:val="both"/>
        <w:rPr>
          <w:b/>
          <w:lang w:val="en-GB"/>
        </w:rPr>
      </w:pPr>
      <w:r w:rsidRPr="00363D1E">
        <w:rPr>
          <w:b/>
          <w:lang w:val="en-GB"/>
        </w:rPr>
        <w:t xml:space="preserve">Grant </w:t>
      </w:r>
      <w:r>
        <w:rPr>
          <w:b/>
          <w:lang w:val="en-GB"/>
        </w:rPr>
        <w:t>E</w:t>
      </w:r>
      <w:r w:rsidRPr="00363D1E">
        <w:rPr>
          <w:b/>
          <w:lang w:val="en-GB"/>
        </w:rPr>
        <w:t>ligibility</w:t>
      </w:r>
    </w:p>
    <w:p w14:paraId="7C82AD2E" w14:textId="726BD311" w:rsidR="002030C5" w:rsidRPr="00CB2A0E" w:rsidRDefault="002030C5" w:rsidP="002030C5">
      <w:pPr>
        <w:jc w:val="both"/>
        <w:rPr>
          <w:lang w:val="en-GB"/>
        </w:rPr>
      </w:pPr>
      <w:r w:rsidRPr="00CB2A0E">
        <w:rPr>
          <w:lang w:val="en-GB"/>
        </w:rPr>
        <w:t xml:space="preserve">PDAMs with NRW below </w:t>
      </w:r>
      <w:r w:rsidR="0054553C">
        <w:rPr>
          <w:lang w:val="en-GB"/>
        </w:rPr>
        <w:t>25</w:t>
      </w:r>
      <w:r>
        <w:rPr>
          <w:lang w:val="en-GB"/>
        </w:rPr>
        <w:t xml:space="preserve">% </w:t>
      </w:r>
      <w:r w:rsidRPr="00CB2A0E">
        <w:rPr>
          <w:lang w:val="en-GB"/>
        </w:rPr>
        <w:t>(from BPPSPAM data) do not meet the PBG entry criteria</w:t>
      </w:r>
      <w:r>
        <w:rPr>
          <w:lang w:val="en-GB"/>
        </w:rPr>
        <w:t xml:space="preserve">. However, should NRW be reduced to less than </w:t>
      </w:r>
      <w:r w:rsidR="0054553C">
        <w:rPr>
          <w:lang w:val="en-GB"/>
        </w:rPr>
        <w:t>25</w:t>
      </w:r>
      <w:r>
        <w:rPr>
          <w:lang w:val="en-GB"/>
        </w:rPr>
        <w:t xml:space="preserve">% during the PBG pilot program any further reduction will continue to be eligible for grant. </w:t>
      </w:r>
    </w:p>
    <w:p w14:paraId="3C3AACAE" w14:textId="77777777" w:rsidR="002030C5" w:rsidRDefault="002030C5" w:rsidP="002030C5">
      <w:pPr>
        <w:jc w:val="both"/>
        <w:rPr>
          <w:lang w:val="en-GB"/>
        </w:rPr>
      </w:pPr>
      <w:r>
        <w:rPr>
          <w:lang w:val="en-GB"/>
        </w:rPr>
        <w:t xml:space="preserve">The Pre-FS is expected to guide PDAM on which distribution zones to focus their NRW reduction activities in and where new bulk water meters are required. </w:t>
      </w:r>
    </w:p>
    <w:p w14:paraId="31FF6980" w14:textId="77777777" w:rsidR="002030C5" w:rsidRPr="00CB2A0E" w:rsidRDefault="002030C5" w:rsidP="002030C5">
      <w:pPr>
        <w:jc w:val="both"/>
        <w:rPr>
          <w:lang w:val="en-GB"/>
        </w:rPr>
      </w:pPr>
      <w:r>
        <w:rPr>
          <w:lang w:val="en-GB"/>
        </w:rPr>
        <w:t xml:space="preserve">NRW </w:t>
      </w:r>
      <w:r w:rsidRPr="00CB2A0E">
        <w:rPr>
          <w:lang w:val="en-GB"/>
        </w:rPr>
        <w:t xml:space="preserve">will </w:t>
      </w:r>
      <w:r>
        <w:rPr>
          <w:lang w:val="en-GB"/>
        </w:rPr>
        <w:t xml:space="preserve">be </w:t>
      </w:r>
      <w:r w:rsidRPr="00CB2A0E">
        <w:rPr>
          <w:lang w:val="en-GB"/>
        </w:rPr>
        <w:t>measure</w:t>
      </w:r>
      <w:r>
        <w:rPr>
          <w:lang w:val="en-GB"/>
        </w:rPr>
        <w:t>d</w:t>
      </w:r>
      <w:r w:rsidRPr="00CB2A0E">
        <w:rPr>
          <w:lang w:val="en-GB"/>
        </w:rPr>
        <w:t xml:space="preserve"> in m</w:t>
      </w:r>
      <w:r w:rsidRPr="00A64D4E">
        <w:rPr>
          <w:vertAlign w:val="superscript"/>
          <w:lang w:val="en-GB"/>
        </w:rPr>
        <w:t>3</w:t>
      </w:r>
      <w:r w:rsidRPr="00CB2A0E">
        <w:rPr>
          <w:lang w:val="en-GB"/>
        </w:rPr>
        <w:t xml:space="preserve"> per year </w:t>
      </w:r>
      <w:r>
        <w:rPr>
          <w:lang w:val="en-GB"/>
        </w:rPr>
        <w:t>and</w:t>
      </w:r>
      <w:r w:rsidRPr="00CB2A0E">
        <w:rPr>
          <w:lang w:val="en-GB"/>
        </w:rPr>
        <w:t xml:space="preserve"> the grant </w:t>
      </w:r>
      <w:r>
        <w:rPr>
          <w:lang w:val="en-GB"/>
        </w:rPr>
        <w:t>will</w:t>
      </w:r>
      <w:r w:rsidRPr="00CB2A0E">
        <w:rPr>
          <w:lang w:val="en-GB"/>
        </w:rPr>
        <w:t xml:space="preserve"> be paid </w:t>
      </w:r>
      <w:r>
        <w:rPr>
          <w:lang w:val="en-GB"/>
        </w:rPr>
        <w:t>for</w:t>
      </w:r>
      <w:r w:rsidRPr="00CB2A0E">
        <w:rPr>
          <w:lang w:val="en-GB"/>
        </w:rPr>
        <w:t xml:space="preserve"> </w:t>
      </w:r>
      <w:r>
        <w:rPr>
          <w:lang w:val="en-GB"/>
        </w:rPr>
        <w:t xml:space="preserve">each </w:t>
      </w:r>
      <w:r w:rsidRPr="00CB2A0E">
        <w:rPr>
          <w:lang w:val="en-GB"/>
        </w:rPr>
        <w:t>m</w:t>
      </w:r>
      <w:r w:rsidRPr="00A64D4E">
        <w:rPr>
          <w:vertAlign w:val="superscript"/>
          <w:lang w:val="en-GB"/>
        </w:rPr>
        <w:t>3</w:t>
      </w:r>
      <w:r w:rsidRPr="00CB2A0E">
        <w:rPr>
          <w:lang w:val="en-GB"/>
        </w:rPr>
        <w:t xml:space="preserve"> of NRW saved per year</w:t>
      </w:r>
      <w:r>
        <w:rPr>
          <w:lang w:val="en-GB"/>
        </w:rPr>
        <w:t>.</w:t>
      </w:r>
    </w:p>
    <w:p w14:paraId="2E7F289F" w14:textId="77777777" w:rsidR="002030C5" w:rsidRDefault="002030C5" w:rsidP="002030C5">
      <w:pPr>
        <w:jc w:val="both"/>
        <w:rPr>
          <w:lang w:val="en-GB"/>
        </w:rPr>
      </w:pPr>
      <w:r>
        <w:rPr>
          <w:lang w:val="en-GB"/>
        </w:rPr>
        <w:t>The r</w:t>
      </w:r>
      <w:r w:rsidRPr="00CB2A0E">
        <w:rPr>
          <w:lang w:val="en-GB"/>
        </w:rPr>
        <w:t>eduction in NRW must be accompanied by an increase in water sales</w:t>
      </w:r>
      <w:r>
        <w:rPr>
          <w:lang w:val="en-GB"/>
        </w:rPr>
        <w:t xml:space="preserve"> for PDAM to be eligible for the grant. T</w:t>
      </w:r>
      <w:r w:rsidRPr="00CB2A0E">
        <w:rPr>
          <w:lang w:val="en-GB"/>
        </w:rPr>
        <w:t xml:space="preserve">he water saved </w:t>
      </w:r>
      <w:r>
        <w:rPr>
          <w:lang w:val="en-GB"/>
        </w:rPr>
        <w:t xml:space="preserve">through NRW activities </w:t>
      </w:r>
      <w:r w:rsidRPr="00CB2A0E">
        <w:rPr>
          <w:lang w:val="en-GB"/>
        </w:rPr>
        <w:t xml:space="preserve">may be used </w:t>
      </w:r>
      <w:r>
        <w:rPr>
          <w:lang w:val="en-GB"/>
        </w:rPr>
        <w:t>for</w:t>
      </w:r>
      <w:r w:rsidRPr="00CB2A0E">
        <w:rPr>
          <w:lang w:val="en-GB"/>
        </w:rPr>
        <w:t xml:space="preserve"> increase</w:t>
      </w:r>
      <w:r>
        <w:rPr>
          <w:lang w:val="en-GB"/>
        </w:rPr>
        <w:t>d</w:t>
      </w:r>
      <w:r w:rsidRPr="00CB2A0E">
        <w:rPr>
          <w:lang w:val="en-GB"/>
        </w:rPr>
        <w:t xml:space="preserve"> consumption </w:t>
      </w:r>
      <w:r>
        <w:rPr>
          <w:lang w:val="en-GB"/>
        </w:rPr>
        <w:t xml:space="preserve">by existing customers </w:t>
      </w:r>
      <w:r w:rsidRPr="00CB2A0E">
        <w:rPr>
          <w:lang w:val="en-GB"/>
        </w:rPr>
        <w:t>or to supply new customers</w:t>
      </w:r>
      <w:r>
        <w:rPr>
          <w:lang w:val="en-GB"/>
        </w:rPr>
        <w:t xml:space="preserve">, or both. </w:t>
      </w:r>
    </w:p>
    <w:p w14:paraId="5F461C6C" w14:textId="1CED6281" w:rsidR="002030C5" w:rsidRDefault="002030C5" w:rsidP="002030C5">
      <w:pPr>
        <w:jc w:val="both"/>
        <w:rPr>
          <w:b/>
          <w:lang w:val="en-GB"/>
        </w:rPr>
      </w:pPr>
      <w:r w:rsidRPr="00363D1E">
        <w:rPr>
          <w:b/>
          <w:lang w:val="en-GB"/>
        </w:rPr>
        <w:t>Grant Value</w:t>
      </w:r>
    </w:p>
    <w:p w14:paraId="232CDC03" w14:textId="251BB212" w:rsidR="002030C5" w:rsidRDefault="002030C5" w:rsidP="002030C5">
      <w:pPr>
        <w:jc w:val="both"/>
        <w:rPr>
          <w:lang w:val="en-GB"/>
        </w:rPr>
      </w:pPr>
      <w:r>
        <w:rPr>
          <w:lang w:val="en-GB"/>
        </w:rPr>
        <w:t xml:space="preserve">A Summary Report on the valuation of NRW for grant purposes </w:t>
      </w:r>
      <w:r w:rsidR="0054553C">
        <w:rPr>
          <w:lang w:val="en-GB"/>
        </w:rPr>
        <w:t>w</w:t>
      </w:r>
      <w:r>
        <w:rPr>
          <w:lang w:val="en-GB"/>
        </w:rPr>
        <w:t xml:space="preserve">as prepared </w:t>
      </w:r>
      <w:r w:rsidR="0054553C">
        <w:rPr>
          <w:lang w:val="en-GB"/>
        </w:rPr>
        <w:t xml:space="preserve">during the </w:t>
      </w:r>
      <w:r w:rsidR="00EE37A2">
        <w:rPr>
          <w:lang w:val="en-GB"/>
        </w:rPr>
        <w:t>PBG Design</w:t>
      </w:r>
      <w:r>
        <w:rPr>
          <w:lang w:val="en-GB"/>
        </w:rPr>
        <w:t>. The g</w:t>
      </w:r>
      <w:r w:rsidRPr="00915A4F">
        <w:rPr>
          <w:lang w:val="en-GB"/>
        </w:rPr>
        <w:t xml:space="preserve">rant value </w:t>
      </w:r>
      <w:r>
        <w:rPr>
          <w:lang w:val="en-GB"/>
        </w:rPr>
        <w:t>does not need to be</w:t>
      </w:r>
      <w:r w:rsidRPr="00915A4F">
        <w:rPr>
          <w:lang w:val="en-GB"/>
        </w:rPr>
        <w:t xml:space="preserve"> related to the cost of </w:t>
      </w:r>
      <w:r>
        <w:rPr>
          <w:lang w:val="en-GB"/>
        </w:rPr>
        <w:t xml:space="preserve">NRW reduction measures, although these have been estimated in one of the early approaches to valuing NRW. The Report recommended that </w:t>
      </w:r>
      <w:r w:rsidRPr="008A738D">
        <w:rPr>
          <w:lang w:val="en-GB"/>
        </w:rPr>
        <w:t xml:space="preserve">for grant purposes the value of treated water saved through NRW </w:t>
      </w:r>
      <w:r>
        <w:rPr>
          <w:lang w:val="en-GB"/>
        </w:rPr>
        <w:t xml:space="preserve">activities be set at Rp 3,000 per </w:t>
      </w:r>
      <w:r w:rsidRPr="00CB2A0E">
        <w:rPr>
          <w:lang w:val="en-GB"/>
        </w:rPr>
        <w:t>m</w:t>
      </w:r>
      <w:r w:rsidRPr="00A64D4E">
        <w:rPr>
          <w:vertAlign w:val="superscript"/>
          <w:lang w:val="en-GB"/>
        </w:rPr>
        <w:t>3</w:t>
      </w:r>
      <w:r>
        <w:rPr>
          <w:lang w:val="en-GB"/>
        </w:rPr>
        <w:t xml:space="preserve">. This valuation has subsequently been agreed with </w:t>
      </w:r>
      <w:r w:rsidR="00826E9A">
        <w:rPr>
          <w:lang w:val="en-GB"/>
        </w:rPr>
        <w:t>DGHS</w:t>
      </w:r>
      <w:r>
        <w:rPr>
          <w:lang w:val="en-GB"/>
        </w:rPr>
        <w:t>.</w:t>
      </w:r>
    </w:p>
    <w:p w14:paraId="47AA22E0" w14:textId="77777777" w:rsidR="002030C5" w:rsidRPr="00363D1E" w:rsidRDefault="002030C5" w:rsidP="002030C5">
      <w:pPr>
        <w:jc w:val="both"/>
        <w:rPr>
          <w:b/>
          <w:lang w:val="en-GB"/>
        </w:rPr>
      </w:pPr>
      <w:r w:rsidRPr="00363D1E">
        <w:rPr>
          <w:b/>
          <w:lang w:val="en-GB"/>
        </w:rPr>
        <w:t>Grant Payment</w:t>
      </w:r>
    </w:p>
    <w:p w14:paraId="6508CE34" w14:textId="6F678B62" w:rsidR="002030C5" w:rsidRPr="00DF7A5A" w:rsidRDefault="002030C5" w:rsidP="002030C5">
      <w:pPr>
        <w:jc w:val="both"/>
        <w:rPr>
          <w:lang w:val="en-GB"/>
        </w:rPr>
      </w:pPr>
      <w:r>
        <w:rPr>
          <w:lang w:val="en-GB"/>
        </w:rPr>
        <w:t>The g</w:t>
      </w:r>
      <w:r w:rsidRPr="00DF7A5A">
        <w:rPr>
          <w:lang w:val="en-GB"/>
        </w:rPr>
        <w:t xml:space="preserve">rant allocation of </w:t>
      </w:r>
      <w:r w:rsidR="0054553C">
        <w:rPr>
          <w:lang w:val="en-GB"/>
        </w:rPr>
        <w:t>2</w:t>
      </w:r>
      <w:r w:rsidRPr="00DF7A5A">
        <w:rPr>
          <w:lang w:val="en-GB"/>
        </w:rPr>
        <w:t>0% for NRW reduction is equivalent to a</w:t>
      </w:r>
      <w:r w:rsidR="0054553C">
        <w:rPr>
          <w:lang w:val="en-GB"/>
        </w:rPr>
        <w:t xml:space="preserve"> Basic Grant</w:t>
      </w:r>
      <w:r w:rsidRPr="00DF7A5A">
        <w:rPr>
          <w:lang w:val="en-GB"/>
        </w:rPr>
        <w:t xml:space="preserve"> of</w:t>
      </w:r>
      <w:r>
        <w:rPr>
          <w:lang w:val="en-GB"/>
        </w:rPr>
        <w:t xml:space="preserve"> </w:t>
      </w:r>
      <w:r w:rsidRPr="00DF7A5A">
        <w:rPr>
          <w:lang w:val="en-GB"/>
        </w:rPr>
        <w:t xml:space="preserve">Rp </w:t>
      </w:r>
      <w:r w:rsidR="0054553C">
        <w:rPr>
          <w:lang w:val="en-GB"/>
        </w:rPr>
        <w:t>1</w:t>
      </w:r>
      <w:r w:rsidRPr="00DF7A5A">
        <w:rPr>
          <w:lang w:val="en-GB"/>
        </w:rPr>
        <w:t>,6</w:t>
      </w:r>
      <w:r w:rsidR="0054553C">
        <w:rPr>
          <w:lang w:val="en-GB"/>
        </w:rPr>
        <w:t>0</w:t>
      </w:r>
      <w:r w:rsidRPr="00DF7A5A">
        <w:rPr>
          <w:lang w:val="en-GB"/>
        </w:rPr>
        <w:t>0 million per PDAM (</w:t>
      </w:r>
      <w:r>
        <w:rPr>
          <w:lang w:val="en-GB"/>
        </w:rPr>
        <w:t>assuming</w:t>
      </w:r>
      <w:r w:rsidRPr="00D43876">
        <w:rPr>
          <w:lang w:val="en-GB"/>
        </w:rPr>
        <w:t xml:space="preserve"> 15 PDAMs</w:t>
      </w:r>
      <w:r>
        <w:rPr>
          <w:lang w:val="en-GB"/>
        </w:rPr>
        <w:t xml:space="preserve"> participate</w:t>
      </w:r>
      <w:r w:rsidRPr="00DF7A5A">
        <w:rPr>
          <w:lang w:val="en-GB"/>
        </w:rPr>
        <w:t>)</w:t>
      </w:r>
      <w:r>
        <w:rPr>
          <w:lang w:val="en-GB"/>
        </w:rPr>
        <w:t xml:space="preserve">. </w:t>
      </w:r>
    </w:p>
    <w:p w14:paraId="1DDB9123" w14:textId="7741A19B" w:rsidR="002030C5" w:rsidRDefault="000666F1" w:rsidP="002030C5">
      <w:pPr>
        <w:jc w:val="both"/>
        <w:rPr>
          <w:lang w:val="en-GB"/>
        </w:rPr>
      </w:pPr>
      <w:r>
        <w:rPr>
          <w:lang w:val="en-GB"/>
        </w:rPr>
        <w:t>Total g</w:t>
      </w:r>
      <w:r w:rsidR="002030C5" w:rsidRPr="00DF7A5A">
        <w:rPr>
          <w:lang w:val="en-GB"/>
        </w:rPr>
        <w:t xml:space="preserve">rant funds </w:t>
      </w:r>
      <w:r>
        <w:rPr>
          <w:lang w:val="en-GB"/>
        </w:rPr>
        <w:t xml:space="preserve">allocated for NRW are Rp 28,500 million which </w:t>
      </w:r>
      <w:r w:rsidR="002030C5" w:rsidRPr="00DF7A5A">
        <w:rPr>
          <w:lang w:val="en-GB"/>
        </w:rPr>
        <w:t xml:space="preserve">are </w:t>
      </w:r>
      <w:r w:rsidR="0054553C">
        <w:rPr>
          <w:lang w:val="en-GB"/>
        </w:rPr>
        <w:t xml:space="preserve">therefore </w:t>
      </w:r>
      <w:r w:rsidR="002030C5" w:rsidRPr="00DF7A5A">
        <w:rPr>
          <w:lang w:val="en-GB"/>
        </w:rPr>
        <w:t xml:space="preserve">sufficient to reward a maximum of </w:t>
      </w:r>
      <w:r>
        <w:rPr>
          <w:lang w:val="en-GB"/>
        </w:rPr>
        <w:t>4</w:t>
      </w:r>
      <w:r w:rsidR="002030C5" w:rsidRPr="00DF7A5A">
        <w:rPr>
          <w:lang w:val="en-GB"/>
        </w:rPr>
        <w:t>,</w:t>
      </w:r>
      <w:r>
        <w:rPr>
          <w:lang w:val="en-GB"/>
        </w:rPr>
        <w:t>750</w:t>
      </w:r>
      <w:r w:rsidR="002030C5" w:rsidRPr="00DF7A5A">
        <w:rPr>
          <w:lang w:val="en-GB"/>
        </w:rPr>
        <w:t xml:space="preserve">,000 </w:t>
      </w:r>
      <w:r w:rsidR="002030C5" w:rsidRPr="00CB2A0E">
        <w:rPr>
          <w:lang w:val="en-GB"/>
        </w:rPr>
        <w:t>m</w:t>
      </w:r>
      <w:r w:rsidR="002030C5" w:rsidRPr="00A64D4E">
        <w:rPr>
          <w:vertAlign w:val="superscript"/>
          <w:lang w:val="en-GB"/>
        </w:rPr>
        <w:t>3</w:t>
      </w:r>
      <w:r w:rsidR="002030C5" w:rsidRPr="00CB2A0E">
        <w:rPr>
          <w:lang w:val="en-GB"/>
        </w:rPr>
        <w:t xml:space="preserve"> </w:t>
      </w:r>
      <w:r w:rsidR="002030C5" w:rsidRPr="00DF7A5A">
        <w:rPr>
          <w:lang w:val="en-GB"/>
        </w:rPr>
        <w:t>saved per year for 2 years</w:t>
      </w:r>
      <w:r w:rsidR="002030C5">
        <w:rPr>
          <w:lang w:val="en-GB"/>
        </w:rPr>
        <w:t xml:space="preserve">. </w:t>
      </w:r>
      <w:r w:rsidR="002030C5" w:rsidRPr="00DF7A5A">
        <w:rPr>
          <w:lang w:val="en-GB"/>
        </w:rPr>
        <w:t xml:space="preserve">With an estimated water production of 270 million </w:t>
      </w:r>
      <w:r w:rsidR="002030C5" w:rsidRPr="00CB2A0E">
        <w:rPr>
          <w:lang w:val="en-GB"/>
        </w:rPr>
        <w:t>m</w:t>
      </w:r>
      <w:r w:rsidR="002030C5" w:rsidRPr="00A64D4E">
        <w:rPr>
          <w:vertAlign w:val="superscript"/>
          <w:lang w:val="en-GB"/>
        </w:rPr>
        <w:t>3</w:t>
      </w:r>
      <w:r w:rsidR="002030C5" w:rsidRPr="00CB2A0E">
        <w:rPr>
          <w:lang w:val="en-GB"/>
        </w:rPr>
        <w:t xml:space="preserve"> </w:t>
      </w:r>
      <w:r w:rsidR="002030C5" w:rsidRPr="00DF7A5A">
        <w:rPr>
          <w:lang w:val="en-GB"/>
        </w:rPr>
        <w:t xml:space="preserve">per year across 15 PDAMs the maximum saving represents </w:t>
      </w:r>
      <w:r>
        <w:rPr>
          <w:lang w:val="en-GB"/>
        </w:rPr>
        <w:t>1.8</w:t>
      </w:r>
      <w:r w:rsidR="002030C5" w:rsidRPr="00DF7A5A">
        <w:rPr>
          <w:lang w:val="en-GB"/>
        </w:rPr>
        <w:t>% of annual production</w:t>
      </w:r>
      <w:r w:rsidR="0054553C">
        <w:rPr>
          <w:lang w:val="en-GB"/>
        </w:rPr>
        <w:t>.</w:t>
      </w:r>
    </w:p>
    <w:p w14:paraId="0B5BA2F1" w14:textId="77777777" w:rsidR="002030C5" w:rsidRDefault="002030C5" w:rsidP="002030C5">
      <w:pPr>
        <w:jc w:val="both"/>
        <w:rPr>
          <w:lang w:val="en-GB"/>
        </w:rPr>
      </w:pPr>
      <w:r>
        <w:rPr>
          <w:lang w:val="en-GB"/>
        </w:rPr>
        <w:t>The m</w:t>
      </w:r>
      <w:r w:rsidRPr="00DF7A5A">
        <w:rPr>
          <w:lang w:val="en-GB"/>
        </w:rPr>
        <w:t>inimum</w:t>
      </w:r>
      <w:r>
        <w:rPr>
          <w:lang w:val="en-GB"/>
        </w:rPr>
        <w:t xml:space="preserve"> payment request shall be for 5</w:t>
      </w:r>
      <w:r w:rsidRPr="00DF7A5A">
        <w:rPr>
          <w:lang w:val="en-GB"/>
        </w:rPr>
        <w:t xml:space="preserve">0,000 </w:t>
      </w:r>
      <w:r w:rsidRPr="00CB2A0E">
        <w:rPr>
          <w:lang w:val="en-GB"/>
        </w:rPr>
        <w:t>m</w:t>
      </w:r>
      <w:r w:rsidRPr="00A64D4E">
        <w:rPr>
          <w:vertAlign w:val="superscript"/>
          <w:lang w:val="en-GB"/>
        </w:rPr>
        <w:t>3</w:t>
      </w:r>
      <w:r w:rsidRPr="00CB2A0E">
        <w:rPr>
          <w:lang w:val="en-GB"/>
        </w:rPr>
        <w:t xml:space="preserve"> </w:t>
      </w:r>
      <w:r>
        <w:rPr>
          <w:lang w:val="en-GB"/>
        </w:rPr>
        <w:t>saved (Rp 15</w:t>
      </w:r>
      <w:r w:rsidRPr="00DF7A5A">
        <w:rPr>
          <w:lang w:val="en-GB"/>
        </w:rPr>
        <w:t>0 million)</w:t>
      </w:r>
      <w:r>
        <w:rPr>
          <w:lang w:val="en-GB"/>
        </w:rPr>
        <w:t>.</w:t>
      </w:r>
    </w:p>
    <w:p w14:paraId="5586A601" w14:textId="77777777" w:rsidR="002030C5" w:rsidRDefault="002030C5" w:rsidP="002030C5">
      <w:pPr>
        <w:jc w:val="both"/>
        <w:rPr>
          <w:b/>
          <w:lang w:val="en-GB"/>
        </w:rPr>
      </w:pPr>
      <w:r w:rsidRPr="00363D1E">
        <w:rPr>
          <w:b/>
          <w:lang w:val="en-GB"/>
        </w:rPr>
        <w:t>Grant Calculation</w:t>
      </w:r>
    </w:p>
    <w:p w14:paraId="299B65E2" w14:textId="258B20BE" w:rsidR="002030C5" w:rsidRPr="007E06D6" w:rsidRDefault="002030C5" w:rsidP="002030C5">
      <w:pPr>
        <w:jc w:val="both"/>
        <w:rPr>
          <w:lang w:val="en-GB"/>
        </w:rPr>
      </w:pPr>
      <w:r>
        <w:rPr>
          <w:lang w:val="en-GB"/>
        </w:rPr>
        <w:t xml:space="preserve">The </w:t>
      </w:r>
      <w:r w:rsidR="000666F1">
        <w:rPr>
          <w:lang w:val="en-GB"/>
        </w:rPr>
        <w:t xml:space="preserve">Baseline will be established from the </w:t>
      </w:r>
      <w:r>
        <w:rPr>
          <w:lang w:val="en-GB"/>
        </w:rPr>
        <w:t>v</w:t>
      </w:r>
      <w:r w:rsidRPr="007E06D6">
        <w:rPr>
          <w:lang w:val="en-GB"/>
        </w:rPr>
        <w:t xml:space="preserve">olume of water distributed minus </w:t>
      </w:r>
      <w:r>
        <w:rPr>
          <w:lang w:val="en-GB"/>
        </w:rPr>
        <w:t xml:space="preserve">the </w:t>
      </w:r>
      <w:r w:rsidRPr="007E06D6">
        <w:rPr>
          <w:lang w:val="en-GB"/>
        </w:rPr>
        <w:t xml:space="preserve">volume of water billed in </w:t>
      </w:r>
      <w:r>
        <w:rPr>
          <w:lang w:val="en-GB"/>
        </w:rPr>
        <w:t xml:space="preserve">the </w:t>
      </w:r>
      <w:r w:rsidR="00D74ED1">
        <w:rPr>
          <w:lang w:val="en-GB"/>
        </w:rPr>
        <w:t xml:space="preserve">first month after new metering is commissioned, factored by </w:t>
      </w:r>
      <w:r w:rsidRPr="007E06D6">
        <w:rPr>
          <w:lang w:val="en-GB"/>
        </w:rPr>
        <w:t xml:space="preserve">12 to establish </w:t>
      </w:r>
      <w:r>
        <w:rPr>
          <w:lang w:val="en-GB"/>
        </w:rPr>
        <w:t xml:space="preserve">the </w:t>
      </w:r>
      <w:r w:rsidRPr="007E06D6">
        <w:rPr>
          <w:lang w:val="en-GB"/>
        </w:rPr>
        <w:t xml:space="preserve">Year 1 baseline NRW rate in </w:t>
      </w:r>
      <w:r w:rsidRPr="00CB2A0E">
        <w:rPr>
          <w:lang w:val="en-GB"/>
        </w:rPr>
        <w:t>m</w:t>
      </w:r>
      <w:r w:rsidRPr="00A64D4E">
        <w:rPr>
          <w:vertAlign w:val="superscript"/>
          <w:lang w:val="en-GB"/>
        </w:rPr>
        <w:t>3</w:t>
      </w:r>
      <w:r w:rsidRPr="00CB2A0E">
        <w:rPr>
          <w:lang w:val="en-GB"/>
        </w:rPr>
        <w:t xml:space="preserve"> </w:t>
      </w:r>
      <w:r w:rsidRPr="00DF7A5A">
        <w:rPr>
          <w:lang w:val="en-GB"/>
        </w:rPr>
        <w:t>per year</w:t>
      </w:r>
      <w:r>
        <w:rPr>
          <w:lang w:val="en-GB"/>
        </w:rPr>
        <w:t>.</w:t>
      </w:r>
      <w:r w:rsidRPr="007E06D6">
        <w:rPr>
          <w:lang w:val="en-GB"/>
        </w:rPr>
        <w:t xml:space="preserve"> </w:t>
      </w:r>
    </w:p>
    <w:p w14:paraId="49A049B2" w14:textId="1697F36B" w:rsidR="002030C5" w:rsidRPr="007E06D6" w:rsidRDefault="002030C5" w:rsidP="002030C5">
      <w:pPr>
        <w:jc w:val="both"/>
        <w:rPr>
          <w:lang w:val="en-GB"/>
        </w:rPr>
      </w:pPr>
      <w:r>
        <w:rPr>
          <w:lang w:val="en-GB"/>
        </w:rPr>
        <w:t>The first V</w:t>
      </w:r>
      <w:r w:rsidRPr="007E06D6">
        <w:rPr>
          <w:lang w:val="en-GB"/>
        </w:rPr>
        <w:t xml:space="preserve">erification will check </w:t>
      </w:r>
      <w:r>
        <w:rPr>
          <w:lang w:val="en-GB"/>
        </w:rPr>
        <w:t xml:space="preserve">the </w:t>
      </w:r>
      <w:r w:rsidRPr="007E06D6">
        <w:rPr>
          <w:lang w:val="en-GB"/>
        </w:rPr>
        <w:t xml:space="preserve">volume of water distributed minus </w:t>
      </w:r>
      <w:r>
        <w:rPr>
          <w:lang w:val="en-GB"/>
        </w:rPr>
        <w:t xml:space="preserve">the </w:t>
      </w:r>
      <w:r w:rsidRPr="007E06D6">
        <w:rPr>
          <w:lang w:val="en-GB"/>
        </w:rPr>
        <w:t xml:space="preserve">volume billed in </w:t>
      </w:r>
      <w:r>
        <w:rPr>
          <w:lang w:val="en-GB"/>
        </w:rPr>
        <w:t xml:space="preserve">the </w:t>
      </w:r>
      <w:r w:rsidR="00D74ED1">
        <w:rPr>
          <w:lang w:val="en-GB"/>
        </w:rPr>
        <w:t>year</w:t>
      </w:r>
      <w:r w:rsidR="00826E9A">
        <w:rPr>
          <w:lang w:val="en-GB"/>
        </w:rPr>
        <w:t xml:space="preserve"> </w:t>
      </w:r>
      <w:r w:rsidRPr="007E06D6">
        <w:rPr>
          <w:lang w:val="en-GB"/>
        </w:rPr>
        <w:t>prio</w:t>
      </w:r>
      <w:r w:rsidR="00A02E1E">
        <w:rPr>
          <w:lang w:val="en-GB"/>
        </w:rPr>
        <w:t>r</w:t>
      </w:r>
      <w:r w:rsidRPr="007E06D6">
        <w:rPr>
          <w:lang w:val="en-GB"/>
        </w:rPr>
        <w:t xml:space="preserve"> </w:t>
      </w:r>
      <w:r w:rsidR="00A02E1E">
        <w:rPr>
          <w:lang w:val="en-GB"/>
        </w:rPr>
        <w:t xml:space="preserve">to Verification, </w:t>
      </w:r>
      <w:r w:rsidRPr="007E06D6">
        <w:rPr>
          <w:lang w:val="en-GB"/>
        </w:rPr>
        <w:t xml:space="preserve">to determine </w:t>
      </w:r>
      <w:r w:rsidR="00A02E1E">
        <w:rPr>
          <w:lang w:val="en-GB"/>
        </w:rPr>
        <w:t xml:space="preserve">the </w:t>
      </w:r>
      <w:r w:rsidRPr="007E06D6">
        <w:rPr>
          <w:lang w:val="en-GB"/>
        </w:rPr>
        <w:t xml:space="preserve">NRW rate in </w:t>
      </w:r>
      <w:r w:rsidRPr="00CB2A0E">
        <w:rPr>
          <w:lang w:val="en-GB"/>
        </w:rPr>
        <w:t>m</w:t>
      </w:r>
      <w:r w:rsidRPr="00A64D4E">
        <w:rPr>
          <w:vertAlign w:val="superscript"/>
          <w:lang w:val="en-GB"/>
        </w:rPr>
        <w:t>3</w:t>
      </w:r>
      <w:r w:rsidRPr="00CB2A0E">
        <w:rPr>
          <w:lang w:val="en-GB"/>
        </w:rPr>
        <w:t xml:space="preserve"> </w:t>
      </w:r>
      <w:r w:rsidRPr="00DF7A5A">
        <w:rPr>
          <w:lang w:val="en-GB"/>
        </w:rPr>
        <w:t>per year</w:t>
      </w:r>
      <w:r w:rsidRPr="007E06D6">
        <w:rPr>
          <w:lang w:val="en-GB"/>
        </w:rPr>
        <w:t xml:space="preserve"> and establish a new Year 2 baseline NRW rate</w:t>
      </w:r>
      <w:r>
        <w:rPr>
          <w:lang w:val="en-GB"/>
        </w:rPr>
        <w:t xml:space="preserve">. </w:t>
      </w:r>
    </w:p>
    <w:p w14:paraId="25380D27" w14:textId="77777777" w:rsidR="002030C5" w:rsidRPr="007E06D6" w:rsidRDefault="002030C5" w:rsidP="002030C5">
      <w:pPr>
        <w:jc w:val="both"/>
        <w:rPr>
          <w:lang w:val="en-GB"/>
        </w:rPr>
      </w:pPr>
      <w:r w:rsidRPr="007E06D6">
        <w:rPr>
          <w:lang w:val="en-GB"/>
        </w:rPr>
        <w:t xml:space="preserve">NRW </w:t>
      </w:r>
      <w:r>
        <w:rPr>
          <w:lang w:val="en-GB"/>
        </w:rPr>
        <w:t xml:space="preserve">reduction </w:t>
      </w:r>
      <w:r w:rsidRPr="007E06D6">
        <w:rPr>
          <w:lang w:val="en-GB"/>
        </w:rPr>
        <w:t xml:space="preserve">will be the </w:t>
      </w:r>
      <w:r>
        <w:rPr>
          <w:lang w:val="en-GB"/>
        </w:rPr>
        <w:t xml:space="preserve">difference </w:t>
      </w:r>
      <w:r w:rsidRPr="007E06D6">
        <w:rPr>
          <w:lang w:val="en-GB"/>
        </w:rPr>
        <w:t xml:space="preserve">in NRW rate </w:t>
      </w:r>
      <w:r>
        <w:rPr>
          <w:lang w:val="en-GB"/>
        </w:rPr>
        <w:t>between the Baseline and first Verification, which will give the volume of NRW</w:t>
      </w:r>
      <w:r w:rsidRPr="007E06D6">
        <w:rPr>
          <w:lang w:val="en-GB"/>
        </w:rPr>
        <w:t xml:space="preserve"> saved in a year</w:t>
      </w:r>
      <w:r>
        <w:rPr>
          <w:lang w:val="en-GB"/>
        </w:rPr>
        <w:t xml:space="preserve"> in </w:t>
      </w:r>
      <w:r w:rsidRPr="007E06D6">
        <w:rPr>
          <w:lang w:val="en-GB"/>
        </w:rPr>
        <w:t>m</w:t>
      </w:r>
      <w:r w:rsidRPr="00C8673E">
        <w:rPr>
          <w:vertAlign w:val="superscript"/>
          <w:lang w:val="en-GB"/>
        </w:rPr>
        <w:t>3</w:t>
      </w:r>
      <w:r>
        <w:rPr>
          <w:lang w:val="en-GB"/>
        </w:rPr>
        <w:t>.</w:t>
      </w:r>
    </w:p>
    <w:p w14:paraId="2C9F0D93" w14:textId="77777777" w:rsidR="00554E60" w:rsidRDefault="002030C5" w:rsidP="002030C5">
      <w:pPr>
        <w:jc w:val="both"/>
        <w:rPr>
          <w:lang w:val="en-GB"/>
        </w:rPr>
      </w:pPr>
      <w:r>
        <w:rPr>
          <w:lang w:val="en-GB"/>
        </w:rPr>
        <w:t>The G</w:t>
      </w:r>
      <w:r w:rsidRPr="007E06D6">
        <w:rPr>
          <w:lang w:val="en-GB"/>
        </w:rPr>
        <w:t xml:space="preserve">rant </w:t>
      </w:r>
      <w:r>
        <w:rPr>
          <w:lang w:val="en-GB"/>
        </w:rPr>
        <w:t xml:space="preserve">due will be calculated from the volume of </w:t>
      </w:r>
      <w:r w:rsidRPr="007E06D6">
        <w:rPr>
          <w:lang w:val="en-GB"/>
        </w:rPr>
        <w:t xml:space="preserve">NRW saved in a year x </w:t>
      </w:r>
      <w:r>
        <w:rPr>
          <w:lang w:val="en-GB"/>
        </w:rPr>
        <w:t xml:space="preserve">the grant value </w:t>
      </w:r>
      <w:r w:rsidRPr="007E06D6">
        <w:rPr>
          <w:lang w:val="en-GB"/>
        </w:rPr>
        <w:t>Rp 3,000 /</w:t>
      </w:r>
      <w:r w:rsidRPr="00C8673E">
        <w:rPr>
          <w:lang w:val="en-GB"/>
        </w:rPr>
        <w:t xml:space="preserve"> </w:t>
      </w:r>
      <w:r w:rsidRPr="007E06D6">
        <w:rPr>
          <w:lang w:val="en-GB"/>
        </w:rPr>
        <w:t>m</w:t>
      </w:r>
      <w:r w:rsidRPr="00C8673E">
        <w:rPr>
          <w:vertAlign w:val="superscript"/>
          <w:lang w:val="en-GB"/>
        </w:rPr>
        <w:t>3</w:t>
      </w:r>
      <w:r>
        <w:rPr>
          <w:lang w:val="en-GB"/>
        </w:rPr>
        <w:t xml:space="preserve">. The grant payment is </w:t>
      </w:r>
      <w:r w:rsidRPr="007E06D6">
        <w:rPr>
          <w:lang w:val="en-GB"/>
        </w:rPr>
        <w:t xml:space="preserve">conditional on </w:t>
      </w:r>
      <w:r>
        <w:rPr>
          <w:lang w:val="en-GB"/>
        </w:rPr>
        <w:t xml:space="preserve">the </w:t>
      </w:r>
      <w:r w:rsidRPr="007E06D6">
        <w:rPr>
          <w:lang w:val="en-GB"/>
        </w:rPr>
        <w:t xml:space="preserve">volume of water billed having increased </w:t>
      </w:r>
      <w:r>
        <w:rPr>
          <w:lang w:val="en-GB"/>
        </w:rPr>
        <w:t>during</w:t>
      </w:r>
      <w:r w:rsidRPr="007E06D6">
        <w:rPr>
          <w:lang w:val="en-GB"/>
        </w:rPr>
        <w:t xml:space="preserve"> the same period</w:t>
      </w:r>
      <w:r>
        <w:rPr>
          <w:lang w:val="en-GB"/>
        </w:rPr>
        <w:t xml:space="preserve">. </w:t>
      </w:r>
    </w:p>
    <w:p w14:paraId="725D62B0" w14:textId="6CD88CD4" w:rsidR="00554E60" w:rsidRDefault="00554E60" w:rsidP="002030C5">
      <w:pPr>
        <w:jc w:val="both"/>
        <w:rPr>
          <w:lang w:val="en-GB"/>
        </w:rPr>
      </w:pPr>
      <w:r>
        <w:rPr>
          <w:lang w:val="en-GB"/>
        </w:rPr>
        <w:br w:type="page"/>
      </w:r>
    </w:p>
    <w:p w14:paraId="168FA1AB" w14:textId="476B4B6D" w:rsidR="002030C5" w:rsidRPr="00243CC5" w:rsidRDefault="00DD7DB6" w:rsidP="00F3339F">
      <w:pPr>
        <w:pStyle w:val="ListParagraph"/>
        <w:numPr>
          <w:ilvl w:val="3"/>
          <w:numId w:val="60"/>
        </w:numPr>
        <w:suppressAutoHyphens/>
        <w:spacing w:before="240" w:after="0"/>
        <w:ind w:left="993" w:hanging="993"/>
        <w:outlineLvl w:val="1"/>
        <w:rPr>
          <w:rFonts w:ascii="Segoe UI Semibold" w:hAnsi="Segoe UI Semibold" w:cs="Segoe UI Semibold"/>
          <w:color w:val="0E327A"/>
          <w:sz w:val="22"/>
          <w:szCs w:val="22"/>
        </w:rPr>
      </w:pPr>
      <w:bookmarkStart w:id="371" w:name="_Toc26534979"/>
      <w:bookmarkStart w:id="372" w:name="_Toc26742844"/>
      <w:bookmarkStart w:id="373" w:name="_Toc2046366"/>
      <w:bookmarkStart w:id="374" w:name="_Toc4584050"/>
      <w:bookmarkStart w:id="375" w:name="_Toc89416390"/>
      <w:bookmarkEnd w:id="371"/>
      <w:bookmarkEnd w:id="372"/>
      <w:r w:rsidRPr="00243CC5">
        <w:rPr>
          <w:rFonts w:ascii="Segoe UI Semibold" w:hAnsi="Segoe UI Semibold" w:cs="Segoe UI Semibold"/>
          <w:color w:val="0E327A"/>
          <w:sz w:val="22"/>
          <w:szCs w:val="22"/>
        </w:rPr>
        <w:t xml:space="preserve">Operational Efficiency - </w:t>
      </w:r>
      <w:r w:rsidR="002030C5" w:rsidRPr="00243CC5">
        <w:rPr>
          <w:rFonts w:ascii="Segoe UI Semibold" w:hAnsi="Segoe UI Semibold" w:cs="Segoe UI Semibold"/>
          <w:color w:val="0E327A"/>
          <w:sz w:val="22"/>
          <w:szCs w:val="22"/>
        </w:rPr>
        <w:t>Energy Efficiency</w:t>
      </w:r>
      <w:bookmarkEnd w:id="373"/>
      <w:bookmarkEnd w:id="374"/>
      <w:bookmarkEnd w:id="375"/>
    </w:p>
    <w:p w14:paraId="1F39DB04" w14:textId="77777777" w:rsidR="002030C5" w:rsidRPr="00363D1E" w:rsidRDefault="002030C5" w:rsidP="009D1805">
      <w:pPr>
        <w:spacing w:before="120"/>
        <w:jc w:val="both"/>
        <w:rPr>
          <w:b/>
          <w:lang w:val="en-GB"/>
        </w:rPr>
      </w:pPr>
      <w:r w:rsidRPr="00363D1E">
        <w:rPr>
          <w:b/>
          <w:lang w:val="en-GB"/>
        </w:rPr>
        <w:t xml:space="preserve">Grant </w:t>
      </w:r>
      <w:r>
        <w:rPr>
          <w:b/>
          <w:lang w:val="en-GB"/>
        </w:rPr>
        <w:t>E</w:t>
      </w:r>
      <w:r w:rsidRPr="00363D1E">
        <w:rPr>
          <w:b/>
          <w:lang w:val="en-GB"/>
        </w:rPr>
        <w:t>ligibility</w:t>
      </w:r>
    </w:p>
    <w:p w14:paraId="0993DD48" w14:textId="77777777" w:rsidR="002030C5" w:rsidRPr="00317F19" w:rsidRDefault="002030C5" w:rsidP="002030C5">
      <w:pPr>
        <w:jc w:val="both"/>
        <w:rPr>
          <w:lang w:val="en-GB"/>
        </w:rPr>
      </w:pPr>
      <w:r w:rsidRPr="00317F19">
        <w:rPr>
          <w:lang w:val="en-GB"/>
        </w:rPr>
        <w:t xml:space="preserve">PDAM energy cost must exceed Rp 300/m3 to be eligible for </w:t>
      </w:r>
      <w:r>
        <w:rPr>
          <w:lang w:val="en-GB"/>
        </w:rPr>
        <w:t xml:space="preserve">the </w:t>
      </w:r>
      <w:r w:rsidRPr="00317F19">
        <w:rPr>
          <w:lang w:val="en-GB"/>
        </w:rPr>
        <w:t>E</w:t>
      </w:r>
      <w:r>
        <w:rPr>
          <w:lang w:val="en-GB"/>
        </w:rPr>
        <w:t xml:space="preserve">nergy </w:t>
      </w:r>
      <w:r w:rsidRPr="00317F19">
        <w:rPr>
          <w:lang w:val="en-GB"/>
        </w:rPr>
        <w:t>E</w:t>
      </w:r>
      <w:r>
        <w:rPr>
          <w:lang w:val="en-GB"/>
        </w:rPr>
        <w:t>fficiency</w:t>
      </w:r>
      <w:r w:rsidRPr="00317F19">
        <w:rPr>
          <w:lang w:val="en-GB"/>
        </w:rPr>
        <w:t xml:space="preserve"> grant</w:t>
      </w:r>
      <w:r>
        <w:rPr>
          <w:lang w:val="en-GB"/>
        </w:rPr>
        <w:t>.</w:t>
      </w:r>
    </w:p>
    <w:p w14:paraId="089CC8CF" w14:textId="77777777" w:rsidR="002030C5" w:rsidRDefault="002030C5" w:rsidP="002030C5">
      <w:pPr>
        <w:jc w:val="both"/>
        <w:rPr>
          <w:lang w:val="en-GB"/>
        </w:rPr>
      </w:pPr>
      <w:r>
        <w:rPr>
          <w:lang w:val="en-GB"/>
        </w:rPr>
        <w:t>Energy efficiency works recommended in the Energy Audit will be eligible for the grant, provided that the energy saving can be clearly identified.</w:t>
      </w:r>
      <w:r w:rsidRPr="005617D7">
        <w:rPr>
          <w:lang w:val="en-GB"/>
        </w:rPr>
        <w:t xml:space="preserve"> </w:t>
      </w:r>
    </w:p>
    <w:p w14:paraId="01D062C7" w14:textId="77777777" w:rsidR="002030C5" w:rsidRDefault="002030C5" w:rsidP="00000AB0">
      <w:pPr>
        <w:spacing w:after="0"/>
        <w:jc w:val="both"/>
        <w:rPr>
          <w:lang w:val="en-GB"/>
        </w:rPr>
      </w:pPr>
      <w:r w:rsidRPr="002D7E15">
        <w:rPr>
          <w:lang w:val="en-GB"/>
        </w:rPr>
        <w:t xml:space="preserve">PBG Energy Efficiency </w:t>
      </w:r>
      <w:r>
        <w:rPr>
          <w:lang w:val="en-GB"/>
        </w:rPr>
        <w:t>is expected to</w:t>
      </w:r>
      <w:r w:rsidRPr="002D7E15">
        <w:rPr>
          <w:lang w:val="en-GB"/>
        </w:rPr>
        <w:t xml:space="preserve"> focus on Tr</w:t>
      </w:r>
      <w:r>
        <w:rPr>
          <w:lang w:val="en-GB"/>
        </w:rPr>
        <w:t>eated Water/ Distribution pumps.</w:t>
      </w:r>
      <w:r w:rsidRPr="002D7E15">
        <w:rPr>
          <w:lang w:val="en-GB"/>
        </w:rPr>
        <w:t xml:space="preserve"> </w:t>
      </w:r>
      <w:r>
        <w:rPr>
          <w:lang w:val="en-GB"/>
        </w:rPr>
        <w:t>I</w:t>
      </w:r>
      <w:r w:rsidRPr="002D7E15">
        <w:rPr>
          <w:lang w:val="en-GB"/>
        </w:rPr>
        <w:t>nefficiencies can occur in the mechanical pump, the electric motor, the cables supplying the power, the pipework, fittings, throttling valves and pump control systems</w:t>
      </w:r>
      <w:r>
        <w:rPr>
          <w:lang w:val="en-GB"/>
        </w:rPr>
        <w:t>. Eligible w</w:t>
      </w:r>
      <w:r w:rsidRPr="002D7E15">
        <w:rPr>
          <w:lang w:val="en-GB"/>
        </w:rPr>
        <w:t>ork might include replacing pumps</w:t>
      </w:r>
      <w:r>
        <w:rPr>
          <w:lang w:val="en-GB"/>
        </w:rPr>
        <w:t>,</w:t>
      </w:r>
      <w:r w:rsidRPr="002D7E15">
        <w:rPr>
          <w:lang w:val="en-GB"/>
        </w:rPr>
        <w:t xml:space="preserve"> or electric motors, or rehabilitating pump impellers</w:t>
      </w:r>
      <w:r>
        <w:rPr>
          <w:lang w:val="en-GB"/>
        </w:rPr>
        <w:t>.</w:t>
      </w:r>
    </w:p>
    <w:p w14:paraId="326A1AE6" w14:textId="77777777" w:rsidR="006575C6" w:rsidRDefault="002030C5" w:rsidP="009D1805">
      <w:pPr>
        <w:jc w:val="both"/>
        <w:rPr>
          <w:lang w:val="en-GB"/>
        </w:rPr>
      </w:pPr>
      <w:r>
        <w:rPr>
          <w:lang w:val="en-GB"/>
        </w:rPr>
        <w:t>Savings in Reactive Energy consumption will also be eligible for the grant.</w:t>
      </w:r>
    </w:p>
    <w:p w14:paraId="51B623A9" w14:textId="1D2FBC24" w:rsidR="002030C5" w:rsidRPr="00363D1E" w:rsidRDefault="002030C5" w:rsidP="002030C5">
      <w:pPr>
        <w:jc w:val="both"/>
        <w:rPr>
          <w:b/>
          <w:lang w:val="en-GB"/>
        </w:rPr>
      </w:pPr>
      <w:r w:rsidRPr="00363D1E">
        <w:rPr>
          <w:b/>
          <w:lang w:val="en-GB"/>
        </w:rPr>
        <w:t>Grant Value</w:t>
      </w:r>
    </w:p>
    <w:p w14:paraId="5E7ACEFA" w14:textId="77777777" w:rsidR="002030C5" w:rsidRPr="00915A4F" w:rsidRDefault="002030C5" w:rsidP="002030C5">
      <w:pPr>
        <w:jc w:val="both"/>
        <w:rPr>
          <w:lang w:val="en-GB"/>
        </w:rPr>
      </w:pPr>
      <w:r>
        <w:rPr>
          <w:lang w:val="en-GB"/>
        </w:rPr>
        <w:t>The g</w:t>
      </w:r>
      <w:r w:rsidRPr="00915A4F">
        <w:rPr>
          <w:lang w:val="en-GB"/>
        </w:rPr>
        <w:t xml:space="preserve">rant value </w:t>
      </w:r>
      <w:r>
        <w:rPr>
          <w:lang w:val="en-GB"/>
        </w:rPr>
        <w:t>does not need to be</w:t>
      </w:r>
      <w:r w:rsidRPr="00915A4F">
        <w:rPr>
          <w:lang w:val="en-GB"/>
        </w:rPr>
        <w:t xml:space="preserve"> related to the cost of improving Energy Efficiency as investment in improving Energy Efficiency </w:t>
      </w:r>
      <w:r>
        <w:rPr>
          <w:lang w:val="en-GB"/>
        </w:rPr>
        <w:t>ha</w:t>
      </w:r>
      <w:r w:rsidRPr="00915A4F">
        <w:rPr>
          <w:lang w:val="en-GB"/>
        </w:rPr>
        <w:t>s</w:t>
      </w:r>
      <w:r>
        <w:rPr>
          <w:lang w:val="en-GB"/>
        </w:rPr>
        <w:t xml:space="preserve"> a</w:t>
      </w:r>
      <w:r w:rsidRPr="00915A4F">
        <w:rPr>
          <w:lang w:val="en-GB"/>
        </w:rPr>
        <w:t xml:space="preserve"> much </w:t>
      </w:r>
      <w:r>
        <w:rPr>
          <w:lang w:val="en-GB"/>
        </w:rPr>
        <w:t xml:space="preserve">more certain outcome, and therefore </w:t>
      </w:r>
      <w:r w:rsidRPr="00915A4F">
        <w:rPr>
          <w:lang w:val="en-GB"/>
        </w:rPr>
        <w:t>lower risk</w:t>
      </w:r>
      <w:r>
        <w:rPr>
          <w:lang w:val="en-GB"/>
        </w:rPr>
        <w:t>,</w:t>
      </w:r>
      <w:r w:rsidRPr="00915A4F">
        <w:rPr>
          <w:lang w:val="en-GB"/>
        </w:rPr>
        <w:t xml:space="preserve"> than investment in </w:t>
      </w:r>
      <w:r>
        <w:rPr>
          <w:lang w:val="en-GB"/>
        </w:rPr>
        <w:t xml:space="preserve">the other types of performance improvement measures. </w:t>
      </w:r>
    </w:p>
    <w:p w14:paraId="28633BB7" w14:textId="77777777" w:rsidR="002030C5" w:rsidRPr="00915A4F" w:rsidRDefault="002030C5" w:rsidP="002030C5">
      <w:pPr>
        <w:jc w:val="both"/>
        <w:rPr>
          <w:lang w:val="en-GB"/>
        </w:rPr>
      </w:pPr>
      <w:r>
        <w:rPr>
          <w:lang w:val="en-GB"/>
        </w:rPr>
        <w:t xml:space="preserve">The average PLN tariff paid by </w:t>
      </w:r>
      <w:r w:rsidRPr="00915A4F">
        <w:rPr>
          <w:lang w:val="en-GB"/>
        </w:rPr>
        <w:t xml:space="preserve">PDAMs </w:t>
      </w:r>
      <w:r>
        <w:rPr>
          <w:lang w:val="en-GB"/>
        </w:rPr>
        <w:t xml:space="preserve">is </w:t>
      </w:r>
      <w:r w:rsidRPr="00915A4F">
        <w:rPr>
          <w:lang w:val="en-GB"/>
        </w:rPr>
        <w:t>estimated to be around Rp 1500/kWh</w:t>
      </w:r>
      <w:r>
        <w:rPr>
          <w:lang w:val="en-GB"/>
        </w:rPr>
        <w:t xml:space="preserve">, but it is an established principle </w:t>
      </w:r>
      <w:r w:rsidRPr="00915A4F">
        <w:rPr>
          <w:lang w:val="en-GB"/>
        </w:rPr>
        <w:t>that grant allocation should be a fraction of the intrinsic benefit of the intervention</w:t>
      </w:r>
      <w:r>
        <w:rPr>
          <w:lang w:val="en-GB"/>
        </w:rPr>
        <w:t xml:space="preserve">. </w:t>
      </w:r>
    </w:p>
    <w:p w14:paraId="01F6AEBB" w14:textId="6361F186" w:rsidR="002030C5" w:rsidRPr="00317F19" w:rsidRDefault="00554E60" w:rsidP="002030C5">
      <w:pPr>
        <w:jc w:val="both"/>
        <w:rPr>
          <w:lang w:val="en-GB"/>
        </w:rPr>
      </w:pPr>
      <w:r>
        <w:rPr>
          <w:lang w:val="en-GB"/>
        </w:rPr>
        <w:t>F</w:t>
      </w:r>
      <w:r w:rsidR="002030C5" w:rsidRPr="00915A4F">
        <w:rPr>
          <w:lang w:val="en-GB"/>
        </w:rPr>
        <w:t xml:space="preserve">or grant purposes the value of electricity saved </w:t>
      </w:r>
      <w:r>
        <w:rPr>
          <w:lang w:val="en-GB"/>
        </w:rPr>
        <w:t xml:space="preserve">has </w:t>
      </w:r>
      <w:r w:rsidR="002030C5" w:rsidRPr="00915A4F">
        <w:rPr>
          <w:lang w:val="en-GB"/>
        </w:rPr>
        <w:t>be</w:t>
      </w:r>
      <w:r>
        <w:rPr>
          <w:lang w:val="en-GB"/>
        </w:rPr>
        <w:t>en</w:t>
      </w:r>
      <w:r w:rsidR="002030C5" w:rsidRPr="00915A4F">
        <w:rPr>
          <w:lang w:val="en-GB"/>
        </w:rPr>
        <w:t xml:space="preserve"> set at </w:t>
      </w:r>
      <w:r w:rsidR="0079649C">
        <w:rPr>
          <w:lang w:val="en-GB"/>
        </w:rPr>
        <w:t xml:space="preserve">Rp 500/kWh, which is approximately 50% of </w:t>
      </w:r>
      <w:r w:rsidR="002030C5" w:rsidRPr="00915A4F">
        <w:rPr>
          <w:lang w:val="en-GB"/>
        </w:rPr>
        <w:t>the PLN Industrial 3 base tariff - currently Rp 1035.78/kWh</w:t>
      </w:r>
      <w:r w:rsidR="002030C5">
        <w:rPr>
          <w:lang w:val="en-GB"/>
        </w:rPr>
        <w:t xml:space="preserve">. </w:t>
      </w:r>
    </w:p>
    <w:p w14:paraId="6F99E7D7" w14:textId="77777777" w:rsidR="002030C5" w:rsidRPr="00363D1E" w:rsidRDefault="002030C5" w:rsidP="002030C5">
      <w:pPr>
        <w:jc w:val="both"/>
        <w:rPr>
          <w:b/>
          <w:lang w:val="en-GB"/>
        </w:rPr>
      </w:pPr>
      <w:r w:rsidRPr="00363D1E">
        <w:rPr>
          <w:b/>
          <w:lang w:val="en-GB"/>
        </w:rPr>
        <w:t>Grant Payment</w:t>
      </w:r>
    </w:p>
    <w:p w14:paraId="7E600DE1" w14:textId="7FE5277C" w:rsidR="002030C5" w:rsidRPr="00D43876" w:rsidRDefault="002030C5" w:rsidP="002030C5">
      <w:pPr>
        <w:jc w:val="both"/>
        <w:rPr>
          <w:lang w:val="en-GB"/>
        </w:rPr>
      </w:pPr>
      <w:r>
        <w:rPr>
          <w:lang w:val="en-GB"/>
        </w:rPr>
        <w:t>The PBG g</w:t>
      </w:r>
      <w:r w:rsidRPr="00D43876">
        <w:rPr>
          <w:lang w:val="en-GB"/>
        </w:rPr>
        <w:t xml:space="preserve">rant allocation of </w:t>
      </w:r>
      <w:r w:rsidR="0079649C">
        <w:rPr>
          <w:lang w:val="en-GB"/>
        </w:rPr>
        <w:t>1</w:t>
      </w:r>
      <w:r w:rsidRPr="00D43876">
        <w:rPr>
          <w:lang w:val="en-GB"/>
        </w:rPr>
        <w:t>5% for Energy Efficiency is equivalent to a</w:t>
      </w:r>
      <w:r w:rsidR="0079649C">
        <w:rPr>
          <w:lang w:val="en-GB"/>
        </w:rPr>
        <w:t xml:space="preserve"> Basic Grant </w:t>
      </w:r>
      <w:r w:rsidRPr="00D43876">
        <w:rPr>
          <w:lang w:val="en-GB"/>
        </w:rPr>
        <w:t xml:space="preserve">of Rp </w:t>
      </w:r>
      <w:r w:rsidR="0079649C">
        <w:rPr>
          <w:lang w:val="en-GB"/>
        </w:rPr>
        <w:t>1,200</w:t>
      </w:r>
      <w:r w:rsidRPr="00D43876">
        <w:rPr>
          <w:lang w:val="en-GB"/>
        </w:rPr>
        <w:t xml:space="preserve"> million per PDAM (</w:t>
      </w:r>
      <w:r>
        <w:rPr>
          <w:lang w:val="en-GB"/>
        </w:rPr>
        <w:t>assuming</w:t>
      </w:r>
      <w:r w:rsidRPr="00D43876">
        <w:rPr>
          <w:lang w:val="en-GB"/>
        </w:rPr>
        <w:t xml:space="preserve"> 15 PDAMs</w:t>
      </w:r>
      <w:r>
        <w:rPr>
          <w:lang w:val="en-GB"/>
        </w:rPr>
        <w:t xml:space="preserve"> participate</w:t>
      </w:r>
      <w:r w:rsidRPr="00D43876">
        <w:rPr>
          <w:lang w:val="en-GB"/>
        </w:rPr>
        <w:t>)</w:t>
      </w:r>
      <w:r>
        <w:rPr>
          <w:lang w:val="en-GB"/>
        </w:rPr>
        <w:t>.</w:t>
      </w:r>
    </w:p>
    <w:p w14:paraId="46015B5C" w14:textId="603A8D99" w:rsidR="002030C5" w:rsidRPr="00D43876" w:rsidRDefault="002030C5" w:rsidP="002030C5">
      <w:pPr>
        <w:jc w:val="both"/>
        <w:rPr>
          <w:lang w:val="en-GB"/>
        </w:rPr>
      </w:pPr>
      <w:r w:rsidRPr="00D43876">
        <w:rPr>
          <w:lang w:val="en-GB"/>
        </w:rPr>
        <w:t xml:space="preserve">Grant funds are sufficient to reward a maximum of </w:t>
      </w:r>
      <w:r w:rsidR="00631A38">
        <w:rPr>
          <w:lang w:val="en-GB"/>
        </w:rPr>
        <w:t>21</w:t>
      </w:r>
      <w:r w:rsidRPr="00D43876">
        <w:rPr>
          <w:lang w:val="en-GB"/>
        </w:rPr>
        <w:t>,</w:t>
      </w:r>
      <w:r w:rsidR="00631A38">
        <w:rPr>
          <w:lang w:val="en-GB"/>
        </w:rPr>
        <w:t>375</w:t>
      </w:r>
      <w:r w:rsidRPr="00D43876">
        <w:rPr>
          <w:lang w:val="en-GB"/>
        </w:rPr>
        <w:t>,</w:t>
      </w:r>
      <w:r w:rsidR="00631A38">
        <w:rPr>
          <w:lang w:val="en-GB"/>
        </w:rPr>
        <w:t>0</w:t>
      </w:r>
      <w:r w:rsidRPr="00D43876">
        <w:rPr>
          <w:lang w:val="en-GB"/>
        </w:rPr>
        <w:t>00 kWh saved per year for 2 years</w:t>
      </w:r>
      <w:r>
        <w:rPr>
          <w:lang w:val="en-GB"/>
        </w:rPr>
        <w:t xml:space="preserve">. </w:t>
      </w:r>
      <w:r w:rsidRPr="00D43876">
        <w:rPr>
          <w:lang w:val="en-GB"/>
        </w:rPr>
        <w:t xml:space="preserve">With an estimated electricity consumption of 59,580,000 kWh per year across 15 PDAMs the maximum saving represents </w:t>
      </w:r>
      <w:r w:rsidR="00631A38">
        <w:rPr>
          <w:lang w:val="en-GB"/>
        </w:rPr>
        <w:t>35.9</w:t>
      </w:r>
      <w:r w:rsidRPr="00D43876">
        <w:rPr>
          <w:lang w:val="en-GB"/>
        </w:rPr>
        <w:t>% of annual consumption</w:t>
      </w:r>
      <w:r>
        <w:rPr>
          <w:lang w:val="en-GB"/>
        </w:rPr>
        <w:t xml:space="preserve">. </w:t>
      </w:r>
    </w:p>
    <w:p w14:paraId="3D1AC48B" w14:textId="41DD5F3A" w:rsidR="002030C5" w:rsidRDefault="002030C5" w:rsidP="002030C5">
      <w:pPr>
        <w:jc w:val="both"/>
        <w:rPr>
          <w:lang w:val="en-GB"/>
        </w:rPr>
      </w:pPr>
      <w:r>
        <w:rPr>
          <w:lang w:val="en-GB"/>
        </w:rPr>
        <w:t>The m</w:t>
      </w:r>
      <w:r w:rsidRPr="00D43876">
        <w:rPr>
          <w:lang w:val="en-GB"/>
        </w:rPr>
        <w:t xml:space="preserve">inimum payment request shall be for </w:t>
      </w:r>
      <w:r w:rsidR="00554E60">
        <w:rPr>
          <w:lang w:val="en-GB"/>
        </w:rPr>
        <w:t>2</w:t>
      </w:r>
      <w:r w:rsidRPr="00D43876">
        <w:rPr>
          <w:lang w:val="en-GB"/>
        </w:rPr>
        <w:t xml:space="preserve">00,000 kWh saved (Rp </w:t>
      </w:r>
      <w:r w:rsidR="00554E60">
        <w:rPr>
          <w:lang w:val="en-GB"/>
        </w:rPr>
        <w:t>10</w:t>
      </w:r>
      <w:r w:rsidR="0079649C">
        <w:rPr>
          <w:lang w:val="en-GB"/>
        </w:rPr>
        <w:t>0</w:t>
      </w:r>
      <w:r w:rsidRPr="00D43876">
        <w:rPr>
          <w:lang w:val="en-GB"/>
        </w:rPr>
        <w:t xml:space="preserve"> million)</w:t>
      </w:r>
      <w:r>
        <w:rPr>
          <w:lang w:val="en-GB"/>
        </w:rPr>
        <w:t>.</w:t>
      </w:r>
    </w:p>
    <w:p w14:paraId="46F2E675" w14:textId="77777777" w:rsidR="002030C5" w:rsidRPr="00363D1E" w:rsidRDefault="002030C5" w:rsidP="002030C5">
      <w:pPr>
        <w:jc w:val="both"/>
        <w:rPr>
          <w:b/>
          <w:lang w:val="en-GB"/>
        </w:rPr>
      </w:pPr>
      <w:r w:rsidRPr="00363D1E">
        <w:rPr>
          <w:b/>
          <w:lang w:val="en-GB"/>
        </w:rPr>
        <w:t>Grant Calculation</w:t>
      </w:r>
    </w:p>
    <w:p w14:paraId="6F7FE7CC" w14:textId="77777777" w:rsidR="002030C5" w:rsidRPr="00D43876" w:rsidRDefault="002030C5" w:rsidP="002030C5">
      <w:pPr>
        <w:jc w:val="both"/>
        <w:rPr>
          <w:lang w:val="en-GB"/>
        </w:rPr>
      </w:pPr>
      <w:r w:rsidRPr="00D43876">
        <w:rPr>
          <w:lang w:val="en-GB"/>
        </w:rPr>
        <w:t>T</w:t>
      </w:r>
      <w:r>
        <w:rPr>
          <w:lang w:val="en-GB"/>
        </w:rPr>
        <w:t>he t</w:t>
      </w:r>
      <w:r w:rsidRPr="00D43876">
        <w:rPr>
          <w:lang w:val="en-GB"/>
        </w:rPr>
        <w:t xml:space="preserve">otal energy consumption and volume of water pumped in </w:t>
      </w:r>
      <w:r>
        <w:rPr>
          <w:lang w:val="en-GB"/>
        </w:rPr>
        <w:t xml:space="preserve">the </w:t>
      </w:r>
      <w:r w:rsidRPr="00D43876">
        <w:rPr>
          <w:lang w:val="en-GB"/>
        </w:rPr>
        <w:t xml:space="preserve">previous 12 months will be used to establish </w:t>
      </w:r>
      <w:r>
        <w:rPr>
          <w:lang w:val="en-GB"/>
        </w:rPr>
        <w:t>the Year 1 B</w:t>
      </w:r>
      <w:r w:rsidRPr="00D43876">
        <w:rPr>
          <w:lang w:val="en-GB"/>
        </w:rPr>
        <w:t>aseline en</w:t>
      </w:r>
      <w:r>
        <w:rPr>
          <w:lang w:val="en-GB"/>
        </w:rPr>
        <w:t>ergy consumption rate in kWh/m</w:t>
      </w:r>
      <w:r w:rsidRPr="00A91BE1">
        <w:rPr>
          <w:vertAlign w:val="superscript"/>
          <w:lang w:val="en-GB"/>
        </w:rPr>
        <w:t>3</w:t>
      </w:r>
      <w:r>
        <w:rPr>
          <w:lang w:val="en-GB"/>
        </w:rPr>
        <w:t>.</w:t>
      </w:r>
    </w:p>
    <w:p w14:paraId="18EC8063" w14:textId="61DE2C35" w:rsidR="002030C5" w:rsidRPr="00D43876" w:rsidRDefault="002030C5" w:rsidP="002030C5">
      <w:pPr>
        <w:jc w:val="both"/>
        <w:rPr>
          <w:lang w:val="en-GB"/>
        </w:rPr>
      </w:pPr>
      <w:r>
        <w:rPr>
          <w:lang w:val="en-GB"/>
        </w:rPr>
        <w:t>The f</w:t>
      </w:r>
      <w:r w:rsidRPr="00D43876">
        <w:rPr>
          <w:lang w:val="en-GB"/>
        </w:rPr>
        <w:t xml:space="preserve">irst </w:t>
      </w:r>
      <w:r>
        <w:rPr>
          <w:lang w:val="en-GB"/>
        </w:rPr>
        <w:t>V</w:t>
      </w:r>
      <w:r w:rsidRPr="00D43876">
        <w:rPr>
          <w:lang w:val="en-GB"/>
        </w:rPr>
        <w:t xml:space="preserve">erification will check total energy consumption and volume of water pumped in </w:t>
      </w:r>
      <w:r>
        <w:rPr>
          <w:lang w:val="en-GB"/>
        </w:rPr>
        <w:t xml:space="preserve">the </w:t>
      </w:r>
      <w:r w:rsidR="00631A38">
        <w:rPr>
          <w:lang w:val="en-GB"/>
        </w:rPr>
        <w:t xml:space="preserve">12 </w:t>
      </w:r>
      <w:r w:rsidR="00000AB0">
        <w:rPr>
          <w:lang w:val="en-GB"/>
        </w:rPr>
        <w:t>month</w:t>
      </w:r>
      <w:r w:rsidR="00631A38">
        <w:rPr>
          <w:lang w:val="en-GB"/>
        </w:rPr>
        <w:t>s</w:t>
      </w:r>
      <w:r w:rsidR="00000AB0">
        <w:rPr>
          <w:lang w:val="en-GB"/>
        </w:rPr>
        <w:t xml:space="preserve"> prior to Verification</w:t>
      </w:r>
      <w:r w:rsidR="00F66209">
        <w:rPr>
          <w:lang w:val="en-GB"/>
        </w:rPr>
        <w:t xml:space="preserve"> </w:t>
      </w:r>
      <w:r w:rsidRPr="00D43876">
        <w:rPr>
          <w:lang w:val="en-GB"/>
        </w:rPr>
        <w:t>to determine</w:t>
      </w:r>
      <w:r w:rsidR="00F66209">
        <w:rPr>
          <w:lang w:val="en-GB"/>
        </w:rPr>
        <w:t xml:space="preserve"> the</w:t>
      </w:r>
      <w:r w:rsidRPr="00D43876">
        <w:rPr>
          <w:lang w:val="en-GB"/>
        </w:rPr>
        <w:t xml:space="preserve"> new energy consumption rate in kWh/</w:t>
      </w:r>
      <w:r w:rsidRPr="00A91BE1">
        <w:rPr>
          <w:lang w:val="en-GB"/>
        </w:rPr>
        <w:t xml:space="preserve"> </w:t>
      </w:r>
      <w:r>
        <w:rPr>
          <w:lang w:val="en-GB"/>
        </w:rPr>
        <w:t>m</w:t>
      </w:r>
      <w:r w:rsidRPr="00A91BE1">
        <w:rPr>
          <w:vertAlign w:val="superscript"/>
          <w:lang w:val="en-GB"/>
        </w:rPr>
        <w:t>3</w:t>
      </w:r>
      <w:r w:rsidRPr="00D43876">
        <w:rPr>
          <w:lang w:val="en-GB"/>
        </w:rPr>
        <w:t xml:space="preserve"> and establish a new Year 2 baseline consumption rate</w:t>
      </w:r>
      <w:r>
        <w:rPr>
          <w:lang w:val="en-GB"/>
        </w:rPr>
        <w:t>.</w:t>
      </w:r>
    </w:p>
    <w:p w14:paraId="4406126F" w14:textId="77777777" w:rsidR="002030C5" w:rsidRPr="00D43876" w:rsidRDefault="002030C5" w:rsidP="002030C5">
      <w:pPr>
        <w:jc w:val="both"/>
        <w:rPr>
          <w:lang w:val="en-GB"/>
        </w:rPr>
      </w:pPr>
      <w:r>
        <w:rPr>
          <w:lang w:val="en-GB"/>
        </w:rPr>
        <w:t>The e</w:t>
      </w:r>
      <w:r w:rsidRPr="00D43876">
        <w:rPr>
          <w:lang w:val="en-GB"/>
        </w:rPr>
        <w:t>nergy saving will be calculated from the reduction in energy consumption rate in kWh/</w:t>
      </w:r>
      <w:r w:rsidRPr="00A91BE1">
        <w:rPr>
          <w:lang w:val="en-GB"/>
        </w:rPr>
        <w:t xml:space="preserve"> </w:t>
      </w:r>
      <w:r>
        <w:rPr>
          <w:lang w:val="en-GB"/>
        </w:rPr>
        <w:t>m</w:t>
      </w:r>
      <w:r w:rsidRPr="00A91BE1">
        <w:rPr>
          <w:vertAlign w:val="superscript"/>
          <w:lang w:val="en-GB"/>
        </w:rPr>
        <w:t>3</w:t>
      </w:r>
      <w:r w:rsidRPr="00D43876">
        <w:rPr>
          <w:lang w:val="en-GB"/>
        </w:rPr>
        <w:t xml:space="preserve"> multiplied by the volume of water pumped in the </w:t>
      </w:r>
      <w:r w:rsidR="00F66209">
        <w:rPr>
          <w:lang w:val="en-GB"/>
        </w:rPr>
        <w:t>previous 12 months</w:t>
      </w:r>
      <w:r>
        <w:rPr>
          <w:lang w:val="en-GB"/>
        </w:rPr>
        <w:t xml:space="preserve">. </w:t>
      </w:r>
    </w:p>
    <w:p w14:paraId="37FDF634" w14:textId="649AFE3F" w:rsidR="002030C5" w:rsidRDefault="002030C5" w:rsidP="002030C5">
      <w:pPr>
        <w:jc w:val="both"/>
        <w:rPr>
          <w:lang w:val="en-GB"/>
        </w:rPr>
      </w:pPr>
      <w:r>
        <w:rPr>
          <w:lang w:val="en-GB"/>
        </w:rPr>
        <w:t xml:space="preserve">The </w:t>
      </w:r>
      <w:r w:rsidRPr="00D43876">
        <w:rPr>
          <w:lang w:val="en-GB"/>
        </w:rPr>
        <w:t xml:space="preserve">Grant </w:t>
      </w:r>
      <w:r>
        <w:rPr>
          <w:lang w:val="en-GB"/>
        </w:rPr>
        <w:t>due will be calculated from the</w:t>
      </w:r>
      <w:r w:rsidRPr="00D43876">
        <w:rPr>
          <w:lang w:val="en-GB"/>
        </w:rPr>
        <w:t xml:space="preserve"> kWh saved in a year x </w:t>
      </w:r>
      <w:r>
        <w:rPr>
          <w:lang w:val="en-GB"/>
        </w:rPr>
        <w:t xml:space="preserve">the grant value </w:t>
      </w:r>
      <w:r w:rsidRPr="00D43876">
        <w:rPr>
          <w:lang w:val="en-GB"/>
        </w:rPr>
        <w:t xml:space="preserve">Rp </w:t>
      </w:r>
      <w:r w:rsidR="00631A38">
        <w:rPr>
          <w:lang w:val="en-GB"/>
        </w:rPr>
        <w:t>500</w:t>
      </w:r>
      <w:r w:rsidRPr="00D43876">
        <w:rPr>
          <w:lang w:val="en-GB"/>
        </w:rPr>
        <w:t>/kWh</w:t>
      </w:r>
      <w:r>
        <w:rPr>
          <w:lang w:val="en-GB"/>
        </w:rPr>
        <w:t xml:space="preserve">. </w:t>
      </w:r>
    </w:p>
    <w:p w14:paraId="450028D9" w14:textId="5AE972E3" w:rsidR="00554E60" w:rsidRDefault="00554E60" w:rsidP="002030C5">
      <w:pPr>
        <w:jc w:val="both"/>
        <w:rPr>
          <w:lang w:val="en-GB"/>
        </w:rPr>
      </w:pPr>
      <w:r>
        <w:rPr>
          <w:lang w:val="en-GB"/>
        </w:rPr>
        <w:br w:type="page"/>
      </w:r>
    </w:p>
    <w:p w14:paraId="24DB067A" w14:textId="1588AC75" w:rsidR="002030C5" w:rsidRPr="00243CC5" w:rsidRDefault="00DD7DB6" w:rsidP="00F3339F">
      <w:pPr>
        <w:pStyle w:val="ListParagraph"/>
        <w:numPr>
          <w:ilvl w:val="3"/>
          <w:numId w:val="60"/>
        </w:numPr>
        <w:suppressAutoHyphens/>
        <w:spacing w:before="240"/>
        <w:ind w:left="993" w:hanging="993"/>
        <w:outlineLvl w:val="1"/>
        <w:rPr>
          <w:rFonts w:ascii="Segoe UI Semibold" w:hAnsi="Segoe UI Semibold" w:cs="Segoe UI Semibold"/>
          <w:color w:val="0E327A"/>
          <w:sz w:val="22"/>
          <w:szCs w:val="22"/>
        </w:rPr>
      </w:pPr>
      <w:bookmarkStart w:id="376" w:name="_Toc26534986"/>
      <w:bookmarkStart w:id="377" w:name="_Toc26742851"/>
      <w:bookmarkStart w:id="378" w:name="_Toc2046368"/>
      <w:bookmarkStart w:id="379" w:name="_Toc4584051"/>
      <w:bookmarkStart w:id="380" w:name="_Toc89416391"/>
      <w:bookmarkEnd w:id="376"/>
      <w:bookmarkEnd w:id="377"/>
      <w:r w:rsidRPr="00243CC5">
        <w:rPr>
          <w:rFonts w:ascii="Segoe UI Semibold" w:hAnsi="Segoe UI Semibold" w:cs="Segoe UI Semibold"/>
          <w:color w:val="0E327A"/>
          <w:sz w:val="22"/>
          <w:szCs w:val="22"/>
        </w:rPr>
        <w:t xml:space="preserve">Quality of Service - </w:t>
      </w:r>
      <w:r w:rsidR="002030C5" w:rsidRPr="00243CC5">
        <w:rPr>
          <w:rFonts w:ascii="Segoe UI Semibold" w:hAnsi="Segoe UI Semibold" w:cs="Segoe UI Semibold"/>
          <w:color w:val="0E327A"/>
          <w:sz w:val="22"/>
          <w:szCs w:val="22"/>
        </w:rPr>
        <w:t>Continuity of Supply</w:t>
      </w:r>
      <w:bookmarkEnd w:id="378"/>
      <w:bookmarkEnd w:id="379"/>
      <w:bookmarkEnd w:id="380"/>
    </w:p>
    <w:p w14:paraId="01944B25" w14:textId="77777777" w:rsidR="002030C5" w:rsidRPr="00363D1E" w:rsidRDefault="002030C5" w:rsidP="002030C5">
      <w:pPr>
        <w:spacing w:before="120"/>
        <w:jc w:val="both"/>
        <w:rPr>
          <w:b/>
          <w:lang w:val="en-GB"/>
        </w:rPr>
      </w:pPr>
      <w:r w:rsidRPr="00363D1E">
        <w:rPr>
          <w:b/>
          <w:lang w:val="en-GB"/>
        </w:rPr>
        <w:t xml:space="preserve">Grant </w:t>
      </w:r>
      <w:r>
        <w:rPr>
          <w:b/>
          <w:lang w:val="en-GB"/>
        </w:rPr>
        <w:t>E</w:t>
      </w:r>
      <w:r w:rsidRPr="00363D1E">
        <w:rPr>
          <w:b/>
          <w:lang w:val="en-GB"/>
        </w:rPr>
        <w:t>ligibility</w:t>
      </w:r>
    </w:p>
    <w:p w14:paraId="31136F3C" w14:textId="77777777" w:rsidR="002030C5" w:rsidRPr="00C4600C" w:rsidRDefault="002030C5" w:rsidP="002030C5">
      <w:pPr>
        <w:jc w:val="both"/>
        <w:rPr>
          <w:lang w:val="en-GB"/>
        </w:rPr>
      </w:pPr>
      <w:r>
        <w:rPr>
          <w:lang w:val="en-GB"/>
        </w:rPr>
        <w:t>S</w:t>
      </w:r>
      <w:r w:rsidRPr="00C4600C">
        <w:rPr>
          <w:lang w:val="en-GB"/>
        </w:rPr>
        <w:t>upply interruptions are mainly caused by inadequate storage in the distribution system, insufficient production capacity, and / or undersized distribution mains</w:t>
      </w:r>
      <w:r>
        <w:rPr>
          <w:lang w:val="en-GB"/>
        </w:rPr>
        <w:t xml:space="preserve">, although outside Java frequent interruptions to the electricity supply are also a cause. </w:t>
      </w:r>
    </w:p>
    <w:p w14:paraId="519F0B64" w14:textId="77777777" w:rsidR="002030C5" w:rsidRDefault="002030C5" w:rsidP="002030C5">
      <w:pPr>
        <w:jc w:val="both"/>
        <w:rPr>
          <w:lang w:val="en-GB"/>
        </w:rPr>
      </w:pPr>
      <w:r>
        <w:rPr>
          <w:lang w:val="en-GB"/>
        </w:rPr>
        <w:t>The Pre-FS is expected to support PDAM in i</w:t>
      </w:r>
      <w:r w:rsidRPr="00C4600C">
        <w:rPr>
          <w:lang w:val="en-GB"/>
        </w:rPr>
        <w:t>dentify</w:t>
      </w:r>
      <w:r>
        <w:rPr>
          <w:lang w:val="en-GB"/>
        </w:rPr>
        <w:t xml:space="preserve">ing </w:t>
      </w:r>
      <w:r w:rsidRPr="00C4600C">
        <w:rPr>
          <w:lang w:val="en-GB"/>
        </w:rPr>
        <w:t>area</w:t>
      </w:r>
      <w:r>
        <w:rPr>
          <w:lang w:val="en-GB"/>
        </w:rPr>
        <w:t>s</w:t>
      </w:r>
      <w:r w:rsidRPr="00C4600C">
        <w:rPr>
          <w:lang w:val="en-GB"/>
        </w:rPr>
        <w:t xml:space="preserve"> where new storage </w:t>
      </w:r>
      <w:r>
        <w:rPr>
          <w:lang w:val="en-GB"/>
        </w:rPr>
        <w:t>can</w:t>
      </w:r>
      <w:r w:rsidRPr="00C4600C">
        <w:rPr>
          <w:lang w:val="en-GB"/>
        </w:rPr>
        <w:t xml:space="preserve"> improve supply to 24 hours/day</w:t>
      </w:r>
      <w:r>
        <w:rPr>
          <w:lang w:val="en-GB"/>
        </w:rPr>
        <w:t>.</w:t>
      </w:r>
      <w:r w:rsidRPr="00174F73">
        <w:rPr>
          <w:lang w:val="en-GB"/>
        </w:rPr>
        <w:t xml:space="preserve"> </w:t>
      </w:r>
      <w:r>
        <w:rPr>
          <w:lang w:val="en-GB"/>
        </w:rPr>
        <w:t>PDAM will need to</w:t>
      </w:r>
      <w:r w:rsidRPr="00C4600C">
        <w:rPr>
          <w:lang w:val="en-GB"/>
        </w:rPr>
        <w:t xml:space="preserve"> procure a suitable site for new storage </w:t>
      </w:r>
      <w:proofErr w:type="gramStart"/>
      <w:r w:rsidRPr="00C4600C">
        <w:rPr>
          <w:lang w:val="en-GB"/>
        </w:rPr>
        <w:t>quickly, or</w:t>
      </w:r>
      <w:proofErr w:type="gramEnd"/>
      <w:r w:rsidRPr="00C4600C">
        <w:rPr>
          <w:lang w:val="en-GB"/>
        </w:rPr>
        <w:t xml:space="preserve"> use existing </w:t>
      </w:r>
      <w:r>
        <w:rPr>
          <w:lang w:val="en-GB"/>
        </w:rPr>
        <w:t>community-</w:t>
      </w:r>
      <w:r w:rsidRPr="00C4600C">
        <w:rPr>
          <w:lang w:val="en-GB"/>
        </w:rPr>
        <w:t>owned land</w:t>
      </w:r>
      <w:r>
        <w:rPr>
          <w:lang w:val="en-GB"/>
        </w:rPr>
        <w:t xml:space="preserve">. </w:t>
      </w:r>
    </w:p>
    <w:p w14:paraId="5D84E251" w14:textId="77777777" w:rsidR="002030C5" w:rsidRDefault="002030C5" w:rsidP="002030C5">
      <w:pPr>
        <w:jc w:val="both"/>
        <w:rPr>
          <w:lang w:val="en-GB"/>
        </w:rPr>
      </w:pPr>
      <w:proofErr w:type="gramStart"/>
      <w:r w:rsidRPr="00C4600C">
        <w:rPr>
          <w:lang w:val="en-GB"/>
        </w:rPr>
        <w:t>Alternatively</w:t>
      </w:r>
      <w:proofErr w:type="gramEnd"/>
      <w:r w:rsidRPr="00C4600C">
        <w:rPr>
          <w:lang w:val="en-GB"/>
        </w:rPr>
        <w:t xml:space="preserve"> PDAM may increase production capacity, provide a booster pump, </w:t>
      </w:r>
      <w:r>
        <w:rPr>
          <w:lang w:val="en-GB"/>
        </w:rPr>
        <w:t xml:space="preserve">install generators, </w:t>
      </w:r>
      <w:r w:rsidRPr="00C4600C">
        <w:rPr>
          <w:lang w:val="en-GB"/>
        </w:rPr>
        <w:t>or reinforce existing distribution mains where new storage is impractical within the PBG pilot project timescale</w:t>
      </w:r>
      <w:r>
        <w:rPr>
          <w:lang w:val="en-GB"/>
        </w:rPr>
        <w:t xml:space="preserve">, or would not provide continuity of supply. </w:t>
      </w:r>
    </w:p>
    <w:p w14:paraId="4DEB1DA2" w14:textId="77777777" w:rsidR="002030C5" w:rsidRPr="000F6DBE" w:rsidRDefault="002030C5" w:rsidP="002030C5">
      <w:pPr>
        <w:jc w:val="both"/>
        <w:rPr>
          <w:lang w:val="en-GB"/>
        </w:rPr>
      </w:pPr>
      <w:r>
        <w:rPr>
          <w:lang w:val="en-GB"/>
        </w:rPr>
        <w:t xml:space="preserve">Unlike the Output-Based Grant the PBG does not provide a grant specifically for increasing service coverage by adding new customers. PDAMs which </w:t>
      </w:r>
      <w:proofErr w:type="gramStart"/>
      <w:r>
        <w:rPr>
          <w:lang w:val="en-GB"/>
        </w:rPr>
        <w:t>are able to</w:t>
      </w:r>
      <w:proofErr w:type="gramEnd"/>
      <w:r>
        <w:rPr>
          <w:lang w:val="en-GB"/>
        </w:rPr>
        <w:t xml:space="preserve"> extend their service to new customers and provide them with a continuous supply will be eligible for the Continuity of Supply grant. </w:t>
      </w:r>
    </w:p>
    <w:p w14:paraId="4FDCB262" w14:textId="2918B059" w:rsidR="002030C5" w:rsidRPr="00363D1E" w:rsidRDefault="002030C5" w:rsidP="002030C5">
      <w:pPr>
        <w:jc w:val="both"/>
        <w:rPr>
          <w:b/>
          <w:lang w:val="en-GB"/>
        </w:rPr>
      </w:pPr>
      <w:r w:rsidRPr="00363D1E">
        <w:rPr>
          <w:b/>
          <w:lang w:val="en-GB"/>
        </w:rPr>
        <w:t>Grant Value</w:t>
      </w:r>
    </w:p>
    <w:p w14:paraId="3AABC9B5" w14:textId="33320AAB" w:rsidR="00FA23AA" w:rsidRPr="009D1805" w:rsidRDefault="002030C5" w:rsidP="002030C5">
      <w:pPr>
        <w:jc w:val="both"/>
        <w:rPr>
          <w:lang w:val="en-GB"/>
        </w:rPr>
      </w:pPr>
      <w:r w:rsidRPr="00FA23AA">
        <w:rPr>
          <w:lang w:val="en-GB"/>
        </w:rPr>
        <w:t xml:space="preserve">The </w:t>
      </w:r>
      <w:r w:rsidR="00FA23AA" w:rsidRPr="009D1805">
        <w:rPr>
          <w:lang w:val="en-GB"/>
        </w:rPr>
        <w:t xml:space="preserve">grant allocation for </w:t>
      </w:r>
      <w:r w:rsidRPr="00FA23AA">
        <w:rPr>
          <w:lang w:val="en-GB"/>
        </w:rPr>
        <w:t xml:space="preserve">Continuity of Supply </w:t>
      </w:r>
      <w:r w:rsidR="00FA23AA" w:rsidRPr="009D1805">
        <w:rPr>
          <w:lang w:val="en-GB"/>
        </w:rPr>
        <w:t>is Rp 1,200 million.</w:t>
      </w:r>
    </w:p>
    <w:p w14:paraId="6EE75B16" w14:textId="77777777" w:rsidR="002030C5" w:rsidRDefault="002030C5" w:rsidP="002030C5">
      <w:pPr>
        <w:jc w:val="both"/>
        <w:rPr>
          <w:b/>
          <w:lang w:val="en-GB"/>
        </w:rPr>
      </w:pPr>
      <w:r w:rsidRPr="00363D1E">
        <w:rPr>
          <w:b/>
          <w:lang w:val="en-GB"/>
        </w:rPr>
        <w:t>Grant Payment</w:t>
      </w:r>
    </w:p>
    <w:p w14:paraId="6FB5839C" w14:textId="12E426EA" w:rsidR="00FA23AA" w:rsidRDefault="00452745" w:rsidP="0051338B">
      <w:pPr>
        <w:jc w:val="both"/>
        <w:rPr>
          <w:lang w:val="en-GB"/>
        </w:rPr>
      </w:pPr>
      <w:r>
        <w:rPr>
          <w:lang w:val="en-GB"/>
        </w:rPr>
        <w:t>Grant funds will be awarded</w:t>
      </w:r>
      <w:r w:rsidR="0051338B" w:rsidRPr="0051338B">
        <w:rPr>
          <w:lang w:val="en-GB"/>
        </w:rPr>
        <w:t xml:space="preserve"> for customer connections which receive continuous water service</w:t>
      </w:r>
      <w:r w:rsidR="004A0A7D">
        <w:rPr>
          <w:lang w:val="en-GB"/>
        </w:rPr>
        <w:t xml:space="preserve"> for</w:t>
      </w:r>
      <w:r w:rsidR="0051338B" w:rsidRPr="0051338B">
        <w:rPr>
          <w:lang w:val="en-GB"/>
        </w:rPr>
        <w:t xml:space="preserve"> 24 hours a day</w:t>
      </w:r>
      <w:r w:rsidR="00FA23AA">
        <w:rPr>
          <w:lang w:val="en-GB"/>
        </w:rPr>
        <w:t xml:space="preserve">, but </w:t>
      </w:r>
      <w:r w:rsidR="00FA23AA" w:rsidRPr="00FA23AA">
        <w:rPr>
          <w:lang w:val="en-GB"/>
        </w:rPr>
        <w:t xml:space="preserve">which did not have such a supply at the time of the Baseline survey. </w:t>
      </w:r>
    </w:p>
    <w:p w14:paraId="71148ED6" w14:textId="2186F7A7" w:rsidR="0051338B" w:rsidRPr="0051338B" w:rsidRDefault="0051338B" w:rsidP="0051338B">
      <w:pPr>
        <w:jc w:val="both"/>
        <w:rPr>
          <w:lang w:val="en-GB"/>
        </w:rPr>
      </w:pPr>
      <w:r w:rsidRPr="0051338B">
        <w:rPr>
          <w:lang w:val="en-GB"/>
        </w:rPr>
        <w:t xml:space="preserve">The amount of the grant </w:t>
      </w:r>
      <w:r w:rsidR="004A0A7D">
        <w:rPr>
          <w:lang w:val="en-GB"/>
        </w:rPr>
        <w:t xml:space="preserve">will be </w:t>
      </w:r>
      <w:r w:rsidRPr="0051338B">
        <w:rPr>
          <w:lang w:val="en-GB"/>
        </w:rPr>
        <w:t xml:space="preserve">calculated </w:t>
      </w:r>
      <w:r w:rsidR="004A0A7D">
        <w:rPr>
          <w:lang w:val="en-GB"/>
        </w:rPr>
        <w:t>as</w:t>
      </w:r>
      <w:r w:rsidRPr="0051338B">
        <w:rPr>
          <w:lang w:val="en-GB"/>
        </w:rPr>
        <w:t xml:space="preserve"> follow</w:t>
      </w:r>
      <w:r w:rsidR="004A0A7D">
        <w:rPr>
          <w:lang w:val="en-GB"/>
        </w:rPr>
        <w:t>s</w:t>
      </w:r>
      <w:r w:rsidRPr="0051338B">
        <w:rPr>
          <w:lang w:val="en-GB"/>
        </w:rPr>
        <w:t>:</w:t>
      </w:r>
    </w:p>
    <w:p w14:paraId="7EC03791" w14:textId="20C9CA21" w:rsidR="004A0A7D" w:rsidRDefault="00984610" w:rsidP="0051338B">
      <w:pPr>
        <w:jc w:val="both"/>
        <w:rPr>
          <w:lang w:val="en-GB"/>
        </w:rPr>
      </w:pPr>
      <w:r>
        <w:rPr>
          <w:lang w:val="en-GB"/>
        </w:rPr>
        <w:t xml:space="preserve">a)  </w:t>
      </w:r>
      <w:r w:rsidR="004A0A7D">
        <w:rPr>
          <w:lang w:val="en-GB"/>
        </w:rPr>
        <w:t>The c</w:t>
      </w:r>
      <w:r w:rsidR="0051338B" w:rsidRPr="0051338B">
        <w:rPr>
          <w:lang w:val="en-GB"/>
        </w:rPr>
        <w:t>ustomer</w:t>
      </w:r>
      <w:r w:rsidR="004A0A7D">
        <w:rPr>
          <w:lang w:val="en-GB"/>
        </w:rPr>
        <w:t xml:space="preserve"> connections which </w:t>
      </w:r>
      <w:r w:rsidR="0051338B" w:rsidRPr="0051338B">
        <w:rPr>
          <w:lang w:val="en-GB"/>
        </w:rPr>
        <w:t>receive continuous water s</w:t>
      </w:r>
      <w:r w:rsidR="004A0A7D">
        <w:rPr>
          <w:lang w:val="en-GB"/>
        </w:rPr>
        <w:t xml:space="preserve">upply </w:t>
      </w:r>
      <w:r w:rsidR="0051338B" w:rsidRPr="0051338B">
        <w:rPr>
          <w:lang w:val="en-GB"/>
        </w:rPr>
        <w:t xml:space="preserve">will be calculated from the pressure and </w:t>
      </w:r>
      <w:r w:rsidR="004A0A7D">
        <w:rPr>
          <w:lang w:val="en-GB"/>
        </w:rPr>
        <w:t xml:space="preserve">hours of service, </w:t>
      </w:r>
      <w:r w:rsidR="008513D6">
        <w:rPr>
          <w:lang w:val="en-GB"/>
        </w:rPr>
        <w:t>provided that</w:t>
      </w:r>
      <w:r w:rsidR="004A0A7D">
        <w:rPr>
          <w:lang w:val="en-GB"/>
        </w:rPr>
        <w:t xml:space="preserve"> </w:t>
      </w:r>
      <w:r w:rsidR="008513D6">
        <w:rPr>
          <w:lang w:val="en-GB"/>
        </w:rPr>
        <w:t>a minimum pressure of 0.3 bar</w:t>
      </w:r>
      <w:r w:rsidR="004A0A7D">
        <w:rPr>
          <w:lang w:val="en-GB"/>
        </w:rPr>
        <w:t xml:space="preserve"> is maintained for 21 hours</w:t>
      </w:r>
      <w:r w:rsidR="0051338B" w:rsidRPr="0051338B">
        <w:rPr>
          <w:lang w:val="en-GB"/>
        </w:rPr>
        <w:t xml:space="preserve"> a day</w:t>
      </w:r>
      <w:r w:rsidR="004A0A7D">
        <w:rPr>
          <w:lang w:val="en-GB"/>
        </w:rPr>
        <w:t xml:space="preserve"> </w:t>
      </w:r>
      <w:r w:rsidR="008513D6">
        <w:rPr>
          <w:lang w:val="en-GB"/>
        </w:rPr>
        <w:t xml:space="preserve">and </w:t>
      </w:r>
      <w:r w:rsidR="004A0A7D">
        <w:rPr>
          <w:lang w:val="en-GB"/>
        </w:rPr>
        <w:t xml:space="preserve">for a </w:t>
      </w:r>
      <w:r w:rsidR="0051338B" w:rsidRPr="0051338B">
        <w:rPr>
          <w:lang w:val="en-GB"/>
        </w:rPr>
        <w:t xml:space="preserve">minimum </w:t>
      </w:r>
      <w:r w:rsidR="004A0A7D">
        <w:rPr>
          <w:lang w:val="en-GB"/>
        </w:rPr>
        <w:t xml:space="preserve">of 24 days </w:t>
      </w:r>
      <w:r w:rsidR="0051338B" w:rsidRPr="0051338B">
        <w:rPr>
          <w:lang w:val="en-GB"/>
        </w:rPr>
        <w:t>a month</w:t>
      </w:r>
      <w:r w:rsidR="004A0A7D">
        <w:rPr>
          <w:lang w:val="en-GB"/>
        </w:rPr>
        <w:t>.</w:t>
      </w:r>
      <w:r w:rsidR="0051338B" w:rsidRPr="0051338B">
        <w:rPr>
          <w:lang w:val="en-GB"/>
        </w:rPr>
        <w:t xml:space="preserve"> </w:t>
      </w:r>
    </w:p>
    <w:p w14:paraId="0F49EC1E" w14:textId="094B174E" w:rsidR="0051338B" w:rsidRDefault="0051338B" w:rsidP="0051338B">
      <w:pPr>
        <w:jc w:val="both"/>
        <w:rPr>
          <w:lang w:val="en-GB"/>
        </w:rPr>
      </w:pPr>
      <w:r w:rsidRPr="0051338B">
        <w:rPr>
          <w:lang w:val="en-GB"/>
        </w:rPr>
        <w:t>b)</w:t>
      </w:r>
      <w:r w:rsidR="00984610">
        <w:rPr>
          <w:lang w:val="en-GB"/>
        </w:rPr>
        <w:t xml:space="preserve">  </w:t>
      </w:r>
      <w:r w:rsidR="004A0A7D">
        <w:rPr>
          <w:lang w:val="en-GB"/>
        </w:rPr>
        <w:t>T</w:t>
      </w:r>
      <w:r w:rsidRPr="0051338B">
        <w:rPr>
          <w:lang w:val="en-GB"/>
        </w:rPr>
        <w:t xml:space="preserve">he percentage </w:t>
      </w:r>
      <w:r w:rsidR="008513D6">
        <w:rPr>
          <w:lang w:val="en-GB"/>
        </w:rPr>
        <w:t xml:space="preserve">payment </w:t>
      </w:r>
      <w:r w:rsidRPr="0051338B">
        <w:rPr>
          <w:lang w:val="en-GB"/>
        </w:rPr>
        <w:t xml:space="preserve">will be calculated from the </w:t>
      </w:r>
      <w:r w:rsidR="008513D6">
        <w:rPr>
          <w:lang w:val="en-GB"/>
        </w:rPr>
        <w:t xml:space="preserve">number </w:t>
      </w:r>
      <w:r w:rsidRPr="0051338B">
        <w:rPr>
          <w:lang w:val="en-GB"/>
        </w:rPr>
        <w:t>of service ho</w:t>
      </w:r>
      <w:r w:rsidR="008513D6">
        <w:rPr>
          <w:lang w:val="en-GB"/>
        </w:rPr>
        <w:t xml:space="preserve">urs in a day divided by 24, </w:t>
      </w:r>
      <w:r w:rsidRPr="0051338B">
        <w:rPr>
          <w:lang w:val="en-GB"/>
        </w:rPr>
        <w:t xml:space="preserve">averaged </w:t>
      </w:r>
      <w:r w:rsidR="004A0A7D">
        <w:rPr>
          <w:lang w:val="en-GB"/>
        </w:rPr>
        <w:t xml:space="preserve">over </w:t>
      </w:r>
      <w:r w:rsidRPr="0051338B">
        <w:rPr>
          <w:lang w:val="en-GB"/>
        </w:rPr>
        <w:t>6 or 12 months.</w:t>
      </w:r>
    </w:p>
    <w:p w14:paraId="52FBE11A" w14:textId="6BC62764" w:rsidR="00FA23AA" w:rsidRPr="0051338B" w:rsidRDefault="00FA23AA" w:rsidP="0051338B">
      <w:pPr>
        <w:jc w:val="both"/>
        <w:rPr>
          <w:lang w:val="en-GB"/>
        </w:rPr>
      </w:pPr>
      <w:r>
        <w:rPr>
          <w:lang w:val="en-GB"/>
        </w:rPr>
        <w:t>The pressure shall be monitored by data loggers.</w:t>
      </w:r>
    </w:p>
    <w:p w14:paraId="4CBF9A66" w14:textId="77777777" w:rsidR="002030C5" w:rsidRPr="00363D1E" w:rsidRDefault="002030C5" w:rsidP="002030C5">
      <w:pPr>
        <w:jc w:val="both"/>
        <w:rPr>
          <w:b/>
          <w:lang w:val="en-GB"/>
        </w:rPr>
      </w:pPr>
      <w:r w:rsidRPr="00363D1E">
        <w:rPr>
          <w:b/>
          <w:lang w:val="en-GB"/>
        </w:rPr>
        <w:t>Grant Calculation</w:t>
      </w:r>
    </w:p>
    <w:p w14:paraId="6D931F75" w14:textId="3536C8E3" w:rsidR="002030C5" w:rsidRPr="00DF3AE9" w:rsidRDefault="002030C5" w:rsidP="002030C5">
      <w:pPr>
        <w:jc w:val="both"/>
        <w:rPr>
          <w:lang w:val="en-GB"/>
        </w:rPr>
      </w:pPr>
      <w:r w:rsidRPr="00DF3AE9">
        <w:rPr>
          <w:lang w:val="en-GB"/>
        </w:rPr>
        <w:t xml:space="preserve">PDAM will be paid the grant </w:t>
      </w:r>
      <w:r w:rsidR="00FA23AA" w:rsidRPr="009D1805">
        <w:rPr>
          <w:lang w:val="en-GB"/>
        </w:rPr>
        <w:t xml:space="preserve">for the percentage of connections </w:t>
      </w:r>
      <w:r w:rsidRPr="00DF3AE9">
        <w:rPr>
          <w:lang w:val="en-GB"/>
        </w:rPr>
        <w:t>verified as receiving an uninterrupted PDAM supply which ha</w:t>
      </w:r>
      <w:r w:rsidR="00FA23AA" w:rsidRPr="009D1805">
        <w:rPr>
          <w:lang w:val="en-GB"/>
        </w:rPr>
        <w:t>ve</w:t>
      </w:r>
      <w:r w:rsidRPr="00DF3AE9">
        <w:rPr>
          <w:lang w:val="en-GB"/>
        </w:rPr>
        <w:t xml:space="preserve"> previously been verified as not receiving a continuous PDAM supply. </w:t>
      </w:r>
    </w:p>
    <w:p w14:paraId="402AB4A1" w14:textId="00D44834" w:rsidR="002030C5" w:rsidRDefault="002030C5" w:rsidP="002030C5">
      <w:pPr>
        <w:jc w:val="both"/>
        <w:rPr>
          <w:lang w:val="en-GB"/>
        </w:rPr>
      </w:pPr>
      <w:r w:rsidRPr="00FA23AA">
        <w:rPr>
          <w:lang w:val="en-GB"/>
        </w:rPr>
        <w:t>No connection shall be rewarded more than once</w:t>
      </w:r>
      <w:r w:rsidR="00FA23AA" w:rsidRPr="009D1805">
        <w:rPr>
          <w:lang w:val="en-GB"/>
        </w:rPr>
        <w:t>, nor any connection which had continuous supply at the Baseline survey</w:t>
      </w:r>
      <w:r w:rsidRPr="00FA23AA">
        <w:rPr>
          <w:lang w:val="en-GB"/>
        </w:rPr>
        <w:t>.</w:t>
      </w:r>
      <w:r>
        <w:rPr>
          <w:lang w:val="en-GB"/>
        </w:rPr>
        <w:t xml:space="preserve"> </w:t>
      </w:r>
    </w:p>
    <w:p w14:paraId="41605855" w14:textId="34B85636" w:rsidR="002030C5" w:rsidRPr="00243CC5" w:rsidRDefault="00DD7DB6" w:rsidP="00F3339F">
      <w:pPr>
        <w:pStyle w:val="ListParagraph"/>
        <w:numPr>
          <w:ilvl w:val="3"/>
          <w:numId w:val="60"/>
        </w:numPr>
        <w:suppressAutoHyphens/>
        <w:spacing w:before="240"/>
        <w:ind w:left="993" w:hanging="993"/>
        <w:outlineLvl w:val="1"/>
        <w:rPr>
          <w:rFonts w:ascii="Segoe UI Semibold" w:hAnsi="Segoe UI Semibold" w:cs="Segoe UI Semibold"/>
          <w:color w:val="0E327A"/>
          <w:sz w:val="22"/>
          <w:szCs w:val="22"/>
        </w:rPr>
      </w:pPr>
      <w:bookmarkStart w:id="381" w:name="_Toc2046369"/>
      <w:bookmarkStart w:id="382" w:name="_Toc4584052"/>
      <w:bookmarkStart w:id="383" w:name="_Toc89416392"/>
      <w:r w:rsidRPr="00243CC5">
        <w:rPr>
          <w:rFonts w:ascii="Segoe UI Semibold" w:hAnsi="Segoe UI Semibold" w:cs="Segoe UI Semibold"/>
          <w:color w:val="0E327A"/>
          <w:sz w:val="22"/>
          <w:szCs w:val="22"/>
        </w:rPr>
        <w:t xml:space="preserve">Quality of Service - </w:t>
      </w:r>
      <w:r w:rsidR="002030C5" w:rsidRPr="00243CC5">
        <w:rPr>
          <w:rFonts w:ascii="Segoe UI Semibold" w:hAnsi="Segoe UI Semibold" w:cs="Segoe UI Semibold"/>
          <w:color w:val="0E327A"/>
          <w:sz w:val="22"/>
          <w:szCs w:val="22"/>
        </w:rPr>
        <w:t>Water Quality Monitoring</w:t>
      </w:r>
      <w:bookmarkEnd w:id="381"/>
      <w:bookmarkEnd w:id="382"/>
      <w:bookmarkEnd w:id="383"/>
    </w:p>
    <w:p w14:paraId="28299889" w14:textId="77777777" w:rsidR="002030C5" w:rsidRDefault="002030C5" w:rsidP="002030C5">
      <w:pPr>
        <w:spacing w:before="120"/>
        <w:jc w:val="both"/>
        <w:rPr>
          <w:b/>
          <w:lang w:val="en-GB"/>
        </w:rPr>
      </w:pPr>
      <w:r w:rsidRPr="00363D1E">
        <w:rPr>
          <w:b/>
          <w:lang w:val="en-GB"/>
        </w:rPr>
        <w:t xml:space="preserve">Grant </w:t>
      </w:r>
      <w:r>
        <w:rPr>
          <w:b/>
          <w:lang w:val="en-GB"/>
        </w:rPr>
        <w:t>E</w:t>
      </w:r>
      <w:r w:rsidRPr="00363D1E">
        <w:rPr>
          <w:b/>
          <w:lang w:val="en-GB"/>
        </w:rPr>
        <w:t>ligibility</w:t>
      </w:r>
    </w:p>
    <w:p w14:paraId="5ECD8993" w14:textId="77777777" w:rsidR="002030C5" w:rsidRDefault="002030C5" w:rsidP="002030C5">
      <w:pPr>
        <w:jc w:val="both"/>
        <w:rPr>
          <w:lang w:val="en-GB"/>
        </w:rPr>
      </w:pPr>
      <w:r>
        <w:rPr>
          <w:lang w:val="en-GB"/>
        </w:rPr>
        <w:t xml:space="preserve">PDAM and Dinas Kesehatan must follow the requirements of </w:t>
      </w:r>
      <w:r w:rsidRPr="004102E6">
        <w:rPr>
          <w:lang w:val="en-GB"/>
        </w:rPr>
        <w:t>Minist</w:t>
      </w:r>
      <w:r>
        <w:rPr>
          <w:lang w:val="en-GB"/>
        </w:rPr>
        <w:t xml:space="preserve">ry of Health Regulation </w:t>
      </w:r>
      <w:proofErr w:type="spellStart"/>
      <w:r w:rsidRPr="00F60614">
        <w:rPr>
          <w:i/>
          <w:lang w:val="en-GB"/>
        </w:rPr>
        <w:t>PerMenKes</w:t>
      </w:r>
      <w:proofErr w:type="spellEnd"/>
      <w:r w:rsidRPr="00F60614">
        <w:rPr>
          <w:i/>
          <w:lang w:val="en-GB"/>
        </w:rPr>
        <w:t xml:space="preserve"> 736/2010</w:t>
      </w:r>
      <w:r w:rsidRPr="004102E6">
        <w:rPr>
          <w:lang w:val="en-GB"/>
        </w:rPr>
        <w:t xml:space="preserve"> </w:t>
      </w:r>
      <w:r>
        <w:rPr>
          <w:lang w:val="en-GB"/>
        </w:rPr>
        <w:t>on “M</w:t>
      </w:r>
      <w:r w:rsidRPr="004102E6">
        <w:rPr>
          <w:lang w:val="en-GB"/>
        </w:rPr>
        <w:t xml:space="preserve">onitoring </w:t>
      </w:r>
      <w:r>
        <w:rPr>
          <w:lang w:val="en-GB"/>
        </w:rPr>
        <w:t>Management of D</w:t>
      </w:r>
      <w:r w:rsidRPr="004102E6">
        <w:rPr>
          <w:lang w:val="en-GB"/>
        </w:rPr>
        <w:t xml:space="preserve">rinking </w:t>
      </w:r>
      <w:r>
        <w:rPr>
          <w:lang w:val="en-GB"/>
        </w:rPr>
        <w:t>W</w:t>
      </w:r>
      <w:r w:rsidRPr="004102E6">
        <w:rPr>
          <w:lang w:val="en-GB"/>
        </w:rPr>
        <w:t>ater Quality</w:t>
      </w:r>
      <w:r>
        <w:rPr>
          <w:lang w:val="en-GB"/>
        </w:rPr>
        <w:t xml:space="preserve">” which specifies the: responsibilities, </w:t>
      </w:r>
      <w:proofErr w:type="gramStart"/>
      <w:r>
        <w:rPr>
          <w:lang w:val="en-GB"/>
        </w:rPr>
        <w:t>frequency</w:t>
      </w:r>
      <w:proofErr w:type="gramEnd"/>
      <w:r>
        <w:rPr>
          <w:lang w:val="en-GB"/>
        </w:rPr>
        <w:t xml:space="preserve"> and location of sampling, and reporting of results. </w:t>
      </w:r>
    </w:p>
    <w:p w14:paraId="0E23A306" w14:textId="11C58290" w:rsidR="002030C5" w:rsidRDefault="002030C5" w:rsidP="002030C5">
      <w:pPr>
        <w:jc w:val="both"/>
        <w:rPr>
          <w:lang w:val="en-GB"/>
        </w:rPr>
      </w:pPr>
      <w:r>
        <w:rPr>
          <w:lang w:val="en-GB"/>
        </w:rPr>
        <w:t xml:space="preserve">PDAM must also follow the requirements of </w:t>
      </w:r>
      <w:r w:rsidRPr="004102E6">
        <w:rPr>
          <w:lang w:val="en-GB"/>
        </w:rPr>
        <w:t>Minist</w:t>
      </w:r>
      <w:r>
        <w:rPr>
          <w:lang w:val="en-GB"/>
        </w:rPr>
        <w:t xml:space="preserve">ry of Health Regulation </w:t>
      </w:r>
      <w:proofErr w:type="spellStart"/>
      <w:r w:rsidRPr="00F60614">
        <w:rPr>
          <w:i/>
          <w:lang w:val="en-GB"/>
        </w:rPr>
        <w:t>PerMenKes</w:t>
      </w:r>
      <w:proofErr w:type="spellEnd"/>
      <w:r w:rsidRPr="00F60614">
        <w:rPr>
          <w:i/>
          <w:lang w:val="en-GB"/>
        </w:rPr>
        <w:t xml:space="preserve"> </w:t>
      </w:r>
      <w:r>
        <w:rPr>
          <w:i/>
          <w:lang w:val="en-GB"/>
        </w:rPr>
        <w:t>492</w:t>
      </w:r>
      <w:r w:rsidRPr="00F60614">
        <w:rPr>
          <w:i/>
          <w:lang w:val="en-GB"/>
        </w:rPr>
        <w:t>/2010</w:t>
      </w:r>
      <w:r w:rsidRPr="004102E6">
        <w:rPr>
          <w:lang w:val="en-GB"/>
        </w:rPr>
        <w:t xml:space="preserve"> </w:t>
      </w:r>
      <w:r>
        <w:rPr>
          <w:lang w:val="en-GB"/>
        </w:rPr>
        <w:t>on “D</w:t>
      </w:r>
      <w:r w:rsidRPr="004102E6">
        <w:rPr>
          <w:lang w:val="en-GB"/>
        </w:rPr>
        <w:t xml:space="preserve">rinking </w:t>
      </w:r>
      <w:r>
        <w:rPr>
          <w:lang w:val="en-GB"/>
        </w:rPr>
        <w:t>W</w:t>
      </w:r>
      <w:r w:rsidRPr="004102E6">
        <w:rPr>
          <w:lang w:val="en-GB"/>
        </w:rPr>
        <w:t>ater Quality</w:t>
      </w:r>
      <w:r>
        <w:rPr>
          <w:lang w:val="en-GB"/>
        </w:rPr>
        <w:t xml:space="preserve"> Requirements” which specifies</w:t>
      </w:r>
      <w:r w:rsidRPr="003177A6">
        <w:rPr>
          <w:lang w:val="en-GB"/>
        </w:rPr>
        <w:t xml:space="preserve"> </w:t>
      </w:r>
      <w:r>
        <w:rPr>
          <w:lang w:val="en-GB"/>
        </w:rPr>
        <w:t xml:space="preserve">the mandatory </w:t>
      </w:r>
      <w:r w:rsidRPr="003177A6">
        <w:rPr>
          <w:lang w:val="en-GB"/>
        </w:rPr>
        <w:t xml:space="preserve">microbiological, </w:t>
      </w:r>
      <w:proofErr w:type="gramStart"/>
      <w:r w:rsidRPr="003177A6">
        <w:rPr>
          <w:lang w:val="en-GB"/>
        </w:rPr>
        <w:t>physical</w:t>
      </w:r>
      <w:proofErr w:type="gramEnd"/>
      <w:r w:rsidRPr="003177A6">
        <w:rPr>
          <w:lang w:val="en-GB"/>
        </w:rPr>
        <w:t xml:space="preserve"> </w:t>
      </w:r>
      <w:r>
        <w:rPr>
          <w:lang w:val="en-GB"/>
        </w:rPr>
        <w:t>and</w:t>
      </w:r>
      <w:r w:rsidRPr="003177A6">
        <w:rPr>
          <w:lang w:val="en-GB"/>
        </w:rPr>
        <w:t xml:space="preserve"> chemical parameters</w:t>
      </w:r>
      <w:r>
        <w:rPr>
          <w:lang w:val="en-GB"/>
        </w:rPr>
        <w:t xml:space="preserve"> which must be tested</w:t>
      </w:r>
      <w:r w:rsidR="00344668">
        <w:rPr>
          <w:lang w:val="en-GB"/>
        </w:rPr>
        <w:t>:</w:t>
      </w:r>
    </w:p>
    <w:p w14:paraId="4F5E2064" w14:textId="0192429A" w:rsidR="00344668" w:rsidRPr="00344668" w:rsidRDefault="00344668" w:rsidP="00F3339F">
      <w:pPr>
        <w:pStyle w:val="ListParagraph"/>
        <w:numPr>
          <w:ilvl w:val="0"/>
          <w:numId w:val="72"/>
        </w:numPr>
        <w:jc w:val="both"/>
        <w:rPr>
          <w:lang w:val="en-GB"/>
        </w:rPr>
      </w:pPr>
      <w:r w:rsidRPr="00087005">
        <w:rPr>
          <w:lang w:val="en-GB"/>
        </w:rPr>
        <w:t>6 physical para</w:t>
      </w:r>
      <w:r w:rsidRPr="00344668">
        <w:rPr>
          <w:lang w:val="en-GB"/>
        </w:rPr>
        <w:t xml:space="preserve">meters: odour, colour, Total Dissolved Solids (TDS), turbidity, taste, </w:t>
      </w:r>
      <w:proofErr w:type="gramStart"/>
      <w:r w:rsidRPr="00344668">
        <w:rPr>
          <w:lang w:val="en-GB"/>
        </w:rPr>
        <w:t>temperature;</w:t>
      </w:r>
      <w:proofErr w:type="gramEnd"/>
    </w:p>
    <w:p w14:paraId="690D763D" w14:textId="6311D0DB" w:rsidR="00344668" w:rsidRPr="00344668" w:rsidRDefault="00344668" w:rsidP="00F3339F">
      <w:pPr>
        <w:pStyle w:val="ListParagraph"/>
        <w:numPr>
          <w:ilvl w:val="0"/>
          <w:numId w:val="72"/>
        </w:numPr>
        <w:jc w:val="both"/>
        <w:rPr>
          <w:lang w:val="en-GB"/>
        </w:rPr>
      </w:pPr>
      <w:r w:rsidRPr="00344668">
        <w:rPr>
          <w:lang w:val="en-GB"/>
        </w:rPr>
        <w:t xml:space="preserve">2 microbiological parameters: E. Coli &amp; Total Coliform </w:t>
      </w:r>
      <w:proofErr w:type="gramStart"/>
      <w:r w:rsidRPr="00344668">
        <w:rPr>
          <w:lang w:val="en-GB"/>
        </w:rPr>
        <w:t>bacteria;</w:t>
      </w:r>
      <w:proofErr w:type="gramEnd"/>
    </w:p>
    <w:p w14:paraId="447E012A" w14:textId="3D864344" w:rsidR="00344668" w:rsidRPr="00344668" w:rsidRDefault="00344668" w:rsidP="00F3339F">
      <w:pPr>
        <w:pStyle w:val="ListParagraph"/>
        <w:numPr>
          <w:ilvl w:val="0"/>
          <w:numId w:val="72"/>
        </w:numPr>
        <w:jc w:val="both"/>
        <w:rPr>
          <w:lang w:val="en-GB"/>
        </w:rPr>
      </w:pPr>
      <w:r w:rsidRPr="00344668">
        <w:rPr>
          <w:lang w:val="en-GB"/>
        </w:rPr>
        <w:t xml:space="preserve">Residual </w:t>
      </w:r>
      <w:proofErr w:type="gramStart"/>
      <w:r w:rsidRPr="00344668">
        <w:rPr>
          <w:lang w:val="en-GB"/>
        </w:rPr>
        <w:t>chlorine;</w:t>
      </w:r>
      <w:proofErr w:type="gramEnd"/>
    </w:p>
    <w:p w14:paraId="30FF7D87" w14:textId="62CF679C" w:rsidR="00344668" w:rsidRPr="00344668" w:rsidRDefault="00344668" w:rsidP="00F3339F">
      <w:pPr>
        <w:pStyle w:val="ListParagraph"/>
        <w:numPr>
          <w:ilvl w:val="0"/>
          <w:numId w:val="72"/>
        </w:numPr>
        <w:jc w:val="both"/>
        <w:rPr>
          <w:lang w:val="en-GB"/>
        </w:rPr>
      </w:pPr>
      <w:r w:rsidRPr="00344668">
        <w:rPr>
          <w:lang w:val="en-GB"/>
        </w:rPr>
        <w:t>8 inorganic chemical parameters that are directly related to health: Arsenic, Fluoride, Total Chromium, Cadmium, Nitrite, Nitrate, Cyanide, Selenium.</w:t>
      </w:r>
    </w:p>
    <w:p w14:paraId="3534E222" w14:textId="053F909E" w:rsidR="00344668" w:rsidRDefault="00344668" w:rsidP="00344668">
      <w:pPr>
        <w:jc w:val="both"/>
        <w:rPr>
          <w:lang w:val="en-GB"/>
        </w:rPr>
      </w:pPr>
      <w:r w:rsidRPr="00344668">
        <w:rPr>
          <w:lang w:val="en-GB"/>
        </w:rPr>
        <w:t xml:space="preserve">The results of the </w:t>
      </w:r>
      <w:r>
        <w:rPr>
          <w:lang w:val="en-GB"/>
        </w:rPr>
        <w:t>laboratory tests should</w:t>
      </w:r>
      <w:r w:rsidRPr="00344668">
        <w:rPr>
          <w:lang w:val="en-GB"/>
        </w:rPr>
        <w:t xml:space="preserve"> meet </w:t>
      </w:r>
      <w:r>
        <w:rPr>
          <w:lang w:val="en-GB"/>
        </w:rPr>
        <w:t xml:space="preserve">the </w:t>
      </w:r>
      <w:r w:rsidRPr="00344668">
        <w:rPr>
          <w:lang w:val="en-GB"/>
        </w:rPr>
        <w:t xml:space="preserve">drinking water quality standards </w:t>
      </w:r>
      <w:r>
        <w:rPr>
          <w:lang w:val="en-GB"/>
        </w:rPr>
        <w:t xml:space="preserve">set out in </w:t>
      </w:r>
      <w:r w:rsidRPr="004102E6">
        <w:rPr>
          <w:lang w:val="en-GB"/>
        </w:rPr>
        <w:t>Minist</w:t>
      </w:r>
      <w:r>
        <w:rPr>
          <w:lang w:val="en-GB"/>
        </w:rPr>
        <w:t xml:space="preserve">ry of Health Regulation </w:t>
      </w:r>
      <w:proofErr w:type="spellStart"/>
      <w:r w:rsidRPr="00F60614">
        <w:rPr>
          <w:i/>
          <w:lang w:val="en-GB"/>
        </w:rPr>
        <w:t>PerMenKes</w:t>
      </w:r>
      <w:proofErr w:type="spellEnd"/>
      <w:r w:rsidRPr="00F60614">
        <w:rPr>
          <w:i/>
          <w:lang w:val="en-GB"/>
        </w:rPr>
        <w:t xml:space="preserve"> </w:t>
      </w:r>
      <w:r>
        <w:rPr>
          <w:i/>
          <w:lang w:val="en-GB"/>
        </w:rPr>
        <w:t>492</w:t>
      </w:r>
      <w:r w:rsidRPr="00F60614">
        <w:rPr>
          <w:i/>
          <w:lang w:val="en-GB"/>
        </w:rPr>
        <w:t>/2010</w:t>
      </w:r>
      <w:r>
        <w:rPr>
          <w:i/>
          <w:lang w:val="en-GB"/>
        </w:rPr>
        <w:t>.</w:t>
      </w:r>
    </w:p>
    <w:p w14:paraId="0831CFC3" w14:textId="4E83E795" w:rsidR="002030C5" w:rsidRDefault="002030C5" w:rsidP="002030C5">
      <w:pPr>
        <w:jc w:val="both"/>
        <w:rPr>
          <w:b/>
          <w:lang w:val="en-GB"/>
        </w:rPr>
      </w:pPr>
      <w:r w:rsidRPr="00363D1E">
        <w:rPr>
          <w:b/>
          <w:lang w:val="en-GB"/>
        </w:rPr>
        <w:t>Grant Value</w:t>
      </w:r>
    </w:p>
    <w:p w14:paraId="1D0DCC87" w14:textId="49B4FE24" w:rsidR="002030C5" w:rsidRPr="00045AC2" w:rsidRDefault="002030C5" w:rsidP="002030C5">
      <w:pPr>
        <w:jc w:val="both"/>
        <w:rPr>
          <w:lang w:val="en-GB"/>
        </w:rPr>
      </w:pPr>
      <w:r>
        <w:rPr>
          <w:lang w:val="en-GB"/>
        </w:rPr>
        <w:t xml:space="preserve">The valuation of Water Quality Monitoring for grant purposes has been simulated </w:t>
      </w:r>
      <w:r w:rsidR="00807B99">
        <w:rPr>
          <w:lang w:val="en-GB"/>
        </w:rPr>
        <w:t>during the</w:t>
      </w:r>
      <w:r>
        <w:rPr>
          <w:lang w:val="en-GB"/>
        </w:rPr>
        <w:t xml:space="preserve"> </w:t>
      </w:r>
      <w:r w:rsidR="00EE37A2">
        <w:rPr>
          <w:lang w:val="en-GB"/>
        </w:rPr>
        <w:t>PBG Design</w:t>
      </w:r>
      <w:r>
        <w:rPr>
          <w:lang w:val="en-GB"/>
        </w:rPr>
        <w:t>.</w:t>
      </w:r>
      <w:r w:rsidR="00807B99">
        <w:rPr>
          <w:lang w:val="en-GB"/>
        </w:rPr>
        <w:t xml:space="preserve"> </w:t>
      </w:r>
      <w:r w:rsidRPr="00CA54AC">
        <w:rPr>
          <w:lang w:val="en-GB"/>
        </w:rPr>
        <w:t>Collecting a sample and testing all mandatory parameters</w:t>
      </w:r>
      <w:r>
        <w:rPr>
          <w:lang w:val="en-GB"/>
        </w:rPr>
        <w:t xml:space="preserve"> at an independent accredited laboratory</w:t>
      </w:r>
      <w:r w:rsidRPr="00CA54AC">
        <w:rPr>
          <w:lang w:val="en-GB"/>
        </w:rPr>
        <w:t xml:space="preserve"> is estimated to cost Rp 1.0 </w:t>
      </w:r>
      <w:proofErr w:type="gramStart"/>
      <w:r w:rsidRPr="00CA54AC">
        <w:rPr>
          <w:lang w:val="en-GB"/>
        </w:rPr>
        <w:t xml:space="preserve">million  </w:t>
      </w:r>
      <w:r w:rsidRPr="00045AC2">
        <w:rPr>
          <w:lang w:val="en-GB"/>
        </w:rPr>
        <w:t>The</w:t>
      </w:r>
      <w:proofErr w:type="gramEnd"/>
      <w:r w:rsidRPr="00045AC2">
        <w:rPr>
          <w:lang w:val="en-GB"/>
        </w:rPr>
        <w:t xml:space="preserve"> total cost of field sampling and laboratory testing based on the number of samples, and testing all mandatory parameters given in </w:t>
      </w:r>
      <w:proofErr w:type="spellStart"/>
      <w:r w:rsidRPr="00737153">
        <w:rPr>
          <w:i/>
          <w:lang w:val="en-GB"/>
        </w:rPr>
        <w:t>Permenkes</w:t>
      </w:r>
      <w:proofErr w:type="spellEnd"/>
      <w:r w:rsidRPr="00737153">
        <w:rPr>
          <w:i/>
          <w:lang w:val="en-GB"/>
        </w:rPr>
        <w:t xml:space="preserve"> 492/2010</w:t>
      </w:r>
      <w:r w:rsidRPr="00045AC2">
        <w:rPr>
          <w:lang w:val="en-GB"/>
        </w:rPr>
        <w:t xml:space="preserve">, is </w:t>
      </w:r>
      <w:r>
        <w:rPr>
          <w:lang w:val="en-GB"/>
        </w:rPr>
        <w:t xml:space="preserve">on average </w:t>
      </w:r>
      <w:r w:rsidRPr="00045AC2">
        <w:rPr>
          <w:lang w:val="en-GB"/>
        </w:rPr>
        <w:t xml:space="preserve">Rp </w:t>
      </w:r>
      <w:r>
        <w:rPr>
          <w:lang w:val="en-GB"/>
        </w:rPr>
        <w:t>666</w:t>
      </w:r>
      <w:r w:rsidRPr="00045AC2">
        <w:rPr>
          <w:lang w:val="en-GB"/>
        </w:rPr>
        <w:t xml:space="preserve"> million per PDAM</w:t>
      </w:r>
      <w:r>
        <w:rPr>
          <w:lang w:val="en-GB"/>
        </w:rPr>
        <w:t xml:space="preserve">. </w:t>
      </w:r>
    </w:p>
    <w:p w14:paraId="356C074C" w14:textId="7D6C0885" w:rsidR="002030C5" w:rsidRDefault="002030C5" w:rsidP="002030C5">
      <w:pPr>
        <w:jc w:val="both"/>
        <w:rPr>
          <w:lang w:val="en-GB"/>
        </w:rPr>
      </w:pPr>
      <w:r w:rsidRPr="00CA54AC">
        <w:rPr>
          <w:lang w:val="en-GB"/>
        </w:rPr>
        <w:t>The average number of “internal” tests is 363 and “external” te</w:t>
      </w:r>
      <w:r>
        <w:rPr>
          <w:lang w:val="en-GB"/>
        </w:rPr>
        <w:t xml:space="preserve">sts 303 for </w:t>
      </w:r>
      <w:r w:rsidR="00344668">
        <w:rPr>
          <w:lang w:val="en-GB"/>
        </w:rPr>
        <w:t>the average</w:t>
      </w:r>
      <w:r>
        <w:rPr>
          <w:lang w:val="en-GB"/>
        </w:rPr>
        <w:t xml:space="preserve"> PDAM in a year; the “ex</w:t>
      </w:r>
      <w:r w:rsidRPr="00CA54AC">
        <w:rPr>
          <w:lang w:val="en-GB"/>
        </w:rPr>
        <w:t>ternal” t</w:t>
      </w:r>
      <w:r>
        <w:rPr>
          <w:lang w:val="en-GB"/>
        </w:rPr>
        <w:t>esting is Dinas Kesehatan’s responsibility, and the grant is intended to encourage them to fulfil that responsibility.</w:t>
      </w:r>
      <w:r w:rsidRPr="00CA54AC">
        <w:rPr>
          <w:lang w:val="en-GB"/>
        </w:rPr>
        <w:t xml:space="preserve"> </w:t>
      </w:r>
      <w:r>
        <w:rPr>
          <w:lang w:val="en-GB"/>
        </w:rPr>
        <w:t>T</w:t>
      </w:r>
      <w:r w:rsidRPr="00CA54AC">
        <w:rPr>
          <w:lang w:val="en-GB"/>
        </w:rPr>
        <w:t>he total cost of the “</w:t>
      </w:r>
      <w:r>
        <w:rPr>
          <w:lang w:val="en-GB"/>
        </w:rPr>
        <w:t>ex</w:t>
      </w:r>
      <w:r w:rsidRPr="00CA54AC">
        <w:rPr>
          <w:lang w:val="en-GB"/>
        </w:rPr>
        <w:t>tern</w:t>
      </w:r>
      <w:r>
        <w:rPr>
          <w:lang w:val="en-GB"/>
        </w:rPr>
        <w:t>al” tests is an average of Rp 30</w:t>
      </w:r>
      <w:r w:rsidRPr="00CA54AC">
        <w:rPr>
          <w:lang w:val="en-GB"/>
        </w:rPr>
        <w:t xml:space="preserve">3 million / PDAM / year. The </w:t>
      </w:r>
      <w:r w:rsidR="004C4EB1">
        <w:rPr>
          <w:lang w:val="en-GB"/>
        </w:rPr>
        <w:t>Base G</w:t>
      </w:r>
      <w:r w:rsidRPr="00CA54AC">
        <w:rPr>
          <w:lang w:val="en-GB"/>
        </w:rPr>
        <w:t>rant allocation for w</w:t>
      </w:r>
      <w:r>
        <w:rPr>
          <w:lang w:val="en-GB"/>
        </w:rPr>
        <w:t xml:space="preserve">ater quality monitoring is Rp </w:t>
      </w:r>
      <w:r w:rsidR="004C4EB1">
        <w:rPr>
          <w:lang w:val="en-GB"/>
        </w:rPr>
        <w:t>600</w:t>
      </w:r>
      <w:r w:rsidRPr="00CA54AC">
        <w:rPr>
          <w:lang w:val="en-GB"/>
        </w:rPr>
        <w:t xml:space="preserve"> million/ PDAM</w:t>
      </w:r>
      <w:r>
        <w:rPr>
          <w:lang w:val="en-GB"/>
        </w:rPr>
        <w:t xml:space="preserve">/year. </w:t>
      </w:r>
    </w:p>
    <w:p w14:paraId="5D71941D" w14:textId="77777777" w:rsidR="00D1707A" w:rsidRDefault="00344668" w:rsidP="002030C5">
      <w:pPr>
        <w:jc w:val="both"/>
        <w:rPr>
          <w:lang w:val="en-GB"/>
        </w:rPr>
      </w:pPr>
      <w:r w:rsidRPr="00344668">
        <w:rPr>
          <w:lang w:val="en-GB"/>
        </w:rPr>
        <w:t xml:space="preserve">The grant will only be paid where there is full compliance with the requirements of </w:t>
      </w:r>
      <w:proofErr w:type="spellStart"/>
      <w:r w:rsidRPr="00344668">
        <w:rPr>
          <w:lang w:val="en-GB"/>
        </w:rPr>
        <w:t>PerMenKes</w:t>
      </w:r>
      <w:proofErr w:type="spellEnd"/>
      <w:r w:rsidRPr="00344668">
        <w:rPr>
          <w:lang w:val="en-GB"/>
        </w:rPr>
        <w:t xml:space="preserve"> 736/2010 on the frequency and location of “internal” and “external” </w:t>
      </w:r>
      <w:proofErr w:type="gramStart"/>
      <w:r w:rsidRPr="00344668">
        <w:rPr>
          <w:lang w:val="en-GB"/>
        </w:rPr>
        <w:t>sampling, and</w:t>
      </w:r>
      <w:proofErr w:type="gramEnd"/>
      <w:r w:rsidRPr="00344668">
        <w:rPr>
          <w:lang w:val="en-GB"/>
        </w:rPr>
        <w:t xml:space="preserve"> reporting of results. </w:t>
      </w:r>
    </w:p>
    <w:p w14:paraId="71EB45CC" w14:textId="77777777" w:rsidR="00D1707A" w:rsidRDefault="00344668" w:rsidP="002030C5">
      <w:pPr>
        <w:jc w:val="both"/>
        <w:rPr>
          <w:lang w:val="en-GB"/>
        </w:rPr>
      </w:pPr>
      <w:r w:rsidRPr="00344668">
        <w:rPr>
          <w:lang w:val="en-GB"/>
        </w:rPr>
        <w:t>Monitoring compliance will be rewarded with 30% of the grant</w:t>
      </w:r>
      <w:r w:rsidR="00D1707A">
        <w:rPr>
          <w:lang w:val="en-GB"/>
        </w:rPr>
        <w:t>.</w:t>
      </w:r>
    </w:p>
    <w:p w14:paraId="072B28F1" w14:textId="41DD519F" w:rsidR="00984610" w:rsidRDefault="00D1707A" w:rsidP="002030C5">
      <w:pPr>
        <w:jc w:val="both"/>
        <w:rPr>
          <w:lang w:val="en-GB"/>
        </w:rPr>
      </w:pPr>
      <w:r>
        <w:rPr>
          <w:lang w:val="en-GB"/>
        </w:rPr>
        <w:t xml:space="preserve">If the </w:t>
      </w:r>
      <w:r w:rsidRPr="00344668">
        <w:rPr>
          <w:lang w:val="en-GB"/>
        </w:rPr>
        <w:t>frequency and location of “internal” and “external” sampling</w:t>
      </w:r>
      <w:r>
        <w:rPr>
          <w:lang w:val="en-GB"/>
        </w:rPr>
        <w:t xml:space="preserve"> are fully compliant </w:t>
      </w:r>
      <w:r w:rsidR="00344668" w:rsidRPr="00344668">
        <w:rPr>
          <w:lang w:val="en-GB"/>
        </w:rPr>
        <w:t xml:space="preserve">the remaining 70% </w:t>
      </w:r>
      <w:r>
        <w:rPr>
          <w:lang w:val="en-GB"/>
        </w:rPr>
        <w:t xml:space="preserve">of the grant </w:t>
      </w:r>
      <w:r w:rsidR="00344668" w:rsidRPr="00344668">
        <w:rPr>
          <w:lang w:val="en-GB"/>
        </w:rPr>
        <w:t xml:space="preserve">will be </w:t>
      </w:r>
      <w:r w:rsidR="00984610">
        <w:rPr>
          <w:lang w:val="en-GB"/>
        </w:rPr>
        <w:t>available</w:t>
      </w:r>
      <w:r w:rsidR="00344668" w:rsidRPr="00344668">
        <w:rPr>
          <w:lang w:val="en-GB"/>
        </w:rPr>
        <w:t xml:space="preserve"> for compliance with the water quality requirements, as measured by</w:t>
      </w:r>
      <w:r>
        <w:rPr>
          <w:lang w:val="en-GB"/>
        </w:rPr>
        <w:t xml:space="preserve"> the</w:t>
      </w:r>
      <w:r w:rsidR="00344668" w:rsidRPr="00344668">
        <w:rPr>
          <w:lang w:val="en-GB"/>
        </w:rPr>
        <w:t xml:space="preserve"> 17 mandatory parameters, of </w:t>
      </w:r>
      <w:proofErr w:type="spellStart"/>
      <w:r w:rsidR="00344668" w:rsidRPr="00344668">
        <w:rPr>
          <w:lang w:val="en-GB"/>
        </w:rPr>
        <w:t>PerMenKes</w:t>
      </w:r>
      <w:proofErr w:type="spellEnd"/>
      <w:r w:rsidR="00344668" w:rsidRPr="00344668">
        <w:rPr>
          <w:lang w:val="en-GB"/>
        </w:rPr>
        <w:t xml:space="preserve"> 492/2010.</w:t>
      </w:r>
      <w:r w:rsidR="00984610">
        <w:rPr>
          <w:lang w:val="en-GB"/>
        </w:rPr>
        <w:t xml:space="preserve"> T</w:t>
      </w:r>
      <w:r w:rsidR="00984610" w:rsidRPr="00984610">
        <w:rPr>
          <w:lang w:val="en-GB"/>
        </w:rPr>
        <w:t xml:space="preserve">he percentage of samples that meet </w:t>
      </w:r>
      <w:r w:rsidR="00984610">
        <w:rPr>
          <w:lang w:val="en-GB"/>
        </w:rPr>
        <w:t>the standard</w:t>
      </w:r>
      <w:r w:rsidR="00984610" w:rsidRPr="00984610">
        <w:rPr>
          <w:lang w:val="en-GB"/>
        </w:rPr>
        <w:t xml:space="preserve"> in a year</w:t>
      </w:r>
      <w:r w:rsidR="00984610">
        <w:rPr>
          <w:lang w:val="en-GB"/>
        </w:rPr>
        <w:t xml:space="preserve"> will be applied to 70% of the allocated grant.</w:t>
      </w:r>
    </w:p>
    <w:p w14:paraId="234EDF7B" w14:textId="77777777" w:rsidR="002030C5" w:rsidRDefault="002030C5" w:rsidP="002030C5">
      <w:pPr>
        <w:jc w:val="both"/>
        <w:rPr>
          <w:lang w:val="en-GB"/>
        </w:rPr>
      </w:pPr>
      <w:r w:rsidRPr="00984610">
        <w:rPr>
          <w:lang w:val="en-GB"/>
        </w:rPr>
        <w:t>The laboratory which Dinas Kesehatan proposes to use for testing the samples should be subject to KIAT’s approval</w:t>
      </w:r>
    </w:p>
    <w:p w14:paraId="23E03B7D" w14:textId="77777777" w:rsidR="002030C5" w:rsidRPr="00363D1E" w:rsidRDefault="002030C5" w:rsidP="002030C5">
      <w:pPr>
        <w:jc w:val="both"/>
        <w:rPr>
          <w:b/>
          <w:lang w:val="en-GB"/>
        </w:rPr>
      </w:pPr>
      <w:r w:rsidRPr="00363D1E">
        <w:rPr>
          <w:b/>
          <w:lang w:val="en-GB"/>
        </w:rPr>
        <w:t>Grant Payment</w:t>
      </w:r>
    </w:p>
    <w:p w14:paraId="6C570106" w14:textId="2D6AD04E" w:rsidR="002030C5" w:rsidRPr="00737153" w:rsidRDefault="002030C5" w:rsidP="002030C5">
      <w:pPr>
        <w:jc w:val="both"/>
        <w:rPr>
          <w:lang w:val="en-GB"/>
        </w:rPr>
      </w:pPr>
      <w:r>
        <w:rPr>
          <w:lang w:val="en-GB"/>
        </w:rPr>
        <w:t>The PBG g</w:t>
      </w:r>
      <w:r w:rsidRPr="00737153">
        <w:rPr>
          <w:lang w:val="en-GB"/>
        </w:rPr>
        <w:t xml:space="preserve">rant allocation of </w:t>
      </w:r>
      <w:r w:rsidR="00984610">
        <w:rPr>
          <w:lang w:val="en-GB"/>
        </w:rPr>
        <w:t>1</w:t>
      </w:r>
      <w:r w:rsidRPr="00737153">
        <w:rPr>
          <w:lang w:val="en-GB"/>
        </w:rPr>
        <w:t>5% for Water Quality Monitoring is equivalent to a</w:t>
      </w:r>
      <w:r w:rsidR="00DE319A">
        <w:rPr>
          <w:lang w:val="en-GB"/>
        </w:rPr>
        <w:t xml:space="preserve"> Basic Grant</w:t>
      </w:r>
      <w:r w:rsidRPr="00737153">
        <w:rPr>
          <w:lang w:val="en-GB"/>
        </w:rPr>
        <w:t xml:space="preserve"> of Rp </w:t>
      </w:r>
      <w:r w:rsidR="00984610">
        <w:rPr>
          <w:lang w:val="en-GB"/>
        </w:rPr>
        <w:t>1</w:t>
      </w:r>
      <w:r w:rsidR="00DE319A">
        <w:rPr>
          <w:lang w:val="en-GB"/>
        </w:rPr>
        <w:t>,</w:t>
      </w:r>
      <w:r w:rsidR="00984610">
        <w:rPr>
          <w:lang w:val="en-GB"/>
        </w:rPr>
        <w:t>200</w:t>
      </w:r>
      <w:r w:rsidRPr="00737153">
        <w:rPr>
          <w:lang w:val="en-GB"/>
        </w:rPr>
        <w:t xml:space="preserve"> million per PDAM </w:t>
      </w:r>
      <w:r w:rsidRPr="00D43876">
        <w:rPr>
          <w:lang w:val="en-GB"/>
        </w:rPr>
        <w:t>(</w:t>
      </w:r>
      <w:r>
        <w:rPr>
          <w:lang w:val="en-GB"/>
        </w:rPr>
        <w:t>assuming</w:t>
      </w:r>
      <w:r w:rsidRPr="00D43876">
        <w:rPr>
          <w:lang w:val="en-GB"/>
        </w:rPr>
        <w:t xml:space="preserve"> 15 PDAMs</w:t>
      </w:r>
      <w:r>
        <w:rPr>
          <w:lang w:val="en-GB"/>
        </w:rPr>
        <w:t xml:space="preserve"> participate</w:t>
      </w:r>
      <w:r w:rsidRPr="00D43876">
        <w:rPr>
          <w:lang w:val="en-GB"/>
        </w:rPr>
        <w:t>)</w:t>
      </w:r>
      <w:r>
        <w:rPr>
          <w:lang w:val="en-GB"/>
        </w:rPr>
        <w:t>.</w:t>
      </w:r>
      <w:r w:rsidRPr="00B74FC7">
        <w:rPr>
          <w:lang w:val="en-GB"/>
        </w:rPr>
        <w:t xml:space="preserve"> </w:t>
      </w:r>
    </w:p>
    <w:p w14:paraId="0A3659E7" w14:textId="18343245" w:rsidR="002030C5" w:rsidRDefault="002030C5" w:rsidP="002030C5">
      <w:pPr>
        <w:jc w:val="both"/>
        <w:rPr>
          <w:lang w:val="en-GB"/>
        </w:rPr>
      </w:pPr>
      <w:r w:rsidRPr="00BC4911">
        <w:rPr>
          <w:lang w:val="en-GB"/>
        </w:rPr>
        <w:t xml:space="preserve">The minimum payment request shall be for </w:t>
      </w:r>
      <w:r w:rsidR="00BC4911" w:rsidRPr="009D1805">
        <w:rPr>
          <w:lang w:val="en-GB"/>
        </w:rPr>
        <w:t>30%</w:t>
      </w:r>
      <w:r w:rsidRPr="00BC4911">
        <w:rPr>
          <w:lang w:val="en-GB"/>
        </w:rPr>
        <w:t xml:space="preserve"> (Rp </w:t>
      </w:r>
      <w:r w:rsidR="00BC4911" w:rsidRPr="009D1805">
        <w:rPr>
          <w:lang w:val="en-GB"/>
        </w:rPr>
        <w:t>360</w:t>
      </w:r>
      <w:r w:rsidRPr="00BC4911">
        <w:rPr>
          <w:lang w:val="en-GB"/>
        </w:rPr>
        <w:t xml:space="preserve"> million)</w:t>
      </w:r>
    </w:p>
    <w:p w14:paraId="6BFA8708" w14:textId="09C3D020" w:rsidR="009050C4" w:rsidRDefault="002030C5" w:rsidP="002030C5">
      <w:pPr>
        <w:jc w:val="both"/>
        <w:rPr>
          <w:b/>
          <w:lang w:val="en-GB"/>
        </w:rPr>
      </w:pPr>
      <w:r w:rsidRPr="00363D1E">
        <w:rPr>
          <w:b/>
          <w:lang w:val="en-GB"/>
        </w:rPr>
        <w:t>Grant Calculation</w:t>
      </w:r>
    </w:p>
    <w:p w14:paraId="7D21B08F" w14:textId="77777777" w:rsidR="009050C4" w:rsidRDefault="009050C4" w:rsidP="009050C4">
      <w:pPr>
        <w:jc w:val="both"/>
        <w:rPr>
          <w:lang w:val="en-GB"/>
        </w:rPr>
      </w:pPr>
      <w:r>
        <w:rPr>
          <w:lang w:val="en-GB"/>
        </w:rPr>
        <w:t>The g</w:t>
      </w:r>
      <w:r w:rsidRPr="000F703B">
        <w:rPr>
          <w:lang w:val="en-GB"/>
        </w:rPr>
        <w:t xml:space="preserve">rant </w:t>
      </w:r>
      <w:r>
        <w:rPr>
          <w:lang w:val="en-GB"/>
        </w:rPr>
        <w:t>calculation shall use the following criteria:</w:t>
      </w:r>
    </w:p>
    <w:p w14:paraId="107F6127" w14:textId="2DBED2CD" w:rsidR="009050C4" w:rsidRDefault="009050C4" w:rsidP="009050C4">
      <w:pPr>
        <w:jc w:val="both"/>
        <w:rPr>
          <w:lang w:val="en-GB"/>
        </w:rPr>
      </w:pPr>
      <w:r>
        <w:rPr>
          <w:lang w:val="en-GB"/>
        </w:rPr>
        <w:t>Water Quality Monitoring</w:t>
      </w:r>
      <w:r w:rsidRPr="00C8434D">
        <w:rPr>
          <w:lang w:val="en-GB"/>
        </w:rPr>
        <w:t xml:space="preserve">: </w:t>
      </w:r>
      <w:r w:rsidR="009D05D5">
        <w:rPr>
          <w:lang w:val="en-GB"/>
        </w:rPr>
        <w:t>Full c</w:t>
      </w:r>
      <w:r>
        <w:rPr>
          <w:lang w:val="en-GB"/>
        </w:rPr>
        <w:t xml:space="preserve">ompliance with </w:t>
      </w:r>
      <w:r w:rsidRPr="009050C4">
        <w:rPr>
          <w:lang w:val="en-GB"/>
        </w:rPr>
        <w:t xml:space="preserve">the </w:t>
      </w:r>
      <w:r w:rsidR="00DF3AE9">
        <w:rPr>
          <w:lang w:val="en-GB"/>
        </w:rPr>
        <w:t xml:space="preserve">monitoring </w:t>
      </w:r>
      <w:r w:rsidRPr="009050C4">
        <w:rPr>
          <w:lang w:val="en-GB"/>
        </w:rPr>
        <w:t xml:space="preserve">requirements of Ministry of Health Regulation </w:t>
      </w:r>
      <w:proofErr w:type="spellStart"/>
      <w:r w:rsidRPr="009050C4">
        <w:rPr>
          <w:lang w:val="en-GB"/>
        </w:rPr>
        <w:t>PerMenKes</w:t>
      </w:r>
      <w:proofErr w:type="spellEnd"/>
      <w:r w:rsidRPr="009050C4">
        <w:rPr>
          <w:lang w:val="en-GB"/>
        </w:rPr>
        <w:t xml:space="preserve"> 736/2010 on “Monitoring Management of Drinking Water Quality</w:t>
      </w:r>
      <w:proofErr w:type="gramStart"/>
      <w:r w:rsidRPr="009050C4">
        <w:rPr>
          <w:lang w:val="en-GB"/>
        </w:rPr>
        <w:t>”</w:t>
      </w:r>
      <w:r>
        <w:rPr>
          <w:lang w:val="en-GB"/>
        </w:rPr>
        <w:t>;</w:t>
      </w:r>
      <w:proofErr w:type="gramEnd"/>
    </w:p>
    <w:p w14:paraId="01BECABF" w14:textId="6B968D9E" w:rsidR="009050C4" w:rsidRDefault="009050C4" w:rsidP="009050C4">
      <w:pPr>
        <w:jc w:val="both"/>
        <w:rPr>
          <w:lang w:val="en-GB"/>
        </w:rPr>
      </w:pPr>
      <w:r>
        <w:rPr>
          <w:lang w:val="en-GB"/>
        </w:rPr>
        <w:t>Water Quality</w:t>
      </w:r>
      <w:r w:rsidR="009D05D5">
        <w:rPr>
          <w:lang w:val="en-GB"/>
        </w:rPr>
        <w:t xml:space="preserve"> Parameters</w:t>
      </w:r>
      <w:r w:rsidRPr="00C8434D">
        <w:rPr>
          <w:lang w:val="en-GB"/>
        </w:rPr>
        <w:t>:</w:t>
      </w:r>
      <w:r w:rsidR="009D05D5">
        <w:rPr>
          <w:lang w:val="en-GB"/>
        </w:rPr>
        <w:t xml:space="preserve"> Percentage c</w:t>
      </w:r>
      <w:r w:rsidR="009D05D5" w:rsidRPr="009D05D5">
        <w:rPr>
          <w:lang w:val="en-GB"/>
        </w:rPr>
        <w:t xml:space="preserve">ompliance with the 17 mandatory parameters, of </w:t>
      </w:r>
      <w:proofErr w:type="spellStart"/>
      <w:r w:rsidR="009D05D5" w:rsidRPr="009D05D5">
        <w:rPr>
          <w:lang w:val="en-GB"/>
        </w:rPr>
        <w:t>PerMenKes</w:t>
      </w:r>
      <w:proofErr w:type="spellEnd"/>
      <w:r w:rsidR="009D05D5" w:rsidRPr="009D05D5">
        <w:rPr>
          <w:lang w:val="en-GB"/>
        </w:rPr>
        <w:t xml:space="preserve"> 492/2010</w:t>
      </w:r>
      <w:r w:rsidR="009D05D5" w:rsidRPr="009D05D5">
        <w:t xml:space="preserve"> </w:t>
      </w:r>
      <w:r w:rsidR="009D05D5" w:rsidRPr="009D05D5">
        <w:rPr>
          <w:lang w:val="en-GB"/>
        </w:rPr>
        <w:t>on “Drinking Water Quality Requirements”</w:t>
      </w:r>
      <w:r w:rsidR="009D05D5">
        <w:rPr>
          <w:lang w:val="en-GB"/>
        </w:rPr>
        <w:t xml:space="preserve"> counted from all the monitoring samples.</w:t>
      </w:r>
    </w:p>
    <w:p w14:paraId="0F74AFFF" w14:textId="6F29FBE0" w:rsidR="009050C4" w:rsidRDefault="009050C4" w:rsidP="009050C4">
      <w:pPr>
        <w:spacing w:after="0"/>
        <w:jc w:val="both"/>
        <w:rPr>
          <w:lang w:val="en-GB"/>
        </w:rPr>
      </w:pPr>
      <w:r>
        <w:rPr>
          <w:lang w:val="en-GB"/>
        </w:rPr>
        <w:t>WQ Monitoring grant payment:  30</w:t>
      </w:r>
      <w:proofErr w:type="gramStart"/>
      <w:r>
        <w:rPr>
          <w:lang w:val="en-GB"/>
        </w:rPr>
        <w:t xml:space="preserve">%  </w:t>
      </w:r>
      <w:r>
        <w:rPr>
          <w:lang w:val="en-GB"/>
        </w:rPr>
        <w:tab/>
      </w:r>
      <w:proofErr w:type="gramEnd"/>
      <w:r w:rsidRPr="00DB7F47">
        <w:rPr>
          <w:lang w:val="en-GB"/>
        </w:rPr>
        <w:t xml:space="preserve">grant </w:t>
      </w:r>
      <w:r>
        <w:rPr>
          <w:lang w:val="en-GB"/>
        </w:rPr>
        <w:t>earned</w:t>
      </w:r>
      <w:r w:rsidRPr="00DB7F47">
        <w:rPr>
          <w:lang w:val="en-GB"/>
        </w:rPr>
        <w:t xml:space="preserve"> = </w:t>
      </w:r>
      <w:r>
        <w:rPr>
          <w:lang w:val="en-GB"/>
        </w:rPr>
        <w:t>30%</w:t>
      </w:r>
      <w:r w:rsidRPr="00DB7F47">
        <w:rPr>
          <w:lang w:val="en-GB"/>
        </w:rPr>
        <w:t xml:space="preserve"> x Rp </w:t>
      </w:r>
      <w:r>
        <w:rPr>
          <w:lang w:val="en-GB"/>
        </w:rPr>
        <w:t>1,200</w:t>
      </w:r>
      <w:r w:rsidRPr="00DB7F47">
        <w:rPr>
          <w:lang w:val="en-GB"/>
        </w:rPr>
        <w:t xml:space="preserve"> million</w:t>
      </w:r>
      <w:r w:rsidR="009D05D5">
        <w:rPr>
          <w:lang w:val="en-GB"/>
        </w:rPr>
        <w:t xml:space="preserve"> = Rp 36</w:t>
      </w:r>
      <w:r>
        <w:rPr>
          <w:lang w:val="en-GB"/>
        </w:rPr>
        <w:t>0 million</w:t>
      </w:r>
    </w:p>
    <w:p w14:paraId="0A907C5E" w14:textId="5E56B941" w:rsidR="009050C4" w:rsidRDefault="009050C4" w:rsidP="009050C4">
      <w:pPr>
        <w:spacing w:after="0"/>
        <w:jc w:val="both"/>
        <w:rPr>
          <w:lang w:val="en-GB"/>
        </w:rPr>
      </w:pPr>
      <w:r>
        <w:rPr>
          <w:lang w:val="en-GB"/>
        </w:rPr>
        <w:t>Water Quality grant payment:  70</w:t>
      </w:r>
      <w:proofErr w:type="gramStart"/>
      <w:r>
        <w:rPr>
          <w:lang w:val="en-GB"/>
        </w:rPr>
        <w:t xml:space="preserve">%  </w:t>
      </w:r>
      <w:r>
        <w:rPr>
          <w:lang w:val="en-GB"/>
        </w:rPr>
        <w:tab/>
      </w:r>
      <w:proofErr w:type="gramEnd"/>
      <w:r w:rsidRPr="00DB7F47">
        <w:rPr>
          <w:lang w:val="en-GB"/>
        </w:rPr>
        <w:t xml:space="preserve">grant </w:t>
      </w:r>
      <w:r>
        <w:rPr>
          <w:lang w:val="en-GB"/>
        </w:rPr>
        <w:t>earned</w:t>
      </w:r>
      <w:r w:rsidRPr="00DB7F47">
        <w:rPr>
          <w:lang w:val="en-GB"/>
        </w:rPr>
        <w:t xml:space="preserve"> = </w:t>
      </w:r>
      <w:r w:rsidR="009D05D5">
        <w:rPr>
          <w:lang w:val="en-GB"/>
        </w:rPr>
        <w:t xml:space="preserve">percentage compliance x 70% x </w:t>
      </w:r>
      <w:r w:rsidRPr="00DB7F47">
        <w:rPr>
          <w:lang w:val="en-GB"/>
        </w:rPr>
        <w:t xml:space="preserve">Rp </w:t>
      </w:r>
      <w:r w:rsidR="009D05D5">
        <w:rPr>
          <w:lang w:val="en-GB"/>
        </w:rPr>
        <w:t>1,2</w:t>
      </w:r>
      <w:r>
        <w:rPr>
          <w:lang w:val="en-GB"/>
        </w:rPr>
        <w:t>00</w:t>
      </w:r>
      <w:r w:rsidRPr="00DB7F47">
        <w:rPr>
          <w:lang w:val="en-GB"/>
        </w:rPr>
        <w:t xml:space="preserve"> million</w:t>
      </w:r>
    </w:p>
    <w:p w14:paraId="63FFEB80" w14:textId="6E5790D7" w:rsidR="009050C4" w:rsidRDefault="009050C4" w:rsidP="009050C4">
      <w:pPr>
        <w:spacing w:before="120"/>
        <w:jc w:val="both"/>
        <w:rPr>
          <w:lang w:val="en-GB"/>
        </w:rPr>
      </w:pPr>
      <w:r>
        <w:rPr>
          <w:lang w:val="en-GB"/>
        </w:rPr>
        <w:t>The m</w:t>
      </w:r>
      <w:r w:rsidRPr="00DF7A5A">
        <w:rPr>
          <w:lang w:val="en-GB"/>
        </w:rPr>
        <w:t>inimum</w:t>
      </w:r>
      <w:r>
        <w:rPr>
          <w:lang w:val="en-GB"/>
        </w:rPr>
        <w:t xml:space="preserve"> payment </w:t>
      </w:r>
      <w:r w:rsidR="009D05D5">
        <w:rPr>
          <w:lang w:val="en-GB"/>
        </w:rPr>
        <w:t>request shall be for 30% (Rp 360</w:t>
      </w:r>
      <w:r w:rsidRPr="00DF7A5A">
        <w:rPr>
          <w:lang w:val="en-GB"/>
        </w:rPr>
        <w:t xml:space="preserve"> million)</w:t>
      </w:r>
      <w:r>
        <w:rPr>
          <w:lang w:val="en-GB"/>
        </w:rPr>
        <w:t>.</w:t>
      </w:r>
    </w:p>
    <w:p w14:paraId="7AAF59B1" w14:textId="77777777" w:rsidR="009050C4" w:rsidRPr="00363D1E" w:rsidRDefault="009050C4" w:rsidP="002030C5">
      <w:pPr>
        <w:jc w:val="both"/>
        <w:rPr>
          <w:b/>
          <w:lang w:val="en-GB"/>
        </w:rPr>
      </w:pPr>
    </w:p>
    <w:p w14:paraId="0EA8F77C" w14:textId="61091AC6" w:rsidR="001F2B3C" w:rsidRDefault="001F2B3C" w:rsidP="001F2B3C">
      <w:pPr>
        <w:pStyle w:val="ListBullet"/>
        <w:numPr>
          <w:ilvl w:val="0"/>
          <w:numId w:val="0"/>
        </w:numPr>
        <w:tabs>
          <w:tab w:val="clear" w:pos="284"/>
          <w:tab w:val="left" w:pos="720"/>
        </w:tabs>
        <w:spacing w:before="120" w:line="276" w:lineRule="auto"/>
        <w:ind w:left="720" w:hanging="720"/>
        <w:outlineLvl w:val="0"/>
        <w:rPr>
          <w:rFonts w:ascii="Segoe UI Semibold" w:hAnsi="Segoe UI Semibold" w:cs="Segoe UI Semibold"/>
          <w:color w:val="0E327A"/>
          <w:sz w:val="24"/>
          <w:szCs w:val="22"/>
          <w:lang w:eastAsia="en-US"/>
        </w:rPr>
      </w:pPr>
      <w:bookmarkStart w:id="384" w:name="_Toc4584053"/>
      <w:bookmarkStart w:id="385" w:name="_Toc89416393"/>
      <w:r>
        <w:rPr>
          <w:rFonts w:ascii="Segoe UI Semibold" w:hAnsi="Segoe UI Semibold" w:cs="Segoe UI Semibold"/>
          <w:color w:val="0E327A"/>
          <w:sz w:val="24"/>
          <w:szCs w:val="22"/>
          <w:lang w:eastAsia="en-US"/>
        </w:rPr>
        <w:t>A6.5</w:t>
      </w:r>
      <w:r w:rsidRPr="00D24C2E">
        <w:rPr>
          <w:rFonts w:ascii="Segoe UI Semibold" w:hAnsi="Segoe UI Semibold" w:cs="Segoe UI Semibold"/>
          <w:color w:val="0E327A"/>
          <w:sz w:val="24"/>
          <w:szCs w:val="22"/>
          <w:lang w:eastAsia="en-US"/>
        </w:rPr>
        <w:tab/>
      </w:r>
      <w:r>
        <w:rPr>
          <w:rFonts w:ascii="Segoe UI Semibold" w:hAnsi="Segoe UI Semibold" w:cs="Segoe UI Semibold"/>
          <w:color w:val="0E327A"/>
          <w:sz w:val="24"/>
          <w:szCs w:val="22"/>
          <w:lang w:eastAsia="en-US"/>
        </w:rPr>
        <w:t>Technical Assistance</w:t>
      </w:r>
      <w:bookmarkEnd w:id="384"/>
      <w:bookmarkEnd w:id="385"/>
    </w:p>
    <w:p w14:paraId="032B033A" w14:textId="1E9EA15F" w:rsidR="001F2B3C" w:rsidRDefault="001F2B3C" w:rsidP="001F2B3C">
      <w:pPr>
        <w:jc w:val="both"/>
        <w:rPr>
          <w:lang w:val="en-AU"/>
        </w:rPr>
      </w:pPr>
      <w:r w:rsidRPr="00017099">
        <w:rPr>
          <w:lang w:val="en-AU"/>
        </w:rPr>
        <w:t>DFAT is committed to supporting the Water Hibah Performance Based Grant pilot activity through a comprehensive program of Technical Assistance</w:t>
      </w:r>
      <w:r w:rsidR="00E56F84">
        <w:rPr>
          <w:lang w:val="en-AU"/>
        </w:rPr>
        <w:t xml:space="preserve"> provided by the Program</w:t>
      </w:r>
      <w:r w:rsidR="00597456">
        <w:rPr>
          <w:lang w:val="en-AU"/>
        </w:rPr>
        <w:t xml:space="preserve"> Implementation C</w:t>
      </w:r>
      <w:r w:rsidR="00E56F84">
        <w:rPr>
          <w:lang w:val="en-AU"/>
        </w:rPr>
        <w:t>onsultant</w:t>
      </w:r>
      <w:r w:rsidR="00597456">
        <w:rPr>
          <w:lang w:val="en-AU"/>
        </w:rPr>
        <w:t xml:space="preserve"> (PIC):</w:t>
      </w:r>
      <w:r>
        <w:rPr>
          <w:lang w:val="en-AU"/>
        </w:rPr>
        <w:t xml:space="preserve"> </w:t>
      </w:r>
    </w:p>
    <w:p w14:paraId="24277DDF" w14:textId="3EB8BFB7" w:rsidR="001F2B3C" w:rsidRPr="006D7C87" w:rsidRDefault="00E56F84" w:rsidP="00F3339F">
      <w:pPr>
        <w:pStyle w:val="ListParagraph"/>
        <w:numPr>
          <w:ilvl w:val="0"/>
          <w:numId w:val="59"/>
        </w:numPr>
        <w:ind w:left="284" w:hanging="284"/>
        <w:rPr>
          <w:rFonts w:cs="Segoe UI Light"/>
          <w:sz w:val="19"/>
          <w:szCs w:val="19"/>
          <w:lang w:val="en-AU"/>
        </w:rPr>
      </w:pPr>
      <w:r>
        <w:rPr>
          <w:rFonts w:cs="Segoe UI Light"/>
          <w:sz w:val="19"/>
          <w:szCs w:val="19"/>
          <w:lang w:val="en-AU"/>
        </w:rPr>
        <w:t xml:space="preserve">Preparation and </w:t>
      </w:r>
      <w:r w:rsidR="001F2B3C" w:rsidRPr="006D7C87">
        <w:rPr>
          <w:rFonts w:cs="Segoe UI Light"/>
          <w:sz w:val="19"/>
          <w:szCs w:val="19"/>
          <w:lang w:val="en-AU"/>
        </w:rPr>
        <w:t xml:space="preserve">Baseline </w:t>
      </w:r>
    </w:p>
    <w:p w14:paraId="5E36A3C3" w14:textId="28997FAE" w:rsidR="00E56F84" w:rsidRPr="006D7C87" w:rsidRDefault="001F2B3C" w:rsidP="00F3339F">
      <w:pPr>
        <w:pStyle w:val="ListParagraph"/>
        <w:numPr>
          <w:ilvl w:val="0"/>
          <w:numId w:val="59"/>
        </w:numPr>
        <w:ind w:left="284" w:hanging="284"/>
        <w:rPr>
          <w:rFonts w:cs="Segoe UI Light"/>
          <w:sz w:val="19"/>
          <w:szCs w:val="19"/>
          <w:lang w:val="en-AU"/>
        </w:rPr>
      </w:pPr>
      <w:r w:rsidRPr="006D7C87">
        <w:rPr>
          <w:rFonts w:cs="Segoe UI Light"/>
          <w:sz w:val="19"/>
          <w:szCs w:val="19"/>
          <w:lang w:val="en-AU"/>
        </w:rPr>
        <w:t xml:space="preserve">Implementation and Oversight Support </w:t>
      </w:r>
    </w:p>
    <w:p w14:paraId="0A123102" w14:textId="5455A499" w:rsidR="00E56F84" w:rsidRPr="009D1805" w:rsidRDefault="00E56F84" w:rsidP="00F3339F">
      <w:pPr>
        <w:pStyle w:val="ListParagraph"/>
        <w:numPr>
          <w:ilvl w:val="0"/>
          <w:numId w:val="59"/>
        </w:numPr>
        <w:ind w:left="284" w:hanging="284"/>
        <w:rPr>
          <w:rFonts w:cs="Segoe UI Light"/>
          <w:sz w:val="19"/>
          <w:szCs w:val="19"/>
          <w:lang w:val="en-AU"/>
        </w:rPr>
      </w:pPr>
      <w:r w:rsidRPr="009D1805">
        <w:rPr>
          <w:rFonts w:cs="Segoe UI Light"/>
          <w:sz w:val="19"/>
          <w:szCs w:val="19"/>
          <w:lang w:val="en-AU"/>
        </w:rPr>
        <w:t xml:space="preserve">Verification and CPMU Support </w:t>
      </w:r>
    </w:p>
    <w:p w14:paraId="2305D369" w14:textId="5B4F4701" w:rsidR="001F2B3C" w:rsidRPr="006D7C87" w:rsidRDefault="001F2B3C" w:rsidP="00F3339F">
      <w:pPr>
        <w:pStyle w:val="ListParagraph"/>
        <w:numPr>
          <w:ilvl w:val="0"/>
          <w:numId w:val="59"/>
        </w:numPr>
        <w:ind w:left="284" w:hanging="284"/>
        <w:rPr>
          <w:rFonts w:cs="Segoe UI Light"/>
          <w:sz w:val="19"/>
          <w:szCs w:val="19"/>
          <w:lang w:val="en-AU"/>
        </w:rPr>
      </w:pPr>
      <w:r w:rsidRPr="006D7C87">
        <w:rPr>
          <w:rFonts w:cs="Segoe UI Light"/>
          <w:sz w:val="19"/>
          <w:szCs w:val="19"/>
          <w:lang w:val="en-AU"/>
        </w:rPr>
        <w:t xml:space="preserve">Capacity Development for </w:t>
      </w:r>
      <w:r w:rsidR="006D7C87" w:rsidRPr="006D7C87">
        <w:rPr>
          <w:rFonts w:cs="Segoe UI Light"/>
          <w:sz w:val="19"/>
          <w:szCs w:val="19"/>
          <w:lang w:val="en-AU"/>
        </w:rPr>
        <w:t>Government</w:t>
      </w:r>
      <w:r w:rsidR="00597456">
        <w:rPr>
          <w:rFonts w:cs="Segoe UI Light"/>
          <w:sz w:val="19"/>
          <w:szCs w:val="19"/>
          <w:lang w:val="en-AU"/>
        </w:rPr>
        <w:t xml:space="preserve"> and </w:t>
      </w:r>
      <w:r w:rsidRPr="006D7C87">
        <w:rPr>
          <w:rFonts w:cs="Segoe UI Light"/>
          <w:sz w:val="19"/>
          <w:szCs w:val="19"/>
          <w:lang w:val="en-AU"/>
        </w:rPr>
        <w:t xml:space="preserve">Improvement in </w:t>
      </w:r>
      <w:r w:rsidR="006D7C87">
        <w:rPr>
          <w:rFonts w:cs="Segoe UI Light"/>
          <w:sz w:val="19"/>
          <w:szCs w:val="19"/>
          <w:lang w:val="en-AU"/>
        </w:rPr>
        <w:t xml:space="preserve">PDAM </w:t>
      </w:r>
      <w:r w:rsidRPr="006D7C87">
        <w:rPr>
          <w:rFonts w:cs="Segoe UI Light"/>
          <w:sz w:val="19"/>
          <w:szCs w:val="19"/>
          <w:lang w:val="en-AU"/>
        </w:rPr>
        <w:t>Performance Monitoring</w:t>
      </w:r>
    </w:p>
    <w:p w14:paraId="318C33EB" w14:textId="101828D0" w:rsidR="001F2B3C" w:rsidRPr="006D7C87" w:rsidRDefault="001F2B3C" w:rsidP="00F3339F">
      <w:pPr>
        <w:pStyle w:val="ListParagraph"/>
        <w:numPr>
          <w:ilvl w:val="0"/>
          <w:numId w:val="59"/>
        </w:numPr>
        <w:ind w:left="284" w:hanging="284"/>
        <w:rPr>
          <w:rFonts w:cs="Segoe UI Light"/>
          <w:sz w:val="19"/>
          <w:szCs w:val="19"/>
          <w:lang w:val="en-AU"/>
        </w:rPr>
      </w:pPr>
      <w:r w:rsidRPr="006D7C87">
        <w:rPr>
          <w:rFonts w:cs="Segoe UI Light"/>
          <w:sz w:val="19"/>
          <w:szCs w:val="19"/>
          <w:lang w:val="en-AU"/>
        </w:rPr>
        <w:t xml:space="preserve">Gender Equality and Social Inclusion Support </w:t>
      </w:r>
    </w:p>
    <w:p w14:paraId="6AB090DD" w14:textId="4FF64104" w:rsidR="001F2B3C" w:rsidRPr="006D7C87" w:rsidRDefault="001F2B3C" w:rsidP="00F3339F">
      <w:pPr>
        <w:pStyle w:val="ListParagraph"/>
        <w:numPr>
          <w:ilvl w:val="0"/>
          <w:numId w:val="59"/>
        </w:numPr>
        <w:ind w:left="284" w:hanging="284"/>
        <w:rPr>
          <w:rFonts w:cs="Segoe UI Light"/>
          <w:sz w:val="19"/>
          <w:szCs w:val="19"/>
          <w:lang w:val="en-AU"/>
        </w:rPr>
      </w:pPr>
      <w:r w:rsidRPr="006D7C87">
        <w:rPr>
          <w:rFonts w:cs="Segoe UI Light"/>
          <w:sz w:val="19"/>
          <w:szCs w:val="19"/>
          <w:lang w:val="en-AU"/>
        </w:rPr>
        <w:t xml:space="preserve">Monitoring and Evaluation </w:t>
      </w:r>
    </w:p>
    <w:p w14:paraId="12B26DF7" w14:textId="4969690E" w:rsidR="001F2B3C" w:rsidRPr="00017099" w:rsidRDefault="001F2B3C" w:rsidP="001F2B3C">
      <w:pPr>
        <w:jc w:val="both"/>
        <w:rPr>
          <w:lang w:val="en-AU"/>
        </w:rPr>
      </w:pPr>
      <w:r w:rsidRPr="00017099">
        <w:rPr>
          <w:rFonts w:cs="Segoe UI Light"/>
          <w:lang w:val="en-AU"/>
        </w:rPr>
        <w:t xml:space="preserve">KIAT has </w:t>
      </w:r>
      <w:r>
        <w:rPr>
          <w:rFonts w:cs="Segoe UI Light"/>
          <w:lang w:val="en-AU"/>
        </w:rPr>
        <w:t>allocated</w:t>
      </w:r>
      <w:r w:rsidRPr="00017099">
        <w:rPr>
          <w:rFonts w:cs="Segoe UI Light"/>
          <w:lang w:val="en-AU"/>
        </w:rPr>
        <w:t xml:space="preserve"> a budget </w:t>
      </w:r>
      <w:r>
        <w:rPr>
          <w:rFonts w:cs="Segoe UI Light"/>
          <w:lang w:val="en-AU"/>
        </w:rPr>
        <w:t>of AUD</w:t>
      </w:r>
      <w:r w:rsidRPr="00C8742F">
        <w:rPr>
          <w:rFonts w:cs="Segoe UI Light"/>
          <w:lang w:val="en-AU"/>
        </w:rPr>
        <w:t xml:space="preserve"> 7</w:t>
      </w:r>
      <w:r w:rsidR="00B20B00">
        <w:rPr>
          <w:rFonts w:cs="Segoe UI Light"/>
          <w:lang w:val="en-AU"/>
        </w:rPr>
        <w:t>.9</w:t>
      </w:r>
      <w:r w:rsidRPr="00C8742F">
        <w:rPr>
          <w:rFonts w:cs="Segoe UI Light"/>
          <w:lang w:val="en-AU"/>
        </w:rPr>
        <w:t xml:space="preserve"> million</w:t>
      </w:r>
      <w:r>
        <w:rPr>
          <w:rFonts w:cs="Segoe UI Light"/>
          <w:lang w:val="en-AU"/>
        </w:rPr>
        <w:t xml:space="preserve"> </w:t>
      </w:r>
      <w:r w:rsidRPr="00017099">
        <w:rPr>
          <w:rFonts w:cs="Segoe UI Light"/>
          <w:lang w:val="en-AU"/>
        </w:rPr>
        <w:t xml:space="preserve">for these TAs </w:t>
      </w:r>
      <w:r>
        <w:rPr>
          <w:rFonts w:cs="Segoe UI Light"/>
          <w:lang w:val="en-AU"/>
        </w:rPr>
        <w:t xml:space="preserve">in addition to </w:t>
      </w:r>
      <w:r w:rsidRPr="00017099">
        <w:rPr>
          <w:rFonts w:cs="Segoe UI Light"/>
          <w:lang w:val="en-AU"/>
        </w:rPr>
        <w:t xml:space="preserve">the </w:t>
      </w:r>
      <w:r>
        <w:rPr>
          <w:rFonts w:cs="Segoe UI Light"/>
          <w:lang w:val="en-AU"/>
        </w:rPr>
        <w:t>AUD</w:t>
      </w:r>
      <w:r w:rsidRPr="00017099">
        <w:rPr>
          <w:rFonts w:cs="Segoe UI Light"/>
          <w:lang w:val="en-AU"/>
        </w:rPr>
        <w:t xml:space="preserve"> 16 million budget for the PBG. </w:t>
      </w:r>
      <w:r>
        <w:rPr>
          <w:lang w:val="en-AU"/>
        </w:rPr>
        <w:t xml:space="preserve">The </w:t>
      </w:r>
      <w:r w:rsidR="00597456">
        <w:rPr>
          <w:lang w:val="en-AU"/>
        </w:rPr>
        <w:t>PIC</w:t>
      </w:r>
      <w:r>
        <w:rPr>
          <w:lang w:val="en-AU"/>
        </w:rPr>
        <w:t xml:space="preserve"> will provide </w:t>
      </w:r>
      <w:r w:rsidRPr="00017099">
        <w:rPr>
          <w:lang w:val="en-AU"/>
        </w:rPr>
        <w:t xml:space="preserve">support </w:t>
      </w:r>
      <w:r>
        <w:rPr>
          <w:lang w:val="en-AU"/>
        </w:rPr>
        <w:t xml:space="preserve">to </w:t>
      </w:r>
      <w:r w:rsidRPr="00017099">
        <w:rPr>
          <w:lang w:val="en-AU"/>
        </w:rPr>
        <w:t xml:space="preserve">both central and local governments, and PDAMs, in implementing the PBG, and to promote a culture of gender equality and social inclusion in PDAMs for both staff and customers. </w:t>
      </w:r>
      <w:r w:rsidRPr="00017099">
        <w:rPr>
          <w:rFonts w:cs="Segoe UI Light"/>
          <w:lang w:val="en-AU"/>
        </w:rPr>
        <w:t>The detailed “Scope of Services” for th</w:t>
      </w:r>
      <w:r w:rsidR="00A12EC9">
        <w:rPr>
          <w:rFonts w:cs="Segoe UI Light"/>
          <w:lang w:val="en-AU"/>
        </w:rPr>
        <w:t>e PIC</w:t>
      </w:r>
      <w:r w:rsidRPr="00017099">
        <w:rPr>
          <w:rFonts w:cs="Segoe UI Light"/>
          <w:lang w:val="en-AU"/>
        </w:rPr>
        <w:t xml:space="preserve"> w</w:t>
      </w:r>
      <w:r w:rsidR="00A12EC9">
        <w:rPr>
          <w:rFonts w:cs="Segoe UI Light"/>
          <w:lang w:val="en-AU"/>
        </w:rPr>
        <w:t>as</w:t>
      </w:r>
      <w:r w:rsidRPr="00017099">
        <w:rPr>
          <w:rFonts w:cs="Segoe UI Light"/>
          <w:lang w:val="en-AU"/>
        </w:rPr>
        <w:t xml:space="preserve"> under preparation at the time of </w:t>
      </w:r>
      <w:r>
        <w:rPr>
          <w:rFonts w:cs="Segoe UI Light"/>
          <w:lang w:val="en-AU"/>
        </w:rPr>
        <w:t>prepar</w:t>
      </w:r>
      <w:r w:rsidRPr="00017099">
        <w:rPr>
          <w:rFonts w:cs="Segoe UI Light"/>
          <w:lang w:val="en-AU"/>
        </w:rPr>
        <w:t xml:space="preserve">ing this </w:t>
      </w:r>
      <w:r>
        <w:rPr>
          <w:rFonts w:cs="Segoe UI Light"/>
          <w:lang w:val="en-AU"/>
        </w:rPr>
        <w:t xml:space="preserve">document. </w:t>
      </w:r>
    </w:p>
    <w:p w14:paraId="623163FC" w14:textId="7E685028" w:rsidR="005004EC" w:rsidRDefault="001F2B3C" w:rsidP="00F50572">
      <w:pPr>
        <w:rPr>
          <w:rStyle w:val="Emphasis"/>
          <w:rFonts w:eastAsiaTheme="majorEastAsia" w:cstheme="majorBidi"/>
          <w:color w:val="auto"/>
          <w:lang w:val="en-AU"/>
        </w:rPr>
      </w:pPr>
      <w:r>
        <w:rPr>
          <w:rFonts w:cs="Segoe UI Light"/>
          <w:lang w:val="en-GB"/>
        </w:rPr>
        <w:t>T</w:t>
      </w:r>
      <w:r w:rsidRPr="003F4E50">
        <w:rPr>
          <w:rFonts w:cs="Segoe UI Light"/>
          <w:lang w:val="en-GB"/>
        </w:rPr>
        <w:t xml:space="preserve">he </w:t>
      </w:r>
      <w:r w:rsidR="00A12EC9">
        <w:rPr>
          <w:rFonts w:cs="Segoe UI Light"/>
          <w:lang w:val="en-GB"/>
        </w:rPr>
        <w:t xml:space="preserve">Program </w:t>
      </w:r>
      <w:r w:rsidRPr="003F4E50">
        <w:rPr>
          <w:rFonts w:cs="Segoe UI Light"/>
          <w:lang w:val="en-GB"/>
        </w:rPr>
        <w:t xml:space="preserve">Implementation Consultant will </w:t>
      </w:r>
      <w:r>
        <w:rPr>
          <w:rFonts w:cs="Segoe UI Light"/>
          <w:lang w:val="en-GB"/>
        </w:rPr>
        <w:t xml:space="preserve">be responsible for the </w:t>
      </w:r>
      <w:r w:rsidRPr="003F4E50">
        <w:rPr>
          <w:rFonts w:cs="Segoe UI Light"/>
          <w:lang w:val="en-GB"/>
        </w:rPr>
        <w:t>procure</w:t>
      </w:r>
      <w:r>
        <w:rPr>
          <w:rFonts w:cs="Segoe UI Light"/>
          <w:lang w:val="en-GB"/>
        </w:rPr>
        <w:t>ment of</w:t>
      </w:r>
      <w:r w:rsidRPr="003F4E50">
        <w:rPr>
          <w:rFonts w:cs="Segoe UI Light"/>
          <w:lang w:val="en-GB"/>
        </w:rPr>
        <w:t xml:space="preserve"> bulk water meters, data loggers and other specialised equipment for use in monitoring NRW and continuity of supply.</w:t>
      </w:r>
      <w:r w:rsidR="00562185">
        <w:rPr>
          <w:rFonts w:cs="Segoe UI Light"/>
          <w:lang w:val="en-GB"/>
        </w:rPr>
        <w:t xml:space="preserve"> The equipment required has not yet been determined or the cost estimated but a Provisional Sum will be included in the contract. </w:t>
      </w:r>
    </w:p>
    <w:p w14:paraId="1BD5B0C9" w14:textId="77777777" w:rsidR="00F50572" w:rsidRDefault="00F50572" w:rsidP="00F50572">
      <w:pPr>
        <w:rPr>
          <w:rStyle w:val="Emphasis"/>
          <w:rFonts w:eastAsiaTheme="majorEastAsia" w:cstheme="majorBidi"/>
          <w:color w:val="auto"/>
          <w:lang w:val="en-AU"/>
        </w:rPr>
      </w:pPr>
      <w:r>
        <w:rPr>
          <w:rStyle w:val="Emphasis"/>
          <w:rFonts w:eastAsiaTheme="majorEastAsia" w:cstheme="majorBidi"/>
          <w:color w:val="auto"/>
          <w:lang w:val="en-AU"/>
        </w:rPr>
        <w:br w:type="page"/>
      </w:r>
    </w:p>
    <w:p w14:paraId="6FEBDA9F" w14:textId="5F41D461" w:rsidR="00F50572" w:rsidRDefault="00C517A3" w:rsidP="00F50572">
      <w:pPr>
        <w:pStyle w:val="Heading1"/>
        <w:numPr>
          <w:ilvl w:val="0"/>
          <w:numId w:val="0"/>
        </w:numPr>
        <w:ind w:left="1980" w:hanging="1980"/>
        <w:rPr>
          <w:lang w:val="en-AU"/>
        </w:rPr>
      </w:pPr>
      <w:bookmarkStart w:id="386" w:name="_Toc528679333"/>
      <w:bookmarkStart w:id="387" w:name="_Toc528681448"/>
      <w:bookmarkStart w:id="388" w:name="_Toc89416394"/>
      <w:r>
        <w:rPr>
          <w:lang w:val="en-AU"/>
        </w:rPr>
        <w:t>Annex</w:t>
      </w:r>
      <w:r w:rsidR="00D24C2E">
        <w:rPr>
          <w:lang w:val="en-AU"/>
        </w:rPr>
        <w:t xml:space="preserve"> </w:t>
      </w:r>
      <w:r w:rsidR="00CA4B63">
        <w:rPr>
          <w:lang w:val="en-AU"/>
        </w:rPr>
        <w:t>7</w:t>
      </w:r>
      <w:r w:rsidR="00F50572">
        <w:rPr>
          <w:lang w:val="en-AU"/>
        </w:rPr>
        <w:t xml:space="preserve"> –</w:t>
      </w:r>
      <w:r w:rsidR="00F50572">
        <w:rPr>
          <w:lang w:val="en-AU"/>
        </w:rPr>
        <w:tab/>
      </w:r>
      <w:bookmarkEnd w:id="386"/>
      <w:bookmarkEnd w:id="387"/>
      <w:r w:rsidR="00F50572">
        <w:rPr>
          <w:lang w:val="en-AU"/>
        </w:rPr>
        <w:t>M</w:t>
      </w:r>
      <w:r w:rsidR="0082231E">
        <w:rPr>
          <w:lang w:val="en-AU"/>
        </w:rPr>
        <w:t>onitoring Evaluation</w:t>
      </w:r>
      <w:r w:rsidR="00F50572">
        <w:rPr>
          <w:lang w:val="en-AU"/>
        </w:rPr>
        <w:t xml:space="preserve"> </w:t>
      </w:r>
      <w:r w:rsidR="0082231E">
        <w:rPr>
          <w:lang w:val="en-AU"/>
        </w:rPr>
        <w:t>and</w:t>
      </w:r>
      <w:r w:rsidR="00F50572">
        <w:rPr>
          <w:lang w:val="en-AU"/>
        </w:rPr>
        <w:t xml:space="preserve"> </w:t>
      </w:r>
      <w:r w:rsidR="0087670C">
        <w:rPr>
          <w:lang w:val="en-AU"/>
        </w:rPr>
        <w:t xml:space="preserve">Reporting </w:t>
      </w:r>
      <w:r w:rsidR="00F50572">
        <w:rPr>
          <w:lang w:val="en-AU"/>
        </w:rPr>
        <w:t>Framework</w:t>
      </w:r>
      <w:bookmarkEnd w:id="388"/>
    </w:p>
    <w:p w14:paraId="462EEA2A" w14:textId="77777777" w:rsidR="00227D39" w:rsidRDefault="00227D39" w:rsidP="0082231E">
      <w:pPr>
        <w:jc w:val="both"/>
      </w:pPr>
    </w:p>
    <w:p w14:paraId="10DA3663" w14:textId="02A33B04" w:rsidR="00020FCB" w:rsidRPr="00344135" w:rsidRDefault="00344135" w:rsidP="00344135">
      <w:pPr>
        <w:pStyle w:val="ListBullet"/>
        <w:numPr>
          <w:ilvl w:val="0"/>
          <w:numId w:val="0"/>
        </w:numPr>
        <w:rPr>
          <w:rFonts w:ascii="Segoe UI Semibold" w:hAnsi="Segoe UI Semibold" w:cs="Segoe UI Semibold"/>
          <w:color w:val="0E327A" w:themeColor="accent1"/>
          <w:sz w:val="24"/>
        </w:rPr>
      </w:pPr>
      <w:bookmarkStart w:id="389" w:name="_Toc4584055"/>
      <w:r w:rsidRPr="00344135">
        <w:rPr>
          <w:rFonts w:ascii="Segoe UI Semibold" w:hAnsi="Segoe UI Semibold" w:cs="Segoe UI Semibold"/>
          <w:color w:val="0E327A" w:themeColor="accent1"/>
          <w:sz w:val="24"/>
        </w:rPr>
        <w:t>A.7.1</w:t>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Scope and purpose</w:t>
      </w:r>
      <w:bookmarkEnd w:id="389"/>
    </w:p>
    <w:p w14:paraId="1E652160" w14:textId="2A547E14" w:rsidR="00020FCB" w:rsidRPr="00F12E02" w:rsidRDefault="00020FCB" w:rsidP="00020FCB">
      <w:pPr>
        <w:jc w:val="both"/>
        <w:rPr>
          <w:lang w:val="en-AU"/>
        </w:rPr>
      </w:pPr>
      <w:r w:rsidRPr="00F12E02">
        <w:rPr>
          <w:lang w:val="en-AU"/>
        </w:rPr>
        <w:t xml:space="preserve">This </w:t>
      </w:r>
      <w:r w:rsidR="00C517A3">
        <w:rPr>
          <w:lang w:val="en-AU"/>
        </w:rPr>
        <w:t>Annex</w:t>
      </w:r>
      <w:r w:rsidRPr="00F12E02">
        <w:rPr>
          <w:lang w:val="en-AU"/>
        </w:rPr>
        <w:t xml:space="preserve"> presents an </w:t>
      </w:r>
      <w:r w:rsidRPr="00F12E02">
        <w:rPr>
          <w:u w:val="single"/>
          <w:lang w:val="en-AU"/>
        </w:rPr>
        <w:t>approach and framework</w:t>
      </w:r>
      <w:r w:rsidRPr="00F12E02">
        <w:rPr>
          <w:lang w:val="en-AU"/>
        </w:rPr>
        <w:t xml:space="preserve"> to monitor and evaluate performance of the </w:t>
      </w:r>
      <w:r w:rsidRPr="00F12E02">
        <w:rPr>
          <w:i/>
          <w:lang w:val="en-AU"/>
        </w:rPr>
        <w:t xml:space="preserve">Water Hibah Performance-Based Grant (PBG) </w:t>
      </w:r>
      <w:r w:rsidRPr="00F12E02">
        <w:rPr>
          <w:lang w:val="en-AU"/>
        </w:rPr>
        <w:t xml:space="preserve">activity. The main </w:t>
      </w:r>
      <w:r>
        <w:rPr>
          <w:lang w:val="en-AU"/>
        </w:rPr>
        <w:t xml:space="preserve">purpose of this framework </w:t>
      </w:r>
      <w:r w:rsidRPr="00F12E02">
        <w:rPr>
          <w:lang w:val="en-AU"/>
        </w:rPr>
        <w:t>is to ensure consistent, timely and reliable performance assessment throughout the activity lifespan with the aim of:</w:t>
      </w:r>
    </w:p>
    <w:p w14:paraId="28BE1633" w14:textId="77777777" w:rsidR="00020FCB" w:rsidRPr="00F12E02" w:rsidRDefault="00020FCB" w:rsidP="000977E2">
      <w:pPr>
        <w:pStyle w:val="ListParagraph"/>
        <w:numPr>
          <w:ilvl w:val="0"/>
          <w:numId w:val="2"/>
        </w:numPr>
        <w:spacing w:after="0" w:line="240" w:lineRule="auto"/>
        <w:jc w:val="both"/>
        <w:rPr>
          <w:lang w:val="en-AU"/>
        </w:rPr>
      </w:pPr>
      <w:r w:rsidRPr="00F12E02">
        <w:rPr>
          <w:lang w:val="en-AU"/>
        </w:rPr>
        <w:t xml:space="preserve">Informing decision-making on PBG implementation at strategic and operational </w:t>
      </w:r>
      <w:proofErr w:type="gramStart"/>
      <w:r w:rsidRPr="00F12E02">
        <w:rPr>
          <w:lang w:val="en-AU"/>
        </w:rPr>
        <w:t>levels;</w:t>
      </w:r>
      <w:proofErr w:type="gramEnd"/>
    </w:p>
    <w:p w14:paraId="1F667075" w14:textId="77777777" w:rsidR="00020FCB" w:rsidRPr="00F12E02" w:rsidRDefault="00020FCB" w:rsidP="000977E2">
      <w:pPr>
        <w:pStyle w:val="ListParagraph"/>
        <w:numPr>
          <w:ilvl w:val="0"/>
          <w:numId w:val="2"/>
        </w:numPr>
        <w:spacing w:line="240" w:lineRule="auto"/>
        <w:contextualSpacing w:val="0"/>
        <w:jc w:val="both"/>
        <w:rPr>
          <w:lang w:val="en-AU"/>
        </w:rPr>
      </w:pPr>
      <w:r w:rsidRPr="00F12E02">
        <w:rPr>
          <w:lang w:val="en-AU"/>
        </w:rPr>
        <w:t>Generating information that contributes to a broader knowledge base, including evidence-driven policy reform.</w:t>
      </w:r>
    </w:p>
    <w:p w14:paraId="37F4E862" w14:textId="77777777" w:rsidR="00020FCB" w:rsidRPr="00F12E02" w:rsidRDefault="00020FCB" w:rsidP="00020FCB">
      <w:pPr>
        <w:jc w:val="both"/>
        <w:rPr>
          <w:lang w:val="en-AU"/>
        </w:rPr>
      </w:pPr>
      <w:r w:rsidRPr="00F12E02">
        <w:rPr>
          <w:lang w:val="en-AU"/>
        </w:rPr>
        <w:t xml:space="preserve">This approach and framework will be translated into an operational monitoring and evaluation (M&amp;E) plan during the activity </w:t>
      </w:r>
      <w:r w:rsidR="00AF31F9">
        <w:rPr>
          <w:lang w:val="en-AU"/>
        </w:rPr>
        <w:t>preparation</w:t>
      </w:r>
      <w:r w:rsidRPr="00F12E02">
        <w:rPr>
          <w:lang w:val="en-AU"/>
        </w:rPr>
        <w:t xml:space="preserve"> phase in collaboration with all stakeholders including the KIAT M&amp;E team.</w:t>
      </w:r>
    </w:p>
    <w:p w14:paraId="4983D410" w14:textId="6BF01CDE" w:rsidR="00020FCB" w:rsidRPr="00F12E02" w:rsidRDefault="00020FCB" w:rsidP="00020FCB">
      <w:pPr>
        <w:jc w:val="both"/>
        <w:rPr>
          <w:lang w:val="en-AU"/>
        </w:rPr>
      </w:pPr>
      <w:r w:rsidRPr="00F12E02">
        <w:rPr>
          <w:lang w:val="en-AU"/>
        </w:rPr>
        <w:t xml:space="preserve">It is important to highlight that this M&amp;E framework will not monitor and evaluate PDAM performance with respect to earning the </w:t>
      </w:r>
      <w:r>
        <w:rPr>
          <w:lang w:val="en-AU"/>
        </w:rPr>
        <w:t>Performance-Based G</w:t>
      </w:r>
      <w:r w:rsidRPr="00F12E02">
        <w:rPr>
          <w:lang w:val="en-AU"/>
        </w:rPr>
        <w:t xml:space="preserve">rant; that will be implemented through a separate process described in </w:t>
      </w:r>
      <w:r w:rsidR="00C517A3">
        <w:rPr>
          <w:rFonts w:ascii="Segoe UI Semibold" w:hAnsi="Segoe UI Semibold"/>
          <w:lang w:val="en-AU"/>
        </w:rPr>
        <w:t>Annex</w:t>
      </w:r>
      <w:r w:rsidR="00EB63E3">
        <w:rPr>
          <w:rFonts w:ascii="Segoe UI Semibold" w:hAnsi="Segoe UI Semibold"/>
          <w:lang w:val="en-AU"/>
        </w:rPr>
        <w:t> </w:t>
      </w:r>
      <w:r w:rsidRPr="003B2856">
        <w:rPr>
          <w:rFonts w:ascii="Segoe UI Semibold" w:hAnsi="Segoe UI Semibold"/>
          <w:lang w:val="en-AU"/>
        </w:rPr>
        <w:t>4</w:t>
      </w:r>
      <w:r w:rsidRPr="00F12E02">
        <w:rPr>
          <w:lang w:val="en-AU"/>
        </w:rPr>
        <w:t xml:space="preserve"> </w:t>
      </w:r>
      <w:r>
        <w:rPr>
          <w:lang w:val="en-AU"/>
        </w:rPr>
        <w:t xml:space="preserve">“Detailed Description of Investment Activities” </w:t>
      </w:r>
      <w:r w:rsidRPr="00F12E02">
        <w:rPr>
          <w:lang w:val="en-AU"/>
        </w:rPr>
        <w:t xml:space="preserve">and managed by the </w:t>
      </w:r>
      <w:r>
        <w:rPr>
          <w:lang w:val="en-AU"/>
        </w:rPr>
        <w:t xml:space="preserve">PBG </w:t>
      </w:r>
      <w:r w:rsidRPr="00F12E02">
        <w:rPr>
          <w:lang w:val="en-AU"/>
        </w:rPr>
        <w:t>Central Project Management Unit (CPMU) during the PBG activity implementation</w:t>
      </w:r>
      <w:r>
        <w:rPr>
          <w:lang w:val="en-AU"/>
        </w:rPr>
        <w:t>.</w:t>
      </w:r>
      <w:r w:rsidRPr="00F12E02">
        <w:rPr>
          <w:lang w:val="en-AU"/>
        </w:rPr>
        <w:t xml:space="preserve"> This framework is designed to provide reliable information on end-of-</w:t>
      </w:r>
      <w:r>
        <w:rPr>
          <w:lang w:val="en-AU"/>
        </w:rPr>
        <w:t>activity</w:t>
      </w:r>
      <w:r w:rsidRPr="00F12E02">
        <w:rPr>
          <w:lang w:val="en-AU"/>
        </w:rPr>
        <w:t xml:space="preserve"> outcomes and sub-outcomes, using the information generated by the CPMU and partners to </w:t>
      </w:r>
      <w:r>
        <w:rPr>
          <w:lang w:val="en-AU"/>
        </w:rPr>
        <w:t>measure changes in PDAM performance for</w:t>
      </w:r>
      <w:r w:rsidRPr="00F12E02">
        <w:rPr>
          <w:lang w:val="en-AU"/>
        </w:rPr>
        <w:t xml:space="preserve"> the PBG.</w:t>
      </w:r>
    </w:p>
    <w:p w14:paraId="616B4932" w14:textId="758C028E" w:rsidR="00020FCB" w:rsidRPr="00F12E02" w:rsidRDefault="00020FCB" w:rsidP="00020FCB">
      <w:pPr>
        <w:jc w:val="both"/>
        <w:rPr>
          <w:lang w:val="en-AU"/>
        </w:rPr>
      </w:pPr>
      <w:r w:rsidRPr="00F12E02">
        <w:rPr>
          <w:lang w:val="en-AU"/>
        </w:rPr>
        <w:t xml:space="preserve">This </w:t>
      </w:r>
      <w:r w:rsidR="00C517A3">
        <w:rPr>
          <w:lang w:val="en-AU"/>
        </w:rPr>
        <w:t>Annex</w:t>
      </w:r>
      <w:r w:rsidRPr="00F12E02">
        <w:rPr>
          <w:lang w:val="en-AU"/>
        </w:rPr>
        <w:t xml:space="preserve"> includes the following sections:</w:t>
      </w:r>
    </w:p>
    <w:p w14:paraId="6BE3E5C4" w14:textId="77777777" w:rsidR="00020FCB" w:rsidRPr="00F12E02" w:rsidRDefault="00020FCB" w:rsidP="000977E2">
      <w:pPr>
        <w:pStyle w:val="ListParagraph"/>
        <w:numPr>
          <w:ilvl w:val="0"/>
          <w:numId w:val="3"/>
        </w:numPr>
        <w:spacing w:after="0" w:line="240" w:lineRule="auto"/>
        <w:ind w:left="720"/>
        <w:jc w:val="both"/>
        <w:rPr>
          <w:lang w:val="en-AU"/>
        </w:rPr>
      </w:pPr>
      <w:r w:rsidRPr="00F12E02">
        <w:rPr>
          <w:lang w:val="en-AU"/>
        </w:rPr>
        <w:t>An introductory section describing the M&amp;E approach and arrangements, target M&amp;E users, harmoni</w:t>
      </w:r>
      <w:r>
        <w:rPr>
          <w:lang w:val="en-AU"/>
        </w:rPr>
        <w:t>s</w:t>
      </w:r>
      <w:r w:rsidRPr="00F12E02">
        <w:rPr>
          <w:lang w:val="en-AU"/>
        </w:rPr>
        <w:t xml:space="preserve">ation of the PBG M&amp;E with other relevant M&amp;E systems (DFAT Performance Assessment Framework </w:t>
      </w:r>
      <w:r w:rsidRPr="00F12E02">
        <w:rPr>
          <w:lang w:val="en-AU"/>
        </w:rPr>
        <w:sym w:font="Symbol" w:char="F05B"/>
      </w:r>
      <w:r w:rsidRPr="00F12E02">
        <w:rPr>
          <w:lang w:val="en-AU"/>
        </w:rPr>
        <w:t>PAF</w:t>
      </w:r>
      <w:r w:rsidRPr="00F12E02">
        <w:rPr>
          <w:lang w:val="en-AU"/>
        </w:rPr>
        <w:sym w:font="Symbol" w:char="F05D"/>
      </w:r>
      <w:r w:rsidRPr="00F12E02">
        <w:rPr>
          <w:lang w:val="en-AU"/>
        </w:rPr>
        <w:t xml:space="preserve">, KIAT M&amp;E Facility framework, </w:t>
      </w:r>
      <w:proofErr w:type="spellStart"/>
      <w:r w:rsidRPr="00F12E02">
        <w:rPr>
          <w:lang w:val="en-AU"/>
        </w:rPr>
        <w:t>GoI</w:t>
      </w:r>
      <w:proofErr w:type="spellEnd"/>
      <w:r w:rsidRPr="00F12E02">
        <w:rPr>
          <w:lang w:val="en-AU"/>
        </w:rPr>
        <w:t xml:space="preserve"> sector monitoring</w:t>
      </w:r>
      <w:proofErr w:type="gramStart"/>
      <w:r w:rsidRPr="00F12E02">
        <w:rPr>
          <w:lang w:val="en-AU"/>
        </w:rPr>
        <w:t>);</w:t>
      </w:r>
      <w:proofErr w:type="gramEnd"/>
    </w:p>
    <w:p w14:paraId="20F291E8" w14:textId="77777777" w:rsidR="00020FCB" w:rsidRPr="00F12E02" w:rsidRDefault="00020FCB" w:rsidP="000977E2">
      <w:pPr>
        <w:pStyle w:val="ListParagraph"/>
        <w:numPr>
          <w:ilvl w:val="0"/>
          <w:numId w:val="3"/>
        </w:numPr>
        <w:spacing w:after="0" w:line="240" w:lineRule="auto"/>
        <w:ind w:left="720"/>
        <w:jc w:val="both"/>
        <w:rPr>
          <w:lang w:val="en-AU"/>
        </w:rPr>
      </w:pPr>
      <w:r w:rsidRPr="00F12E02">
        <w:rPr>
          <w:lang w:val="en-AU"/>
        </w:rPr>
        <w:t>Key monitoring and evaluation questions stakeholders</w:t>
      </w:r>
      <w:r>
        <w:rPr>
          <w:lang w:val="en-AU"/>
        </w:rPr>
        <w:t xml:space="preserve"> </w:t>
      </w:r>
      <w:r w:rsidRPr="00F12E02">
        <w:rPr>
          <w:lang w:val="en-AU"/>
        </w:rPr>
        <w:t xml:space="preserve">will want answers to by the end of the </w:t>
      </w:r>
      <w:proofErr w:type="gramStart"/>
      <w:r w:rsidRPr="00F12E02">
        <w:rPr>
          <w:lang w:val="en-AU"/>
        </w:rPr>
        <w:t>investment;</w:t>
      </w:r>
      <w:proofErr w:type="gramEnd"/>
    </w:p>
    <w:p w14:paraId="14D434F2" w14:textId="77777777" w:rsidR="00020FCB" w:rsidRPr="00F12E02" w:rsidRDefault="00020FCB" w:rsidP="000977E2">
      <w:pPr>
        <w:pStyle w:val="ListParagraph"/>
        <w:numPr>
          <w:ilvl w:val="0"/>
          <w:numId w:val="3"/>
        </w:numPr>
        <w:spacing w:after="0" w:line="240" w:lineRule="auto"/>
        <w:ind w:left="720"/>
        <w:jc w:val="both"/>
        <w:rPr>
          <w:lang w:val="en-AU"/>
        </w:rPr>
      </w:pPr>
      <w:r w:rsidRPr="00F12E02">
        <w:rPr>
          <w:lang w:val="en-AU"/>
        </w:rPr>
        <w:t xml:space="preserve">An M&amp;E results framework presenting the PBG activity logic and its links to the KIAT Facility logic and DFAT PAF (covering goals, long-term outcomes, end-of-programme outcomes, sub-outcomes and outputs) and including performance indicators, targets, baseline, data collection methods and frequency (including for baseline information) and </w:t>
      </w:r>
      <w:proofErr w:type="gramStart"/>
      <w:r w:rsidRPr="00F12E02">
        <w:rPr>
          <w:lang w:val="en-AU"/>
        </w:rPr>
        <w:t>responsibilities;</w:t>
      </w:r>
      <w:proofErr w:type="gramEnd"/>
    </w:p>
    <w:p w14:paraId="2BFFDC37" w14:textId="77777777" w:rsidR="00020FCB" w:rsidRPr="00F12E02" w:rsidRDefault="00020FCB" w:rsidP="000977E2">
      <w:pPr>
        <w:pStyle w:val="ListParagraph"/>
        <w:numPr>
          <w:ilvl w:val="0"/>
          <w:numId w:val="3"/>
        </w:numPr>
        <w:spacing w:after="0" w:line="240" w:lineRule="auto"/>
        <w:ind w:left="720"/>
        <w:jc w:val="both"/>
        <w:rPr>
          <w:lang w:val="en-AU"/>
        </w:rPr>
      </w:pPr>
      <w:r w:rsidRPr="00F12E02">
        <w:rPr>
          <w:lang w:val="en-AU"/>
        </w:rPr>
        <w:t xml:space="preserve">Identification of possible thematic research activities required to support implementation and </w:t>
      </w:r>
      <w:proofErr w:type="gramStart"/>
      <w:r w:rsidRPr="00F12E02">
        <w:rPr>
          <w:lang w:val="en-AU"/>
        </w:rPr>
        <w:t>learning;</w:t>
      </w:r>
      <w:proofErr w:type="gramEnd"/>
    </w:p>
    <w:p w14:paraId="11AFFB95" w14:textId="77777777" w:rsidR="00020FCB" w:rsidRPr="00F12E02" w:rsidRDefault="00020FCB" w:rsidP="000977E2">
      <w:pPr>
        <w:pStyle w:val="ListParagraph"/>
        <w:numPr>
          <w:ilvl w:val="0"/>
          <w:numId w:val="3"/>
        </w:numPr>
        <w:spacing w:after="0" w:line="240" w:lineRule="auto"/>
        <w:ind w:left="720"/>
        <w:jc w:val="both"/>
        <w:rPr>
          <w:lang w:val="en-AU"/>
        </w:rPr>
      </w:pPr>
      <w:r w:rsidRPr="00F12E02">
        <w:rPr>
          <w:lang w:val="en-AU"/>
        </w:rPr>
        <w:t xml:space="preserve">A proposal for impact evaluation of the PBG model implementation and its </w:t>
      </w:r>
      <w:proofErr w:type="gramStart"/>
      <w:r w:rsidRPr="00F12E02">
        <w:rPr>
          <w:lang w:val="en-AU"/>
        </w:rPr>
        <w:t>sustainability;</w:t>
      </w:r>
      <w:proofErr w:type="gramEnd"/>
    </w:p>
    <w:p w14:paraId="27532F30" w14:textId="77777777" w:rsidR="00020FCB" w:rsidRPr="00F12E02" w:rsidRDefault="00020FCB" w:rsidP="000977E2">
      <w:pPr>
        <w:pStyle w:val="ListParagraph"/>
        <w:numPr>
          <w:ilvl w:val="0"/>
          <w:numId w:val="3"/>
        </w:numPr>
        <w:spacing w:after="0" w:line="240" w:lineRule="auto"/>
        <w:ind w:left="720"/>
        <w:jc w:val="both"/>
        <w:rPr>
          <w:lang w:val="en-AU"/>
        </w:rPr>
      </w:pPr>
      <w:r w:rsidRPr="00F12E02">
        <w:rPr>
          <w:lang w:val="en-AU"/>
        </w:rPr>
        <w:t>The proposed M&amp;E reporting structure.</w:t>
      </w:r>
    </w:p>
    <w:p w14:paraId="3D4616C9" w14:textId="6B067486" w:rsidR="00020FCB" w:rsidRPr="00344135" w:rsidRDefault="00344135" w:rsidP="00344135">
      <w:pPr>
        <w:pStyle w:val="ListBullet"/>
        <w:numPr>
          <w:ilvl w:val="0"/>
          <w:numId w:val="0"/>
        </w:numPr>
        <w:rPr>
          <w:rFonts w:ascii="Segoe UI Semibold" w:hAnsi="Segoe UI Semibold" w:cs="Segoe UI Semibold"/>
          <w:color w:val="0E327A" w:themeColor="accent1"/>
          <w:sz w:val="24"/>
        </w:rPr>
      </w:pPr>
      <w:bookmarkStart w:id="390" w:name="_Toc4584056"/>
      <w:r w:rsidRPr="00344135">
        <w:rPr>
          <w:rFonts w:ascii="Segoe UI Semibold" w:hAnsi="Segoe UI Semibold" w:cs="Segoe UI Semibold"/>
          <w:color w:val="0E327A" w:themeColor="accent1"/>
          <w:sz w:val="24"/>
        </w:rPr>
        <w:t>A.7.2</w:t>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Monitoring and evaluation approach and arrangements</w:t>
      </w:r>
      <w:bookmarkEnd w:id="390"/>
    </w:p>
    <w:p w14:paraId="44E4E866" w14:textId="40B6A06F" w:rsidR="00020FCB" w:rsidRPr="00344135" w:rsidRDefault="005F237C" w:rsidP="00344135">
      <w:pPr>
        <w:pStyle w:val="ListBullet"/>
        <w:numPr>
          <w:ilvl w:val="0"/>
          <w:numId w:val="0"/>
        </w:numPr>
        <w:rPr>
          <w:rFonts w:ascii="Segoe UI Semibold" w:hAnsi="Segoe UI Semibold" w:cs="Segoe UI Semibold"/>
          <w:color w:val="0E327A" w:themeColor="accent1"/>
          <w:sz w:val="24"/>
        </w:rPr>
      </w:pPr>
      <w:bookmarkStart w:id="391" w:name="_Toc4584057"/>
      <w:r w:rsidRPr="00344135">
        <w:rPr>
          <w:rFonts w:ascii="Segoe UI Semibold" w:hAnsi="Segoe UI Semibold" w:cs="Segoe UI Semibold"/>
          <w:color w:val="0E327A" w:themeColor="accent1"/>
          <w:sz w:val="24"/>
        </w:rPr>
        <w:t>A7.2.1</w:t>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General</w:t>
      </w:r>
      <w:bookmarkEnd w:id="391"/>
    </w:p>
    <w:p w14:paraId="1CB4608E" w14:textId="58F38445" w:rsidR="00020FCB" w:rsidRPr="00F12E02" w:rsidRDefault="00020FCB" w:rsidP="00020FCB">
      <w:pPr>
        <w:pStyle w:val="ListParagraph"/>
        <w:ind w:left="0"/>
        <w:contextualSpacing w:val="0"/>
        <w:jc w:val="both"/>
        <w:rPr>
          <w:lang w:val="en-AU"/>
        </w:rPr>
      </w:pPr>
      <w:r w:rsidRPr="00F12E02">
        <w:rPr>
          <w:lang w:val="en-AU"/>
        </w:rPr>
        <w:t xml:space="preserve">The main objective of the PBG M&amp;E framework is to provide relevant, accessible, timely and accurate information that will help decision-makers during and after the PBG implementation. This means that the M&amp;E framework </w:t>
      </w:r>
      <w:r w:rsidR="00301EE1" w:rsidRPr="00F12E02">
        <w:rPr>
          <w:lang w:val="en-AU"/>
        </w:rPr>
        <w:t>must</w:t>
      </w:r>
      <w:r w:rsidRPr="00F12E02">
        <w:rPr>
          <w:lang w:val="en-AU"/>
        </w:rPr>
        <w:t xml:space="preserve"> be realistic, and the indicators should be relatively easy to measure with data generated by the project (or other easily accessible data).</w:t>
      </w:r>
    </w:p>
    <w:p w14:paraId="4EE8F6B6" w14:textId="77777777" w:rsidR="00020FCB" w:rsidRPr="00F12E02" w:rsidRDefault="00020FCB" w:rsidP="00020FCB">
      <w:pPr>
        <w:pStyle w:val="ListParagraph"/>
        <w:ind w:left="0"/>
        <w:contextualSpacing w:val="0"/>
        <w:jc w:val="both"/>
        <w:rPr>
          <w:lang w:val="en-AU"/>
        </w:rPr>
      </w:pPr>
      <w:r w:rsidRPr="00F12E02">
        <w:rPr>
          <w:lang w:val="en-AU"/>
        </w:rPr>
        <w:t>The framework is designed to fit into the ‘nested’ M&amp;E approach adopted by the KIAT Facility. The Facility M&amp;E is based on a logic of hierarchical objectives (goals, end-of-facility outcomes, possible nearer-term outcomes) and M&amp;E at the facility level depends on receiving clear M&amp;E inputs from the activities implemented. The KIAT facility logic (presented in the KIAT monitoring and evaluation framework of March 2018) provides the overall M&amp;E framework and is meant to facilitate the linkages of all activities to a defined set of end-of-facility outcomes (EOFOs) and possible nearer-term outcomes.</w:t>
      </w:r>
    </w:p>
    <w:p w14:paraId="5A4D76C3" w14:textId="77777777" w:rsidR="00020FCB" w:rsidRPr="00F12E02" w:rsidRDefault="00020FCB" w:rsidP="00020FCB">
      <w:pPr>
        <w:pStyle w:val="ListParagraph"/>
        <w:ind w:left="0"/>
        <w:contextualSpacing w:val="0"/>
        <w:jc w:val="both"/>
        <w:rPr>
          <w:lang w:val="en-AU"/>
        </w:rPr>
      </w:pPr>
      <w:r w:rsidRPr="00F12E02">
        <w:rPr>
          <w:lang w:val="en-AU"/>
        </w:rPr>
        <w:t>The PBG results framework (described in detail in section A7.4) including the goal (long-term expected result), the end-of-activity outcomes (EOAOs), sub-outcomes and related outputs establishes the basis for measuring how the activity contributes to the EOFOs and the broader KIAT goal ‘</w:t>
      </w:r>
      <w:r w:rsidRPr="00F12E02">
        <w:rPr>
          <w:i/>
          <w:lang w:val="en-AU"/>
        </w:rPr>
        <w:t>sustainable and inclusive economic growth through improved access to infrastructure for all people’</w:t>
      </w:r>
      <w:r w:rsidRPr="00F12E02">
        <w:rPr>
          <w:lang w:val="en-AU"/>
        </w:rPr>
        <w:t>.</w:t>
      </w:r>
    </w:p>
    <w:p w14:paraId="68D1FE17" w14:textId="2FADE0E1" w:rsidR="00020FCB" w:rsidRPr="00F12E02" w:rsidRDefault="00020FCB" w:rsidP="00020FCB">
      <w:pPr>
        <w:pStyle w:val="ListParagraph"/>
        <w:ind w:left="0"/>
        <w:contextualSpacing w:val="0"/>
        <w:jc w:val="both"/>
        <w:rPr>
          <w:lang w:val="en-AU"/>
        </w:rPr>
      </w:pPr>
      <w:r w:rsidRPr="00F12E02">
        <w:rPr>
          <w:lang w:val="en-AU"/>
        </w:rPr>
        <w:t xml:space="preserve">The framework also establishes the basis for activity </w:t>
      </w:r>
      <w:r w:rsidRPr="00F12E02">
        <w:rPr>
          <w:i/>
          <w:lang w:val="en-AU"/>
        </w:rPr>
        <w:t>performance monitoring</w:t>
      </w:r>
      <w:r>
        <w:rPr>
          <w:i/>
          <w:lang w:val="en-AU"/>
        </w:rPr>
        <w:t xml:space="preserve"> </w:t>
      </w:r>
      <w:r w:rsidRPr="00F12E02">
        <w:rPr>
          <w:lang w:val="en-AU"/>
        </w:rPr>
        <w:t>and</w:t>
      </w:r>
      <w:r>
        <w:rPr>
          <w:lang w:val="en-AU"/>
        </w:rPr>
        <w:t xml:space="preserve"> </w:t>
      </w:r>
      <w:r w:rsidRPr="00F12E02">
        <w:rPr>
          <w:i/>
          <w:lang w:val="en-AU"/>
        </w:rPr>
        <w:t>evaluation</w:t>
      </w:r>
      <w:r w:rsidRPr="00F12E02">
        <w:rPr>
          <w:lang w:val="en-AU"/>
        </w:rPr>
        <w:t xml:space="preserve">. While the PBG </w:t>
      </w:r>
      <w:r>
        <w:rPr>
          <w:lang w:val="en-AU"/>
        </w:rPr>
        <w:t>Baseline and V</w:t>
      </w:r>
      <w:r w:rsidRPr="00F12E02">
        <w:rPr>
          <w:lang w:val="en-AU"/>
        </w:rPr>
        <w:t xml:space="preserve">erification consultant will develop the information and database systems for </w:t>
      </w:r>
      <w:r>
        <w:rPr>
          <w:lang w:val="en-AU"/>
        </w:rPr>
        <w:t>calculating</w:t>
      </w:r>
      <w:r w:rsidRPr="00F12E02">
        <w:rPr>
          <w:lang w:val="en-AU"/>
        </w:rPr>
        <w:t xml:space="preserve"> grant payments (i.e.: the ‘process’), this framework will assess how the average PDAM performance (of the 15 PDAMs selected) is (or is not) improving over time and will therefore provide higher level, strategic monitoring information related to the defined outcomes in </w:t>
      </w:r>
      <w:r w:rsidR="00C517A3">
        <w:rPr>
          <w:rFonts w:ascii="Segoe UI Semibold" w:hAnsi="Segoe UI Semibold"/>
          <w:lang w:val="en-AU"/>
        </w:rPr>
        <w:t>Annex</w:t>
      </w:r>
      <w:r w:rsidRPr="00F71922">
        <w:rPr>
          <w:rFonts w:ascii="Segoe UI Semibold" w:hAnsi="Segoe UI Semibold"/>
          <w:lang w:val="en-AU"/>
        </w:rPr>
        <w:t xml:space="preserve"> 3</w:t>
      </w:r>
      <w:r>
        <w:rPr>
          <w:lang w:val="en-AU"/>
        </w:rPr>
        <w:t xml:space="preserve"> “Activity Logic Model”</w:t>
      </w:r>
      <w:r w:rsidRPr="00F12E02">
        <w:rPr>
          <w:lang w:val="en-AU"/>
        </w:rPr>
        <w:t>.</w:t>
      </w:r>
      <w:r>
        <w:rPr>
          <w:lang w:val="en-AU"/>
        </w:rPr>
        <w:t xml:space="preserve"> </w:t>
      </w:r>
      <w:r w:rsidRPr="00F12E02">
        <w:rPr>
          <w:lang w:val="en-AU"/>
        </w:rPr>
        <w:t>To ensure clear strategic reporting on progress, a series of key monitoring and evaluation questions (KEQs) have been developed for each outcome and sub-outcome area, as well as for gender equality and social inclusion concerns.</w:t>
      </w:r>
    </w:p>
    <w:p w14:paraId="5B0D9DBB" w14:textId="77777777" w:rsidR="00020FCB" w:rsidRPr="00F12E02" w:rsidRDefault="00020FCB" w:rsidP="00020FCB">
      <w:pPr>
        <w:pStyle w:val="ListParagraph"/>
        <w:ind w:left="0"/>
        <w:contextualSpacing w:val="0"/>
        <w:jc w:val="both"/>
        <w:rPr>
          <w:lang w:val="en-AU"/>
        </w:rPr>
      </w:pPr>
      <w:r w:rsidRPr="00F12E02">
        <w:rPr>
          <w:lang w:val="en-AU"/>
        </w:rPr>
        <w:t>To summari</w:t>
      </w:r>
      <w:r>
        <w:rPr>
          <w:lang w:val="en-AU"/>
        </w:rPr>
        <w:t>s</w:t>
      </w:r>
      <w:r w:rsidRPr="00F12E02">
        <w:rPr>
          <w:lang w:val="en-AU"/>
        </w:rPr>
        <w:t>e, PBG performance monitoring includes the following:</w:t>
      </w:r>
    </w:p>
    <w:p w14:paraId="346905EC" w14:textId="77777777" w:rsidR="00020FCB" w:rsidRPr="00F12E02" w:rsidRDefault="00020FCB" w:rsidP="000977E2">
      <w:pPr>
        <w:pStyle w:val="ListParagraph"/>
        <w:numPr>
          <w:ilvl w:val="0"/>
          <w:numId w:val="4"/>
        </w:numPr>
        <w:spacing w:after="0" w:line="240" w:lineRule="auto"/>
        <w:ind w:left="720"/>
        <w:jc w:val="both"/>
        <w:rPr>
          <w:lang w:val="en-AU"/>
        </w:rPr>
      </w:pPr>
      <w:r>
        <w:rPr>
          <w:lang w:val="en-AU"/>
        </w:rPr>
        <w:t>Activity g</w:t>
      </w:r>
      <w:r w:rsidRPr="00F12E02">
        <w:rPr>
          <w:lang w:val="en-AU"/>
        </w:rPr>
        <w:t xml:space="preserve">oal and long-term outcome progress monitoring, upon activity </w:t>
      </w:r>
      <w:proofErr w:type="gramStart"/>
      <w:r w:rsidRPr="00F12E02">
        <w:rPr>
          <w:lang w:val="en-AU"/>
        </w:rPr>
        <w:t>completion;</w:t>
      </w:r>
      <w:proofErr w:type="gramEnd"/>
    </w:p>
    <w:p w14:paraId="3C14F34B" w14:textId="77777777" w:rsidR="00020FCB" w:rsidRPr="00F12E02" w:rsidRDefault="00020FCB" w:rsidP="000977E2">
      <w:pPr>
        <w:pStyle w:val="ListParagraph"/>
        <w:numPr>
          <w:ilvl w:val="0"/>
          <w:numId w:val="4"/>
        </w:numPr>
        <w:spacing w:after="0" w:line="240" w:lineRule="auto"/>
        <w:ind w:left="720"/>
        <w:jc w:val="both"/>
        <w:rPr>
          <w:lang w:val="en-AU"/>
        </w:rPr>
      </w:pPr>
      <w:r w:rsidRPr="00F12E02">
        <w:rPr>
          <w:lang w:val="en-AU"/>
        </w:rPr>
        <w:t>End-of-</w:t>
      </w:r>
      <w:r>
        <w:rPr>
          <w:lang w:val="en-AU"/>
        </w:rPr>
        <w:t>activity</w:t>
      </w:r>
      <w:r w:rsidRPr="00F12E02">
        <w:rPr>
          <w:lang w:val="en-AU"/>
        </w:rPr>
        <w:t xml:space="preserve"> outcome progress monitoring, mid-term and upon activity </w:t>
      </w:r>
      <w:proofErr w:type="gramStart"/>
      <w:r w:rsidRPr="00F12E02">
        <w:rPr>
          <w:lang w:val="en-AU"/>
        </w:rPr>
        <w:t>completion;</w:t>
      </w:r>
      <w:proofErr w:type="gramEnd"/>
      <w:r w:rsidRPr="00F12E02">
        <w:rPr>
          <w:lang w:val="en-AU"/>
        </w:rPr>
        <w:t xml:space="preserve"> </w:t>
      </w:r>
    </w:p>
    <w:p w14:paraId="0AC665CE" w14:textId="77777777" w:rsidR="00020FCB" w:rsidRPr="00F12E02" w:rsidRDefault="00020FCB" w:rsidP="000977E2">
      <w:pPr>
        <w:pStyle w:val="ListParagraph"/>
        <w:numPr>
          <w:ilvl w:val="0"/>
          <w:numId w:val="4"/>
        </w:numPr>
        <w:spacing w:after="0" w:line="240" w:lineRule="auto"/>
        <w:ind w:left="720"/>
        <w:jc w:val="both"/>
        <w:rPr>
          <w:lang w:val="en-AU"/>
        </w:rPr>
      </w:pPr>
      <w:r>
        <w:rPr>
          <w:lang w:val="en-AU"/>
        </w:rPr>
        <w:t>Activity s</w:t>
      </w:r>
      <w:r w:rsidRPr="00F12E02">
        <w:rPr>
          <w:lang w:val="en-AU"/>
        </w:rPr>
        <w:t xml:space="preserve">ub-outcome progress monitoring, </w:t>
      </w:r>
      <w:proofErr w:type="gramStart"/>
      <w:r w:rsidRPr="00F12E02">
        <w:rPr>
          <w:lang w:val="en-AU"/>
        </w:rPr>
        <w:t>annually;</w:t>
      </w:r>
      <w:proofErr w:type="gramEnd"/>
    </w:p>
    <w:p w14:paraId="783C5657" w14:textId="77777777" w:rsidR="00020FCB" w:rsidRPr="00F12E02" w:rsidRDefault="00020FCB" w:rsidP="000977E2">
      <w:pPr>
        <w:pStyle w:val="ListParagraph"/>
        <w:numPr>
          <w:ilvl w:val="0"/>
          <w:numId w:val="4"/>
        </w:numPr>
        <w:spacing w:after="0" w:line="240" w:lineRule="auto"/>
        <w:ind w:left="720"/>
        <w:jc w:val="both"/>
        <w:rPr>
          <w:lang w:val="en-AU"/>
        </w:rPr>
      </w:pPr>
      <w:r w:rsidRPr="00F12E02">
        <w:rPr>
          <w:lang w:val="en-AU"/>
        </w:rPr>
        <w:t>Annual monitoring of compliance with environmental / gender and social inclusion themes, anti-corruption measures, and any other relevant standards /measures applied.</w:t>
      </w:r>
    </w:p>
    <w:p w14:paraId="3DC944E3" w14:textId="77777777" w:rsidR="00020FCB" w:rsidRPr="00F12E02" w:rsidRDefault="00020FCB" w:rsidP="00020FCB">
      <w:pPr>
        <w:spacing w:after="0" w:line="240" w:lineRule="auto"/>
        <w:jc w:val="both"/>
        <w:rPr>
          <w:lang w:val="en-AU"/>
        </w:rPr>
      </w:pPr>
    </w:p>
    <w:p w14:paraId="6D6486EA" w14:textId="77777777" w:rsidR="00020FCB" w:rsidRPr="00F12E02" w:rsidRDefault="00020FCB" w:rsidP="00020FCB">
      <w:pPr>
        <w:jc w:val="both"/>
        <w:rPr>
          <w:lang w:val="en-AU"/>
        </w:rPr>
      </w:pPr>
      <w:r w:rsidRPr="00F12E02">
        <w:rPr>
          <w:lang w:val="en-AU"/>
        </w:rPr>
        <w:t>There are a relatively large number of stakeholders involved in the PBG implementation (see the table below), each with their own performance assessment frameworks and M&amp;E systems and requirements. While the ‘ideal’ M&amp;E system would harmoni</w:t>
      </w:r>
      <w:r>
        <w:rPr>
          <w:lang w:val="en-AU"/>
        </w:rPr>
        <w:t>s</w:t>
      </w:r>
      <w:r w:rsidRPr="00F12E02">
        <w:rPr>
          <w:lang w:val="en-AU"/>
        </w:rPr>
        <w:t xml:space="preserve">e partner performance management systems and use data generated from existing systems to the extent possible, this may be difficult given the limited timeframe of the PBG. The PBG M&amp;E framework is therefore designed to use primarily existing data from the PBG CPMU. The linkages between the different monitoring systems, however, and the extent to which they can be integrated into the PBG M&amp;E framework, can be further explored when the M&amp;E plan is developed during the PBG </w:t>
      </w:r>
      <w:r w:rsidR="00AF31F9">
        <w:rPr>
          <w:lang w:val="en-AU"/>
        </w:rPr>
        <w:t>preparation</w:t>
      </w:r>
      <w:r w:rsidRPr="00F12E02">
        <w:rPr>
          <w:lang w:val="en-AU"/>
        </w:rPr>
        <w:t xml:space="preserve"> phase.</w:t>
      </w:r>
    </w:p>
    <w:p w14:paraId="44989FAA" w14:textId="03E35619" w:rsidR="00020FCB" w:rsidRPr="00F12E02" w:rsidRDefault="00020FCB" w:rsidP="00020FCB">
      <w:pPr>
        <w:spacing w:after="0"/>
        <w:jc w:val="both"/>
        <w:rPr>
          <w:lang w:val="en-AU"/>
        </w:rPr>
      </w:pPr>
      <w:r w:rsidRPr="00F12E02">
        <w:rPr>
          <w:lang w:val="en-AU"/>
        </w:rPr>
        <w:t>Since this is a demonstration activity, a careful evaluation</w:t>
      </w:r>
      <w:r w:rsidRPr="00F12E02">
        <w:rPr>
          <w:rStyle w:val="FootnoteReference"/>
          <w:lang w:val="en-AU"/>
        </w:rPr>
        <w:footnoteReference w:id="22"/>
      </w:r>
      <w:r w:rsidRPr="00F12E02">
        <w:rPr>
          <w:lang w:val="en-AU"/>
        </w:rPr>
        <w:t xml:space="preserve"> of the PBG and its </w:t>
      </w:r>
      <w:r>
        <w:rPr>
          <w:lang w:val="en-AU"/>
        </w:rPr>
        <w:t>suitability</w:t>
      </w:r>
      <w:r w:rsidRPr="00F12E02">
        <w:rPr>
          <w:lang w:val="en-AU"/>
        </w:rPr>
        <w:t xml:space="preserve"> for </w:t>
      </w:r>
      <w:r>
        <w:rPr>
          <w:lang w:val="en-AU"/>
        </w:rPr>
        <w:t>mainstreaming</w:t>
      </w:r>
      <w:r w:rsidRPr="00F12E02">
        <w:rPr>
          <w:lang w:val="en-AU"/>
        </w:rPr>
        <w:t xml:space="preserve"> will be of </w:t>
      </w:r>
      <w:r w:rsidR="00301EE1" w:rsidRPr="00F12E02">
        <w:rPr>
          <w:lang w:val="en-AU"/>
        </w:rPr>
        <w:t>importance</w:t>
      </w:r>
      <w:r w:rsidRPr="00F12E02">
        <w:rPr>
          <w:lang w:val="en-AU"/>
        </w:rPr>
        <w:t>. Evaluation activities (to be further developed as part of the detailed M&amp;E plan during activity implementation and in consultation with the KIAT Facility) will take place at specific points during project implementation. Under the PBG, evaluation could include:</w:t>
      </w:r>
    </w:p>
    <w:p w14:paraId="2E3222E3" w14:textId="77777777" w:rsidR="00020FCB" w:rsidRPr="00F12E02" w:rsidRDefault="00020FCB" w:rsidP="000977E2">
      <w:pPr>
        <w:pStyle w:val="ListParagraph"/>
        <w:numPr>
          <w:ilvl w:val="0"/>
          <w:numId w:val="4"/>
        </w:numPr>
        <w:spacing w:after="0" w:line="240" w:lineRule="auto"/>
        <w:ind w:left="720"/>
        <w:jc w:val="both"/>
        <w:rPr>
          <w:lang w:val="en-AU"/>
        </w:rPr>
      </w:pPr>
      <w:r w:rsidRPr="00F12E02">
        <w:rPr>
          <w:lang w:val="en-AU"/>
        </w:rPr>
        <w:t xml:space="preserve">Joint assessments (bi-annually, mid-term, end-of-activity) of the effectiveness of the PBG financing and delivery model in achieving targeted </w:t>
      </w:r>
      <w:proofErr w:type="gramStart"/>
      <w:r w:rsidRPr="00F12E02">
        <w:rPr>
          <w:lang w:val="en-AU"/>
        </w:rPr>
        <w:t>outcomes;</w:t>
      </w:r>
      <w:proofErr w:type="gramEnd"/>
    </w:p>
    <w:p w14:paraId="5471280B" w14:textId="77777777" w:rsidR="00020FCB" w:rsidRPr="00F12E02" w:rsidRDefault="00020FCB" w:rsidP="000977E2">
      <w:pPr>
        <w:pStyle w:val="ListParagraph"/>
        <w:numPr>
          <w:ilvl w:val="0"/>
          <w:numId w:val="4"/>
        </w:numPr>
        <w:spacing w:after="0" w:line="240" w:lineRule="auto"/>
        <w:ind w:left="720"/>
        <w:jc w:val="both"/>
        <w:rPr>
          <w:lang w:val="en-AU"/>
        </w:rPr>
      </w:pPr>
      <w:r w:rsidRPr="00F12E02">
        <w:rPr>
          <w:lang w:val="en-AU"/>
        </w:rPr>
        <w:t xml:space="preserve">An assessment of the effectiveness of the PBG team in developing evidence for </w:t>
      </w:r>
      <w:r>
        <w:rPr>
          <w:lang w:val="en-AU"/>
        </w:rPr>
        <w:t>mainstreaming</w:t>
      </w:r>
      <w:r w:rsidRPr="00F12E02">
        <w:rPr>
          <w:lang w:val="en-AU"/>
        </w:rPr>
        <w:t xml:space="preserve">, including lessons learned from its application, its replicability and sustainability, including likelihood of policy-level </w:t>
      </w:r>
      <w:proofErr w:type="gramStart"/>
      <w:r w:rsidRPr="00F12E02">
        <w:rPr>
          <w:lang w:val="en-AU"/>
        </w:rPr>
        <w:t>influence;</w:t>
      </w:r>
      <w:proofErr w:type="gramEnd"/>
    </w:p>
    <w:p w14:paraId="141A1613" w14:textId="77777777" w:rsidR="00020FCB" w:rsidRPr="00F12E02" w:rsidRDefault="00020FCB" w:rsidP="000977E2">
      <w:pPr>
        <w:pStyle w:val="ListParagraph"/>
        <w:numPr>
          <w:ilvl w:val="0"/>
          <w:numId w:val="4"/>
        </w:numPr>
        <w:spacing w:after="0" w:line="240" w:lineRule="auto"/>
        <w:ind w:left="720"/>
        <w:jc w:val="both"/>
        <w:rPr>
          <w:lang w:val="en-AU"/>
        </w:rPr>
      </w:pPr>
      <w:r w:rsidRPr="00F12E02">
        <w:rPr>
          <w:lang w:val="en-AU"/>
        </w:rPr>
        <w:t>Other KIAT relevant evaluation procedures.</w:t>
      </w:r>
    </w:p>
    <w:p w14:paraId="47CD95D8" w14:textId="0114911E" w:rsidR="008C42FA" w:rsidRDefault="00020FCB" w:rsidP="00020FCB">
      <w:pPr>
        <w:spacing w:before="120"/>
        <w:jc w:val="both"/>
        <w:rPr>
          <w:lang w:val="en-AU"/>
        </w:rPr>
      </w:pPr>
      <w:r w:rsidRPr="00F12E02">
        <w:rPr>
          <w:lang w:val="en-AU"/>
        </w:rPr>
        <w:t>Further information on evaluation is presented in section A7.5.</w:t>
      </w:r>
    </w:p>
    <w:p w14:paraId="0D0FD14B" w14:textId="77777777" w:rsidR="008C42FA" w:rsidRDefault="008C42FA">
      <w:pPr>
        <w:rPr>
          <w:lang w:val="en-AU"/>
        </w:rPr>
      </w:pPr>
      <w:r>
        <w:rPr>
          <w:lang w:val="en-AU"/>
        </w:rPr>
        <w:br w:type="page"/>
      </w:r>
    </w:p>
    <w:p w14:paraId="34FA4920" w14:textId="4D3C0C42" w:rsidR="00020FCB" w:rsidRPr="00344135" w:rsidRDefault="005F237C" w:rsidP="00344135">
      <w:pPr>
        <w:pStyle w:val="ListBullet"/>
        <w:numPr>
          <w:ilvl w:val="0"/>
          <w:numId w:val="0"/>
        </w:numPr>
        <w:rPr>
          <w:rFonts w:ascii="Segoe UI Semibold" w:hAnsi="Segoe UI Semibold" w:cs="Segoe UI Semibold"/>
          <w:color w:val="0E327A" w:themeColor="accent1"/>
          <w:sz w:val="24"/>
        </w:rPr>
      </w:pPr>
      <w:bookmarkStart w:id="392" w:name="_Toc4584058"/>
      <w:r w:rsidRPr="00344135">
        <w:rPr>
          <w:rFonts w:ascii="Segoe UI Semibold" w:hAnsi="Segoe UI Semibold" w:cs="Segoe UI Semibold"/>
          <w:color w:val="0E327A" w:themeColor="accent1"/>
          <w:sz w:val="24"/>
        </w:rPr>
        <w:t>A7.2.2</w:t>
      </w:r>
      <w:r w:rsidR="00344135">
        <w:rPr>
          <w:rFonts w:ascii="Segoe UI Semibold" w:hAnsi="Segoe UI Semibold" w:cs="Segoe UI Semibold"/>
          <w:color w:val="0E327A" w:themeColor="accent1"/>
          <w:sz w:val="24"/>
        </w:rPr>
        <w:tab/>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Arrangements and responsibilities</w:t>
      </w:r>
      <w:bookmarkEnd w:id="392"/>
    </w:p>
    <w:p w14:paraId="00D4194F" w14:textId="77777777" w:rsidR="00020FCB" w:rsidRPr="00F12E02" w:rsidRDefault="00020FCB" w:rsidP="00020FCB">
      <w:pPr>
        <w:jc w:val="both"/>
        <w:rPr>
          <w:lang w:val="en-AU"/>
        </w:rPr>
      </w:pPr>
      <w:r w:rsidRPr="00F12E02">
        <w:rPr>
          <w:lang w:val="en-AU"/>
        </w:rPr>
        <w:t xml:space="preserve">The </w:t>
      </w:r>
      <w:r w:rsidR="00527199">
        <w:rPr>
          <w:lang w:val="en-AU"/>
        </w:rPr>
        <w:t xml:space="preserve">PBG Monitoring and Evaluation </w:t>
      </w:r>
      <w:r>
        <w:rPr>
          <w:lang w:val="en-AU"/>
        </w:rPr>
        <w:t>Consultant</w:t>
      </w:r>
      <w:r w:rsidRPr="00F12E02">
        <w:rPr>
          <w:lang w:val="en-AU"/>
        </w:rPr>
        <w:t xml:space="preserve"> will be responsible for the further development of the M&amp;E framework, including development of the detailed M&amp;E Plan. </w:t>
      </w:r>
    </w:p>
    <w:p w14:paraId="63DBA684" w14:textId="4ABAD6E1" w:rsidR="00020FCB" w:rsidRPr="00344135" w:rsidRDefault="001D605B" w:rsidP="00344135">
      <w:pPr>
        <w:pStyle w:val="ListBullet"/>
        <w:numPr>
          <w:ilvl w:val="0"/>
          <w:numId w:val="0"/>
        </w:numPr>
        <w:rPr>
          <w:rFonts w:ascii="Segoe UI Semibold" w:hAnsi="Segoe UI Semibold" w:cs="Segoe UI Semibold"/>
          <w:color w:val="0E327A" w:themeColor="accent1"/>
          <w:sz w:val="24"/>
        </w:rPr>
      </w:pPr>
      <w:bookmarkStart w:id="393" w:name="_Toc528679341"/>
      <w:bookmarkStart w:id="394" w:name="_Toc528681456"/>
      <w:bookmarkStart w:id="395" w:name="_Toc4584059"/>
      <w:r w:rsidRPr="00344135">
        <w:rPr>
          <w:rFonts w:ascii="Segoe UI Semibold" w:hAnsi="Segoe UI Semibold" w:cs="Segoe UI Semibold"/>
          <w:color w:val="0E327A" w:themeColor="accent1"/>
          <w:sz w:val="24"/>
        </w:rPr>
        <w:t>A7.2.3</w:t>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Target users of the PBG M&amp;E information</w:t>
      </w:r>
      <w:bookmarkEnd w:id="393"/>
      <w:bookmarkEnd w:id="394"/>
      <w:bookmarkEnd w:id="395"/>
    </w:p>
    <w:p w14:paraId="7C900658" w14:textId="6E82D570" w:rsidR="00020FCB" w:rsidRPr="00F12E02" w:rsidRDefault="00020FCB" w:rsidP="00020FCB">
      <w:pPr>
        <w:jc w:val="both"/>
        <w:rPr>
          <w:lang w:val="en-AU"/>
        </w:rPr>
      </w:pPr>
      <w:r w:rsidRPr="00F12E02">
        <w:rPr>
          <w:lang w:val="en-AU"/>
        </w:rPr>
        <w:t xml:space="preserve">The main users of the PBG M&amp;E information, what information they will need and why they need it is described in the table below. The PBG M&amp;E framework is designed to ensure that, to the extent possible, it </w:t>
      </w:r>
      <w:r w:rsidR="00301EE1" w:rsidRPr="00F12E02">
        <w:rPr>
          <w:lang w:val="en-AU"/>
        </w:rPr>
        <w:t>can</w:t>
      </w:r>
      <w:r w:rsidRPr="00F12E02">
        <w:rPr>
          <w:lang w:val="en-AU"/>
        </w:rPr>
        <w:t xml:space="preserve"> provide the needed monitoring information for each user/partner.</w:t>
      </w:r>
    </w:p>
    <w:tbl>
      <w:tblPr>
        <w:tblStyle w:val="TableGrid"/>
        <w:tblW w:w="0" w:type="auto"/>
        <w:tblLook w:val="04A0" w:firstRow="1" w:lastRow="0" w:firstColumn="1" w:lastColumn="0" w:noHBand="0" w:noVBand="1"/>
      </w:tblPr>
      <w:tblGrid>
        <w:gridCol w:w="2547"/>
        <w:gridCol w:w="3685"/>
        <w:gridCol w:w="3390"/>
      </w:tblGrid>
      <w:tr w:rsidR="00020FCB" w:rsidRPr="00CD5311" w14:paraId="65EAE9AB" w14:textId="77777777" w:rsidTr="00385F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5054F5" w14:textId="77777777" w:rsidR="00020FCB" w:rsidRPr="009D1805" w:rsidRDefault="00020FCB" w:rsidP="00C41809">
            <w:pPr>
              <w:jc w:val="both"/>
              <w:rPr>
                <w:rFonts w:ascii="Segoe UI Semibold" w:hAnsi="Segoe UI Semibold" w:cs="Segoe UI Semibold"/>
                <w:b/>
                <w:lang w:val="en-AU"/>
              </w:rPr>
            </w:pPr>
            <w:r w:rsidRPr="009D1805">
              <w:rPr>
                <w:rFonts w:ascii="Segoe UI Semibold" w:hAnsi="Segoe UI Semibold" w:cs="Segoe UI Semibold"/>
                <w:b/>
                <w:lang w:val="en-AU"/>
              </w:rPr>
              <w:t>M&amp;E user (partner)</w:t>
            </w:r>
          </w:p>
        </w:tc>
        <w:tc>
          <w:tcPr>
            <w:tcW w:w="3685" w:type="dxa"/>
          </w:tcPr>
          <w:p w14:paraId="70D7FF90" w14:textId="77777777" w:rsidR="00020FCB" w:rsidRPr="009D1805" w:rsidRDefault="00020FCB" w:rsidP="00C41809">
            <w:pPr>
              <w:jc w:val="both"/>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r w:rsidRPr="009D1805">
              <w:rPr>
                <w:rFonts w:ascii="Segoe UI Semibold" w:hAnsi="Segoe UI Semibold" w:cs="Segoe UI Semibold"/>
                <w:b/>
                <w:lang w:val="en-AU"/>
              </w:rPr>
              <w:t>Information needed about:</w:t>
            </w:r>
          </w:p>
        </w:tc>
        <w:tc>
          <w:tcPr>
            <w:tcW w:w="3390" w:type="dxa"/>
          </w:tcPr>
          <w:p w14:paraId="297418DF" w14:textId="77777777" w:rsidR="00020FCB" w:rsidRPr="009D1805" w:rsidRDefault="00020FCB" w:rsidP="00C41809">
            <w:pPr>
              <w:jc w:val="both"/>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proofErr w:type="gramStart"/>
            <w:r w:rsidRPr="009D1805">
              <w:rPr>
                <w:rFonts w:ascii="Segoe UI Semibold" w:hAnsi="Segoe UI Semibold" w:cs="Segoe UI Semibold"/>
                <w:b/>
                <w:lang w:val="en-AU"/>
              </w:rPr>
              <w:t>For the purpose of</w:t>
            </w:r>
            <w:proofErr w:type="gramEnd"/>
            <w:r w:rsidRPr="009D1805">
              <w:rPr>
                <w:rFonts w:ascii="Segoe UI Semibold" w:hAnsi="Segoe UI Semibold" w:cs="Segoe UI Semibold"/>
                <w:b/>
                <w:lang w:val="en-AU"/>
              </w:rPr>
              <w:t>:</w:t>
            </w:r>
          </w:p>
        </w:tc>
      </w:tr>
      <w:tr w:rsidR="00020FCB" w:rsidRPr="00C41809" w14:paraId="1B9222FC"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001329FB"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DFAT (represented by KIAT FMC)</w:t>
            </w:r>
            <w:r w:rsidRPr="00C41809">
              <w:rPr>
                <w:rStyle w:val="FootnoteReference"/>
                <w:rFonts w:ascii="Segoe UI Semibold" w:hAnsi="Segoe UI Semibold"/>
                <w:sz w:val="18"/>
                <w:szCs w:val="18"/>
                <w:lang w:val="en-AU"/>
              </w:rPr>
              <w:footnoteReference w:id="23"/>
            </w:r>
          </w:p>
        </w:tc>
        <w:tc>
          <w:tcPr>
            <w:tcW w:w="3685" w:type="dxa"/>
          </w:tcPr>
          <w:p w14:paraId="7A3E2206" w14:textId="77777777" w:rsidR="00020FCB" w:rsidRPr="00C41809" w:rsidRDefault="00020FCB" w:rsidP="00C41809">
            <w:pPr>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 xml:space="preserve">PAF achievements related to funds leveraged, policies improved, water supply connections, and Aid Quality Checks (AQCs) and PBG results, </w:t>
            </w:r>
            <w:proofErr w:type="gramStart"/>
            <w:r w:rsidRPr="00C41809">
              <w:rPr>
                <w:szCs w:val="18"/>
                <w:lang w:val="en-AU"/>
              </w:rPr>
              <w:t>successes</w:t>
            </w:r>
            <w:proofErr w:type="gramEnd"/>
            <w:r w:rsidRPr="00C41809">
              <w:rPr>
                <w:szCs w:val="18"/>
                <w:lang w:val="en-AU"/>
              </w:rPr>
              <w:t xml:space="preserve"> and challenges</w:t>
            </w:r>
          </w:p>
        </w:tc>
        <w:tc>
          <w:tcPr>
            <w:tcW w:w="3390" w:type="dxa"/>
          </w:tcPr>
          <w:p w14:paraId="3CAC47F4" w14:textId="77777777" w:rsidR="00020FCB" w:rsidRPr="00C41809" w:rsidRDefault="00020FCB" w:rsidP="00C41809">
            <w:pPr>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PAF annual and completion reporting</w:t>
            </w:r>
          </w:p>
          <w:p w14:paraId="38512200" w14:textId="77777777" w:rsidR="00020FCB" w:rsidRPr="00C41809" w:rsidRDefault="00020FCB" w:rsidP="00C41809">
            <w:pPr>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Completing AQCs</w:t>
            </w:r>
          </w:p>
        </w:tc>
      </w:tr>
      <w:tr w:rsidR="00020FCB" w:rsidRPr="00C41809" w14:paraId="650DBC47"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5054CDE0"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KIAT</w:t>
            </w:r>
          </w:p>
        </w:tc>
        <w:tc>
          <w:tcPr>
            <w:tcW w:w="3685" w:type="dxa"/>
          </w:tcPr>
          <w:p w14:paraId="606AEA48"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High level progress against KIAT end-of-facility outcomes/objectives</w:t>
            </w:r>
          </w:p>
          <w:p w14:paraId="00AAB92E"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Progress on achievement of activity-level outcomes</w:t>
            </w:r>
          </w:p>
        </w:tc>
        <w:tc>
          <w:tcPr>
            <w:tcW w:w="3390" w:type="dxa"/>
          </w:tcPr>
          <w:p w14:paraId="308ED834"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KIAT Facility annual reporting</w:t>
            </w:r>
          </w:p>
          <w:p w14:paraId="73090919"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PAF indicator reporting</w:t>
            </w:r>
          </w:p>
          <w:p w14:paraId="3CAEF0FE"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Strategic monitoring</w:t>
            </w:r>
            <w:r w:rsidRPr="00C41809">
              <w:rPr>
                <w:rStyle w:val="FootnoteReference"/>
                <w:szCs w:val="18"/>
                <w:lang w:val="en-AU"/>
              </w:rPr>
              <w:footnoteReference w:id="24"/>
            </w:r>
          </w:p>
          <w:p w14:paraId="1E600788"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As inputs to strategic guidance to activities</w:t>
            </w:r>
          </w:p>
        </w:tc>
      </w:tr>
      <w:tr w:rsidR="00020FCB" w:rsidRPr="00C41809" w14:paraId="2963FEC6"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5AFCE1C2" w14:textId="77777777" w:rsidR="00020FCB" w:rsidRPr="00C41809" w:rsidRDefault="00020FCB" w:rsidP="00C41809">
            <w:pPr>
              <w:jc w:val="both"/>
              <w:rPr>
                <w:rFonts w:ascii="Segoe UI Semibold" w:hAnsi="Segoe UI Semibold"/>
                <w:sz w:val="18"/>
                <w:szCs w:val="18"/>
                <w:lang w:val="en-AU"/>
              </w:rPr>
            </w:pPr>
            <w:proofErr w:type="spellStart"/>
            <w:r w:rsidRPr="00C41809">
              <w:rPr>
                <w:rFonts w:ascii="Segoe UI Semibold" w:hAnsi="Segoe UI Semibold"/>
                <w:sz w:val="18"/>
                <w:szCs w:val="18"/>
                <w:lang w:val="en-AU"/>
              </w:rPr>
              <w:t>Dit</w:t>
            </w:r>
            <w:proofErr w:type="spellEnd"/>
            <w:r w:rsidRPr="00C41809">
              <w:rPr>
                <w:rFonts w:ascii="Segoe UI Semibold" w:hAnsi="Segoe UI Semibold"/>
                <w:sz w:val="18"/>
                <w:szCs w:val="18"/>
                <w:lang w:val="en-AU"/>
              </w:rPr>
              <w:t xml:space="preserve"> PSPAM (DGHS of MPWH)</w:t>
            </w:r>
          </w:p>
        </w:tc>
        <w:tc>
          <w:tcPr>
            <w:tcW w:w="3685" w:type="dxa"/>
          </w:tcPr>
          <w:p w14:paraId="326DB3E2"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Progress on achievement of activity-level outcomes</w:t>
            </w:r>
          </w:p>
        </w:tc>
        <w:tc>
          <w:tcPr>
            <w:tcW w:w="3390" w:type="dxa"/>
          </w:tcPr>
          <w:p w14:paraId="359AA7DD"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Reviewing design of NUWSP PBG</w:t>
            </w:r>
          </w:p>
          <w:p w14:paraId="09269D0F"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Mainstreaming performance-based grants to achieve government policy objectives</w:t>
            </w:r>
          </w:p>
        </w:tc>
      </w:tr>
      <w:tr w:rsidR="00020FCB" w:rsidRPr="00C41809" w14:paraId="4D542E14"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7C31BFDA"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BPPSPAM (MPWH)</w:t>
            </w:r>
          </w:p>
        </w:tc>
        <w:tc>
          <w:tcPr>
            <w:tcW w:w="3685" w:type="dxa"/>
          </w:tcPr>
          <w:p w14:paraId="1B9A0ACE"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 xml:space="preserve">Performance of local government-owned water supply companies </w:t>
            </w:r>
          </w:p>
        </w:tc>
        <w:tc>
          <w:tcPr>
            <w:tcW w:w="3390" w:type="dxa"/>
          </w:tcPr>
          <w:p w14:paraId="7F9D3701"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Reporting on their own PAF</w:t>
            </w:r>
          </w:p>
        </w:tc>
      </w:tr>
      <w:tr w:rsidR="00020FCB" w:rsidRPr="00C41809" w14:paraId="1A624BF9"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317893E7"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BAPPENAS</w:t>
            </w:r>
          </w:p>
        </w:tc>
        <w:tc>
          <w:tcPr>
            <w:tcW w:w="3685" w:type="dxa"/>
          </w:tcPr>
          <w:p w14:paraId="79CEC833"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High-level progress of KIAT Facility and PBG outcomes</w:t>
            </w:r>
          </w:p>
          <w:p w14:paraId="0CE35114"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p>
        </w:tc>
        <w:tc>
          <w:tcPr>
            <w:tcW w:w="3390" w:type="dxa"/>
          </w:tcPr>
          <w:p w14:paraId="07AA2C2F" w14:textId="77777777" w:rsidR="00020FCB" w:rsidRPr="00C41809" w:rsidRDefault="00020FCB" w:rsidP="00C41809">
            <w:pPr>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Providing the needed government guidance to ensure effective programme implementation</w:t>
            </w:r>
          </w:p>
          <w:p w14:paraId="266DB83B"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p>
          <w:p w14:paraId="5A4168E7"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Increasing understanding on how to better achieve SDG 6 on access to clean water and sanitation</w:t>
            </w:r>
          </w:p>
        </w:tc>
      </w:tr>
      <w:tr w:rsidR="00020FCB" w:rsidRPr="00C41809" w14:paraId="73DA8B39"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48095211" w14:textId="77777777" w:rsidR="00020FCB" w:rsidRPr="00C41809" w:rsidRDefault="00020FCB" w:rsidP="00C41809">
            <w:pPr>
              <w:jc w:val="both"/>
              <w:rPr>
                <w:rFonts w:ascii="Segoe UI Semibold" w:hAnsi="Segoe UI Semibold"/>
                <w:sz w:val="18"/>
                <w:szCs w:val="18"/>
                <w:lang w:val="en-AU"/>
              </w:rPr>
            </w:pPr>
            <w:proofErr w:type="spellStart"/>
            <w:r w:rsidRPr="00C41809">
              <w:rPr>
                <w:rFonts w:ascii="Segoe UI Semibold" w:hAnsi="Segoe UI Semibold"/>
                <w:sz w:val="18"/>
                <w:szCs w:val="18"/>
                <w:lang w:val="en-AU"/>
              </w:rPr>
              <w:t>MoHA</w:t>
            </w:r>
            <w:proofErr w:type="spellEnd"/>
          </w:p>
        </w:tc>
        <w:tc>
          <w:tcPr>
            <w:tcW w:w="3685" w:type="dxa"/>
          </w:tcPr>
          <w:p w14:paraId="289E4260"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 xml:space="preserve">Local government performance with respect to PDAM governance </w:t>
            </w:r>
          </w:p>
        </w:tc>
        <w:tc>
          <w:tcPr>
            <w:tcW w:w="3390" w:type="dxa"/>
          </w:tcPr>
          <w:p w14:paraId="5A651B70"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Increasing understanding on how to better support local governments in managing their PDAMs</w:t>
            </w:r>
          </w:p>
        </w:tc>
      </w:tr>
      <w:tr w:rsidR="00020FCB" w:rsidRPr="00C41809" w14:paraId="057F485F"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221C0D5C"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Ministry of Finance (MoF)</w:t>
            </w:r>
          </w:p>
        </w:tc>
        <w:tc>
          <w:tcPr>
            <w:tcW w:w="3685" w:type="dxa"/>
          </w:tcPr>
          <w:p w14:paraId="29393B72"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PBG outcomes</w:t>
            </w:r>
          </w:p>
        </w:tc>
        <w:tc>
          <w:tcPr>
            <w:tcW w:w="3390" w:type="dxa"/>
          </w:tcPr>
          <w:p w14:paraId="13AA40A9"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Reporting on use of grant funds (as budget holder)</w:t>
            </w:r>
          </w:p>
        </w:tc>
      </w:tr>
      <w:tr w:rsidR="00020FCB" w:rsidRPr="00C41809" w14:paraId="33E2ECB5"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7F082818"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Participating local governments</w:t>
            </w:r>
          </w:p>
        </w:tc>
        <w:tc>
          <w:tcPr>
            <w:tcW w:w="3685" w:type="dxa"/>
          </w:tcPr>
          <w:p w14:paraId="76F71AC6"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PDAM performance and sustainability</w:t>
            </w:r>
          </w:p>
        </w:tc>
        <w:tc>
          <w:tcPr>
            <w:tcW w:w="3390" w:type="dxa"/>
          </w:tcPr>
          <w:p w14:paraId="00CB1A17"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Increasing understanding on how to better support their PDAMs</w:t>
            </w:r>
          </w:p>
          <w:p w14:paraId="0AB49716"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p>
          <w:p w14:paraId="4D14D958"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Increasing understanding on how to better meet their responsibilities related to public water supply services</w:t>
            </w:r>
          </w:p>
        </w:tc>
      </w:tr>
      <w:tr w:rsidR="00020FCB" w:rsidRPr="00C41809" w14:paraId="1B4A58B8" w14:textId="77777777" w:rsidTr="00385F50">
        <w:tc>
          <w:tcPr>
            <w:cnfStyle w:val="001000000000" w:firstRow="0" w:lastRow="0" w:firstColumn="1" w:lastColumn="0" w:oddVBand="0" w:evenVBand="0" w:oddHBand="0" w:evenHBand="0" w:firstRowFirstColumn="0" w:firstRowLastColumn="0" w:lastRowFirstColumn="0" w:lastRowLastColumn="0"/>
            <w:tcW w:w="2547" w:type="dxa"/>
          </w:tcPr>
          <w:p w14:paraId="239FB4EC" w14:textId="77777777" w:rsidR="00020FCB" w:rsidRPr="00C41809" w:rsidRDefault="00020FCB" w:rsidP="00C41809">
            <w:pPr>
              <w:jc w:val="both"/>
              <w:rPr>
                <w:rFonts w:ascii="Segoe UI Semibold" w:hAnsi="Segoe UI Semibold"/>
                <w:sz w:val="18"/>
                <w:szCs w:val="18"/>
                <w:lang w:val="en-AU"/>
              </w:rPr>
            </w:pPr>
            <w:r w:rsidRPr="00C41809">
              <w:rPr>
                <w:rFonts w:ascii="Segoe UI Semibold" w:hAnsi="Segoe UI Semibold"/>
                <w:sz w:val="18"/>
                <w:szCs w:val="18"/>
                <w:lang w:val="en-AU"/>
              </w:rPr>
              <w:t>PDAMs</w:t>
            </w:r>
          </w:p>
        </w:tc>
        <w:tc>
          <w:tcPr>
            <w:tcW w:w="3685" w:type="dxa"/>
          </w:tcPr>
          <w:p w14:paraId="40EC7B0E"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Their own performance and sustainability</w:t>
            </w:r>
          </w:p>
        </w:tc>
        <w:tc>
          <w:tcPr>
            <w:tcW w:w="3390" w:type="dxa"/>
          </w:tcPr>
          <w:p w14:paraId="4B39A034"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 xml:space="preserve">Identifying needs for investments, </w:t>
            </w:r>
            <w:proofErr w:type="gramStart"/>
            <w:r w:rsidRPr="00C41809">
              <w:rPr>
                <w:szCs w:val="18"/>
                <w:lang w:val="en-AU"/>
              </w:rPr>
              <w:t>maintenance</w:t>
            </w:r>
            <w:proofErr w:type="gramEnd"/>
            <w:r w:rsidRPr="00C41809">
              <w:rPr>
                <w:szCs w:val="18"/>
                <w:lang w:val="en-AU"/>
              </w:rPr>
              <w:t xml:space="preserve"> and effective management </w:t>
            </w:r>
          </w:p>
          <w:p w14:paraId="7CC3B5BE"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p>
          <w:p w14:paraId="7B202578" w14:textId="77777777" w:rsidR="00020FCB" w:rsidRPr="00C41809" w:rsidRDefault="00020FCB" w:rsidP="00C41809">
            <w:pPr>
              <w:jc w:val="both"/>
              <w:cnfStyle w:val="000000000000" w:firstRow="0" w:lastRow="0" w:firstColumn="0" w:lastColumn="0" w:oddVBand="0" w:evenVBand="0" w:oddHBand="0" w:evenHBand="0" w:firstRowFirstColumn="0" w:firstRowLastColumn="0" w:lastRowFirstColumn="0" w:lastRowLastColumn="0"/>
              <w:rPr>
                <w:szCs w:val="18"/>
                <w:lang w:val="en-AU"/>
              </w:rPr>
            </w:pPr>
            <w:r w:rsidRPr="00C41809">
              <w:rPr>
                <w:szCs w:val="18"/>
                <w:lang w:val="en-AU"/>
              </w:rPr>
              <w:t xml:space="preserve">As input for dialogue with local government on </w:t>
            </w:r>
            <w:proofErr w:type="gramStart"/>
            <w:r w:rsidRPr="00C41809">
              <w:rPr>
                <w:szCs w:val="18"/>
                <w:lang w:val="en-AU"/>
              </w:rPr>
              <w:t>investment  requirements</w:t>
            </w:r>
            <w:proofErr w:type="gramEnd"/>
          </w:p>
        </w:tc>
      </w:tr>
    </w:tbl>
    <w:p w14:paraId="72AD3E05" w14:textId="46F03C3D" w:rsidR="002D5D15" w:rsidRDefault="002D5D15" w:rsidP="002D5D15">
      <w:pPr>
        <w:pStyle w:val="Caption"/>
        <w:jc w:val="center"/>
        <w:rPr>
          <w:rFonts w:ascii="Segoe UI Semibold" w:hAnsi="Segoe UI Semibold"/>
          <w:sz w:val="18"/>
          <w:szCs w:val="18"/>
          <w:lang w:val="en-AU"/>
        </w:rPr>
      </w:pPr>
      <w:bookmarkStart w:id="396" w:name="_Toc89424458"/>
      <w:bookmarkStart w:id="397" w:name="_Toc528679344"/>
      <w:bookmarkStart w:id="398" w:name="_Toc528681459"/>
      <w:bookmarkStart w:id="399" w:name="_Toc528679343"/>
      <w:bookmarkStart w:id="400" w:name="_Toc528681458"/>
      <w:r>
        <w:t xml:space="preserve">Table </w:t>
      </w:r>
      <w:r w:rsidR="006738C4">
        <w:fldChar w:fldCharType="begin"/>
      </w:r>
      <w:r w:rsidR="006738C4">
        <w:instrText xml:space="preserve"> SEQ Table \* ARABIC </w:instrText>
      </w:r>
      <w:r w:rsidR="006738C4">
        <w:fldChar w:fldCharType="separate"/>
      </w:r>
      <w:r w:rsidR="007B6331">
        <w:rPr>
          <w:noProof/>
        </w:rPr>
        <w:t>15</w:t>
      </w:r>
      <w:r w:rsidR="006738C4">
        <w:rPr>
          <w:noProof/>
        </w:rPr>
        <w:fldChar w:fldCharType="end"/>
      </w:r>
      <w:r>
        <w:t xml:space="preserve"> </w:t>
      </w:r>
      <w:r w:rsidRPr="00302C5A">
        <w:t>Target users of PBG M&amp;E Information</w:t>
      </w:r>
      <w:bookmarkEnd w:id="396"/>
    </w:p>
    <w:p w14:paraId="0E3A4285" w14:textId="120DED6F" w:rsidR="00020FCB" w:rsidRDefault="00020FCB" w:rsidP="00385F50">
      <w:pPr>
        <w:spacing w:before="120"/>
        <w:rPr>
          <w:rFonts w:ascii="Segoe UI Semibold" w:eastAsiaTheme="majorEastAsia" w:hAnsi="Segoe UI Semibold" w:cstheme="majorBidi"/>
          <w:color w:val="0E327A" w:themeColor="accent1"/>
          <w:sz w:val="24"/>
          <w:szCs w:val="36"/>
          <w:highlight w:val="lightGray"/>
          <w:lang w:val="en-AU"/>
        </w:rPr>
      </w:pPr>
      <w:r>
        <w:rPr>
          <w:highlight w:val="lightGray"/>
          <w:lang w:val="en-AU"/>
        </w:rPr>
        <w:br w:type="page"/>
      </w:r>
    </w:p>
    <w:p w14:paraId="6C169A37" w14:textId="463DB4E1" w:rsidR="00020FCB" w:rsidRPr="00344135" w:rsidRDefault="001D605B" w:rsidP="00344135">
      <w:pPr>
        <w:pStyle w:val="ListBullet"/>
        <w:numPr>
          <w:ilvl w:val="0"/>
          <w:numId w:val="0"/>
        </w:numPr>
        <w:rPr>
          <w:rFonts w:ascii="Segoe UI Semibold" w:hAnsi="Segoe UI Semibold" w:cs="Segoe UI Semibold"/>
          <w:color w:val="0E327A" w:themeColor="accent1"/>
          <w:sz w:val="24"/>
        </w:rPr>
      </w:pPr>
      <w:bookmarkStart w:id="401" w:name="_Toc4584060"/>
      <w:bookmarkStart w:id="402" w:name="_Toc26742861"/>
      <w:r w:rsidRPr="00344135">
        <w:rPr>
          <w:rFonts w:ascii="Segoe UI Semibold" w:hAnsi="Segoe UI Semibold" w:cs="Segoe UI Semibold"/>
          <w:color w:val="0E327A" w:themeColor="accent1"/>
          <w:sz w:val="24"/>
        </w:rPr>
        <w:t>A.7.2.4</w:t>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Key activity-level evaluation question</w:t>
      </w:r>
      <w:bookmarkEnd w:id="397"/>
      <w:bookmarkEnd w:id="398"/>
      <w:r w:rsidR="00020FCB" w:rsidRPr="00344135">
        <w:rPr>
          <w:rFonts w:ascii="Segoe UI Semibold" w:hAnsi="Segoe UI Semibold" w:cs="Segoe UI Semibold"/>
          <w:color w:val="0E327A" w:themeColor="accent1"/>
          <w:sz w:val="24"/>
        </w:rPr>
        <w:t>s</w:t>
      </w:r>
      <w:bookmarkEnd w:id="401"/>
      <w:bookmarkEnd w:id="402"/>
    </w:p>
    <w:p w14:paraId="3A272F22" w14:textId="77777777" w:rsidR="00020FCB" w:rsidRDefault="00020FCB" w:rsidP="00020FCB">
      <w:pPr>
        <w:rPr>
          <w:lang w:val="en-AU"/>
        </w:rPr>
      </w:pPr>
      <w:r w:rsidRPr="00F12E02">
        <w:rPr>
          <w:lang w:val="en-AU"/>
        </w:rPr>
        <w:t xml:space="preserve">A total of </w:t>
      </w:r>
      <w:r>
        <w:rPr>
          <w:lang w:val="en-AU"/>
        </w:rPr>
        <w:t>seven</w:t>
      </w:r>
      <w:r w:rsidRPr="00F12E02">
        <w:rPr>
          <w:lang w:val="en-AU"/>
        </w:rPr>
        <w:t xml:space="preserve"> key evaluation questions are proposed at the PBG activity level. These have been developed based on the PBG ‘theory of change’ underpinning the main PBG goal</w:t>
      </w:r>
      <w:r w:rsidRPr="00F12E02">
        <w:rPr>
          <w:rStyle w:val="FootnoteReference"/>
          <w:lang w:val="en-AU"/>
        </w:rPr>
        <w:footnoteReference w:id="25"/>
      </w:r>
      <w:r>
        <w:rPr>
          <w:lang w:val="en-AU"/>
        </w:rPr>
        <w:t>and focus on the evaluation criteria of sustainability and effectiveness.</w:t>
      </w:r>
    </w:p>
    <w:p w14:paraId="0C480EA3" w14:textId="77777777" w:rsidR="00020FCB" w:rsidRDefault="00020FCB" w:rsidP="00020FCB">
      <w:pPr>
        <w:rPr>
          <w:lang w:val="en-AU"/>
        </w:rPr>
      </w:pPr>
      <w:proofErr w:type="gramStart"/>
      <w:r>
        <w:rPr>
          <w:lang w:val="en-AU"/>
        </w:rPr>
        <w:t>Firstly</w:t>
      </w:r>
      <w:proofErr w:type="gramEnd"/>
      <w:r>
        <w:rPr>
          <w:lang w:val="en-AU"/>
        </w:rPr>
        <w:t xml:space="preserve"> there is one question about the </w:t>
      </w:r>
      <w:r w:rsidRPr="00137BEA">
        <w:rPr>
          <w:u w:val="single"/>
          <w:lang w:val="en-AU"/>
        </w:rPr>
        <w:t>sustainability</w:t>
      </w:r>
      <w:r>
        <w:rPr>
          <w:lang w:val="en-AU"/>
        </w:rPr>
        <w:t xml:space="preserve"> of the PBG in terms of the likelihood of adoption and continuity.</w:t>
      </w:r>
    </w:p>
    <w:p w14:paraId="43662A2D" w14:textId="77777777" w:rsidR="00020FCB" w:rsidRPr="00137BEA" w:rsidRDefault="00020FCB" w:rsidP="00020FCB">
      <w:pPr>
        <w:rPr>
          <w:lang w:val="en-AU"/>
        </w:rPr>
      </w:pPr>
      <w:r w:rsidRPr="00137BEA">
        <w:rPr>
          <w:b/>
          <w:lang w:val="en-AU"/>
        </w:rPr>
        <w:t>KEQ 1 related to the</w:t>
      </w:r>
      <w:r>
        <w:rPr>
          <w:b/>
          <w:lang w:val="en-AU"/>
        </w:rPr>
        <w:t xml:space="preserve"> </w:t>
      </w:r>
      <w:r w:rsidRPr="00137BEA">
        <w:rPr>
          <w:b/>
          <w:lang w:val="en-AU"/>
        </w:rPr>
        <w:t>activity goal:</w:t>
      </w:r>
      <w:r>
        <w:rPr>
          <w:b/>
          <w:lang w:val="en-AU"/>
        </w:rPr>
        <w:t xml:space="preserve"> </w:t>
      </w:r>
      <w:r w:rsidRPr="00137BEA">
        <w:rPr>
          <w:lang w:val="en-AU"/>
        </w:rPr>
        <w:t>Is there evidence that the Government of Indonesia has or will be providing funds for Performance Based Grants through the state budget</w:t>
      </w:r>
      <w:r>
        <w:rPr>
          <w:lang w:val="en-AU"/>
        </w:rPr>
        <w:t xml:space="preserve"> by the end of the activity or before?</w:t>
      </w:r>
    </w:p>
    <w:p w14:paraId="416CEB92" w14:textId="26A54D45" w:rsidR="00020FCB" w:rsidRPr="00137BEA" w:rsidRDefault="00020FCB" w:rsidP="00020FCB">
      <w:pPr>
        <w:rPr>
          <w:lang w:val="en-AU"/>
        </w:rPr>
      </w:pPr>
      <w:r w:rsidRPr="00137BEA">
        <w:rPr>
          <w:lang w:val="en-AU"/>
        </w:rPr>
        <w:t xml:space="preserve">Secondly there are </w:t>
      </w:r>
      <w:r w:rsidR="00301EE1" w:rsidRPr="00137BEA">
        <w:rPr>
          <w:lang w:val="en-AU"/>
        </w:rPr>
        <w:t>several</w:t>
      </w:r>
      <w:r w:rsidRPr="00137BEA">
        <w:rPr>
          <w:lang w:val="en-AU"/>
        </w:rPr>
        <w:t xml:space="preserve"> questions related to the PBG </w:t>
      </w:r>
      <w:r w:rsidRPr="00137BEA">
        <w:rPr>
          <w:u w:val="single"/>
          <w:lang w:val="en-AU"/>
        </w:rPr>
        <w:t>effectiveness</w:t>
      </w:r>
      <w:r w:rsidRPr="00137BEA">
        <w:rPr>
          <w:lang w:val="en-AU"/>
        </w:rPr>
        <w:t xml:space="preserve"> in achieving its desired results. </w:t>
      </w:r>
    </w:p>
    <w:p w14:paraId="0A96171C" w14:textId="77777777" w:rsidR="00020FCB" w:rsidRDefault="00020FCB" w:rsidP="00020FCB">
      <w:pPr>
        <w:rPr>
          <w:lang w:val="en-AU"/>
        </w:rPr>
      </w:pPr>
      <w:r w:rsidRPr="00137BEA">
        <w:rPr>
          <w:b/>
          <w:lang w:val="en-AU"/>
        </w:rPr>
        <w:t>KEQ 2 related to long-term outcome 1:</w:t>
      </w:r>
      <w:r>
        <w:rPr>
          <w:b/>
          <w:lang w:val="en-AU"/>
        </w:rPr>
        <w:t xml:space="preserve"> </w:t>
      </w:r>
      <w:r w:rsidRPr="00137BEA">
        <w:rPr>
          <w:lang w:val="en-AU"/>
        </w:rPr>
        <w:t xml:space="preserve">Is there concrete and reliable evidence from the pilot PBG implementation that a PBG is an effective instrument for </w:t>
      </w:r>
      <w:r>
        <w:rPr>
          <w:lang w:val="en-AU"/>
        </w:rPr>
        <w:t xml:space="preserve">helping the local governments to achieve </w:t>
      </w:r>
      <w:proofErr w:type="spellStart"/>
      <w:r>
        <w:rPr>
          <w:lang w:val="en-AU"/>
        </w:rPr>
        <w:t>GoI</w:t>
      </w:r>
      <w:proofErr w:type="spellEnd"/>
      <w:r>
        <w:rPr>
          <w:lang w:val="en-AU"/>
        </w:rPr>
        <w:t xml:space="preserve"> policy goals with respect to PDAMs (i.e.:  to </w:t>
      </w:r>
      <w:r w:rsidRPr="00137BEA">
        <w:rPr>
          <w:lang w:val="en-AU"/>
        </w:rPr>
        <w:t>‘actively manage, invest in and improve the performance of their water companies’?</w:t>
      </w:r>
    </w:p>
    <w:p w14:paraId="3B014332" w14:textId="77777777" w:rsidR="00020FCB" w:rsidRPr="00B9674E" w:rsidRDefault="00020FCB" w:rsidP="00020FCB">
      <w:pPr>
        <w:rPr>
          <w:lang w:val="en-AU"/>
        </w:rPr>
      </w:pPr>
      <w:r w:rsidRPr="00137BEA">
        <w:rPr>
          <w:b/>
          <w:lang w:val="en-AU"/>
        </w:rPr>
        <w:t xml:space="preserve">KEQ </w:t>
      </w:r>
      <w:r>
        <w:rPr>
          <w:b/>
          <w:lang w:val="en-AU"/>
        </w:rPr>
        <w:t>3</w:t>
      </w:r>
      <w:r w:rsidRPr="00137BEA">
        <w:rPr>
          <w:b/>
          <w:lang w:val="en-AU"/>
        </w:rPr>
        <w:t xml:space="preserve"> related to long-term outcome 2:</w:t>
      </w:r>
      <w:r>
        <w:rPr>
          <w:b/>
          <w:lang w:val="en-AU"/>
        </w:rPr>
        <w:t xml:space="preserve"> </w:t>
      </w:r>
      <w:r w:rsidRPr="00137BEA">
        <w:rPr>
          <w:lang w:val="en-AU"/>
        </w:rPr>
        <w:t xml:space="preserve">How effective has the PBG activity been in ensuring well managed, financially </w:t>
      </w:r>
      <w:proofErr w:type="gramStart"/>
      <w:r w:rsidRPr="00137BEA">
        <w:rPr>
          <w:lang w:val="en-AU"/>
        </w:rPr>
        <w:t>sound</w:t>
      </w:r>
      <w:proofErr w:type="gramEnd"/>
      <w:r w:rsidRPr="00137BEA">
        <w:rPr>
          <w:lang w:val="en-AU"/>
        </w:rPr>
        <w:t xml:space="preserve"> and operationally efficient PDAMs?</w:t>
      </w:r>
    </w:p>
    <w:p w14:paraId="3A7BAD95" w14:textId="77777777" w:rsidR="00020FCB" w:rsidRDefault="00020FCB" w:rsidP="00020FCB">
      <w:pPr>
        <w:tabs>
          <w:tab w:val="left" w:pos="4010"/>
        </w:tabs>
        <w:rPr>
          <w:lang w:val="en-AU"/>
        </w:rPr>
      </w:pPr>
      <w:r w:rsidRPr="00EF5BA9">
        <w:rPr>
          <w:b/>
          <w:lang w:val="en-AU"/>
        </w:rPr>
        <w:t xml:space="preserve">KEQ </w:t>
      </w:r>
      <w:r>
        <w:rPr>
          <w:b/>
          <w:lang w:val="en-AU"/>
        </w:rPr>
        <w:t>4</w:t>
      </w:r>
      <w:r w:rsidRPr="00EF5BA9">
        <w:rPr>
          <w:b/>
          <w:lang w:val="en-AU"/>
        </w:rPr>
        <w:t xml:space="preserve"> related to end-of-activity outcome 1:</w:t>
      </w:r>
      <w:r>
        <w:rPr>
          <w:b/>
          <w:lang w:val="en-AU"/>
        </w:rPr>
        <w:t xml:space="preserve"> </w:t>
      </w:r>
      <w:r w:rsidRPr="00272D88">
        <w:rPr>
          <w:lang w:val="en-AU"/>
        </w:rPr>
        <w:t xml:space="preserve">How </w:t>
      </w:r>
      <w:r>
        <w:rPr>
          <w:lang w:val="en-AU"/>
        </w:rPr>
        <w:t>effective</w:t>
      </w:r>
      <w:r w:rsidRPr="00272D88">
        <w:rPr>
          <w:lang w:val="en-AU"/>
        </w:rPr>
        <w:t xml:space="preserve"> has the PBG been in encouraging the LGs to better engage with PDAMs?</w:t>
      </w:r>
    </w:p>
    <w:p w14:paraId="35BEED7E" w14:textId="77777777" w:rsidR="00020FCB" w:rsidRDefault="00020FCB" w:rsidP="00020FCB">
      <w:pPr>
        <w:tabs>
          <w:tab w:val="left" w:pos="4010"/>
        </w:tabs>
        <w:rPr>
          <w:lang w:val="en-AU"/>
        </w:rPr>
      </w:pPr>
      <w:r w:rsidRPr="00EF5BA9">
        <w:rPr>
          <w:b/>
          <w:lang w:val="en-AU"/>
        </w:rPr>
        <w:t xml:space="preserve">KEQ </w:t>
      </w:r>
      <w:r>
        <w:rPr>
          <w:b/>
          <w:lang w:val="en-AU"/>
        </w:rPr>
        <w:t>5</w:t>
      </w:r>
      <w:r w:rsidRPr="00EF5BA9">
        <w:rPr>
          <w:b/>
          <w:lang w:val="en-AU"/>
        </w:rPr>
        <w:t xml:space="preserve"> related to end-of-activity outcome </w:t>
      </w:r>
      <w:r>
        <w:rPr>
          <w:b/>
          <w:lang w:val="en-AU"/>
        </w:rPr>
        <w:t>2</w:t>
      </w:r>
      <w:r w:rsidRPr="00EF5BA9">
        <w:rPr>
          <w:b/>
          <w:lang w:val="en-AU"/>
        </w:rPr>
        <w:t>:</w:t>
      </w:r>
      <w:r>
        <w:rPr>
          <w:b/>
          <w:lang w:val="en-AU"/>
        </w:rPr>
        <w:t xml:space="preserve"> </w:t>
      </w:r>
      <w:r w:rsidRPr="001F2DB7">
        <w:rPr>
          <w:lang w:val="en-AU"/>
        </w:rPr>
        <w:t>How effective has the PBG been in helping improve PDAM performance?</w:t>
      </w:r>
    </w:p>
    <w:p w14:paraId="78A9D5BC" w14:textId="77777777" w:rsidR="00020FCB" w:rsidRDefault="00020FCB" w:rsidP="00020FCB">
      <w:pPr>
        <w:tabs>
          <w:tab w:val="left" w:pos="4010"/>
        </w:tabs>
        <w:rPr>
          <w:lang w:val="en-AU"/>
        </w:rPr>
      </w:pPr>
      <w:r w:rsidRPr="00EF5BA9">
        <w:rPr>
          <w:b/>
          <w:lang w:val="en-AU"/>
        </w:rPr>
        <w:t xml:space="preserve">KEQ </w:t>
      </w:r>
      <w:r>
        <w:rPr>
          <w:b/>
          <w:lang w:val="en-AU"/>
        </w:rPr>
        <w:t>6</w:t>
      </w:r>
      <w:r w:rsidRPr="00EF5BA9">
        <w:rPr>
          <w:b/>
          <w:lang w:val="en-AU"/>
        </w:rPr>
        <w:t xml:space="preserve"> related to end-of-activity outcome </w:t>
      </w:r>
      <w:r>
        <w:rPr>
          <w:b/>
          <w:lang w:val="en-AU"/>
        </w:rPr>
        <w:t>3</w:t>
      </w:r>
      <w:r w:rsidRPr="00EF5BA9">
        <w:rPr>
          <w:b/>
          <w:lang w:val="en-AU"/>
        </w:rPr>
        <w:t>:</w:t>
      </w:r>
      <w:r>
        <w:rPr>
          <w:b/>
          <w:lang w:val="en-AU"/>
        </w:rPr>
        <w:t xml:space="preserve"> </w:t>
      </w:r>
      <w:r w:rsidRPr="00272D88">
        <w:rPr>
          <w:lang w:val="en-AU"/>
        </w:rPr>
        <w:t xml:space="preserve">What are the most critical actions needed to improve national level PDAM monitoring if the PBG is to be </w:t>
      </w:r>
      <w:r>
        <w:rPr>
          <w:lang w:val="en-AU"/>
        </w:rPr>
        <w:t>mainstreamed</w:t>
      </w:r>
      <w:r w:rsidRPr="00272D88">
        <w:rPr>
          <w:lang w:val="en-AU"/>
        </w:rPr>
        <w:t>?</w:t>
      </w:r>
    </w:p>
    <w:p w14:paraId="26797AC5" w14:textId="626616AF" w:rsidR="00020FCB" w:rsidRDefault="00020FCB" w:rsidP="00020FCB">
      <w:pPr>
        <w:rPr>
          <w:lang w:val="en-AU"/>
        </w:rPr>
      </w:pPr>
      <w:r w:rsidRPr="000F1A39">
        <w:rPr>
          <w:b/>
          <w:lang w:val="en-AU"/>
        </w:rPr>
        <w:t xml:space="preserve">KEQ </w:t>
      </w:r>
      <w:r>
        <w:rPr>
          <w:b/>
          <w:lang w:val="en-AU"/>
        </w:rPr>
        <w:t>7</w:t>
      </w:r>
      <w:r w:rsidRPr="000F1A39">
        <w:rPr>
          <w:b/>
          <w:lang w:val="en-AU"/>
        </w:rPr>
        <w:t xml:space="preserve"> related to gender equality and social inclusion:</w:t>
      </w:r>
      <w:r>
        <w:rPr>
          <w:b/>
          <w:lang w:val="en-AU"/>
        </w:rPr>
        <w:t xml:space="preserve"> </w:t>
      </w:r>
      <w:r w:rsidRPr="00272D88">
        <w:rPr>
          <w:lang w:val="en-AU"/>
        </w:rPr>
        <w:t xml:space="preserve">To what extent has the PBG </w:t>
      </w:r>
      <w:r>
        <w:rPr>
          <w:lang w:val="en-AU"/>
        </w:rPr>
        <w:t>activity</w:t>
      </w:r>
      <w:r w:rsidRPr="00272D88">
        <w:rPr>
          <w:lang w:val="en-AU"/>
        </w:rPr>
        <w:t xml:space="preserve"> implementation strengthened the reali</w:t>
      </w:r>
      <w:r>
        <w:rPr>
          <w:lang w:val="en-AU"/>
        </w:rPr>
        <w:t>s</w:t>
      </w:r>
      <w:r w:rsidRPr="00272D88">
        <w:rPr>
          <w:lang w:val="en-AU"/>
        </w:rPr>
        <w:t>ation of gender equality and social inclusion</w:t>
      </w:r>
      <w:r w:rsidR="00A024CF">
        <w:rPr>
          <w:lang w:val="en-AU"/>
        </w:rPr>
        <w:t>.</w:t>
      </w:r>
    </w:p>
    <w:p w14:paraId="1D679995" w14:textId="4851DCA9" w:rsidR="00020FCB" w:rsidRPr="00344135" w:rsidRDefault="001D605B" w:rsidP="00344135">
      <w:pPr>
        <w:pStyle w:val="ListBullet"/>
        <w:numPr>
          <w:ilvl w:val="0"/>
          <w:numId w:val="0"/>
        </w:numPr>
        <w:rPr>
          <w:rFonts w:ascii="Segoe UI Semibold" w:hAnsi="Segoe UI Semibold" w:cs="Segoe UI Semibold"/>
          <w:color w:val="0E327A" w:themeColor="accent1"/>
          <w:sz w:val="24"/>
        </w:rPr>
      </w:pPr>
      <w:bookmarkStart w:id="403" w:name="_Toc4584061"/>
      <w:bookmarkStart w:id="404" w:name="_Toc26742862"/>
      <w:r w:rsidRPr="00344135">
        <w:rPr>
          <w:rFonts w:ascii="Segoe UI Semibold" w:hAnsi="Segoe UI Semibold" w:cs="Segoe UI Semibold"/>
          <w:color w:val="0E327A" w:themeColor="accent1"/>
          <w:sz w:val="24"/>
        </w:rPr>
        <w:t>A.7.2.5</w:t>
      </w:r>
      <w:r w:rsidRPr="00344135">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Key activity-level monitoring questions</w:t>
      </w:r>
      <w:bookmarkEnd w:id="403"/>
      <w:bookmarkEnd w:id="404"/>
    </w:p>
    <w:p w14:paraId="2A7B9D95" w14:textId="3702AA9A" w:rsidR="00020FCB" w:rsidRDefault="00020FCB" w:rsidP="00020FCB">
      <w:pPr>
        <w:rPr>
          <w:lang w:val="en-AU"/>
        </w:rPr>
      </w:pPr>
      <w:r>
        <w:rPr>
          <w:lang w:val="en-AU"/>
        </w:rPr>
        <w:t xml:space="preserve">To provide information to answer the key evaluation questions, </w:t>
      </w:r>
      <w:r w:rsidR="00301EE1">
        <w:rPr>
          <w:lang w:val="en-AU"/>
        </w:rPr>
        <w:t>several</w:t>
      </w:r>
      <w:r>
        <w:rPr>
          <w:lang w:val="en-AU"/>
        </w:rPr>
        <w:t xml:space="preserve"> indicative key monitoring questions have been developed. The monitoring questions are categorised into general questions on the physical progress of the PBG and its work with the partners and the PDAMs and specific questions related to the KEQs in the preceding section. </w:t>
      </w:r>
    </w:p>
    <w:p w14:paraId="6359164C" w14:textId="77777777" w:rsidR="00020FCB" w:rsidRDefault="00020FCB" w:rsidP="00020FCB">
      <w:pPr>
        <w:rPr>
          <w:lang w:val="en-AU"/>
        </w:rPr>
      </w:pPr>
      <w:r>
        <w:rPr>
          <w:lang w:val="en-AU"/>
        </w:rPr>
        <w:t xml:space="preserve">Reporting on this progress will be primarily the responsibility of the PBG </w:t>
      </w:r>
      <w:r w:rsidR="00527199">
        <w:rPr>
          <w:lang w:val="en-AU"/>
        </w:rPr>
        <w:t>Monitoring and Evaluation</w:t>
      </w:r>
      <w:r>
        <w:rPr>
          <w:lang w:val="en-AU"/>
        </w:rPr>
        <w:t xml:space="preserve"> Consultant. It should be noted that KEQ 1 and KEQ 2 will require more in-depth evaluations and are therefore not included here. During the activity </w:t>
      </w:r>
      <w:r w:rsidR="00AF31F9">
        <w:rPr>
          <w:lang w:val="en-AU"/>
        </w:rPr>
        <w:t>preparation</w:t>
      </w:r>
      <w:r>
        <w:rPr>
          <w:lang w:val="en-AU"/>
        </w:rPr>
        <w:t xml:space="preserve"> phase, further relevant monitoring questions will be developed.</w:t>
      </w:r>
    </w:p>
    <w:p w14:paraId="6BB95226" w14:textId="7590683B" w:rsidR="00020FCB" w:rsidRDefault="00020FCB" w:rsidP="00020FCB">
      <w:pPr>
        <w:rPr>
          <w:lang w:val="en-AU"/>
        </w:rPr>
      </w:pPr>
      <w:r>
        <w:rPr>
          <w:lang w:val="en-AU"/>
        </w:rPr>
        <w:t>Some of the information needed to answer these monitoring questions will come from the Key Performance Indicators (KPIs) developed to measure the progress of the sub-outcomes (13 in total) under each of the three end-of-activity outcomes (please refer to Appendix A7-2, M&amp;E Results Table). The data required to measure these KPIs will come primarily from the PBG CPMU PDAM database that will be established to assess and allocate the performance-based grant funding to the PDAMs.</w:t>
      </w:r>
      <w:r w:rsidRPr="004031A1">
        <w:t xml:space="preserve"> </w:t>
      </w:r>
      <w:r w:rsidRPr="004031A1">
        <w:rPr>
          <w:lang w:val="en-AU"/>
        </w:rPr>
        <w:t>To the extent possible</w:t>
      </w:r>
      <w:r>
        <w:rPr>
          <w:lang w:val="en-AU"/>
        </w:rPr>
        <w:t>,</w:t>
      </w:r>
      <w:r w:rsidRPr="004031A1">
        <w:rPr>
          <w:lang w:val="en-AU"/>
        </w:rPr>
        <w:t xml:space="preserve"> and where feasible, sex disaggregated data will be collected.</w:t>
      </w:r>
    </w:p>
    <w:p w14:paraId="3F917544" w14:textId="77777777" w:rsidR="00020FCB" w:rsidRPr="00815C1A" w:rsidRDefault="00020FCB" w:rsidP="00020FCB">
      <w:pPr>
        <w:spacing w:before="240"/>
        <w:rPr>
          <w:rFonts w:cs="Times New Roman (Body CS)"/>
          <w:b/>
          <w:u w:val="single"/>
          <w:lang w:val="en-AU"/>
        </w:rPr>
      </w:pPr>
      <w:r w:rsidRPr="00815C1A">
        <w:rPr>
          <w:rFonts w:cs="Times New Roman (Body CS)"/>
          <w:b/>
          <w:u w:val="single"/>
          <w:lang w:val="en-AU"/>
        </w:rPr>
        <w:t>General monitoring questions (MQs) related to physical progress of PBG activities</w:t>
      </w:r>
    </w:p>
    <w:p w14:paraId="4A4C761D" w14:textId="77777777" w:rsidR="00020FCB" w:rsidRDefault="00020FCB" w:rsidP="00020FCB">
      <w:pPr>
        <w:rPr>
          <w:lang w:val="en-AU"/>
        </w:rPr>
      </w:pPr>
      <w:r w:rsidRPr="001C5B27">
        <w:rPr>
          <w:b/>
          <w:lang w:val="en-AU"/>
        </w:rPr>
        <w:t>MQ 1:</w:t>
      </w:r>
      <w:r>
        <w:rPr>
          <w:b/>
          <w:lang w:val="en-AU"/>
        </w:rPr>
        <w:t xml:space="preserve"> </w:t>
      </w:r>
      <w:r>
        <w:rPr>
          <w:lang w:val="en-AU"/>
        </w:rPr>
        <w:t>What is the status of the physical implementation of PBG activities as compared to the approved work plan?</w:t>
      </w:r>
    </w:p>
    <w:p w14:paraId="725C0A27" w14:textId="77777777" w:rsidR="00020FCB" w:rsidRDefault="00020FCB" w:rsidP="00020FCB">
      <w:pPr>
        <w:rPr>
          <w:lang w:val="en-AU"/>
        </w:rPr>
      </w:pPr>
      <w:r w:rsidRPr="001C5B27">
        <w:rPr>
          <w:b/>
          <w:lang w:val="en-AU"/>
        </w:rPr>
        <w:t>MQ 2:</w:t>
      </w:r>
      <w:r>
        <w:rPr>
          <w:b/>
          <w:lang w:val="en-AU"/>
        </w:rPr>
        <w:t xml:space="preserve"> </w:t>
      </w:r>
      <w:r>
        <w:rPr>
          <w:lang w:val="en-AU"/>
        </w:rPr>
        <w:t>What is the status of the PBG CPMU PDAM database development? (Has a database been developed that can display the information in a simple and user-friendly format, is the required data accessible and reasonably accurate, and is it being collected in a timely fashion?)</w:t>
      </w:r>
    </w:p>
    <w:p w14:paraId="4FFE6F48" w14:textId="77777777" w:rsidR="00020FCB" w:rsidRPr="00AD4F0B" w:rsidRDefault="00020FCB" w:rsidP="00020FCB">
      <w:pPr>
        <w:rPr>
          <w:lang w:val="en-AU"/>
        </w:rPr>
      </w:pPr>
      <w:r w:rsidRPr="001C5B27">
        <w:rPr>
          <w:b/>
          <w:lang w:val="en-AU"/>
        </w:rPr>
        <w:t>MQ 3:</w:t>
      </w:r>
      <w:r>
        <w:rPr>
          <w:b/>
          <w:lang w:val="en-AU"/>
        </w:rPr>
        <w:t xml:space="preserve"> </w:t>
      </w:r>
      <w:r>
        <w:rPr>
          <w:lang w:val="en-AU"/>
        </w:rPr>
        <w:t>Is the PBG CPMU PDAM database able to provide the information needed to accurately report on the 13 sub-outcome indicators developed to measure progress of the EOAOs (in addition to determining the grant allocation)</w:t>
      </w:r>
    </w:p>
    <w:p w14:paraId="6EFFF365" w14:textId="77777777" w:rsidR="00020FCB" w:rsidRDefault="00020FCB" w:rsidP="00020FCB">
      <w:pPr>
        <w:rPr>
          <w:lang w:val="en-AU"/>
        </w:rPr>
      </w:pPr>
      <w:r w:rsidRPr="001C5B27">
        <w:rPr>
          <w:b/>
          <w:lang w:val="en-AU"/>
        </w:rPr>
        <w:t>MQ 4:</w:t>
      </w:r>
      <w:r>
        <w:rPr>
          <w:b/>
          <w:lang w:val="en-AU"/>
        </w:rPr>
        <w:t xml:space="preserve"> </w:t>
      </w:r>
      <w:r w:rsidRPr="00B3295E">
        <w:rPr>
          <w:lang w:val="en-AU"/>
        </w:rPr>
        <w:t xml:space="preserve">Have the planned capacity development activities </w:t>
      </w:r>
      <w:r>
        <w:rPr>
          <w:lang w:val="en-AU"/>
        </w:rPr>
        <w:t xml:space="preserve">for PDAMs </w:t>
      </w:r>
      <w:r w:rsidRPr="00B3295E">
        <w:rPr>
          <w:lang w:val="en-AU"/>
        </w:rPr>
        <w:t>been implemented in line with expectations?</w:t>
      </w:r>
      <w:r>
        <w:rPr>
          <w:lang w:val="en-AU"/>
        </w:rPr>
        <w:t xml:space="preserve"> </w:t>
      </w:r>
      <w:r w:rsidRPr="00B3295E">
        <w:rPr>
          <w:lang w:val="en-AU"/>
        </w:rPr>
        <w:t xml:space="preserve">Are there mechanisms for assessing the impact of </w:t>
      </w:r>
      <w:r>
        <w:rPr>
          <w:lang w:val="en-AU"/>
        </w:rPr>
        <w:t xml:space="preserve">the </w:t>
      </w:r>
      <w:r w:rsidRPr="00B3295E">
        <w:rPr>
          <w:lang w:val="en-AU"/>
        </w:rPr>
        <w:t>capacity development</w:t>
      </w:r>
      <w:r>
        <w:rPr>
          <w:lang w:val="en-AU"/>
        </w:rPr>
        <w:t xml:space="preserve">? </w:t>
      </w:r>
      <w:r w:rsidRPr="00B3295E">
        <w:rPr>
          <w:lang w:val="en-AU"/>
        </w:rPr>
        <w:t>(such as before and after surveys, post-training questionnaires, etc)</w:t>
      </w:r>
    </w:p>
    <w:p w14:paraId="6C296C84" w14:textId="77777777" w:rsidR="00020FCB" w:rsidRPr="00815C1A" w:rsidRDefault="00020FCB" w:rsidP="00020FCB">
      <w:pPr>
        <w:spacing w:before="240"/>
        <w:rPr>
          <w:rFonts w:cs="Times New Roman (Body CS)"/>
          <w:b/>
          <w:u w:val="single"/>
          <w:lang w:val="en-AU"/>
        </w:rPr>
      </w:pPr>
      <w:r w:rsidRPr="00815C1A">
        <w:rPr>
          <w:rFonts w:cs="Times New Roman (Body CS)"/>
          <w:b/>
          <w:u w:val="single"/>
          <w:lang w:val="en-AU"/>
        </w:rPr>
        <w:t>MQs related to effectiveness</w:t>
      </w:r>
      <w:r>
        <w:rPr>
          <w:rFonts w:cs="Times New Roman (Body CS)"/>
          <w:b/>
          <w:u w:val="single"/>
          <w:lang w:val="en-AU"/>
        </w:rPr>
        <w:t xml:space="preserve"> </w:t>
      </w:r>
      <w:r w:rsidRPr="00815C1A">
        <w:rPr>
          <w:rFonts w:cs="Times New Roman (Body CS)"/>
          <w:b/>
          <w:u w:val="single"/>
          <w:lang w:val="en-AU"/>
        </w:rPr>
        <w:t xml:space="preserve">of the PBG activity in ensuring well managed, financially </w:t>
      </w:r>
      <w:proofErr w:type="gramStart"/>
      <w:r w:rsidRPr="00815C1A">
        <w:rPr>
          <w:rFonts w:cs="Times New Roman (Body CS)"/>
          <w:b/>
          <w:u w:val="single"/>
          <w:lang w:val="en-AU"/>
        </w:rPr>
        <w:t>sound</w:t>
      </w:r>
      <w:proofErr w:type="gramEnd"/>
      <w:r w:rsidRPr="00815C1A">
        <w:rPr>
          <w:rFonts w:cs="Times New Roman (Body CS)"/>
          <w:b/>
          <w:u w:val="single"/>
          <w:lang w:val="en-AU"/>
        </w:rPr>
        <w:t xml:space="preserve"> and operationally efficient PDAMs (KEQ 3)</w:t>
      </w:r>
    </w:p>
    <w:p w14:paraId="0C34E37D" w14:textId="77777777" w:rsidR="00020FCB" w:rsidRPr="00B9674E" w:rsidRDefault="00020FCB" w:rsidP="00020FCB">
      <w:pPr>
        <w:rPr>
          <w:lang w:val="en-AU"/>
        </w:rPr>
      </w:pPr>
      <w:r w:rsidRPr="00AD6C38">
        <w:rPr>
          <w:b/>
          <w:lang w:val="en-AU"/>
        </w:rPr>
        <w:t>MQ 5:</w:t>
      </w:r>
      <w:r>
        <w:rPr>
          <w:b/>
          <w:lang w:val="en-AU"/>
        </w:rPr>
        <w:t xml:space="preserve"> </w:t>
      </w:r>
      <w:r>
        <w:rPr>
          <w:lang w:val="en-AU"/>
        </w:rPr>
        <w:t>Over the course of the PBG, how many PDAMs are exhibiting improved indicators relating to financial management, operational efficiency, service quality and customer base? (to be collected from PBG CPMU PDAM database, BPKP audit reports and interviews with PDAMs)</w:t>
      </w:r>
    </w:p>
    <w:p w14:paraId="6407FCAA" w14:textId="77777777" w:rsidR="00020FCB" w:rsidRPr="00815C1A" w:rsidRDefault="00020FCB" w:rsidP="00020FCB">
      <w:pPr>
        <w:tabs>
          <w:tab w:val="left" w:pos="4010"/>
        </w:tabs>
        <w:spacing w:before="240"/>
        <w:rPr>
          <w:b/>
          <w:u w:val="single"/>
          <w:lang w:val="en-AU"/>
        </w:rPr>
      </w:pPr>
      <w:r w:rsidRPr="00815C1A">
        <w:rPr>
          <w:b/>
          <w:u w:val="single"/>
          <w:lang w:val="en-AU"/>
        </w:rPr>
        <w:t xml:space="preserve">MQs related to effectiveness of the </w:t>
      </w:r>
      <w:proofErr w:type="gramStart"/>
      <w:r w:rsidRPr="00815C1A">
        <w:rPr>
          <w:b/>
          <w:u w:val="single"/>
          <w:lang w:val="en-AU"/>
        </w:rPr>
        <w:t>PBG  in</w:t>
      </w:r>
      <w:proofErr w:type="gramEnd"/>
      <w:r w:rsidRPr="00815C1A">
        <w:rPr>
          <w:b/>
          <w:u w:val="single"/>
          <w:lang w:val="en-AU"/>
        </w:rPr>
        <w:t xml:space="preserve"> encouraging LGs</w:t>
      </w:r>
      <w:r>
        <w:rPr>
          <w:b/>
          <w:u w:val="single"/>
          <w:lang w:val="en-AU"/>
        </w:rPr>
        <w:t xml:space="preserve"> </w:t>
      </w:r>
      <w:r w:rsidRPr="00815C1A">
        <w:rPr>
          <w:b/>
          <w:u w:val="single"/>
          <w:lang w:val="en-AU"/>
        </w:rPr>
        <w:t>to better engage with PDAMs (KEQ 4)</w:t>
      </w:r>
    </w:p>
    <w:p w14:paraId="2174DFD3" w14:textId="77777777" w:rsidR="00020FCB" w:rsidRDefault="00020FCB" w:rsidP="00020FCB">
      <w:pPr>
        <w:tabs>
          <w:tab w:val="left" w:pos="4010"/>
        </w:tabs>
        <w:rPr>
          <w:lang w:val="en-AU"/>
        </w:rPr>
      </w:pPr>
      <w:r w:rsidRPr="00AD6C38">
        <w:rPr>
          <w:b/>
          <w:lang w:val="en-AU"/>
        </w:rPr>
        <w:t>MQ 6</w:t>
      </w:r>
      <w:r>
        <w:rPr>
          <w:lang w:val="en-AU"/>
        </w:rPr>
        <w:t>: How many LGs have increased their investments in PDAMs over the course of the PBG activity?</w:t>
      </w:r>
    </w:p>
    <w:p w14:paraId="1BBB61DE" w14:textId="77777777" w:rsidR="00020FCB" w:rsidRDefault="00020FCB" w:rsidP="00020FCB">
      <w:pPr>
        <w:tabs>
          <w:tab w:val="left" w:pos="4010"/>
        </w:tabs>
        <w:rPr>
          <w:lang w:val="en-AU"/>
        </w:rPr>
      </w:pPr>
      <w:r w:rsidRPr="003B4CD1">
        <w:rPr>
          <w:b/>
          <w:lang w:val="en-AU"/>
        </w:rPr>
        <w:t>MQ 7:</w:t>
      </w:r>
      <w:r>
        <w:rPr>
          <w:lang w:val="en-AU"/>
        </w:rPr>
        <w:t xml:space="preserve"> How many PDAMs have been encouraged to establish public websites that provide useful and up-to-date information on their status, services, etc?</w:t>
      </w:r>
    </w:p>
    <w:p w14:paraId="7EA64EAC" w14:textId="77777777" w:rsidR="00020FCB" w:rsidRDefault="00020FCB" w:rsidP="00020FCB">
      <w:pPr>
        <w:tabs>
          <w:tab w:val="left" w:pos="4010"/>
        </w:tabs>
        <w:rPr>
          <w:lang w:val="en-AU"/>
        </w:rPr>
      </w:pPr>
      <w:r w:rsidRPr="003B4CD1">
        <w:rPr>
          <w:b/>
          <w:lang w:val="en-AU"/>
        </w:rPr>
        <w:t>MQ 8:</w:t>
      </w:r>
      <w:r>
        <w:rPr>
          <w:lang w:val="en-AU"/>
        </w:rPr>
        <w:t xml:space="preserve"> How many PDAMs have active supervisory boards that are effectively implementing their assigned tasks?</w:t>
      </w:r>
    </w:p>
    <w:p w14:paraId="4D251232" w14:textId="77777777" w:rsidR="00020FCB" w:rsidRPr="00815C1A" w:rsidRDefault="00020FCB" w:rsidP="00020FCB">
      <w:pPr>
        <w:tabs>
          <w:tab w:val="left" w:pos="4010"/>
        </w:tabs>
        <w:spacing w:before="240"/>
        <w:rPr>
          <w:b/>
          <w:u w:val="single"/>
          <w:lang w:val="en-AU"/>
        </w:rPr>
      </w:pPr>
      <w:r w:rsidRPr="00815C1A">
        <w:rPr>
          <w:b/>
          <w:u w:val="single"/>
          <w:lang w:val="en-AU"/>
        </w:rPr>
        <w:t xml:space="preserve">MQs related to effectiveness of the </w:t>
      </w:r>
      <w:proofErr w:type="gramStart"/>
      <w:r w:rsidRPr="00815C1A">
        <w:rPr>
          <w:b/>
          <w:u w:val="single"/>
          <w:lang w:val="en-AU"/>
        </w:rPr>
        <w:t>PBG  in</w:t>
      </w:r>
      <w:proofErr w:type="gramEnd"/>
      <w:r w:rsidRPr="00815C1A">
        <w:rPr>
          <w:b/>
          <w:u w:val="single"/>
          <w:lang w:val="en-AU"/>
        </w:rPr>
        <w:t xml:space="preserve"> helping improve PDAM performance (KEQ 5)</w:t>
      </w:r>
    </w:p>
    <w:p w14:paraId="2237EFCB" w14:textId="77777777" w:rsidR="00020FCB" w:rsidRDefault="00020FCB" w:rsidP="00020FCB">
      <w:pPr>
        <w:tabs>
          <w:tab w:val="left" w:pos="4010"/>
        </w:tabs>
        <w:rPr>
          <w:lang w:val="en-AU"/>
        </w:rPr>
      </w:pPr>
      <w:r w:rsidRPr="008F0200">
        <w:rPr>
          <w:b/>
          <w:lang w:val="en-AU"/>
        </w:rPr>
        <w:t>MQ 9:</w:t>
      </w:r>
      <w:r>
        <w:rPr>
          <w:b/>
          <w:lang w:val="en-AU"/>
        </w:rPr>
        <w:t xml:space="preserve"> </w:t>
      </w:r>
      <w:r w:rsidRPr="00272D88">
        <w:rPr>
          <w:lang w:val="en-AU"/>
        </w:rPr>
        <w:t>Where has the PBG been most successful in encouraging PDAMs to improve</w:t>
      </w:r>
      <w:r>
        <w:rPr>
          <w:lang w:val="en-AU"/>
        </w:rPr>
        <w:t>? (this refers to the eight sub-outcomes under EOAO 2 in the Activity Logic Model)</w:t>
      </w:r>
    </w:p>
    <w:p w14:paraId="56F6FA3D" w14:textId="77777777" w:rsidR="00020FCB" w:rsidRDefault="00020FCB" w:rsidP="00020FCB">
      <w:pPr>
        <w:tabs>
          <w:tab w:val="left" w:pos="4010"/>
        </w:tabs>
        <w:rPr>
          <w:lang w:val="en-AU"/>
        </w:rPr>
      </w:pPr>
      <w:r w:rsidRPr="008F0200">
        <w:rPr>
          <w:b/>
          <w:lang w:val="en-AU"/>
        </w:rPr>
        <w:t>MQ 10:</w:t>
      </w:r>
      <w:r>
        <w:rPr>
          <w:lang w:val="en-AU"/>
        </w:rPr>
        <w:t xml:space="preserve"> What are the main lessons of relevance for future mainstreaming of the PBG?</w:t>
      </w:r>
    </w:p>
    <w:p w14:paraId="5BEAD88A" w14:textId="77777777" w:rsidR="00020FCB" w:rsidRPr="00815C1A" w:rsidRDefault="00020FCB" w:rsidP="00020FCB">
      <w:pPr>
        <w:tabs>
          <w:tab w:val="left" w:pos="4010"/>
        </w:tabs>
        <w:spacing w:before="240"/>
        <w:rPr>
          <w:b/>
          <w:u w:val="single"/>
          <w:lang w:val="en-AU"/>
        </w:rPr>
      </w:pPr>
      <w:r w:rsidRPr="00815C1A">
        <w:rPr>
          <w:b/>
          <w:u w:val="single"/>
          <w:lang w:val="en-AU"/>
        </w:rPr>
        <w:t>MQs related to improvements to national level PDAM monitoring (KEQ 6)</w:t>
      </w:r>
    </w:p>
    <w:p w14:paraId="5B8212ED" w14:textId="77777777" w:rsidR="00020FCB" w:rsidRDefault="00020FCB" w:rsidP="00020FCB">
      <w:pPr>
        <w:tabs>
          <w:tab w:val="left" w:pos="4010"/>
        </w:tabs>
        <w:rPr>
          <w:lang w:val="en-AU"/>
        </w:rPr>
      </w:pPr>
      <w:r w:rsidRPr="008F0200">
        <w:rPr>
          <w:b/>
          <w:lang w:val="en-AU"/>
        </w:rPr>
        <w:t>MQ 11:</w:t>
      </w:r>
      <w:r>
        <w:rPr>
          <w:lang w:val="en-AU"/>
        </w:rPr>
        <w:t xml:space="preserve"> Is the technical support provided for PDAM monitoring improvement having an impact? Is the accuracy and availability of government (BPKP and BPPSPAM) PDAM indicator data improving over time and are reports available in a timely manner?</w:t>
      </w:r>
    </w:p>
    <w:p w14:paraId="1C52A26B" w14:textId="58F87772" w:rsidR="00EB63E3" w:rsidRDefault="00EB63E3" w:rsidP="00020FCB">
      <w:pPr>
        <w:tabs>
          <w:tab w:val="left" w:pos="4010"/>
        </w:tabs>
        <w:rPr>
          <w:lang w:val="en-AU"/>
        </w:rPr>
      </w:pPr>
      <w:r>
        <w:rPr>
          <w:lang w:val="en-AU"/>
        </w:rPr>
        <w:br w:type="page"/>
      </w:r>
    </w:p>
    <w:p w14:paraId="281D0469" w14:textId="77777777" w:rsidR="00020FCB" w:rsidRPr="00815C1A" w:rsidRDefault="00020FCB" w:rsidP="00020FCB">
      <w:pPr>
        <w:rPr>
          <w:b/>
          <w:u w:val="single"/>
          <w:lang w:val="en-AU"/>
        </w:rPr>
      </w:pPr>
      <w:r w:rsidRPr="00815C1A">
        <w:rPr>
          <w:b/>
          <w:u w:val="single"/>
          <w:lang w:val="en-AU"/>
        </w:rPr>
        <w:t xml:space="preserve">MQs related to gender equality and social inclusion: </w:t>
      </w:r>
    </w:p>
    <w:p w14:paraId="7C3F02B6" w14:textId="77777777" w:rsidR="00020FCB" w:rsidRPr="008F0200" w:rsidRDefault="00020FCB" w:rsidP="00020FCB">
      <w:pPr>
        <w:rPr>
          <w:lang w:val="en-AU"/>
        </w:rPr>
      </w:pPr>
      <w:r w:rsidRPr="008F0200">
        <w:rPr>
          <w:b/>
          <w:lang w:val="en-AU"/>
        </w:rPr>
        <w:t>MQ 12:</w:t>
      </w:r>
      <w:r>
        <w:rPr>
          <w:b/>
          <w:lang w:val="en-AU"/>
        </w:rPr>
        <w:t xml:space="preserve"> </w:t>
      </w:r>
      <w:r w:rsidRPr="008F0200">
        <w:rPr>
          <w:lang w:val="en-AU"/>
        </w:rPr>
        <w:t xml:space="preserve">To what extent are PDAM addressing gender equality in the workplace, including the gender balance of employees and gender balance at each level of management, </w:t>
      </w:r>
      <w:proofErr w:type="gramStart"/>
      <w:r w:rsidRPr="008F0200">
        <w:rPr>
          <w:lang w:val="en-AU"/>
        </w:rPr>
        <w:t>as a result of</w:t>
      </w:r>
      <w:proofErr w:type="gramEnd"/>
      <w:r w:rsidRPr="008F0200">
        <w:rPr>
          <w:lang w:val="en-AU"/>
        </w:rPr>
        <w:t xml:space="preserve"> PBG project support?</w:t>
      </w:r>
    </w:p>
    <w:p w14:paraId="185806C4" w14:textId="77777777" w:rsidR="00020FCB" w:rsidRPr="008F0200" w:rsidRDefault="00020FCB" w:rsidP="00020FCB">
      <w:pPr>
        <w:rPr>
          <w:lang w:val="en-AU"/>
        </w:rPr>
      </w:pPr>
      <w:r w:rsidRPr="008F0200">
        <w:rPr>
          <w:b/>
          <w:lang w:val="en-AU"/>
        </w:rPr>
        <w:t>MQ 13:</w:t>
      </w:r>
      <w:r>
        <w:rPr>
          <w:b/>
          <w:lang w:val="en-AU"/>
        </w:rPr>
        <w:t xml:space="preserve"> </w:t>
      </w:r>
      <w:r w:rsidRPr="008F0200">
        <w:rPr>
          <w:lang w:val="en-AU"/>
        </w:rPr>
        <w:t xml:space="preserve">To what extent are PDAM ensuring that their workplaces are </w:t>
      </w:r>
      <w:proofErr w:type="gramStart"/>
      <w:r w:rsidRPr="008F0200">
        <w:rPr>
          <w:lang w:val="en-AU"/>
        </w:rPr>
        <w:t>women-friendly</w:t>
      </w:r>
      <w:proofErr w:type="gramEnd"/>
      <w:r w:rsidRPr="008F0200">
        <w:rPr>
          <w:lang w:val="en-AU"/>
        </w:rPr>
        <w:t xml:space="preserve"> as a result of PBG project support? </w:t>
      </w:r>
    </w:p>
    <w:p w14:paraId="0408506B" w14:textId="77777777" w:rsidR="00020FCB" w:rsidRPr="008F0200" w:rsidRDefault="00020FCB" w:rsidP="00020FCB">
      <w:pPr>
        <w:rPr>
          <w:lang w:val="en-AU"/>
        </w:rPr>
      </w:pPr>
      <w:r w:rsidRPr="008F0200">
        <w:rPr>
          <w:b/>
          <w:lang w:val="en-AU"/>
        </w:rPr>
        <w:t>MQ 14:</w:t>
      </w:r>
      <w:r>
        <w:rPr>
          <w:b/>
          <w:lang w:val="en-AU"/>
        </w:rPr>
        <w:t xml:space="preserve"> </w:t>
      </w:r>
      <w:r w:rsidRPr="008F0200">
        <w:rPr>
          <w:lang w:val="en-AU"/>
        </w:rPr>
        <w:t xml:space="preserve">To what extent are PDAM increasing the GESI responsiveness of their operations and services, including socialisation activities, </w:t>
      </w:r>
      <w:proofErr w:type="gramStart"/>
      <w:r w:rsidRPr="008F0200">
        <w:rPr>
          <w:lang w:val="en-AU"/>
        </w:rPr>
        <w:t>as a result of</w:t>
      </w:r>
      <w:proofErr w:type="gramEnd"/>
      <w:r w:rsidRPr="008F0200">
        <w:rPr>
          <w:lang w:val="en-AU"/>
        </w:rPr>
        <w:t xml:space="preserve"> PBG project support? </w:t>
      </w:r>
    </w:p>
    <w:p w14:paraId="4E01C9B9" w14:textId="77777777" w:rsidR="00020FCB" w:rsidRPr="008F0200" w:rsidRDefault="00020FCB" w:rsidP="00020FCB">
      <w:pPr>
        <w:rPr>
          <w:lang w:val="en-AU"/>
        </w:rPr>
      </w:pPr>
      <w:r w:rsidRPr="008F0200">
        <w:rPr>
          <w:b/>
          <w:lang w:val="en-AU"/>
        </w:rPr>
        <w:t>MQ 15:</w:t>
      </w:r>
      <w:r>
        <w:rPr>
          <w:b/>
          <w:lang w:val="en-AU"/>
        </w:rPr>
        <w:t xml:space="preserve"> </w:t>
      </w:r>
      <w:r w:rsidRPr="008F0200">
        <w:rPr>
          <w:lang w:val="en-AU"/>
        </w:rPr>
        <w:t xml:space="preserve">To what extent are PDAM employing people with disability </w:t>
      </w:r>
      <w:proofErr w:type="gramStart"/>
      <w:r w:rsidRPr="008F0200">
        <w:rPr>
          <w:lang w:val="en-AU"/>
        </w:rPr>
        <w:t>as a result of</w:t>
      </w:r>
      <w:proofErr w:type="gramEnd"/>
      <w:r w:rsidRPr="008F0200">
        <w:rPr>
          <w:lang w:val="en-AU"/>
        </w:rPr>
        <w:t xml:space="preserve"> PBG project support?</w:t>
      </w:r>
    </w:p>
    <w:p w14:paraId="35A4A888" w14:textId="77777777" w:rsidR="00020FCB" w:rsidRPr="008F0200" w:rsidRDefault="00020FCB" w:rsidP="00020FCB">
      <w:pPr>
        <w:rPr>
          <w:lang w:val="en-AU"/>
        </w:rPr>
      </w:pPr>
      <w:r w:rsidRPr="001A35CD">
        <w:rPr>
          <w:b/>
          <w:lang w:val="en-AU"/>
        </w:rPr>
        <w:t>MQ 16:</w:t>
      </w:r>
      <w:r>
        <w:rPr>
          <w:b/>
          <w:lang w:val="en-AU"/>
        </w:rPr>
        <w:t xml:space="preserve"> </w:t>
      </w:r>
      <w:r w:rsidRPr="008F0200">
        <w:rPr>
          <w:lang w:val="en-AU"/>
        </w:rPr>
        <w:t xml:space="preserve">To what extent are PDAM increasing accessibility for employees and customers </w:t>
      </w:r>
      <w:proofErr w:type="gramStart"/>
      <w:r w:rsidRPr="008F0200">
        <w:rPr>
          <w:lang w:val="en-AU"/>
        </w:rPr>
        <w:t>as a result of</w:t>
      </w:r>
      <w:proofErr w:type="gramEnd"/>
      <w:r w:rsidRPr="008F0200">
        <w:rPr>
          <w:lang w:val="en-AU"/>
        </w:rPr>
        <w:t xml:space="preserve"> PBG project support?</w:t>
      </w:r>
    </w:p>
    <w:p w14:paraId="08E23995" w14:textId="77777777" w:rsidR="00020FCB" w:rsidRDefault="00020FCB" w:rsidP="00020FCB">
      <w:pPr>
        <w:rPr>
          <w:lang w:val="en-AU"/>
        </w:rPr>
      </w:pPr>
      <w:r w:rsidRPr="001A35CD">
        <w:rPr>
          <w:b/>
          <w:lang w:val="en-AU"/>
        </w:rPr>
        <w:t>MQ 17:</w:t>
      </w:r>
      <w:r>
        <w:rPr>
          <w:b/>
          <w:lang w:val="en-AU"/>
        </w:rPr>
        <w:t xml:space="preserve"> </w:t>
      </w:r>
      <w:r w:rsidRPr="008F0200">
        <w:rPr>
          <w:lang w:val="en-AU"/>
        </w:rPr>
        <w:t xml:space="preserve">To what extent are PDAM systematically reviewing and planning future GESI improvements in their workplaces and operations </w:t>
      </w:r>
      <w:proofErr w:type="gramStart"/>
      <w:r w:rsidRPr="008F0200">
        <w:rPr>
          <w:lang w:val="en-AU"/>
        </w:rPr>
        <w:t>as a result of</w:t>
      </w:r>
      <w:proofErr w:type="gramEnd"/>
      <w:r w:rsidRPr="008F0200">
        <w:rPr>
          <w:lang w:val="en-AU"/>
        </w:rPr>
        <w:t xml:space="preserve"> the PBG project support?</w:t>
      </w:r>
    </w:p>
    <w:p w14:paraId="69C7CA3D" w14:textId="1CA72404" w:rsidR="00020FCB" w:rsidRPr="00344135" w:rsidRDefault="00DF034E" w:rsidP="00344135">
      <w:pPr>
        <w:pStyle w:val="ListBullet"/>
        <w:numPr>
          <w:ilvl w:val="0"/>
          <w:numId w:val="0"/>
        </w:numPr>
        <w:rPr>
          <w:rFonts w:ascii="Segoe UI Semibold" w:hAnsi="Segoe UI Semibold" w:cs="Segoe UI Semibold"/>
          <w:color w:val="0E327A" w:themeColor="accent1"/>
          <w:sz w:val="24"/>
        </w:rPr>
      </w:pPr>
      <w:bookmarkStart w:id="405" w:name="_Toc4584062"/>
      <w:r>
        <w:rPr>
          <w:rFonts w:ascii="Segoe UI Semibold" w:hAnsi="Segoe UI Semibold" w:cs="Segoe UI Semibold"/>
          <w:color w:val="0E327A" w:themeColor="accent1"/>
          <w:sz w:val="24"/>
        </w:rPr>
        <w:t>A.7.2.6</w:t>
      </w:r>
      <w:r>
        <w:rPr>
          <w:rFonts w:ascii="Segoe UI Semibold" w:hAnsi="Segoe UI Semibold" w:cs="Segoe UI Semibold"/>
          <w:color w:val="0E327A" w:themeColor="accent1"/>
          <w:sz w:val="24"/>
        </w:rPr>
        <w:tab/>
      </w:r>
      <w:r w:rsidR="00020FCB" w:rsidRPr="00344135">
        <w:rPr>
          <w:rFonts w:ascii="Segoe UI Semibold" w:hAnsi="Segoe UI Semibold" w:cs="Segoe UI Semibold"/>
          <w:color w:val="0E327A" w:themeColor="accent1"/>
          <w:sz w:val="24"/>
        </w:rPr>
        <w:t xml:space="preserve">The Performance-Based Grant System Results Table (M&amp;E </w:t>
      </w:r>
      <w:proofErr w:type="spellStart"/>
      <w:r w:rsidR="00020FCB" w:rsidRPr="00344135">
        <w:rPr>
          <w:rFonts w:ascii="Segoe UI Semibold" w:hAnsi="Segoe UI Semibold" w:cs="Segoe UI Semibold"/>
          <w:color w:val="0E327A" w:themeColor="accent1"/>
          <w:sz w:val="24"/>
        </w:rPr>
        <w:t>logframe</w:t>
      </w:r>
      <w:proofErr w:type="spellEnd"/>
      <w:r w:rsidR="00020FCB" w:rsidRPr="00344135">
        <w:rPr>
          <w:rFonts w:ascii="Segoe UI Semibold" w:hAnsi="Segoe UI Semibold" w:cs="Segoe UI Semibold"/>
          <w:color w:val="0E327A" w:themeColor="accent1"/>
          <w:sz w:val="24"/>
        </w:rPr>
        <w:t>)</w:t>
      </w:r>
      <w:bookmarkEnd w:id="399"/>
      <w:bookmarkEnd w:id="400"/>
      <w:bookmarkEnd w:id="405"/>
    </w:p>
    <w:p w14:paraId="30A68072" w14:textId="4EAA1847" w:rsidR="00020FCB" w:rsidRDefault="00020FCB" w:rsidP="00020FCB">
      <w:pPr>
        <w:jc w:val="both"/>
        <w:rPr>
          <w:lang w:val="en-AU"/>
        </w:rPr>
      </w:pPr>
      <w:r w:rsidRPr="00E22DEC">
        <w:rPr>
          <w:lang w:val="en-AU"/>
        </w:rPr>
        <w:t xml:space="preserve">The PBG M&amp;E results </w:t>
      </w:r>
      <w:r>
        <w:rPr>
          <w:lang w:val="en-AU"/>
        </w:rPr>
        <w:t xml:space="preserve">table </w:t>
      </w:r>
      <w:r w:rsidRPr="00E22DEC">
        <w:rPr>
          <w:lang w:val="en-AU"/>
        </w:rPr>
        <w:t xml:space="preserve">is based on the </w:t>
      </w:r>
      <w:r>
        <w:rPr>
          <w:lang w:val="en-AU"/>
        </w:rPr>
        <w:t>activity</w:t>
      </w:r>
      <w:r w:rsidRPr="00E22DEC">
        <w:rPr>
          <w:lang w:val="en-AU"/>
        </w:rPr>
        <w:t xml:space="preserve"> goals, </w:t>
      </w:r>
      <w:r>
        <w:rPr>
          <w:lang w:val="en-AU"/>
        </w:rPr>
        <w:t xml:space="preserve">long-term </w:t>
      </w:r>
      <w:r w:rsidRPr="00E22DEC">
        <w:rPr>
          <w:lang w:val="en-AU"/>
        </w:rPr>
        <w:t>outcomes</w:t>
      </w:r>
      <w:r>
        <w:rPr>
          <w:lang w:val="en-AU"/>
        </w:rPr>
        <w:t>, EOAOs</w:t>
      </w:r>
      <w:r w:rsidRPr="00E22DEC">
        <w:rPr>
          <w:lang w:val="en-AU"/>
        </w:rPr>
        <w:t xml:space="preserve"> and sub-outcomes and builds on the Activity Logic Model presented in </w:t>
      </w:r>
      <w:r w:rsidR="00C517A3">
        <w:rPr>
          <w:rFonts w:ascii="Segoe UI Semibold" w:hAnsi="Segoe UI Semibold"/>
          <w:lang w:val="en-AU"/>
        </w:rPr>
        <w:t>Annex</w:t>
      </w:r>
      <w:r w:rsidRPr="00F71922">
        <w:rPr>
          <w:rFonts w:ascii="Segoe UI Semibold" w:hAnsi="Segoe UI Semibold"/>
          <w:lang w:val="en-AU"/>
        </w:rPr>
        <w:t xml:space="preserve"> 3</w:t>
      </w:r>
      <w:r>
        <w:rPr>
          <w:lang w:val="en-AU"/>
        </w:rPr>
        <w:t xml:space="preserve"> </w:t>
      </w:r>
      <w:r w:rsidRPr="00E22DEC">
        <w:rPr>
          <w:lang w:val="en-AU"/>
        </w:rPr>
        <w:t>of th</w:t>
      </w:r>
      <w:r>
        <w:rPr>
          <w:lang w:val="en-AU"/>
        </w:rPr>
        <w:t xml:space="preserve">is </w:t>
      </w:r>
      <w:r w:rsidRPr="00E22DEC">
        <w:rPr>
          <w:lang w:val="en-AU"/>
        </w:rPr>
        <w:t>D</w:t>
      </w:r>
      <w:r>
        <w:rPr>
          <w:lang w:val="en-AU"/>
        </w:rPr>
        <w:t xml:space="preserve">esign </w:t>
      </w:r>
      <w:r w:rsidRPr="00E22DEC">
        <w:rPr>
          <w:lang w:val="en-AU"/>
        </w:rPr>
        <w:t>D</w:t>
      </w:r>
      <w:r>
        <w:rPr>
          <w:lang w:val="en-AU"/>
        </w:rPr>
        <w:t>ocument</w:t>
      </w:r>
      <w:r w:rsidRPr="00E22DEC">
        <w:rPr>
          <w:lang w:val="en-AU"/>
        </w:rPr>
        <w:t>. The table is presented in A</w:t>
      </w:r>
      <w:r>
        <w:rPr>
          <w:lang w:val="en-AU"/>
        </w:rPr>
        <w:t>ppendix A7-</w:t>
      </w:r>
      <w:r w:rsidRPr="00E22DEC">
        <w:rPr>
          <w:lang w:val="en-AU"/>
        </w:rPr>
        <w:t>2.</w:t>
      </w:r>
      <w:r>
        <w:rPr>
          <w:lang w:val="en-AU"/>
        </w:rPr>
        <w:t xml:space="preserve"> </w:t>
      </w:r>
      <w:r w:rsidRPr="00E22DEC">
        <w:rPr>
          <w:lang w:val="en-AU"/>
        </w:rPr>
        <w:t>To ensure common under</w:t>
      </w:r>
      <w:r>
        <w:rPr>
          <w:lang w:val="en-AU"/>
        </w:rPr>
        <w:t>standing, Appendix A7-</w:t>
      </w:r>
      <w:r w:rsidRPr="00E22DEC">
        <w:rPr>
          <w:lang w:val="en-AU"/>
        </w:rPr>
        <w:t>1 defines the key terms used in the M&amp;E results framework.</w:t>
      </w:r>
      <w:r w:rsidRPr="00E22DEC">
        <w:rPr>
          <w:rStyle w:val="FootnoteReference"/>
          <w:lang w:val="en-AU"/>
        </w:rPr>
        <w:footnoteReference w:id="26"/>
      </w:r>
    </w:p>
    <w:p w14:paraId="7E9A59AC" w14:textId="4AEB6499" w:rsidR="00020FCB" w:rsidRPr="00E22DEC" w:rsidRDefault="00020FCB" w:rsidP="00020FCB">
      <w:pPr>
        <w:jc w:val="both"/>
        <w:rPr>
          <w:lang w:val="en-AU"/>
        </w:rPr>
      </w:pPr>
      <w:r>
        <w:rPr>
          <w:lang w:val="en-AU"/>
        </w:rPr>
        <w:t xml:space="preserve">The three end-of-activity outcomes will be monitored </w:t>
      </w:r>
      <w:r w:rsidR="00301EE1">
        <w:rPr>
          <w:lang w:val="en-AU"/>
        </w:rPr>
        <w:t>using</w:t>
      </w:r>
      <w:r>
        <w:rPr>
          <w:lang w:val="en-AU"/>
        </w:rPr>
        <w:t xml:space="preserve"> the KPIs developed for each sub-outcome, as already described above.</w:t>
      </w:r>
    </w:p>
    <w:p w14:paraId="026F0789" w14:textId="6C097578" w:rsidR="00020FCB" w:rsidRPr="00DF034E" w:rsidRDefault="00DF034E" w:rsidP="00DF034E">
      <w:pPr>
        <w:pStyle w:val="ListBullet"/>
        <w:numPr>
          <w:ilvl w:val="0"/>
          <w:numId w:val="0"/>
        </w:numPr>
        <w:rPr>
          <w:rFonts w:ascii="Segoe UI Semibold" w:hAnsi="Segoe UI Semibold" w:cs="Segoe UI Semibold"/>
          <w:color w:val="0E327A" w:themeColor="accent1"/>
          <w:sz w:val="24"/>
        </w:rPr>
      </w:pPr>
      <w:bookmarkStart w:id="406" w:name="_Toc528679345"/>
      <w:bookmarkStart w:id="407" w:name="_Toc528681460"/>
      <w:bookmarkStart w:id="408" w:name="_Toc4584063"/>
      <w:r w:rsidRPr="00DF034E">
        <w:rPr>
          <w:rFonts w:ascii="Segoe UI Semibold" w:hAnsi="Segoe UI Semibold" w:cs="Segoe UI Semibold"/>
          <w:color w:val="0E327A" w:themeColor="accent1"/>
          <w:sz w:val="24"/>
        </w:rPr>
        <w:t>A.7.2.7</w:t>
      </w:r>
      <w:r w:rsidRPr="00DF034E">
        <w:rPr>
          <w:rFonts w:ascii="Segoe UI Semibold" w:hAnsi="Segoe UI Semibold" w:cs="Segoe UI Semibold"/>
          <w:color w:val="0E327A" w:themeColor="accent1"/>
          <w:sz w:val="24"/>
        </w:rPr>
        <w:tab/>
      </w:r>
      <w:r w:rsidR="00020FCB" w:rsidRPr="00DF034E">
        <w:rPr>
          <w:rFonts w:ascii="Segoe UI Semibold" w:hAnsi="Segoe UI Semibold" w:cs="Segoe UI Semibold"/>
          <w:color w:val="0E327A" w:themeColor="accent1"/>
          <w:sz w:val="24"/>
        </w:rPr>
        <w:t>Proposal for evaluation of the PBG model implementation and its sustainability</w:t>
      </w:r>
      <w:bookmarkEnd w:id="406"/>
      <w:bookmarkEnd w:id="407"/>
      <w:bookmarkEnd w:id="408"/>
    </w:p>
    <w:p w14:paraId="7880C38B" w14:textId="53F94180" w:rsidR="00020FCB" w:rsidRPr="00E22DEC" w:rsidRDefault="00020FCB" w:rsidP="00020FCB">
      <w:pPr>
        <w:jc w:val="both"/>
        <w:rPr>
          <w:lang w:val="en-AU"/>
        </w:rPr>
      </w:pPr>
      <w:r w:rsidRPr="00E22DEC">
        <w:rPr>
          <w:lang w:val="en-AU"/>
        </w:rPr>
        <w:t>PBG evaluation will consist of a series of initiatives, including collaborative reviews with key stakeholders, oversight missions and a specific evaluation of the success of the PBG model. Key evaluation questions defined in section</w:t>
      </w:r>
      <w:r w:rsidR="00EB63E3">
        <w:rPr>
          <w:lang w:val="en-AU"/>
        </w:rPr>
        <w:t xml:space="preserve"> </w:t>
      </w:r>
      <w:r w:rsidRPr="00E22DEC">
        <w:rPr>
          <w:lang w:val="en-AU"/>
        </w:rPr>
        <w:t xml:space="preserve">A7.3 will be used to guide these reviews and evaluations. An indicative schedule is provided below. During PBG activity </w:t>
      </w:r>
      <w:r w:rsidR="00306FA4">
        <w:rPr>
          <w:lang w:val="en-AU"/>
        </w:rPr>
        <w:t>preparation</w:t>
      </w:r>
      <w:r w:rsidRPr="00E22DEC">
        <w:rPr>
          <w:lang w:val="en-AU"/>
        </w:rPr>
        <w:t>, a more detailed evaluation proposal will be developed in consultation with the KIAT Facility M&amp;E team.</w:t>
      </w:r>
    </w:p>
    <w:tbl>
      <w:tblPr>
        <w:tblStyle w:val="TableGrid"/>
        <w:tblW w:w="0" w:type="auto"/>
        <w:tblLayout w:type="fixed"/>
        <w:tblLook w:val="04A0" w:firstRow="1" w:lastRow="0" w:firstColumn="1" w:lastColumn="0" w:noHBand="0" w:noVBand="1"/>
      </w:tblPr>
      <w:tblGrid>
        <w:gridCol w:w="1595"/>
        <w:gridCol w:w="1944"/>
        <w:gridCol w:w="1292"/>
        <w:gridCol w:w="2110"/>
        <w:gridCol w:w="1085"/>
        <w:gridCol w:w="1596"/>
      </w:tblGrid>
      <w:tr w:rsidR="00020FCB" w:rsidRPr="00CD5311" w14:paraId="5B867B9E" w14:textId="77777777" w:rsidTr="0002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2766EA5B" w14:textId="77777777" w:rsidR="00020FCB" w:rsidRPr="009D1805" w:rsidRDefault="00020FCB" w:rsidP="00020FCB">
            <w:pPr>
              <w:rPr>
                <w:rFonts w:ascii="Segoe UI Semibold" w:hAnsi="Segoe UI Semibold" w:cs="Segoe UI Semibold"/>
                <w:b/>
                <w:lang w:val="en-AU"/>
              </w:rPr>
            </w:pPr>
            <w:r w:rsidRPr="009D1805">
              <w:rPr>
                <w:rFonts w:ascii="Segoe UI Semibold" w:hAnsi="Segoe UI Semibold" w:cs="Segoe UI Semibold"/>
                <w:b/>
                <w:lang w:val="en-AU"/>
              </w:rPr>
              <w:t>Type of review / evaluation</w:t>
            </w:r>
          </w:p>
        </w:tc>
        <w:tc>
          <w:tcPr>
            <w:tcW w:w="1944" w:type="dxa"/>
          </w:tcPr>
          <w:p w14:paraId="323963C6" w14:textId="77777777" w:rsidR="00020FCB" w:rsidRPr="009D1805" w:rsidRDefault="00020FCB" w:rsidP="00020FC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r w:rsidRPr="009D1805">
              <w:rPr>
                <w:rFonts w:ascii="Segoe UI Semibold" w:hAnsi="Segoe UI Semibold" w:cs="Segoe UI Semibold"/>
                <w:b/>
                <w:lang w:val="en-AU"/>
              </w:rPr>
              <w:t>Timing / frequency</w:t>
            </w:r>
          </w:p>
        </w:tc>
        <w:tc>
          <w:tcPr>
            <w:tcW w:w="1292" w:type="dxa"/>
          </w:tcPr>
          <w:p w14:paraId="5EB57E0A" w14:textId="77777777" w:rsidR="00020FCB" w:rsidRPr="009D1805" w:rsidRDefault="00020FCB" w:rsidP="00020FC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r w:rsidRPr="009D1805">
              <w:rPr>
                <w:rFonts w:ascii="Segoe UI Semibold" w:hAnsi="Segoe UI Semibold" w:cs="Segoe UI Semibold"/>
                <w:b/>
                <w:lang w:val="en-AU"/>
              </w:rPr>
              <w:t>Participants</w:t>
            </w:r>
          </w:p>
        </w:tc>
        <w:tc>
          <w:tcPr>
            <w:tcW w:w="2110" w:type="dxa"/>
          </w:tcPr>
          <w:p w14:paraId="73B14109" w14:textId="77777777" w:rsidR="00020FCB" w:rsidRPr="009D1805" w:rsidRDefault="00020FCB" w:rsidP="00020FC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r w:rsidRPr="009D1805">
              <w:rPr>
                <w:rFonts w:ascii="Segoe UI Semibold" w:hAnsi="Segoe UI Semibold" w:cs="Segoe UI Semibold"/>
                <w:b/>
                <w:lang w:val="en-AU"/>
              </w:rPr>
              <w:t>Purpose</w:t>
            </w:r>
          </w:p>
        </w:tc>
        <w:tc>
          <w:tcPr>
            <w:tcW w:w="1085" w:type="dxa"/>
          </w:tcPr>
          <w:p w14:paraId="7218FCB0" w14:textId="77777777" w:rsidR="00020FCB" w:rsidRPr="009D1805" w:rsidRDefault="00020FCB" w:rsidP="00020FC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r w:rsidRPr="009D1805">
              <w:rPr>
                <w:rFonts w:ascii="Segoe UI Semibold" w:hAnsi="Segoe UI Semibold" w:cs="Segoe UI Semibold"/>
                <w:b/>
                <w:lang w:val="en-AU"/>
              </w:rPr>
              <w:t>Target audience</w:t>
            </w:r>
          </w:p>
        </w:tc>
        <w:tc>
          <w:tcPr>
            <w:tcW w:w="1596" w:type="dxa"/>
          </w:tcPr>
          <w:p w14:paraId="43A2E70B" w14:textId="77777777" w:rsidR="00020FCB" w:rsidRPr="009D1805" w:rsidRDefault="00020FCB" w:rsidP="00020FC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lang w:val="en-AU"/>
              </w:rPr>
            </w:pPr>
            <w:r w:rsidRPr="009D1805">
              <w:rPr>
                <w:rFonts w:ascii="Segoe UI Semibold" w:hAnsi="Segoe UI Semibold" w:cs="Segoe UI Semibold"/>
                <w:b/>
                <w:lang w:val="en-AU"/>
              </w:rPr>
              <w:t>Relevant Key Evaluation Questions</w:t>
            </w:r>
          </w:p>
        </w:tc>
      </w:tr>
      <w:tr w:rsidR="00020FCB" w:rsidRPr="00A40569" w14:paraId="35A649BD" w14:textId="77777777" w:rsidTr="00020FCB">
        <w:tc>
          <w:tcPr>
            <w:cnfStyle w:val="001000000000" w:firstRow="0" w:lastRow="0" w:firstColumn="1" w:lastColumn="0" w:oddVBand="0" w:evenVBand="0" w:oddHBand="0" w:evenHBand="0" w:firstRowFirstColumn="0" w:firstRowLastColumn="0" w:lastRowFirstColumn="0" w:lastRowLastColumn="0"/>
            <w:tcW w:w="1595" w:type="dxa"/>
          </w:tcPr>
          <w:p w14:paraId="51414872" w14:textId="77777777" w:rsidR="00020FCB" w:rsidRPr="00A40569" w:rsidRDefault="00020FCB" w:rsidP="00020FCB">
            <w:pPr>
              <w:rPr>
                <w:rFonts w:ascii="Segoe UI Semibold" w:hAnsi="Segoe UI Semibold"/>
                <w:lang w:val="en-AU"/>
              </w:rPr>
            </w:pPr>
            <w:r w:rsidRPr="00A40569">
              <w:rPr>
                <w:rFonts w:ascii="Segoe UI Semibold" w:hAnsi="Segoe UI Semibold"/>
                <w:lang w:val="en-AU"/>
              </w:rPr>
              <w:t>Quarterly review</w:t>
            </w:r>
          </w:p>
        </w:tc>
        <w:tc>
          <w:tcPr>
            <w:tcW w:w="1944" w:type="dxa"/>
          </w:tcPr>
          <w:p w14:paraId="50851468"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Over the project lifetime</w:t>
            </w:r>
          </w:p>
        </w:tc>
        <w:tc>
          <w:tcPr>
            <w:tcW w:w="1292" w:type="dxa"/>
          </w:tcPr>
          <w:p w14:paraId="1C6CAF34"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TBD</w:t>
            </w:r>
          </w:p>
        </w:tc>
        <w:tc>
          <w:tcPr>
            <w:tcW w:w="2110" w:type="dxa"/>
          </w:tcPr>
          <w:p w14:paraId="108A1411"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Document and communicate progress, identify priorities for improvement</w:t>
            </w:r>
          </w:p>
        </w:tc>
        <w:tc>
          <w:tcPr>
            <w:tcW w:w="1085" w:type="dxa"/>
          </w:tcPr>
          <w:p w14:paraId="1C30902B"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TBD</w:t>
            </w:r>
          </w:p>
        </w:tc>
        <w:tc>
          <w:tcPr>
            <w:tcW w:w="1596" w:type="dxa"/>
          </w:tcPr>
          <w:p w14:paraId="0E1779BF"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none</w:t>
            </w:r>
          </w:p>
        </w:tc>
      </w:tr>
      <w:tr w:rsidR="00020FCB" w:rsidRPr="00A40569" w14:paraId="3C1578D1" w14:textId="77777777" w:rsidTr="00020FCB">
        <w:tc>
          <w:tcPr>
            <w:cnfStyle w:val="001000000000" w:firstRow="0" w:lastRow="0" w:firstColumn="1" w:lastColumn="0" w:oddVBand="0" w:evenVBand="0" w:oddHBand="0" w:evenHBand="0" w:firstRowFirstColumn="0" w:firstRowLastColumn="0" w:lastRowFirstColumn="0" w:lastRowLastColumn="0"/>
            <w:tcW w:w="1595" w:type="dxa"/>
          </w:tcPr>
          <w:p w14:paraId="476797B9" w14:textId="77777777" w:rsidR="00020FCB" w:rsidRPr="00A40569" w:rsidRDefault="00020FCB" w:rsidP="00020FCB">
            <w:pPr>
              <w:rPr>
                <w:rFonts w:ascii="Segoe UI Semibold" w:hAnsi="Segoe UI Semibold"/>
                <w:lang w:val="en-AU"/>
              </w:rPr>
            </w:pPr>
            <w:r w:rsidRPr="00A40569">
              <w:rPr>
                <w:rFonts w:ascii="Segoe UI Semibold" w:hAnsi="Segoe UI Semibold"/>
                <w:lang w:val="en-AU"/>
              </w:rPr>
              <w:t>Annual oversight mission</w:t>
            </w:r>
          </w:p>
        </w:tc>
        <w:tc>
          <w:tcPr>
            <w:tcW w:w="1944" w:type="dxa"/>
          </w:tcPr>
          <w:p w14:paraId="6C3479A8"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Annually at end of each year except last</w:t>
            </w:r>
          </w:p>
        </w:tc>
        <w:tc>
          <w:tcPr>
            <w:tcW w:w="1292" w:type="dxa"/>
          </w:tcPr>
          <w:p w14:paraId="342C1FFD"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TBD</w:t>
            </w:r>
          </w:p>
        </w:tc>
        <w:tc>
          <w:tcPr>
            <w:tcW w:w="2110" w:type="dxa"/>
          </w:tcPr>
          <w:p w14:paraId="1BD3ED6D"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Identify priorities and develop action plan</w:t>
            </w:r>
          </w:p>
        </w:tc>
        <w:tc>
          <w:tcPr>
            <w:tcW w:w="1085" w:type="dxa"/>
          </w:tcPr>
          <w:p w14:paraId="2C483123"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TBD</w:t>
            </w:r>
          </w:p>
        </w:tc>
        <w:tc>
          <w:tcPr>
            <w:tcW w:w="1596" w:type="dxa"/>
          </w:tcPr>
          <w:p w14:paraId="6891CA94"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All except KEQ 1 and 2</w:t>
            </w:r>
          </w:p>
        </w:tc>
      </w:tr>
      <w:tr w:rsidR="00020FCB" w:rsidRPr="00A40569" w14:paraId="0936CB84" w14:textId="77777777" w:rsidTr="00020FCB">
        <w:tc>
          <w:tcPr>
            <w:cnfStyle w:val="001000000000" w:firstRow="0" w:lastRow="0" w:firstColumn="1" w:lastColumn="0" w:oddVBand="0" w:evenVBand="0" w:oddHBand="0" w:evenHBand="0" w:firstRowFirstColumn="0" w:firstRowLastColumn="0" w:lastRowFirstColumn="0" w:lastRowLastColumn="0"/>
            <w:tcW w:w="1595" w:type="dxa"/>
          </w:tcPr>
          <w:p w14:paraId="1EC8B6BB" w14:textId="77777777" w:rsidR="00020FCB" w:rsidRPr="00A40569" w:rsidRDefault="00020FCB" w:rsidP="00020FCB">
            <w:pPr>
              <w:rPr>
                <w:rFonts w:ascii="Segoe UI Semibold" w:hAnsi="Segoe UI Semibold"/>
                <w:lang w:val="en-AU"/>
              </w:rPr>
            </w:pPr>
            <w:r w:rsidRPr="00A40569">
              <w:rPr>
                <w:rFonts w:ascii="Segoe UI Semibold" w:hAnsi="Segoe UI Semibold"/>
                <w:lang w:val="en-AU"/>
              </w:rPr>
              <w:t>Evaluation of PBG model (KEQ 1 and 2)</w:t>
            </w:r>
          </w:p>
        </w:tc>
        <w:tc>
          <w:tcPr>
            <w:tcW w:w="1944" w:type="dxa"/>
          </w:tcPr>
          <w:p w14:paraId="1516DE61"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At the end of the second year of implementation or after the model has gone through at least two cycles of financing</w:t>
            </w:r>
          </w:p>
        </w:tc>
        <w:tc>
          <w:tcPr>
            <w:tcW w:w="1292" w:type="dxa"/>
          </w:tcPr>
          <w:p w14:paraId="295DFCCA"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TBD</w:t>
            </w:r>
          </w:p>
        </w:tc>
        <w:tc>
          <w:tcPr>
            <w:tcW w:w="2110" w:type="dxa"/>
          </w:tcPr>
          <w:p w14:paraId="15B7AB26"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To assess the comparative advantages and challenges and develop an Action Plan for next steps</w:t>
            </w:r>
          </w:p>
        </w:tc>
        <w:tc>
          <w:tcPr>
            <w:tcW w:w="1085" w:type="dxa"/>
          </w:tcPr>
          <w:p w14:paraId="422D9B82"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TBD</w:t>
            </w:r>
          </w:p>
        </w:tc>
        <w:tc>
          <w:tcPr>
            <w:tcW w:w="1596" w:type="dxa"/>
          </w:tcPr>
          <w:p w14:paraId="6AB3A7BC"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All</w:t>
            </w:r>
          </w:p>
        </w:tc>
      </w:tr>
      <w:tr w:rsidR="00020FCB" w:rsidRPr="00A40569" w14:paraId="4C6AB119" w14:textId="77777777" w:rsidTr="00020FCB">
        <w:tc>
          <w:tcPr>
            <w:cnfStyle w:val="001000000000" w:firstRow="0" w:lastRow="0" w:firstColumn="1" w:lastColumn="0" w:oddVBand="0" w:evenVBand="0" w:oddHBand="0" w:evenHBand="0" w:firstRowFirstColumn="0" w:firstRowLastColumn="0" w:lastRowFirstColumn="0" w:lastRowLastColumn="0"/>
            <w:tcW w:w="1595" w:type="dxa"/>
          </w:tcPr>
          <w:p w14:paraId="162A2FDE" w14:textId="77777777" w:rsidR="00020FCB" w:rsidRPr="00A40569" w:rsidRDefault="00020FCB" w:rsidP="00020FCB">
            <w:pPr>
              <w:rPr>
                <w:rFonts w:ascii="Segoe UI Semibold" w:hAnsi="Segoe UI Semibold"/>
                <w:lang w:val="en-AU"/>
              </w:rPr>
            </w:pPr>
            <w:r w:rsidRPr="00A40569">
              <w:rPr>
                <w:rFonts w:ascii="Segoe UI Semibold" w:hAnsi="Segoe UI Semibold"/>
                <w:lang w:val="en-AU"/>
              </w:rPr>
              <w:t>GESI review (KEQ 7)</w:t>
            </w:r>
          </w:p>
        </w:tc>
        <w:tc>
          <w:tcPr>
            <w:tcW w:w="1944" w:type="dxa"/>
          </w:tcPr>
          <w:p w14:paraId="6B7B11DE"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At the end of the activity, to assess the impact of the GESI support consultant</w:t>
            </w:r>
          </w:p>
        </w:tc>
        <w:tc>
          <w:tcPr>
            <w:tcW w:w="1292" w:type="dxa"/>
          </w:tcPr>
          <w:p w14:paraId="6B6950A8"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p>
        </w:tc>
        <w:tc>
          <w:tcPr>
            <w:tcW w:w="2110" w:type="dxa"/>
          </w:tcPr>
          <w:p w14:paraId="42482329"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p>
        </w:tc>
        <w:tc>
          <w:tcPr>
            <w:tcW w:w="1085" w:type="dxa"/>
          </w:tcPr>
          <w:p w14:paraId="6479A58C"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p>
        </w:tc>
        <w:tc>
          <w:tcPr>
            <w:tcW w:w="1596" w:type="dxa"/>
          </w:tcPr>
          <w:p w14:paraId="29D0DAE8" w14:textId="77777777" w:rsidR="00020FCB" w:rsidRPr="00A40569" w:rsidRDefault="00020FCB" w:rsidP="00020FCB">
            <w:pPr>
              <w:cnfStyle w:val="000000000000" w:firstRow="0" w:lastRow="0" w:firstColumn="0" w:lastColumn="0" w:oddVBand="0" w:evenVBand="0" w:oddHBand="0" w:evenHBand="0" w:firstRowFirstColumn="0" w:firstRowLastColumn="0" w:lastRowFirstColumn="0" w:lastRowLastColumn="0"/>
              <w:rPr>
                <w:lang w:val="en-AU"/>
              </w:rPr>
            </w:pPr>
            <w:r w:rsidRPr="00A40569">
              <w:rPr>
                <w:lang w:val="en-AU"/>
              </w:rPr>
              <w:t>KEQ 7</w:t>
            </w:r>
          </w:p>
        </w:tc>
      </w:tr>
    </w:tbl>
    <w:p w14:paraId="3418FC7A" w14:textId="77777777" w:rsidR="00020FCB" w:rsidRPr="006955E1" w:rsidRDefault="00020FCB" w:rsidP="00020FCB">
      <w:pPr>
        <w:jc w:val="both"/>
        <w:rPr>
          <w:lang w:val="en-AU"/>
        </w:rPr>
      </w:pPr>
    </w:p>
    <w:p w14:paraId="3D9A997B" w14:textId="2630C8F1" w:rsidR="00020FCB" w:rsidRPr="006955E1" w:rsidRDefault="00020FCB" w:rsidP="00020FCB">
      <w:pPr>
        <w:jc w:val="both"/>
        <w:rPr>
          <w:lang w:val="en-AU"/>
        </w:rPr>
      </w:pPr>
      <w:r w:rsidRPr="006955E1">
        <w:rPr>
          <w:lang w:val="en-AU"/>
        </w:rPr>
        <w:t xml:space="preserve">To effectively assess the </w:t>
      </w:r>
      <w:r>
        <w:rPr>
          <w:lang w:val="en-AU"/>
        </w:rPr>
        <w:t xml:space="preserve">changes in the PDAMs (KEQs 3, 4 and 5), which may be difficult to do using just the indicator information, a Most Significant Change (MSC) exercise could be appropriate. Such an evaluation could be designed during activity </w:t>
      </w:r>
      <w:r w:rsidR="00306FA4">
        <w:rPr>
          <w:lang w:val="en-AU"/>
        </w:rPr>
        <w:t>preparation</w:t>
      </w:r>
      <w:r>
        <w:rPr>
          <w:lang w:val="en-AU"/>
        </w:rPr>
        <w:t xml:space="preserve"> and implemented over the course of the activity to supplement the indicator information.</w:t>
      </w:r>
    </w:p>
    <w:p w14:paraId="6EFED042" w14:textId="77777777" w:rsidR="00020FCB" w:rsidRDefault="00020FCB" w:rsidP="00020FCB">
      <w:pPr>
        <w:jc w:val="both"/>
      </w:pPr>
      <w:r>
        <w:t>Possible research work to support implementation, learning and sustainability will be further defined in dialogue with partners during development of the M&amp;E Plan. Initial ideas include a careful assessment of the BPPSPAM indicators and possible improvements to establish a firm monitoring basis for PBG mainstreaming (KEQ 6).</w:t>
      </w:r>
    </w:p>
    <w:p w14:paraId="4088663E" w14:textId="1E342E22" w:rsidR="00020FCB" w:rsidRPr="00DF034E" w:rsidRDefault="00DF034E" w:rsidP="00DF034E">
      <w:pPr>
        <w:pStyle w:val="ListBullet"/>
        <w:numPr>
          <w:ilvl w:val="0"/>
          <w:numId w:val="0"/>
        </w:numPr>
        <w:rPr>
          <w:rFonts w:ascii="Segoe UI Semibold" w:hAnsi="Segoe UI Semibold" w:cs="Segoe UI Semibold"/>
          <w:color w:val="0E327A" w:themeColor="accent1"/>
          <w:sz w:val="24"/>
        </w:rPr>
      </w:pPr>
      <w:bookmarkStart w:id="409" w:name="_Toc528679346"/>
      <w:bookmarkStart w:id="410" w:name="_Toc528681461"/>
      <w:bookmarkStart w:id="411" w:name="_Toc4584064"/>
      <w:r>
        <w:rPr>
          <w:rFonts w:ascii="Segoe UI Semibold" w:hAnsi="Segoe UI Semibold" w:cs="Segoe UI Semibold"/>
          <w:color w:val="0E327A" w:themeColor="accent1"/>
          <w:sz w:val="24"/>
        </w:rPr>
        <w:t>A.7.2.8</w:t>
      </w:r>
      <w:r>
        <w:rPr>
          <w:rFonts w:ascii="Segoe UI Semibold" w:hAnsi="Segoe UI Semibold" w:cs="Segoe UI Semibold"/>
          <w:color w:val="0E327A" w:themeColor="accent1"/>
          <w:sz w:val="24"/>
        </w:rPr>
        <w:tab/>
      </w:r>
      <w:r w:rsidR="00020FCB" w:rsidRPr="00DF034E">
        <w:rPr>
          <w:rFonts w:ascii="Segoe UI Semibold" w:hAnsi="Segoe UI Semibold" w:cs="Segoe UI Semibold"/>
          <w:color w:val="0E327A" w:themeColor="accent1"/>
          <w:sz w:val="24"/>
        </w:rPr>
        <w:t>Reporting</w:t>
      </w:r>
      <w:bookmarkEnd w:id="409"/>
      <w:bookmarkEnd w:id="410"/>
      <w:bookmarkEnd w:id="411"/>
    </w:p>
    <w:p w14:paraId="4BC73283" w14:textId="77777777" w:rsidR="00020FCB" w:rsidRPr="00E22DEC" w:rsidRDefault="00020FCB" w:rsidP="00020FCB">
      <w:pPr>
        <w:jc w:val="both"/>
        <w:rPr>
          <w:lang w:val="en-AU"/>
        </w:rPr>
      </w:pPr>
      <w:r w:rsidRPr="00E22DEC">
        <w:rPr>
          <w:lang w:val="en-AU"/>
        </w:rPr>
        <w:t xml:space="preserve">The PBG M&amp;E results will be included in the PBG reports. This will most likely comprise quarterly, </w:t>
      </w:r>
      <w:proofErr w:type="gramStart"/>
      <w:r w:rsidRPr="00E22DEC">
        <w:rPr>
          <w:lang w:val="en-AU"/>
        </w:rPr>
        <w:t>annual</w:t>
      </w:r>
      <w:proofErr w:type="gramEnd"/>
      <w:r w:rsidRPr="00E22DEC">
        <w:rPr>
          <w:lang w:val="en-AU"/>
        </w:rPr>
        <w:t xml:space="preserve"> and final (project completion) reports, as well as regular financial reports, including an annual audited financial report.</w:t>
      </w:r>
    </w:p>
    <w:p w14:paraId="33E9AB33" w14:textId="77777777" w:rsidR="00020FCB" w:rsidRPr="00E22DEC" w:rsidRDefault="00020FCB" w:rsidP="00020FCB">
      <w:pPr>
        <w:jc w:val="both"/>
        <w:rPr>
          <w:lang w:val="en-AU"/>
        </w:rPr>
      </w:pPr>
    </w:p>
    <w:p w14:paraId="265994AD" w14:textId="77777777" w:rsidR="00020FCB" w:rsidRPr="00E22DEC" w:rsidRDefault="00020FCB" w:rsidP="00020FCB">
      <w:pPr>
        <w:jc w:val="both"/>
        <w:rPr>
          <w:lang w:val="en-AU"/>
        </w:rPr>
        <w:sectPr w:rsidR="00020FCB" w:rsidRPr="00E22DEC" w:rsidSect="009D1805">
          <w:footerReference w:type="even" r:id="rId33"/>
          <w:pgSz w:w="11900" w:h="16840" w:code="9"/>
          <w:pgMar w:top="1701" w:right="1134" w:bottom="1701" w:left="1134" w:header="708" w:footer="708" w:gutter="0"/>
          <w:cols w:space="708"/>
          <w:docGrid w:linePitch="360"/>
        </w:sectPr>
      </w:pPr>
    </w:p>
    <w:p w14:paraId="55A97FD2" w14:textId="399B31F0" w:rsidR="00020FCB" w:rsidRPr="00E22DEC" w:rsidRDefault="00020FCB" w:rsidP="00020FCB">
      <w:pPr>
        <w:pStyle w:val="Heading1"/>
        <w:numPr>
          <w:ilvl w:val="0"/>
          <w:numId w:val="0"/>
        </w:numPr>
        <w:rPr>
          <w:sz w:val="24"/>
          <w:lang w:val="en-AU"/>
        </w:rPr>
      </w:pPr>
      <w:bookmarkStart w:id="412" w:name="_Toc4584065"/>
      <w:bookmarkStart w:id="413" w:name="_Toc89416395"/>
      <w:r w:rsidRPr="00E22DEC">
        <w:rPr>
          <w:sz w:val="24"/>
          <w:lang w:val="en-AU"/>
        </w:rPr>
        <w:t>A</w:t>
      </w:r>
      <w:r>
        <w:rPr>
          <w:sz w:val="24"/>
          <w:lang w:val="en-AU"/>
        </w:rPr>
        <w:t>ppendix A7-</w:t>
      </w:r>
      <w:r w:rsidRPr="00E22DEC">
        <w:rPr>
          <w:sz w:val="24"/>
          <w:lang w:val="en-AU"/>
        </w:rPr>
        <w:t>1 M&amp;E results-based framework for a Performance-Based Grant for Water Utilities – Key Definitions</w:t>
      </w:r>
      <w:bookmarkEnd w:id="412"/>
      <w:bookmarkEnd w:id="413"/>
    </w:p>
    <w:p w14:paraId="5E32CDA1" w14:textId="11A66BD1" w:rsidR="004126CB" w:rsidRPr="004126CB" w:rsidRDefault="004126CB" w:rsidP="00020FCB">
      <w:pPr>
        <w:rPr>
          <w:b/>
          <w:bCs/>
          <w:lang w:val="en-AU"/>
        </w:rPr>
      </w:pPr>
      <w:r w:rsidRPr="004126CB">
        <w:rPr>
          <w:b/>
          <w:bCs/>
          <w:lang w:val="en-AU"/>
        </w:rPr>
        <w:t xml:space="preserve">Results Framework (log frame) – Definition of Terms </w:t>
      </w:r>
    </w:p>
    <w:tbl>
      <w:tblPr>
        <w:tblStyle w:val="TableGridLight1"/>
        <w:tblW w:w="0" w:type="auto"/>
        <w:tblLook w:val="01E0" w:firstRow="1" w:lastRow="1" w:firstColumn="1" w:lastColumn="1" w:noHBand="0" w:noVBand="0"/>
      </w:tblPr>
      <w:tblGrid>
        <w:gridCol w:w="2447"/>
        <w:gridCol w:w="2463"/>
        <w:gridCol w:w="2110"/>
        <w:gridCol w:w="2602"/>
      </w:tblGrid>
      <w:tr w:rsidR="00020FCB" w:rsidRPr="00865024" w14:paraId="3E98B88D" w14:textId="77777777" w:rsidTr="000D5A87">
        <w:trPr>
          <w:trHeight w:val="415"/>
        </w:trPr>
        <w:tc>
          <w:tcPr>
            <w:tcW w:w="0" w:type="auto"/>
          </w:tcPr>
          <w:p w14:paraId="33715BE2" w14:textId="77777777" w:rsidR="00020FCB" w:rsidRPr="00E22DEC" w:rsidRDefault="00020FCB" w:rsidP="00020FCB">
            <w:pPr>
              <w:jc w:val="center"/>
              <w:rPr>
                <w:rFonts w:asciiTheme="minorHAnsi" w:hAnsiTheme="minorHAnsi" w:cs="Arial"/>
                <w:b/>
                <w:sz w:val="18"/>
                <w:szCs w:val="18"/>
                <w:lang w:val="en-AU"/>
              </w:rPr>
            </w:pPr>
          </w:p>
          <w:p w14:paraId="1EDEB483" w14:textId="77777777" w:rsidR="00020FCB" w:rsidRPr="00E22DEC" w:rsidRDefault="00020FCB" w:rsidP="00020FCB">
            <w:pPr>
              <w:jc w:val="center"/>
              <w:rPr>
                <w:rFonts w:asciiTheme="minorHAnsi" w:hAnsiTheme="minorHAnsi" w:cs="Arial"/>
                <w:b/>
                <w:sz w:val="18"/>
                <w:szCs w:val="18"/>
                <w:lang w:val="en-AU"/>
              </w:rPr>
            </w:pPr>
            <w:r w:rsidRPr="00E22DEC">
              <w:rPr>
                <w:rFonts w:asciiTheme="minorHAnsi" w:hAnsiTheme="minorHAnsi" w:cs="Arial"/>
                <w:b/>
                <w:sz w:val="18"/>
                <w:szCs w:val="18"/>
                <w:lang w:val="en-AU"/>
              </w:rPr>
              <w:t>RESULTS</w:t>
            </w:r>
          </w:p>
          <w:p w14:paraId="60BFBD09" w14:textId="77777777" w:rsidR="00020FCB" w:rsidRPr="00E22DEC" w:rsidRDefault="00020FCB" w:rsidP="00020FCB">
            <w:pPr>
              <w:jc w:val="center"/>
              <w:rPr>
                <w:rFonts w:asciiTheme="minorHAnsi" w:hAnsiTheme="minorHAnsi" w:cs="Arial"/>
                <w:sz w:val="18"/>
                <w:szCs w:val="18"/>
                <w:lang w:val="en-AU"/>
              </w:rPr>
            </w:pPr>
            <w:r w:rsidRPr="00E22DEC">
              <w:rPr>
                <w:rFonts w:asciiTheme="minorHAnsi" w:hAnsiTheme="minorHAnsi" w:cs="Arial"/>
                <w:sz w:val="18"/>
                <w:szCs w:val="18"/>
                <w:lang w:val="en-AU"/>
              </w:rPr>
              <w:t>(What we want to achieve)</w:t>
            </w:r>
          </w:p>
          <w:p w14:paraId="36C3EBFF" w14:textId="77777777" w:rsidR="00020FCB" w:rsidRPr="00E22DEC" w:rsidRDefault="00020FCB" w:rsidP="00020FCB">
            <w:pPr>
              <w:jc w:val="center"/>
              <w:rPr>
                <w:rFonts w:asciiTheme="minorHAnsi" w:hAnsiTheme="minorHAnsi" w:cs="Arial"/>
                <w:sz w:val="18"/>
                <w:szCs w:val="18"/>
                <w:lang w:val="en-AU"/>
              </w:rPr>
            </w:pPr>
          </w:p>
        </w:tc>
        <w:tc>
          <w:tcPr>
            <w:tcW w:w="0" w:type="auto"/>
          </w:tcPr>
          <w:p w14:paraId="1541546E" w14:textId="77777777" w:rsidR="00020FCB" w:rsidRPr="00E22DEC" w:rsidRDefault="00020FCB" w:rsidP="00020FCB">
            <w:pPr>
              <w:jc w:val="center"/>
              <w:rPr>
                <w:rFonts w:asciiTheme="minorHAnsi" w:hAnsiTheme="minorHAnsi" w:cs="Arial"/>
                <w:b/>
                <w:sz w:val="18"/>
                <w:szCs w:val="18"/>
                <w:lang w:val="en-AU"/>
              </w:rPr>
            </w:pPr>
          </w:p>
          <w:p w14:paraId="0650BBAF" w14:textId="77777777" w:rsidR="00020FCB" w:rsidRPr="00E22DEC" w:rsidRDefault="00020FCB" w:rsidP="00020FCB">
            <w:pPr>
              <w:jc w:val="center"/>
              <w:rPr>
                <w:rFonts w:asciiTheme="minorHAnsi" w:hAnsiTheme="minorHAnsi" w:cs="Arial"/>
                <w:b/>
                <w:sz w:val="18"/>
                <w:szCs w:val="18"/>
                <w:lang w:val="en-AU"/>
              </w:rPr>
            </w:pPr>
            <w:r w:rsidRPr="00E22DEC">
              <w:rPr>
                <w:rFonts w:asciiTheme="minorHAnsi" w:hAnsiTheme="minorHAnsi" w:cs="Arial"/>
                <w:b/>
                <w:sz w:val="18"/>
                <w:szCs w:val="18"/>
                <w:lang w:val="en-AU"/>
              </w:rPr>
              <w:t>INDICATORS</w:t>
            </w:r>
          </w:p>
          <w:p w14:paraId="623CD322" w14:textId="77777777" w:rsidR="00020FCB" w:rsidRPr="00E22DEC" w:rsidRDefault="00020FCB" w:rsidP="00020FCB">
            <w:pPr>
              <w:jc w:val="center"/>
              <w:rPr>
                <w:rFonts w:asciiTheme="minorHAnsi" w:hAnsiTheme="minorHAnsi" w:cs="Arial"/>
                <w:sz w:val="18"/>
                <w:szCs w:val="18"/>
                <w:lang w:val="en-AU"/>
              </w:rPr>
            </w:pPr>
            <w:r w:rsidRPr="00E22DEC">
              <w:rPr>
                <w:rFonts w:asciiTheme="minorHAnsi" w:hAnsiTheme="minorHAnsi" w:cs="Arial"/>
                <w:sz w:val="18"/>
                <w:szCs w:val="18"/>
                <w:lang w:val="en-AU"/>
              </w:rPr>
              <w:t>(How to measure change)</w:t>
            </w:r>
          </w:p>
          <w:p w14:paraId="527C9FC9" w14:textId="77777777" w:rsidR="00020FCB" w:rsidRPr="00E22DEC" w:rsidRDefault="00020FCB" w:rsidP="00020FCB">
            <w:pPr>
              <w:jc w:val="center"/>
              <w:rPr>
                <w:rFonts w:asciiTheme="minorHAnsi" w:hAnsiTheme="minorHAnsi" w:cs="Arial"/>
                <w:sz w:val="18"/>
                <w:szCs w:val="18"/>
                <w:lang w:val="en-AU"/>
              </w:rPr>
            </w:pPr>
          </w:p>
        </w:tc>
        <w:tc>
          <w:tcPr>
            <w:tcW w:w="0" w:type="auto"/>
          </w:tcPr>
          <w:p w14:paraId="120AB318" w14:textId="77777777" w:rsidR="00020FCB" w:rsidRPr="00E22DEC" w:rsidRDefault="00020FCB" w:rsidP="00020FCB">
            <w:pPr>
              <w:jc w:val="center"/>
              <w:rPr>
                <w:rFonts w:asciiTheme="minorHAnsi" w:hAnsiTheme="minorHAnsi" w:cs="Arial"/>
                <w:b/>
                <w:sz w:val="18"/>
                <w:szCs w:val="18"/>
                <w:lang w:val="en-AU"/>
              </w:rPr>
            </w:pPr>
            <w:r w:rsidRPr="00E22DEC">
              <w:rPr>
                <w:rFonts w:asciiTheme="minorHAnsi" w:hAnsiTheme="minorHAnsi" w:cs="Arial"/>
                <w:b/>
                <w:sz w:val="18"/>
                <w:szCs w:val="18"/>
                <w:lang w:val="en-AU"/>
              </w:rPr>
              <w:t>MEANS OF VERIFICATION</w:t>
            </w:r>
          </w:p>
          <w:p w14:paraId="3F8567BA" w14:textId="77777777" w:rsidR="00020FCB" w:rsidRPr="00E22DEC" w:rsidRDefault="00020FCB" w:rsidP="00020FCB">
            <w:pPr>
              <w:jc w:val="center"/>
              <w:rPr>
                <w:rFonts w:asciiTheme="minorHAnsi" w:hAnsiTheme="minorHAnsi" w:cs="Arial"/>
                <w:sz w:val="18"/>
                <w:szCs w:val="18"/>
                <w:lang w:val="en-AU"/>
              </w:rPr>
            </w:pPr>
            <w:r w:rsidRPr="00E22DEC">
              <w:rPr>
                <w:rFonts w:asciiTheme="minorHAnsi" w:hAnsiTheme="minorHAnsi" w:cs="Arial"/>
                <w:sz w:val="18"/>
                <w:szCs w:val="18"/>
                <w:lang w:val="en-AU"/>
              </w:rPr>
              <w:t>(Where / how to get information)</w:t>
            </w:r>
          </w:p>
        </w:tc>
        <w:tc>
          <w:tcPr>
            <w:tcW w:w="0" w:type="auto"/>
          </w:tcPr>
          <w:p w14:paraId="7BE91366" w14:textId="77777777" w:rsidR="00020FCB" w:rsidRPr="00E22DEC" w:rsidRDefault="00020FCB" w:rsidP="00020FCB">
            <w:pPr>
              <w:jc w:val="center"/>
              <w:rPr>
                <w:rFonts w:asciiTheme="minorHAnsi" w:hAnsiTheme="minorHAnsi" w:cs="Arial"/>
                <w:b/>
                <w:sz w:val="18"/>
                <w:szCs w:val="18"/>
                <w:lang w:val="en-AU"/>
              </w:rPr>
            </w:pPr>
          </w:p>
          <w:p w14:paraId="379A1F2D" w14:textId="77777777" w:rsidR="00020FCB" w:rsidRPr="00E22DEC" w:rsidRDefault="00020FCB" w:rsidP="00020FCB">
            <w:pPr>
              <w:jc w:val="center"/>
              <w:rPr>
                <w:rFonts w:asciiTheme="minorHAnsi" w:hAnsiTheme="minorHAnsi" w:cs="Arial"/>
                <w:b/>
                <w:sz w:val="18"/>
                <w:szCs w:val="18"/>
                <w:lang w:val="en-AU"/>
              </w:rPr>
            </w:pPr>
            <w:r w:rsidRPr="00E22DEC">
              <w:rPr>
                <w:rFonts w:asciiTheme="minorHAnsi" w:hAnsiTheme="minorHAnsi" w:cs="Arial"/>
                <w:b/>
                <w:sz w:val="18"/>
                <w:szCs w:val="18"/>
                <w:lang w:val="en-AU"/>
              </w:rPr>
              <w:t>ASSUMPTIONS</w:t>
            </w:r>
          </w:p>
          <w:p w14:paraId="2EAAC336" w14:textId="77777777" w:rsidR="00020FCB" w:rsidRPr="00E22DEC" w:rsidRDefault="00020FCB" w:rsidP="00020FCB">
            <w:pPr>
              <w:jc w:val="center"/>
              <w:rPr>
                <w:rFonts w:asciiTheme="minorHAnsi" w:hAnsiTheme="minorHAnsi" w:cs="Arial"/>
                <w:sz w:val="18"/>
                <w:szCs w:val="18"/>
                <w:lang w:val="en-AU"/>
              </w:rPr>
            </w:pPr>
            <w:r w:rsidRPr="00E22DEC">
              <w:rPr>
                <w:rFonts w:asciiTheme="minorHAnsi" w:hAnsiTheme="minorHAnsi" w:cs="Arial"/>
                <w:sz w:val="18"/>
                <w:szCs w:val="18"/>
                <w:lang w:val="en-AU"/>
              </w:rPr>
              <w:t>(What else to be aware of)</w:t>
            </w:r>
          </w:p>
          <w:p w14:paraId="680FBB7E" w14:textId="77777777" w:rsidR="00020FCB" w:rsidRPr="00E22DEC" w:rsidRDefault="00020FCB" w:rsidP="00020FCB">
            <w:pPr>
              <w:jc w:val="center"/>
              <w:rPr>
                <w:rFonts w:asciiTheme="minorHAnsi" w:hAnsiTheme="minorHAnsi" w:cs="Arial"/>
                <w:sz w:val="18"/>
                <w:szCs w:val="18"/>
                <w:lang w:val="en-AU"/>
              </w:rPr>
            </w:pPr>
          </w:p>
        </w:tc>
      </w:tr>
      <w:tr w:rsidR="00020FCB" w:rsidRPr="00865024" w14:paraId="160042FC" w14:textId="77777777" w:rsidTr="000D5A87">
        <w:trPr>
          <w:trHeight w:val="1183"/>
        </w:trPr>
        <w:tc>
          <w:tcPr>
            <w:tcW w:w="0" w:type="auto"/>
          </w:tcPr>
          <w:p w14:paraId="03ECC2A8"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Goal</w:t>
            </w:r>
          </w:p>
          <w:p w14:paraId="2CF45ACF" w14:textId="77777777" w:rsidR="00020FCB" w:rsidRPr="00E22DEC" w:rsidRDefault="00020FCB" w:rsidP="00020FCB">
            <w:pPr>
              <w:rPr>
                <w:rFonts w:asciiTheme="minorHAnsi" w:hAnsiTheme="minorHAnsi" w:cs="Arial"/>
                <w:b/>
                <w:bCs/>
                <w:sz w:val="18"/>
                <w:szCs w:val="18"/>
                <w:lang w:val="en-AU"/>
              </w:rPr>
            </w:pPr>
            <w:r w:rsidRPr="00E22DEC">
              <w:rPr>
                <w:rFonts w:asciiTheme="minorHAnsi" w:hAnsiTheme="minorHAnsi" w:cs="Arial"/>
                <w:sz w:val="18"/>
                <w:szCs w:val="18"/>
                <w:lang w:val="en-AU"/>
              </w:rPr>
              <w:t>The long-term results that an intervention seeks to achieve, which may be contributed to by factors outside the intervention.</w:t>
            </w:r>
          </w:p>
        </w:tc>
        <w:tc>
          <w:tcPr>
            <w:tcW w:w="0" w:type="auto"/>
          </w:tcPr>
          <w:p w14:paraId="354C7E62"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Impact Indicators</w:t>
            </w:r>
          </w:p>
          <w:p w14:paraId="52993E82"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Quantitative and/or qualitative criteria that provide a simple and reliable means to measure achievement or reflect changes connected to the goal.</w:t>
            </w:r>
          </w:p>
        </w:tc>
        <w:tc>
          <w:tcPr>
            <w:tcW w:w="0" w:type="auto"/>
          </w:tcPr>
          <w:p w14:paraId="5BFFD0F3"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 xml:space="preserve">How the information on the indicator will be collected </w:t>
            </w:r>
            <w:r w:rsidRPr="00E22DEC">
              <w:rPr>
                <w:rFonts w:asciiTheme="minorHAnsi" w:hAnsiTheme="minorHAnsi" w:cs="Arial"/>
                <w:i/>
                <w:iCs/>
                <w:sz w:val="18"/>
                <w:szCs w:val="18"/>
                <w:lang w:val="en-AU"/>
              </w:rPr>
              <w:t>(can include who will collect it and how often).</w:t>
            </w:r>
          </w:p>
        </w:tc>
        <w:tc>
          <w:tcPr>
            <w:tcW w:w="0" w:type="auto"/>
          </w:tcPr>
          <w:p w14:paraId="7FFFDE4E"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External conditions necessary if the Goal is to contribute to the next level of intervention.</w:t>
            </w:r>
          </w:p>
        </w:tc>
      </w:tr>
      <w:tr w:rsidR="00020FCB" w:rsidRPr="00865024" w14:paraId="10DA101C" w14:textId="77777777" w:rsidTr="000D5A87">
        <w:trPr>
          <w:trHeight w:val="469"/>
        </w:trPr>
        <w:tc>
          <w:tcPr>
            <w:tcW w:w="0" w:type="auto"/>
          </w:tcPr>
          <w:p w14:paraId="23167FB6"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Outcomes</w:t>
            </w:r>
            <w:r w:rsidRPr="00E22DEC">
              <w:rPr>
                <w:rStyle w:val="FootnoteReference"/>
                <w:rFonts w:asciiTheme="minorHAnsi" w:hAnsiTheme="minorHAnsi" w:cs="Arial"/>
                <w:b/>
                <w:sz w:val="18"/>
                <w:szCs w:val="18"/>
                <w:lang w:val="en-AU"/>
              </w:rPr>
              <w:footnoteReference w:id="27"/>
            </w:r>
          </w:p>
          <w:p w14:paraId="312E2B81"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 xml:space="preserve">The primary result(s) that an intervention seeks to achieve, most commonly in terms of the knowledge, </w:t>
            </w:r>
            <w:proofErr w:type="gramStart"/>
            <w:r w:rsidRPr="00E22DEC">
              <w:rPr>
                <w:rFonts w:asciiTheme="minorHAnsi" w:hAnsiTheme="minorHAnsi" w:cs="Arial"/>
                <w:sz w:val="18"/>
                <w:szCs w:val="18"/>
                <w:lang w:val="en-AU"/>
              </w:rPr>
              <w:t>attitudes</w:t>
            </w:r>
            <w:proofErr w:type="gramEnd"/>
            <w:r w:rsidRPr="00E22DEC">
              <w:rPr>
                <w:rFonts w:asciiTheme="minorHAnsi" w:hAnsiTheme="minorHAnsi" w:cs="Arial"/>
                <w:sz w:val="18"/>
                <w:szCs w:val="18"/>
                <w:lang w:val="en-AU"/>
              </w:rPr>
              <w:t xml:space="preserve"> or practices of the target group.</w:t>
            </w:r>
          </w:p>
        </w:tc>
        <w:tc>
          <w:tcPr>
            <w:tcW w:w="0" w:type="auto"/>
          </w:tcPr>
          <w:p w14:paraId="5347CB27"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Outcome Indicators</w:t>
            </w:r>
          </w:p>
          <w:p w14:paraId="04498877"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As above, connected to the stated outcome.</w:t>
            </w:r>
          </w:p>
        </w:tc>
        <w:tc>
          <w:tcPr>
            <w:tcW w:w="0" w:type="auto"/>
          </w:tcPr>
          <w:p w14:paraId="1404E2EC"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As above</w:t>
            </w:r>
          </w:p>
        </w:tc>
        <w:tc>
          <w:tcPr>
            <w:tcW w:w="0" w:type="auto"/>
          </w:tcPr>
          <w:p w14:paraId="1A823939"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External conditions not under the direct control of the intervention but are necessary if the outcome is to contribute to reaching intervention goal.</w:t>
            </w:r>
          </w:p>
        </w:tc>
      </w:tr>
      <w:tr w:rsidR="00020FCB" w:rsidRPr="00865024" w14:paraId="49FF5D94" w14:textId="77777777" w:rsidTr="000D5A87">
        <w:trPr>
          <w:trHeight w:val="397"/>
        </w:trPr>
        <w:tc>
          <w:tcPr>
            <w:tcW w:w="0" w:type="auto"/>
          </w:tcPr>
          <w:p w14:paraId="18A8B1D4"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Outputs</w:t>
            </w:r>
          </w:p>
          <w:p w14:paraId="1ABAD993" w14:textId="77777777" w:rsidR="00020FCB" w:rsidRPr="00E22DEC" w:rsidRDefault="00020FCB" w:rsidP="00020FCB">
            <w:pPr>
              <w:rPr>
                <w:rFonts w:asciiTheme="minorHAnsi" w:hAnsiTheme="minorHAnsi" w:cs="Arial"/>
                <w:b/>
                <w:bCs/>
                <w:sz w:val="18"/>
                <w:szCs w:val="18"/>
                <w:lang w:val="en-AU"/>
              </w:rPr>
            </w:pPr>
            <w:r w:rsidRPr="00E22DEC">
              <w:rPr>
                <w:rFonts w:asciiTheme="minorHAnsi" w:hAnsiTheme="minorHAnsi" w:cs="Arial"/>
                <w:sz w:val="18"/>
                <w:szCs w:val="18"/>
                <w:lang w:val="en-AU"/>
              </w:rPr>
              <w:t>The tangible products, goods and services and other immediate results that lead to the achievement of outcomes.</w:t>
            </w:r>
          </w:p>
        </w:tc>
        <w:tc>
          <w:tcPr>
            <w:tcW w:w="0" w:type="auto"/>
          </w:tcPr>
          <w:p w14:paraId="0D39A1CA"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Output Indicators</w:t>
            </w:r>
          </w:p>
          <w:p w14:paraId="77007D80"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As above, connected to the stated outputs.</w:t>
            </w:r>
          </w:p>
        </w:tc>
        <w:tc>
          <w:tcPr>
            <w:tcW w:w="0" w:type="auto"/>
          </w:tcPr>
          <w:p w14:paraId="68DB7D66"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As above</w:t>
            </w:r>
          </w:p>
        </w:tc>
        <w:tc>
          <w:tcPr>
            <w:tcW w:w="0" w:type="auto"/>
          </w:tcPr>
          <w:p w14:paraId="4766B375"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External factors not under the direct control of the intervention which could restrict the outputs leading to the outcome.</w:t>
            </w:r>
          </w:p>
        </w:tc>
      </w:tr>
      <w:tr w:rsidR="00020FCB" w:rsidRPr="00865024" w14:paraId="78C8ECB2" w14:textId="77777777" w:rsidTr="000D5A87">
        <w:trPr>
          <w:trHeight w:val="397"/>
        </w:trPr>
        <w:tc>
          <w:tcPr>
            <w:tcW w:w="0" w:type="auto"/>
          </w:tcPr>
          <w:p w14:paraId="64B5DAF1"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Activities</w:t>
            </w:r>
            <w:r w:rsidRPr="00E22DEC">
              <w:rPr>
                <w:rStyle w:val="FootnoteReference"/>
                <w:rFonts w:asciiTheme="minorHAnsi" w:hAnsiTheme="minorHAnsi" w:cs="Arial"/>
                <w:b/>
                <w:sz w:val="18"/>
                <w:szCs w:val="18"/>
                <w:lang w:val="en-AU"/>
              </w:rPr>
              <w:footnoteReference w:id="28"/>
            </w:r>
          </w:p>
          <w:p w14:paraId="2F9D4A23" w14:textId="77777777" w:rsidR="00020FCB" w:rsidRPr="00E22DEC" w:rsidRDefault="00020FCB" w:rsidP="00020FCB">
            <w:pPr>
              <w:rPr>
                <w:rFonts w:asciiTheme="minorHAnsi" w:hAnsiTheme="minorHAnsi" w:cs="Arial"/>
                <w:b/>
                <w:bCs/>
                <w:sz w:val="18"/>
                <w:szCs w:val="18"/>
                <w:lang w:val="en-AU"/>
              </w:rPr>
            </w:pPr>
            <w:r w:rsidRPr="00E22DEC">
              <w:rPr>
                <w:rFonts w:asciiTheme="minorHAnsi" w:hAnsiTheme="minorHAnsi" w:cs="Arial"/>
                <w:sz w:val="18"/>
                <w:szCs w:val="18"/>
                <w:lang w:val="en-AU"/>
              </w:rPr>
              <w:t xml:space="preserve">The collection of tasks to be carried out </w:t>
            </w:r>
            <w:proofErr w:type="gramStart"/>
            <w:r w:rsidRPr="00E22DEC">
              <w:rPr>
                <w:rFonts w:asciiTheme="minorHAnsi" w:hAnsiTheme="minorHAnsi" w:cs="Arial"/>
                <w:sz w:val="18"/>
                <w:szCs w:val="18"/>
                <w:lang w:val="en-AU"/>
              </w:rPr>
              <w:t>in order to</w:t>
            </w:r>
            <w:proofErr w:type="gramEnd"/>
            <w:r w:rsidRPr="00E22DEC">
              <w:rPr>
                <w:rFonts w:asciiTheme="minorHAnsi" w:hAnsiTheme="minorHAnsi" w:cs="Arial"/>
                <w:sz w:val="18"/>
                <w:szCs w:val="18"/>
                <w:lang w:val="en-AU"/>
              </w:rPr>
              <w:t xml:space="preserve"> achieve the outputs.</w:t>
            </w:r>
          </w:p>
        </w:tc>
        <w:tc>
          <w:tcPr>
            <w:tcW w:w="0" w:type="auto"/>
          </w:tcPr>
          <w:p w14:paraId="4031DA7C" w14:textId="77777777" w:rsidR="00020FCB" w:rsidRPr="00E22DEC" w:rsidRDefault="00020FCB" w:rsidP="00020FCB">
            <w:pPr>
              <w:rPr>
                <w:rFonts w:asciiTheme="minorHAnsi" w:hAnsiTheme="minorHAnsi" w:cs="Arial"/>
                <w:b/>
                <w:sz w:val="18"/>
                <w:szCs w:val="18"/>
                <w:lang w:val="en-AU"/>
              </w:rPr>
            </w:pPr>
            <w:r w:rsidRPr="00E22DEC">
              <w:rPr>
                <w:rFonts w:asciiTheme="minorHAnsi" w:hAnsiTheme="minorHAnsi" w:cs="Arial"/>
                <w:b/>
                <w:sz w:val="18"/>
                <w:szCs w:val="18"/>
                <w:lang w:val="en-AU"/>
              </w:rPr>
              <w:t>Process Indicators</w:t>
            </w:r>
          </w:p>
          <w:p w14:paraId="5397A29C" w14:textId="77777777" w:rsidR="00020FCB" w:rsidRPr="00E22DEC" w:rsidRDefault="00020FCB" w:rsidP="00020FCB">
            <w:pPr>
              <w:rPr>
                <w:rFonts w:asciiTheme="minorHAnsi" w:hAnsiTheme="minorHAnsi" w:cs="Arial"/>
                <w:b/>
                <w:bCs/>
                <w:i/>
                <w:iCs/>
                <w:sz w:val="18"/>
                <w:szCs w:val="18"/>
                <w:lang w:val="en-AU"/>
              </w:rPr>
            </w:pPr>
            <w:r w:rsidRPr="00E22DEC">
              <w:rPr>
                <w:rFonts w:asciiTheme="minorHAnsi" w:hAnsiTheme="minorHAnsi" w:cs="Arial"/>
                <w:sz w:val="18"/>
                <w:szCs w:val="18"/>
                <w:lang w:val="en-AU"/>
              </w:rPr>
              <w:t>As above, connected to the stated activities.</w:t>
            </w:r>
          </w:p>
        </w:tc>
        <w:tc>
          <w:tcPr>
            <w:tcW w:w="0" w:type="auto"/>
          </w:tcPr>
          <w:p w14:paraId="7B461329"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As above</w:t>
            </w:r>
          </w:p>
        </w:tc>
        <w:tc>
          <w:tcPr>
            <w:tcW w:w="0" w:type="auto"/>
          </w:tcPr>
          <w:p w14:paraId="4A59F997" w14:textId="77777777" w:rsidR="00020FCB" w:rsidRPr="00E22DEC" w:rsidRDefault="00020FCB" w:rsidP="00020FCB">
            <w:pPr>
              <w:rPr>
                <w:rFonts w:asciiTheme="minorHAnsi" w:hAnsiTheme="minorHAnsi" w:cs="Arial"/>
                <w:sz w:val="18"/>
                <w:szCs w:val="18"/>
                <w:lang w:val="en-AU"/>
              </w:rPr>
            </w:pPr>
            <w:r w:rsidRPr="00E22DEC">
              <w:rPr>
                <w:rFonts w:asciiTheme="minorHAnsi" w:hAnsiTheme="minorHAnsi" w:cs="Arial"/>
                <w:sz w:val="18"/>
                <w:szCs w:val="18"/>
                <w:lang w:val="en-AU"/>
              </w:rPr>
              <w:t>External factors not under the direct control of the intervention which could restrict progress of activities.</w:t>
            </w:r>
          </w:p>
        </w:tc>
      </w:tr>
    </w:tbl>
    <w:p w14:paraId="4F2D5682" w14:textId="77777777" w:rsidR="000C6540" w:rsidRDefault="000C6540" w:rsidP="00020FCB">
      <w:pPr>
        <w:pStyle w:val="Heading1"/>
        <w:numPr>
          <w:ilvl w:val="0"/>
          <w:numId w:val="0"/>
        </w:numPr>
        <w:rPr>
          <w:sz w:val="24"/>
          <w:lang w:val="en-AU"/>
        </w:rPr>
        <w:sectPr w:rsidR="000C6540" w:rsidSect="006325D0">
          <w:footerReference w:type="default" r:id="rId34"/>
          <w:pgSz w:w="11900" w:h="16840"/>
          <w:pgMar w:top="1701" w:right="1134" w:bottom="1701" w:left="1134" w:header="708" w:footer="708" w:gutter="0"/>
          <w:cols w:space="708"/>
          <w:docGrid w:linePitch="360"/>
        </w:sectPr>
      </w:pPr>
    </w:p>
    <w:p w14:paraId="195C9E28" w14:textId="1C677E71" w:rsidR="00020FCB" w:rsidRPr="00E22DEC" w:rsidRDefault="00020FCB" w:rsidP="00020FCB">
      <w:pPr>
        <w:pStyle w:val="Heading1"/>
        <w:numPr>
          <w:ilvl w:val="0"/>
          <w:numId w:val="0"/>
        </w:numPr>
        <w:rPr>
          <w:sz w:val="24"/>
          <w:lang w:val="en-AU"/>
        </w:rPr>
      </w:pPr>
      <w:bookmarkStart w:id="414" w:name="_Toc4584066"/>
      <w:bookmarkStart w:id="415" w:name="_Toc89416396"/>
      <w:r w:rsidRPr="00E22DEC">
        <w:rPr>
          <w:sz w:val="24"/>
          <w:lang w:val="en-AU"/>
        </w:rPr>
        <w:t>A</w:t>
      </w:r>
      <w:r>
        <w:rPr>
          <w:sz w:val="24"/>
          <w:lang w:val="en-AU"/>
        </w:rPr>
        <w:t>ppendix A7-</w:t>
      </w:r>
      <w:r w:rsidRPr="00E22DEC">
        <w:rPr>
          <w:sz w:val="24"/>
          <w:lang w:val="en-AU"/>
        </w:rPr>
        <w:t>2 M&amp;E results table for a Performance-Based Grant for Water Utilities</w:t>
      </w:r>
      <w:bookmarkEnd w:id="414"/>
      <w:bookmarkEnd w:id="415"/>
    </w:p>
    <w:p w14:paraId="112C31B6" w14:textId="77777777" w:rsidR="00020FCB" w:rsidRPr="00E22DEC" w:rsidRDefault="00020FCB" w:rsidP="00020FCB">
      <w:pPr>
        <w:rPr>
          <w:lang w:val="en-AU"/>
        </w:rPr>
      </w:pPr>
    </w:p>
    <w:tbl>
      <w:tblPr>
        <w:tblStyle w:val="TableGridLight1"/>
        <w:tblpPr w:leftFromText="180" w:rightFromText="180" w:vertAnchor="text" w:tblpX="-6" w:tblpY="1"/>
        <w:tblW w:w="5076" w:type="pct"/>
        <w:tblLayout w:type="fixed"/>
        <w:tblLook w:val="04A0" w:firstRow="1" w:lastRow="0" w:firstColumn="1" w:lastColumn="0" w:noHBand="0" w:noVBand="1"/>
      </w:tblPr>
      <w:tblGrid>
        <w:gridCol w:w="2222"/>
        <w:gridCol w:w="1979"/>
        <w:gridCol w:w="1363"/>
        <w:gridCol w:w="957"/>
        <w:gridCol w:w="1440"/>
        <w:gridCol w:w="1404"/>
        <w:gridCol w:w="1475"/>
        <w:gridCol w:w="804"/>
        <w:gridCol w:w="1988"/>
      </w:tblGrid>
      <w:tr w:rsidR="00020FCB" w:rsidRPr="002668FE" w14:paraId="1238F827" w14:textId="77777777" w:rsidTr="000D5A87">
        <w:trPr>
          <w:trHeight w:val="264"/>
        </w:trPr>
        <w:tc>
          <w:tcPr>
            <w:tcW w:w="815" w:type="pct"/>
            <w:noWrap/>
          </w:tcPr>
          <w:p w14:paraId="677BCA0A"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RESULTS</w:t>
            </w:r>
          </w:p>
        </w:tc>
        <w:tc>
          <w:tcPr>
            <w:tcW w:w="726" w:type="pct"/>
            <w:noWrap/>
          </w:tcPr>
          <w:p w14:paraId="1302C0F2"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INDICATORS</w:t>
            </w:r>
          </w:p>
        </w:tc>
        <w:tc>
          <w:tcPr>
            <w:tcW w:w="500" w:type="pct"/>
            <w:noWrap/>
          </w:tcPr>
          <w:p w14:paraId="6BB0B930"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TARGETS</w:t>
            </w:r>
          </w:p>
        </w:tc>
        <w:tc>
          <w:tcPr>
            <w:tcW w:w="351" w:type="pct"/>
            <w:noWrap/>
          </w:tcPr>
          <w:p w14:paraId="75BD45E5"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BASELINE</w:t>
            </w:r>
          </w:p>
        </w:tc>
        <w:tc>
          <w:tcPr>
            <w:tcW w:w="528" w:type="pct"/>
            <w:noWrap/>
          </w:tcPr>
          <w:p w14:paraId="792F4BE9"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MEANS OF VERIFICATION</w:t>
            </w:r>
          </w:p>
        </w:tc>
        <w:tc>
          <w:tcPr>
            <w:tcW w:w="515" w:type="pct"/>
            <w:noWrap/>
          </w:tcPr>
          <w:p w14:paraId="2680353D"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MONITORING FREQUENCY</w:t>
            </w:r>
          </w:p>
        </w:tc>
        <w:tc>
          <w:tcPr>
            <w:tcW w:w="541" w:type="pct"/>
          </w:tcPr>
          <w:p w14:paraId="1F8727EC"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M&amp;E RESPONSIBILITY</w:t>
            </w:r>
          </w:p>
        </w:tc>
        <w:tc>
          <w:tcPr>
            <w:tcW w:w="295" w:type="pct"/>
            <w:noWrap/>
          </w:tcPr>
          <w:p w14:paraId="1F135C82"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KEQs</w:t>
            </w:r>
          </w:p>
        </w:tc>
        <w:tc>
          <w:tcPr>
            <w:tcW w:w="729" w:type="pct"/>
            <w:noWrap/>
          </w:tcPr>
          <w:p w14:paraId="44D09D8D"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PARTNER INDICATORS</w:t>
            </w:r>
          </w:p>
        </w:tc>
      </w:tr>
      <w:tr w:rsidR="00020FCB" w:rsidRPr="002668FE" w14:paraId="04AFA31E" w14:textId="77777777" w:rsidTr="000D5A87">
        <w:trPr>
          <w:trHeight w:val="73"/>
        </w:trPr>
        <w:tc>
          <w:tcPr>
            <w:tcW w:w="815" w:type="pct"/>
            <w:noWrap/>
          </w:tcPr>
          <w:p w14:paraId="2E94A00C" w14:textId="77777777" w:rsidR="00020FCB" w:rsidRPr="002668FE" w:rsidRDefault="00020FCB" w:rsidP="00020FCB">
            <w:pPr>
              <w:rPr>
                <w:rFonts w:asciiTheme="minorHAnsi" w:hAnsiTheme="minorHAnsi" w:cs="Arial"/>
                <w:b/>
                <w:bCs/>
                <w:iCs/>
                <w:color w:val="000000" w:themeColor="text1"/>
                <w:sz w:val="18"/>
                <w:szCs w:val="18"/>
                <w:u w:val="single"/>
                <w:lang w:val="en-AU"/>
              </w:rPr>
            </w:pPr>
            <w:r w:rsidRPr="002668FE">
              <w:rPr>
                <w:rFonts w:asciiTheme="minorHAnsi" w:hAnsiTheme="minorHAnsi" w:cs="Arial"/>
                <w:b/>
                <w:bCs/>
                <w:iCs/>
                <w:color w:val="000000" w:themeColor="text1"/>
                <w:sz w:val="18"/>
                <w:szCs w:val="18"/>
                <w:u w:val="single"/>
                <w:lang w:val="en-AU"/>
              </w:rPr>
              <w:t>Activity goal:</w:t>
            </w:r>
          </w:p>
          <w:p w14:paraId="16CCC8D3"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G</w:t>
            </w:r>
            <w:r>
              <w:rPr>
                <w:rFonts w:asciiTheme="minorHAnsi" w:hAnsiTheme="minorHAnsi" w:cs="Arial"/>
                <w:bCs/>
                <w:iCs/>
                <w:color w:val="000000" w:themeColor="text1"/>
                <w:sz w:val="18"/>
                <w:szCs w:val="18"/>
                <w:lang w:val="en-AU"/>
              </w:rPr>
              <w:t>overnment of Indonesia</w:t>
            </w:r>
            <w:r w:rsidRPr="002668FE">
              <w:rPr>
                <w:rFonts w:asciiTheme="minorHAnsi" w:hAnsiTheme="minorHAnsi" w:cs="Arial"/>
                <w:bCs/>
                <w:iCs/>
                <w:color w:val="000000" w:themeColor="text1"/>
                <w:sz w:val="18"/>
                <w:szCs w:val="18"/>
                <w:lang w:val="en-AU"/>
              </w:rPr>
              <w:t xml:space="preserve"> mainstreams Performance Based Grants for water supply with funding from APBN</w:t>
            </w:r>
          </w:p>
        </w:tc>
        <w:tc>
          <w:tcPr>
            <w:tcW w:w="726" w:type="pct"/>
            <w:noWrap/>
          </w:tcPr>
          <w:p w14:paraId="4940FFAC" w14:textId="77777777" w:rsidR="00020FCB" w:rsidRPr="002668FE" w:rsidRDefault="00020FCB" w:rsidP="00020FCB">
            <w:pPr>
              <w:rPr>
                <w:rFonts w:asciiTheme="minorHAnsi" w:hAnsiTheme="minorHAnsi"/>
                <w:bCs/>
                <w:iCs/>
                <w:color w:val="000000" w:themeColor="text1"/>
                <w:sz w:val="18"/>
                <w:szCs w:val="18"/>
                <w:lang w:val="en-AU"/>
              </w:rPr>
            </w:pPr>
            <w:r>
              <w:rPr>
                <w:rFonts w:asciiTheme="minorHAnsi" w:hAnsiTheme="minorHAnsi"/>
                <w:bCs/>
                <w:iCs/>
                <w:color w:val="000000" w:themeColor="text1"/>
                <w:sz w:val="18"/>
                <w:szCs w:val="18"/>
                <w:lang w:val="en-AU"/>
              </w:rPr>
              <w:t># of LGs applying PBG using APBN funding</w:t>
            </w:r>
          </w:p>
          <w:p w14:paraId="5D9D4C17" w14:textId="77777777" w:rsidR="00020FCB" w:rsidRPr="002668FE" w:rsidRDefault="00020FCB" w:rsidP="00020FCB">
            <w:pPr>
              <w:rPr>
                <w:rFonts w:asciiTheme="minorHAnsi" w:hAnsiTheme="minorHAnsi"/>
                <w:bCs/>
                <w:iCs/>
                <w:color w:val="000000" w:themeColor="text1"/>
                <w:sz w:val="18"/>
                <w:szCs w:val="18"/>
                <w:lang w:val="en-AU"/>
              </w:rPr>
            </w:pPr>
          </w:p>
        </w:tc>
        <w:tc>
          <w:tcPr>
            <w:tcW w:w="500" w:type="pct"/>
            <w:noWrap/>
          </w:tcPr>
          <w:p w14:paraId="767CE9B1" w14:textId="77777777" w:rsidR="00020FCB" w:rsidRPr="002668FE" w:rsidRDefault="00020FCB" w:rsidP="00020FCB">
            <w:pPr>
              <w:rPr>
                <w:rFonts w:asciiTheme="minorHAnsi" w:hAnsiTheme="minorHAnsi"/>
                <w:bCs/>
                <w:iCs/>
                <w:color w:val="000000" w:themeColor="text1"/>
                <w:sz w:val="18"/>
                <w:szCs w:val="18"/>
                <w:lang w:val="en-AU"/>
              </w:rPr>
            </w:pPr>
            <w:r>
              <w:rPr>
                <w:rFonts w:asciiTheme="minorHAnsi" w:hAnsiTheme="minorHAnsi"/>
                <w:bCs/>
                <w:iCs/>
                <w:color w:val="000000" w:themeColor="text1"/>
                <w:sz w:val="18"/>
                <w:szCs w:val="18"/>
                <w:lang w:val="en-AU"/>
              </w:rPr>
              <w:t>TBD</w:t>
            </w:r>
          </w:p>
        </w:tc>
        <w:tc>
          <w:tcPr>
            <w:tcW w:w="351" w:type="pct"/>
            <w:noWrap/>
          </w:tcPr>
          <w:p w14:paraId="311E1540" w14:textId="77777777" w:rsidR="00020FCB" w:rsidRPr="002668FE" w:rsidRDefault="00020FCB" w:rsidP="00020FCB">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0 LGs applying PBG</w:t>
            </w:r>
          </w:p>
        </w:tc>
        <w:tc>
          <w:tcPr>
            <w:tcW w:w="528" w:type="pct"/>
            <w:noWrap/>
          </w:tcPr>
          <w:p w14:paraId="6A220C18"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internal and external evaluations</w:t>
            </w:r>
          </w:p>
        </w:tc>
        <w:tc>
          <w:tcPr>
            <w:tcW w:w="515" w:type="pct"/>
            <w:noWrap/>
          </w:tcPr>
          <w:p w14:paraId="3736D860"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Upon completion</w:t>
            </w:r>
          </w:p>
        </w:tc>
        <w:tc>
          <w:tcPr>
            <w:tcW w:w="541" w:type="pct"/>
          </w:tcPr>
          <w:p w14:paraId="4E17A4AE" w14:textId="77777777" w:rsidR="00020FCB"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KIAT (main responsibility)</w:t>
            </w:r>
          </w:p>
          <w:p w14:paraId="7C157DD3" w14:textId="77777777" w:rsidR="00020FCB" w:rsidRPr="002668FE" w:rsidRDefault="00020FCB" w:rsidP="00527199">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w:t>
            </w:r>
            <w:r w:rsidR="00527199">
              <w:rPr>
                <w:rFonts w:asciiTheme="minorHAnsi" w:hAnsiTheme="minorHAnsi"/>
                <w:color w:val="000000" w:themeColor="text1"/>
                <w:sz w:val="18"/>
                <w:szCs w:val="18"/>
                <w:lang w:val="en-AU"/>
              </w:rPr>
              <w:t xml:space="preserve">M&amp;E </w:t>
            </w:r>
            <w:r>
              <w:rPr>
                <w:rFonts w:asciiTheme="minorHAnsi" w:hAnsiTheme="minorHAnsi"/>
                <w:color w:val="000000" w:themeColor="text1"/>
                <w:sz w:val="18"/>
                <w:szCs w:val="18"/>
                <w:lang w:val="en-AU"/>
              </w:rPr>
              <w:t>consultant</w:t>
            </w:r>
          </w:p>
        </w:tc>
        <w:tc>
          <w:tcPr>
            <w:tcW w:w="295" w:type="pct"/>
            <w:noWrap/>
          </w:tcPr>
          <w:p w14:paraId="5F8906F4"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1</w:t>
            </w:r>
          </w:p>
        </w:tc>
        <w:tc>
          <w:tcPr>
            <w:tcW w:w="729" w:type="pct"/>
            <w:noWrap/>
          </w:tcPr>
          <w:p w14:paraId="26DCAFDC" w14:textId="77777777" w:rsidR="00020FCB"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Contributes to KIAT EOFO</w:t>
            </w:r>
            <w:r>
              <w:rPr>
                <w:rFonts w:asciiTheme="minorHAnsi" w:hAnsiTheme="minorHAnsi"/>
                <w:color w:val="000000" w:themeColor="text1"/>
                <w:sz w:val="18"/>
                <w:szCs w:val="18"/>
                <w:lang w:val="en-AU"/>
              </w:rPr>
              <w:t xml:space="preserve"> # 3 </w:t>
            </w:r>
            <w:proofErr w:type="spellStart"/>
            <w:r w:rsidRPr="002668FE">
              <w:rPr>
                <w:rFonts w:asciiTheme="minorHAnsi" w:hAnsiTheme="minorHAnsi"/>
                <w:b/>
                <w:color w:val="000000" w:themeColor="text1"/>
                <w:sz w:val="18"/>
                <w:szCs w:val="18"/>
                <w:lang w:val="en-AU"/>
              </w:rPr>
              <w:t>GoI</w:t>
            </w:r>
            <w:proofErr w:type="spellEnd"/>
            <w:r w:rsidRPr="002668FE">
              <w:rPr>
                <w:rFonts w:asciiTheme="minorHAnsi" w:hAnsiTheme="minorHAnsi"/>
                <w:b/>
                <w:color w:val="000000" w:themeColor="text1"/>
                <w:sz w:val="18"/>
                <w:szCs w:val="18"/>
                <w:lang w:val="en-AU"/>
              </w:rPr>
              <w:t xml:space="preserve"> delivers, </w:t>
            </w:r>
            <w:proofErr w:type="gramStart"/>
            <w:r w:rsidRPr="002668FE">
              <w:rPr>
                <w:rFonts w:asciiTheme="minorHAnsi" w:hAnsiTheme="minorHAnsi"/>
                <w:b/>
                <w:color w:val="000000" w:themeColor="text1"/>
                <w:sz w:val="18"/>
                <w:szCs w:val="18"/>
                <w:lang w:val="en-AU"/>
              </w:rPr>
              <w:t>manages</w:t>
            </w:r>
            <w:proofErr w:type="gramEnd"/>
            <w:r w:rsidRPr="002668FE">
              <w:rPr>
                <w:rFonts w:asciiTheme="minorHAnsi" w:hAnsiTheme="minorHAnsi"/>
                <w:b/>
                <w:color w:val="000000" w:themeColor="text1"/>
                <w:sz w:val="18"/>
                <w:szCs w:val="18"/>
                <w:lang w:val="en-AU"/>
              </w:rPr>
              <w:t xml:space="preserve"> and maintains high quality infrastructure</w:t>
            </w:r>
            <w:r>
              <w:rPr>
                <w:rFonts w:asciiTheme="minorHAnsi" w:hAnsiTheme="minorHAnsi"/>
                <w:color w:val="000000" w:themeColor="text1"/>
                <w:sz w:val="18"/>
                <w:szCs w:val="18"/>
                <w:lang w:val="en-AU"/>
              </w:rPr>
              <w:t xml:space="preserve"> through the adoption of specific improved mechanisms for delivery, management and maintenance</w:t>
            </w:r>
          </w:p>
          <w:p w14:paraId="7B535001" w14:textId="77777777" w:rsidR="00020FCB" w:rsidRPr="002668FE" w:rsidRDefault="00020FCB" w:rsidP="00020FCB">
            <w:pPr>
              <w:rPr>
                <w:rFonts w:asciiTheme="minorHAnsi" w:hAnsiTheme="minorHAnsi"/>
                <w:color w:val="000000" w:themeColor="text1"/>
                <w:sz w:val="18"/>
                <w:szCs w:val="18"/>
                <w:lang w:val="en-AU"/>
              </w:rPr>
            </w:pPr>
          </w:p>
          <w:p w14:paraId="46312256" w14:textId="77777777" w:rsidR="00020FCB"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Contributes to DFAT outcomes 5 and 7</w:t>
            </w:r>
          </w:p>
          <w:p w14:paraId="65FF0D57" w14:textId="77777777" w:rsidR="00C47BED" w:rsidRPr="002668FE" w:rsidRDefault="00C47BED" w:rsidP="00020FCB">
            <w:pPr>
              <w:rPr>
                <w:rFonts w:asciiTheme="minorHAnsi" w:hAnsiTheme="minorHAnsi"/>
                <w:color w:val="000000" w:themeColor="text1"/>
                <w:sz w:val="18"/>
                <w:szCs w:val="18"/>
                <w:lang w:val="en-AU"/>
              </w:rPr>
            </w:pPr>
          </w:p>
        </w:tc>
      </w:tr>
      <w:tr w:rsidR="00020FCB" w:rsidRPr="002668FE" w14:paraId="2395545B" w14:textId="77777777" w:rsidTr="000D5A87">
        <w:tc>
          <w:tcPr>
            <w:tcW w:w="815" w:type="pct"/>
            <w:noWrap/>
          </w:tcPr>
          <w:p w14:paraId="61116793" w14:textId="77777777" w:rsidR="00020FCB" w:rsidRPr="002668FE" w:rsidRDefault="00020FCB" w:rsidP="00020FCB">
            <w:pPr>
              <w:rPr>
                <w:rFonts w:asciiTheme="minorHAnsi" w:hAnsiTheme="minorHAnsi" w:cs="Arial"/>
                <w:b/>
                <w:bCs/>
                <w:iCs/>
                <w:color w:val="000000" w:themeColor="text1"/>
                <w:sz w:val="18"/>
                <w:szCs w:val="18"/>
                <w:u w:val="single"/>
                <w:lang w:val="en-AU"/>
              </w:rPr>
            </w:pPr>
            <w:r w:rsidRPr="002668FE">
              <w:rPr>
                <w:rFonts w:asciiTheme="minorHAnsi" w:hAnsiTheme="minorHAnsi" w:cs="Arial"/>
                <w:b/>
                <w:bCs/>
                <w:iCs/>
                <w:color w:val="000000" w:themeColor="text1"/>
                <w:sz w:val="18"/>
                <w:szCs w:val="18"/>
                <w:u w:val="single"/>
                <w:lang w:val="en-AU"/>
              </w:rPr>
              <w:t>Long-term outcome</w:t>
            </w:r>
            <w:r>
              <w:rPr>
                <w:rFonts w:asciiTheme="minorHAnsi" w:hAnsiTheme="minorHAnsi" w:cs="Arial"/>
                <w:b/>
                <w:bCs/>
                <w:iCs/>
                <w:color w:val="000000" w:themeColor="text1"/>
                <w:sz w:val="18"/>
                <w:szCs w:val="18"/>
                <w:u w:val="single"/>
                <w:lang w:val="en-AU"/>
              </w:rPr>
              <w:t xml:space="preserve"> 1:</w:t>
            </w:r>
          </w:p>
          <w:p w14:paraId="73BF5CA6" w14:textId="77777777" w:rsidR="00020FCB"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Government of Indonesia has a proven method of encouraging Local Governments to achieve policy objectives, in this case to actively manage, invest in, and improve the performance of their water companies</w:t>
            </w:r>
          </w:p>
          <w:p w14:paraId="0F523BE0" w14:textId="77777777" w:rsidR="000F6313" w:rsidRPr="002668FE" w:rsidRDefault="000F6313" w:rsidP="00020FCB">
            <w:pPr>
              <w:rPr>
                <w:rFonts w:asciiTheme="minorHAnsi" w:hAnsiTheme="minorHAnsi" w:cs="Arial"/>
                <w:bCs/>
                <w:iCs/>
                <w:color w:val="000000" w:themeColor="text1"/>
                <w:sz w:val="18"/>
                <w:szCs w:val="18"/>
                <w:lang w:val="en-AU"/>
              </w:rPr>
            </w:pPr>
          </w:p>
        </w:tc>
        <w:tc>
          <w:tcPr>
            <w:tcW w:w="726" w:type="pct"/>
            <w:noWrap/>
          </w:tcPr>
          <w:p w14:paraId="60CFC5AF"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Evaluation studies confirming success and utility of PBG for water supply</w:t>
            </w:r>
          </w:p>
        </w:tc>
        <w:tc>
          <w:tcPr>
            <w:tcW w:w="500" w:type="pct"/>
            <w:noWrap/>
          </w:tcPr>
          <w:p w14:paraId="1DDFA517" w14:textId="77777777" w:rsidR="00020FCB" w:rsidRPr="002668FE" w:rsidRDefault="00020FCB" w:rsidP="00020FCB">
            <w:pPr>
              <w:pStyle w:val="TableParagraph"/>
              <w:rPr>
                <w:rFonts w:cs="Arial"/>
                <w:bCs/>
                <w:iCs/>
                <w:color w:val="000000" w:themeColor="text1"/>
                <w:sz w:val="18"/>
                <w:szCs w:val="18"/>
                <w:lang w:val="en-AU"/>
              </w:rPr>
            </w:pPr>
            <w:r>
              <w:rPr>
                <w:rFonts w:cs="Arial"/>
                <w:bCs/>
                <w:iCs/>
                <w:color w:val="000000" w:themeColor="text1"/>
                <w:sz w:val="18"/>
                <w:szCs w:val="18"/>
                <w:lang w:val="en-AU"/>
              </w:rPr>
              <w:t xml:space="preserve">At least one evaluation study implemented </w:t>
            </w:r>
          </w:p>
        </w:tc>
        <w:tc>
          <w:tcPr>
            <w:tcW w:w="351" w:type="pct"/>
            <w:noWrap/>
          </w:tcPr>
          <w:p w14:paraId="27CD2704" w14:textId="77777777" w:rsidR="00020FCB" w:rsidRPr="002668FE" w:rsidRDefault="00020FCB" w:rsidP="00020FCB">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0 PBG water supply methodology</w:t>
            </w:r>
          </w:p>
        </w:tc>
        <w:tc>
          <w:tcPr>
            <w:tcW w:w="528" w:type="pct"/>
            <w:noWrap/>
          </w:tcPr>
          <w:p w14:paraId="045E9F1F" w14:textId="77777777" w:rsidR="00020FCB" w:rsidRPr="002668FE" w:rsidRDefault="00020FCB" w:rsidP="00020FCB">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PBG external evaluation</w:t>
            </w:r>
          </w:p>
        </w:tc>
        <w:tc>
          <w:tcPr>
            <w:tcW w:w="515" w:type="pct"/>
            <w:noWrap/>
          </w:tcPr>
          <w:p w14:paraId="3D0B137F" w14:textId="77777777" w:rsidR="00020FCB" w:rsidRPr="002668FE" w:rsidRDefault="00020FCB" w:rsidP="00020FCB">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Upon completion</w:t>
            </w:r>
          </w:p>
        </w:tc>
        <w:tc>
          <w:tcPr>
            <w:tcW w:w="541" w:type="pct"/>
          </w:tcPr>
          <w:p w14:paraId="6CF7C18E"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KIAT</w:t>
            </w:r>
          </w:p>
        </w:tc>
        <w:tc>
          <w:tcPr>
            <w:tcW w:w="295" w:type="pct"/>
            <w:noWrap/>
          </w:tcPr>
          <w:p w14:paraId="77C95D4B"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2</w:t>
            </w:r>
          </w:p>
        </w:tc>
        <w:tc>
          <w:tcPr>
            <w:tcW w:w="729" w:type="pct"/>
            <w:noWrap/>
          </w:tcPr>
          <w:p w14:paraId="030CF811"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Same as above, contributes to EOFO # 3</w:t>
            </w:r>
          </w:p>
        </w:tc>
      </w:tr>
      <w:tr w:rsidR="00020FCB" w:rsidRPr="002668FE" w14:paraId="107F9D21" w14:textId="77777777" w:rsidTr="000D5A87">
        <w:tc>
          <w:tcPr>
            <w:tcW w:w="815" w:type="pct"/>
            <w:noWrap/>
          </w:tcPr>
          <w:p w14:paraId="32D1F909" w14:textId="77777777" w:rsidR="00020FCB" w:rsidRDefault="00020FCB" w:rsidP="00020FCB">
            <w:pPr>
              <w:rPr>
                <w:rFonts w:asciiTheme="minorHAnsi" w:hAnsiTheme="minorHAnsi" w:cs="Arial"/>
                <w:b/>
                <w:bCs/>
                <w:iCs/>
                <w:color w:val="000000" w:themeColor="text1"/>
                <w:sz w:val="18"/>
                <w:szCs w:val="18"/>
                <w:u w:val="single"/>
                <w:lang w:val="en-AU"/>
              </w:rPr>
            </w:pPr>
            <w:r>
              <w:rPr>
                <w:rFonts w:asciiTheme="minorHAnsi" w:hAnsiTheme="minorHAnsi" w:cs="Arial"/>
                <w:b/>
                <w:bCs/>
                <w:iCs/>
                <w:color w:val="000000" w:themeColor="text1"/>
                <w:sz w:val="18"/>
                <w:szCs w:val="18"/>
                <w:u w:val="single"/>
                <w:lang w:val="en-AU"/>
              </w:rPr>
              <w:t>Long term outcome 2:</w:t>
            </w:r>
          </w:p>
          <w:p w14:paraId="3C4B8DCF" w14:textId="77777777" w:rsidR="00020FCB" w:rsidRPr="00921B07" w:rsidRDefault="00020FCB" w:rsidP="00020FCB">
            <w:pPr>
              <w:rPr>
                <w:rFonts w:asciiTheme="minorHAnsi" w:hAnsiTheme="minorHAnsi" w:cs="Arial"/>
                <w:bCs/>
                <w:iCs/>
                <w:color w:val="000000" w:themeColor="text1"/>
                <w:sz w:val="18"/>
                <w:szCs w:val="18"/>
                <w:lang w:val="en-AU"/>
              </w:rPr>
            </w:pPr>
            <w:r w:rsidRPr="00921B07">
              <w:rPr>
                <w:rFonts w:asciiTheme="minorHAnsi" w:hAnsiTheme="minorHAnsi" w:cs="Arial"/>
                <w:bCs/>
                <w:iCs/>
                <w:color w:val="000000" w:themeColor="text1"/>
                <w:sz w:val="18"/>
                <w:szCs w:val="18"/>
                <w:lang w:val="en-AU"/>
              </w:rPr>
              <w:t>PDAMs are properly managed, financially sound, operationally efficient and provide a good quality of service to a greater number of customers</w:t>
            </w:r>
          </w:p>
        </w:tc>
        <w:tc>
          <w:tcPr>
            <w:tcW w:w="726" w:type="pct"/>
            <w:noWrap/>
          </w:tcPr>
          <w:p w14:paraId="398C193D" w14:textId="77777777" w:rsidR="00020FCB" w:rsidRPr="002668FE"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of PDAMs where key indicators relating to financial management, operational efficiency and service quality and # of customers is consistently increasing</w:t>
            </w:r>
          </w:p>
        </w:tc>
        <w:tc>
          <w:tcPr>
            <w:tcW w:w="500" w:type="pct"/>
            <w:noWrap/>
          </w:tcPr>
          <w:p w14:paraId="4EB1073C" w14:textId="77777777" w:rsidR="00020FCB" w:rsidRPr="002668FE" w:rsidRDefault="00020FCB" w:rsidP="00020FCB">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TBD</w:t>
            </w:r>
          </w:p>
        </w:tc>
        <w:tc>
          <w:tcPr>
            <w:tcW w:w="351" w:type="pct"/>
            <w:noWrap/>
          </w:tcPr>
          <w:p w14:paraId="786F6CF9"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65B4870A"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BPKP audit reports supplemented by PBG CPMU’s PDAM database</w:t>
            </w:r>
          </w:p>
        </w:tc>
        <w:tc>
          <w:tcPr>
            <w:tcW w:w="515" w:type="pct"/>
            <w:noWrap/>
          </w:tcPr>
          <w:p w14:paraId="59AD6AC4"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6CE5BCC3" w14:textId="77777777" w:rsidR="00020FCB" w:rsidRDefault="000F6313"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w:t>
            </w:r>
            <w:r w:rsidR="00020FCB">
              <w:rPr>
                <w:rFonts w:asciiTheme="minorHAnsi" w:hAnsiTheme="minorHAnsi"/>
                <w:color w:val="000000" w:themeColor="text1"/>
                <w:sz w:val="18"/>
                <w:szCs w:val="18"/>
                <w:lang w:val="en-AU"/>
              </w:rPr>
              <w:t xml:space="preserve"> consultant</w:t>
            </w:r>
          </w:p>
          <w:p w14:paraId="448783B2" w14:textId="77777777" w:rsidR="00020FCB" w:rsidRDefault="00020FCB" w:rsidP="00020FCB">
            <w:pPr>
              <w:rPr>
                <w:rFonts w:asciiTheme="minorHAnsi" w:hAnsiTheme="minorHAnsi"/>
                <w:color w:val="000000" w:themeColor="text1"/>
                <w:sz w:val="18"/>
                <w:szCs w:val="18"/>
                <w:lang w:val="en-AU"/>
              </w:rPr>
            </w:pPr>
          </w:p>
          <w:p w14:paraId="1DD40B13" w14:textId="77777777" w:rsidR="00020FCB" w:rsidRDefault="00020FCB" w:rsidP="00020FCB">
            <w:pPr>
              <w:rPr>
                <w:rFonts w:asciiTheme="minorHAnsi" w:hAnsiTheme="minorHAnsi"/>
                <w:color w:val="000000" w:themeColor="text1"/>
                <w:sz w:val="18"/>
                <w:szCs w:val="18"/>
                <w:lang w:val="en-AU"/>
              </w:rPr>
            </w:pPr>
          </w:p>
          <w:p w14:paraId="6AB98F59" w14:textId="77777777" w:rsidR="00020FCB" w:rsidRDefault="00020FCB" w:rsidP="00020FCB">
            <w:pPr>
              <w:rPr>
                <w:rFonts w:asciiTheme="minorHAnsi" w:hAnsiTheme="minorHAnsi"/>
                <w:color w:val="000000" w:themeColor="text1"/>
                <w:sz w:val="18"/>
                <w:szCs w:val="18"/>
                <w:lang w:val="en-AU"/>
              </w:rPr>
            </w:pPr>
          </w:p>
          <w:p w14:paraId="6BBD330E" w14:textId="77777777" w:rsidR="000F6313" w:rsidRDefault="000F6313" w:rsidP="00020FCB">
            <w:pPr>
              <w:rPr>
                <w:rFonts w:asciiTheme="minorHAnsi" w:hAnsiTheme="minorHAnsi"/>
                <w:color w:val="000000" w:themeColor="text1"/>
                <w:sz w:val="18"/>
                <w:szCs w:val="18"/>
                <w:lang w:val="en-AU"/>
              </w:rPr>
            </w:pPr>
          </w:p>
          <w:p w14:paraId="545C853D" w14:textId="77777777" w:rsidR="00020FCB" w:rsidRDefault="00020FCB" w:rsidP="00020FCB">
            <w:pPr>
              <w:rPr>
                <w:rFonts w:asciiTheme="minorHAnsi" w:hAnsiTheme="minorHAnsi"/>
                <w:color w:val="000000" w:themeColor="text1"/>
                <w:sz w:val="18"/>
                <w:szCs w:val="18"/>
                <w:lang w:val="en-AU"/>
              </w:rPr>
            </w:pPr>
          </w:p>
          <w:p w14:paraId="7C705763" w14:textId="77777777" w:rsidR="00C47BED" w:rsidRPr="002668FE" w:rsidRDefault="00C47BED" w:rsidP="00020FCB">
            <w:pPr>
              <w:rPr>
                <w:rFonts w:asciiTheme="minorHAnsi" w:hAnsiTheme="minorHAnsi"/>
                <w:color w:val="000000" w:themeColor="text1"/>
                <w:sz w:val="18"/>
                <w:szCs w:val="18"/>
                <w:lang w:val="en-AU"/>
              </w:rPr>
            </w:pPr>
          </w:p>
        </w:tc>
        <w:tc>
          <w:tcPr>
            <w:tcW w:w="295" w:type="pct"/>
            <w:noWrap/>
          </w:tcPr>
          <w:p w14:paraId="7CD5762F"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3</w:t>
            </w:r>
          </w:p>
        </w:tc>
        <w:tc>
          <w:tcPr>
            <w:tcW w:w="729" w:type="pct"/>
            <w:noWrap/>
          </w:tcPr>
          <w:p w14:paraId="2423E7C8" w14:textId="77777777" w:rsidR="00020FCB" w:rsidRPr="002668FE" w:rsidRDefault="00020FCB" w:rsidP="00020FCB">
            <w:pPr>
              <w:rPr>
                <w:rFonts w:asciiTheme="minorHAnsi" w:hAnsiTheme="minorHAnsi"/>
                <w:color w:val="000000" w:themeColor="text1"/>
                <w:sz w:val="18"/>
                <w:szCs w:val="18"/>
                <w:lang w:val="en-AU"/>
              </w:rPr>
            </w:pPr>
          </w:p>
        </w:tc>
      </w:tr>
      <w:tr w:rsidR="00020FCB" w:rsidRPr="002668FE" w14:paraId="07A95E47" w14:textId="77777777" w:rsidTr="000D5A87">
        <w:tc>
          <w:tcPr>
            <w:tcW w:w="815" w:type="pct"/>
            <w:noWrap/>
          </w:tcPr>
          <w:p w14:paraId="0ABBBAAE"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RESULTS</w:t>
            </w:r>
          </w:p>
        </w:tc>
        <w:tc>
          <w:tcPr>
            <w:tcW w:w="726" w:type="pct"/>
            <w:noWrap/>
          </w:tcPr>
          <w:p w14:paraId="5EF567D2"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INDICATORS</w:t>
            </w:r>
          </w:p>
        </w:tc>
        <w:tc>
          <w:tcPr>
            <w:tcW w:w="500" w:type="pct"/>
            <w:noWrap/>
          </w:tcPr>
          <w:p w14:paraId="079CCF7D"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TARGETS</w:t>
            </w:r>
          </w:p>
        </w:tc>
        <w:tc>
          <w:tcPr>
            <w:tcW w:w="351" w:type="pct"/>
            <w:noWrap/>
          </w:tcPr>
          <w:p w14:paraId="25D0ACFA"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BASELINE</w:t>
            </w:r>
          </w:p>
        </w:tc>
        <w:tc>
          <w:tcPr>
            <w:tcW w:w="528" w:type="pct"/>
            <w:noWrap/>
          </w:tcPr>
          <w:p w14:paraId="5188BFFF"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MEANS OF VERIFICATION</w:t>
            </w:r>
          </w:p>
        </w:tc>
        <w:tc>
          <w:tcPr>
            <w:tcW w:w="515" w:type="pct"/>
            <w:noWrap/>
          </w:tcPr>
          <w:p w14:paraId="063A76ED"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MONITORING FREQUENCY</w:t>
            </w:r>
          </w:p>
        </w:tc>
        <w:tc>
          <w:tcPr>
            <w:tcW w:w="541" w:type="pct"/>
          </w:tcPr>
          <w:p w14:paraId="0BF11B0C"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M&amp;E RESPONSIBILITY</w:t>
            </w:r>
          </w:p>
        </w:tc>
        <w:tc>
          <w:tcPr>
            <w:tcW w:w="295" w:type="pct"/>
            <w:noWrap/>
          </w:tcPr>
          <w:p w14:paraId="3BA750A2"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KEQs</w:t>
            </w:r>
          </w:p>
        </w:tc>
        <w:tc>
          <w:tcPr>
            <w:tcW w:w="729" w:type="pct"/>
            <w:noWrap/>
          </w:tcPr>
          <w:p w14:paraId="1CCD3650" w14:textId="77777777" w:rsidR="00020FCB" w:rsidRPr="002668FE" w:rsidRDefault="00020FCB" w:rsidP="00020FCB">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PARTNER INDICATORS</w:t>
            </w:r>
          </w:p>
        </w:tc>
      </w:tr>
      <w:tr w:rsidR="00020FCB" w:rsidRPr="002668FE" w14:paraId="58F9430E" w14:textId="77777777" w:rsidTr="000D5A87">
        <w:tc>
          <w:tcPr>
            <w:tcW w:w="815" w:type="pct"/>
            <w:noWrap/>
          </w:tcPr>
          <w:p w14:paraId="07927AA6" w14:textId="77777777" w:rsidR="00020FCB" w:rsidRPr="002668FE" w:rsidRDefault="00020FCB" w:rsidP="00020FCB">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End-of-activity outcome 1</w:t>
            </w:r>
            <w:r w:rsidRPr="002668FE">
              <w:rPr>
                <w:rFonts w:asciiTheme="minorHAnsi" w:hAnsiTheme="minorHAnsi" w:cs="Arial"/>
                <w:b/>
                <w:bCs/>
                <w:iCs/>
                <w:color w:val="000000" w:themeColor="text1"/>
                <w:sz w:val="18"/>
                <w:szCs w:val="18"/>
                <w:lang w:val="en-AU"/>
              </w:rPr>
              <w:t>:</w:t>
            </w:r>
          </w:p>
          <w:p w14:paraId="1977F644" w14:textId="77777777" w:rsidR="00020FCB" w:rsidRPr="002668FE" w:rsidRDefault="00020FCB" w:rsidP="00020FCB">
            <w:pPr>
              <w:rPr>
                <w:rFonts w:asciiTheme="minorHAnsi" w:hAnsiTheme="minorHAnsi" w:cs="Arial"/>
                <w:b/>
                <w:bCs/>
                <w:iCs/>
                <w:color w:val="000000" w:themeColor="text1"/>
                <w:sz w:val="18"/>
                <w:szCs w:val="18"/>
                <w:u w:val="single"/>
                <w:lang w:val="en-AU"/>
              </w:rPr>
            </w:pPr>
            <w:r w:rsidRPr="002668FE">
              <w:rPr>
                <w:rFonts w:asciiTheme="minorHAnsi" w:hAnsiTheme="minorHAnsi" w:cs="Arial"/>
                <w:bCs/>
                <w:iCs/>
                <w:color w:val="000000" w:themeColor="text1"/>
                <w:sz w:val="18"/>
                <w:szCs w:val="18"/>
                <w:lang w:val="en-AU"/>
              </w:rPr>
              <w:t>L</w:t>
            </w:r>
            <w:r>
              <w:rPr>
                <w:rFonts w:asciiTheme="minorHAnsi" w:hAnsiTheme="minorHAnsi" w:cs="Arial"/>
                <w:bCs/>
                <w:iCs/>
                <w:color w:val="000000" w:themeColor="text1"/>
                <w:sz w:val="18"/>
                <w:szCs w:val="18"/>
                <w:lang w:val="en-AU"/>
              </w:rPr>
              <w:t>ocal Government</w:t>
            </w:r>
            <w:r w:rsidRPr="002668FE">
              <w:rPr>
                <w:rFonts w:asciiTheme="minorHAnsi" w:hAnsiTheme="minorHAnsi" w:cs="Arial"/>
                <w:bCs/>
                <w:iCs/>
                <w:color w:val="000000" w:themeColor="text1"/>
                <w:sz w:val="18"/>
                <w:szCs w:val="18"/>
                <w:lang w:val="en-AU"/>
              </w:rPr>
              <w:t>s actively engaged with PDAMs</w:t>
            </w:r>
            <w:r>
              <w:rPr>
                <w:rFonts w:asciiTheme="minorHAnsi" w:hAnsiTheme="minorHAnsi" w:cs="Arial"/>
                <w:bCs/>
                <w:iCs/>
                <w:color w:val="000000" w:themeColor="text1"/>
                <w:sz w:val="18"/>
                <w:szCs w:val="18"/>
                <w:lang w:val="en-AU"/>
              </w:rPr>
              <w:t xml:space="preserve"> (Governance)</w:t>
            </w:r>
          </w:p>
        </w:tc>
        <w:tc>
          <w:tcPr>
            <w:tcW w:w="726" w:type="pct"/>
            <w:noWrap/>
          </w:tcPr>
          <w:p w14:paraId="2A2F5EE1" w14:textId="77777777" w:rsidR="00020FCB" w:rsidRPr="002668FE"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Aggregate of output indicators</w:t>
            </w:r>
          </w:p>
        </w:tc>
        <w:tc>
          <w:tcPr>
            <w:tcW w:w="500" w:type="pct"/>
            <w:noWrap/>
          </w:tcPr>
          <w:p w14:paraId="76579ED9" w14:textId="77777777" w:rsidR="00020FCB" w:rsidRPr="002668FE" w:rsidRDefault="00020FCB" w:rsidP="00020FCB">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improving over the activity lifetime</w:t>
            </w:r>
          </w:p>
        </w:tc>
        <w:tc>
          <w:tcPr>
            <w:tcW w:w="351" w:type="pct"/>
            <w:noWrap/>
          </w:tcPr>
          <w:p w14:paraId="1A75E51E"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37E37429" w14:textId="77777777" w:rsidR="00020FCB"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 aggregate score of the four output indicators can be developed and applied to measure sub-outcome indicator</w:t>
            </w:r>
          </w:p>
          <w:p w14:paraId="2BEC0E94" w14:textId="77777777" w:rsidR="000F6313" w:rsidRPr="002668FE" w:rsidRDefault="000F6313" w:rsidP="00020FCB">
            <w:pPr>
              <w:rPr>
                <w:rFonts w:asciiTheme="minorHAnsi" w:hAnsiTheme="minorHAnsi" w:cs="Arial"/>
                <w:bCs/>
                <w:iCs/>
                <w:color w:val="000000" w:themeColor="text1"/>
                <w:sz w:val="18"/>
                <w:szCs w:val="18"/>
                <w:lang w:val="en-AU"/>
              </w:rPr>
            </w:pPr>
          </w:p>
        </w:tc>
        <w:tc>
          <w:tcPr>
            <w:tcW w:w="515" w:type="pct"/>
            <w:noWrap/>
          </w:tcPr>
          <w:p w14:paraId="19F81AC3"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5E2759E5" w14:textId="77777777" w:rsidR="00020FCB"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w:t>
            </w:r>
            <w:r w:rsidR="000F6313">
              <w:rPr>
                <w:rFonts w:asciiTheme="minorHAnsi" w:hAnsiTheme="minorHAnsi"/>
                <w:color w:val="000000" w:themeColor="text1"/>
                <w:sz w:val="18"/>
                <w:szCs w:val="18"/>
                <w:lang w:val="en-AU"/>
              </w:rPr>
              <w:t xml:space="preserve">M&amp;E </w:t>
            </w:r>
            <w:r>
              <w:rPr>
                <w:rFonts w:asciiTheme="minorHAnsi" w:hAnsiTheme="minorHAnsi"/>
                <w:color w:val="000000" w:themeColor="text1"/>
                <w:sz w:val="18"/>
                <w:szCs w:val="18"/>
                <w:lang w:val="en-AU"/>
              </w:rPr>
              <w:t>consultant</w:t>
            </w:r>
          </w:p>
          <w:p w14:paraId="26B082BB" w14:textId="77777777" w:rsidR="00020FCB" w:rsidRPr="002668FE" w:rsidRDefault="00020FCB" w:rsidP="00020FCB">
            <w:pPr>
              <w:rPr>
                <w:rFonts w:asciiTheme="minorHAnsi" w:hAnsiTheme="minorHAnsi"/>
                <w:color w:val="000000" w:themeColor="text1"/>
                <w:sz w:val="18"/>
                <w:szCs w:val="18"/>
                <w:lang w:val="en-AU"/>
              </w:rPr>
            </w:pPr>
          </w:p>
        </w:tc>
        <w:tc>
          <w:tcPr>
            <w:tcW w:w="295" w:type="pct"/>
            <w:noWrap/>
          </w:tcPr>
          <w:p w14:paraId="5C93FFEC"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4</w:t>
            </w:r>
          </w:p>
        </w:tc>
        <w:tc>
          <w:tcPr>
            <w:tcW w:w="729" w:type="pct"/>
            <w:noWrap/>
          </w:tcPr>
          <w:p w14:paraId="34CDDF38" w14:textId="77777777" w:rsidR="00020FCB" w:rsidRPr="002668FE" w:rsidRDefault="00020FCB" w:rsidP="00020FCB">
            <w:pPr>
              <w:rPr>
                <w:rFonts w:asciiTheme="minorHAnsi" w:hAnsiTheme="minorHAnsi"/>
                <w:color w:val="000000" w:themeColor="text1"/>
                <w:sz w:val="18"/>
                <w:szCs w:val="18"/>
                <w:lang w:val="en-AU"/>
              </w:rPr>
            </w:pPr>
          </w:p>
        </w:tc>
      </w:tr>
      <w:tr w:rsidR="00020FCB" w:rsidRPr="00105C14" w14:paraId="5934E8A4" w14:textId="77777777" w:rsidTr="000D5A87">
        <w:tc>
          <w:tcPr>
            <w:tcW w:w="815" w:type="pct"/>
            <w:noWrap/>
          </w:tcPr>
          <w:p w14:paraId="6D8E5683" w14:textId="77777777" w:rsidR="00020FCB" w:rsidRPr="002668FE" w:rsidRDefault="00020FCB" w:rsidP="00020FCB">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1</w:t>
            </w:r>
            <w:r w:rsidRPr="002668FE">
              <w:rPr>
                <w:rFonts w:asciiTheme="minorHAnsi" w:hAnsiTheme="minorHAnsi" w:cs="Arial"/>
                <w:b/>
                <w:bCs/>
                <w:iCs/>
                <w:color w:val="000000" w:themeColor="text1"/>
                <w:sz w:val="18"/>
                <w:szCs w:val="18"/>
                <w:lang w:val="en-AU"/>
              </w:rPr>
              <w:t>.1:</w:t>
            </w:r>
          </w:p>
          <w:p w14:paraId="0899C50C" w14:textId="77777777" w:rsidR="00020FCB" w:rsidRPr="002668FE" w:rsidRDefault="00020FCB" w:rsidP="00020FCB">
            <w:pPr>
              <w:rPr>
                <w:rFonts w:asciiTheme="minorHAnsi" w:hAnsiTheme="minorHAnsi" w:cs="Arial"/>
                <w:b/>
                <w:bCs/>
                <w:iCs/>
                <w:color w:val="000000" w:themeColor="text1"/>
                <w:sz w:val="18"/>
                <w:szCs w:val="18"/>
                <w:u w:val="single"/>
                <w:lang w:val="en-AU"/>
              </w:rPr>
            </w:pPr>
            <w:r w:rsidRPr="002668FE">
              <w:rPr>
                <w:rFonts w:asciiTheme="minorHAnsi" w:hAnsiTheme="minorHAnsi" w:cs="Arial"/>
                <w:bCs/>
                <w:iCs/>
                <w:color w:val="000000" w:themeColor="text1"/>
                <w:sz w:val="18"/>
                <w:szCs w:val="18"/>
                <w:lang w:val="en-AU"/>
              </w:rPr>
              <w:t xml:space="preserve">LGs </w:t>
            </w:r>
            <w:r>
              <w:rPr>
                <w:rFonts w:asciiTheme="minorHAnsi" w:hAnsiTheme="minorHAnsi" w:cs="Arial"/>
                <w:bCs/>
                <w:iCs/>
                <w:color w:val="000000" w:themeColor="text1"/>
                <w:sz w:val="18"/>
                <w:szCs w:val="18"/>
                <w:lang w:val="en-AU"/>
              </w:rPr>
              <w:t>willing to invest in</w:t>
            </w:r>
            <w:r w:rsidRPr="002668FE">
              <w:rPr>
                <w:rFonts w:asciiTheme="minorHAnsi" w:hAnsiTheme="minorHAnsi" w:cs="Arial"/>
                <w:bCs/>
                <w:iCs/>
                <w:color w:val="000000" w:themeColor="text1"/>
                <w:sz w:val="18"/>
                <w:szCs w:val="18"/>
                <w:lang w:val="en-AU"/>
              </w:rPr>
              <w:t xml:space="preserve"> PDAMs</w:t>
            </w:r>
          </w:p>
        </w:tc>
        <w:tc>
          <w:tcPr>
            <w:tcW w:w="726" w:type="pct"/>
            <w:noWrap/>
          </w:tcPr>
          <w:p w14:paraId="0E290EBE" w14:textId="77777777" w:rsidR="00020FCB" w:rsidRPr="002668FE"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of LG investment in 15 selected PDAMs</w:t>
            </w:r>
          </w:p>
        </w:tc>
        <w:tc>
          <w:tcPr>
            <w:tcW w:w="500" w:type="pct"/>
            <w:noWrap/>
          </w:tcPr>
          <w:p w14:paraId="58273709" w14:textId="77777777" w:rsidR="00020FCB" w:rsidRDefault="00020FCB" w:rsidP="00020FCB">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increasing over activity lifetime</w:t>
            </w:r>
          </w:p>
          <w:p w14:paraId="73772DF5" w14:textId="77777777" w:rsidR="000F6313" w:rsidRPr="002668FE" w:rsidRDefault="000F6313" w:rsidP="00020FCB">
            <w:pPr>
              <w:pStyle w:val="TableParagraph"/>
              <w:rPr>
                <w:rFonts w:cs="Arial"/>
                <w:bCs/>
                <w:iCs/>
                <w:color w:val="000000" w:themeColor="text1"/>
                <w:sz w:val="18"/>
                <w:szCs w:val="18"/>
                <w:lang w:val="en-AU"/>
              </w:rPr>
            </w:pPr>
          </w:p>
        </w:tc>
        <w:tc>
          <w:tcPr>
            <w:tcW w:w="351" w:type="pct"/>
            <w:noWrap/>
          </w:tcPr>
          <w:p w14:paraId="3E2AFA1A"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11C99914"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7E0261BD"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3C6C88D2" w14:textId="77777777" w:rsidR="00020FCB"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w:t>
            </w:r>
            <w:r w:rsidR="000F6313">
              <w:rPr>
                <w:rFonts w:asciiTheme="minorHAnsi" w:hAnsiTheme="minorHAnsi"/>
                <w:color w:val="000000" w:themeColor="text1"/>
                <w:sz w:val="18"/>
                <w:szCs w:val="18"/>
                <w:lang w:val="en-AU"/>
              </w:rPr>
              <w:t xml:space="preserve">M&amp;E </w:t>
            </w:r>
            <w:r>
              <w:rPr>
                <w:rFonts w:asciiTheme="minorHAnsi" w:hAnsiTheme="minorHAnsi"/>
                <w:color w:val="000000" w:themeColor="text1"/>
                <w:sz w:val="18"/>
                <w:szCs w:val="18"/>
                <w:lang w:val="en-AU"/>
              </w:rPr>
              <w:t>consultant</w:t>
            </w:r>
          </w:p>
          <w:p w14:paraId="2AC9AF31" w14:textId="77777777" w:rsidR="00020FCB" w:rsidRPr="002668FE" w:rsidRDefault="00020FCB" w:rsidP="00020FCB">
            <w:pPr>
              <w:rPr>
                <w:rFonts w:asciiTheme="minorHAnsi" w:hAnsiTheme="minorHAnsi"/>
                <w:color w:val="000000" w:themeColor="text1"/>
                <w:sz w:val="18"/>
                <w:szCs w:val="18"/>
                <w:lang w:val="en-AU"/>
              </w:rPr>
            </w:pPr>
          </w:p>
        </w:tc>
        <w:tc>
          <w:tcPr>
            <w:tcW w:w="295" w:type="pct"/>
            <w:noWrap/>
          </w:tcPr>
          <w:p w14:paraId="1652A88B"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4</w:t>
            </w:r>
          </w:p>
        </w:tc>
        <w:tc>
          <w:tcPr>
            <w:tcW w:w="729" w:type="pct"/>
            <w:noWrap/>
          </w:tcPr>
          <w:p w14:paraId="7C18A9BE" w14:textId="77777777" w:rsidR="00020FCB" w:rsidRPr="00105C14" w:rsidRDefault="00020FCB" w:rsidP="00020FCB">
            <w:pPr>
              <w:rPr>
                <w:rFonts w:asciiTheme="minorHAnsi" w:hAnsiTheme="minorHAnsi"/>
                <w:color w:val="000000" w:themeColor="text1"/>
                <w:sz w:val="18"/>
                <w:szCs w:val="18"/>
                <w:lang w:val="da-DK"/>
              </w:rPr>
            </w:pPr>
            <w:r w:rsidRPr="002668FE">
              <w:rPr>
                <w:rFonts w:asciiTheme="minorHAnsi" w:hAnsiTheme="minorHAnsi"/>
                <w:color w:val="000000" w:themeColor="text1"/>
                <w:sz w:val="18"/>
                <w:szCs w:val="18"/>
                <w:lang w:val="da-DK"/>
              </w:rPr>
              <w:t>KIAT ind # 1 (DFAT PAF ind # 1)</w:t>
            </w:r>
          </w:p>
        </w:tc>
      </w:tr>
      <w:tr w:rsidR="00020FCB" w:rsidRPr="00105C14" w14:paraId="59A584B5" w14:textId="77777777" w:rsidTr="000D5A87">
        <w:tc>
          <w:tcPr>
            <w:tcW w:w="815" w:type="pct"/>
            <w:noWrap/>
          </w:tcPr>
          <w:p w14:paraId="5DCDB6EA" w14:textId="77777777" w:rsidR="00020FCB" w:rsidRPr="002668FE" w:rsidRDefault="00020FCB" w:rsidP="00020FCB">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1</w:t>
            </w:r>
            <w:r w:rsidRPr="002668FE">
              <w:rPr>
                <w:rFonts w:asciiTheme="minorHAnsi" w:hAnsiTheme="minorHAnsi" w:cs="Arial"/>
                <w:b/>
                <w:bCs/>
                <w:iCs/>
                <w:color w:val="000000" w:themeColor="text1"/>
                <w:sz w:val="18"/>
                <w:szCs w:val="18"/>
                <w:lang w:val="en-AU"/>
              </w:rPr>
              <w:t xml:space="preserve">.2 </w:t>
            </w:r>
          </w:p>
          <w:p w14:paraId="37EF18F5" w14:textId="77777777" w:rsidR="00020FCB" w:rsidRPr="002668FE" w:rsidRDefault="00020FCB" w:rsidP="00020FCB">
            <w:pPr>
              <w:rPr>
                <w:rFonts w:asciiTheme="minorHAnsi" w:hAnsiTheme="minorHAnsi" w:cs="Arial"/>
                <w:b/>
                <w:bCs/>
                <w:iCs/>
                <w:color w:val="000000" w:themeColor="text1"/>
                <w:sz w:val="18"/>
                <w:szCs w:val="18"/>
                <w:u w:val="single"/>
                <w:lang w:val="en-AU"/>
              </w:rPr>
            </w:pPr>
            <w:r w:rsidRPr="002668FE">
              <w:rPr>
                <w:rFonts w:asciiTheme="minorHAnsi" w:hAnsiTheme="minorHAnsi" w:cs="Arial"/>
                <w:bCs/>
                <w:iCs/>
                <w:color w:val="000000" w:themeColor="text1"/>
                <w:sz w:val="18"/>
                <w:szCs w:val="18"/>
                <w:lang w:val="en-AU"/>
              </w:rPr>
              <w:t>PDAMs are publicly accountable</w:t>
            </w:r>
          </w:p>
        </w:tc>
        <w:tc>
          <w:tcPr>
            <w:tcW w:w="726" w:type="pct"/>
            <w:noWrap/>
          </w:tcPr>
          <w:p w14:paraId="6A9D42B2" w14:textId="77777777" w:rsidR="00020FCB"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of 15 selected PDAMs posting minimum required public information</w:t>
            </w:r>
            <w:r w:rsidRPr="002668FE">
              <w:rPr>
                <w:rStyle w:val="FootnoteReference"/>
                <w:rFonts w:asciiTheme="minorHAnsi" w:hAnsiTheme="minorHAnsi"/>
                <w:color w:val="000000" w:themeColor="text1"/>
                <w:sz w:val="18"/>
                <w:szCs w:val="18"/>
                <w:lang w:val="en-AU"/>
              </w:rPr>
              <w:footnoteReference w:id="29"/>
            </w:r>
            <w:r w:rsidRPr="002668FE">
              <w:rPr>
                <w:rFonts w:asciiTheme="minorHAnsi" w:hAnsiTheme="minorHAnsi"/>
                <w:color w:val="000000" w:themeColor="text1"/>
                <w:sz w:val="18"/>
                <w:szCs w:val="18"/>
                <w:lang w:val="en-AU"/>
              </w:rPr>
              <w:t xml:space="preserve"> over activity lifetime</w:t>
            </w:r>
          </w:p>
          <w:p w14:paraId="2E14A2BF" w14:textId="77777777" w:rsidR="000F6313" w:rsidRPr="002668FE" w:rsidRDefault="000F6313" w:rsidP="00020FCB">
            <w:pPr>
              <w:rPr>
                <w:rFonts w:asciiTheme="minorHAnsi" w:hAnsiTheme="minorHAnsi"/>
                <w:color w:val="000000" w:themeColor="text1"/>
                <w:sz w:val="18"/>
                <w:szCs w:val="18"/>
                <w:lang w:val="en-AU"/>
              </w:rPr>
            </w:pPr>
          </w:p>
        </w:tc>
        <w:tc>
          <w:tcPr>
            <w:tcW w:w="500" w:type="pct"/>
            <w:noWrap/>
          </w:tcPr>
          <w:p w14:paraId="68B44B6E" w14:textId="77777777" w:rsidR="00020FCB" w:rsidRPr="002668FE" w:rsidRDefault="00020FCB" w:rsidP="00020FCB">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increasing</w:t>
            </w:r>
          </w:p>
        </w:tc>
        <w:tc>
          <w:tcPr>
            <w:tcW w:w="351" w:type="pct"/>
            <w:noWrap/>
          </w:tcPr>
          <w:p w14:paraId="67BEB731"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1A86B2C9"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3C8596A5"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6BF118AC" w14:textId="77777777" w:rsidR="00020FCB" w:rsidRDefault="000F6313"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M&amp;E </w:t>
            </w:r>
            <w:r w:rsidR="00020FCB">
              <w:rPr>
                <w:rFonts w:asciiTheme="minorHAnsi" w:hAnsiTheme="minorHAnsi"/>
                <w:color w:val="000000" w:themeColor="text1"/>
                <w:sz w:val="18"/>
                <w:szCs w:val="18"/>
                <w:lang w:val="en-AU"/>
              </w:rPr>
              <w:t>consultant</w:t>
            </w:r>
          </w:p>
          <w:p w14:paraId="1B4C6B6F" w14:textId="77777777" w:rsidR="00020FCB" w:rsidRPr="002668FE" w:rsidRDefault="00020FCB" w:rsidP="00020FCB">
            <w:pPr>
              <w:rPr>
                <w:rFonts w:asciiTheme="minorHAnsi" w:hAnsiTheme="minorHAnsi"/>
                <w:color w:val="000000" w:themeColor="text1"/>
                <w:sz w:val="18"/>
                <w:szCs w:val="18"/>
                <w:lang w:val="en-AU"/>
              </w:rPr>
            </w:pPr>
          </w:p>
        </w:tc>
        <w:tc>
          <w:tcPr>
            <w:tcW w:w="295" w:type="pct"/>
            <w:noWrap/>
          </w:tcPr>
          <w:p w14:paraId="5DC238FF"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4</w:t>
            </w:r>
          </w:p>
        </w:tc>
        <w:tc>
          <w:tcPr>
            <w:tcW w:w="729" w:type="pct"/>
            <w:noWrap/>
          </w:tcPr>
          <w:p w14:paraId="7F1166E6" w14:textId="77777777" w:rsidR="00020FCB" w:rsidRPr="00105C14" w:rsidRDefault="00020FCB" w:rsidP="00020FCB">
            <w:pPr>
              <w:rPr>
                <w:rFonts w:asciiTheme="minorHAnsi" w:hAnsiTheme="minorHAnsi"/>
                <w:color w:val="000000" w:themeColor="text1"/>
                <w:sz w:val="18"/>
                <w:szCs w:val="18"/>
                <w:lang w:val="da-DK"/>
              </w:rPr>
            </w:pPr>
            <w:r w:rsidRPr="002668FE">
              <w:rPr>
                <w:rFonts w:asciiTheme="minorHAnsi" w:hAnsiTheme="minorHAnsi"/>
                <w:color w:val="000000" w:themeColor="text1"/>
                <w:sz w:val="18"/>
                <w:szCs w:val="18"/>
                <w:lang w:val="da-DK"/>
              </w:rPr>
              <w:t>KIAT ind # 8 (DFAT PAF ind # 11)</w:t>
            </w:r>
          </w:p>
        </w:tc>
      </w:tr>
      <w:tr w:rsidR="00020FCB" w:rsidRPr="00EF0621" w14:paraId="1D90247D" w14:textId="77777777" w:rsidTr="000D5A87">
        <w:tc>
          <w:tcPr>
            <w:tcW w:w="815" w:type="pct"/>
            <w:noWrap/>
          </w:tcPr>
          <w:p w14:paraId="3DE0F709" w14:textId="77777777" w:rsidR="00020FCB" w:rsidRPr="002668FE" w:rsidRDefault="00020FCB" w:rsidP="00020FCB">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1</w:t>
            </w:r>
            <w:r w:rsidRPr="002668FE">
              <w:rPr>
                <w:rFonts w:asciiTheme="minorHAnsi" w:hAnsiTheme="minorHAnsi" w:cs="Arial"/>
                <w:b/>
                <w:bCs/>
                <w:iCs/>
                <w:color w:val="000000" w:themeColor="text1"/>
                <w:sz w:val="18"/>
                <w:szCs w:val="18"/>
                <w:lang w:val="en-AU"/>
              </w:rPr>
              <w:t>.3:</w:t>
            </w:r>
          </w:p>
          <w:p w14:paraId="7A71E198" w14:textId="77777777" w:rsidR="00020FCB" w:rsidRPr="00105C14"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PDAMs have active supervisory boards</w:t>
            </w:r>
          </w:p>
        </w:tc>
        <w:tc>
          <w:tcPr>
            <w:tcW w:w="726" w:type="pct"/>
            <w:noWrap/>
          </w:tcPr>
          <w:p w14:paraId="7DE86F70" w14:textId="77777777" w:rsidR="00020FCB"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of 15 selected PDAMs with Supervisory Boards effectively implementing their assigned tasks</w:t>
            </w:r>
            <w:r w:rsidRPr="002668FE">
              <w:rPr>
                <w:rStyle w:val="FootnoteReference"/>
                <w:rFonts w:asciiTheme="minorHAnsi" w:hAnsiTheme="minorHAnsi"/>
                <w:color w:val="000000" w:themeColor="text1"/>
                <w:sz w:val="18"/>
                <w:szCs w:val="18"/>
                <w:lang w:val="en-AU"/>
              </w:rPr>
              <w:footnoteReference w:id="30"/>
            </w:r>
          </w:p>
          <w:p w14:paraId="59081931" w14:textId="77777777" w:rsidR="000F6313" w:rsidRPr="002668FE" w:rsidRDefault="000F6313" w:rsidP="00020FCB">
            <w:pPr>
              <w:rPr>
                <w:rFonts w:asciiTheme="minorHAnsi" w:hAnsiTheme="minorHAnsi"/>
                <w:color w:val="000000" w:themeColor="text1"/>
                <w:sz w:val="18"/>
                <w:szCs w:val="18"/>
                <w:lang w:val="en-AU"/>
              </w:rPr>
            </w:pPr>
          </w:p>
        </w:tc>
        <w:tc>
          <w:tcPr>
            <w:tcW w:w="500" w:type="pct"/>
            <w:noWrap/>
          </w:tcPr>
          <w:p w14:paraId="26BB503C" w14:textId="77777777" w:rsidR="00020FCB" w:rsidRPr="002668FE" w:rsidRDefault="00020FCB" w:rsidP="00020FCB">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increasing over activity lifetime</w:t>
            </w:r>
          </w:p>
        </w:tc>
        <w:tc>
          <w:tcPr>
            <w:tcW w:w="351" w:type="pct"/>
            <w:noWrap/>
          </w:tcPr>
          <w:p w14:paraId="7B01C2B1"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0D9709A6"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7659D6D4"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6F9385B0" w14:textId="77777777" w:rsidR="00020FCB"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w:t>
            </w:r>
            <w:r w:rsidR="000F6313">
              <w:rPr>
                <w:rFonts w:asciiTheme="minorHAnsi" w:hAnsiTheme="minorHAnsi"/>
                <w:color w:val="000000" w:themeColor="text1"/>
                <w:sz w:val="18"/>
                <w:szCs w:val="18"/>
                <w:lang w:val="en-AU"/>
              </w:rPr>
              <w:t xml:space="preserve">M&amp;E </w:t>
            </w:r>
            <w:r>
              <w:rPr>
                <w:rFonts w:asciiTheme="minorHAnsi" w:hAnsiTheme="minorHAnsi"/>
                <w:color w:val="000000" w:themeColor="text1"/>
                <w:sz w:val="18"/>
                <w:szCs w:val="18"/>
                <w:lang w:val="en-AU"/>
              </w:rPr>
              <w:t>consultant</w:t>
            </w:r>
          </w:p>
          <w:p w14:paraId="097CA8C0" w14:textId="77777777" w:rsidR="00020FCB" w:rsidRPr="002668FE" w:rsidRDefault="00020FCB" w:rsidP="00020FCB">
            <w:pPr>
              <w:rPr>
                <w:rFonts w:asciiTheme="minorHAnsi" w:hAnsiTheme="minorHAnsi"/>
                <w:color w:val="000000" w:themeColor="text1"/>
                <w:sz w:val="18"/>
                <w:szCs w:val="18"/>
                <w:lang w:val="en-AU"/>
              </w:rPr>
            </w:pPr>
          </w:p>
        </w:tc>
        <w:tc>
          <w:tcPr>
            <w:tcW w:w="295" w:type="pct"/>
            <w:noWrap/>
          </w:tcPr>
          <w:p w14:paraId="0E629250"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4</w:t>
            </w:r>
          </w:p>
        </w:tc>
        <w:tc>
          <w:tcPr>
            <w:tcW w:w="729" w:type="pct"/>
            <w:noWrap/>
          </w:tcPr>
          <w:p w14:paraId="7693C241" w14:textId="77777777" w:rsidR="00020FCB" w:rsidRPr="00EF0621" w:rsidRDefault="00020FCB" w:rsidP="00020FCB">
            <w:pPr>
              <w:rPr>
                <w:rFonts w:asciiTheme="minorHAnsi" w:hAnsiTheme="minorHAnsi"/>
                <w:color w:val="000000" w:themeColor="text1"/>
                <w:sz w:val="18"/>
                <w:szCs w:val="18"/>
              </w:rPr>
            </w:pPr>
          </w:p>
        </w:tc>
      </w:tr>
      <w:tr w:rsidR="00020FCB" w:rsidRPr="00105C14" w14:paraId="2DCC2EF3" w14:textId="77777777" w:rsidTr="000D5A87">
        <w:tc>
          <w:tcPr>
            <w:tcW w:w="815" w:type="pct"/>
            <w:noWrap/>
          </w:tcPr>
          <w:p w14:paraId="3DD4800A" w14:textId="77777777" w:rsidR="00020FCB" w:rsidRDefault="00020FCB" w:rsidP="00020FCB">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End-of-activity outcome 2:</w:t>
            </w:r>
          </w:p>
          <w:p w14:paraId="1C40D50E" w14:textId="77777777" w:rsidR="00020FCB" w:rsidRPr="00105C14" w:rsidRDefault="00020FCB" w:rsidP="00020FCB">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Improved PDAM performance</w:t>
            </w:r>
          </w:p>
        </w:tc>
        <w:tc>
          <w:tcPr>
            <w:tcW w:w="726" w:type="pct"/>
            <w:noWrap/>
          </w:tcPr>
          <w:p w14:paraId="7E3A3041" w14:textId="77777777" w:rsidR="00020FCB" w:rsidRPr="002668FE" w:rsidRDefault="00020FCB" w:rsidP="00020FCB">
            <w:pPr>
              <w:rPr>
                <w:rFonts w:asciiTheme="minorHAnsi" w:hAnsiTheme="minorHAnsi"/>
                <w:color w:val="000000" w:themeColor="text1"/>
                <w:sz w:val="18"/>
                <w:szCs w:val="18"/>
                <w:lang w:val="en-AU"/>
              </w:rPr>
            </w:pPr>
          </w:p>
        </w:tc>
        <w:tc>
          <w:tcPr>
            <w:tcW w:w="500" w:type="pct"/>
            <w:noWrap/>
          </w:tcPr>
          <w:p w14:paraId="195A3A55" w14:textId="77777777" w:rsidR="00020FCB" w:rsidRPr="002668FE" w:rsidRDefault="00020FCB" w:rsidP="00020FCB">
            <w:pPr>
              <w:pStyle w:val="TableParagraph"/>
              <w:rPr>
                <w:rFonts w:cs="Arial"/>
                <w:bCs/>
                <w:iCs/>
                <w:color w:val="000000" w:themeColor="text1"/>
                <w:sz w:val="18"/>
                <w:szCs w:val="18"/>
                <w:lang w:val="en-AU"/>
              </w:rPr>
            </w:pPr>
          </w:p>
        </w:tc>
        <w:tc>
          <w:tcPr>
            <w:tcW w:w="351" w:type="pct"/>
            <w:noWrap/>
          </w:tcPr>
          <w:p w14:paraId="357C8727" w14:textId="77777777" w:rsidR="00020FCB" w:rsidRPr="002668FE" w:rsidRDefault="00020FCB" w:rsidP="00020FCB">
            <w:pPr>
              <w:rPr>
                <w:rFonts w:asciiTheme="minorHAnsi" w:hAnsiTheme="minorHAnsi" w:cs="Arial"/>
                <w:bCs/>
                <w:iCs/>
                <w:color w:val="000000" w:themeColor="text1"/>
                <w:sz w:val="18"/>
                <w:szCs w:val="18"/>
                <w:lang w:val="en-AU"/>
              </w:rPr>
            </w:pPr>
          </w:p>
        </w:tc>
        <w:tc>
          <w:tcPr>
            <w:tcW w:w="528" w:type="pct"/>
            <w:noWrap/>
          </w:tcPr>
          <w:p w14:paraId="0559A675" w14:textId="77777777" w:rsidR="00020FCB" w:rsidRPr="002668FE" w:rsidRDefault="00020FCB" w:rsidP="00020FCB">
            <w:pPr>
              <w:rPr>
                <w:rFonts w:asciiTheme="minorHAnsi" w:hAnsiTheme="minorHAnsi" w:cs="Arial"/>
                <w:bCs/>
                <w:iCs/>
                <w:color w:val="000000" w:themeColor="text1"/>
                <w:sz w:val="18"/>
                <w:szCs w:val="18"/>
                <w:lang w:val="en-AU"/>
              </w:rPr>
            </w:pPr>
          </w:p>
        </w:tc>
        <w:tc>
          <w:tcPr>
            <w:tcW w:w="515" w:type="pct"/>
            <w:noWrap/>
          </w:tcPr>
          <w:p w14:paraId="5B538E53" w14:textId="77777777" w:rsidR="00020FCB" w:rsidRPr="002668FE" w:rsidRDefault="00020FCB" w:rsidP="00020FCB">
            <w:pPr>
              <w:rPr>
                <w:rFonts w:asciiTheme="minorHAnsi" w:hAnsiTheme="minorHAnsi" w:cs="Arial"/>
                <w:bCs/>
                <w:iCs/>
                <w:color w:val="000000" w:themeColor="text1"/>
                <w:sz w:val="18"/>
                <w:szCs w:val="18"/>
                <w:lang w:val="en-AU"/>
              </w:rPr>
            </w:pPr>
          </w:p>
        </w:tc>
        <w:tc>
          <w:tcPr>
            <w:tcW w:w="541" w:type="pct"/>
          </w:tcPr>
          <w:p w14:paraId="2F87EC5B" w14:textId="77777777" w:rsidR="00020FCB"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w:t>
            </w:r>
            <w:r w:rsidR="000F6313">
              <w:rPr>
                <w:rFonts w:asciiTheme="minorHAnsi" w:hAnsiTheme="minorHAnsi"/>
                <w:color w:val="000000" w:themeColor="text1"/>
                <w:sz w:val="18"/>
                <w:szCs w:val="18"/>
                <w:lang w:val="en-AU"/>
              </w:rPr>
              <w:t xml:space="preserve">M&amp;E </w:t>
            </w:r>
            <w:r>
              <w:rPr>
                <w:rFonts w:asciiTheme="minorHAnsi" w:hAnsiTheme="minorHAnsi"/>
                <w:color w:val="000000" w:themeColor="text1"/>
                <w:sz w:val="18"/>
                <w:szCs w:val="18"/>
                <w:lang w:val="en-AU"/>
              </w:rPr>
              <w:t>consultant</w:t>
            </w:r>
          </w:p>
          <w:p w14:paraId="0C832F9C" w14:textId="77777777" w:rsidR="00020FCB" w:rsidRPr="002668FE" w:rsidRDefault="00020FCB" w:rsidP="00020FCB">
            <w:pPr>
              <w:rPr>
                <w:rFonts w:asciiTheme="minorHAnsi" w:hAnsiTheme="minorHAnsi"/>
                <w:color w:val="000000" w:themeColor="text1"/>
                <w:sz w:val="18"/>
                <w:szCs w:val="18"/>
                <w:lang w:val="en-AU"/>
              </w:rPr>
            </w:pPr>
          </w:p>
        </w:tc>
        <w:tc>
          <w:tcPr>
            <w:tcW w:w="295" w:type="pct"/>
            <w:noWrap/>
          </w:tcPr>
          <w:p w14:paraId="1FC63144"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115CBD05" w14:textId="77777777" w:rsidR="00020FCB" w:rsidRPr="00105C14" w:rsidRDefault="00020FCB" w:rsidP="00020FCB">
            <w:pPr>
              <w:rPr>
                <w:rFonts w:asciiTheme="minorHAnsi" w:hAnsiTheme="minorHAnsi"/>
                <w:color w:val="000000" w:themeColor="text1"/>
                <w:sz w:val="18"/>
                <w:szCs w:val="18"/>
              </w:rPr>
            </w:pPr>
          </w:p>
        </w:tc>
      </w:tr>
      <w:tr w:rsidR="00020FCB" w:rsidRPr="002668FE" w14:paraId="3BDEFF19" w14:textId="77777777" w:rsidTr="000D5A87">
        <w:tc>
          <w:tcPr>
            <w:tcW w:w="815" w:type="pct"/>
            <w:noWrap/>
          </w:tcPr>
          <w:p w14:paraId="0D31FAB8" w14:textId="77777777" w:rsidR="00020FCB" w:rsidRPr="002668FE" w:rsidRDefault="00020FCB" w:rsidP="00020FCB">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Sub-outcome2</w:t>
            </w:r>
            <w:r w:rsidRPr="002668FE">
              <w:rPr>
                <w:rFonts w:asciiTheme="minorHAnsi" w:hAnsiTheme="minorHAnsi" w:cs="Arial"/>
                <w:b/>
                <w:bCs/>
                <w:iCs/>
                <w:color w:val="000000" w:themeColor="text1"/>
                <w:sz w:val="18"/>
                <w:szCs w:val="18"/>
                <w:lang w:val="en-AU"/>
              </w:rPr>
              <w:t>.1</w:t>
            </w:r>
          </w:p>
          <w:p w14:paraId="516C2189" w14:textId="77777777" w:rsidR="00020FCB" w:rsidRPr="002668FE" w:rsidRDefault="00020FCB" w:rsidP="00020FCB">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Improved PDAM operating ratio</w:t>
            </w:r>
          </w:p>
        </w:tc>
        <w:tc>
          <w:tcPr>
            <w:tcW w:w="726" w:type="pct"/>
            <w:noWrap/>
          </w:tcPr>
          <w:p w14:paraId="3C4F638E" w14:textId="77777777" w:rsidR="00020FCB" w:rsidRPr="002668FE"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xml:space="preserve">Average operating ratio of 15 selected PDAMs </w:t>
            </w:r>
          </w:p>
        </w:tc>
        <w:tc>
          <w:tcPr>
            <w:tcW w:w="500" w:type="pct"/>
            <w:noWrap/>
          </w:tcPr>
          <w:p w14:paraId="4CAB0FCF" w14:textId="77777777" w:rsidR="00020FCB" w:rsidRPr="002668FE" w:rsidRDefault="00020FCB" w:rsidP="00020FCB">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0.90 by end of activity</w:t>
            </w:r>
          </w:p>
        </w:tc>
        <w:tc>
          <w:tcPr>
            <w:tcW w:w="351" w:type="pct"/>
            <w:noWrap/>
          </w:tcPr>
          <w:p w14:paraId="598A4E24"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1.0</w:t>
            </w:r>
          </w:p>
        </w:tc>
        <w:tc>
          <w:tcPr>
            <w:tcW w:w="528" w:type="pct"/>
            <w:noWrap/>
          </w:tcPr>
          <w:p w14:paraId="29E4A208"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4328D669" w14:textId="77777777" w:rsidR="00020FCB" w:rsidRPr="002668FE" w:rsidRDefault="00020FCB" w:rsidP="00020FCB">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10B65B41" w14:textId="77777777" w:rsidR="00020FCB"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 xml:space="preserve">PBG </w:t>
            </w:r>
            <w:r w:rsidR="00C47BED">
              <w:rPr>
                <w:rFonts w:asciiTheme="minorHAnsi" w:hAnsiTheme="minorHAnsi"/>
                <w:color w:val="000000" w:themeColor="text1"/>
                <w:sz w:val="18"/>
                <w:szCs w:val="18"/>
                <w:lang w:val="en-AU"/>
              </w:rPr>
              <w:t xml:space="preserve">M&amp;E </w:t>
            </w:r>
            <w:r>
              <w:rPr>
                <w:rFonts w:asciiTheme="minorHAnsi" w:hAnsiTheme="minorHAnsi"/>
                <w:color w:val="000000" w:themeColor="text1"/>
                <w:sz w:val="18"/>
                <w:szCs w:val="18"/>
                <w:lang w:val="en-AU"/>
              </w:rPr>
              <w:t>consultant</w:t>
            </w:r>
          </w:p>
          <w:p w14:paraId="3ED78FAD" w14:textId="77777777" w:rsidR="00020FCB" w:rsidRPr="002668FE" w:rsidRDefault="00020FCB" w:rsidP="00020FCB">
            <w:pPr>
              <w:rPr>
                <w:rFonts w:asciiTheme="minorHAnsi" w:hAnsiTheme="minorHAnsi"/>
                <w:color w:val="000000" w:themeColor="text1"/>
                <w:sz w:val="18"/>
                <w:szCs w:val="18"/>
                <w:lang w:val="en-AU"/>
              </w:rPr>
            </w:pPr>
          </w:p>
        </w:tc>
        <w:tc>
          <w:tcPr>
            <w:tcW w:w="295" w:type="pct"/>
            <w:noWrap/>
          </w:tcPr>
          <w:p w14:paraId="6EAFA920" w14:textId="77777777" w:rsidR="00020FCB" w:rsidRPr="002668FE" w:rsidRDefault="00020FCB" w:rsidP="00020FCB">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63F82330" w14:textId="77777777" w:rsidR="00020FCB" w:rsidRPr="002668FE"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BPKP indicators</w:t>
            </w:r>
          </w:p>
          <w:p w14:paraId="416ADE4D" w14:textId="77777777" w:rsidR="00020FCB" w:rsidRPr="002668FE" w:rsidRDefault="00020FCB" w:rsidP="00020FCB">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BPPSPAM indicators</w:t>
            </w:r>
          </w:p>
        </w:tc>
      </w:tr>
      <w:tr w:rsidR="00333BFC" w:rsidRPr="002668FE" w14:paraId="556522DB" w14:textId="77777777" w:rsidTr="000D5A87">
        <w:tc>
          <w:tcPr>
            <w:tcW w:w="815" w:type="pct"/>
            <w:noWrap/>
          </w:tcPr>
          <w:p w14:paraId="74ED34BA"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RESULTS</w:t>
            </w:r>
          </w:p>
        </w:tc>
        <w:tc>
          <w:tcPr>
            <w:tcW w:w="726" w:type="pct"/>
            <w:noWrap/>
          </w:tcPr>
          <w:p w14:paraId="4B0CAAD2"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INDICATORS</w:t>
            </w:r>
          </w:p>
        </w:tc>
        <w:tc>
          <w:tcPr>
            <w:tcW w:w="500" w:type="pct"/>
            <w:noWrap/>
          </w:tcPr>
          <w:p w14:paraId="40021FD1"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TARGETS</w:t>
            </w:r>
          </w:p>
        </w:tc>
        <w:tc>
          <w:tcPr>
            <w:tcW w:w="351" w:type="pct"/>
            <w:noWrap/>
          </w:tcPr>
          <w:p w14:paraId="2C8B737D"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BASELINE</w:t>
            </w:r>
          </w:p>
        </w:tc>
        <w:tc>
          <w:tcPr>
            <w:tcW w:w="528" w:type="pct"/>
            <w:noWrap/>
          </w:tcPr>
          <w:p w14:paraId="7CDA3EB9"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MEANS OF VERIFICATION</w:t>
            </w:r>
          </w:p>
        </w:tc>
        <w:tc>
          <w:tcPr>
            <w:tcW w:w="515" w:type="pct"/>
            <w:noWrap/>
          </w:tcPr>
          <w:p w14:paraId="5BA547E0"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MONITORING FREQUENCY</w:t>
            </w:r>
          </w:p>
        </w:tc>
        <w:tc>
          <w:tcPr>
            <w:tcW w:w="541" w:type="pct"/>
          </w:tcPr>
          <w:p w14:paraId="6EC34233"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M&amp;E RESPONSIBILITY</w:t>
            </w:r>
          </w:p>
        </w:tc>
        <w:tc>
          <w:tcPr>
            <w:tcW w:w="295" w:type="pct"/>
            <w:noWrap/>
          </w:tcPr>
          <w:p w14:paraId="53CF98F6"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KEQs</w:t>
            </w:r>
          </w:p>
        </w:tc>
        <w:tc>
          <w:tcPr>
            <w:tcW w:w="729" w:type="pct"/>
            <w:noWrap/>
          </w:tcPr>
          <w:p w14:paraId="5E2BE7B6" w14:textId="77777777" w:rsidR="00333BFC" w:rsidRPr="002668FE" w:rsidRDefault="00333BFC" w:rsidP="00333BFC">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PARTNER INDICATORS</w:t>
            </w:r>
          </w:p>
        </w:tc>
      </w:tr>
      <w:tr w:rsidR="00333BFC" w:rsidRPr="002668FE" w14:paraId="27DD19C1" w14:textId="77777777" w:rsidTr="000D5A87">
        <w:tc>
          <w:tcPr>
            <w:tcW w:w="815" w:type="pct"/>
            <w:noWrap/>
          </w:tcPr>
          <w:p w14:paraId="23F7216C"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.2</w:t>
            </w:r>
          </w:p>
          <w:p w14:paraId="5AC9FB5B"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 xml:space="preserve">PDAMs </w:t>
            </w:r>
            <w:r>
              <w:rPr>
                <w:rFonts w:asciiTheme="minorHAnsi" w:hAnsiTheme="minorHAnsi" w:cs="Arial"/>
                <w:bCs/>
                <w:iCs/>
                <w:color w:val="000000" w:themeColor="text1"/>
                <w:sz w:val="18"/>
                <w:szCs w:val="18"/>
                <w:lang w:val="en-AU"/>
              </w:rPr>
              <w:t xml:space="preserve">have a higher </w:t>
            </w:r>
            <w:r w:rsidRPr="002668FE">
              <w:rPr>
                <w:rFonts w:asciiTheme="minorHAnsi" w:hAnsiTheme="minorHAnsi" w:cs="Arial"/>
                <w:bCs/>
                <w:iCs/>
                <w:color w:val="000000" w:themeColor="text1"/>
                <w:sz w:val="18"/>
                <w:szCs w:val="18"/>
                <w:lang w:val="en-AU"/>
              </w:rPr>
              <w:t xml:space="preserve">billing collection </w:t>
            </w:r>
          </w:p>
        </w:tc>
        <w:tc>
          <w:tcPr>
            <w:tcW w:w="726" w:type="pct"/>
            <w:noWrap/>
          </w:tcPr>
          <w:p w14:paraId="11BCCB12"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average bill collection rate of 15 selected PDAMs</w:t>
            </w:r>
          </w:p>
        </w:tc>
        <w:tc>
          <w:tcPr>
            <w:tcW w:w="500" w:type="pct"/>
            <w:noWrap/>
          </w:tcPr>
          <w:p w14:paraId="12C7326E"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 average over 95</w:t>
            </w:r>
            <w:proofErr w:type="gramStart"/>
            <w:r w:rsidRPr="002668FE">
              <w:rPr>
                <w:rFonts w:cs="Arial"/>
                <w:bCs/>
                <w:iCs/>
                <w:color w:val="000000" w:themeColor="text1"/>
                <w:sz w:val="18"/>
                <w:szCs w:val="18"/>
                <w:lang w:val="en-AU"/>
              </w:rPr>
              <w:t>%  by</w:t>
            </w:r>
            <w:proofErr w:type="gramEnd"/>
            <w:r w:rsidRPr="002668FE">
              <w:rPr>
                <w:rFonts w:cs="Arial"/>
                <w:bCs/>
                <w:iCs/>
                <w:color w:val="000000" w:themeColor="text1"/>
                <w:sz w:val="18"/>
                <w:szCs w:val="18"/>
                <w:lang w:val="en-AU"/>
              </w:rPr>
              <w:t xml:space="preserve"> end of activity</w:t>
            </w:r>
          </w:p>
        </w:tc>
        <w:tc>
          <w:tcPr>
            <w:tcW w:w="351" w:type="pct"/>
            <w:noWrap/>
          </w:tcPr>
          <w:p w14:paraId="7EE664F9"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91%</w:t>
            </w:r>
          </w:p>
        </w:tc>
        <w:tc>
          <w:tcPr>
            <w:tcW w:w="528" w:type="pct"/>
            <w:noWrap/>
          </w:tcPr>
          <w:p w14:paraId="67BC9B71"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49A428F9"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39C4BA04"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4B20F1F6"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49EF4149"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7AA85BF7" w14:textId="77777777" w:rsidR="00333BFC" w:rsidRPr="002668FE" w:rsidRDefault="00333BFC" w:rsidP="00333BFC">
            <w:pPr>
              <w:rPr>
                <w:rFonts w:asciiTheme="minorHAnsi" w:hAnsiTheme="minorHAnsi"/>
                <w:color w:val="000000" w:themeColor="text1"/>
                <w:sz w:val="18"/>
                <w:szCs w:val="18"/>
                <w:lang w:val="en-AU"/>
              </w:rPr>
            </w:pPr>
          </w:p>
        </w:tc>
      </w:tr>
      <w:tr w:rsidR="00333BFC" w:rsidRPr="002668FE" w14:paraId="61A1AC34" w14:textId="77777777" w:rsidTr="000D5A87">
        <w:tc>
          <w:tcPr>
            <w:tcW w:w="815" w:type="pct"/>
            <w:noWrap/>
          </w:tcPr>
          <w:p w14:paraId="6831C0E0"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.3</w:t>
            </w:r>
          </w:p>
          <w:p w14:paraId="57C14151"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PDAMs have reduced NRW</w:t>
            </w:r>
          </w:p>
        </w:tc>
        <w:tc>
          <w:tcPr>
            <w:tcW w:w="726" w:type="pct"/>
            <w:noWrap/>
          </w:tcPr>
          <w:p w14:paraId="2BF3A881"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average NRW of 15 selected PDAMs</w:t>
            </w:r>
          </w:p>
        </w:tc>
        <w:tc>
          <w:tcPr>
            <w:tcW w:w="500" w:type="pct"/>
            <w:noWrap/>
          </w:tcPr>
          <w:p w14:paraId="3D941BCE"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 average should be decreasing over activity lifetime</w:t>
            </w:r>
          </w:p>
        </w:tc>
        <w:tc>
          <w:tcPr>
            <w:tcW w:w="351" w:type="pct"/>
            <w:noWrap/>
          </w:tcPr>
          <w:p w14:paraId="75FB777D"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4B23E574"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3B267479"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4D4F1DEC"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6F3BCA03"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63C1C8C7"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1C406585"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BPKP indicators</w:t>
            </w:r>
          </w:p>
          <w:p w14:paraId="6D835004"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BPPSPAM indicators</w:t>
            </w:r>
          </w:p>
        </w:tc>
      </w:tr>
      <w:tr w:rsidR="00333BFC" w:rsidRPr="002668FE" w14:paraId="71A42812" w14:textId="77777777" w:rsidTr="000D5A87">
        <w:tc>
          <w:tcPr>
            <w:tcW w:w="815" w:type="pct"/>
            <w:noWrap/>
          </w:tcPr>
          <w:p w14:paraId="12581F62"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.4</w:t>
            </w:r>
          </w:p>
          <w:p w14:paraId="59B8B9EF"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PDAMs are energy efficient</w:t>
            </w:r>
          </w:p>
        </w:tc>
        <w:tc>
          <w:tcPr>
            <w:tcW w:w="726" w:type="pct"/>
            <w:noWrap/>
          </w:tcPr>
          <w:p w14:paraId="1EC1DCAB"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average energy cost (for given outputs) of 15 selected PDAMs</w:t>
            </w:r>
          </w:p>
        </w:tc>
        <w:tc>
          <w:tcPr>
            <w:tcW w:w="500" w:type="pct"/>
            <w:noWrap/>
          </w:tcPr>
          <w:p w14:paraId="0E3B539B"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 average for given outputs should be decreasing over activity lifetime</w:t>
            </w:r>
          </w:p>
        </w:tc>
        <w:tc>
          <w:tcPr>
            <w:tcW w:w="351" w:type="pct"/>
            <w:noWrap/>
          </w:tcPr>
          <w:p w14:paraId="15031FBA"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33E4E1D0"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6EB7A7B9"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16AA6922"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228FF9D2"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086FB72C"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40D2CA35" w14:textId="77777777" w:rsidR="00333BFC" w:rsidRPr="002668FE" w:rsidRDefault="00333BFC" w:rsidP="00333BFC">
            <w:pPr>
              <w:rPr>
                <w:rFonts w:asciiTheme="minorHAnsi" w:hAnsiTheme="minorHAnsi"/>
                <w:color w:val="000000" w:themeColor="text1"/>
                <w:sz w:val="18"/>
                <w:szCs w:val="18"/>
                <w:lang w:val="en-AU"/>
              </w:rPr>
            </w:pPr>
          </w:p>
        </w:tc>
      </w:tr>
      <w:tr w:rsidR="00333BFC" w:rsidRPr="002668FE" w14:paraId="2ADF6138" w14:textId="77777777" w:rsidTr="000D5A87">
        <w:tc>
          <w:tcPr>
            <w:tcW w:w="815" w:type="pct"/>
            <w:noWrap/>
          </w:tcPr>
          <w:p w14:paraId="41A22C0E"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.5</w:t>
            </w:r>
          </w:p>
          <w:p w14:paraId="0580F61F"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PDAMs have continuous water supply</w:t>
            </w:r>
          </w:p>
        </w:tc>
        <w:tc>
          <w:tcPr>
            <w:tcW w:w="726" w:type="pct"/>
            <w:noWrap/>
          </w:tcPr>
          <w:p w14:paraId="3F6EBF5B"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average of water supply continuity in 15 selected PDAMs</w:t>
            </w:r>
          </w:p>
        </w:tc>
        <w:tc>
          <w:tcPr>
            <w:tcW w:w="500" w:type="pct"/>
            <w:noWrap/>
          </w:tcPr>
          <w:p w14:paraId="16AFD376"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 average should be increasing over activity lifetime</w:t>
            </w:r>
          </w:p>
        </w:tc>
        <w:tc>
          <w:tcPr>
            <w:tcW w:w="351" w:type="pct"/>
            <w:noWrap/>
          </w:tcPr>
          <w:p w14:paraId="725021B1"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07297C9D"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5D9E4982"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1C76DC17"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16E62C5C"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17407C46"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1FEC3B69"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BPKP indicators</w:t>
            </w:r>
          </w:p>
          <w:p w14:paraId="44AFE48A"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BPPSPAM indicators</w:t>
            </w:r>
          </w:p>
        </w:tc>
      </w:tr>
      <w:tr w:rsidR="00333BFC" w:rsidRPr="002668FE" w14:paraId="54BB06F5" w14:textId="77777777" w:rsidTr="000D5A87">
        <w:tc>
          <w:tcPr>
            <w:tcW w:w="815" w:type="pct"/>
            <w:noWrap/>
          </w:tcPr>
          <w:p w14:paraId="56A16813"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.6</w:t>
            </w:r>
          </w:p>
          <w:p w14:paraId="09228CBA"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PDAMs have verified water quality</w:t>
            </w:r>
          </w:p>
        </w:tc>
        <w:tc>
          <w:tcPr>
            <w:tcW w:w="726" w:type="pct"/>
            <w:noWrap/>
          </w:tcPr>
          <w:p w14:paraId="0D7D7DA9"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of 15 selected LG Dinas</w:t>
            </w:r>
            <w:r>
              <w:rPr>
                <w:rFonts w:asciiTheme="minorHAnsi" w:hAnsiTheme="minorHAnsi"/>
                <w:color w:val="000000" w:themeColor="text1"/>
                <w:sz w:val="18"/>
                <w:szCs w:val="18"/>
                <w:lang w:val="en-AU"/>
              </w:rPr>
              <w:t xml:space="preserve"> </w:t>
            </w:r>
            <w:proofErr w:type="gramStart"/>
            <w:r w:rsidRPr="002668FE">
              <w:rPr>
                <w:rFonts w:asciiTheme="minorHAnsi" w:hAnsiTheme="minorHAnsi"/>
                <w:color w:val="000000" w:themeColor="text1"/>
                <w:sz w:val="18"/>
                <w:szCs w:val="18"/>
                <w:lang w:val="en-AU"/>
              </w:rPr>
              <w:t>Kesehatan  complying</w:t>
            </w:r>
            <w:proofErr w:type="gramEnd"/>
            <w:r w:rsidRPr="002668FE">
              <w:rPr>
                <w:rFonts w:asciiTheme="minorHAnsi" w:hAnsiTheme="minorHAnsi"/>
                <w:color w:val="000000" w:themeColor="text1"/>
                <w:sz w:val="18"/>
                <w:szCs w:val="18"/>
                <w:lang w:val="en-AU"/>
              </w:rPr>
              <w:t xml:space="preserve"> with PERMENKES 737/2010</w:t>
            </w:r>
          </w:p>
        </w:tc>
        <w:tc>
          <w:tcPr>
            <w:tcW w:w="500" w:type="pct"/>
            <w:noWrap/>
          </w:tcPr>
          <w:p w14:paraId="224A77D1"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 should be increasing over activity lifetime</w:t>
            </w:r>
          </w:p>
        </w:tc>
        <w:tc>
          <w:tcPr>
            <w:tcW w:w="351" w:type="pct"/>
            <w:noWrap/>
          </w:tcPr>
          <w:p w14:paraId="1DE341FA"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15</w:t>
            </w:r>
          </w:p>
        </w:tc>
        <w:tc>
          <w:tcPr>
            <w:tcW w:w="528" w:type="pct"/>
            <w:noWrap/>
          </w:tcPr>
          <w:p w14:paraId="3266DE60"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2F6DD873"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241589DF"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6956FE89"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496FB565"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5D8EC58C"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BPKP indicators</w:t>
            </w:r>
          </w:p>
          <w:p w14:paraId="493D6E3D"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BPPSPAM indicators</w:t>
            </w:r>
          </w:p>
        </w:tc>
      </w:tr>
      <w:tr w:rsidR="00333BFC" w:rsidRPr="002668FE" w14:paraId="0342726E" w14:textId="77777777" w:rsidTr="000D5A87">
        <w:tc>
          <w:tcPr>
            <w:tcW w:w="815" w:type="pct"/>
            <w:noWrap/>
          </w:tcPr>
          <w:p w14:paraId="2606B4F4"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.7</w:t>
            </w:r>
          </w:p>
          <w:p w14:paraId="6A58C736"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PDAMs have expanded service coverage</w:t>
            </w:r>
          </w:p>
        </w:tc>
        <w:tc>
          <w:tcPr>
            <w:tcW w:w="726" w:type="pct"/>
            <w:noWrap/>
          </w:tcPr>
          <w:p w14:paraId="6ADF42E6"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xml:space="preserve">Service coverage of 15 selected PDAMs </w:t>
            </w:r>
          </w:p>
        </w:tc>
        <w:tc>
          <w:tcPr>
            <w:tcW w:w="500" w:type="pct"/>
            <w:noWrap/>
          </w:tcPr>
          <w:p w14:paraId="12165B0F"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increasing over activity lifetime</w:t>
            </w:r>
          </w:p>
        </w:tc>
        <w:tc>
          <w:tcPr>
            <w:tcW w:w="351" w:type="pct"/>
            <w:noWrap/>
          </w:tcPr>
          <w:p w14:paraId="7EAFF855"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3FD6C353"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2D10171A"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Annually</w:t>
            </w:r>
          </w:p>
        </w:tc>
        <w:tc>
          <w:tcPr>
            <w:tcW w:w="541" w:type="pct"/>
          </w:tcPr>
          <w:p w14:paraId="5D531304"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570D60BC"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3744F5CC"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5</w:t>
            </w:r>
          </w:p>
        </w:tc>
        <w:tc>
          <w:tcPr>
            <w:tcW w:w="729" w:type="pct"/>
            <w:noWrap/>
          </w:tcPr>
          <w:p w14:paraId="6B96635B" w14:textId="77777777" w:rsidR="00333BFC" w:rsidRPr="002668FE" w:rsidRDefault="00333BFC" w:rsidP="00333BFC">
            <w:pPr>
              <w:rPr>
                <w:rFonts w:asciiTheme="minorHAnsi" w:hAnsiTheme="minorHAnsi"/>
                <w:color w:val="000000" w:themeColor="text1"/>
                <w:sz w:val="18"/>
                <w:szCs w:val="18"/>
                <w:lang w:val="da-DK"/>
              </w:rPr>
            </w:pPr>
            <w:r w:rsidRPr="002668FE">
              <w:rPr>
                <w:rFonts w:asciiTheme="minorHAnsi" w:hAnsiTheme="minorHAnsi"/>
                <w:color w:val="000000" w:themeColor="text1"/>
                <w:sz w:val="18"/>
                <w:szCs w:val="18"/>
                <w:lang w:val="da-DK"/>
              </w:rPr>
              <w:t>KIAT ind # 5 (DFAT PAF ind #6)</w:t>
            </w:r>
          </w:p>
          <w:p w14:paraId="036E8882"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LG RPJMD and other indicators</w:t>
            </w:r>
          </w:p>
          <w:p w14:paraId="42778CD0"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RPJMN indicators</w:t>
            </w:r>
          </w:p>
          <w:p w14:paraId="7F61DA21" w14:textId="77777777" w:rsidR="00333BFC"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SDG target 6</w:t>
            </w:r>
          </w:p>
          <w:p w14:paraId="67FA2AA2" w14:textId="77777777" w:rsidR="00333BFC" w:rsidRPr="002668FE" w:rsidRDefault="00333BFC" w:rsidP="00333BFC">
            <w:pPr>
              <w:rPr>
                <w:rFonts w:asciiTheme="minorHAnsi" w:hAnsiTheme="minorHAnsi"/>
                <w:color w:val="000000" w:themeColor="text1"/>
                <w:sz w:val="18"/>
                <w:szCs w:val="18"/>
                <w:lang w:val="en-AU"/>
              </w:rPr>
            </w:pPr>
          </w:p>
        </w:tc>
      </w:tr>
      <w:tr w:rsidR="00333BFC" w:rsidRPr="002668FE" w14:paraId="65418E55" w14:textId="77777777" w:rsidTr="000D5A87">
        <w:tc>
          <w:tcPr>
            <w:tcW w:w="815" w:type="pct"/>
            <w:noWrap/>
          </w:tcPr>
          <w:p w14:paraId="272C96D1"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 2</w:t>
            </w:r>
            <w:r w:rsidRPr="002668FE">
              <w:rPr>
                <w:rFonts w:asciiTheme="minorHAnsi" w:hAnsiTheme="minorHAnsi" w:cs="Arial"/>
                <w:b/>
                <w:bCs/>
                <w:iCs/>
                <w:color w:val="000000" w:themeColor="text1"/>
                <w:sz w:val="18"/>
                <w:szCs w:val="18"/>
                <w:lang w:val="en-AU"/>
              </w:rPr>
              <w:t>.8</w:t>
            </w:r>
          </w:p>
          <w:p w14:paraId="74A293E3" w14:textId="77777777" w:rsidR="00333BFC" w:rsidRPr="002668FE" w:rsidRDefault="00333BFC" w:rsidP="00333BFC">
            <w:pPr>
              <w:rPr>
                <w:rFonts w:asciiTheme="minorHAnsi" w:hAnsiTheme="minorHAnsi" w:cs="Arial"/>
                <w:bCs/>
                <w:iCs/>
                <w:color w:val="000000" w:themeColor="text1"/>
                <w:sz w:val="18"/>
                <w:szCs w:val="18"/>
                <w:lang w:val="en-AU"/>
              </w:rPr>
            </w:pPr>
            <w:r>
              <w:rPr>
                <w:rFonts w:asciiTheme="minorHAnsi" w:hAnsiTheme="minorHAnsi" w:cs="Arial"/>
                <w:bCs/>
                <w:iCs/>
                <w:color w:val="000000" w:themeColor="text1"/>
                <w:sz w:val="18"/>
                <w:szCs w:val="18"/>
                <w:lang w:val="en-AU"/>
              </w:rPr>
              <w:t>PDAMs have improved g</w:t>
            </w:r>
            <w:r w:rsidRPr="002668FE">
              <w:rPr>
                <w:rFonts w:asciiTheme="minorHAnsi" w:hAnsiTheme="minorHAnsi" w:cs="Arial"/>
                <w:bCs/>
                <w:iCs/>
                <w:color w:val="000000" w:themeColor="text1"/>
                <w:sz w:val="18"/>
                <w:szCs w:val="18"/>
                <w:lang w:val="en-AU"/>
              </w:rPr>
              <w:t>ender equality</w:t>
            </w:r>
          </w:p>
        </w:tc>
        <w:tc>
          <w:tcPr>
            <w:tcW w:w="726" w:type="pct"/>
            <w:noWrap/>
          </w:tcPr>
          <w:p w14:paraId="1C1052A5" w14:textId="77777777" w:rsidR="00333BFC" w:rsidRPr="002668FE" w:rsidRDefault="00333BFC" w:rsidP="00333BFC">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Gender ratio of female middle and senior management in 15 selected PDAMs</w:t>
            </w:r>
          </w:p>
        </w:tc>
        <w:tc>
          <w:tcPr>
            <w:tcW w:w="500" w:type="pct"/>
            <w:noWrap/>
          </w:tcPr>
          <w:p w14:paraId="393F3C10" w14:textId="77777777" w:rsidR="00333BFC" w:rsidRPr="002668FE" w:rsidRDefault="00333BFC" w:rsidP="00333BFC">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increasing over activity lifetime</w:t>
            </w:r>
          </w:p>
        </w:tc>
        <w:tc>
          <w:tcPr>
            <w:tcW w:w="351" w:type="pct"/>
            <w:noWrap/>
          </w:tcPr>
          <w:p w14:paraId="49F00D86"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1943B41C"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55615543" w14:textId="77777777" w:rsidR="00333BFC" w:rsidRPr="002668FE"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Mid-term and end-of-activity</w:t>
            </w:r>
          </w:p>
        </w:tc>
        <w:tc>
          <w:tcPr>
            <w:tcW w:w="541" w:type="pct"/>
          </w:tcPr>
          <w:p w14:paraId="1210C2EF"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28130B44"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7DA3EB45"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7</w:t>
            </w:r>
          </w:p>
        </w:tc>
        <w:tc>
          <w:tcPr>
            <w:tcW w:w="729" w:type="pct"/>
            <w:noWrap/>
          </w:tcPr>
          <w:p w14:paraId="14859F6B" w14:textId="77777777" w:rsidR="00333BFC" w:rsidRPr="002668FE" w:rsidRDefault="00333BFC" w:rsidP="00333BFC">
            <w:pPr>
              <w:rPr>
                <w:rFonts w:asciiTheme="minorHAnsi" w:hAnsiTheme="minorHAnsi"/>
                <w:color w:val="000000" w:themeColor="text1"/>
                <w:sz w:val="18"/>
                <w:szCs w:val="18"/>
                <w:lang w:val="da-DK"/>
              </w:rPr>
            </w:pPr>
            <w:r w:rsidRPr="002668FE">
              <w:rPr>
                <w:rFonts w:asciiTheme="minorHAnsi" w:hAnsiTheme="minorHAnsi"/>
                <w:color w:val="000000" w:themeColor="text1"/>
                <w:sz w:val="18"/>
                <w:szCs w:val="18"/>
                <w:lang w:val="da-DK"/>
              </w:rPr>
              <w:t>KIAT ind # 7 (DFAT PAF ind #10)</w:t>
            </w:r>
          </w:p>
        </w:tc>
      </w:tr>
      <w:tr w:rsidR="00333BFC" w:rsidRPr="002668FE" w14:paraId="6706EEE7" w14:textId="77777777" w:rsidTr="000D5A87">
        <w:tc>
          <w:tcPr>
            <w:tcW w:w="815" w:type="pct"/>
            <w:noWrap/>
          </w:tcPr>
          <w:p w14:paraId="1EFE3124" w14:textId="77777777" w:rsidR="00333BFC" w:rsidRPr="002668FE" w:rsidRDefault="00333BFC" w:rsidP="00333BFC">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End-of-activity outcome</w:t>
            </w:r>
            <w:r w:rsidRPr="002668FE">
              <w:rPr>
                <w:rFonts w:asciiTheme="minorHAnsi" w:hAnsiTheme="minorHAnsi" w:cs="Arial"/>
                <w:b/>
                <w:bCs/>
                <w:iCs/>
                <w:color w:val="000000" w:themeColor="text1"/>
                <w:sz w:val="18"/>
                <w:szCs w:val="18"/>
                <w:lang w:val="en-AU"/>
              </w:rPr>
              <w:t xml:space="preserve"> 3:</w:t>
            </w:r>
          </w:p>
          <w:p w14:paraId="18AFF8E3" w14:textId="77777777" w:rsidR="00333BFC" w:rsidRDefault="00333BFC" w:rsidP="00333BFC">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Improved national monitoring of PDAM performance</w:t>
            </w:r>
          </w:p>
          <w:p w14:paraId="31EBE8E5" w14:textId="77777777" w:rsidR="00686440" w:rsidRPr="002668FE" w:rsidRDefault="00686440" w:rsidP="00333BFC">
            <w:pPr>
              <w:rPr>
                <w:rFonts w:asciiTheme="minorHAnsi" w:hAnsiTheme="minorHAnsi" w:cs="Arial"/>
                <w:bCs/>
                <w:iCs/>
                <w:color w:val="000000" w:themeColor="text1"/>
                <w:sz w:val="18"/>
                <w:szCs w:val="18"/>
                <w:lang w:val="en-AU"/>
              </w:rPr>
            </w:pPr>
          </w:p>
        </w:tc>
        <w:tc>
          <w:tcPr>
            <w:tcW w:w="726" w:type="pct"/>
            <w:noWrap/>
          </w:tcPr>
          <w:p w14:paraId="42525728" w14:textId="77777777" w:rsidR="00333BFC" w:rsidRPr="002668FE" w:rsidRDefault="00333BFC" w:rsidP="00333BFC">
            <w:pPr>
              <w:rPr>
                <w:rFonts w:asciiTheme="minorHAnsi" w:hAnsiTheme="minorHAnsi"/>
                <w:color w:val="000000" w:themeColor="text1"/>
                <w:sz w:val="18"/>
                <w:szCs w:val="18"/>
                <w:lang w:val="en-AU"/>
              </w:rPr>
            </w:pPr>
          </w:p>
        </w:tc>
        <w:tc>
          <w:tcPr>
            <w:tcW w:w="500" w:type="pct"/>
            <w:noWrap/>
          </w:tcPr>
          <w:p w14:paraId="6BE67BAF" w14:textId="77777777" w:rsidR="00333BFC" w:rsidRPr="002668FE" w:rsidRDefault="00333BFC" w:rsidP="00333BFC">
            <w:pPr>
              <w:pStyle w:val="TableParagraph"/>
              <w:rPr>
                <w:rFonts w:cs="Arial"/>
                <w:bCs/>
                <w:iCs/>
                <w:color w:val="000000" w:themeColor="text1"/>
                <w:sz w:val="18"/>
                <w:szCs w:val="18"/>
                <w:lang w:val="en-AU"/>
              </w:rPr>
            </w:pPr>
          </w:p>
        </w:tc>
        <w:tc>
          <w:tcPr>
            <w:tcW w:w="351" w:type="pct"/>
            <w:noWrap/>
          </w:tcPr>
          <w:p w14:paraId="0423E6D5" w14:textId="77777777" w:rsidR="00333BFC" w:rsidRPr="002668FE" w:rsidRDefault="00333BFC" w:rsidP="00333BFC">
            <w:pPr>
              <w:rPr>
                <w:rFonts w:asciiTheme="minorHAnsi" w:hAnsiTheme="minorHAnsi" w:cs="Arial"/>
                <w:bCs/>
                <w:iCs/>
                <w:color w:val="000000" w:themeColor="text1"/>
                <w:sz w:val="18"/>
                <w:szCs w:val="18"/>
                <w:lang w:val="en-AU"/>
              </w:rPr>
            </w:pPr>
          </w:p>
        </w:tc>
        <w:tc>
          <w:tcPr>
            <w:tcW w:w="528" w:type="pct"/>
            <w:noWrap/>
          </w:tcPr>
          <w:p w14:paraId="705B2F66" w14:textId="77777777" w:rsidR="00333BFC" w:rsidRPr="002668FE" w:rsidRDefault="00333BFC" w:rsidP="00333BFC">
            <w:pPr>
              <w:rPr>
                <w:rFonts w:asciiTheme="minorHAnsi" w:hAnsiTheme="minorHAnsi" w:cs="Arial"/>
                <w:bCs/>
                <w:iCs/>
                <w:color w:val="000000" w:themeColor="text1"/>
                <w:sz w:val="18"/>
                <w:szCs w:val="18"/>
                <w:lang w:val="en-AU"/>
              </w:rPr>
            </w:pPr>
          </w:p>
        </w:tc>
        <w:tc>
          <w:tcPr>
            <w:tcW w:w="515" w:type="pct"/>
            <w:noWrap/>
          </w:tcPr>
          <w:p w14:paraId="75365AD5" w14:textId="77777777" w:rsidR="00333BFC" w:rsidRPr="002668FE" w:rsidRDefault="00333BFC" w:rsidP="00333BFC">
            <w:pPr>
              <w:rPr>
                <w:rFonts w:asciiTheme="minorHAnsi" w:hAnsiTheme="minorHAnsi" w:cs="Arial"/>
                <w:bCs/>
                <w:iCs/>
                <w:color w:val="000000" w:themeColor="text1"/>
                <w:sz w:val="18"/>
                <w:szCs w:val="18"/>
                <w:lang w:val="en-AU"/>
              </w:rPr>
            </w:pPr>
          </w:p>
        </w:tc>
        <w:tc>
          <w:tcPr>
            <w:tcW w:w="541" w:type="pct"/>
          </w:tcPr>
          <w:p w14:paraId="4147841B" w14:textId="77777777" w:rsidR="00333BFC"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6FA3DAD8" w14:textId="77777777" w:rsidR="00333BFC" w:rsidRPr="002668FE" w:rsidRDefault="00333BFC" w:rsidP="00333BFC">
            <w:pPr>
              <w:rPr>
                <w:rFonts w:asciiTheme="minorHAnsi" w:hAnsiTheme="minorHAnsi"/>
                <w:color w:val="000000" w:themeColor="text1"/>
                <w:sz w:val="18"/>
                <w:szCs w:val="18"/>
                <w:lang w:val="en-AU"/>
              </w:rPr>
            </w:pPr>
          </w:p>
        </w:tc>
        <w:tc>
          <w:tcPr>
            <w:tcW w:w="295" w:type="pct"/>
            <w:noWrap/>
          </w:tcPr>
          <w:p w14:paraId="7C0F84E7" w14:textId="77777777" w:rsidR="00333BFC" w:rsidRPr="002668FE" w:rsidRDefault="00333BFC" w:rsidP="00333BFC">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6</w:t>
            </w:r>
          </w:p>
        </w:tc>
        <w:tc>
          <w:tcPr>
            <w:tcW w:w="729" w:type="pct"/>
            <w:noWrap/>
          </w:tcPr>
          <w:p w14:paraId="7A6A9C9B" w14:textId="77777777" w:rsidR="00333BFC" w:rsidRPr="002668FE" w:rsidRDefault="00333BFC" w:rsidP="00333BFC">
            <w:pPr>
              <w:rPr>
                <w:rFonts w:asciiTheme="minorHAnsi" w:hAnsiTheme="minorHAnsi"/>
                <w:color w:val="000000" w:themeColor="text1"/>
                <w:sz w:val="18"/>
                <w:szCs w:val="18"/>
                <w:lang w:val="en-AU"/>
              </w:rPr>
            </w:pPr>
          </w:p>
        </w:tc>
      </w:tr>
      <w:tr w:rsidR="00686440" w:rsidRPr="002668FE" w14:paraId="7EFF4CE0" w14:textId="77777777" w:rsidTr="000D5A87">
        <w:tc>
          <w:tcPr>
            <w:tcW w:w="815" w:type="pct"/>
            <w:noWrap/>
          </w:tcPr>
          <w:p w14:paraId="1007F2DB"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RESULTS</w:t>
            </w:r>
          </w:p>
        </w:tc>
        <w:tc>
          <w:tcPr>
            <w:tcW w:w="726" w:type="pct"/>
            <w:noWrap/>
          </w:tcPr>
          <w:p w14:paraId="1BFC745B"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INDICATORS</w:t>
            </w:r>
          </w:p>
        </w:tc>
        <w:tc>
          <w:tcPr>
            <w:tcW w:w="500" w:type="pct"/>
            <w:noWrap/>
          </w:tcPr>
          <w:p w14:paraId="3F0894C2"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TARGETS</w:t>
            </w:r>
          </w:p>
        </w:tc>
        <w:tc>
          <w:tcPr>
            <w:tcW w:w="351" w:type="pct"/>
            <w:noWrap/>
          </w:tcPr>
          <w:p w14:paraId="473FBE2D"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BASELINE</w:t>
            </w:r>
          </w:p>
        </w:tc>
        <w:tc>
          <w:tcPr>
            <w:tcW w:w="528" w:type="pct"/>
            <w:noWrap/>
          </w:tcPr>
          <w:p w14:paraId="736FAD2B"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MEANS OF VERIFICATION</w:t>
            </w:r>
          </w:p>
        </w:tc>
        <w:tc>
          <w:tcPr>
            <w:tcW w:w="515" w:type="pct"/>
            <w:noWrap/>
          </w:tcPr>
          <w:p w14:paraId="1E534F3F"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MONITORING FREQUENCY</w:t>
            </w:r>
          </w:p>
        </w:tc>
        <w:tc>
          <w:tcPr>
            <w:tcW w:w="541" w:type="pct"/>
          </w:tcPr>
          <w:p w14:paraId="7D13EAD7"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M&amp;E RESPONSIBILITY</w:t>
            </w:r>
          </w:p>
        </w:tc>
        <w:tc>
          <w:tcPr>
            <w:tcW w:w="295" w:type="pct"/>
            <w:noWrap/>
          </w:tcPr>
          <w:p w14:paraId="00253AD6"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KEQs</w:t>
            </w:r>
          </w:p>
        </w:tc>
        <w:tc>
          <w:tcPr>
            <w:tcW w:w="729" w:type="pct"/>
            <w:noWrap/>
          </w:tcPr>
          <w:p w14:paraId="2F4ED99E" w14:textId="77777777" w:rsidR="00686440" w:rsidRPr="002668FE" w:rsidRDefault="00686440" w:rsidP="00686440">
            <w:pPr>
              <w:jc w:val="center"/>
              <w:rPr>
                <w:rFonts w:asciiTheme="minorHAnsi" w:hAnsiTheme="minorHAnsi" w:cs="Arial"/>
                <w:b/>
                <w:bCs/>
                <w:iCs/>
                <w:color w:val="000000" w:themeColor="text1"/>
                <w:sz w:val="18"/>
                <w:szCs w:val="18"/>
                <w:lang w:val="en-AU"/>
              </w:rPr>
            </w:pPr>
            <w:r w:rsidRPr="002668FE">
              <w:rPr>
                <w:rFonts w:asciiTheme="minorHAnsi" w:hAnsiTheme="minorHAnsi" w:cs="Arial"/>
                <w:b/>
                <w:bCs/>
                <w:iCs/>
                <w:color w:val="000000" w:themeColor="text1"/>
                <w:sz w:val="18"/>
                <w:szCs w:val="18"/>
                <w:lang w:val="en-AU"/>
              </w:rPr>
              <w:t>LINK TO PARTNER INDICATORS</w:t>
            </w:r>
          </w:p>
        </w:tc>
      </w:tr>
      <w:tr w:rsidR="00686440" w:rsidRPr="002668FE" w14:paraId="781A1FBD" w14:textId="77777777" w:rsidTr="000D5A87">
        <w:tc>
          <w:tcPr>
            <w:tcW w:w="815" w:type="pct"/>
            <w:noWrap/>
          </w:tcPr>
          <w:p w14:paraId="23352ABB" w14:textId="77777777" w:rsidR="00686440" w:rsidRPr="002668FE" w:rsidRDefault="00686440" w:rsidP="00686440">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 xml:space="preserve">Sub-outcome </w:t>
            </w:r>
            <w:r w:rsidRPr="002668FE">
              <w:rPr>
                <w:rFonts w:asciiTheme="minorHAnsi" w:hAnsiTheme="minorHAnsi" w:cs="Arial"/>
                <w:b/>
                <w:bCs/>
                <w:iCs/>
                <w:color w:val="000000" w:themeColor="text1"/>
                <w:sz w:val="18"/>
                <w:szCs w:val="18"/>
                <w:lang w:val="en-AU"/>
              </w:rPr>
              <w:t>3.1</w:t>
            </w:r>
          </w:p>
          <w:p w14:paraId="49B51D6D"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Accurate indicator measurement</w:t>
            </w:r>
          </w:p>
        </w:tc>
        <w:tc>
          <w:tcPr>
            <w:tcW w:w="726" w:type="pct"/>
            <w:noWrap/>
          </w:tcPr>
          <w:p w14:paraId="4436C21A" w14:textId="77777777" w:rsidR="00686440" w:rsidRPr="002668FE" w:rsidRDefault="00686440" w:rsidP="00686440">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BPKP and BPPSPAM indicator information accuracy for 15 selected PDAMs</w:t>
            </w:r>
          </w:p>
        </w:tc>
        <w:tc>
          <w:tcPr>
            <w:tcW w:w="500" w:type="pct"/>
            <w:noWrap/>
          </w:tcPr>
          <w:p w14:paraId="03C141AE" w14:textId="77777777" w:rsidR="00686440" w:rsidRPr="002668FE" w:rsidRDefault="00686440" w:rsidP="00686440">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increasing over activity lifetime</w:t>
            </w:r>
          </w:p>
        </w:tc>
        <w:tc>
          <w:tcPr>
            <w:tcW w:w="351" w:type="pct"/>
            <w:noWrap/>
          </w:tcPr>
          <w:p w14:paraId="280168B5"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591ABFF1"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BPKP and BPPSPAM annual reports</w:t>
            </w:r>
          </w:p>
          <w:p w14:paraId="724278BC" w14:textId="77777777" w:rsidR="00686440" w:rsidRPr="002668FE" w:rsidRDefault="00686440" w:rsidP="00686440">
            <w:pPr>
              <w:rPr>
                <w:rFonts w:asciiTheme="minorHAnsi" w:hAnsiTheme="minorHAnsi" w:cs="Arial"/>
                <w:bCs/>
                <w:iCs/>
                <w:color w:val="000000" w:themeColor="text1"/>
                <w:sz w:val="18"/>
                <w:szCs w:val="18"/>
                <w:lang w:val="en-AU"/>
              </w:rPr>
            </w:pPr>
          </w:p>
          <w:p w14:paraId="7B1EAB9F"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PBG CPMU’s PDAM database</w:t>
            </w:r>
          </w:p>
        </w:tc>
        <w:tc>
          <w:tcPr>
            <w:tcW w:w="515" w:type="pct"/>
            <w:noWrap/>
          </w:tcPr>
          <w:p w14:paraId="62AADF2E"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End-of-activity</w:t>
            </w:r>
          </w:p>
        </w:tc>
        <w:tc>
          <w:tcPr>
            <w:tcW w:w="541" w:type="pct"/>
          </w:tcPr>
          <w:p w14:paraId="5040E19E" w14:textId="77777777" w:rsidR="00686440" w:rsidRDefault="00686440" w:rsidP="00686440">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641C588B" w14:textId="77777777" w:rsidR="00686440" w:rsidRPr="002668FE" w:rsidRDefault="00686440" w:rsidP="00686440">
            <w:pPr>
              <w:rPr>
                <w:rFonts w:asciiTheme="minorHAnsi" w:hAnsiTheme="minorHAnsi"/>
                <w:color w:val="000000" w:themeColor="text1"/>
                <w:sz w:val="18"/>
                <w:szCs w:val="18"/>
                <w:lang w:val="en-AU"/>
              </w:rPr>
            </w:pPr>
          </w:p>
        </w:tc>
        <w:tc>
          <w:tcPr>
            <w:tcW w:w="295" w:type="pct"/>
            <w:noWrap/>
          </w:tcPr>
          <w:p w14:paraId="2E7DA6C9" w14:textId="77777777" w:rsidR="00686440" w:rsidRPr="002668FE" w:rsidRDefault="00686440" w:rsidP="00686440">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6</w:t>
            </w:r>
          </w:p>
        </w:tc>
        <w:tc>
          <w:tcPr>
            <w:tcW w:w="729" w:type="pct"/>
            <w:noWrap/>
          </w:tcPr>
          <w:p w14:paraId="25744224" w14:textId="77777777" w:rsidR="00686440" w:rsidRPr="002668FE" w:rsidRDefault="00686440" w:rsidP="00686440">
            <w:pPr>
              <w:rPr>
                <w:rFonts w:asciiTheme="minorHAnsi" w:hAnsiTheme="minorHAnsi"/>
                <w:color w:val="000000" w:themeColor="text1"/>
                <w:sz w:val="18"/>
                <w:szCs w:val="18"/>
                <w:lang w:val="en-AU"/>
              </w:rPr>
            </w:pPr>
          </w:p>
        </w:tc>
      </w:tr>
      <w:tr w:rsidR="00686440" w:rsidRPr="002668FE" w14:paraId="36BF20D9" w14:textId="77777777" w:rsidTr="000D5A87">
        <w:tc>
          <w:tcPr>
            <w:tcW w:w="815" w:type="pct"/>
            <w:noWrap/>
          </w:tcPr>
          <w:p w14:paraId="1D408C80" w14:textId="77777777" w:rsidR="00686440" w:rsidRPr="002668FE" w:rsidRDefault="00686440" w:rsidP="00686440">
            <w:pPr>
              <w:rPr>
                <w:rFonts w:asciiTheme="minorHAnsi" w:hAnsiTheme="minorHAnsi" w:cs="Arial"/>
                <w:b/>
                <w:bCs/>
                <w:iCs/>
                <w:color w:val="000000" w:themeColor="text1"/>
                <w:sz w:val="18"/>
                <w:szCs w:val="18"/>
                <w:lang w:val="en-AU"/>
              </w:rPr>
            </w:pPr>
            <w:r>
              <w:rPr>
                <w:rFonts w:asciiTheme="minorHAnsi" w:hAnsiTheme="minorHAnsi" w:cs="Arial"/>
                <w:b/>
                <w:bCs/>
                <w:iCs/>
                <w:color w:val="000000" w:themeColor="text1"/>
                <w:sz w:val="18"/>
                <w:szCs w:val="18"/>
                <w:lang w:val="en-AU"/>
              </w:rPr>
              <w:t>Sub-outcome</w:t>
            </w:r>
            <w:r w:rsidRPr="002668FE">
              <w:rPr>
                <w:rFonts w:asciiTheme="minorHAnsi" w:hAnsiTheme="minorHAnsi" w:cs="Arial"/>
                <w:b/>
                <w:bCs/>
                <w:iCs/>
                <w:color w:val="000000" w:themeColor="text1"/>
                <w:sz w:val="18"/>
                <w:szCs w:val="18"/>
                <w:lang w:val="en-AU"/>
              </w:rPr>
              <w:t xml:space="preserve"> 3.2</w:t>
            </w:r>
          </w:p>
          <w:p w14:paraId="505AC146"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Prompt production of results</w:t>
            </w:r>
          </w:p>
        </w:tc>
        <w:tc>
          <w:tcPr>
            <w:tcW w:w="726" w:type="pct"/>
            <w:noWrap/>
          </w:tcPr>
          <w:p w14:paraId="44B56BCD" w14:textId="77777777" w:rsidR="00686440" w:rsidRPr="002668FE" w:rsidRDefault="00686440" w:rsidP="00686440">
            <w:pPr>
              <w:rPr>
                <w:rFonts w:asciiTheme="minorHAnsi" w:hAnsiTheme="minorHAnsi"/>
                <w:color w:val="000000" w:themeColor="text1"/>
                <w:sz w:val="18"/>
                <w:szCs w:val="18"/>
                <w:lang w:val="en-AU"/>
              </w:rPr>
            </w:pPr>
            <w:r w:rsidRPr="002668FE">
              <w:rPr>
                <w:rFonts w:asciiTheme="minorHAnsi" w:hAnsiTheme="minorHAnsi"/>
                <w:color w:val="000000" w:themeColor="text1"/>
                <w:sz w:val="18"/>
                <w:szCs w:val="18"/>
                <w:lang w:val="en-AU"/>
              </w:rPr>
              <w:t># of months delay in publication of annual BPKP, BPPSPAM and other PDAM-related reports</w:t>
            </w:r>
          </w:p>
        </w:tc>
        <w:tc>
          <w:tcPr>
            <w:tcW w:w="500" w:type="pct"/>
            <w:noWrap/>
          </w:tcPr>
          <w:p w14:paraId="7EF57B59" w14:textId="77777777" w:rsidR="00686440" w:rsidRPr="002668FE" w:rsidRDefault="00686440" w:rsidP="00686440">
            <w:pPr>
              <w:pStyle w:val="TableParagraph"/>
              <w:rPr>
                <w:rFonts w:cs="Arial"/>
                <w:bCs/>
                <w:iCs/>
                <w:color w:val="000000" w:themeColor="text1"/>
                <w:sz w:val="18"/>
                <w:szCs w:val="18"/>
                <w:lang w:val="en-AU"/>
              </w:rPr>
            </w:pPr>
            <w:r w:rsidRPr="002668FE">
              <w:rPr>
                <w:rFonts w:cs="Arial"/>
                <w:bCs/>
                <w:iCs/>
                <w:color w:val="000000" w:themeColor="text1"/>
                <w:sz w:val="18"/>
                <w:szCs w:val="18"/>
                <w:lang w:val="en-AU"/>
              </w:rPr>
              <w:t>Should be decreasing</w:t>
            </w:r>
          </w:p>
        </w:tc>
        <w:tc>
          <w:tcPr>
            <w:tcW w:w="351" w:type="pct"/>
            <w:noWrap/>
          </w:tcPr>
          <w:p w14:paraId="2A8A0A68"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28" w:type="pct"/>
            <w:noWrap/>
          </w:tcPr>
          <w:p w14:paraId="0CBE020A"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TBD</w:t>
            </w:r>
          </w:p>
        </w:tc>
        <w:tc>
          <w:tcPr>
            <w:tcW w:w="515" w:type="pct"/>
            <w:noWrap/>
          </w:tcPr>
          <w:p w14:paraId="7060ED55" w14:textId="77777777" w:rsidR="00686440" w:rsidRPr="002668FE" w:rsidRDefault="00686440" w:rsidP="00686440">
            <w:pPr>
              <w:rPr>
                <w:rFonts w:asciiTheme="minorHAnsi" w:hAnsiTheme="minorHAnsi" w:cs="Arial"/>
                <w:bCs/>
                <w:iCs/>
                <w:color w:val="000000" w:themeColor="text1"/>
                <w:sz w:val="18"/>
                <w:szCs w:val="18"/>
                <w:lang w:val="en-AU"/>
              </w:rPr>
            </w:pPr>
            <w:r w:rsidRPr="002668FE">
              <w:rPr>
                <w:rFonts w:asciiTheme="minorHAnsi" w:hAnsiTheme="minorHAnsi" w:cs="Arial"/>
                <w:bCs/>
                <w:iCs/>
                <w:color w:val="000000" w:themeColor="text1"/>
                <w:sz w:val="18"/>
                <w:szCs w:val="18"/>
                <w:lang w:val="en-AU"/>
              </w:rPr>
              <w:t>End-of-activity</w:t>
            </w:r>
          </w:p>
        </w:tc>
        <w:tc>
          <w:tcPr>
            <w:tcW w:w="541" w:type="pct"/>
          </w:tcPr>
          <w:p w14:paraId="517DBC74" w14:textId="77777777" w:rsidR="00686440" w:rsidRDefault="00686440" w:rsidP="00686440">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PBG M&amp;E consultant</w:t>
            </w:r>
          </w:p>
          <w:p w14:paraId="5FB3A19A" w14:textId="77777777" w:rsidR="00686440" w:rsidRPr="002668FE" w:rsidRDefault="00686440" w:rsidP="00686440">
            <w:pPr>
              <w:rPr>
                <w:rFonts w:asciiTheme="minorHAnsi" w:hAnsiTheme="minorHAnsi"/>
                <w:color w:val="000000" w:themeColor="text1"/>
                <w:sz w:val="18"/>
                <w:szCs w:val="18"/>
                <w:lang w:val="en-AU"/>
              </w:rPr>
            </w:pPr>
          </w:p>
        </w:tc>
        <w:tc>
          <w:tcPr>
            <w:tcW w:w="295" w:type="pct"/>
            <w:noWrap/>
          </w:tcPr>
          <w:p w14:paraId="094B8DA1" w14:textId="77777777" w:rsidR="00686440" w:rsidRPr="002668FE" w:rsidRDefault="00686440" w:rsidP="00686440">
            <w:pPr>
              <w:rPr>
                <w:rFonts w:asciiTheme="minorHAnsi" w:hAnsiTheme="minorHAnsi"/>
                <w:color w:val="000000" w:themeColor="text1"/>
                <w:sz w:val="18"/>
                <w:szCs w:val="18"/>
                <w:lang w:val="en-AU"/>
              </w:rPr>
            </w:pPr>
            <w:r>
              <w:rPr>
                <w:rFonts w:asciiTheme="minorHAnsi" w:hAnsiTheme="minorHAnsi"/>
                <w:color w:val="000000" w:themeColor="text1"/>
                <w:sz w:val="18"/>
                <w:szCs w:val="18"/>
                <w:lang w:val="en-AU"/>
              </w:rPr>
              <w:t>KEQ 6</w:t>
            </w:r>
          </w:p>
        </w:tc>
        <w:tc>
          <w:tcPr>
            <w:tcW w:w="729" w:type="pct"/>
            <w:noWrap/>
          </w:tcPr>
          <w:p w14:paraId="3285168E" w14:textId="77777777" w:rsidR="00686440" w:rsidRPr="002668FE" w:rsidRDefault="00686440" w:rsidP="00686440">
            <w:pPr>
              <w:rPr>
                <w:rFonts w:asciiTheme="minorHAnsi" w:hAnsiTheme="minorHAnsi"/>
                <w:color w:val="000000" w:themeColor="text1"/>
                <w:sz w:val="18"/>
                <w:szCs w:val="18"/>
                <w:lang w:val="en-AU"/>
              </w:rPr>
            </w:pPr>
          </w:p>
        </w:tc>
      </w:tr>
    </w:tbl>
    <w:p w14:paraId="5D5C07D0" w14:textId="77777777" w:rsidR="00020FCB" w:rsidRPr="00865024" w:rsidRDefault="00020FCB" w:rsidP="00020FCB">
      <w:pPr>
        <w:rPr>
          <w:rStyle w:val="Emphasis"/>
          <w:rFonts w:eastAsiaTheme="majorEastAsia" w:cstheme="majorBidi"/>
          <w:color w:val="auto"/>
          <w:lang w:val="en-AU"/>
        </w:rPr>
      </w:pPr>
    </w:p>
    <w:p w14:paraId="2EA48E61" w14:textId="77777777" w:rsidR="00B94DC1" w:rsidRDefault="00B94DC1" w:rsidP="0082231E">
      <w:pPr>
        <w:jc w:val="both"/>
        <w:sectPr w:rsidR="00B94DC1" w:rsidSect="000C6540">
          <w:pgSz w:w="16840" w:h="11900" w:orient="landscape"/>
          <w:pgMar w:top="1134" w:right="1701" w:bottom="1134" w:left="1701" w:header="708" w:footer="708" w:gutter="0"/>
          <w:cols w:space="708"/>
          <w:docGrid w:linePitch="360"/>
        </w:sectPr>
      </w:pPr>
    </w:p>
    <w:p w14:paraId="79F6F494" w14:textId="0E291F4E" w:rsidR="00F50572" w:rsidRDefault="00C517A3" w:rsidP="00E91EB8">
      <w:pPr>
        <w:pStyle w:val="Heading1"/>
        <w:numPr>
          <w:ilvl w:val="0"/>
          <w:numId w:val="0"/>
        </w:numPr>
        <w:spacing w:before="0"/>
        <w:rPr>
          <w:lang w:val="en-AU"/>
        </w:rPr>
      </w:pPr>
      <w:bookmarkStart w:id="416" w:name="_Toc528679334"/>
      <w:bookmarkStart w:id="417" w:name="_Toc528681449"/>
      <w:bookmarkStart w:id="418" w:name="_Toc89416397"/>
      <w:r>
        <w:rPr>
          <w:lang w:val="en-AU"/>
        </w:rPr>
        <w:t>Annex</w:t>
      </w:r>
      <w:r w:rsidR="00D24C2E">
        <w:rPr>
          <w:lang w:val="en-AU"/>
        </w:rPr>
        <w:t xml:space="preserve"> </w:t>
      </w:r>
      <w:r w:rsidR="00CA4B63">
        <w:rPr>
          <w:lang w:val="en-AU"/>
        </w:rPr>
        <w:t>8</w:t>
      </w:r>
      <w:r w:rsidR="00F50572">
        <w:rPr>
          <w:lang w:val="en-AU"/>
        </w:rPr>
        <w:t xml:space="preserve"> –</w:t>
      </w:r>
      <w:r w:rsidR="00F50572">
        <w:rPr>
          <w:lang w:val="en-AU"/>
        </w:rPr>
        <w:tab/>
      </w:r>
      <w:bookmarkEnd w:id="416"/>
      <w:bookmarkEnd w:id="417"/>
      <w:r w:rsidR="00F50572">
        <w:rPr>
          <w:lang w:val="en-AU"/>
        </w:rPr>
        <w:t>Risk and Safeguards Screening Tool</w:t>
      </w:r>
      <w:bookmarkEnd w:id="418"/>
    </w:p>
    <w:p w14:paraId="59AA3BC7" w14:textId="383DC401" w:rsidR="006F5419" w:rsidRDefault="00A35299" w:rsidP="00951C6D">
      <w:bookmarkStart w:id="419" w:name="_Toc474353033"/>
      <w:r>
        <w:rPr>
          <w:noProof/>
          <w:lang w:val="en-AU" w:eastAsia="en-AU"/>
        </w:rPr>
        <w:drawing>
          <wp:inline distT="0" distB="0" distL="0" distR="0" wp14:anchorId="45A31173" wp14:editId="56783AE2">
            <wp:extent cx="4388485" cy="7723505"/>
            <wp:effectExtent l="0" t="0" r="0" b="0"/>
            <wp:docPr id="6" name="Picture 5" descr="A table of safeguards screening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table of safeguards screening checklis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8485" cy="7723505"/>
                    </a:xfrm>
                    <a:prstGeom prst="rect">
                      <a:avLst/>
                    </a:prstGeom>
                  </pic:spPr>
                </pic:pic>
              </a:graphicData>
            </a:graphic>
          </wp:inline>
        </w:drawing>
      </w:r>
      <w:bookmarkStart w:id="420" w:name="_Toc4584068"/>
    </w:p>
    <w:p w14:paraId="492FC679" w14:textId="13FB7142" w:rsidR="00E91EB8" w:rsidRPr="00487D74" w:rsidRDefault="00F815AD" w:rsidP="00487D74">
      <w:pPr>
        <w:pStyle w:val="ListBullet"/>
        <w:numPr>
          <w:ilvl w:val="0"/>
          <w:numId w:val="0"/>
        </w:numPr>
        <w:rPr>
          <w:rFonts w:ascii="Segoe UI Semibold" w:hAnsi="Segoe UI Semibold" w:cs="Segoe UI Semibold"/>
        </w:rPr>
      </w:pPr>
      <w:r w:rsidRPr="00487D74">
        <w:rPr>
          <w:rFonts w:ascii="Segoe UI Semibold" w:hAnsi="Segoe UI Semibold" w:cs="Segoe UI Semibold"/>
        </w:rPr>
        <w:t>A</w:t>
      </w:r>
      <w:r w:rsidR="00B33A9D" w:rsidRPr="00487D74">
        <w:rPr>
          <w:rFonts w:ascii="Segoe UI Semibold" w:hAnsi="Segoe UI Semibold" w:cs="Segoe UI Semibold"/>
        </w:rPr>
        <w:t>8</w:t>
      </w:r>
      <w:r w:rsidRPr="00487D74">
        <w:rPr>
          <w:rFonts w:ascii="Segoe UI Semibold" w:hAnsi="Segoe UI Semibold" w:cs="Segoe UI Semibold"/>
        </w:rPr>
        <w:t>.</w:t>
      </w:r>
      <w:r w:rsidR="00B33A9D" w:rsidRPr="00487D74">
        <w:rPr>
          <w:rFonts w:ascii="Segoe UI Semibold" w:hAnsi="Segoe UI Semibold" w:cs="Segoe UI Semibold"/>
        </w:rPr>
        <w:t>1</w:t>
      </w:r>
      <w:r w:rsidRPr="00487D74">
        <w:rPr>
          <w:rFonts w:ascii="Segoe UI Semibold" w:hAnsi="Segoe UI Semibold" w:cs="Segoe UI Semibold"/>
        </w:rPr>
        <w:tab/>
      </w:r>
      <w:r w:rsidR="00E91EB8" w:rsidRPr="00487D74">
        <w:rPr>
          <w:rFonts w:ascii="Segoe UI Semibold" w:hAnsi="Segoe UI Semibold" w:cs="Segoe UI Semibold"/>
        </w:rPr>
        <w:t>Safeguards Screening Checklist</w:t>
      </w:r>
      <w:bookmarkEnd w:id="419"/>
      <w:bookmarkEnd w:id="420"/>
      <w:r w:rsidR="00E91EB8">
        <w:br w:type="page"/>
      </w:r>
    </w:p>
    <w:p w14:paraId="48DDEE71" w14:textId="77777777" w:rsidR="00E91EB8" w:rsidRPr="00487D74" w:rsidRDefault="00E91EB8" w:rsidP="00487D74">
      <w:pPr>
        <w:pStyle w:val="ListBullet"/>
        <w:numPr>
          <w:ilvl w:val="0"/>
          <w:numId w:val="0"/>
        </w:numPr>
        <w:rPr>
          <w:rFonts w:ascii="Segoe UI Semibold" w:hAnsi="Segoe UI Semibold" w:cs="Segoe UI Semibold"/>
        </w:rPr>
      </w:pPr>
      <w:bookmarkStart w:id="421" w:name="_Toc4584069"/>
      <w:r w:rsidRPr="00487D74">
        <w:rPr>
          <w:rFonts w:ascii="Segoe UI Semibold" w:hAnsi="Segoe UI Semibold" w:cs="Segoe UI Semibold"/>
        </w:rPr>
        <w:t>A8.2</w:t>
      </w:r>
      <w:r w:rsidRPr="00487D74">
        <w:rPr>
          <w:rFonts w:ascii="Segoe UI Semibold" w:hAnsi="Segoe UI Semibold" w:cs="Segoe UI Semibold"/>
        </w:rPr>
        <w:tab/>
        <w:t>Activity Risk Assessment and Management</w:t>
      </w:r>
      <w:bookmarkEnd w:id="421"/>
    </w:p>
    <w:p w14:paraId="051140C4" w14:textId="77777777" w:rsidR="00F815AD" w:rsidRDefault="00F815AD" w:rsidP="00F815AD">
      <w:pPr>
        <w:spacing w:before="120"/>
        <w:rPr>
          <w:lang w:val="en-GB"/>
        </w:rPr>
      </w:pPr>
      <w:r w:rsidRPr="0019038C">
        <w:rPr>
          <w:lang w:val="en-GB"/>
        </w:rPr>
        <w:t>The risks identified for the P</w:t>
      </w:r>
      <w:r w:rsidR="00634F38" w:rsidRPr="0019038C">
        <w:rPr>
          <w:lang w:val="en-GB"/>
        </w:rPr>
        <w:t>BG</w:t>
      </w:r>
      <w:r w:rsidRPr="0019038C">
        <w:rPr>
          <w:lang w:val="en-GB"/>
        </w:rPr>
        <w:t>,</w:t>
      </w:r>
      <w:r w:rsidR="00634F38" w:rsidRPr="0019038C">
        <w:rPr>
          <w:lang w:val="en-GB"/>
        </w:rPr>
        <w:t xml:space="preserve"> </w:t>
      </w:r>
      <w:r w:rsidRPr="0019038C">
        <w:rPr>
          <w:lang w:val="en-GB"/>
        </w:rPr>
        <w:t xml:space="preserve">together with the risk management and </w:t>
      </w:r>
      <w:r w:rsidR="00564C26">
        <w:rPr>
          <w:lang w:val="en-GB"/>
        </w:rPr>
        <w:t>proposed treatments</w:t>
      </w:r>
      <w:r w:rsidRPr="0019038C">
        <w:rPr>
          <w:lang w:val="en-GB"/>
        </w:rPr>
        <w:t xml:space="preserve">, are shown in the Risk Management Matrix </w:t>
      </w:r>
      <w:r w:rsidR="00695B30">
        <w:rPr>
          <w:lang w:val="en-GB"/>
        </w:rPr>
        <w:t>Table A</w:t>
      </w:r>
      <w:r w:rsidR="001E6CA6">
        <w:rPr>
          <w:lang w:val="en-GB"/>
        </w:rPr>
        <w:t>8</w:t>
      </w:r>
      <w:r w:rsidR="00695B30">
        <w:rPr>
          <w:lang w:val="en-GB"/>
        </w:rPr>
        <w:t>.</w:t>
      </w:r>
      <w:r w:rsidR="001E6CA6">
        <w:rPr>
          <w:lang w:val="en-GB"/>
        </w:rPr>
        <w:t>6</w:t>
      </w:r>
      <w:r w:rsidR="00695B30">
        <w:rPr>
          <w:lang w:val="en-GB"/>
        </w:rPr>
        <w:t xml:space="preserve"> </w:t>
      </w:r>
      <w:r w:rsidRPr="0019038C">
        <w:rPr>
          <w:lang w:val="en-GB"/>
        </w:rPr>
        <w:t>below. The Likelihood of each risk is assessed based on the g</w:t>
      </w:r>
      <w:r w:rsidR="00544EA8">
        <w:rPr>
          <w:lang w:val="en-GB"/>
        </w:rPr>
        <w:t>eneric descriptions shown in T</w:t>
      </w:r>
      <w:r w:rsidRPr="0019038C">
        <w:rPr>
          <w:lang w:val="en-GB"/>
        </w:rPr>
        <w:t>able</w:t>
      </w:r>
      <w:r w:rsidR="0019038C" w:rsidRPr="0019038C">
        <w:rPr>
          <w:lang w:val="en-GB"/>
        </w:rPr>
        <w:t xml:space="preserve"> </w:t>
      </w:r>
      <w:r w:rsidR="00544EA8">
        <w:rPr>
          <w:lang w:val="en-GB"/>
        </w:rPr>
        <w:t>A</w:t>
      </w:r>
      <w:r w:rsidR="001E6CA6">
        <w:rPr>
          <w:lang w:val="en-GB"/>
        </w:rPr>
        <w:t>8</w:t>
      </w:r>
      <w:r w:rsidR="00544EA8">
        <w:rPr>
          <w:lang w:val="en-GB"/>
        </w:rPr>
        <w:t xml:space="preserve">.2 </w:t>
      </w:r>
      <w:r w:rsidRPr="0019038C">
        <w:rPr>
          <w:lang w:val="en-GB"/>
        </w:rPr>
        <w:t xml:space="preserve">below. </w:t>
      </w:r>
      <w:r w:rsidR="007C439A" w:rsidRPr="0019038C">
        <w:rPr>
          <w:lang w:val="en-GB"/>
        </w:rPr>
        <w:t xml:space="preserve">The Consequence of each risk is assessed based on the descriptions shown in the </w:t>
      </w:r>
      <w:r w:rsidR="0019038C">
        <w:rPr>
          <w:lang w:val="en-GB"/>
        </w:rPr>
        <w:t xml:space="preserve">Risk and Safeguard Screening Tool in </w:t>
      </w:r>
      <w:r w:rsidR="00544EA8">
        <w:rPr>
          <w:lang w:val="en-GB"/>
        </w:rPr>
        <w:t xml:space="preserve">Table </w:t>
      </w:r>
      <w:r w:rsidR="0019038C">
        <w:rPr>
          <w:lang w:val="en-GB"/>
        </w:rPr>
        <w:t>A</w:t>
      </w:r>
      <w:r w:rsidR="001E6CA6">
        <w:rPr>
          <w:lang w:val="en-GB"/>
        </w:rPr>
        <w:t>8.</w:t>
      </w:r>
      <w:r w:rsidR="00544EA8">
        <w:rPr>
          <w:lang w:val="en-GB"/>
        </w:rPr>
        <w:t>3</w:t>
      </w:r>
      <w:r w:rsidR="0019038C">
        <w:rPr>
          <w:lang w:val="en-GB"/>
        </w:rPr>
        <w:t xml:space="preserve">. </w:t>
      </w:r>
      <w:r>
        <w:rPr>
          <w:lang w:val="en-GB"/>
        </w:rPr>
        <w:t>Having determined the Likelihood and Consequence the level of Risk is shown in the matrix with coloured cells</w:t>
      </w:r>
      <w:r w:rsidR="0019038C">
        <w:rPr>
          <w:lang w:val="en-GB"/>
        </w:rPr>
        <w:t>, Table A</w:t>
      </w:r>
      <w:r w:rsidR="00767AE7">
        <w:rPr>
          <w:lang w:val="en-GB"/>
        </w:rPr>
        <w:t>8</w:t>
      </w:r>
      <w:r w:rsidR="0019038C">
        <w:rPr>
          <w:lang w:val="en-GB"/>
        </w:rPr>
        <w:t>.1</w:t>
      </w:r>
      <w:r>
        <w:rPr>
          <w:lang w:val="en-GB"/>
        </w:rPr>
        <w:t>.</w:t>
      </w:r>
    </w:p>
    <w:p w14:paraId="01EE5F45" w14:textId="6AA9ED8B" w:rsidR="00A35299" w:rsidRPr="00DD6564" w:rsidRDefault="00DD6564" w:rsidP="00DD6564">
      <w:pPr>
        <w:pStyle w:val="Caption"/>
        <w:keepNext/>
        <w:jc w:val="center"/>
      </w:pPr>
      <w:bookmarkStart w:id="422" w:name="_Toc89424459"/>
      <w:r>
        <w:t xml:space="preserve">Table </w:t>
      </w:r>
      <w:r w:rsidR="006738C4">
        <w:fldChar w:fldCharType="begin"/>
      </w:r>
      <w:r w:rsidR="006738C4">
        <w:instrText xml:space="preserve"> SEQ Table \* ARABIC </w:instrText>
      </w:r>
      <w:r w:rsidR="006738C4">
        <w:fldChar w:fldCharType="separate"/>
      </w:r>
      <w:r w:rsidR="007B6331">
        <w:rPr>
          <w:noProof/>
        </w:rPr>
        <w:t>16</w:t>
      </w:r>
      <w:r w:rsidR="006738C4">
        <w:rPr>
          <w:noProof/>
        </w:rPr>
        <w:fldChar w:fldCharType="end"/>
      </w:r>
      <w:r>
        <w:t xml:space="preserve"> </w:t>
      </w:r>
      <w:r w:rsidRPr="00F20708">
        <w:t>Risk Levels Determined by Likelihood and Consequence</w:t>
      </w:r>
      <w:bookmarkEnd w:id="422"/>
    </w:p>
    <w:tbl>
      <w:tblPr>
        <w:tblStyle w:val="TableGrid"/>
        <w:tblpPr w:leftFromText="180" w:rightFromText="180" w:vertAnchor="text" w:horzAnchor="margin" w:tblpXSpec="center" w:tblpY="75"/>
        <w:tblW w:w="0" w:type="auto"/>
        <w:tblLook w:val="04A0" w:firstRow="1" w:lastRow="0" w:firstColumn="1" w:lastColumn="0" w:noHBand="0" w:noVBand="1"/>
      </w:tblPr>
      <w:tblGrid>
        <w:gridCol w:w="1401"/>
        <w:gridCol w:w="1555"/>
        <w:gridCol w:w="1515"/>
        <w:gridCol w:w="1515"/>
        <w:gridCol w:w="1515"/>
        <w:gridCol w:w="1515"/>
      </w:tblGrid>
      <w:tr w:rsidR="00331639" w:rsidRPr="008876BD" w14:paraId="472C3BE7" w14:textId="77777777" w:rsidTr="00331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28A3425D" w14:textId="77777777" w:rsidR="00331639" w:rsidRPr="008876BD" w:rsidRDefault="00331639" w:rsidP="00331639">
            <w:pPr>
              <w:rPr>
                <w:rFonts w:ascii="Segoe UI Light" w:hAnsi="Segoe UI Light" w:cs="Segoe UI Light"/>
                <w:b/>
                <w:bCs/>
                <w:sz w:val="18"/>
                <w:szCs w:val="18"/>
              </w:rPr>
            </w:pPr>
            <w:r w:rsidRPr="008876BD">
              <w:rPr>
                <w:rFonts w:ascii="Segoe UI Light" w:hAnsi="Segoe UI Light" w:cs="Segoe UI Light"/>
                <w:b/>
                <w:bCs/>
                <w:sz w:val="18"/>
                <w:szCs w:val="18"/>
              </w:rPr>
              <w:t xml:space="preserve">Likelihood </w:t>
            </w:r>
          </w:p>
        </w:tc>
        <w:tc>
          <w:tcPr>
            <w:tcW w:w="1555" w:type="dxa"/>
          </w:tcPr>
          <w:p w14:paraId="1A35BFCE" w14:textId="77777777" w:rsidR="00331639" w:rsidRPr="008876BD" w:rsidRDefault="00331639" w:rsidP="00331639">
            <w:pP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sz w:val="18"/>
                <w:szCs w:val="18"/>
              </w:rPr>
            </w:pPr>
            <w:r w:rsidRPr="008876BD">
              <w:rPr>
                <w:rFonts w:ascii="Segoe UI Light" w:hAnsi="Segoe UI Light" w:cs="Segoe UI Light"/>
                <w:b/>
                <w:bCs/>
                <w:sz w:val="18"/>
                <w:szCs w:val="18"/>
              </w:rPr>
              <w:t xml:space="preserve">Limited Consequences </w:t>
            </w:r>
          </w:p>
        </w:tc>
        <w:tc>
          <w:tcPr>
            <w:tcW w:w="1515" w:type="dxa"/>
          </w:tcPr>
          <w:p w14:paraId="1B0C0965" w14:textId="77777777" w:rsidR="00331639" w:rsidRPr="008876BD" w:rsidRDefault="00331639" w:rsidP="00331639">
            <w:pP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sz w:val="18"/>
                <w:szCs w:val="18"/>
              </w:rPr>
            </w:pPr>
            <w:r w:rsidRPr="008876BD">
              <w:rPr>
                <w:rFonts w:ascii="Segoe UI Light" w:hAnsi="Segoe UI Light" w:cs="Segoe UI Light"/>
                <w:b/>
                <w:bCs/>
                <w:sz w:val="18"/>
                <w:szCs w:val="18"/>
              </w:rPr>
              <w:t xml:space="preserve">Minor Consequences </w:t>
            </w:r>
          </w:p>
        </w:tc>
        <w:tc>
          <w:tcPr>
            <w:tcW w:w="1515" w:type="dxa"/>
          </w:tcPr>
          <w:p w14:paraId="37D12D13" w14:textId="77777777" w:rsidR="00331639" w:rsidRPr="008876BD" w:rsidRDefault="00331639" w:rsidP="00331639">
            <w:pP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sz w:val="18"/>
                <w:szCs w:val="18"/>
              </w:rPr>
            </w:pPr>
            <w:r w:rsidRPr="008876BD">
              <w:rPr>
                <w:rFonts w:ascii="Segoe UI Light" w:hAnsi="Segoe UI Light" w:cs="Segoe UI Light"/>
                <w:b/>
                <w:bCs/>
                <w:sz w:val="18"/>
                <w:szCs w:val="18"/>
              </w:rPr>
              <w:t xml:space="preserve">Moderate Consequences </w:t>
            </w:r>
          </w:p>
        </w:tc>
        <w:tc>
          <w:tcPr>
            <w:tcW w:w="1515" w:type="dxa"/>
          </w:tcPr>
          <w:p w14:paraId="6EBB1362" w14:textId="77777777" w:rsidR="00331639" w:rsidRPr="008876BD" w:rsidRDefault="00331639" w:rsidP="00331639">
            <w:pP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sz w:val="18"/>
                <w:szCs w:val="18"/>
              </w:rPr>
            </w:pPr>
            <w:r w:rsidRPr="008876BD">
              <w:rPr>
                <w:rFonts w:ascii="Segoe UI Light" w:hAnsi="Segoe UI Light" w:cs="Segoe UI Light"/>
                <w:b/>
                <w:bCs/>
                <w:sz w:val="18"/>
                <w:szCs w:val="18"/>
              </w:rPr>
              <w:t xml:space="preserve">Major Consequences </w:t>
            </w:r>
          </w:p>
        </w:tc>
        <w:tc>
          <w:tcPr>
            <w:tcW w:w="1515" w:type="dxa"/>
          </w:tcPr>
          <w:p w14:paraId="19E37C82" w14:textId="77777777" w:rsidR="00331639" w:rsidRPr="008876BD" w:rsidRDefault="00331639" w:rsidP="00331639">
            <w:pP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bCs/>
                <w:sz w:val="18"/>
                <w:szCs w:val="18"/>
              </w:rPr>
            </w:pPr>
            <w:r w:rsidRPr="008876BD">
              <w:rPr>
                <w:rFonts w:ascii="Segoe UI Light" w:hAnsi="Segoe UI Light" w:cs="Segoe UI Light"/>
                <w:b/>
                <w:bCs/>
                <w:sz w:val="18"/>
                <w:szCs w:val="18"/>
              </w:rPr>
              <w:t xml:space="preserve">Severe Consequences </w:t>
            </w:r>
          </w:p>
        </w:tc>
      </w:tr>
      <w:tr w:rsidR="00331639" w:rsidRPr="008876BD" w14:paraId="35A96468" w14:textId="77777777" w:rsidTr="00331639">
        <w:tc>
          <w:tcPr>
            <w:cnfStyle w:val="001000000000" w:firstRow="0" w:lastRow="0" w:firstColumn="1" w:lastColumn="0" w:oddVBand="0" w:evenVBand="0" w:oddHBand="0" w:evenHBand="0" w:firstRowFirstColumn="0" w:firstRowLastColumn="0" w:lastRowFirstColumn="0" w:lastRowLastColumn="0"/>
            <w:tcW w:w="1401" w:type="dxa"/>
          </w:tcPr>
          <w:p w14:paraId="0702DAFF" w14:textId="77777777" w:rsidR="00331639" w:rsidRPr="008876BD" w:rsidRDefault="00331639" w:rsidP="00331639">
            <w:pPr>
              <w:rPr>
                <w:rFonts w:ascii="Segoe UI Light" w:hAnsi="Segoe UI Light" w:cs="Segoe UI Light"/>
                <w:sz w:val="14"/>
                <w:szCs w:val="14"/>
              </w:rPr>
            </w:pPr>
            <w:r w:rsidRPr="008876BD">
              <w:rPr>
                <w:rFonts w:ascii="Segoe UI Light" w:eastAsia="Times New Roman" w:hAnsi="Segoe UI Light" w:cs="Segoe UI Light"/>
                <w:bCs/>
                <w:color w:val="000000"/>
                <w:sz w:val="14"/>
                <w:szCs w:val="14"/>
                <w:lang w:eastAsia="en-AU"/>
              </w:rPr>
              <w:t xml:space="preserve">Almost Certain </w:t>
            </w:r>
          </w:p>
        </w:tc>
        <w:tc>
          <w:tcPr>
            <w:tcW w:w="1555" w:type="dxa"/>
            <w:vAlign w:val="center"/>
          </w:tcPr>
          <w:p w14:paraId="13982675"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4F08045C"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019C1D8F"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High</w:t>
            </w:r>
          </w:p>
        </w:tc>
        <w:tc>
          <w:tcPr>
            <w:tcW w:w="1515" w:type="dxa"/>
            <w:vAlign w:val="center"/>
          </w:tcPr>
          <w:p w14:paraId="5D26AC26"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Very High</w:t>
            </w:r>
          </w:p>
        </w:tc>
        <w:tc>
          <w:tcPr>
            <w:tcW w:w="1515" w:type="dxa"/>
            <w:vAlign w:val="center"/>
          </w:tcPr>
          <w:p w14:paraId="2FA7064C"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Very High</w:t>
            </w:r>
          </w:p>
        </w:tc>
      </w:tr>
      <w:tr w:rsidR="00331639" w:rsidRPr="008876BD" w14:paraId="129C065E" w14:textId="77777777" w:rsidTr="00331639">
        <w:tc>
          <w:tcPr>
            <w:cnfStyle w:val="001000000000" w:firstRow="0" w:lastRow="0" w:firstColumn="1" w:lastColumn="0" w:oddVBand="0" w:evenVBand="0" w:oddHBand="0" w:evenHBand="0" w:firstRowFirstColumn="0" w:firstRowLastColumn="0" w:lastRowFirstColumn="0" w:lastRowLastColumn="0"/>
            <w:tcW w:w="1401" w:type="dxa"/>
          </w:tcPr>
          <w:p w14:paraId="3E7DB89B" w14:textId="77777777" w:rsidR="00331639" w:rsidRPr="008876BD" w:rsidRDefault="00331639" w:rsidP="00331639">
            <w:pPr>
              <w:rPr>
                <w:rFonts w:ascii="Segoe UI Light" w:hAnsi="Segoe UI Light" w:cs="Segoe UI Light"/>
                <w:sz w:val="14"/>
                <w:szCs w:val="14"/>
              </w:rPr>
            </w:pPr>
            <w:r w:rsidRPr="008876BD">
              <w:rPr>
                <w:rFonts w:ascii="Segoe UI Light" w:eastAsia="Times New Roman" w:hAnsi="Segoe UI Light" w:cs="Segoe UI Light"/>
                <w:bCs/>
                <w:color w:val="000000"/>
                <w:sz w:val="14"/>
                <w:szCs w:val="14"/>
                <w:lang w:eastAsia="en-AU"/>
              </w:rPr>
              <w:t>Likely</w:t>
            </w:r>
          </w:p>
        </w:tc>
        <w:tc>
          <w:tcPr>
            <w:tcW w:w="1555" w:type="dxa"/>
            <w:vAlign w:val="center"/>
          </w:tcPr>
          <w:p w14:paraId="781FEF71"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7C31B9C8"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1AB1380D"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High</w:t>
            </w:r>
          </w:p>
        </w:tc>
        <w:tc>
          <w:tcPr>
            <w:tcW w:w="1515" w:type="dxa"/>
            <w:vAlign w:val="center"/>
          </w:tcPr>
          <w:p w14:paraId="1BC01115"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High</w:t>
            </w:r>
          </w:p>
        </w:tc>
        <w:tc>
          <w:tcPr>
            <w:tcW w:w="1515" w:type="dxa"/>
            <w:vAlign w:val="center"/>
          </w:tcPr>
          <w:p w14:paraId="325C1B9C"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Very High</w:t>
            </w:r>
          </w:p>
        </w:tc>
      </w:tr>
      <w:tr w:rsidR="00331639" w:rsidRPr="008876BD" w14:paraId="7680944D" w14:textId="77777777" w:rsidTr="00331639">
        <w:tc>
          <w:tcPr>
            <w:cnfStyle w:val="001000000000" w:firstRow="0" w:lastRow="0" w:firstColumn="1" w:lastColumn="0" w:oddVBand="0" w:evenVBand="0" w:oddHBand="0" w:evenHBand="0" w:firstRowFirstColumn="0" w:firstRowLastColumn="0" w:lastRowFirstColumn="0" w:lastRowLastColumn="0"/>
            <w:tcW w:w="1401" w:type="dxa"/>
          </w:tcPr>
          <w:p w14:paraId="06ACFDB2" w14:textId="77777777" w:rsidR="00331639" w:rsidRPr="008876BD" w:rsidRDefault="00331639" w:rsidP="00331639">
            <w:pPr>
              <w:rPr>
                <w:rFonts w:ascii="Segoe UI Light" w:hAnsi="Segoe UI Light" w:cs="Segoe UI Light"/>
                <w:sz w:val="14"/>
                <w:szCs w:val="14"/>
              </w:rPr>
            </w:pPr>
          </w:p>
          <w:p w14:paraId="358D5C53" w14:textId="77777777" w:rsidR="00331639" w:rsidRPr="008876BD" w:rsidRDefault="00331639" w:rsidP="00331639">
            <w:pPr>
              <w:rPr>
                <w:rFonts w:ascii="Segoe UI Light" w:hAnsi="Segoe UI Light" w:cs="Segoe UI Light"/>
                <w:sz w:val="14"/>
                <w:szCs w:val="14"/>
              </w:rPr>
            </w:pPr>
            <w:r w:rsidRPr="008876BD">
              <w:rPr>
                <w:rFonts w:ascii="Segoe UI Light" w:eastAsia="Times New Roman" w:hAnsi="Segoe UI Light" w:cs="Segoe UI Light"/>
                <w:bCs/>
                <w:color w:val="000000"/>
                <w:sz w:val="14"/>
                <w:szCs w:val="14"/>
                <w:lang w:eastAsia="en-AU"/>
              </w:rPr>
              <w:t>Possible</w:t>
            </w:r>
          </w:p>
        </w:tc>
        <w:tc>
          <w:tcPr>
            <w:tcW w:w="1555" w:type="dxa"/>
            <w:vAlign w:val="center"/>
          </w:tcPr>
          <w:p w14:paraId="0B1B9AA5"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Low</w:t>
            </w:r>
          </w:p>
        </w:tc>
        <w:tc>
          <w:tcPr>
            <w:tcW w:w="1515" w:type="dxa"/>
            <w:vAlign w:val="center"/>
          </w:tcPr>
          <w:p w14:paraId="3D087226"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080FFD37"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6871DF8D"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High</w:t>
            </w:r>
          </w:p>
        </w:tc>
        <w:tc>
          <w:tcPr>
            <w:tcW w:w="1515" w:type="dxa"/>
            <w:vAlign w:val="center"/>
          </w:tcPr>
          <w:p w14:paraId="739A0361"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High</w:t>
            </w:r>
          </w:p>
        </w:tc>
      </w:tr>
      <w:tr w:rsidR="00331639" w:rsidRPr="008876BD" w14:paraId="590FCB44" w14:textId="77777777" w:rsidTr="00331639">
        <w:tc>
          <w:tcPr>
            <w:cnfStyle w:val="001000000000" w:firstRow="0" w:lastRow="0" w:firstColumn="1" w:lastColumn="0" w:oddVBand="0" w:evenVBand="0" w:oddHBand="0" w:evenHBand="0" w:firstRowFirstColumn="0" w:firstRowLastColumn="0" w:lastRowFirstColumn="0" w:lastRowLastColumn="0"/>
            <w:tcW w:w="1401" w:type="dxa"/>
          </w:tcPr>
          <w:p w14:paraId="3DC635C0" w14:textId="77777777" w:rsidR="00331639" w:rsidRPr="008876BD" w:rsidRDefault="00331639" w:rsidP="00331639">
            <w:pPr>
              <w:rPr>
                <w:rFonts w:ascii="Segoe UI Light" w:hAnsi="Segoe UI Light" w:cs="Segoe UI Light"/>
                <w:sz w:val="14"/>
                <w:szCs w:val="14"/>
              </w:rPr>
            </w:pPr>
            <w:r w:rsidRPr="008876BD">
              <w:rPr>
                <w:rFonts w:ascii="Segoe UI Light" w:eastAsia="Times New Roman" w:hAnsi="Segoe UI Light" w:cs="Segoe UI Light"/>
                <w:bCs/>
                <w:color w:val="000000"/>
                <w:sz w:val="14"/>
                <w:szCs w:val="14"/>
                <w:lang w:eastAsia="en-AU"/>
              </w:rPr>
              <w:t>Unlikely</w:t>
            </w:r>
          </w:p>
        </w:tc>
        <w:tc>
          <w:tcPr>
            <w:tcW w:w="1555" w:type="dxa"/>
            <w:vAlign w:val="center"/>
          </w:tcPr>
          <w:p w14:paraId="7808D040"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Low</w:t>
            </w:r>
          </w:p>
        </w:tc>
        <w:tc>
          <w:tcPr>
            <w:tcW w:w="1515" w:type="dxa"/>
            <w:vAlign w:val="center"/>
          </w:tcPr>
          <w:p w14:paraId="052A2EB9"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Low</w:t>
            </w:r>
          </w:p>
        </w:tc>
        <w:tc>
          <w:tcPr>
            <w:tcW w:w="1515" w:type="dxa"/>
            <w:vAlign w:val="center"/>
          </w:tcPr>
          <w:p w14:paraId="3E4F3245"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7F484A58"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1359048A"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High</w:t>
            </w:r>
          </w:p>
        </w:tc>
      </w:tr>
      <w:tr w:rsidR="00331639" w:rsidRPr="008876BD" w14:paraId="654D4038" w14:textId="77777777" w:rsidTr="00331639">
        <w:tc>
          <w:tcPr>
            <w:cnfStyle w:val="001000000000" w:firstRow="0" w:lastRow="0" w:firstColumn="1" w:lastColumn="0" w:oddVBand="0" w:evenVBand="0" w:oddHBand="0" w:evenHBand="0" w:firstRowFirstColumn="0" w:firstRowLastColumn="0" w:lastRowFirstColumn="0" w:lastRowLastColumn="0"/>
            <w:tcW w:w="1401" w:type="dxa"/>
          </w:tcPr>
          <w:p w14:paraId="4DF5E531" w14:textId="77777777" w:rsidR="00331639" w:rsidRPr="008876BD" w:rsidRDefault="00331639" w:rsidP="00331639">
            <w:pPr>
              <w:rPr>
                <w:rFonts w:ascii="Segoe UI Light" w:hAnsi="Segoe UI Light" w:cs="Segoe UI Light"/>
                <w:sz w:val="14"/>
                <w:szCs w:val="14"/>
              </w:rPr>
            </w:pPr>
            <w:r w:rsidRPr="008876BD">
              <w:rPr>
                <w:rFonts w:ascii="Segoe UI Light" w:eastAsia="Times New Roman" w:hAnsi="Segoe UI Light" w:cs="Segoe UI Light"/>
                <w:bCs/>
                <w:color w:val="000000"/>
                <w:sz w:val="14"/>
                <w:szCs w:val="14"/>
                <w:lang w:eastAsia="en-AU"/>
              </w:rPr>
              <w:t>Rare</w:t>
            </w:r>
          </w:p>
        </w:tc>
        <w:tc>
          <w:tcPr>
            <w:tcW w:w="1555" w:type="dxa"/>
            <w:vAlign w:val="center"/>
          </w:tcPr>
          <w:p w14:paraId="6D665B72"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Low</w:t>
            </w:r>
          </w:p>
        </w:tc>
        <w:tc>
          <w:tcPr>
            <w:tcW w:w="1515" w:type="dxa"/>
            <w:vAlign w:val="center"/>
          </w:tcPr>
          <w:p w14:paraId="0ACF0BAB"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Low</w:t>
            </w:r>
          </w:p>
        </w:tc>
        <w:tc>
          <w:tcPr>
            <w:tcW w:w="1515" w:type="dxa"/>
            <w:vAlign w:val="center"/>
          </w:tcPr>
          <w:p w14:paraId="43FF5E49"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Low</w:t>
            </w:r>
          </w:p>
        </w:tc>
        <w:tc>
          <w:tcPr>
            <w:tcW w:w="1515" w:type="dxa"/>
            <w:vAlign w:val="center"/>
          </w:tcPr>
          <w:p w14:paraId="36D0F514"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c>
          <w:tcPr>
            <w:tcW w:w="1515" w:type="dxa"/>
            <w:vAlign w:val="center"/>
          </w:tcPr>
          <w:p w14:paraId="0956E2F3" w14:textId="77777777" w:rsidR="00331639" w:rsidRPr="008876BD" w:rsidRDefault="00331639" w:rsidP="00331639">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876BD">
              <w:rPr>
                <w:rFonts w:eastAsia="Times New Roman" w:cs="Segoe UI Light"/>
                <w:bCs/>
                <w:color w:val="000000"/>
                <w:sz w:val="14"/>
                <w:szCs w:val="14"/>
                <w:lang w:eastAsia="en-AU"/>
              </w:rPr>
              <w:t>Medium</w:t>
            </w:r>
          </w:p>
        </w:tc>
      </w:tr>
    </w:tbl>
    <w:p w14:paraId="1122325A" w14:textId="77777777" w:rsidR="00DF71DE" w:rsidRDefault="00DF71DE" w:rsidP="004126CB">
      <w:pPr>
        <w:pStyle w:val="Caption"/>
        <w:spacing w:before="240"/>
        <w:ind w:right="-291"/>
        <w:rPr>
          <w:rFonts w:ascii="Segoe UI Semibold" w:hAnsi="Segoe UI Semibold"/>
          <w:b w:val="0"/>
          <w:noProof/>
          <w:color w:val="auto"/>
          <w:sz w:val="18"/>
          <w:szCs w:val="18"/>
        </w:rPr>
      </w:pPr>
    </w:p>
    <w:p w14:paraId="076BCC84" w14:textId="0A52A8A2" w:rsidR="00DD6564" w:rsidRDefault="00DD6564" w:rsidP="00DD6564">
      <w:pPr>
        <w:pStyle w:val="Caption"/>
        <w:keepNext/>
        <w:jc w:val="center"/>
      </w:pPr>
      <w:bookmarkStart w:id="423" w:name="_Toc89424460"/>
      <w:r>
        <w:t xml:space="preserve">Table </w:t>
      </w:r>
      <w:r w:rsidR="006738C4">
        <w:fldChar w:fldCharType="begin"/>
      </w:r>
      <w:r w:rsidR="006738C4">
        <w:instrText xml:space="preserve"> SEQ Table \* ARABIC </w:instrText>
      </w:r>
      <w:r w:rsidR="006738C4">
        <w:fldChar w:fldCharType="separate"/>
      </w:r>
      <w:r w:rsidR="007B6331">
        <w:rPr>
          <w:noProof/>
        </w:rPr>
        <w:t>17</w:t>
      </w:r>
      <w:r w:rsidR="006738C4">
        <w:rPr>
          <w:noProof/>
        </w:rPr>
        <w:fldChar w:fldCharType="end"/>
      </w:r>
      <w:r>
        <w:t xml:space="preserve"> </w:t>
      </w:r>
      <w:r w:rsidRPr="002C2001">
        <w:t>Likelihood of a Risk Occurring</w:t>
      </w:r>
      <w:bookmarkEnd w:id="423"/>
    </w:p>
    <w:tbl>
      <w:tblPr>
        <w:tblStyle w:val="TableGridLight1"/>
        <w:tblW w:w="5017" w:type="pct"/>
        <w:tblLayout w:type="fixed"/>
        <w:tblLook w:val="04A0" w:firstRow="1" w:lastRow="0" w:firstColumn="1" w:lastColumn="0" w:noHBand="0" w:noVBand="1"/>
      </w:tblPr>
      <w:tblGrid>
        <w:gridCol w:w="1831"/>
        <w:gridCol w:w="7824"/>
      </w:tblGrid>
      <w:tr w:rsidR="00F815AD" w:rsidRPr="0091078D" w14:paraId="3BC068E5" w14:textId="77777777" w:rsidTr="004A6D8A">
        <w:trPr>
          <w:trHeight w:val="300"/>
        </w:trPr>
        <w:tc>
          <w:tcPr>
            <w:tcW w:w="948" w:type="pct"/>
            <w:noWrap/>
            <w:hideMark/>
          </w:tcPr>
          <w:p w14:paraId="335133B7" w14:textId="77777777" w:rsidR="00F815AD" w:rsidRPr="0091078D" w:rsidRDefault="00F815AD" w:rsidP="00C35791">
            <w:pPr>
              <w:rPr>
                <w:rFonts w:ascii="Segoe UI Semibold" w:eastAsia="Times New Roman" w:hAnsi="Segoe UI Semibold" w:cs="Arial"/>
                <w:bCs/>
                <w:color w:val="000000"/>
                <w:lang w:eastAsia="en-AU"/>
              </w:rPr>
            </w:pPr>
            <w:r w:rsidRPr="0091078D">
              <w:rPr>
                <w:rFonts w:ascii="Segoe UI Semibold" w:eastAsia="Times New Roman" w:hAnsi="Segoe UI Semibold" w:cs="Arial"/>
                <w:bCs/>
                <w:color w:val="000000"/>
                <w:lang w:eastAsia="en-AU"/>
              </w:rPr>
              <w:t>Likelihood</w:t>
            </w:r>
          </w:p>
        </w:tc>
        <w:tc>
          <w:tcPr>
            <w:tcW w:w="4052" w:type="pct"/>
            <w:noWrap/>
            <w:hideMark/>
          </w:tcPr>
          <w:p w14:paraId="4D39C17B" w14:textId="77777777" w:rsidR="00F815AD" w:rsidRPr="0091078D" w:rsidRDefault="00F815AD" w:rsidP="00C35791">
            <w:pPr>
              <w:rPr>
                <w:rFonts w:ascii="Segoe UI Semibold" w:eastAsia="Times New Roman" w:hAnsi="Segoe UI Semibold" w:cs="Arial"/>
                <w:bCs/>
                <w:color w:val="000000"/>
                <w:lang w:eastAsia="en-AU"/>
              </w:rPr>
            </w:pPr>
            <w:r w:rsidRPr="0091078D">
              <w:rPr>
                <w:rFonts w:ascii="Segoe UI Semibold" w:eastAsia="Times New Roman" w:hAnsi="Segoe UI Semibold" w:cs="Arial"/>
                <w:bCs/>
                <w:color w:val="000000"/>
                <w:lang w:eastAsia="en-AU"/>
              </w:rPr>
              <w:t>Description</w:t>
            </w:r>
          </w:p>
        </w:tc>
      </w:tr>
      <w:tr w:rsidR="00477B03" w:rsidRPr="00E01FA6" w14:paraId="5A1C0057" w14:textId="77777777" w:rsidTr="00D30BD6">
        <w:trPr>
          <w:trHeight w:val="928"/>
        </w:trPr>
        <w:tc>
          <w:tcPr>
            <w:tcW w:w="948" w:type="pct"/>
            <w:noWrap/>
            <w:hideMark/>
          </w:tcPr>
          <w:p w14:paraId="5F84F188" w14:textId="77777777" w:rsidR="00477B03" w:rsidRPr="0091078D" w:rsidRDefault="00477B03" w:rsidP="00C35791">
            <w:pPr>
              <w:rPr>
                <w:rFonts w:ascii="Segoe UI Semibold" w:eastAsia="Times New Roman" w:hAnsi="Segoe UI Semibold" w:cs="Arial"/>
                <w:bCs/>
                <w:color w:val="000000"/>
                <w:sz w:val="18"/>
                <w:szCs w:val="18"/>
                <w:lang w:eastAsia="en-AU"/>
              </w:rPr>
            </w:pPr>
            <w:r w:rsidRPr="0091078D">
              <w:rPr>
                <w:rFonts w:ascii="Segoe UI Semibold" w:eastAsia="Times New Roman" w:hAnsi="Segoe UI Semibold" w:cs="Arial"/>
                <w:bCs/>
                <w:color w:val="000000"/>
                <w:sz w:val="18"/>
                <w:szCs w:val="18"/>
                <w:lang w:eastAsia="en-AU"/>
              </w:rPr>
              <w:t>Almost Certain</w:t>
            </w:r>
          </w:p>
        </w:tc>
        <w:tc>
          <w:tcPr>
            <w:tcW w:w="4052" w:type="pct"/>
            <w:noWrap/>
            <w:hideMark/>
          </w:tcPr>
          <w:p w14:paraId="65BC9B9A" w14:textId="77777777" w:rsidR="00477B03" w:rsidRPr="0091078D" w:rsidRDefault="00477B03" w:rsidP="00B33A9D">
            <w:pPr>
              <w:spacing w:before="80"/>
              <w:rPr>
                <w:rFonts w:ascii="Segoe UI Semibold" w:eastAsia="Times New Roman" w:hAnsi="Segoe UI Semibold" w:cs="Arial"/>
                <w:i/>
                <w:iCs/>
                <w:color w:val="000000"/>
                <w:sz w:val="18"/>
                <w:szCs w:val="18"/>
                <w:lang w:eastAsia="en-AU"/>
              </w:rPr>
            </w:pPr>
            <w:r w:rsidRPr="0091078D">
              <w:rPr>
                <w:rFonts w:ascii="Segoe UI Semibold" w:eastAsia="Times New Roman" w:hAnsi="Segoe UI Semibold" w:cs="Arial"/>
                <w:i/>
                <w:iCs/>
                <w:color w:val="000000"/>
                <w:sz w:val="18"/>
                <w:szCs w:val="18"/>
                <w:lang w:eastAsia="en-AU"/>
              </w:rPr>
              <w:t>Very likely. Expected to occur in most circumstances</w:t>
            </w:r>
          </w:p>
          <w:p w14:paraId="0FAA41E2" w14:textId="77777777" w:rsidR="00477B03" w:rsidRDefault="00477B03" w:rsidP="006372C2">
            <w:pPr>
              <w:rPr>
                <w:rFonts w:ascii="Symbol" w:eastAsia="Times New Roman" w:hAnsi="Symbol"/>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Has</w:t>
            </w:r>
            <w:proofErr w:type="gramEnd"/>
            <w:r w:rsidRPr="00E01FA6">
              <w:rPr>
                <w:rFonts w:ascii="Arial" w:eastAsia="Times New Roman" w:hAnsi="Arial" w:cs="Arial"/>
                <w:color w:val="000000"/>
                <w:sz w:val="18"/>
                <w:szCs w:val="18"/>
                <w:lang w:eastAsia="en-AU"/>
              </w:rPr>
              <w:t xml:space="preserve"> occurred on an annual basis in </w:t>
            </w:r>
            <w:r>
              <w:rPr>
                <w:rFonts w:ascii="Arial" w:eastAsia="Times New Roman" w:hAnsi="Arial" w:cs="Arial"/>
                <w:color w:val="000000"/>
                <w:sz w:val="18"/>
                <w:szCs w:val="18"/>
                <w:lang w:eastAsia="en-AU"/>
              </w:rPr>
              <w:t>DFAT</w:t>
            </w:r>
            <w:r w:rsidRPr="00E01FA6">
              <w:rPr>
                <w:rFonts w:ascii="Arial" w:eastAsia="Times New Roman" w:hAnsi="Arial" w:cs="Arial"/>
                <w:color w:val="000000"/>
                <w:sz w:val="18"/>
                <w:szCs w:val="18"/>
                <w:lang w:eastAsia="en-AU"/>
              </w:rPr>
              <w:t xml:space="preserve"> or similar agencies in the past</w:t>
            </w:r>
          </w:p>
          <w:p w14:paraId="0A32CE2B" w14:textId="11AE33E6" w:rsidR="00477B03" w:rsidRPr="0091078D" w:rsidRDefault="00477B03" w:rsidP="006372C2">
            <w:pPr>
              <w:spacing w:after="60"/>
              <w:rPr>
                <w:rFonts w:ascii="Segoe UI Semibold" w:eastAsia="Times New Roman" w:hAnsi="Segoe UI Semibold" w:cs="Arial"/>
                <w:i/>
                <w:iCs/>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Circumstances</w:t>
            </w:r>
            <w:proofErr w:type="gramEnd"/>
            <w:r w:rsidRPr="00E01FA6">
              <w:rPr>
                <w:rFonts w:ascii="Arial" w:eastAsia="Times New Roman" w:hAnsi="Arial" w:cs="Arial"/>
                <w:color w:val="000000"/>
                <w:sz w:val="18"/>
                <w:szCs w:val="18"/>
                <w:lang w:eastAsia="en-AU"/>
              </w:rPr>
              <w:t xml:space="preserve"> are in train that will cause it to happen</w:t>
            </w:r>
          </w:p>
        </w:tc>
      </w:tr>
      <w:tr w:rsidR="00477B03" w:rsidRPr="00E01FA6" w14:paraId="4F22200E" w14:textId="77777777" w:rsidTr="006076C5">
        <w:trPr>
          <w:trHeight w:val="1068"/>
        </w:trPr>
        <w:tc>
          <w:tcPr>
            <w:tcW w:w="948" w:type="pct"/>
            <w:noWrap/>
            <w:hideMark/>
          </w:tcPr>
          <w:p w14:paraId="57AF7139" w14:textId="77777777" w:rsidR="00477B03" w:rsidRPr="0091078D" w:rsidRDefault="00477B03" w:rsidP="00C35791">
            <w:pPr>
              <w:rPr>
                <w:rFonts w:ascii="Segoe UI Semibold" w:eastAsia="Times New Roman" w:hAnsi="Segoe UI Semibold" w:cs="Arial"/>
                <w:bCs/>
                <w:color w:val="000000"/>
                <w:sz w:val="18"/>
                <w:szCs w:val="18"/>
                <w:lang w:eastAsia="en-AU"/>
              </w:rPr>
            </w:pPr>
            <w:r w:rsidRPr="0091078D">
              <w:rPr>
                <w:rFonts w:ascii="Segoe UI Semibold" w:eastAsia="Times New Roman" w:hAnsi="Segoe UI Semibold" w:cs="Arial"/>
                <w:bCs/>
                <w:color w:val="000000"/>
                <w:sz w:val="18"/>
                <w:szCs w:val="18"/>
                <w:lang w:eastAsia="en-AU"/>
              </w:rPr>
              <w:t>Likely</w:t>
            </w:r>
          </w:p>
        </w:tc>
        <w:tc>
          <w:tcPr>
            <w:tcW w:w="4052" w:type="pct"/>
            <w:noWrap/>
            <w:hideMark/>
          </w:tcPr>
          <w:p w14:paraId="3BB11FC7" w14:textId="77777777" w:rsidR="00477B03" w:rsidRPr="0091078D" w:rsidRDefault="00477B03" w:rsidP="00B33A9D">
            <w:pPr>
              <w:spacing w:before="80"/>
              <w:rPr>
                <w:rFonts w:ascii="Segoe UI Semibold" w:eastAsia="Times New Roman" w:hAnsi="Segoe UI Semibold" w:cs="Arial"/>
                <w:i/>
                <w:iCs/>
                <w:color w:val="000000"/>
                <w:sz w:val="18"/>
                <w:szCs w:val="18"/>
                <w:lang w:eastAsia="en-AU"/>
              </w:rPr>
            </w:pPr>
            <w:r w:rsidRPr="0091078D">
              <w:rPr>
                <w:rFonts w:ascii="Segoe UI Semibold" w:eastAsia="Times New Roman" w:hAnsi="Segoe UI Semibold" w:cs="Arial"/>
                <w:i/>
                <w:iCs/>
                <w:color w:val="000000"/>
                <w:sz w:val="18"/>
                <w:szCs w:val="18"/>
                <w:lang w:eastAsia="en-AU"/>
              </w:rPr>
              <w:t xml:space="preserve">Will probably </w:t>
            </w:r>
            <w:proofErr w:type="gramStart"/>
            <w:r w:rsidRPr="0091078D">
              <w:rPr>
                <w:rFonts w:ascii="Segoe UI Semibold" w:eastAsia="Times New Roman" w:hAnsi="Segoe UI Semibold" w:cs="Arial"/>
                <w:i/>
                <w:iCs/>
                <w:color w:val="000000"/>
                <w:sz w:val="18"/>
                <w:szCs w:val="18"/>
                <w:lang w:eastAsia="en-AU"/>
              </w:rPr>
              <w:t>occur</w:t>
            </w:r>
            <w:proofErr w:type="gramEnd"/>
            <w:r w:rsidRPr="0091078D">
              <w:rPr>
                <w:rFonts w:ascii="Segoe UI Semibold" w:eastAsia="Times New Roman" w:hAnsi="Segoe UI Semibold" w:cs="Arial"/>
                <w:i/>
                <w:iCs/>
                <w:color w:val="000000"/>
                <w:sz w:val="18"/>
                <w:szCs w:val="18"/>
                <w:lang w:eastAsia="en-AU"/>
              </w:rPr>
              <w:t xml:space="preserve"> in most circumstances</w:t>
            </w:r>
          </w:p>
          <w:p w14:paraId="151CF1D5" w14:textId="77777777" w:rsidR="00477B03" w:rsidRDefault="00477B03" w:rsidP="006372C2">
            <w:pPr>
              <w:rPr>
                <w:rFonts w:ascii="Symbol" w:eastAsia="Times New Roman" w:hAnsi="Symbol"/>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Has</w:t>
            </w:r>
            <w:proofErr w:type="gramEnd"/>
            <w:r w:rsidRPr="00E01FA6">
              <w:rPr>
                <w:rFonts w:ascii="Arial" w:eastAsia="Times New Roman" w:hAnsi="Arial" w:cs="Arial"/>
                <w:color w:val="000000"/>
                <w:sz w:val="18"/>
                <w:szCs w:val="18"/>
                <w:lang w:eastAsia="en-AU"/>
              </w:rPr>
              <w:t xml:space="preserve"> occurred in the last few years in </w:t>
            </w:r>
            <w:r>
              <w:rPr>
                <w:rFonts w:ascii="Arial" w:eastAsia="Times New Roman" w:hAnsi="Arial" w:cs="Arial"/>
                <w:color w:val="000000"/>
                <w:sz w:val="18"/>
                <w:szCs w:val="18"/>
                <w:lang w:eastAsia="en-AU"/>
              </w:rPr>
              <w:t>DFAT</w:t>
            </w:r>
            <w:r w:rsidRPr="00E01FA6">
              <w:rPr>
                <w:rFonts w:ascii="Arial" w:eastAsia="Times New Roman" w:hAnsi="Arial" w:cs="Arial"/>
                <w:color w:val="000000"/>
                <w:sz w:val="18"/>
                <w:szCs w:val="18"/>
                <w:lang w:eastAsia="en-AU"/>
              </w:rPr>
              <w:t xml:space="preserve"> or has occurred recently in similar agencies/</w:t>
            </w:r>
            <w:proofErr w:type="spellStart"/>
            <w:r w:rsidRPr="00E01FA6">
              <w:rPr>
                <w:rFonts w:ascii="Arial" w:eastAsia="Times New Roman" w:hAnsi="Arial" w:cs="Arial"/>
                <w:color w:val="000000"/>
                <w:sz w:val="18"/>
                <w:szCs w:val="18"/>
                <w:lang w:eastAsia="en-AU"/>
              </w:rPr>
              <w:t>organisations</w:t>
            </w:r>
            <w:proofErr w:type="spellEnd"/>
          </w:p>
          <w:p w14:paraId="00978050" w14:textId="1276385F" w:rsidR="00477B03" w:rsidRPr="0091078D" w:rsidRDefault="00477B03" w:rsidP="006372C2">
            <w:pPr>
              <w:spacing w:after="60"/>
              <w:rPr>
                <w:rFonts w:ascii="Segoe UI Semibold" w:eastAsia="Times New Roman" w:hAnsi="Segoe UI Semibold" w:cs="Arial"/>
                <w:i/>
                <w:iCs/>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Circumstances</w:t>
            </w:r>
            <w:proofErr w:type="gramEnd"/>
            <w:r w:rsidRPr="00E01FA6">
              <w:rPr>
                <w:rFonts w:ascii="Arial" w:eastAsia="Times New Roman" w:hAnsi="Arial" w:cs="Arial"/>
                <w:color w:val="000000"/>
                <w:sz w:val="18"/>
                <w:szCs w:val="18"/>
                <w:lang w:eastAsia="en-AU"/>
              </w:rPr>
              <w:t xml:space="preserve"> have occurred that will cause it to happen in the next few years</w:t>
            </w:r>
          </w:p>
        </w:tc>
      </w:tr>
      <w:tr w:rsidR="00477B03" w:rsidRPr="00E01FA6" w14:paraId="5B006937" w14:textId="77777777" w:rsidTr="003F6186">
        <w:trPr>
          <w:trHeight w:val="630"/>
        </w:trPr>
        <w:tc>
          <w:tcPr>
            <w:tcW w:w="948" w:type="pct"/>
            <w:noWrap/>
            <w:hideMark/>
          </w:tcPr>
          <w:p w14:paraId="14A2AEF1" w14:textId="77777777" w:rsidR="00477B03" w:rsidRPr="0091078D" w:rsidRDefault="00477B03" w:rsidP="00C35791">
            <w:pPr>
              <w:rPr>
                <w:rFonts w:ascii="Segoe UI Semibold" w:eastAsia="Times New Roman" w:hAnsi="Segoe UI Semibold" w:cs="Arial"/>
                <w:bCs/>
                <w:color w:val="000000"/>
                <w:sz w:val="18"/>
                <w:szCs w:val="18"/>
                <w:lang w:eastAsia="en-AU"/>
              </w:rPr>
            </w:pPr>
            <w:r w:rsidRPr="0091078D">
              <w:rPr>
                <w:rFonts w:ascii="Segoe UI Semibold" w:eastAsia="Times New Roman" w:hAnsi="Segoe UI Semibold" w:cs="Arial"/>
                <w:bCs/>
                <w:color w:val="000000"/>
                <w:sz w:val="18"/>
                <w:szCs w:val="18"/>
                <w:lang w:eastAsia="en-AU"/>
              </w:rPr>
              <w:t>Possible</w:t>
            </w:r>
          </w:p>
        </w:tc>
        <w:tc>
          <w:tcPr>
            <w:tcW w:w="4052" w:type="pct"/>
            <w:noWrap/>
            <w:hideMark/>
          </w:tcPr>
          <w:p w14:paraId="6010AFF0" w14:textId="77777777" w:rsidR="00477B03" w:rsidRPr="0091078D" w:rsidRDefault="00477B03" w:rsidP="00B33A9D">
            <w:pPr>
              <w:spacing w:before="80"/>
              <w:rPr>
                <w:rFonts w:ascii="Segoe UI Semibold" w:eastAsia="Times New Roman" w:hAnsi="Segoe UI Semibold" w:cs="Arial"/>
                <w:i/>
                <w:iCs/>
                <w:color w:val="000000"/>
                <w:sz w:val="18"/>
                <w:szCs w:val="18"/>
                <w:lang w:eastAsia="en-AU"/>
              </w:rPr>
            </w:pPr>
            <w:r w:rsidRPr="0091078D">
              <w:rPr>
                <w:rFonts w:ascii="Segoe UI Semibold" w:eastAsia="Times New Roman" w:hAnsi="Segoe UI Semibold" w:cs="Arial"/>
                <w:i/>
                <w:iCs/>
                <w:color w:val="000000"/>
                <w:sz w:val="18"/>
                <w:szCs w:val="18"/>
                <w:lang w:eastAsia="en-AU"/>
              </w:rPr>
              <w:t>Might occur at some time</w:t>
            </w:r>
          </w:p>
          <w:p w14:paraId="401E0707" w14:textId="7B3A6CB7" w:rsidR="00477B03" w:rsidRPr="0091078D" w:rsidRDefault="00477B03" w:rsidP="00B33A9D">
            <w:pPr>
              <w:spacing w:after="60"/>
              <w:rPr>
                <w:rFonts w:ascii="Segoe UI Semibold" w:eastAsia="Times New Roman" w:hAnsi="Segoe UI Semibold" w:cs="Arial"/>
                <w:i/>
                <w:iCs/>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Has</w:t>
            </w:r>
            <w:proofErr w:type="gramEnd"/>
            <w:r w:rsidRPr="00E01FA6">
              <w:rPr>
                <w:rFonts w:ascii="Arial" w:eastAsia="Times New Roman" w:hAnsi="Arial" w:cs="Arial"/>
                <w:color w:val="000000"/>
                <w:sz w:val="18"/>
                <w:szCs w:val="18"/>
                <w:lang w:eastAsia="en-AU"/>
              </w:rPr>
              <w:t xml:space="preserve"> occurred at least once in the history </w:t>
            </w:r>
            <w:r>
              <w:rPr>
                <w:rFonts w:ascii="Arial" w:eastAsia="Times New Roman" w:hAnsi="Arial" w:cs="Arial"/>
                <w:color w:val="000000"/>
                <w:sz w:val="18"/>
                <w:szCs w:val="18"/>
                <w:lang w:eastAsia="en-AU"/>
              </w:rPr>
              <w:t xml:space="preserve">DFAT / </w:t>
            </w:r>
            <w:r w:rsidRPr="00E01FA6">
              <w:rPr>
                <w:rFonts w:ascii="Arial" w:eastAsia="Times New Roman" w:hAnsi="Arial" w:cs="Arial"/>
                <w:color w:val="000000"/>
                <w:sz w:val="18"/>
                <w:szCs w:val="18"/>
                <w:lang w:eastAsia="en-AU"/>
              </w:rPr>
              <w:t>AusAID or in similar agencies/</w:t>
            </w:r>
            <w:proofErr w:type="spellStart"/>
            <w:r w:rsidRPr="00E01FA6">
              <w:rPr>
                <w:rFonts w:ascii="Arial" w:eastAsia="Times New Roman" w:hAnsi="Arial" w:cs="Arial"/>
                <w:color w:val="000000"/>
                <w:sz w:val="18"/>
                <w:szCs w:val="18"/>
                <w:lang w:eastAsia="en-AU"/>
              </w:rPr>
              <w:t>organisations</w:t>
            </w:r>
            <w:proofErr w:type="spellEnd"/>
          </w:p>
        </w:tc>
      </w:tr>
      <w:tr w:rsidR="00477B03" w:rsidRPr="00E01FA6" w14:paraId="0311E9FC" w14:textId="77777777" w:rsidTr="000C6C95">
        <w:trPr>
          <w:trHeight w:val="818"/>
        </w:trPr>
        <w:tc>
          <w:tcPr>
            <w:tcW w:w="948" w:type="pct"/>
            <w:noWrap/>
            <w:hideMark/>
          </w:tcPr>
          <w:p w14:paraId="54139A7C" w14:textId="77777777" w:rsidR="00477B03" w:rsidRPr="0091078D" w:rsidRDefault="00477B03" w:rsidP="00C35791">
            <w:pPr>
              <w:rPr>
                <w:rFonts w:ascii="Segoe UI Semibold" w:eastAsia="Times New Roman" w:hAnsi="Segoe UI Semibold" w:cs="Arial"/>
                <w:bCs/>
                <w:color w:val="000000"/>
                <w:sz w:val="18"/>
                <w:szCs w:val="18"/>
                <w:lang w:eastAsia="en-AU"/>
              </w:rPr>
            </w:pPr>
            <w:r w:rsidRPr="0091078D">
              <w:rPr>
                <w:rFonts w:ascii="Segoe UI Semibold" w:eastAsia="Times New Roman" w:hAnsi="Segoe UI Semibold" w:cs="Arial"/>
                <w:bCs/>
                <w:color w:val="000000"/>
                <w:sz w:val="18"/>
                <w:szCs w:val="18"/>
                <w:lang w:eastAsia="en-AU"/>
              </w:rPr>
              <w:t>Unlikely</w:t>
            </w:r>
          </w:p>
        </w:tc>
        <w:tc>
          <w:tcPr>
            <w:tcW w:w="4052" w:type="pct"/>
            <w:noWrap/>
            <w:hideMark/>
          </w:tcPr>
          <w:p w14:paraId="5F1EC44A" w14:textId="77777777" w:rsidR="00477B03" w:rsidRPr="007C439A" w:rsidRDefault="00477B03" w:rsidP="00B33A9D">
            <w:pPr>
              <w:spacing w:before="80"/>
              <w:rPr>
                <w:rFonts w:ascii="Segoe UI Semibold" w:eastAsia="Times New Roman" w:hAnsi="Segoe UI Semibold" w:cs="Arial"/>
                <w:i/>
                <w:iCs/>
                <w:color w:val="000000"/>
                <w:sz w:val="18"/>
                <w:szCs w:val="18"/>
                <w:lang w:eastAsia="en-AU"/>
              </w:rPr>
            </w:pPr>
            <w:r w:rsidRPr="007C439A">
              <w:rPr>
                <w:rFonts w:ascii="Segoe UI Semibold" w:eastAsia="Times New Roman" w:hAnsi="Segoe UI Semibold" w:cs="Arial"/>
                <w:i/>
                <w:iCs/>
                <w:color w:val="000000"/>
                <w:sz w:val="18"/>
                <w:szCs w:val="18"/>
                <w:lang w:eastAsia="en-AU"/>
              </w:rPr>
              <w:t>Not expected to occur</w:t>
            </w:r>
          </w:p>
          <w:p w14:paraId="0F1A67EF" w14:textId="3A5D44CB" w:rsidR="00477B03" w:rsidRPr="007C439A" w:rsidRDefault="00477B03" w:rsidP="00B33A9D">
            <w:pPr>
              <w:spacing w:after="60"/>
              <w:rPr>
                <w:rFonts w:ascii="Segoe UI Semibold" w:eastAsia="Times New Roman" w:hAnsi="Segoe UI Semibold" w:cs="Arial"/>
                <w:i/>
                <w:iCs/>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Has</w:t>
            </w:r>
            <w:proofErr w:type="gramEnd"/>
            <w:r w:rsidRPr="00E01FA6">
              <w:rPr>
                <w:rFonts w:ascii="Arial" w:eastAsia="Times New Roman" w:hAnsi="Arial" w:cs="Arial"/>
                <w:color w:val="000000"/>
                <w:sz w:val="18"/>
                <w:szCs w:val="18"/>
                <w:lang w:eastAsia="en-AU"/>
              </w:rPr>
              <w:t xml:space="preserve"> never occurred in </w:t>
            </w:r>
            <w:r>
              <w:rPr>
                <w:rFonts w:ascii="Arial" w:eastAsia="Times New Roman" w:hAnsi="Arial" w:cs="Arial"/>
                <w:color w:val="000000"/>
                <w:sz w:val="18"/>
                <w:szCs w:val="18"/>
                <w:lang w:eastAsia="en-AU"/>
              </w:rPr>
              <w:t xml:space="preserve">DFAT / </w:t>
            </w:r>
            <w:r w:rsidRPr="00E01FA6">
              <w:rPr>
                <w:rFonts w:ascii="Arial" w:eastAsia="Times New Roman" w:hAnsi="Arial" w:cs="Arial"/>
                <w:color w:val="000000"/>
                <w:sz w:val="18"/>
                <w:szCs w:val="18"/>
                <w:lang w:eastAsia="en-AU"/>
              </w:rPr>
              <w:t>AusAID but has occurred infrequently in similar agencies/</w:t>
            </w:r>
            <w:proofErr w:type="spellStart"/>
            <w:r w:rsidRPr="00E01FA6">
              <w:rPr>
                <w:rFonts w:ascii="Arial" w:eastAsia="Times New Roman" w:hAnsi="Arial" w:cs="Arial"/>
                <w:color w:val="000000"/>
                <w:sz w:val="18"/>
                <w:szCs w:val="18"/>
                <w:lang w:eastAsia="en-AU"/>
              </w:rPr>
              <w:t>organisations</w:t>
            </w:r>
            <w:proofErr w:type="spellEnd"/>
          </w:p>
        </w:tc>
      </w:tr>
      <w:tr w:rsidR="00477B03" w:rsidRPr="00E01FA6" w14:paraId="0BC5DA0D" w14:textId="77777777" w:rsidTr="00AD4644">
        <w:trPr>
          <w:trHeight w:val="630"/>
        </w:trPr>
        <w:tc>
          <w:tcPr>
            <w:tcW w:w="948" w:type="pct"/>
            <w:noWrap/>
            <w:hideMark/>
          </w:tcPr>
          <w:p w14:paraId="4E3764A9" w14:textId="77777777" w:rsidR="00477B03" w:rsidRPr="0091078D" w:rsidRDefault="00477B03" w:rsidP="00C35791">
            <w:pPr>
              <w:rPr>
                <w:rFonts w:ascii="Segoe UI Semibold" w:eastAsia="Times New Roman" w:hAnsi="Segoe UI Semibold" w:cs="Arial"/>
                <w:bCs/>
                <w:color w:val="000000"/>
                <w:sz w:val="18"/>
                <w:szCs w:val="18"/>
                <w:lang w:eastAsia="en-AU"/>
              </w:rPr>
            </w:pPr>
            <w:r w:rsidRPr="0091078D">
              <w:rPr>
                <w:rFonts w:ascii="Segoe UI Semibold" w:eastAsia="Times New Roman" w:hAnsi="Segoe UI Semibold" w:cs="Arial"/>
                <w:bCs/>
                <w:color w:val="000000"/>
                <w:sz w:val="18"/>
                <w:szCs w:val="18"/>
                <w:lang w:eastAsia="en-AU"/>
              </w:rPr>
              <w:t>Rare</w:t>
            </w:r>
          </w:p>
        </w:tc>
        <w:tc>
          <w:tcPr>
            <w:tcW w:w="4052" w:type="pct"/>
            <w:noWrap/>
            <w:hideMark/>
          </w:tcPr>
          <w:p w14:paraId="203C263F" w14:textId="77777777" w:rsidR="00477B03" w:rsidRPr="007C439A" w:rsidRDefault="00477B03" w:rsidP="00B33A9D">
            <w:pPr>
              <w:spacing w:before="80"/>
              <w:rPr>
                <w:rFonts w:ascii="Segoe UI Semibold" w:eastAsia="Times New Roman" w:hAnsi="Segoe UI Semibold" w:cs="Arial"/>
                <w:i/>
                <w:iCs/>
                <w:color w:val="000000"/>
                <w:sz w:val="18"/>
                <w:szCs w:val="18"/>
                <w:lang w:eastAsia="en-AU"/>
              </w:rPr>
            </w:pPr>
            <w:r w:rsidRPr="007C439A">
              <w:rPr>
                <w:rFonts w:ascii="Segoe UI Semibold" w:eastAsia="Times New Roman" w:hAnsi="Segoe UI Semibold" w:cs="Arial"/>
                <w:i/>
                <w:iCs/>
                <w:color w:val="000000"/>
                <w:sz w:val="18"/>
                <w:szCs w:val="18"/>
                <w:lang w:eastAsia="en-AU"/>
              </w:rPr>
              <w:t>May occur only in exceptional circumstances</w:t>
            </w:r>
          </w:p>
          <w:p w14:paraId="3E1D795E" w14:textId="3E93F67C" w:rsidR="00477B03" w:rsidRPr="007C439A" w:rsidRDefault="00477B03" w:rsidP="00B33A9D">
            <w:pPr>
              <w:spacing w:after="60"/>
              <w:rPr>
                <w:rFonts w:ascii="Segoe UI Semibold" w:eastAsia="Times New Roman" w:hAnsi="Segoe UI Semibold" w:cs="Arial"/>
                <w:i/>
                <w:iCs/>
                <w:color w:val="000000"/>
                <w:sz w:val="18"/>
                <w:szCs w:val="18"/>
                <w:lang w:eastAsia="en-AU"/>
              </w:rPr>
            </w:pPr>
            <w:proofErr w:type="gramStart"/>
            <w:r w:rsidRPr="00E01FA6">
              <w:rPr>
                <w:rFonts w:ascii="Symbol" w:eastAsia="Times New Roman" w:hAnsi="Symbol"/>
                <w:color w:val="000000"/>
                <w:sz w:val="18"/>
                <w:szCs w:val="18"/>
                <w:lang w:eastAsia="en-AU"/>
              </w:rPr>
              <w:t></w:t>
            </w:r>
            <w:r w:rsidRPr="00E01FA6">
              <w:rPr>
                <w:rFonts w:ascii="Times New Roman" w:eastAsia="Times New Roman" w:hAnsi="Times New Roman"/>
                <w:color w:val="000000"/>
                <w:sz w:val="14"/>
                <w:szCs w:val="14"/>
                <w:lang w:eastAsia="en-AU"/>
              </w:rPr>
              <w:t xml:space="preserve">  </w:t>
            </w:r>
            <w:r w:rsidRPr="00E01FA6">
              <w:rPr>
                <w:rFonts w:ascii="Arial" w:eastAsia="Times New Roman" w:hAnsi="Arial" w:cs="Arial"/>
                <w:color w:val="000000"/>
                <w:sz w:val="18"/>
                <w:szCs w:val="18"/>
                <w:lang w:eastAsia="en-AU"/>
              </w:rPr>
              <w:t>Has</w:t>
            </w:r>
            <w:proofErr w:type="gramEnd"/>
            <w:r w:rsidRPr="00E01FA6">
              <w:rPr>
                <w:rFonts w:ascii="Arial" w:eastAsia="Times New Roman" w:hAnsi="Arial" w:cs="Arial"/>
                <w:color w:val="000000"/>
                <w:sz w:val="18"/>
                <w:szCs w:val="18"/>
                <w:lang w:eastAsia="en-AU"/>
              </w:rPr>
              <w:t xml:space="preserve"> not occurred to date in </w:t>
            </w:r>
            <w:r>
              <w:rPr>
                <w:rFonts w:ascii="Arial" w:eastAsia="Times New Roman" w:hAnsi="Arial" w:cs="Arial"/>
                <w:color w:val="000000"/>
                <w:sz w:val="18"/>
                <w:szCs w:val="18"/>
                <w:lang w:eastAsia="en-AU"/>
              </w:rPr>
              <w:t xml:space="preserve">DFAT / </w:t>
            </w:r>
            <w:r w:rsidRPr="00E01FA6">
              <w:rPr>
                <w:rFonts w:ascii="Arial" w:eastAsia="Times New Roman" w:hAnsi="Arial" w:cs="Arial"/>
                <w:color w:val="000000"/>
                <w:sz w:val="18"/>
                <w:szCs w:val="18"/>
                <w:lang w:eastAsia="en-AU"/>
              </w:rPr>
              <w:t>AusAID or any other similar agency/</w:t>
            </w:r>
            <w:proofErr w:type="spellStart"/>
            <w:r w:rsidRPr="00E01FA6">
              <w:rPr>
                <w:rFonts w:ascii="Arial" w:eastAsia="Times New Roman" w:hAnsi="Arial" w:cs="Arial"/>
                <w:color w:val="000000"/>
                <w:sz w:val="18"/>
                <w:szCs w:val="18"/>
                <w:lang w:eastAsia="en-AU"/>
              </w:rPr>
              <w:t>organisation</w:t>
            </w:r>
            <w:r>
              <w:rPr>
                <w:rFonts w:ascii="Arial" w:eastAsia="Times New Roman" w:hAnsi="Arial" w:cs="Arial"/>
                <w:color w:val="000000"/>
                <w:sz w:val="18"/>
                <w:szCs w:val="18"/>
                <w:lang w:eastAsia="en-AU"/>
              </w:rPr>
              <w:t>s</w:t>
            </w:r>
            <w:proofErr w:type="spellEnd"/>
          </w:p>
        </w:tc>
      </w:tr>
    </w:tbl>
    <w:p w14:paraId="2E5E96E3" w14:textId="77777777" w:rsidR="00A35299" w:rsidRDefault="00A35299"/>
    <w:p w14:paraId="7DCF5E66" w14:textId="77777777" w:rsidR="00A35299" w:rsidRDefault="00A35299"/>
    <w:p w14:paraId="17656A64" w14:textId="77777777" w:rsidR="00F249B0" w:rsidRDefault="00F249B0">
      <w:pPr>
        <w:sectPr w:rsidR="00F249B0" w:rsidSect="00B94DC1">
          <w:headerReference w:type="first" r:id="rId36"/>
          <w:pgSz w:w="11900" w:h="16840"/>
          <w:pgMar w:top="1701" w:right="1134" w:bottom="1701" w:left="1134" w:header="432" w:footer="720" w:gutter="0"/>
          <w:cols w:space="708"/>
          <w:docGrid w:linePitch="360"/>
        </w:sectPr>
      </w:pPr>
    </w:p>
    <w:p w14:paraId="28AF3135" w14:textId="77777777" w:rsidR="00D337A6" w:rsidRDefault="004A3C68">
      <w:r>
        <w:rPr>
          <w:noProof/>
          <w:lang w:val="en-AU" w:eastAsia="en-AU"/>
        </w:rPr>
        <w:drawing>
          <wp:inline distT="0" distB="0" distL="0" distR="0" wp14:anchorId="2ADCA38C" wp14:editId="43DF2A62">
            <wp:extent cx="4907280" cy="8213725"/>
            <wp:effectExtent l="4127" t="0" r="0" b="0"/>
            <wp:docPr id="7" name="Picture 11" descr="Table A8.3 Consequences of a Risk Occu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Table A8.3 Consequences of a Risk Occurrin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907280" cy="8213725"/>
                    </a:xfrm>
                    <a:prstGeom prst="rect">
                      <a:avLst/>
                    </a:prstGeom>
                  </pic:spPr>
                </pic:pic>
              </a:graphicData>
            </a:graphic>
          </wp:inline>
        </w:drawing>
      </w:r>
    </w:p>
    <w:p w14:paraId="30CA4B4A" w14:textId="1C857D29" w:rsidR="00DD6564" w:rsidRDefault="00DD6564" w:rsidP="00DD6564">
      <w:pPr>
        <w:pStyle w:val="Caption"/>
        <w:keepNext/>
        <w:jc w:val="center"/>
      </w:pPr>
      <w:bookmarkStart w:id="424" w:name="_Toc89424461"/>
      <w:r>
        <w:t xml:space="preserve">Table </w:t>
      </w:r>
      <w:r w:rsidR="006738C4">
        <w:fldChar w:fldCharType="begin"/>
      </w:r>
      <w:r w:rsidR="006738C4">
        <w:instrText xml:space="preserve"> SEQ Table \* ARABIC </w:instrText>
      </w:r>
      <w:r w:rsidR="006738C4">
        <w:fldChar w:fldCharType="separate"/>
      </w:r>
      <w:r w:rsidR="007B6331">
        <w:rPr>
          <w:noProof/>
        </w:rPr>
        <w:t>18</w:t>
      </w:r>
      <w:r w:rsidR="006738C4">
        <w:rPr>
          <w:noProof/>
        </w:rPr>
        <w:fldChar w:fldCharType="end"/>
      </w:r>
      <w:r>
        <w:t xml:space="preserve"> </w:t>
      </w:r>
      <w:r w:rsidRPr="00092422">
        <w:t>Consequences of a Risk Occurring</w:t>
      </w:r>
      <w:bookmarkEnd w:id="424"/>
    </w:p>
    <w:p w14:paraId="5BA66E7D" w14:textId="77777777" w:rsidR="00D337A6" w:rsidRDefault="00D337A6"/>
    <w:p w14:paraId="1AE9A301" w14:textId="71F2317B" w:rsidR="00AC5C58" w:rsidRDefault="00AC5C58">
      <w:r>
        <w:br w:type="page"/>
      </w:r>
    </w:p>
    <w:p w14:paraId="3DFBC775" w14:textId="13679AEB" w:rsidR="00DD6564" w:rsidRDefault="00DD6564" w:rsidP="00DD6564">
      <w:pPr>
        <w:pStyle w:val="Caption"/>
        <w:keepNext/>
        <w:jc w:val="center"/>
      </w:pPr>
      <w:bookmarkStart w:id="425" w:name="_Toc89424462"/>
      <w:r>
        <w:t xml:space="preserve">Table </w:t>
      </w:r>
      <w:r w:rsidR="006738C4">
        <w:fldChar w:fldCharType="begin"/>
      </w:r>
      <w:r w:rsidR="006738C4">
        <w:instrText xml:space="preserve"> SEQ Table \* ARABIC </w:instrText>
      </w:r>
      <w:r w:rsidR="006738C4">
        <w:fldChar w:fldCharType="separate"/>
      </w:r>
      <w:r w:rsidR="007B6331">
        <w:rPr>
          <w:noProof/>
        </w:rPr>
        <w:t>19</w:t>
      </w:r>
      <w:r w:rsidR="006738C4">
        <w:rPr>
          <w:noProof/>
        </w:rPr>
        <w:fldChar w:fldCharType="end"/>
      </w:r>
      <w:r>
        <w:t xml:space="preserve"> </w:t>
      </w:r>
      <w:r w:rsidRPr="00D616BE">
        <w:t>Risk Register</w:t>
      </w:r>
      <w:bookmarkEnd w:id="425"/>
    </w:p>
    <w:p w14:paraId="5D62DCCD" w14:textId="77777777" w:rsidR="007B2873" w:rsidRDefault="00A31345" w:rsidP="007B2873">
      <w:r>
        <w:rPr>
          <w:noProof/>
          <w:lang w:val="en-AU" w:eastAsia="en-AU"/>
        </w:rPr>
        <w:drawing>
          <wp:inline distT="0" distB="0" distL="0" distR="0" wp14:anchorId="22B39844" wp14:editId="69BA81BC">
            <wp:extent cx="7854950" cy="5457825"/>
            <wp:effectExtent l="0" t="0" r="0" b="9525"/>
            <wp:docPr id="17" name="Picture 16" descr="DFAT Risk Regis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DFAT Risk Register Templa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54950" cy="5457825"/>
                    </a:xfrm>
                    <a:prstGeom prst="rect">
                      <a:avLst/>
                    </a:prstGeom>
                  </pic:spPr>
                </pic:pic>
              </a:graphicData>
            </a:graphic>
          </wp:inline>
        </w:drawing>
      </w:r>
    </w:p>
    <w:p w14:paraId="68B9E5A8" w14:textId="77777777" w:rsidR="00992FE8" w:rsidRDefault="00992FE8">
      <w:pPr>
        <w:rPr>
          <w:lang w:val="en-GB"/>
        </w:rPr>
      </w:pPr>
      <w:r>
        <w:rPr>
          <w:lang w:val="en-GB"/>
        </w:rPr>
        <w:br w:type="page"/>
      </w:r>
    </w:p>
    <w:p w14:paraId="3EAC59E3" w14:textId="77777777" w:rsidR="00992FE8" w:rsidRDefault="00F15BE8">
      <w:pPr>
        <w:rPr>
          <w:lang w:val="en-GB"/>
        </w:rPr>
      </w:pPr>
      <w:r>
        <w:rPr>
          <w:noProof/>
          <w:lang w:val="en-AU" w:eastAsia="en-AU"/>
        </w:rPr>
        <w:drawing>
          <wp:inline distT="0" distB="0" distL="0" distR="0" wp14:anchorId="16DE5DBB" wp14:editId="04EB177C">
            <wp:extent cx="8538210" cy="1966595"/>
            <wp:effectExtent l="0" t="0" r="0" b="0"/>
            <wp:docPr id="21" name="Picture 20" descr="Table of DFAT Risk Regis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Table of DFAT Risk Register Template"/>
                    <pic:cNvPicPr/>
                  </pic:nvPicPr>
                  <pic:blipFill>
                    <a:blip r:embed="rId39">
                      <a:extLst>
                        <a:ext uri="{28A0092B-C50C-407E-A947-70E740481C1C}">
                          <a14:useLocalDpi xmlns:a14="http://schemas.microsoft.com/office/drawing/2010/main" val="0"/>
                        </a:ext>
                      </a:extLst>
                    </a:blip>
                    <a:stretch>
                      <a:fillRect/>
                    </a:stretch>
                  </pic:blipFill>
                  <pic:spPr>
                    <a:xfrm>
                      <a:off x="0" y="0"/>
                      <a:ext cx="8538210" cy="1966595"/>
                    </a:xfrm>
                    <a:prstGeom prst="rect">
                      <a:avLst/>
                    </a:prstGeom>
                  </pic:spPr>
                </pic:pic>
              </a:graphicData>
            </a:graphic>
          </wp:inline>
        </w:drawing>
      </w:r>
      <w:r w:rsidR="00992FE8">
        <w:rPr>
          <w:lang w:val="en-GB"/>
        </w:rPr>
        <w:br w:type="page"/>
      </w:r>
    </w:p>
    <w:p w14:paraId="244D8A72" w14:textId="63CF4BD2" w:rsidR="00DD6564" w:rsidRDefault="00DD6564" w:rsidP="00DD6564">
      <w:pPr>
        <w:pStyle w:val="Caption"/>
        <w:keepNext/>
        <w:jc w:val="center"/>
      </w:pPr>
      <w:bookmarkStart w:id="426" w:name="_Toc89424463"/>
      <w:r>
        <w:t xml:space="preserve">Table </w:t>
      </w:r>
      <w:r w:rsidR="006738C4">
        <w:fldChar w:fldCharType="begin"/>
      </w:r>
      <w:r w:rsidR="006738C4">
        <w:instrText xml:space="preserve"> SEQ Table \* ARABIC </w:instrText>
      </w:r>
      <w:r w:rsidR="006738C4">
        <w:fldChar w:fldCharType="separate"/>
      </w:r>
      <w:r w:rsidR="007B6331">
        <w:rPr>
          <w:noProof/>
        </w:rPr>
        <w:t>20</w:t>
      </w:r>
      <w:r w:rsidR="006738C4">
        <w:rPr>
          <w:noProof/>
        </w:rPr>
        <w:fldChar w:fldCharType="end"/>
      </w:r>
      <w:r>
        <w:t xml:space="preserve"> </w:t>
      </w:r>
      <w:r w:rsidRPr="00493CD4">
        <w:t>Investment Risk Summary</w:t>
      </w:r>
      <w:bookmarkEnd w:id="426"/>
    </w:p>
    <w:p w14:paraId="4B8CD853" w14:textId="77777777" w:rsidR="00CB5761" w:rsidRDefault="00F70C91">
      <w:pPr>
        <w:rPr>
          <w:lang w:val="en-GB"/>
        </w:rPr>
      </w:pPr>
      <w:r>
        <w:rPr>
          <w:noProof/>
          <w:lang w:val="en-AU" w:eastAsia="en-AU"/>
        </w:rPr>
        <w:drawing>
          <wp:inline distT="0" distB="0" distL="0" distR="0" wp14:anchorId="074FFFCD" wp14:editId="2E738C3A">
            <wp:extent cx="6873240" cy="5513705"/>
            <wp:effectExtent l="0" t="0" r="3810" b="0"/>
            <wp:docPr id="12" name="Picture 11" descr="Table A8.5 Investment Risk Summary of P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Table A8.5 Investment Risk Summary of PB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73240" cy="5513705"/>
                    </a:xfrm>
                    <a:prstGeom prst="rect">
                      <a:avLst/>
                    </a:prstGeom>
                  </pic:spPr>
                </pic:pic>
              </a:graphicData>
            </a:graphic>
          </wp:inline>
        </w:drawing>
      </w:r>
    </w:p>
    <w:p w14:paraId="7553C715" w14:textId="77777777" w:rsidR="007B2873" w:rsidRDefault="007B2873">
      <w:pPr>
        <w:rPr>
          <w:lang w:val="en-GB"/>
        </w:rPr>
      </w:pPr>
      <w:r>
        <w:rPr>
          <w:lang w:val="en-GB"/>
        </w:rPr>
        <w:br w:type="page"/>
      </w:r>
    </w:p>
    <w:p w14:paraId="134F3893" w14:textId="4AAC0DE8" w:rsidR="007B6331" w:rsidRDefault="007B6331" w:rsidP="007B6331">
      <w:pPr>
        <w:pStyle w:val="Caption"/>
        <w:keepNext/>
        <w:jc w:val="center"/>
      </w:pPr>
      <w:bookmarkStart w:id="427" w:name="_Toc89424464"/>
      <w:bookmarkStart w:id="428" w:name="_Toc416253899"/>
      <w:r>
        <w:t xml:space="preserve">Table </w:t>
      </w:r>
      <w:r w:rsidR="006738C4">
        <w:fldChar w:fldCharType="begin"/>
      </w:r>
      <w:r w:rsidR="006738C4">
        <w:instrText xml:space="preserve"> SEQ Table \* ARABIC </w:instrText>
      </w:r>
      <w:r w:rsidR="006738C4">
        <w:fldChar w:fldCharType="separate"/>
      </w:r>
      <w:r>
        <w:rPr>
          <w:noProof/>
        </w:rPr>
        <w:t>21</w:t>
      </w:r>
      <w:r w:rsidR="006738C4">
        <w:rPr>
          <w:noProof/>
        </w:rPr>
        <w:fldChar w:fldCharType="end"/>
      </w:r>
      <w:r>
        <w:t xml:space="preserve"> </w:t>
      </w:r>
      <w:r w:rsidRPr="00F02241">
        <w:t>Risk Management Plan for Operating Environment Risks</w:t>
      </w:r>
      <w:bookmarkEnd w:id="427"/>
    </w:p>
    <w:tbl>
      <w:tblPr>
        <w:tblStyle w:val="TableGrid"/>
        <w:tblW w:w="14029" w:type="dxa"/>
        <w:tblLook w:val="04A0" w:firstRow="1" w:lastRow="0" w:firstColumn="1" w:lastColumn="0" w:noHBand="0" w:noVBand="1"/>
      </w:tblPr>
      <w:tblGrid>
        <w:gridCol w:w="1717"/>
        <w:gridCol w:w="1064"/>
        <w:gridCol w:w="1308"/>
        <w:gridCol w:w="799"/>
        <w:gridCol w:w="1174"/>
        <w:gridCol w:w="2413"/>
        <w:gridCol w:w="1365"/>
        <w:gridCol w:w="1213"/>
        <w:gridCol w:w="1902"/>
        <w:gridCol w:w="1074"/>
      </w:tblGrid>
      <w:tr w:rsidR="00C65396" w:rsidRPr="00967DC8" w14:paraId="3B2CACD5" w14:textId="7193C383" w:rsidTr="00C65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5C4AF0C9" w14:textId="48768701" w:rsidR="00967DC8" w:rsidRPr="00C65396" w:rsidRDefault="00967DC8" w:rsidP="00C55F0D">
            <w:pPr>
              <w:rPr>
                <w:rFonts w:ascii="Segoe UI Semibold" w:hAnsi="Segoe UI Semibold" w:cs="Segoe UI Semibold"/>
                <w:iCs/>
                <w:sz w:val="18"/>
                <w:szCs w:val="18"/>
              </w:rPr>
            </w:pPr>
            <w:r w:rsidRPr="00C65396">
              <w:rPr>
                <w:rFonts w:ascii="Segoe UI Semibold" w:hAnsi="Segoe UI Semibold" w:cs="Segoe UI Semibold"/>
                <w:iCs/>
                <w:sz w:val="18"/>
                <w:szCs w:val="18"/>
              </w:rPr>
              <w:t>Risk event: Operating Environment Risks</w:t>
            </w:r>
          </w:p>
        </w:tc>
        <w:tc>
          <w:tcPr>
            <w:tcW w:w="1064" w:type="dxa"/>
          </w:tcPr>
          <w:p w14:paraId="420442C9" w14:textId="68678353"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 xml:space="preserve">Likelihood Risk Rating with existing </w:t>
            </w:r>
            <w:r w:rsidRPr="00C65396">
              <w:rPr>
                <w:rFonts w:ascii="Segoe UI Semibold" w:hAnsi="Segoe UI Semibold" w:cs="Segoe UI Semibold"/>
                <w:bCs/>
                <w:iCs/>
                <w:sz w:val="18"/>
                <w:szCs w:val="18"/>
              </w:rPr>
              <w:br/>
              <w:t>controls in place (refer to matrix)</w:t>
            </w:r>
          </w:p>
        </w:tc>
        <w:tc>
          <w:tcPr>
            <w:tcW w:w="1308" w:type="dxa"/>
          </w:tcPr>
          <w:p w14:paraId="3882E4D9" w14:textId="301261D5"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 xml:space="preserve">Consequence Risk Rating with existing </w:t>
            </w:r>
            <w:r w:rsidRPr="00C65396">
              <w:rPr>
                <w:rFonts w:ascii="Segoe UI Semibold" w:hAnsi="Segoe UI Semibold" w:cs="Segoe UI Semibold"/>
                <w:bCs/>
                <w:iCs/>
                <w:sz w:val="18"/>
                <w:szCs w:val="18"/>
              </w:rPr>
              <w:br/>
              <w:t>controls in place (refer to matrix)</w:t>
            </w:r>
          </w:p>
        </w:tc>
        <w:tc>
          <w:tcPr>
            <w:tcW w:w="799" w:type="dxa"/>
          </w:tcPr>
          <w:p w14:paraId="10922BC8" w14:textId="080BFDA0"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Risk Rating</w:t>
            </w:r>
            <w:r w:rsidRPr="00C65396">
              <w:rPr>
                <w:rFonts w:ascii="Segoe UI Semibold" w:hAnsi="Segoe UI Semibold" w:cs="Segoe UI Semibold"/>
                <w:bCs/>
                <w:iCs/>
                <w:sz w:val="18"/>
                <w:szCs w:val="18"/>
              </w:rPr>
              <w:br/>
              <w:t>(refer to matrix)</w:t>
            </w:r>
          </w:p>
        </w:tc>
        <w:tc>
          <w:tcPr>
            <w:tcW w:w="1174" w:type="dxa"/>
          </w:tcPr>
          <w:p w14:paraId="12DB0AE8" w14:textId="77777777" w:rsidR="00967DC8" w:rsidRPr="00C65396" w:rsidRDefault="00967DC8" w:rsidP="00C55F0D">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Cs/>
                <w:iCs/>
                <w:sz w:val="18"/>
                <w:szCs w:val="18"/>
              </w:rPr>
            </w:pPr>
            <w:r w:rsidRPr="00C65396">
              <w:rPr>
                <w:rFonts w:ascii="Segoe UI Semibold" w:hAnsi="Segoe UI Semibold" w:cs="Segoe UI Semibold"/>
                <w:bCs/>
                <w:iCs/>
                <w:sz w:val="18"/>
                <w:szCs w:val="18"/>
              </w:rPr>
              <w:t>Is risk rating acceptable?</w:t>
            </w:r>
          </w:p>
          <w:p w14:paraId="52A64E0E" w14:textId="783E2FA2" w:rsidR="00967DC8" w:rsidRPr="00C65396" w:rsidRDefault="00967DC8" w:rsidP="00C55F0D">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br/>
              <w:t>Yes/No</w:t>
            </w:r>
          </w:p>
        </w:tc>
        <w:tc>
          <w:tcPr>
            <w:tcW w:w="2413" w:type="dxa"/>
          </w:tcPr>
          <w:p w14:paraId="510D43FB" w14:textId="03A7AB69"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Proposed Treatments</w:t>
            </w:r>
          </w:p>
        </w:tc>
        <w:tc>
          <w:tcPr>
            <w:tcW w:w="1365" w:type="dxa"/>
          </w:tcPr>
          <w:p w14:paraId="04F5C64F" w14:textId="42ED99B6"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Agency or Unit Responsible for Implementing Treatments</w:t>
            </w:r>
          </w:p>
        </w:tc>
        <w:tc>
          <w:tcPr>
            <w:tcW w:w="1213" w:type="dxa"/>
          </w:tcPr>
          <w:p w14:paraId="63C57B2C" w14:textId="72D7CCF0"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 xml:space="preserve">Likelihood Target Risk Rating when Proposed </w:t>
            </w:r>
            <w:r w:rsidRPr="00C65396">
              <w:rPr>
                <w:rFonts w:ascii="Segoe UI Semibold" w:hAnsi="Segoe UI Semibold" w:cs="Segoe UI Semibold"/>
                <w:bCs/>
                <w:iCs/>
                <w:sz w:val="18"/>
                <w:szCs w:val="18"/>
              </w:rPr>
              <w:br/>
              <w:t>Treatments are in place</w:t>
            </w:r>
            <w:r w:rsidRPr="00C65396">
              <w:rPr>
                <w:rFonts w:ascii="Segoe UI Semibold" w:hAnsi="Segoe UI Semibold" w:cs="Segoe UI Semibold"/>
                <w:bCs/>
                <w:iCs/>
                <w:sz w:val="18"/>
                <w:szCs w:val="18"/>
              </w:rPr>
              <w:br/>
              <w:t>(refer to matrix)</w:t>
            </w:r>
          </w:p>
        </w:tc>
        <w:tc>
          <w:tcPr>
            <w:tcW w:w="1902" w:type="dxa"/>
          </w:tcPr>
          <w:p w14:paraId="2A1322D9" w14:textId="4B265C61"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iCs/>
                <w:sz w:val="18"/>
                <w:szCs w:val="18"/>
              </w:rPr>
              <w:t xml:space="preserve">Consequence </w:t>
            </w:r>
            <w:r w:rsidRPr="00C65396">
              <w:rPr>
                <w:rFonts w:ascii="Segoe UI Semibold" w:hAnsi="Segoe UI Semibold" w:cs="Segoe UI Semibold"/>
                <w:bCs/>
                <w:iCs/>
                <w:sz w:val="18"/>
                <w:szCs w:val="18"/>
              </w:rPr>
              <w:t xml:space="preserve">Target Risk Rating when Proposed </w:t>
            </w:r>
            <w:r w:rsidRPr="00C65396">
              <w:rPr>
                <w:rFonts w:ascii="Segoe UI Semibold" w:hAnsi="Segoe UI Semibold" w:cs="Segoe UI Semibold"/>
                <w:bCs/>
                <w:iCs/>
                <w:sz w:val="18"/>
                <w:szCs w:val="18"/>
              </w:rPr>
              <w:br/>
              <w:t>Treatments are in place</w:t>
            </w:r>
            <w:r w:rsidRPr="00C65396">
              <w:rPr>
                <w:rFonts w:ascii="Segoe UI Semibold" w:hAnsi="Segoe UI Semibold" w:cs="Segoe UI Semibold"/>
                <w:bCs/>
                <w:iCs/>
                <w:sz w:val="18"/>
                <w:szCs w:val="18"/>
              </w:rPr>
              <w:br/>
              <w:t>(refer to matrix)</w:t>
            </w:r>
          </w:p>
        </w:tc>
        <w:tc>
          <w:tcPr>
            <w:tcW w:w="1074" w:type="dxa"/>
          </w:tcPr>
          <w:p w14:paraId="4CC05D85" w14:textId="05638FA7" w:rsidR="00967DC8" w:rsidRPr="00C65396" w:rsidRDefault="00967DC8" w:rsidP="00C55F0D">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Risk Rating</w:t>
            </w:r>
            <w:r w:rsidRPr="00C65396">
              <w:rPr>
                <w:rFonts w:ascii="Segoe UI Semibold" w:hAnsi="Segoe UI Semibold" w:cs="Segoe UI Semibold"/>
                <w:bCs/>
                <w:iCs/>
                <w:sz w:val="18"/>
                <w:szCs w:val="18"/>
              </w:rPr>
              <w:br/>
              <w:t>(refer to matrix)</w:t>
            </w:r>
          </w:p>
        </w:tc>
      </w:tr>
      <w:tr w:rsidR="00967DC8" w:rsidRPr="00967DC8" w14:paraId="6EBF7F3C" w14:textId="77777777" w:rsidTr="00C65396">
        <w:tc>
          <w:tcPr>
            <w:cnfStyle w:val="001000000000" w:firstRow="0" w:lastRow="0" w:firstColumn="1" w:lastColumn="0" w:oddVBand="0" w:evenVBand="0" w:oddHBand="0" w:evenHBand="0" w:firstRowFirstColumn="0" w:firstRowLastColumn="0" w:lastRowFirstColumn="0" w:lastRowLastColumn="0"/>
            <w:tcW w:w="1717" w:type="dxa"/>
          </w:tcPr>
          <w:p w14:paraId="67080824" w14:textId="10F754C1" w:rsidR="00967DC8" w:rsidRPr="00C65396" w:rsidRDefault="00967DC8" w:rsidP="00967DC8">
            <w:pPr>
              <w:rPr>
                <w:rFonts w:ascii="Segoe UI Light" w:hAnsi="Segoe UI Light" w:cs="Segoe UI Light"/>
                <w:iCs/>
                <w:sz w:val="16"/>
                <w:szCs w:val="16"/>
              </w:rPr>
            </w:pPr>
            <w:r w:rsidRPr="00C65396">
              <w:rPr>
                <w:rFonts w:ascii="Segoe UI Light" w:hAnsi="Segoe UI Light" w:cs="Segoe UI Light"/>
                <w:sz w:val="14"/>
                <w:szCs w:val="14"/>
              </w:rPr>
              <w:t xml:space="preserve">Risk that natural disaster </w:t>
            </w:r>
            <w:proofErr w:type="gramStart"/>
            <w:r w:rsidRPr="00C65396">
              <w:rPr>
                <w:rFonts w:ascii="Segoe UI Light" w:hAnsi="Segoe UI Light" w:cs="Segoe UI Light"/>
                <w:sz w:val="14"/>
                <w:szCs w:val="14"/>
              </w:rPr>
              <w:t>e.g.</w:t>
            </w:r>
            <w:proofErr w:type="gramEnd"/>
            <w:r w:rsidRPr="00C65396">
              <w:rPr>
                <w:rFonts w:ascii="Segoe UI Light" w:hAnsi="Segoe UI Light" w:cs="Segoe UI Light"/>
                <w:sz w:val="14"/>
                <w:szCs w:val="14"/>
              </w:rPr>
              <w:t xml:space="preserve"> landslide, tsunami, earthquake, volcanic eruption might impact the investment.</w:t>
            </w:r>
          </w:p>
        </w:tc>
        <w:tc>
          <w:tcPr>
            <w:tcW w:w="1064" w:type="dxa"/>
            <w:vAlign w:val="center"/>
          </w:tcPr>
          <w:p w14:paraId="3A2D3E25" w14:textId="73DF2DDD"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C65396">
              <w:rPr>
                <w:rFonts w:cs="Segoe UI Light"/>
                <w:sz w:val="14"/>
                <w:szCs w:val="14"/>
              </w:rPr>
              <w:t>Unlikely</w:t>
            </w:r>
          </w:p>
        </w:tc>
        <w:tc>
          <w:tcPr>
            <w:tcW w:w="1308" w:type="dxa"/>
            <w:vAlign w:val="center"/>
          </w:tcPr>
          <w:p w14:paraId="74B5EEF3" w14:textId="53EF6CEC"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C65396">
              <w:rPr>
                <w:rFonts w:cs="Segoe UI Light"/>
                <w:sz w:val="14"/>
                <w:szCs w:val="14"/>
              </w:rPr>
              <w:t>Major</w:t>
            </w:r>
          </w:p>
        </w:tc>
        <w:tc>
          <w:tcPr>
            <w:tcW w:w="799" w:type="dxa"/>
            <w:vAlign w:val="center"/>
          </w:tcPr>
          <w:p w14:paraId="029CD47F" w14:textId="23327A78"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C65396">
              <w:rPr>
                <w:rFonts w:cs="Segoe UI Light"/>
                <w:sz w:val="14"/>
                <w:szCs w:val="14"/>
              </w:rPr>
              <w:t>Medium</w:t>
            </w:r>
          </w:p>
        </w:tc>
        <w:tc>
          <w:tcPr>
            <w:tcW w:w="1174" w:type="dxa"/>
            <w:vAlign w:val="center"/>
          </w:tcPr>
          <w:p w14:paraId="5590B51F" w14:textId="6291142D" w:rsidR="00967DC8" w:rsidRPr="00C65396" w:rsidRDefault="00967DC8" w:rsidP="00967DC8">
            <w:pPr>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C65396">
              <w:rPr>
                <w:rFonts w:cs="Segoe UI Light"/>
                <w:sz w:val="14"/>
                <w:szCs w:val="14"/>
              </w:rPr>
              <w:t>Yes</w:t>
            </w:r>
          </w:p>
        </w:tc>
        <w:tc>
          <w:tcPr>
            <w:tcW w:w="2413" w:type="dxa"/>
          </w:tcPr>
          <w:p w14:paraId="72BFE03B" w14:textId="77777777" w:rsidR="00967DC8" w:rsidRPr="00C65396" w:rsidRDefault="00967DC8" w:rsidP="00967DC8">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No treatment proposed.</w:t>
            </w:r>
          </w:p>
          <w:p w14:paraId="2B814DD1" w14:textId="460A2820"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proofErr w:type="spellStart"/>
            <w:r w:rsidRPr="00C65396">
              <w:rPr>
                <w:rFonts w:cs="Segoe UI Light"/>
                <w:sz w:val="14"/>
                <w:szCs w:val="14"/>
              </w:rPr>
              <w:t>GoI</w:t>
            </w:r>
            <w:proofErr w:type="spellEnd"/>
            <w:r w:rsidRPr="00C65396">
              <w:rPr>
                <w:rFonts w:cs="Segoe UI Light"/>
                <w:sz w:val="14"/>
                <w:szCs w:val="14"/>
              </w:rPr>
              <w:t xml:space="preserve"> has good volcanic eruption warning systems in place.  No effective tsunami warning and no earthquake or landslide warning.</w:t>
            </w:r>
          </w:p>
        </w:tc>
        <w:tc>
          <w:tcPr>
            <w:tcW w:w="1365" w:type="dxa"/>
          </w:tcPr>
          <w:p w14:paraId="1A931675" w14:textId="77777777"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p>
        </w:tc>
        <w:tc>
          <w:tcPr>
            <w:tcW w:w="1213" w:type="dxa"/>
            <w:vAlign w:val="center"/>
          </w:tcPr>
          <w:p w14:paraId="17D13D94" w14:textId="0EB234A9"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C65396">
              <w:rPr>
                <w:rFonts w:cs="Segoe UI Light"/>
                <w:sz w:val="14"/>
                <w:szCs w:val="14"/>
              </w:rPr>
              <w:t>Unlikely</w:t>
            </w:r>
          </w:p>
        </w:tc>
        <w:tc>
          <w:tcPr>
            <w:tcW w:w="1902" w:type="dxa"/>
            <w:vAlign w:val="center"/>
          </w:tcPr>
          <w:p w14:paraId="51341DA6" w14:textId="659AF37C"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iCs/>
                <w:sz w:val="16"/>
                <w:szCs w:val="16"/>
              </w:rPr>
            </w:pPr>
            <w:r w:rsidRPr="00C65396">
              <w:rPr>
                <w:rFonts w:cs="Segoe UI Light"/>
                <w:sz w:val="14"/>
                <w:szCs w:val="14"/>
              </w:rPr>
              <w:t>Major</w:t>
            </w:r>
          </w:p>
        </w:tc>
        <w:tc>
          <w:tcPr>
            <w:tcW w:w="1074" w:type="dxa"/>
            <w:vAlign w:val="center"/>
          </w:tcPr>
          <w:p w14:paraId="57623CB3" w14:textId="047BCFD1" w:rsidR="00967DC8" w:rsidRPr="00C65396"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C65396">
              <w:rPr>
                <w:rFonts w:cs="Segoe UI Light"/>
                <w:sz w:val="14"/>
                <w:szCs w:val="14"/>
              </w:rPr>
              <w:t>Medium</w:t>
            </w:r>
          </w:p>
        </w:tc>
      </w:tr>
      <w:tr w:rsidR="00967DC8" w14:paraId="5BD03DF0" w14:textId="77777777" w:rsidTr="00C65396">
        <w:trPr>
          <w:trHeight w:val="628"/>
        </w:trPr>
        <w:tc>
          <w:tcPr>
            <w:cnfStyle w:val="001000000000" w:firstRow="0" w:lastRow="0" w:firstColumn="1" w:lastColumn="0" w:oddVBand="0" w:evenVBand="0" w:oddHBand="0" w:evenHBand="0" w:firstRowFirstColumn="0" w:firstRowLastColumn="0" w:lastRowFirstColumn="0" w:lastRowLastColumn="0"/>
            <w:tcW w:w="1717" w:type="dxa"/>
            <w:hideMark/>
          </w:tcPr>
          <w:p w14:paraId="1ADE49CC" w14:textId="77777777" w:rsidR="00967DC8" w:rsidRPr="00C65396" w:rsidRDefault="00967DC8" w:rsidP="007E03E0">
            <w:pPr>
              <w:spacing w:before="120"/>
              <w:rPr>
                <w:rFonts w:ascii="Segoe UI Light" w:hAnsi="Segoe UI Light" w:cs="Segoe UI Light"/>
                <w:sz w:val="14"/>
                <w:szCs w:val="14"/>
              </w:rPr>
            </w:pPr>
            <w:r w:rsidRPr="00C65396">
              <w:rPr>
                <w:rFonts w:ascii="Segoe UI Light" w:hAnsi="Segoe UI Light" w:cs="Segoe UI Light"/>
                <w:sz w:val="14"/>
                <w:szCs w:val="14"/>
              </w:rPr>
              <w:t>Risk that</w:t>
            </w:r>
            <w:r w:rsidRPr="00C65396">
              <w:rPr>
                <w:rFonts w:ascii="Segoe UI Light" w:hAnsi="Segoe UI Light" w:cs="Segoe UI Light"/>
              </w:rPr>
              <w:t xml:space="preserve"> </w:t>
            </w:r>
            <w:r w:rsidRPr="00C65396">
              <w:rPr>
                <w:rFonts w:ascii="Segoe UI Light" w:hAnsi="Segoe UI Light" w:cs="Segoe UI Light"/>
                <w:sz w:val="14"/>
                <w:szCs w:val="14"/>
              </w:rPr>
              <w:t xml:space="preserve">climate change affects raw water availability </w:t>
            </w:r>
          </w:p>
        </w:tc>
        <w:tc>
          <w:tcPr>
            <w:tcW w:w="1064" w:type="dxa"/>
            <w:hideMark/>
          </w:tcPr>
          <w:p w14:paraId="5CC1DFDD"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Likely</w:t>
            </w:r>
          </w:p>
        </w:tc>
        <w:tc>
          <w:tcPr>
            <w:tcW w:w="1308" w:type="dxa"/>
            <w:hideMark/>
          </w:tcPr>
          <w:p w14:paraId="14B60970"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Major</w:t>
            </w:r>
          </w:p>
        </w:tc>
        <w:tc>
          <w:tcPr>
            <w:tcW w:w="799" w:type="dxa"/>
            <w:hideMark/>
          </w:tcPr>
          <w:p w14:paraId="2694D399"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High</w:t>
            </w:r>
          </w:p>
        </w:tc>
        <w:tc>
          <w:tcPr>
            <w:tcW w:w="1174" w:type="dxa"/>
            <w:hideMark/>
          </w:tcPr>
          <w:p w14:paraId="36865A1E"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No</w:t>
            </w:r>
          </w:p>
        </w:tc>
        <w:tc>
          <w:tcPr>
            <w:tcW w:w="2413" w:type="dxa"/>
            <w:hideMark/>
          </w:tcPr>
          <w:p w14:paraId="5B3BF9F4" w14:textId="77777777" w:rsidR="00967DC8" w:rsidRPr="00C65396" w:rsidRDefault="00967DC8" w:rsidP="007E03E0">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Implementation TA to consider possible impact of climate change on water resource availability.</w:t>
            </w:r>
          </w:p>
        </w:tc>
        <w:tc>
          <w:tcPr>
            <w:tcW w:w="1365" w:type="dxa"/>
            <w:hideMark/>
          </w:tcPr>
          <w:p w14:paraId="26F0E34E" w14:textId="77777777" w:rsidR="00967DC8" w:rsidRPr="00C65396" w:rsidRDefault="00967DC8"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Implementation TA</w:t>
            </w:r>
          </w:p>
        </w:tc>
        <w:tc>
          <w:tcPr>
            <w:tcW w:w="1213" w:type="dxa"/>
            <w:hideMark/>
          </w:tcPr>
          <w:p w14:paraId="024CDCC4"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Unlikely</w:t>
            </w:r>
          </w:p>
        </w:tc>
        <w:tc>
          <w:tcPr>
            <w:tcW w:w="1902" w:type="dxa"/>
            <w:hideMark/>
          </w:tcPr>
          <w:p w14:paraId="59BDEBDF"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Major</w:t>
            </w:r>
          </w:p>
        </w:tc>
        <w:tc>
          <w:tcPr>
            <w:tcW w:w="1074" w:type="dxa"/>
            <w:hideMark/>
          </w:tcPr>
          <w:p w14:paraId="660EAB58" w14:textId="77777777" w:rsidR="00967DC8" w:rsidRPr="00C65396" w:rsidRDefault="00967DC8" w:rsidP="007E03E0">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Medium</w:t>
            </w:r>
          </w:p>
        </w:tc>
      </w:tr>
    </w:tbl>
    <w:p w14:paraId="62DBFA1A" w14:textId="1CC61D8D" w:rsidR="007B6331" w:rsidRDefault="007B6331" w:rsidP="007B6331">
      <w:pPr>
        <w:pStyle w:val="Caption"/>
        <w:keepNext/>
        <w:jc w:val="center"/>
      </w:pPr>
      <w:bookmarkStart w:id="429" w:name="_Toc89424465"/>
      <w:r>
        <w:t xml:space="preserve">Table </w:t>
      </w:r>
      <w:r w:rsidR="006738C4">
        <w:fldChar w:fldCharType="begin"/>
      </w:r>
      <w:r w:rsidR="006738C4">
        <w:instrText xml:space="preserve"> SEQ Table \* ARABIC </w:instrText>
      </w:r>
      <w:r w:rsidR="006738C4">
        <w:fldChar w:fldCharType="separate"/>
      </w:r>
      <w:r>
        <w:rPr>
          <w:noProof/>
        </w:rPr>
        <w:t>22</w:t>
      </w:r>
      <w:r w:rsidR="006738C4">
        <w:rPr>
          <w:noProof/>
        </w:rPr>
        <w:fldChar w:fldCharType="end"/>
      </w:r>
      <w:r>
        <w:t xml:space="preserve"> </w:t>
      </w:r>
      <w:r w:rsidRPr="00FE7ED7">
        <w:t>Risk Management for Partner Capacity and Relations</w:t>
      </w:r>
      <w:bookmarkEnd w:id="429"/>
    </w:p>
    <w:tbl>
      <w:tblPr>
        <w:tblStyle w:val="TableGrid"/>
        <w:tblW w:w="14029" w:type="dxa"/>
        <w:tblLook w:val="04A0" w:firstRow="1" w:lastRow="0" w:firstColumn="1" w:lastColumn="0" w:noHBand="0" w:noVBand="1"/>
      </w:tblPr>
      <w:tblGrid>
        <w:gridCol w:w="1690"/>
        <w:gridCol w:w="1064"/>
        <w:gridCol w:w="1308"/>
        <w:gridCol w:w="799"/>
        <w:gridCol w:w="1174"/>
        <w:gridCol w:w="2433"/>
        <w:gridCol w:w="1365"/>
        <w:gridCol w:w="1214"/>
        <w:gridCol w:w="1906"/>
        <w:gridCol w:w="1076"/>
      </w:tblGrid>
      <w:tr w:rsidR="00967DC8" w:rsidRPr="00967DC8" w14:paraId="1B6D905A" w14:textId="77777777" w:rsidTr="003944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0" w:type="dxa"/>
          </w:tcPr>
          <w:p w14:paraId="76081D64" w14:textId="1F88C12D" w:rsidR="00967DC8" w:rsidRPr="003944A9" w:rsidRDefault="00967DC8" w:rsidP="007E03E0">
            <w:pPr>
              <w:rPr>
                <w:rFonts w:ascii="Segoe UI Semibold" w:hAnsi="Segoe UI Semibold" w:cs="Segoe UI Semibold"/>
                <w:iCs/>
                <w:sz w:val="18"/>
                <w:szCs w:val="18"/>
              </w:rPr>
            </w:pPr>
            <w:r w:rsidRPr="003944A9">
              <w:rPr>
                <w:rFonts w:ascii="Segoe UI Semibold" w:hAnsi="Segoe UI Semibold"/>
                <w:iCs/>
                <w:sz w:val="18"/>
                <w:szCs w:val="18"/>
              </w:rPr>
              <w:t>Risk event: Partner Capacity and Relations</w:t>
            </w:r>
          </w:p>
        </w:tc>
        <w:tc>
          <w:tcPr>
            <w:tcW w:w="1064" w:type="dxa"/>
          </w:tcPr>
          <w:p w14:paraId="305C7366"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Risk Rating with existing </w:t>
            </w:r>
            <w:r w:rsidRPr="003944A9">
              <w:rPr>
                <w:rFonts w:ascii="Segoe UI Semibold" w:hAnsi="Segoe UI Semibold" w:cs="Segoe UI Semibold"/>
                <w:bCs/>
                <w:iCs/>
                <w:sz w:val="18"/>
                <w:szCs w:val="18"/>
              </w:rPr>
              <w:br/>
              <w:t>controls in place (refer to matrix)</w:t>
            </w:r>
          </w:p>
        </w:tc>
        <w:tc>
          <w:tcPr>
            <w:tcW w:w="1308" w:type="dxa"/>
          </w:tcPr>
          <w:p w14:paraId="65C3E373"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Consequence Risk Rating with existing </w:t>
            </w:r>
            <w:r w:rsidRPr="003944A9">
              <w:rPr>
                <w:rFonts w:ascii="Segoe UI Semibold" w:hAnsi="Segoe UI Semibold" w:cs="Segoe UI Semibold"/>
                <w:bCs/>
                <w:iCs/>
                <w:sz w:val="18"/>
                <w:szCs w:val="18"/>
              </w:rPr>
              <w:br/>
              <w:t>controls in place (refer to matrix)</w:t>
            </w:r>
          </w:p>
        </w:tc>
        <w:tc>
          <w:tcPr>
            <w:tcW w:w="799" w:type="dxa"/>
          </w:tcPr>
          <w:p w14:paraId="26F992FD"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c>
          <w:tcPr>
            <w:tcW w:w="1174" w:type="dxa"/>
          </w:tcPr>
          <w:p w14:paraId="4F88B014" w14:textId="77777777" w:rsidR="00967DC8" w:rsidRPr="003944A9" w:rsidRDefault="00967DC8"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Cs/>
                <w:iCs/>
                <w:sz w:val="18"/>
                <w:szCs w:val="18"/>
              </w:rPr>
            </w:pPr>
            <w:r w:rsidRPr="003944A9">
              <w:rPr>
                <w:rFonts w:ascii="Segoe UI Semibold" w:hAnsi="Segoe UI Semibold" w:cs="Segoe UI Semibold"/>
                <w:bCs/>
                <w:iCs/>
                <w:sz w:val="18"/>
                <w:szCs w:val="18"/>
              </w:rPr>
              <w:t>Is risk rating acceptable?</w:t>
            </w:r>
          </w:p>
          <w:p w14:paraId="49D7C3A2" w14:textId="77777777" w:rsidR="00967DC8" w:rsidRPr="003944A9" w:rsidRDefault="00967DC8"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br/>
              <w:t>Yes/No</w:t>
            </w:r>
          </w:p>
        </w:tc>
        <w:tc>
          <w:tcPr>
            <w:tcW w:w="2433" w:type="dxa"/>
          </w:tcPr>
          <w:p w14:paraId="75790BEB"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Proposed Treatments</w:t>
            </w:r>
          </w:p>
        </w:tc>
        <w:tc>
          <w:tcPr>
            <w:tcW w:w="1365" w:type="dxa"/>
          </w:tcPr>
          <w:p w14:paraId="3FCB300E"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Agency or Unit Responsible for Implementing Treatments</w:t>
            </w:r>
          </w:p>
        </w:tc>
        <w:tc>
          <w:tcPr>
            <w:tcW w:w="1214" w:type="dxa"/>
          </w:tcPr>
          <w:p w14:paraId="70FF6253"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906" w:type="dxa"/>
          </w:tcPr>
          <w:p w14:paraId="106BF0CF"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iCs/>
                <w:sz w:val="18"/>
                <w:szCs w:val="18"/>
              </w:rPr>
              <w:t xml:space="preserve">Consequence </w:t>
            </w:r>
            <w:r w:rsidRPr="003944A9">
              <w:rPr>
                <w:rFonts w:ascii="Segoe UI Semibold" w:hAnsi="Segoe UI Semibold" w:cs="Segoe UI Semibold"/>
                <w:bCs/>
                <w:iCs/>
                <w:sz w:val="18"/>
                <w:szCs w:val="18"/>
              </w:rPr>
              <w:t xml:space="preserve">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076" w:type="dxa"/>
          </w:tcPr>
          <w:p w14:paraId="1801E2FC" w14:textId="77777777" w:rsidR="00967DC8" w:rsidRPr="003944A9" w:rsidRDefault="00967DC8"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r>
      <w:tr w:rsidR="00967DC8" w:rsidRPr="00967DC8" w14:paraId="1B6B2476" w14:textId="77777777" w:rsidTr="003944A9">
        <w:tc>
          <w:tcPr>
            <w:cnfStyle w:val="001000000000" w:firstRow="0" w:lastRow="0" w:firstColumn="1" w:lastColumn="0" w:oddVBand="0" w:evenVBand="0" w:oddHBand="0" w:evenHBand="0" w:firstRowFirstColumn="0" w:firstRowLastColumn="0" w:lastRowFirstColumn="0" w:lastRowLastColumn="0"/>
            <w:tcW w:w="1690" w:type="dxa"/>
          </w:tcPr>
          <w:p w14:paraId="55478604" w14:textId="07AF1490" w:rsidR="00967DC8" w:rsidRPr="003944A9" w:rsidRDefault="00967DC8" w:rsidP="00967DC8">
            <w:pPr>
              <w:rPr>
                <w:rFonts w:ascii="Segoe UI Light" w:hAnsi="Segoe UI Light" w:cs="Segoe UI Light"/>
                <w:iCs/>
                <w:sz w:val="16"/>
                <w:szCs w:val="16"/>
              </w:rPr>
            </w:pPr>
            <w:r w:rsidRPr="003944A9">
              <w:rPr>
                <w:rFonts w:ascii="Segoe UI Light" w:hAnsi="Segoe UI Light" w:cs="Segoe UI Light"/>
                <w:sz w:val="14"/>
                <w:szCs w:val="14"/>
              </w:rPr>
              <w:t>Risk that relationship with DGHS breaks down</w:t>
            </w:r>
          </w:p>
        </w:tc>
        <w:tc>
          <w:tcPr>
            <w:tcW w:w="1064" w:type="dxa"/>
            <w:vAlign w:val="center"/>
          </w:tcPr>
          <w:p w14:paraId="33ED1F92" w14:textId="42D6BC64"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Unlikely</w:t>
            </w:r>
          </w:p>
        </w:tc>
        <w:tc>
          <w:tcPr>
            <w:tcW w:w="1308" w:type="dxa"/>
            <w:vAlign w:val="center"/>
          </w:tcPr>
          <w:p w14:paraId="2AE0EEE5" w14:textId="5ECC6C9C"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Moderate</w:t>
            </w:r>
          </w:p>
        </w:tc>
        <w:tc>
          <w:tcPr>
            <w:tcW w:w="799" w:type="dxa"/>
            <w:vAlign w:val="center"/>
          </w:tcPr>
          <w:p w14:paraId="12398C47" w14:textId="46E2E899"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Medium</w:t>
            </w:r>
          </w:p>
        </w:tc>
        <w:tc>
          <w:tcPr>
            <w:tcW w:w="1174" w:type="dxa"/>
            <w:vAlign w:val="center"/>
          </w:tcPr>
          <w:p w14:paraId="44C74567" w14:textId="0AE2E1BF" w:rsidR="00967DC8" w:rsidRPr="003944A9" w:rsidRDefault="00967DC8" w:rsidP="00967DC8">
            <w:pPr>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No</w:t>
            </w:r>
          </w:p>
        </w:tc>
        <w:tc>
          <w:tcPr>
            <w:tcW w:w="2433" w:type="dxa"/>
          </w:tcPr>
          <w:p w14:paraId="3F20D897" w14:textId="09626304"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 xml:space="preserve">DFAT funded </w:t>
            </w:r>
            <w:proofErr w:type="spellStart"/>
            <w:r w:rsidRPr="003944A9">
              <w:rPr>
                <w:rFonts w:cs="Segoe UI Light"/>
                <w:sz w:val="14"/>
                <w:szCs w:val="14"/>
              </w:rPr>
              <w:t>Watsan</w:t>
            </w:r>
            <w:proofErr w:type="spellEnd"/>
            <w:r w:rsidRPr="003944A9">
              <w:rPr>
                <w:rFonts w:cs="Segoe UI Light"/>
                <w:sz w:val="14"/>
                <w:szCs w:val="14"/>
              </w:rPr>
              <w:t xml:space="preserve"> Lead Adviser in DGHS to support KIAT activities. Regular meetings between KIAT and DGHS senior staff.</w:t>
            </w:r>
          </w:p>
        </w:tc>
        <w:tc>
          <w:tcPr>
            <w:tcW w:w="1365" w:type="dxa"/>
            <w:vAlign w:val="center"/>
          </w:tcPr>
          <w:p w14:paraId="6A21F504" w14:textId="1E7D5564"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KIAT &amp; DGHS</w:t>
            </w:r>
          </w:p>
        </w:tc>
        <w:tc>
          <w:tcPr>
            <w:tcW w:w="1214" w:type="dxa"/>
            <w:vAlign w:val="center"/>
          </w:tcPr>
          <w:p w14:paraId="33C18454" w14:textId="73FDF943"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Rare</w:t>
            </w:r>
          </w:p>
        </w:tc>
        <w:tc>
          <w:tcPr>
            <w:tcW w:w="1906" w:type="dxa"/>
            <w:vAlign w:val="center"/>
          </w:tcPr>
          <w:p w14:paraId="21FE573F" w14:textId="38118B0E"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iCs/>
                <w:sz w:val="16"/>
                <w:szCs w:val="16"/>
              </w:rPr>
            </w:pPr>
            <w:r w:rsidRPr="003944A9">
              <w:rPr>
                <w:rFonts w:cs="Segoe UI Light"/>
                <w:sz w:val="14"/>
                <w:szCs w:val="14"/>
              </w:rPr>
              <w:t>Moderate</w:t>
            </w:r>
          </w:p>
        </w:tc>
        <w:tc>
          <w:tcPr>
            <w:tcW w:w="1076" w:type="dxa"/>
            <w:vAlign w:val="center"/>
          </w:tcPr>
          <w:p w14:paraId="3565BF5D" w14:textId="5412383D"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Low</w:t>
            </w:r>
          </w:p>
        </w:tc>
      </w:tr>
      <w:tr w:rsidR="003944A9" w14:paraId="3A8BB3F9" w14:textId="77777777" w:rsidTr="003944A9">
        <w:trPr>
          <w:trHeight w:val="628"/>
        </w:trPr>
        <w:tc>
          <w:tcPr>
            <w:cnfStyle w:val="001000000000" w:firstRow="0" w:lastRow="0" w:firstColumn="1" w:lastColumn="0" w:oddVBand="0" w:evenVBand="0" w:oddHBand="0" w:evenHBand="0" w:firstRowFirstColumn="0" w:firstRowLastColumn="0" w:lastRowFirstColumn="0" w:lastRowLastColumn="0"/>
            <w:tcW w:w="1690" w:type="dxa"/>
            <w:hideMark/>
          </w:tcPr>
          <w:p w14:paraId="786275E4" w14:textId="3603C374" w:rsidR="00967DC8" w:rsidRPr="003944A9" w:rsidRDefault="00967DC8" w:rsidP="00967DC8">
            <w:pPr>
              <w:spacing w:before="120"/>
              <w:rPr>
                <w:rFonts w:ascii="Segoe UI Light" w:hAnsi="Segoe UI Light" w:cs="Segoe UI Light"/>
                <w:sz w:val="14"/>
                <w:szCs w:val="14"/>
              </w:rPr>
            </w:pPr>
            <w:r w:rsidRPr="003944A9">
              <w:rPr>
                <w:rFonts w:ascii="Segoe UI Light" w:hAnsi="Segoe UI Light" w:cs="Segoe UI Light"/>
                <w:sz w:val="14"/>
                <w:szCs w:val="14"/>
              </w:rPr>
              <w:t>Risk that DGHS does not have capacity and/or resources for CPMU to oversee the PBG effectively.</w:t>
            </w:r>
          </w:p>
        </w:tc>
        <w:tc>
          <w:tcPr>
            <w:tcW w:w="1064" w:type="dxa"/>
            <w:vAlign w:val="center"/>
            <w:hideMark/>
          </w:tcPr>
          <w:p w14:paraId="7451A06A" w14:textId="204DC82D" w:rsidR="00967DC8" w:rsidRPr="003944A9"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Likely</w:t>
            </w:r>
          </w:p>
        </w:tc>
        <w:tc>
          <w:tcPr>
            <w:tcW w:w="1308" w:type="dxa"/>
            <w:vAlign w:val="center"/>
            <w:hideMark/>
          </w:tcPr>
          <w:p w14:paraId="7A83F49F" w14:textId="567D1CA9" w:rsidR="00967DC8" w:rsidRPr="003944A9"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Minor</w:t>
            </w:r>
          </w:p>
        </w:tc>
        <w:tc>
          <w:tcPr>
            <w:tcW w:w="799" w:type="dxa"/>
            <w:vAlign w:val="center"/>
            <w:hideMark/>
          </w:tcPr>
          <w:p w14:paraId="334C6A2E" w14:textId="4B55924E" w:rsidR="00967DC8" w:rsidRPr="003944A9"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Medium</w:t>
            </w:r>
          </w:p>
        </w:tc>
        <w:tc>
          <w:tcPr>
            <w:tcW w:w="1174" w:type="dxa"/>
            <w:vAlign w:val="center"/>
            <w:hideMark/>
          </w:tcPr>
          <w:p w14:paraId="15922847" w14:textId="5B395413" w:rsidR="00967DC8" w:rsidRPr="003944A9"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No</w:t>
            </w:r>
          </w:p>
        </w:tc>
        <w:tc>
          <w:tcPr>
            <w:tcW w:w="2433" w:type="dxa"/>
            <w:vAlign w:val="center"/>
            <w:hideMark/>
          </w:tcPr>
          <w:p w14:paraId="231FDCCC" w14:textId="65EDAA8F" w:rsidR="00967DC8" w:rsidRPr="003944A9" w:rsidRDefault="00967DC8" w:rsidP="00967DC8">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Oversight and monitoring requirements are defined in a Project Management Manual.  PBG is designed to support NUWAS strategy, giving DGHS an interest in its success. Consultant support for CPMU will be funded by KIAT.</w:t>
            </w:r>
          </w:p>
        </w:tc>
        <w:tc>
          <w:tcPr>
            <w:tcW w:w="1365" w:type="dxa"/>
            <w:vAlign w:val="center"/>
            <w:hideMark/>
          </w:tcPr>
          <w:p w14:paraId="18665002" w14:textId="66C8BC8E" w:rsidR="00967DC8" w:rsidRPr="003944A9" w:rsidRDefault="00967DC8" w:rsidP="00967DC8">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KIAT &amp; DGHS</w:t>
            </w:r>
          </w:p>
        </w:tc>
        <w:tc>
          <w:tcPr>
            <w:tcW w:w="1214" w:type="dxa"/>
            <w:vAlign w:val="center"/>
            <w:hideMark/>
          </w:tcPr>
          <w:p w14:paraId="281824A9" w14:textId="3338101B" w:rsidR="00967DC8" w:rsidRPr="003944A9"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Unlikely</w:t>
            </w:r>
          </w:p>
        </w:tc>
        <w:tc>
          <w:tcPr>
            <w:tcW w:w="1906" w:type="dxa"/>
            <w:vAlign w:val="center"/>
            <w:hideMark/>
          </w:tcPr>
          <w:p w14:paraId="41432942" w14:textId="7A94B012" w:rsidR="00967DC8" w:rsidRPr="003944A9"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Minor</w:t>
            </w:r>
          </w:p>
        </w:tc>
        <w:tc>
          <w:tcPr>
            <w:tcW w:w="1076" w:type="dxa"/>
            <w:vAlign w:val="center"/>
            <w:hideMark/>
          </w:tcPr>
          <w:p w14:paraId="18305D02" w14:textId="77777777" w:rsidR="00967DC8" w:rsidRDefault="00967DC8"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Low</w:t>
            </w:r>
          </w:p>
          <w:p w14:paraId="489295DA" w14:textId="1D2DE49A" w:rsidR="003944A9" w:rsidRPr="003944A9" w:rsidRDefault="003944A9" w:rsidP="00967DC8">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r>
      <w:tr w:rsidR="00B1118E" w14:paraId="120B7728" w14:textId="77777777" w:rsidTr="003944A9">
        <w:trPr>
          <w:trHeight w:val="628"/>
        </w:trPr>
        <w:tc>
          <w:tcPr>
            <w:cnfStyle w:val="001000000000" w:firstRow="0" w:lastRow="0" w:firstColumn="1" w:lastColumn="0" w:oddVBand="0" w:evenVBand="0" w:oddHBand="0" w:evenHBand="0" w:firstRowFirstColumn="0" w:firstRowLastColumn="0" w:lastRowFirstColumn="0" w:lastRowLastColumn="0"/>
            <w:tcW w:w="1690" w:type="dxa"/>
          </w:tcPr>
          <w:p w14:paraId="120C1219" w14:textId="06C16F77" w:rsidR="00B1118E" w:rsidRPr="003944A9" w:rsidRDefault="00B1118E" w:rsidP="00B1118E">
            <w:pPr>
              <w:spacing w:before="120"/>
              <w:rPr>
                <w:rFonts w:ascii="Segoe UI Light" w:hAnsi="Segoe UI Light" w:cs="Segoe UI Light"/>
                <w:i/>
                <w:sz w:val="18"/>
                <w:szCs w:val="18"/>
              </w:rPr>
            </w:pPr>
            <w:r w:rsidRPr="003944A9">
              <w:rPr>
                <w:rFonts w:ascii="Segoe UI Light" w:hAnsi="Segoe UI Light" w:cs="Segoe UI Light"/>
                <w:sz w:val="14"/>
                <w:szCs w:val="14"/>
              </w:rPr>
              <w:t>Risk that LGs are unwilling to accept risk of PDAM failing to improve performance and earn the grant</w:t>
            </w:r>
          </w:p>
        </w:tc>
        <w:tc>
          <w:tcPr>
            <w:tcW w:w="1064" w:type="dxa"/>
            <w:vAlign w:val="center"/>
          </w:tcPr>
          <w:p w14:paraId="741F077F" w14:textId="45DDD590"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Possible</w:t>
            </w:r>
          </w:p>
        </w:tc>
        <w:tc>
          <w:tcPr>
            <w:tcW w:w="1308" w:type="dxa"/>
            <w:vAlign w:val="center"/>
          </w:tcPr>
          <w:p w14:paraId="656F78BD" w14:textId="6A56CB07"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Moderate</w:t>
            </w:r>
          </w:p>
        </w:tc>
        <w:tc>
          <w:tcPr>
            <w:tcW w:w="799" w:type="dxa"/>
            <w:vAlign w:val="center"/>
          </w:tcPr>
          <w:p w14:paraId="0077D031" w14:textId="1EB7C3F5"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Medium</w:t>
            </w:r>
          </w:p>
        </w:tc>
        <w:tc>
          <w:tcPr>
            <w:tcW w:w="1174" w:type="dxa"/>
            <w:vAlign w:val="center"/>
          </w:tcPr>
          <w:p w14:paraId="0F7AA000" w14:textId="0AE53D83" w:rsidR="00B1118E" w:rsidRPr="003944A9" w:rsidRDefault="00B1118E" w:rsidP="00B1118E">
            <w:pPr>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No</w:t>
            </w:r>
          </w:p>
        </w:tc>
        <w:tc>
          <w:tcPr>
            <w:tcW w:w="2433" w:type="dxa"/>
          </w:tcPr>
          <w:p w14:paraId="6E58DC51" w14:textId="17758436" w:rsidR="00B1118E" w:rsidRPr="003944A9" w:rsidRDefault="00B1118E" w:rsidP="00B1118E">
            <w:pPr>
              <w:spacing w:before="120"/>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Selected LGs will be invited to a Workshop to explain the PBG and the risks. LGs unwilling to accept this risk will not be invited to join the PBG.</w:t>
            </w:r>
          </w:p>
        </w:tc>
        <w:tc>
          <w:tcPr>
            <w:tcW w:w="1365" w:type="dxa"/>
            <w:vAlign w:val="center"/>
          </w:tcPr>
          <w:p w14:paraId="6208FD3B" w14:textId="125DD93F" w:rsidR="00B1118E" w:rsidRPr="003944A9" w:rsidRDefault="00B1118E" w:rsidP="00B1118E">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KIAT</w:t>
            </w:r>
          </w:p>
        </w:tc>
        <w:tc>
          <w:tcPr>
            <w:tcW w:w="1214" w:type="dxa"/>
            <w:vAlign w:val="center"/>
          </w:tcPr>
          <w:p w14:paraId="0DE7B4F3" w14:textId="35640042"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Unlikely</w:t>
            </w:r>
          </w:p>
        </w:tc>
        <w:tc>
          <w:tcPr>
            <w:tcW w:w="1906" w:type="dxa"/>
            <w:vAlign w:val="center"/>
          </w:tcPr>
          <w:p w14:paraId="0D159311" w14:textId="586AAA8F"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iCs/>
                <w:sz w:val="16"/>
                <w:szCs w:val="16"/>
              </w:rPr>
            </w:pPr>
            <w:r w:rsidRPr="003944A9">
              <w:rPr>
                <w:rFonts w:cs="Segoe UI Light"/>
                <w:sz w:val="14"/>
                <w:szCs w:val="14"/>
              </w:rPr>
              <w:t>Moderate</w:t>
            </w:r>
          </w:p>
        </w:tc>
        <w:tc>
          <w:tcPr>
            <w:tcW w:w="1076" w:type="dxa"/>
            <w:vAlign w:val="center"/>
          </w:tcPr>
          <w:p w14:paraId="0FB79CEA" w14:textId="0F1E0DD6"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Medium</w:t>
            </w:r>
          </w:p>
        </w:tc>
      </w:tr>
      <w:tr w:rsidR="00B1118E" w14:paraId="630DB47C" w14:textId="77777777" w:rsidTr="003944A9">
        <w:trPr>
          <w:trHeight w:val="628"/>
        </w:trPr>
        <w:tc>
          <w:tcPr>
            <w:cnfStyle w:val="001000000000" w:firstRow="0" w:lastRow="0" w:firstColumn="1" w:lastColumn="0" w:oddVBand="0" w:evenVBand="0" w:oddHBand="0" w:evenHBand="0" w:firstRowFirstColumn="0" w:firstRowLastColumn="0" w:lastRowFirstColumn="0" w:lastRowLastColumn="0"/>
            <w:tcW w:w="1690" w:type="dxa"/>
          </w:tcPr>
          <w:p w14:paraId="24B30E83" w14:textId="0F059513" w:rsidR="00B1118E" w:rsidRPr="003944A9" w:rsidRDefault="00B1118E" w:rsidP="00B1118E">
            <w:pPr>
              <w:spacing w:before="120"/>
              <w:rPr>
                <w:rFonts w:ascii="Segoe UI Light" w:hAnsi="Segoe UI Light" w:cs="Segoe UI Light"/>
                <w:i/>
                <w:sz w:val="18"/>
                <w:szCs w:val="18"/>
              </w:rPr>
            </w:pPr>
            <w:r w:rsidRPr="003944A9">
              <w:rPr>
                <w:rFonts w:ascii="Segoe UI Light" w:hAnsi="Segoe UI Light" w:cs="Segoe UI Light"/>
                <w:sz w:val="14"/>
                <w:szCs w:val="14"/>
              </w:rPr>
              <w:t>Risk that PDAMs lack technical and management capacity to improve performance</w:t>
            </w:r>
          </w:p>
        </w:tc>
        <w:tc>
          <w:tcPr>
            <w:tcW w:w="1064" w:type="dxa"/>
            <w:vAlign w:val="center"/>
          </w:tcPr>
          <w:p w14:paraId="04407B07" w14:textId="6434B492"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Likely</w:t>
            </w:r>
          </w:p>
        </w:tc>
        <w:tc>
          <w:tcPr>
            <w:tcW w:w="1308" w:type="dxa"/>
            <w:vAlign w:val="center"/>
          </w:tcPr>
          <w:p w14:paraId="38BC814D" w14:textId="5500277E"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Moderate</w:t>
            </w:r>
          </w:p>
        </w:tc>
        <w:tc>
          <w:tcPr>
            <w:tcW w:w="799" w:type="dxa"/>
            <w:vAlign w:val="center"/>
          </w:tcPr>
          <w:p w14:paraId="32B944EF" w14:textId="01F8008B"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High</w:t>
            </w:r>
          </w:p>
        </w:tc>
        <w:tc>
          <w:tcPr>
            <w:tcW w:w="1174" w:type="dxa"/>
            <w:vAlign w:val="center"/>
          </w:tcPr>
          <w:p w14:paraId="08965620" w14:textId="223979F6" w:rsidR="00B1118E" w:rsidRPr="003944A9" w:rsidRDefault="00B1118E" w:rsidP="00B1118E">
            <w:pPr>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No</w:t>
            </w:r>
          </w:p>
        </w:tc>
        <w:tc>
          <w:tcPr>
            <w:tcW w:w="2433" w:type="dxa"/>
          </w:tcPr>
          <w:p w14:paraId="0A72C02D" w14:textId="1208A551" w:rsidR="00B1118E" w:rsidRPr="003944A9" w:rsidRDefault="00B1118E" w:rsidP="00B1118E">
            <w:pPr>
              <w:spacing w:before="120"/>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Implementation TA will provide technical support to PDAM.</w:t>
            </w:r>
          </w:p>
        </w:tc>
        <w:tc>
          <w:tcPr>
            <w:tcW w:w="1365" w:type="dxa"/>
            <w:vAlign w:val="center"/>
          </w:tcPr>
          <w:p w14:paraId="6F433AD0" w14:textId="70BAE1D3" w:rsidR="00B1118E" w:rsidRPr="003944A9" w:rsidRDefault="00B1118E" w:rsidP="00B1118E">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Implementation TA</w:t>
            </w:r>
          </w:p>
        </w:tc>
        <w:tc>
          <w:tcPr>
            <w:tcW w:w="1214" w:type="dxa"/>
            <w:vAlign w:val="center"/>
          </w:tcPr>
          <w:p w14:paraId="01342DCF" w14:textId="4C764DD8"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Unlikely</w:t>
            </w:r>
          </w:p>
        </w:tc>
        <w:tc>
          <w:tcPr>
            <w:tcW w:w="1906" w:type="dxa"/>
            <w:vAlign w:val="center"/>
          </w:tcPr>
          <w:p w14:paraId="49CE1592" w14:textId="71952A69"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iCs/>
                <w:sz w:val="16"/>
                <w:szCs w:val="16"/>
              </w:rPr>
            </w:pPr>
            <w:r w:rsidRPr="003944A9">
              <w:rPr>
                <w:rFonts w:cs="Segoe UI Light"/>
                <w:sz w:val="14"/>
                <w:szCs w:val="14"/>
              </w:rPr>
              <w:t>Moderate</w:t>
            </w:r>
          </w:p>
        </w:tc>
        <w:tc>
          <w:tcPr>
            <w:tcW w:w="1076" w:type="dxa"/>
            <w:vAlign w:val="center"/>
          </w:tcPr>
          <w:p w14:paraId="021E64CD" w14:textId="02890146" w:rsidR="00B1118E" w:rsidRPr="003944A9" w:rsidRDefault="00B1118E" w:rsidP="00B1118E">
            <w:pPr>
              <w:spacing w:before="120"/>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Medium</w:t>
            </w:r>
          </w:p>
        </w:tc>
      </w:tr>
    </w:tbl>
    <w:p w14:paraId="4F764BCD" w14:textId="5C136701" w:rsidR="00967DC8" w:rsidRDefault="00967DC8" w:rsidP="008858E0"/>
    <w:tbl>
      <w:tblPr>
        <w:tblStyle w:val="TableGrid"/>
        <w:tblW w:w="14029" w:type="dxa"/>
        <w:tblLook w:val="04A0" w:firstRow="1" w:lastRow="0" w:firstColumn="1" w:lastColumn="0" w:noHBand="0" w:noVBand="1"/>
      </w:tblPr>
      <w:tblGrid>
        <w:gridCol w:w="1681"/>
        <w:gridCol w:w="1064"/>
        <w:gridCol w:w="1308"/>
        <w:gridCol w:w="799"/>
        <w:gridCol w:w="1174"/>
        <w:gridCol w:w="2433"/>
        <w:gridCol w:w="1365"/>
        <w:gridCol w:w="1214"/>
        <w:gridCol w:w="1912"/>
        <w:gridCol w:w="1079"/>
      </w:tblGrid>
      <w:tr w:rsidR="00B1118E" w:rsidRPr="00967DC8" w14:paraId="10DC916E" w14:textId="77777777" w:rsidTr="00051C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1" w:type="dxa"/>
          </w:tcPr>
          <w:p w14:paraId="67117637" w14:textId="2F945052" w:rsidR="00B1118E" w:rsidRPr="003944A9" w:rsidRDefault="00B1118E" w:rsidP="007E03E0">
            <w:pPr>
              <w:rPr>
                <w:rFonts w:ascii="Segoe UI Semibold" w:hAnsi="Segoe UI Semibold" w:cs="Segoe UI Semibold"/>
                <w:iCs/>
                <w:sz w:val="18"/>
                <w:szCs w:val="18"/>
              </w:rPr>
            </w:pPr>
            <w:r w:rsidRPr="003944A9">
              <w:rPr>
                <w:rFonts w:ascii="Segoe UI Semibold" w:hAnsi="Segoe UI Semibold"/>
                <w:iCs/>
                <w:sz w:val="18"/>
                <w:szCs w:val="18"/>
              </w:rPr>
              <w:t xml:space="preserve">Risk event: Fiduciary and Fraud Risk </w:t>
            </w:r>
          </w:p>
        </w:tc>
        <w:tc>
          <w:tcPr>
            <w:tcW w:w="1064" w:type="dxa"/>
          </w:tcPr>
          <w:p w14:paraId="23F115AB"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Risk Rating with existing </w:t>
            </w:r>
            <w:r w:rsidRPr="003944A9">
              <w:rPr>
                <w:rFonts w:ascii="Segoe UI Semibold" w:hAnsi="Segoe UI Semibold" w:cs="Segoe UI Semibold"/>
                <w:bCs/>
                <w:iCs/>
                <w:sz w:val="18"/>
                <w:szCs w:val="18"/>
              </w:rPr>
              <w:br/>
              <w:t>controls in place (refer to matrix)</w:t>
            </w:r>
          </w:p>
        </w:tc>
        <w:tc>
          <w:tcPr>
            <w:tcW w:w="1308" w:type="dxa"/>
          </w:tcPr>
          <w:p w14:paraId="72D8F3FF"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Consequence Risk Rating with existing </w:t>
            </w:r>
            <w:r w:rsidRPr="003944A9">
              <w:rPr>
                <w:rFonts w:ascii="Segoe UI Semibold" w:hAnsi="Segoe UI Semibold" w:cs="Segoe UI Semibold"/>
                <w:bCs/>
                <w:iCs/>
                <w:sz w:val="18"/>
                <w:szCs w:val="18"/>
              </w:rPr>
              <w:br/>
              <w:t>controls in place (refer to matrix)</w:t>
            </w:r>
          </w:p>
        </w:tc>
        <w:tc>
          <w:tcPr>
            <w:tcW w:w="799" w:type="dxa"/>
          </w:tcPr>
          <w:p w14:paraId="0815644B"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c>
          <w:tcPr>
            <w:tcW w:w="1174" w:type="dxa"/>
          </w:tcPr>
          <w:p w14:paraId="37B53F07" w14:textId="77777777" w:rsidR="00B1118E" w:rsidRPr="003944A9" w:rsidRDefault="00B1118E"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Cs/>
                <w:iCs/>
                <w:sz w:val="18"/>
                <w:szCs w:val="18"/>
              </w:rPr>
            </w:pPr>
            <w:r w:rsidRPr="003944A9">
              <w:rPr>
                <w:rFonts w:ascii="Segoe UI Semibold" w:hAnsi="Segoe UI Semibold" w:cs="Segoe UI Semibold"/>
                <w:bCs/>
                <w:iCs/>
                <w:sz w:val="18"/>
                <w:szCs w:val="18"/>
              </w:rPr>
              <w:t>Is risk rating acceptable?</w:t>
            </w:r>
          </w:p>
          <w:p w14:paraId="3F3FC8B5" w14:textId="77777777" w:rsidR="00B1118E" w:rsidRPr="003944A9" w:rsidRDefault="00B1118E"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br/>
              <w:t>Yes/No</w:t>
            </w:r>
          </w:p>
        </w:tc>
        <w:tc>
          <w:tcPr>
            <w:tcW w:w="2433" w:type="dxa"/>
          </w:tcPr>
          <w:p w14:paraId="0D03A771"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Proposed Treatments</w:t>
            </w:r>
          </w:p>
        </w:tc>
        <w:tc>
          <w:tcPr>
            <w:tcW w:w="1365" w:type="dxa"/>
          </w:tcPr>
          <w:p w14:paraId="603B4BCD"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Agency or Unit Responsible for Implementing Treatments</w:t>
            </w:r>
          </w:p>
        </w:tc>
        <w:tc>
          <w:tcPr>
            <w:tcW w:w="1214" w:type="dxa"/>
          </w:tcPr>
          <w:p w14:paraId="5DD7E8B0"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912" w:type="dxa"/>
          </w:tcPr>
          <w:p w14:paraId="3F069363"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iCs/>
                <w:sz w:val="18"/>
                <w:szCs w:val="18"/>
              </w:rPr>
              <w:t xml:space="preserve">Consequence </w:t>
            </w:r>
            <w:r w:rsidRPr="003944A9">
              <w:rPr>
                <w:rFonts w:ascii="Segoe UI Semibold" w:hAnsi="Segoe UI Semibold" w:cs="Segoe UI Semibold"/>
                <w:bCs/>
                <w:iCs/>
                <w:sz w:val="18"/>
                <w:szCs w:val="18"/>
              </w:rPr>
              <w:t xml:space="preserve">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079" w:type="dxa"/>
          </w:tcPr>
          <w:p w14:paraId="7A510292" w14:textId="77777777" w:rsidR="00B1118E" w:rsidRPr="003944A9" w:rsidRDefault="00B1118E"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r>
      <w:tr w:rsidR="008F13B5" w:rsidRPr="00967DC8" w14:paraId="575B38A2" w14:textId="77777777" w:rsidTr="00051CC8">
        <w:tc>
          <w:tcPr>
            <w:cnfStyle w:val="001000000000" w:firstRow="0" w:lastRow="0" w:firstColumn="1" w:lastColumn="0" w:oddVBand="0" w:evenVBand="0" w:oddHBand="0" w:evenHBand="0" w:firstRowFirstColumn="0" w:firstRowLastColumn="0" w:lastRowFirstColumn="0" w:lastRowLastColumn="0"/>
            <w:tcW w:w="1681" w:type="dxa"/>
          </w:tcPr>
          <w:p w14:paraId="78C3DC22" w14:textId="17A9B56C" w:rsidR="008F13B5" w:rsidRPr="003944A9" w:rsidRDefault="008F13B5" w:rsidP="008F13B5">
            <w:pPr>
              <w:rPr>
                <w:rFonts w:ascii="Segoe UI Light" w:hAnsi="Segoe UI Light" w:cs="Segoe UI Light"/>
                <w:iCs/>
                <w:sz w:val="16"/>
                <w:szCs w:val="16"/>
              </w:rPr>
            </w:pPr>
            <w:r w:rsidRPr="003944A9">
              <w:rPr>
                <w:rFonts w:ascii="Segoe UI Light" w:hAnsi="Segoe UI Light" w:cs="Segoe UI Light"/>
                <w:sz w:val="14"/>
                <w:szCs w:val="14"/>
              </w:rPr>
              <w:t>Risk that funds are not used for their intended purpose.</w:t>
            </w:r>
          </w:p>
        </w:tc>
        <w:tc>
          <w:tcPr>
            <w:tcW w:w="1064" w:type="dxa"/>
            <w:vAlign w:val="center"/>
          </w:tcPr>
          <w:p w14:paraId="0CE106E1" w14:textId="64A19FF6"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Possible</w:t>
            </w:r>
          </w:p>
        </w:tc>
        <w:tc>
          <w:tcPr>
            <w:tcW w:w="1308" w:type="dxa"/>
            <w:vAlign w:val="center"/>
          </w:tcPr>
          <w:p w14:paraId="2FD1A966" w14:textId="27829542"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Minor</w:t>
            </w:r>
          </w:p>
        </w:tc>
        <w:tc>
          <w:tcPr>
            <w:tcW w:w="799" w:type="dxa"/>
            <w:vAlign w:val="center"/>
          </w:tcPr>
          <w:p w14:paraId="195C88B8" w14:textId="57A4C63D"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Medium</w:t>
            </w:r>
          </w:p>
        </w:tc>
        <w:tc>
          <w:tcPr>
            <w:tcW w:w="1174" w:type="dxa"/>
            <w:vAlign w:val="center"/>
          </w:tcPr>
          <w:p w14:paraId="0DF5CC72" w14:textId="6755F404" w:rsidR="008F13B5" w:rsidRPr="003944A9" w:rsidRDefault="008F13B5" w:rsidP="008F13B5">
            <w:pPr>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Yes</w:t>
            </w:r>
          </w:p>
        </w:tc>
        <w:tc>
          <w:tcPr>
            <w:tcW w:w="2433" w:type="dxa"/>
          </w:tcPr>
          <w:p w14:paraId="29B0DD79" w14:textId="677F1FD5"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Project design means DFAT funds are not at risk. Grant is paid to Local Government as reward for improved PDAM performance. LG takes on PDAM procurement risks.</w:t>
            </w:r>
          </w:p>
        </w:tc>
        <w:tc>
          <w:tcPr>
            <w:tcW w:w="1365" w:type="dxa"/>
          </w:tcPr>
          <w:p w14:paraId="012D3D4F" w14:textId="4E50F1A0"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p>
        </w:tc>
        <w:tc>
          <w:tcPr>
            <w:tcW w:w="1214" w:type="dxa"/>
            <w:vAlign w:val="center"/>
          </w:tcPr>
          <w:p w14:paraId="3F95A4B7" w14:textId="12F51B2E"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Unlikely</w:t>
            </w:r>
          </w:p>
        </w:tc>
        <w:tc>
          <w:tcPr>
            <w:tcW w:w="1912" w:type="dxa"/>
            <w:vAlign w:val="center"/>
          </w:tcPr>
          <w:p w14:paraId="6ADCCFFA" w14:textId="60205D4B"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iCs/>
                <w:sz w:val="16"/>
                <w:szCs w:val="16"/>
              </w:rPr>
            </w:pPr>
            <w:r w:rsidRPr="003944A9">
              <w:rPr>
                <w:rFonts w:cs="Segoe UI Light"/>
                <w:sz w:val="14"/>
                <w:szCs w:val="14"/>
              </w:rPr>
              <w:t>Minor</w:t>
            </w:r>
          </w:p>
        </w:tc>
        <w:tc>
          <w:tcPr>
            <w:tcW w:w="1079" w:type="dxa"/>
            <w:vAlign w:val="center"/>
          </w:tcPr>
          <w:p w14:paraId="3423AAC6" w14:textId="54A7FF2E"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Low</w:t>
            </w:r>
          </w:p>
        </w:tc>
      </w:tr>
      <w:tr w:rsidR="008F13B5" w14:paraId="564C8F0C" w14:textId="77777777" w:rsidTr="00051CC8">
        <w:trPr>
          <w:trHeight w:val="628"/>
        </w:trPr>
        <w:tc>
          <w:tcPr>
            <w:cnfStyle w:val="001000000000" w:firstRow="0" w:lastRow="0" w:firstColumn="1" w:lastColumn="0" w:oddVBand="0" w:evenVBand="0" w:oddHBand="0" w:evenHBand="0" w:firstRowFirstColumn="0" w:firstRowLastColumn="0" w:lastRowFirstColumn="0" w:lastRowLastColumn="0"/>
            <w:tcW w:w="1681" w:type="dxa"/>
          </w:tcPr>
          <w:p w14:paraId="61987C5C" w14:textId="4BF567FE" w:rsidR="008F13B5" w:rsidRPr="003944A9" w:rsidRDefault="008F13B5" w:rsidP="008F13B5">
            <w:pPr>
              <w:spacing w:before="120"/>
              <w:rPr>
                <w:rFonts w:ascii="Segoe UI Light" w:hAnsi="Segoe UI Light" w:cs="Segoe UI Light"/>
                <w:sz w:val="14"/>
                <w:szCs w:val="14"/>
              </w:rPr>
            </w:pPr>
            <w:r w:rsidRPr="003944A9">
              <w:rPr>
                <w:rFonts w:ascii="Segoe UI Light" w:hAnsi="Segoe UI Light" w:cs="Segoe UI Light"/>
                <w:sz w:val="14"/>
                <w:szCs w:val="14"/>
              </w:rPr>
              <w:t>Risk that funds do not achieve value for money.</w:t>
            </w:r>
          </w:p>
        </w:tc>
        <w:tc>
          <w:tcPr>
            <w:tcW w:w="1064" w:type="dxa"/>
            <w:vAlign w:val="center"/>
          </w:tcPr>
          <w:p w14:paraId="31E7C9A3" w14:textId="20A364C6"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Possible</w:t>
            </w:r>
          </w:p>
        </w:tc>
        <w:tc>
          <w:tcPr>
            <w:tcW w:w="1308" w:type="dxa"/>
            <w:vAlign w:val="center"/>
          </w:tcPr>
          <w:p w14:paraId="242F417E" w14:textId="375DD02E"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Minor</w:t>
            </w:r>
          </w:p>
        </w:tc>
        <w:tc>
          <w:tcPr>
            <w:tcW w:w="799" w:type="dxa"/>
            <w:vAlign w:val="center"/>
          </w:tcPr>
          <w:p w14:paraId="43F038FE" w14:textId="25083CCB"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Medium</w:t>
            </w:r>
          </w:p>
        </w:tc>
        <w:tc>
          <w:tcPr>
            <w:tcW w:w="1174" w:type="dxa"/>
            <w:vAlign w:val="center"/>
          </w:tcPr>
          <w:p w14:paraId="71C74748" w14:textId="4811078B"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Yes</w:t>
            </w:r>
          </w:p>
        </w:tc>
        <w:tc>
          <w:tcPr>
            <w:tcW w:w="2433" w:type="dxa"/>
          </w:tcPr>
          <w:p w14:paraId="05067B4A" w14:textId="505B4A7E" w:rsidR="008F13B5" w:rsidRPr="003944A9" w:rsidRDefault="008F13B5" w:rsidP="008F13B5">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Project design means DFAT funds are not at risk. Grant is paid to Local Government as reward for improved PDAM performance. LG takes on PDAM procurement risks.</w:t>
            </w:r>
          </w:p>
        </w:tc>
        <w:tc>
          <w:tcPr>
            <w:tcW w:w="1365" w:type="dxa"/>
          </w:tcPr>
          <w:p w14:paraId="64B4692C" w14:textId="38132695"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214" w:type="dxa"/>
            <w:vAlign w:val="center"/>
          </w:tcPr>
          <w:p w14:paraId="7833AC06" w14:textId="5945AC4C"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Unlikely</w:t>
            </w:r>
          </w:p>
        </w:tc>
        <w:tc>
          <w:tcPr>
            <w:tcW w:w="1912" w:type="dxa"/>
            <w:vAlign w:val="center"/>
          </w:tcPr>
          <w:p w14:paraId="715B69B9" w14:textId="60EFC85C"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Minor</w:t>
            </w:r>
          </w:p>
        </w:tc>
        <w:tc>
          <w:tcPr>
            <w:tcW w:w="1079" w:type="dxa"/>
            <w:vAlign w:val="center"/>
          </w:tcPr>
          <w:p w14:paraId="5AF3CEAC" w14:textId="69E648B6"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Low</w:t>
            </w:r>
          </w:p>
        </w:tc>
      </w:tr>
      <w:tr w:rsidR="008F13B5" w14:paraId="7990E0EC" w14:textId="77777777" w:rsidTr="00051CC8">
        <w:trPr>
          <w:trHeight w:val="628"/>
        </w:trPr>
        <w:tc>
          <w:tcPr>
            <w:cnfStyle w:val="001000000000" w:firstRow="0" w:lastRow="0" w:firstColumn="1" w:lastColumn="0" w:oddVBand="0" w:evenVBand="0" w:oddHBand="0" w:evenHBand="0" w:firstRowFirstColumn="0" w:firstRowLastColumn="0" w:lastRowFirstColumn="0" w:lastRowLastColumn="0"/>
            <w:tcW w:w="1681" w:type="dxa"/>
          </w:tcPr>
          <w:p w14:paraId="6B0D5E5A" w14:textId="42805F69" w:rsidR="008F13B5" w:rsidRPr="003944A9" w:rsidRDefault="008F13B5" w:rsidP="008F13B5">
            <w:pPr>
              <w:spacing w:before="120"/>
              <w:rPr>
                <w:rFonts w:ascii="Segoe UI Light" w:hAnsi="Segoe UI Light" w:cs="Segoe UI Light"/>
                <w:sz w:val="14"/>
                <w:szCs w:val="14"/>
              </w:rPr>
            </w:pPr>
            <w:r w:rsidRPr="003944A9">
              <w:rPr>
                <w:rFonts w:ascii="Segoe UI Light" w:hAnsi="Segoe UI Light" w:cs="Segoe UI Light"/>
                <w:sz w:val="14"/>
                <w:szCs w:val="14"/>
              </w:rPr>
              <w:t>Risk of collusion between bidders.</w:t>
            </w:r>
          </w:p>
        </w:tc>
        <w:tc>
          <w:tcPr>
            <w:tcW w:w="1064" w:type="dxa"/>
            <w:vAlign w:val="center"/>
          </w:tcPr>
          <w:p w14:paraId="7AE9A1C5" w14:textId="51D90B32"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eastAsia="Times New Roman" w:cs="Segoe UI Light"/>
                <w:sz w:val="14"/>
                <w:szCs w:val="14"/>
                <w:lang w:eastAsia="en-AU"/>
              </w:rPr>
              <w:t>Possible</w:t>
            </w:r>
          </w:p>
        </w:tc>
        <w:tc>
          <w:tcPr>
            <w:tcW w:w="1308" w:type="dxa"/>
            <w:vAlign w:val="center"/>
          </w:tcPr>
          <w:p w14:paraId="6FF0052A" w14:textId="0E8F6505"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eastAsia="Times New Roman" w:cs="Segoe UI Light"/>
                <w:sz w:val="14"/>
                <w:szCs w:val="14"/>
                <w:lang w:eastAsia="en-AU"/>
              </w:rPr>
              <w:t>Minor</w:t>
            </w:r>
          </w:p>
        </w:tc>
        <w:tc>
          <w:tcPr>
            <w:tcW w:w="799" w:type="dxa"/>
            <w:vAlign w:val="center"/>
          </w:tcPr>
          <w:p w14:paraId="66030D2C" w14:textId="2E231ADA"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eastAsia="Times New Roman" w:cs="Segoe UI Light"/>
                <w:sz w:val="14"/>
                <w:szCs w:val="14"/>
                <w:lang w:eastAsia="en-AU"/>
              </w:rPr>
              <w:t>Medium</w:t>
            </w:r>
          </w:p>
        </w:tc>
        <w:tc>
          <w:tcPr>
            <w:tcW w:w="1174" w:type="dxa"/>
            <w:vAlign w:val="center"/>
          </w:tcPr>
          <w:p w14:paraId="1E1D4700" w14:textId="13C9F337"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Yes</w:t>
            </w:r>
          </w:p>
        </w:tc>
        <w:tc>
          <w:tcPr>
            <w:tcW w:w="2433" w:type="dxa"/>
            <w:vAlign w:val="center"/>
          </w:tcPr>
          <w:p w14:paraId="643981B2" w14:textId="45844C89" w:rsidR="008F13B5" w:rsidRPr="003944A9" w:rsidRDefault="008F13B5" w:rsidP="008F13B5">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Project design means DFAT funds are not at risk. Grant is paid to Local Government as reward for improved PDAM performance. LG takes on PDAM procurement risks.</w:t>
            </w:r>
          </w:p>
        </w:tc>
        <w:tc>
          <w:tcPr>
            <w:tcW w:w="1365" w:type="dxa"/>
            <w:vAlign w:val="center"/>
          </w:tcPr>
          <w:p w14:paraId="0D317A6F" w14:textId="77777777"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214" w:type="dxa"/>
            <w:vAlign w:val="center"/>
          </w:tcPr>
          <w:p w14:paraId="3E32B5F6" w14:textId="7F790F83"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Unlikely</w:t>
            </w:r>
          </w:p>
        </w:tc>
        <w:tc>
          <w:tcPr>
            <w:tcW w:w="1912" w:type="dxa"/>
            <w:vAlign w:val="center"/>
          </w:tcPr>
          <w:p w14:paraId="3A7B7CB4" w14:textId="62551C6F"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eastAsia="Times New Roman" w:cs="Segoe UI Light"/>
                <w:sz w:val="14"/>
                <w:szCs w:val="14"/>
                <w:lang w:eastAsia="en-AU"/>
              </w:rPr>
              <w:t>Minor</w:t>
            </w:r>
          </w:p>
        </w:tc>
        <w:tc>
          <w:tcPr>
            <w:tcW w:w="1079" w:type="dxa"/>
            <w:vAlign w:val="center"/>
          </w:tcPr>
          <w:p w14:paraId="2E6BD32B" w14:textId="7630B44C"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Low</w:t>
            </w:r>
          </w:p>
        </w:tc>
      </w:tr>
      <w:bookmarkEnd w:id="428"/>
    </w:tbl>
    <w:p w14:paraId="587423C0" w14:textId="77777777" w:rsidR="008858E0" w:rsidRDefault="008858E0" w:rsidP="008858E0">
      <w:pPr>
        <w:spacing w:after="0"/>
      </w:pPr>
    </w:p>
    <w:tbl>
      <w:tblPr>
        <w:tblStyle w:val="TableGrid"/>
        <w:tblW w:w="14029" w:type="dxa"/>
        <w:tblLook w:val="04A0" w:firstRow="1" w:lastRow="0" w:firstColumn="1" w:lastColumn="0" w:noHBand="0" w:noVBand="1"/>
      </w:tblPr>
      <w:tblGrid>
        <w:gridCol w:w="1675"/>
        <w:gridCol w:w="1064"/>
        <w:gridCol w:w="1308"/>
        <w:gridCol w:w="799"/>
        <w:gridCol w:w="1174"/>
        <w:gridCol w:w="2437"/>
        <w:gridCol w:w="1365"/>
        <w:gridCol w:w="1214"/>
        <w:gridCol w:w="1913"/>
        <w:gridCol w:w="1080"/>
      </w:tblGrid>
      <w:tr w:rsidR="008F13B5" w:rsidRPr="00967DC8" w14:paraId="4EF966FE" w14:textId="77777777" w:rsidTr="007E0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5FEF745D" w14:textId="540ED624" w:rsidR="008F13B5" w:rsidRPr="003944A9" w:rsidRDefault="008F13B5" w:rsidP="007E03E0">
            <w:pPr>
              <w:rPr>
                <w:rFonts w:ascii="Segoe UI Semibold" w:hAnsi="Segoe UI Semibold" w:cs="Segoe UI Semibold"/>
                <w:iCs/>
                <w:sz w:val="18"/>
                <w:szCs w:val="18"/>
              </w:rPr>
            </w:pPr>
            <w:r w:rsidRPr="003944A9">
              <w:rPr>
                <w:rFonts w:ascii="Segoe UI Semibold" w:hAnsi="Segoe UI Semibold"/>
                <w:iCs/>
                <w:sz w:val="18"/>
                <w:szCs w:val="18"/>
              </w:rPr>
              <w:t xml:space="preserve">Risk event: Political / Project Risk </w:t>
            </w:r>
          </w:p>
        </w:tc>
        <w:tc>
          <w:tcPr>
            <w:tcW w:w="1013" w:type="dxa"/>
          </w:tcPr>
          <w:p w14:paraId="00500BF9"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Risk Rating with existing </w:t>
            </w:r>
            <w:r w:rsidRPr="003944A9">
              <w:rPr>
                <w:rFonts w:ascii="Segoe UI Semibold" w:hAnsi="Segoe UI Semibold" w:cs="Segoe UI Semibold"/>
                <w:bCs/>
                <w:iCs/>
                <w:sz w:val="18"/>
                <w:szCs w:val="18"/>
              </w:rPr>
              <w:br/>
              <w:t>controls in place (refer to matrix)</w:t>
            </w:r>
          </w:p>
        </w:tc>
        <w:tc>
          <w:tcPr>
            <w:tcW w:w="1187" w:type="dxa"/>
          </w:tcPr>
          <w:p w14:paraId="19E8106C"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Consequence Risk Rating with existing </w:t>
            </w:r>
            <w:r w:rsidRPr="003944A9">
              <w:rPr>
                <w:rFonts w:ascii="Segoe UI Semibold" w:hAnsi="Segoe UI Semibold" w:cs="Segoe UI Semibold"/>
                <w:bCs/>
                <w:iCs/>
                <w:sz w:val="18"/>
                <w:szCs w:val="18"/>
              </w:rPr>
              <w:br/>
              <w:t>controls in place (refer to matrix)</w:t>
            </w:r>
          </w:p>
        </w:tc>
        <w:tc>
          <w:tcPr>
            <w:tcW w:w="734" w:type="dxa"/>
          </w:tcPr>
          <w:p w14:paraId="76CAC537"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c>
          <w:tcPr>
            <w:tcW w:w="1067" w:type="dxa"/>
          </w:tcPr>
          <w:p w14:paraId="5BFCD036" w14:textId="77777777" w:rsidR="008F13B5" w:rsidRPr="003944A9" w:rsidRDefault="008F13B5"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Cs/>
                <w:iCs/>
                <w:sz w:val="18"/>
                <w:szCs w:val="18"/>
              </w:rPr>
            </w:pPr>
            <w:r w:rsidRPr="003944A9">
              <w:rPr>
                <w:rFonts w:ascii="Segoe UI Semibold" w:hAnsi="Segoe UI Semibold" w:cs="Segoe UI Semibold"/>
                <w:bCs/>
                <w:iCs/>
                <w:sz w:val="18"/>
                <w:szCs w:val="18"/>
              </w:rPr>
              <w:t>Is risk rating acceptable?</w:t>
            </w:r>
          </w:p>
          <w:p w14:paraId="0CCC95FD" w14:textId="77777777" w:rsidR="008F13B5" w:rsidRPr="003944A9" w:rsidRDefault="008F13B5"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br/>
              <w:t>Yes/No</w:t>
            </w:r>
          </w:p>
        </w:tc>
        <w:tc>
          <w:tcPr>
            <w:tcW w:w="2637" w:type="dxa"/>
          </w:tcPr>
          <w:p w14:paraId="1FA2D3BE"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Proposed Treatments</w:t>
            </w:r>
          </w:p>
        </w:tc>
        <w:tc>
          <w:tcPr>
            <w:tcW w:w="1238" w:type="dxa"/>
          </w:tcPr>
          <w:p w14:paraId="44A1E8C7"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Agency or Unit Responsible for Implementing Treatments</w:t>
            </w:r>
          </w:p>
        </w:tc>
        <w:tc>
          <w:tcPr>
            <w:tcW w:w="1226" w:type="dxa"/>
          </w:tcPr>
          <w:p w14:paraId="126C0272"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2007" w:type="dxa"/>
          </w:tcPr>
          <w:p w14:paraId="54A69552"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iCs/>
                <w:sz w:val="18"/>
                <w:szCs w:val="18"/>
              </w:rPr>
              <w:t xml:space="preserve">Consequence </w:t>
            </w:r>
            <w:r w:rsidRPr="003944A9">
              <w:rPr>
                <w:rFonts w:ascii="Segoe UI Semibold" w:hAnsi="Segoe UI Semibold" w:cs="Segoe UI Semibold"/>
                <w:bCs/>
                <w:iCs/>
                <w:sz w:val="18"/>
                <w:szCs w:val="18"/>
              </w:rPr>
              <w:t xml:space="preserve">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123" w:type="dxa"/>
          </w:tcPr>
          <w:p w14:paraId="15BB56B0"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r>
      <w:tr w:rsidR="008F13B5" w:rsidRPr="00967DC8" w14:paraId="21841133" w14:textId="77777777" w:rsidTr="007E03E0">
        <w:tc>
          <w:tcPr>
            <w:cnfStyle w:val="001000000000" w:firstRow="0" w:lastRow="0" w:firstColumn="1" w:lastColumn="0" w:oddVBand="0" w:evenVBand="0" w:oddHBand="0" w:evenHBand="0" w:firstRowFirstColumn="0" w:firstRowLastColumn="0" w:lastRowFirstColumn="0" w:lastRowLastColumn="0"/>
            <w:tcW w:w="1797" w:type="dxa"/>
          </w:tcPr>
          <w:p w14:paraId="50F0FBEF" w14:textId="3A8CFA18" w:rsidR="008F13B5" w:rsidRPr="003944A9" w:rsidRDefault="008F13B5" w:rsidP="008F13B5">
            <w:pPr>
              <w:rPr>
                <w:rFonts w:ascii="Segoe UI Light" w:hAnsi="Segoe UI Light" w:cs="Segoe UI Light"/>
                <w:iCs/>
                <w:sz w:val="16"/>
                <w:szCs w:val="16"/>
              </w:rPr>
            </w:pPr>
            <w:r w:rsidRPr="003944A9">
              <w:rPr>
                <w:rFonts w:ascii="Segoe UI Light" w:hAnsi="Segoe UI Light" w:cs="Segoe UI Light"/>
                <w:sz w:val="14"/>
                <w:szCs w:val="14"/>
              </w:rPr>
              <w:t xml:space="preserve">Risk that Presidential election in April 2019 results in a major change in </w:t>
            </w:r>
            <w:proofErr w:type="spellStart"/>
            <w:r w:rsidRPr="003944A9">
              <w:rPr>
                <w:rFonts w:ascii="Segoe UI Light" w:hAnsi="Segoe UI Light" w:cs="Segoe UI Light"/>
                <w:sz w:val="14"/>
                <w:szCs w:val="14"/>
              </w:rPr>
              <w:t>GoI</w:t>
            </w:r>
            <w:proofErr w:type="spellEnd"/>
            <w:r w:rsidRPr="003944A9">
              <w:rPr>
                <w:rFonts w:ascii="Segoe UI Light" w:hAnsi="Segoe UI Light" w:cs="Segoe UI Light"/>
                <w:sz w:val="14"/>
                <w:szCs w:val="14"/>
              </w:rPr>
              <w:t xml:space="preserve"> policy for the water sector.</w:t>
            </w:r>
          </w:p>
        </w:tc>
        <w:tc>
          <w:tcPr>
            <w:tcW w:w="1013" w:type="dxa"/>
            <w:vAlign w:val="center"/>
          </w:tcPr>
          <w:p w14:paraId="47FDDB9C" w14:textId="4D632BD5"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Rare</w:t>
            </w:r>
          </w:p>
        </w:tc>
        <w:tc>
          <w:tcPr>
            <w:tcW w:w="1187" w:type="dxa"/>
            <w:vAlign w:val="center"/>
          </w:tcPr>
          <w:p w14:paraId="70DEDD11" w14:textId="70955E4C"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Moderate</w:t>
            </w:r>
          </w:p>
        </w:tc>
        <w:tc>
          <w:tcPr>
            <w:tcW w:w="734" w:type="dxa"/>
            <w:vAlign w:val="center"/>
          </w:tcPr>
          <w:p w14:paraId="30D3B682" w14:textId="2D4F743C"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Low</w:t>
            </w:r>
          </w:p>
        </w:tc>
        <w:tc>
          <w:tcPr>
            <w:tcW w:w="1067" w:type="dxa"/>
            <w:vAlign w:val="center"/>
          </w:tcPr>
          <w:p w14:paraId="450D7144" w14:textId="5C2AE78E" w:rsidR="008F13B5" w:rsidRPr="003944A9" w:rsidRDefault="008F13B5" w:rsidP="008F13B5">
            <w:pPr>
              <w:jc w:val="cente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Yes</w:t>
            </w:r>
          </w:p>
        </w:tc>
        <w:tc>
          <w:tcPr>
            <w:tcW w:w="2637" w:type="dxa"/>
          </w:tcPr>
          <w:p w14:paraId="2FBF27F4" w14:textId="7502108B"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No treatment proposed.</w:t>
            </w:r>
          </w:p>
        </w:tc>
        <w:tc>
          <w:tcPr>
            <w:tcW w:w="1238" w:type="dxa"/>
          </w:tcPr>
          <w:p w14:paraId="536C84D8" w14:textId="77777777"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p>
        </w:tc>
        <w:tc>
          <w:tcPr>
            <w:tcW w:w="1226" w:type="dxa"/>
            <w:vAlign w:val="center"/>
          </w:tcPr>
          <w:p w14:paraId="05313E12" w14:textId="6B419C27"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Rare</w:t>
            </w:r>
          </w:p>
        </w:tc>
        <w:tc>
          <w:tcPr>
            <w:tcW w:w="2007" w:type="dxa"/>
            <w:vAlign w:val="center"/>
          </w:tcPr>
          <w:p w14:paraId="4D26E5B8" w14:textId="4F108784"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iCs/>
                <w:sz w:val="16"/>
                <w:szCs w:val="16"/>
              </w:rPr>
            </w:pPr>
            <w:r w:rsidRPr="003944A9">
              <w:rPr>
                <w:rFonts w:cs="Segoe UI Light"/>
                <w:sz w:val="14"/>
                <w:szCs w:val="14"/>
              </w:rPr>
              <w:t>Moderate</w:t>
            </w:r>
          </w:p>
        </w:tc>
        <w:tc>
          <w:tcPr>
            <w:tcW w:w="1123" w:type="dxa"/>
            <w:vAlign w:val="center"/>
          </w:tcPr>
          <w:p w14:paraId="6847B1FC" w14:textId="482BBCD4"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bCs/>
                <w:iCs/>
                <w:sz w:val="16"/>
                <w:szCs w:val="16"/>
              </w:rPr>
            </w:pPr>
            <w:r w:rsidRPr="003944A9">
              <w:rPr>
                <w:rFonts w:cs="Segoe UI Light"/>
                <w:sz w:val="14"/>
                <w:szCs w:val="14"/>
              </w:rPr>
              <w:t>Low</w:t>
            </w:r>
          </w:p>
        </w:tc>
      </w:tr>
      <w:tr w:rsidR="008F13B5" w14:paraId="4C9440DA" w14:textId="77777777" w:rsidTr="007D5262">
        <w:trPr>
          <w:trHeight w:val="628"/>
        </w:trPr>
        <w:tc>
          <w:tcPr>
            <w:cnfStyle w:val="001000000000" w:firstRow="0" w:lastRow="0" w:firstColumn="1" w:lastColumn="0" w:oddVBand="0" w:evenVBand="0" w:oddHBand="0" w:evenHBand="0" w:firstRowFirstColumn="0" w:firstRowLastColumn="0" w:lastRowFirstColumn="0" w:lastRowLastColumn="0"/>
            <w:tcW w:w="1797" w:type="dxa"/>
          </w:tcPr>
          <w:p w14:paraId="6294A6A5" w14:textId="50F7DDBE" w:rsidR="008F13B5" w:rsidRPr="003944A9" w:rsidRDefault="008F13B5" w:rsidP="008F13B5">
            <w:pPr>
              <w:spacing w:before="120"/>
              <w:rPr>
                <w:rFonts w:ascii="Segoe UI Light" w:hAnsi="Segoe UI Light" w:cs="Segoe UI Light"/>
                <w:sz w:val="14"/>
                <w:szCs w:val="14"/>
              </w:rPr>
            </w:pPr>
            <w:r w:rsidRPr="003944A9">
              <w:rPr>
                <w:rFonts w:ascii="Segoe UI Light" w:hAnsi="Segoe UI Light" w:cs="Segoe UI Light"/>
                <w:sz w:val="14"/>
                <w:szCs w:val="14"/>
              </w:rPr>
              <w:t xml:space="preserve">Risk that DPRD refuses to allow equity injection for PDAM. </w:t>
            </w:r>
          </w:p>
        </w:tc>
        <w:tc>
          <w:tcPr>
            <w:tcW w:w="1013" w:type="dxa"/>
            <w:vAlign w:val="center"/>
          </w:tcPr>
          <w:p w14:paraId="7BC9EEF7" w14:textId="50029BDD"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Possible</w:t>
            </w:r>
          </w:p>
        </w:tc>
        <w:tc>
          <w:tcPr>
            <w:tcW w:w="1187" w:type="dxa"/>
            <w:vAlign w:val="center"/>
          </w:tcPr>
          <w:p w14:paraId="0CE17092" w14:textId="0F223EF6"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Moderate</w:t>
            </w:r>
          </w:p>
        </w:tc>
        <w:tc>
          <w:tcPr>
            <w:tcW w:w="734" w:type="dxa"/>
            <w:vAlign w:val="center"/>
          </w:tcPr>
          <w:p w14:paraId="3FA847D0" w14:textId="2FD61665"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Medium</w:t>
            </w:r>
          </w:p>
        </w:tc>
        <w:tc>
          <w:tcPr>
            <w:tcW w:w="1067" w:type="dxa"/>
            <w:vAlign w:val="center"/>
          </w:tcPr>
          <w:p w14:paraId="35D7C7F0" w14:textId="4325EEEB"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No</w:t>
            </w:r>
          </w:p>
        </w:tc>
        <w:tc>
          <w:tcPr>
            <w:tcW w:w="2637" w:type="dxa"/>
          </w:tcPr>
          <w:p w14:paraId="321DFFB4" w14:textId="214B7920" w:rsidR="008F13B5" w:rsidRPr="003944A9" w:rsidRDefault="008F13B5" w:rsidP="008F13B5">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bookmarkStart w:id="430" w:name="OLE_LINK7"/>
            <w:r w:rsidRPr="003944A9">
              <w:rPr>
                <w:rFonts w:cs="Segoe UI Light"/>
                <w:sz w:val="14"/>
                <w:szCs w:val="14"/>
              </w:rPr>
              <w:t>KIAT to engage with DPRD</w:t>
            </w:r>
            <w:r w:rsidRPr="003944A9">
              <w:rPr>
                <w:rFonts w:cs="Segoe UI Light"/>
                <w:b/>
                <w:sz w:val="14"/>
                <w:szCs w:val="14"/>
              </w:rPr>
              <w:t xml:space="preserve"> </w:t>
            </w:r>
            <w:r w:rsidRPr="003944A9">
              <w:rPr>
                <w:rFonts w:cs="Segoe UI Light"/>
                <w:sz w:val="14"/>
                <w:szCs w:val="14"/>
              </w:rPr>
              <w:t>to explain the PBG and assess whether they will agree to investing in PDAM.</w:t>
            </w:r>
            <w:bookmarkEnd w:id="430"/>
          </w:p>
        </w:tc>
        <w:tc>
          <w:tcPr>
            <w:tcW w:w="1238" w:type="dxa"/>
            <w:vAlign w:val="center"/>
          </w:tcPr>
          <w:p w14:paraId="43E77B1A" w14:textId="67728C9A" w:rsidR="008F13B5" w:rsidRPr="003944A9" w:rsidRDefault="008F13B5" w:rsidP="008F13B5">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KIAT</w:t>
            </w:r>
          </w:p>
        </w:tc>
        <w:tc>
          <w:tcPr>
            <w:tcW w:w="1226" w:type="dxa"/>
            <w:vAlign w:val="center"/>
          </w:tcPr>
          <w:p w14:paraId="226A5EB4" w14:textId="3088D0D4"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Unlikely</w:t>
            </w:r>
          </w:p>
        </w:tc>
        <w:tc>
          <w:tcPr>
            <w:tcW w:w="2007" w:type="dxa"/>
            <w:vAlign w:val="center"/>
          </w:tcPr>
          <w:p w14:paraId="65BFD317" w14:textId="0BC0298A"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Moderate</w:t>
            </w:r>
          </w:p>
        </w:tc>
        <w:tc>
          <w:tcPr>
            <w:tcW w:w="1123" w:type="dxa"/>
            <w:vAlign w:val="center"/>
          </w:tcPr>
          <w:p w14:paraId="0B11FFF0" w14:textId="66064269" w:rsidR="008F13B5" w:rsidRPr="003944A9" w:rsidRDefault="008F13B5" w:rsidP="008F13B5">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3944A9">
              <w:rPr>
                <w:rFonts w:cs="Segoe UI Light"/>
                <w:sz w:val="14"/>
                <w:szCs w:val="14"/>
              </w:rPr>
              <w:t>Medium</w:t>
            </w:r>
          </w:p>
        </w:tc>
      </w:tr>
    </w:tbl>
    <w:p w14:paraId="11BAA85C" w14:textId="76AA1C58" w:rsidR="008F13B5" w:rsidRDefault="008F13B5" w:rsidP="008858E0">
      <w:pPr>
        <w:spacing w:after="0"/>
        <w:rPr>
          <w:lang w:val="en-GB"/>
        </w:rPr>
      </w:pPr>
    </w:p>
    <w:p w14:paraId="770E5D5E" w14:textId="7D20D3A9" w:rsidR="003944A9" w:rsidRDefault="003944A9" w:rsidP="008858E0">
      <w:pPr>
        <w:spacing w:after="0"/>
        <w:rPr>
          <w:lang w:val="en-GB"/>
        </w:rPr>
      </w:pPr>
    </w:p>
    <w:p w14:paraId="6F64E59D" w14:textId="0CC9B58B" w:rsidR="003944A9" w:rsidRDefault="003944A9" w:rsidP="008858E0">
      <w:pPr>
        <w:spacing w:after="0"/>
        <w:rPr>
          <w:lang w:val="en-GB"/>
        </w:rPr>
      </w:pPr>
    </w:p>
    <w:p w14:paraId="31465290" w14:textId="71DA3993" w:rsidR="003944A9" w:rsidRDefault="003944A9" w:rsidP="008858E0">
      <w:pPr>
        <w:spacing w:after="0"/>
        <w:rPr>
          <w:lang w:val="en-GB"/>
        </w:rPr>
      </w:pPr>
    </w:p>
    <w:p w14:paraId="5BDF9F62" w14:textId="2CF24A7E" w:rsidR="003944A9" w:rsidRDefault="003944A9" w:rsidP="008858E0">
      <w:pPr>
        <w:spacing w:after="0"/>
        <w:rPr>
          <w:lang w:val="en-GB"/>
        </w:rPr>
      </w:pPr>
    </w:p>
    <w:p w14:paraId="6620A015" w14:textId="0CAA3D71" w:rsidR="003944A9" w:rsidRDefault="003944A9" w:rsidP="008858E0">
      <w:pPr>
        <w:spacing w:after="0"/>
        <w:rPr>
          <w:lang w:val="en-GB"/>
        </w:rPr>
      </w:pPr>
    </w:p>
    <w:p w14:paraId="7A03DC88" w14:textId="77777777" w:rsidR="003944A9" w:rsidRDefault="003944A9" w:rsidP="008858E0">
      <w:pPr>
        <w:spacing w:after="0"/>
        <w:rPr>
          <w:lang w:val="en-GB"/>
        </w:rPr>
      </w:pPr>
    </w:p>
    <w:p w14:paraId="744217EC" w14:textId="77777777" w:rsidR="008F13B5" w:rsidRDefault="008F13B5" w:rsidP="008858E0">
      <w:pPr>
        <w:spacing w:after="0"/>
        <w:rPr>
          <w:lang w:val="en-GB"/>
        </w:rPr>
      </w:pPr>
    </w:p>
    <w:tbl>
      <w:tblPr>
        <w:tblStyle w:val="TableGrid"/>
        <w:tblW w:w="14029" w:type="dxa"/>
        <w:tblLook w:val="04A0" w:firstRow="1" w:lastRow="0" w:firstColumn="1" w:lastColumn="0" w:noHBand="0" w:noVBand="1"/>
      </w:tblPr>
      <w:tblGrid>
        <w:gridCol w:w="1722"/>
        <w:gridCol w:w="1064"/>
        <w:gridCol w:w="1308"/>
        <w:gridCol w:w="799"/>
        <w:gridCol w:w="1174"/>
        <w:gridCol w:w="2409"/>
        <w:gridCol w:w="1365"/>
        <w:gridCol w:w="1213"/>
        <w:gridCol w:w="1901"/>
        <w:gridCol w:w="1074"/>
      </w:tblGrid>
      <w:tr w:rsidR="008F13B5" w:rsidRPr="00967DC8" w14:paraId="2B392779" w14:textId="77777777" w:rsidTr="00024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269CA8FB" w14:textId="4003DEF0" w:rsidR="008F13B5" w:rsidRPr="003944A9" w:rsidRDefault="008F13B5" w:rsidP="007E03E0">
            <w:pPr>
              <w:rPr>
                <w:rFonts w:ascii="Segoe UI Semibold" w:hAnsi="Segoe UI Semibold" w:cs="Segoe UI Semibold"/>
                <w:iCs/>
                <w:sz w:val="18"/>
                <w:szCs w:val="18"/>
              </w:rPr>
            </w:pPr>
            <w:r w:rsidRPr="003944A9">
              <w:rPr>
                <w:rFonts w:ascii="Segoe UI Semibold" w:hAnsi="Segoe UI Semibold"/>
                <w:iCs/>
                <w:sz w:val="18"/>
                <w:szCs w:val="18"/>
              </w:rPr>
              <w:t>Risk event:</w:t>
            </w:r>
            <w:r w:rsidR="00C65396" w:rsidRPr="003944A9">
              <w:rPr>
                <w:rFonts w:ascii="Segoe UI Semibold" w:hAnsi="Segoe UI Semibold"/>
                <w:iCs/>
                <w:sz w:val="18"/>
                <w:szCs w:val="18"/>
              </w:rPr>
              <w:t xml:space="preserve"> Management and Planning </w:t>
            </w:r>
            <w:r w:rsidRPr="003944A9">
              <w:rPr>
                <w:rFonts w:ascii="Segoe UI Semibold" w:hAnsi="Segoe UI Semibold"/>
                <w:iCs/>
                <w:sz w:val="18"/>
                <w:szCs w:val="18"/>
              </w:rPr>
              <w:t>Risk</w:t>
            </w:r>
            <w:r w:rsidR="00C65396" w:rsidRPr="003944A9">
              <w:rPr>
                <w:rFonts w:ascii="Segoe UI Semibold" w:hAnsi="Segoe UI Semibold"/>
                <w:iCs/>
                <w:sz w:val="18"/>
                <w:szCs w:val="18"/>
              </w:rPr>
              <w:t>s</w:t>
            </w:r>
            <w:r w:rsidRPr="003944A9">
              <w:rPr>
                <w:rFonts w:ascii="Segoe UI Semibold" w:hAnsi="Segoe UI Semibold"/>
                <w:iCs/>
                <w:sz w:val="18"/>
                <w:szCs w:val="18"/>
              </w:rPr>
              <w:t xml:space="preserve"> </w:t>
            </w:r>
          </w:p>
        </w:tc>
        <w:tc>
          <w:tcPr>
            <w:tcW w:w="1064" w:type="dxa"/>
          </w:tcPr>
          <w:p w14:paraId="630B5C8E"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Risk Rating with existing </w:t>
            </w:r>
            <w:r w:rsidRPr="003944A9">
              <w:rPr>
                <w:rFonts w:ascii="Segoe UI Semibold" w:hAnsi="Segoe UI Semibold" w:cs="Segoe UI Semibold"/>
                <w:bCs/>
                <w:iCs/>
                <w:sz w:val="18"/>
                <w:szCs w:val="18"/>
              </w:rPr>
              <w:br/>
              <w:t>controls in place (refer to matrix)</w:t>
            </w:r>
          </w:p>
        </w:tc>
        <w:tc>
          <w:tcPr>
            <w:tcW w:w="1308" w:type="dxa"/>
          </w:tcPr>
          <w:p w14:paraId="45EA9657"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Consequence Risk Rating with existing </w:t>
            </w:r>
            <w:r w:rsidRPr="003944A9">
              <w:rPr>
                <w:rFonts w:ascii="Segoe UI Semibold" w:hAnsi="Segoe UI Semibold" w:cs="Segoe UI Semibold"/>
                <w:bCs/>
                <w:iCs/>
                <w:sz w:val="18"/>
                <w:szCs w:val="18"/>
              </w:rPr>
              <w:br/>
              <w:t>controls in place (refer to matrix)</w:t>
            </w:r>
          </w:p>
        </w:tc>
        <w:tc>
          <w:tcPr>
            <w:tcW w:w="799" w:type="dxa"/>
          </w:tcPr>
          <w:p w14:paraId="539670E1"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c>
          <w:tcPr>
            <w:tcW w:w="1174" w:type="dxa"/>
          </w:tcPr>
          <w:p w14:paraId="4D754972" w14:textId="77777777" w:rsidR="008F13B5" w:rsidRPr="003944A9" w:rsidRDefault="008F13B5"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Cs/>
                <w:iCs/>
                <w:sz w:val="18"/>
                <w:szCs w:val="18"/>
              </w:rPr>
            </w:pPr>
            <w:r w:rsidRPr="003944A9">
              <w:rPr>
                <w:rFonts w:ascii="Segoe UI Semibold" w:hAnsi="Segoe UI Semibold" w:cs="Segoe UI Semibold"/>
                <w:bCs/>
                <w:iCs/>
                <w:sz w:val="18"/>
                <w:szCs w:val="18"/>
              </w:rPr>
              <w:t>Is risk rating acceptable?</w:t>
            </w:r>
          </w:p>
          <w:p w14:paraId="278F6EDC" w14:textId="77777777" w:rsidR="008F13B5" w:rsidRPr="003944A9" w:rsidRDefault="008F13B5"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br/>
              <w:t>Yes/No</w:t>
            </w:r>
          </w:p>
        </w:tc>
        <w:tc>
          <w:tcPr>
            <w:tcW w:w="2409" w:type="dxa"/>
          </w:tcPr>
          <w:p w14:paraId="449CBC99"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Proposed Treatments</w:t>
            </w:r>
          </w:p>
        </w:tc>
        <w:tc>
          <w:tcPr>
            <w:tcW w:w="1365" w:type="dxa"/>
          </w:tcPr>
          <w:p w14:paraId="4BFC08C8"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Agency or Unit Responsible for Implementing Treatments</w:t>
            </w:r>
          </w:p>
        </w:tc>
        <w:tc>
          <w:tcPr>
            <w:tcW w:w="1213" w:type="dxa"/>
          </w:tcPr>
          <w:p w14:paraId="1EE9BA46"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 xml:space="preserve">Likelihood 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901" w:type="dxa"/>
          </w:tcPr>
          <w:p w14:paraId="079BCC33"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iCs/>
                <w:sz w:val="18"/>
                <w:szCs w:val="18"/>
              </w:rPr>
              <w:t xml:space="preserve">Consequence </w:t>
            </w:r>
            <w:r w:rsidRPr="003944A9">
              <w:rPr>
                <w:rFonts w:ascii="Segoe UI Semibold" w:hAnsi="Segoe UI Semibold" w:cs="Segoe UI Semibold"/>
                <w:bCs/>
                <w:iCs/>
                <w:sz w:val="18"/>
                <w:szCs w:val="18"/>
              </w:rPr>
              <w:t xml:space="preserve">Target Risk Rating when Proposed </w:t>
            </w:r>
            <w:r w:rsidRPr="003944A9">
              <w:rPr>
                <w:rFonts w:ascii="Segoe UI Semibold" w:hAnsi="Segoe UI Semibold" w:cs="Segoe UI Semibold"/>
                <w:bCs/>
                <w:iCs/>
                <w:sz w:val="18"/>
                <w:szCs w:val="18"/>
              </w:rPr>
              <w:br/>
              <w:t>Treatments are in place</w:t>
            </w:r>
            <w:r w:rsidRPr="003944A9">
              <w:rPr>
                <w:rFonts w:ascii="Segoe UI Semibold" w:hAnsi="Segoe UI Semibold" w:cs="Segoe UI Semibold"/>
                <w:bCs/>
                <w:iCs/>
                <w:sz w:val="18"/>
                <w:szCs w:val="18"/>
              </w:rPr>
              <w:br/>
              <w:t>(refer to matrix)</w:t>
            </w:r>
          </w:p>
        </w:tc>
        <w:tc>
          <w:tcPr>
            <w:tcW w:w="1074" w:type="dxa"/>
          </w:tcPr>
          <w:p w14:paraId="7EF57FEA" w14:textId="77777777" w:rsidR="008F13B5" w:rsidRPr="003944A9" w:rsidRDefault="008F13B5"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3944A9">
              <w:rPr>
                <w:rFonts w:ascii="Segoe UI Semibold" w:hAnsi="Segoe UI Semibold" w:cs="Segoe UI Semibold"/>
                <w:bCs/>
                <w:iCs/>
                <w:sz w:val="18"/>
                <w:szCs w:val="18"/>
              </w:rPr>
              <w:t>Risk Rating</w:t>
            </w:r>
            <w:r w:rsidRPr="003944A9">
              <w:rPr>
                <w:rFonts w:ascii="Segoe UI Semibold" w:hAnsi="Segoe UI Semibold" w:cs="Segoe UI Semibold"/>
                <w:bCs/>
                <w:iCs/>
                <w:sz w:val="18"/>
                <w:szCs w:val="18"/>
              </w:rPr>
              <w:br/>
              <w:t>(refer to matrix)</w:t>
            </w:r>
          </w:p>
        </w:tc>
      </w:tr>
      <w:tr w:rsidR="00024E4A" w:rsidRPr="00967DC8" w14:paraId="1485AE29" w14:textId="77777777" w:rsidTr="00024E4A">
        <w:tc>
          <w:tcPr>
            <w:cnfStyle w:val="001000000000" w:firstRow="0" w:lastRow="0" w:firstColumn="1" w:lastColumn="0" w:oddVBand="0" w:evenVBand="0" w:oddHBand="0" w:evenHBand="0" w:firstRowFirstColumn="0" w:firstRowLastColumn="0" w:lastRowFirstColumn="0" w:lastRowLastColumn="0"/>
            <w:tcW w:w="1722" w:type="dxa"/>
          </w:tcPr>
          <w:p w14:paraId="4AAC2359" w14:textId="4FF54AB2" w:rsidR="00024E4A" w:rsidRPr="00024E4A" w:rsidRDefault="00024E4A" w:rsidP="00024E4A">
            <w:pPr>
              <w:rPr>
                <w:rFonts w:ascii="Segoe UI Light" w:hAnsi="Segoe UI Light" w:cs="Segoe UI Light"/>
                <w:iCs/>
                <w:sz w:val="14"/>
                <w:szCs w:val="14"/>
              </w:rPr>
            </w:pPr>
            <w:r w:rsidRPr="00024E4A">
              <w:rPr>
                <w:rFonts w:ascii="Segoe UI Light" w:hAnsi="Segoe UI Light" w:cs="Segoe UI Light"/>
                <w:sz w:val="14"/>
                <w:szCs w:val="14"/>
              </w:rPr>
              <w:t>Risk that LG has limited capacity for Pre-financing.</w:t>
            </w:r>
          </w:p>
        </w:tc>
        <w:tc>
          <w:tcPr>
            <w:tcW w:w="1064" w:type="dxa"/>
            <w:vAlign w:val="center"/>
          </w:tcPr>
          <w:p w14:paraId="48D4F7BB" w14:textId="103F67C2"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eastAsia="Times New Roman" w:cs="Segoe UI Light"/>
                <w:sz w:val="14"/>
                <w:szCs w:val="14"/>
                <w:lang w:eastAsia="en-AU"/>
              </w:rPr>
              <w:t>Possible</w:t>
            </w:r>
          </w:p>
        </w:tc>
        <w:tc>
          <w:tcPr>
            <w:tcW w:w="1308" w:type="dxa"/>
            <w:vAlign w:val="center"/>
          </w:tcPr>
          <w:p w14:paraId="2D309814" w14:textId="6B7C2FD3"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eastAsia="Times New Roman" w:cs="Segoe UI Light"/>
                <w:sz w:val="14"/>
                <w:szCs w:val="14"/>
                <w:lang w:eastAsia="en-AU"/>
              </w:rPr>
              <w:t>Moderate</w:t>
            </w:r>
          </w:p>
        </w:tc>
        <w:tc>
          <w:tcPr>
            <w:tcW w:w="799" w:type="dxa"/>
            <w:vAlign w:val="center"/>
          </w:tcPr>
          <w:p w14:paraId="3C46F442" w14:textId="1643B441"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eastAsia="Times New Roman" w:cs="Segoe UI Light"/>
                <w:sz w:val="14"/>
                <w:szCs w:val="14"/>
                <w:lang w:eastAsia="en-AU"/>
              </w:rPr>
              <w:t>Medium</w:t>
            </w:r>
          </w:p>
        </w:tc>
        <w:tc>
          <w:tcPr>
            <w:tcW w:w="1174" w:type="dxa"/>
            <w:vAlign w:val="center"/>
          </w:tcPr>
          <w:p w14:paraId="09155C46" w14:textId="3E66EC2B" w:rsidR="00024E4A" w:rsidRPr="00024E4A" w:rsidRDefault="00024E4A" w:rsidP="00024E4A">
            <w:pPr>
              <w:jc w:val="cente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cs="Segoe UI Light"/>
                <w:sz w:val="14"/>
                <w:szCs w:val="14"/>
              </w:rPr>
              <w:t>No</w:t>
            </w:r>
          </w:p>
        </w:tc>
        <w:tc>
          <w:tcPr>
            <w:tcW w:w="2409" w:type="dxa"/>
            <w:vAlign w:val="center"/>
          </w:tcPr>
          <w:p w14:paraId="1381AA2C" w14:textId="0D7EFD33"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cs="Segoe UI Light"/>
                <w:sz w:val="14"/>
                <w:szCs w:val="14"/>
              </w:rPr>
              <w:t>Selected LGs will be invited to a PBG Workshop. Only those agreeable to pre-financing will be offered an On-Granting agreement which will include a LG financing commitment.</w:t>
            </w:r>
          </w:p>
        </w:tc>
        <w:tc>
          <w:tcPr>
            <w:tcW w:w="1365" w:type="dxa"/>
            <w:vAlign w:val="center"/>
          </w:tcPr>
          <w:p w14:paraId="706A0B0F" w14:textId="5BC43D41"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cs="Segoe UI Light"/>
                <w:sz w:val="14"/>
                <w:szCs w:val="14"/>
              </w:rPr>
              <w:t>KIAT</w:t>
            </w:r>
          </w:p>
        </w:tc>
        <w:tc>
          <w:tcPr>
            <w:tcW w:w="1213" w:type="dxa"/>
            <w:vAlign w:val="center"/>
          </w:tcPr>
          <w:p w14:paraId="2F373DAE" w14:textId="126EDB81"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sidRPr="00024E4A">
              <w:rPr>
                <w:rFonts w:cs="Segoe UI Light"/>
                <w:sz w:val="14"/>
                <w:szCs w:val="14"/>
              </w:rPr>
              <w:t>Rare</w:t>
            </w:r>
          </w:p>
        </w:tc>
        <w:tc>
          <w:tcPr>
            <w:tcW w:w="1901" w:type="dxa"/>
            <w:vAlign w:val="center"/>
          </w:tcPr>
          <w:p w14:paraId="7546002B" w14:textId="41E7A520"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iCs/>
                <w:sz w:val="14"/>
                <w:szCs w:val="14"/>
              </w:rPr>
            </w:pPr>
            <w:r w:rsidRPr="00024E4A">
              <w:rPr>
                <w:rFonts w:cs="Segoe UI Light"/>
                <w:sz w:val="14"/>
                <w:szCs w:val="14"/>
              </w:rPr>
              <w:t>Moderate</w:t>
            </w:r>
          </w:p>
        </w:tc>
        <w:tc>
          <w:tcPr>
            <w:tcW w:w="1074" w:type="dxa"/>
            <w:vAlign w:val="center"/>
          </w:tcPr>
          <w:p w14:paraId="19816829" w14:textId="3C275429"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iCs/>
                <w:sz w:val="14"/>
                <w:szCs w:val="14"/>
              </w:rPr>
            </w:pPr>
            <w:r>
              <w:rPr>
                <w:sz w:val="14"/>
                <w:szCs w:val="14"/>
              </w:rPr>
              <w:t>Low</w:t>
            </w:r>
          </w:p>
        </w:tc>
      </w:tr>
      <w:tr w:rsidR="00024E4A" w14:paraId="22FA9076" w14:textId="77777777" w:rsidTr="00024E4A">
        <w:trPr>
          <w:trHeight w:val="628"/>
        </w:trPr>
        <w:tc>
          <w:tcPr>
            <w:cnfStyle w:val="001000000000" w:firstRow="0" w:lastRow="0" w:firstColumn="1" w:lastColumn="0" w:oddVBand="0" w:evenVBand="0" w:oddHBand="0" w:evenHBand="0" w:firstRowFirstColumn="0" w:firstRowLastColumn="0" w:lastRowFirstColumn="0" w:lastRowLastColumn="0"/>
            <w:tcW w:w="1722" w:type="dxa"/>
          </w:tcPr>
          <w:p w14:paraId="67771663" w14:textId="6EB69E7B" w:rsidR="00024E4A" w:rsidRPr="00024E4A" w:rsidRDefault="00024E4A" w:rsidP="00024E4A">
            <w:pPr>
              <w:spacing w:before="120"/>
              <w:rPr>
                <w:rFonts w:ascii="Segoe UI Light" w:hAnsi="Segoe UI Light" w:cs="Segoe UI Light"/>
                <w:sz w:val="14"/>
                <w:szCs w:val="14"/>
              </w:rPr>
            </w:pPr>
            <w:r w:rsidRPr="00024E4A">
              <w:rPr>
                <w:rFonts w:ascii="Segoe UI Light" w:hAnsi="Segoe UI Light" w:cs="Segoe UI Light"/>
                <w:sz w:val="14"/>
                <w:szCs w:val="14"/>
              </w:rPr>
              <w:t>Risk that LG fails to, or is late, injecting equity into PDAM.</w:t>
            </w:r>
          </w:p>
        </w:tc>
        <w:tc>
          <w:tcPr>
            <w:tcW w:w="1064" w:type="dxa"/>
            <w:vAlign w:val="center"/>
          </w:tcPr>
          <w:p w14:paraId="5EA2B658" w14:textId="6EEAB710"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308" w:type="dxa"/>
            <w:vAlign w:val="center"/>
          </w:tcPr>
          <w:p w14:paraId="233A3AC4" w14:textId="3D7DCDAF"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799" w:type="dxa"/>
            <w:vAlign w:val="center"/>
          </w:tcPr>
          <w:p w14:paraId="0BED4128" w14:textId="1E488991"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Medium</w:t>
            </w:r>
          </w:p>
        </w:tc>
        <w:tc>
          <w:tcPr>
            <w:tcW w:w="1174" w:type="dxa"/>
            <w:vAlign w:val="center"/>
          </w:tcPr>
          <w:p w14:paraId="27E947BE" w14:textId="5FD25518"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Yes</w:t>
            </w:r>
          </w:p>
        </w:tc>
        <w:tc>
          <w:tcPr>
            <w:tcW w:w="2409" w:type="dxa"/>
            <w:vAlign w:val="center"/>
          </w:tcPr>
          <w:p w14:paraId="23175642" w14:textId="77777777"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bCs/>
                <w:sz w:val="14"/>
                <w:szCs w:val="14"/>
              </w:rPr>
            </w:pPr>
            <w:r w:rsidRPr="00024E4A">
              <w:rPr>
                <w:rFonts w:cs="Segoe UI Light"/>
                <w:bCs/>
                <w:sz w:val="14"/>
                <w:szCs w:val="14"/>
              </w:rPr>
              <w:t>No treatment proposed.</w:t>
            </w:r>
          </w:p>
          <w:p w14:paraId="3B71FDF2" w14:textId="60DF21E2" w:rsidR="00024E4A" w:rsidRPr="00024E4A" w:rsidRDefault="00024E4A" w:rsidP="00024E4A">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365" w:type="dxa"/>
            <w:vAlign w:val="center"/>
          </w:tcPr>
          <w:p w14:paraId="1F27F00D" w14:textId="673B169B"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sz w:val="14"/>
                <w:szCs w:val="14"/>
              </w:rPr>
            </w:pPr>
          </w:p>
        </w:tc>
        <w:tc>
          <w:tcPr>
            <w:tcW w:w="1213" w:type="dxa"/>
            <w:vAlign w:val="center"/>
          </w:tcPr>
          <w:p w14:paraId="5A30F2F8" w14:textId="5154E1F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901" w:type="dxa"/>
            <w:vAlign w:val="center"/>
          </w:tcPr>
          <w:p w14:paraId="22E6028A" w14:textId="406D9F3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1074" w:type="dxa"/>
            <w:vAlign w:val="center"/>
          </w:tcPr>
          <w:p w14:paraId="6CFC37EE" w14:textId="4BD47B1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4215DE">
              <w:rPr>
                <w:rFonts w:cstheme="minorHAnsi"/>
                <w:sz w:val="14"/>
                <w:szCs w:val="14"/>
              </w:rPr>
              <w:t>Medium</w:t>
            </w:r>
          </w:p>
        </w:tc>
      </w:tr>
      <w:tr w:rsidR="00024E4A" w14:paraId="3981D957" w14:textId="77777777" w:rsidTr="00024E4A">
        <w:trPr>
          <w:trHeight w:val="628"/>
        </w:trPr>
        <w:tc>
          <w:tcPr>
            <w:cnfStyle w:val="001000000000" w:firstRow="0" w:lastRow="0" w:firstColumn="1" w:lastColumn="0" w:oddVBand="0" w:evenVBand="0" w:oddHBand="0" w:evenHBand="0" w:firstRowFirstColumn="0" w:firstRowLastColumn="0" w:lastRowFirstColumn="0" w:lastRowLastColumn="0"/>
            <w:tcW w:w="1722" w:type="dxa"/>
          </w:tcPr>
          <w:p w14:paraId="3CC32F56" w14:textId="1A7C4B7E" w:rsidR="00024E4A" w:rsidRPr="00024E4A" w:rsidRDefault="00024E4A" w:rsidP="00024E4A">
            <w:pPr>
              <w:spacing w:before="120"/>
              <w:rPr>
                <w:rFonts w:ascii="Segoe UI Light" w:hAnsi="Segoe UI Light" w:cs="Segoe UI Light"/>
                <w:sz w:val="14"/>
                <w:szCs w:val="14"/>
              </w:rPr>
            </w:pPr>
            <w:r w:rsidRPr="00024E4A">
              <w:rPr>
                <w:rFonts w:ascii="Segoe UI Light" w:hAnsi="Segoe UI Light" w:cs="Segoe UI Light"/>
                <w:sz w:val="14"/>
                <w:szCs w:val="14"/>
              </w:rPr>
              <w:t xml:space="preserve">Risk that </w:t>
            </w:r>
            <w:proofErr w:type="gramStart"/>
            <w:r w:rsidRPr="00024E4A">
              <w:rPr>
                <w:rFonts w:ascii="Segoe UI Light" w:hAnsi="Segoe UI Light" w:cs="Segoe UI Light"/>
                <w:sz w:val="14"/>
                <w:szCs w:val="14"/>
              </w:rPr>
              <w:t>grant</w:t>
            </w:r>
            <w:proofErr w:type="gramEnd"/>
            <w:r w:rsidRPr="00024E4A">
              <w:rPr>
                <w:rFonts w:ascii="Segoe UI Light" w:hAnsi="Segoe UI Light" w:cs="Segoe UI Light"/>
                <w:sz w:val="14"/>
                <w:szCs w:val="14"/>
              </w:rPr>
              <w:t xml:space="preserve"> values offered are unattractive to LG/PDAM, or performance targets too demanding</w:t>
            </w:r>
          </w:p>
        </w:tc>
        <w:tc>
          <w:tcPr>
            <w:tcW w:w="1064" w:type="dxa"/>
            <w:vAlign w:val="center"/>
          </w:tcPr>
          <w:p w14:paraId="26FBCD50" w14:textId="2D68E63C"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308" w:type="dxa"/>
            <w:vAlign w:val="center"/>
          </w:tcPr>
          <w:p w14:paraId="25002C16" w14:textId="2C554DE3"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Major</w:t>
            </w:r>
          </w:p>
        </w:tc>
        <w:tc>
          <w:tcPr>
            <w:tcW w:w="799" w:type="dxa"/>
            <w:vAlign w:val="center"/>
          </w:tcPr>
          <w:p w14:paraId="12A82069" w14:textId="5F99B8E2"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High</w:t>
            </w:r>
          </w:p>
        </w:tc>
        <w:tc>
          <w:tcPr>
            <w:tcW w:w="1174" w:type="dxa"/>
            <w:vAlign w:val="center"/>
          </w:tcPr>
          <w:p w14:paraId="56F01C82" w14:textId="27569184"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No</w:t>
            </w:r>
          </w:p>
        </w:tc>
        <w:tc>
          <w:tcPr>
            <w:tcW w:w="2409" w:type="dxa"/>
          </w:tcPr>
          <w:p w14:paraId="54828230" w14:textId="3F193F82" w:rsidR="00024E4A" w:rsidRPr="00024E4A" w:rsidRDefault="00024E4A" w:rsidP="00024E4A">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 xml:space="preserve">If feedback from the LGs/PDAMs at the Mid-term Review is </w:t>
            </w:r>
            <w:proofErr w:type="gramStart"/>
            <w:r w:rsidRPr="00024E4A">
              <w:rPr>
                <w:rFonts w:cs="Segoe UI Light"/>
                <w:sz w:val="14"/>
                <w:szCs w:val="14"/>
              </w:rPr>
              <w:t>negative</w:t>
            </w:r>
            <w:proofErr w:type="gramEnd"/>
            <w:r w:rsidRPr="00024E4A">
              <w:rPr>
                <w:rFonts w:cs="Segoe UI Light"/>
                <w:sz w:val="14"/>
                <w:szCs w:val="14"/>
              </w:rPr>
              <w:t xml:space="preserve"> then grant values and targets will be reconsidered.</w:t>
            </w:r>
          </w:p>
        </w:tc>
        <w:tc>
          <w:tcPr>
            <w:tcW w:w="1365" w:type="dxa"/>
            <w:vAlign w:val="center"/>
          </w:tcPr>
          <w:p w14:paraId="2DC958E9" w14:textId="46A62DCD"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KIAT &amp; DGHS</w:t>
            </w:r>
          </w:p>
        </w:tc>
        <w:tc>
          <w:tcPr>
            <w:tcW w:w="1213" w:type="dxa"/>
            <w:vAlign w:val="center"/>
          </w:tcPr>
          <w:p w14:paraId="2064A495" w14:textId="7037E790"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Unlikely</w:t>
            </w:r>
          </w:p>
        </w:tc>
        <w:tc>
          <w:tcPr>
            <w:tcW w:w="1901" w:type="dxa"/>
            <w:vAlign w:val="center"/>
          </w:tcPr>
          <w:p w14:paraId="500ABBF9" w14:textId="2BBB7434"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Major</w:t>
            </w:r>
          </w:p>
        </w:tc>
        <w:tc>
          <w:tcPr>
            <w:tcW w:w="1074" w:type="dxa"/>
            <w:vAlign w:val="center"/>
          </w:tcPr>
          <w:p w14:paraId="46DA231D" w14:textId="31830529"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Pr>
                <w:rFonts w:cstheme="minorHAnsi"/>
                <w:sz w:val="14"/>
                <w:szCs w:val="14"/>
              </w:rPr>
              <w:t>Medium</w:t>
            </w:r>
          </w:p>
        </w:tc>
      </w:tr>
      <w:tr w:rsidR="00024E4A" w14:paraId="73B96A44" w14:textId="77777777" w:rsidTr="00024E4A">
        <w:trPr>
          <w:trHeight w:val="628"/>
        </w:trPr>
        <w:tc>
          <w:tcPr>
            <w:cnfStyle w:val="001000000000" w:firstRow="0" w:lastRow="0" w:firstColumn="1" w:lastColumn="0" w:oddVBand="0" w:evenVBand="0" w:oddHBand="0" w:evenHBand="0" w:firstRowFirstColumn="0" w:firstRowLastColumn="0" w:lastRowFirstColumn="0" w:lastRowLastColumn="0"/>
            <w:tcW w:w="1722" w:type="dxa"/>
          </w:tcPr>
          <w:p w14:paraId="1BB3DF7C" w14:textId="7DC41DD3" w:rsidR="00024E4A" w:rsidRPr="00024E4A" w:rsidRDefault="00024E4A" w:rsidP="00024E4A">
            <w:pPr>
              <w:spacing w:before="120"/>
              <w:rPr>
                <w:rFonts w:ascii="Segoe UI Light" w:hAnsi="Segoe UI Light" w:cs="Segoe UI Light"/>
                <w:sz w:val="14"/>
                <w:szCs w:val="14"/>
              </w:rPr>
            </w:pPr>
            <w:r w:rsidRPr="00024E4A">
              <w:rPr>
                <w:rFonts w:ascii="Segoe UI Light" w:hAnsi="Segoe UI Light" w:cs="Segoe UI Light"/>
                <w:sz w:val="14"/>
                <w:szCs w:val="14"/>
              </w:rPr>
              <w:t xml:space="preserve">Risk that there is insufficient time for PDAM to achieve an improved performance. </w:t>
            </w:r>
          </w:p>
        </w:tc>
        <w:tc>
          <w:tcPr>
            <w:tcW w:w="1064" w:type="dxa"/>
            <w:vAlign w:val="center"/>
          </w:tcPr>
          <w:p w14:paraId="5E914C7F" w14:textId="67B93304"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Likely</w:t>
            </w:r>
          </w:p>
        </w:tc>
        <w:tc>
          <w:tcPr>
            <w:tcW w:w="1308" w:type="dxa"/>
            <w:vAlign w:val="center"/>
          </w:tcPr>
          <w:p w14:paraId="073083AD" w14:textId="46E71AF6"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799" w:type="dxa"/>
            <w:vAlign w:val="center"/>
          </w:tcPr>
          <w:p w14:paraId="6B3827A9" w14:textId="2B022889"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High</w:t>
            </w:r>
          </w:p>
        </w:tc>
        <w:tc>
          <w:tcPr>
            <w:tcW w:w="1174" w:type="dxa"/>
            <w:vAlign w:val="center"/>
          </w:tcPr>
          <w:p w14:paraId="645677DA" w14:textId="0CD9C918"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No</w:t>
            </w:r>
          </w:p>
        </w:tc>
        <w:tc>
          <w:tcPr>
            <w:tcW w:w="2409" w:type="dxa"/>
          </w:tcPr>
          <w:p w14:paraId="6440D0F7" w14:textId="1A044F79" w:rsidR="00024E4A" w:rsidRPr="00024E4A" w:rsidRDefault="00024E4A" w:rsidP="00024E4A">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Progress will be reviewed at the end of the first year and the possibility of adding a third year considered.</w:t>
            </w:r>
          </w:p>
        </w:tc>
        <w:tc>
          <w:tcPr>
            <w:tcW w:w="1365" w:type="dxa"/>
            <w:vAlign w:val="center"/>
          </w:tcPr>
          <w:p w14:paraId="259D8DB7" w14:textId="32699FD0"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DFAT &amp; KIAT</w:t>
            </w:r>
          </w:p>
        </w:tc>
        <w:tc>
          <w:tcPr>
            <w:tcW w:w="1213" w:type="dxa"/>
            <w:vAlign w:val="center"/>
          </w:tcPr>
          <w:p w14:paraId="2852743B" w14:textId="1924B3A6"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901" w:type="dxa"/>
            <w:vAlign w:val="center"/>
          </w:tcPr>
          <w:p w14:paraId="7E41D199" w14:textId="300CACEA"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1074" w:type="dxa"/>
            <w:vAlign w:val="center"/>
          </w:tcPr>
          <w:p w14:paraId="3E12D670" w14:textId="0A69CDA4"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Pr>
                <w:rFonts w:cstheme="minorHAnsi"/>
                <w:sz w:val="14"/>
                <w:szCs w:val="14"/>
              </w:rPr>
              <w:t>Medium</w:t>
            </w:r>
          </w:p>
        </w:tc>
      </w:tr>
      <w:tr w:rsidR="00024E4A" w14:paraId="37A33F42" w14:textId="77777777" w:rsidTr="00024E4A">
        <w:trPr>
          <w:trHeight w:val="628"/>
        </w:trPr>
        <w:tc>
          <w:tcPr>
            <w:cnfStyle w:val="001000000000" w:firstRow="0" w:lastRow="0" w:firstColumn="1" w:lastColumn="0" w:oddVBand="0" w:evenVBand="0" w:oddHBand="0" w:evenHBand="0" w:firstRowFirstColumn="0" w:firstRowLastColumn="0" w:lastRowFirstColumn="0" w:lastRowLastColumn="0"/>
            <w:tcW w:w="1722" w:type="dxa"/>
          </w:tcPr>
          <w:p w14:paraId="4D6ABB0B" w14:textId="71525D07" w:rsidR="00024E4A" w:rsidRPr="00024E4A" w:rsidRDefault="00024E4A" w:rsidP="00024E4A">
            <w:pPr>
              <w:spacing w:before="120"/>
              <w:rPr>
                <w:rFonts w:ascii="Segoe UI Light" w:hAnsi="Segoe UI Light" w:cs="Segoe UI Light"/>
                <w:sz w:val="14"/>
                <w:szCs w:val="14"/>
              </w:rPr>
            </w:pPr>
            <w:r w:rsidRPr="00024E4A">
              <w:rPr>
                <w:rFonts w:ascii="Segoe UI Light" w:hAnsi="Segoe UI Light" w:cs="Segoe UI Light"/>
                <w:sz w:val="14"/>
                <w:szCs w:val="14"/>
              </w:rPr>
              <w:t>Risk that inexperienced staff are provided for Implementation support to PDAM.</w:t>
            </w:r>
          </w:p>
        </w:tc>
        <w:tc>
          <w:tcPr>
            <w:tcW w:w="1064" w:type="dxa"/>
            <w:vAlign w:val="center"/>
          </w:tcPr>
          <w:p w14:paraId="12966FD0" w14:textId="7FC7D571"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308" w:type="dxa"/>
            <w:vAlign w:val="center"/>
          </w:tcPr>
          <w:p w14:paraId="304C37BC" w14:textId="305452A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799" w:type="dxa"/>
            <w:vAlign w:val="center"/>
          </w:tcPr>
          <w:p w14:paraId="7702F179" w14:textId="2DF39B39"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Medium</w:t>
            </w:r>
          </w:p>
        </w:tc>
        <w:tc>
          <w:tcPr>
            <w:tcW w:w="1174" w:type="dxa"/>
            <w:vAlign w:val="center"/>
          </w:tcPr>
          <w:p w14:paraId="46F6A86A" w14:textId="7596A94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No</w:t>
            </w:r>
          </w:p>
        </w:tc>
        <w:tc>
          <w:tcPr>
            <w:tcW w:w="2409" w:type="dxa"/>
          </w:tcPr>
          <w:p w14:paraId="7FA7D547" w14:textId="2FE90540" w:rsidR="00024E4A" w:rsidRPr="00024E4A" w:rsidRDefault="00024E4A" w:rsidP="00024E4A">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Careful selection of experienced consultants who understand PDAMs.</w:t>
            </w:r>
          </w:p>
        </w:tc>
        <w:tc>
          <w:tcPr>
            <w:tcW w:w="1365" w:type="dxa"/>
            <w:vAlign w:val="center"/>
          </w:tcPr>
          <w:p w14:paraId="64ADFEC6" w14:textId="197B36DA"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KIAT</w:t>
            </w:r>
          </w:p>
        </w:tc>
        <w:tc>
          <w:tcPr>
            <w:tcW w:w="1213" w:type="dxa"/>
            <w:vAlign w:val="center"/>
          </w:tcPr>
          <w:p w14:paraId="0213E70C" w14:textId="26F4116E"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Unlikely</w:t>
            </w:r>
          </w:p>
        </w:tc>
        <w:tc>
          <w:tcPr>
            <w:tcW w:w="1901" w:type="dxa"/>
            <w:vAlign w:val="center"/>
          </w:tcPr>
          <w:p w14:paraId="5093672A" w14:textId="7C4D6054"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1074" w:type="dxa"/>
            <w:vAlign w:val="center"/>
          </w:tcPr>
          <w:p w14:paraId="41E98BC1" w14:textId="1802B498"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Pr>
                <w:rFonts w:cstheme="minorHAnsi"/>
                <w:sz w:val="14"/>
                <w:szCs w:val="14"/>
              </w:rPr>
              <w:t>Medium</w:t>
            </w:r>
          </w:p>
        </w:tc>
      </w:tr>
      <w:tr w:rsidR="00024E4A" w14:paraId="0769FD05" w14:textId="77777777" w:rsidTr="00024E4A">
        <w:trPr>
          <w:trHeight w:val="628"/>
        </w:trPr>
        <w:tc>
          <w:tcPr>
            <w:cnfStyle w:val="001000000000" w:firstRow="0" w:lastRow="0" w:firstColumn="1" w:lastColumn="0" w:oddVBand="0" w:evenVBand="0" w:oddHBand="0" w:evenHBand="0" w:firstRowFirstColumn="0" w:firstRowLastColumn="0" w:lastRowFirstColumn="0" w:lastRowLastColumn="0"/>
            <w:tcW w:w="1722" w:type="dxa"/>
          </w:tcPr>
          <w:p w14:paraId="0BC94240" w14:textId="3F757FA3" w:rsidR="00024E4A" w:rsidRPr="00024E4A" w:rsidRDefault="00024E4A" w:rsidP="00024E4A">
            <w:pPr>
              <w:spacing w:before="120"/>
              <w:rPr>
                <w:rFonts w:ascii="Segoe UI Light" w:hAnsi="Segoe UI Light" w:cs="Segoe UI Light"/>
                <w:sz w:val="14"/>
                <w:szCs w:val="14"/>
              </w:rPr>
            </w:pPr>
            <w:r w:rsidRPr="00024E4A">
              <w:rPr>
                <w:rFonts w:ascii="Segoe UI Light" w:hAnsi="Segoe UI Light" w:cs="Segoe UI Light"/>
                <w:sz w:val="14"/>
                <w:szCs w:val="14"/>
              </w:rPr>
              <w:t>Risk of insufficient focus on gender equality and social inclusion.</w:t>
            </w:r>
          </w:p>
        </w:tc>
        <w:tc>
          <w:tcPr>
            <w:tcW w:w="1064" w:type="dxa"/>
            <w:vAlign w:val="center"/>
          </w:tcPr>
          <w:p w14:paraId="42FF3C7C" w14:textId="19AE534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Likely</w:t>
            </w:r>
          </w:p>
        </w:tc>
        <w:tc>
          <w:tcPr>
            <w:tcW w:w="1308" w:type="dxa"/>
            <w:vAlign w:val="center"/>
          </w:tcPr>
          <w:p w14:paraId="54C03378" w14:textId="4FBD9412"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Minor</w:t>
            </w:r>
          </w:p>
        </w:tc>
        <w:tc>
          <w:tcPr>
            <w:tcW w:w="799" w:type="dxa"/>
            <w:vAlign w:val="center"/>
          </w:tcPr>
          <w:p w14:paraId="6C8354F0" w14:textId="36E6691B"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Medium</w:t>
            </w:r>
          </w:p>
        </w:tc>
        <w:tc>
          <w:tcPr>
            <w:tcW w:w="1174" w:type="dxa"/>
            <w:vAlign w:val="center"/>
          </w:tcPr>
          <w:p w14:paraId="055E6CEF" w14:textId="405B003C"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Yes</w:t>
            </w:r>
          </w:p>
        </w:tc>
        <w:tc>
          <w:tcPr>
            <w:tcW w:w="2409" w:type="dxa"/>
          </w:tcPr>
          <w:p w14:paraId="1285B61D" w14:textId="7E24C5F3" w:rsidR="00024E4A" w:rsidRPr="00024E4A" w:rsidRDefault="00024E4A" w:rsidP="00024E4A">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KIAT will provide a Gender Equality and Social Inclusion TA to develop awareness in each PDAM.</w:t>
            </w:r>
          </w:p>
        </w:tc>
        <w:tc>
          <w:tcPr>
            <w:tcW w:w="1365" w:type="dxa"/>
            <w:vAlign w:val="center"/>
          </w:tcPr>
          <w:p w14:paraId="2EA82D3C" w14:textId="63CAF868"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KIAT</w:t>
            </w:r>
          </w:p>
        </w:tc>
        <w:tc>
          <w:tcPr>
            <w:tcW w:w="1213" w:type="dxa"/>
            <w:vAlign w:val="center"/>
          </w:tcPr>
          <w:p w14:paraId="04DC2134" w14:textId="7CA894CE"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Unlikely</w:t>
            </w:r>
          </w:p>
        </w:tc>
        <w:tc>
          <w:tcPr>
            <w:tcW w:w="1901" w:type="dxa"/>
            <w:vAlign w:val="center"/>
          </w:tcPr>
          <w:p w14:paraId="0BF28988" w14:textId="6A6199AC"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Minor</w:t>
            </w:r>
          </w:p>
        </w:tc>
        <w:tc>
          <w:tcPr>
            <w:tcW w:w="1074" w:type="dxa"/>
            <w:vAlign w:val="center"/>
          </w:tcPr>
          <w:p w14:paraId="7292DE60" w14:textId="3AD6DE8C"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Pr>
                <w:rFonts w:cstheme="minorHAnsi"/>
                <w:sz w:val="14"/>
                <w:szCs w:val="14"/>
              </w:rPr>
              <w:t>Low</w:t>
            </w:r>
          </w:p>
        </w:tc>
      </w:tr>
      <w:tr w:rsidR="00024E4A" w14:paraId="53D8A64A" w14:textId="77777777" w:rsidTr="00024E4A">
        <w:trPr>
          <w:trHeight w:val="628"/>
        </w:trPr>
        <w:tc>
          <w:tcPr>
            <w:cnfStyle w:val="001000000000" w:firstRow="0" w:lastRow="0" w:firstColumn="1" w:lastColumn="0" w:oddVBand="0" w:evenVBand="0" w:oddHBand="0" w:evenHBand="0" w:firstRowFirstColumn="0" w:firstRowLastColumn="0" w:lastRowFirstColumn="0" w:lastRowLastColumn="0"/>
            <w:tcW w:w="1722" w:type="dxa"/>
          </w:tcPr>
          <w:p w14:paraId="7EDFAD2B" w14:textId="3D51389F" w:rsidR="00024E4A" w:rsidRPr="00024E4A" w:rsidRDefault="00024E4A" w:rsidP="00024E4A">
            <w:pPr>
              <w:spacing w:before="120"/>
              <w:rPr>
                <w:rFonts w:ascii="Segoe UI Light" w:hAnsi="Segoe UI Light" w:cs="Segoe UI Light"/>
                <w:sz w:val="14"/>
                <w:szCs w:val="14"/>
              </w:rPr>
            </w:pPr>
            <w:r w:rsidRPr="00024E4A">
              <w:rPr>
                <w:rFonts w:ascii="Segoe UI Light" w:hAnsi="Segoe UI Light" w:cs="Segoe UI Light"/>
                <w:sz w:val="14"/>
                <w:szCs w:val="14"/>
              </w:rPr>
              <w:t>Risk that improvements in performance are not sustained.</w:t>
            </w:r>
          </w:p>
        </w:tc>
        <w:tc>
          <w:tcPr>
            <w:tcW w:w="1064" w:type="dxa"/>
            <w:vAlign w:val="center"/>
          </w:tcPr>
          <w:p w14:paraId="66035995" w14:textId="6FF5FD22"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308" w:type="dxa"/>
            <w:vAlign w:val="center"/>
          </w:tcPr>
          <w:p w14:paraId="299098D9" w14:textId="4AFCE53B"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799" w:type="dxa"/>
            <w:vAlign w:val="center"/>
          </w:tcPr>
          <w:p w14:paraId="2B449001" w14:textId="62F2E737"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Medium</w:t>
            </w:r>
          </w:p>
        </w:tc>
        <w:tc>
          <w:tcPr>
            <w:tcW w:w="1174" w:type="dxa"/>
            <w:vAlign w:val="center"/>
          </w:tcPr>
          <w:p w14:paraId="005541AC" w14:textId="1B9D2092"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Yes</w:t>
            </w:r>
          </w:p>
        </w:tc>
        <w:tc>
          <w:tcPr>
            <w:tcW w:w="2409" w:type="dxa"/>
          </w:tcPr>
          <w:p w14:paraId="61C505A6" w14:textId="75F7309E" w:rsidR="00024E4A" w:rsidRPr="00024E4A" w:rsidRDefault="00024E4A" w:rsidP="00024E4A">
            <w:pPr>
              <w:spacing w:before="120"/>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M&amp;E will continue for 3 years after completion to assess the reasons for any failure to sustain performance.</w:t>
            </w:r>
          </w:p>
        </w:tc>
        <w:tc>
          <w:tcPr>
            <w:tcW w:w="1365" w:type="dxa"/>
            <w:vAlign w:val="center"/>
          </w:tcPr>
          <w:p w14:paraId="5E76AAEA" w14:textId="2711045A" w:rsidR="00024E4A" w:rsidRPr="00024E4A" w:rsidRDefault="00024E4A" w:rsidP="00024E4A">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KIAT</w:t>
            </w:r>
          </w:p>
        </w:tc>
        <w:tc>
          <w:tcPr>
            <w:tcW w:w="1213" w:type="dxa"/>
            <w:vAlign w:val="center"/>
          </w:tcPr>
          <w:p w14:paraId="0987B3AB" w14:textId="52E0BA59"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Possible</w:t>
            </w:r>
          </w:p>
        </w:tc>
        <w:tc>
          <w:tcPr>
            <w:tcW w:w="1901" w:type="dxa"/>
            <w:vAlign w:val="center"/>
          </w:tcPr>
          <w:p w14:paraId="360466BC" w14:textId="1259D761"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024E4A">
              <w:rPr>
                <w:rFonts w:cs="Segoe UI Light"/>
                <w:sz w:val="14"/>
                <w:szCs w:val="14"/>
              </w:rPr>
              <w:t>Moderate</w:t>
            </w:r>
          </w:p>
        </w:tc>
        <w:tc>
          <w:tcPr>
            <w:tcW w:w="1074" w:type="dxa"/>
            <w:vAlign w:val="center"/>
          </w:tcPr>
          <w:p w14:paraId="61E61C4D" w14:textId="60246498" w:rsidR="00024E4A" w:rsidRPr="00024E4A" w:rsidRDefault="00024E4A" w:rsidP="00024E4A">
            <w:pPr>
              <w:spacing w:before="120"/>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8347DD">
              <w:rPr>
                <w:rFonts w:cstheme="minorHAnsi"/>
                <w:sz w:val="14"/>
                <w:szCs w:val="14"/>
              </w:rPr>
              <w:t>Medium</w:t>
            </w:r>
          </w:p>
        </w:tc>
      </w:tr>
    </w:tbl>
    <w:p w14:paraId="149B5208" w14:textId="77777777" w:rsidR="00C65396" w:rsidRDefault="00C65396" w:rsidP="008858E0">
      <w:pPr>
        <w:spacing w:after="0"/>
        <w:rPr>
          <w:lang w:val="en-GB"/>
        </w:rPr>
      </w:pPr>
    </w:p>
    <w:p w14:paraId="25A6B854" w14:textId="77777777" w:rsidR="00C65396" w:rsidRDefault="00C65396" w:rsidP="00C65396">
      <w:pPr>
        <w:spacing w:after="0"/>
      </w:pPr>
    </w:p>
    <w:tbl>
      <w:tblPr>
        <w:tblStyle w:val="TableGrid"/>
        <w:tblW w:w="14029" w:type="dxa"/>
        <w:tblLook w:val="04A0" w:firstRow="1" w:lastRow="0" w:firstColumn="1" w:lastColumn="0" w:noHBand="0" w:noVBand="1"/>
      </w:tblPr>
      <w:tblGrid>
        <w:gridCol w:w="1735"/>
        <w:gridCol w:w="1064"/>
        <w:gridCol w:w="1308"/>
        <w:gridCol w:w="799"/>
        <w:gridCol w:w="1174"/>
        <w:gridCol w:w="2402"/>
        <w:gridCol w:w="1365"/>
        <w:gridCol w:w="1213"/>
        <w:gridCol w:w="1897"/>
        <w:gridCol w:w="1072"/>
      </w:tblGrid>
      <w:tr w:rsidR="00C65396" w:rsidRPr="00967DC8" w14:paraId="17125177" w14:textId="77777777" w:rsidTr="00C65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7FA2392" w14:textId="3C180783" w:rsidR="00C65396" w:rsidRPr="00C65396" w:rsidRDefault="00C65396" w:rsidP="007E03E0">
            <w:pPr>
              <w:rPr>
                <w:rFonts w:ascii="Segoe UI Semibold" w:hAnsi="Segoe UI Semibold" w:cs="Segoe UI Semibold"/>
                <w:iCs/>
                <w:sz w:val="18"/>
                <w:szCs w:val="18"/>
              </w:rPr>
            </w:pPr>
            <w:r w:rsidRPr="00C65396">
              <w:rPr>
                <w:rFonts w:ascii="Segoe UI Semibold" w:hAnsi="Segoe UI Semibold"/>
                <w:iCs/>
                <w:sz w:val="18"/>
                <w:szCs w:val="18"/>
              </w:rPr>
              <w:t>Risk event: Environmental and Social Safeguards Risks</w:t>
            </w:r>
          </w:p>
        </w:tc>
        <w:tc>
          <w:tcPr>
            <w:tcW w:w="1013" w:type="dxa"/>
          </w:tcPr>
          <w:p w14:paraId="22333C3B"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 xml:space="preserve">Likelihood Risk Rating with existing </w:t>
            </w:r>
            <w:r w:rsidRPr="00C65396">
              <w:rPr>
                <w:rFonts w:ascii="Segoe UI Semibold" w:hAnsi="Segoe UI Semibold" w:cs="Segoe UI Semibold"/>
                <w:bCs/>
                <w:iCs/>
                <w:sz w:val="18"/>
                <w:szCs w:val="18"/>
              </w:rPr>
              <w:br/>
              <w:t>controls in place (refer to matrix)</w:t>
            </w:r>
          </w:p>
        </w:tc>
        <w:tc>
          <w:tcPr>
            <w:tcW w:w="1187" w:type="dxa"/>
          </w:tcPr>
          <w:p w14:paraId="229A7302"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 xml:space="preserve">Consequence Risk Rating with existing </w:t>
            </w:r>
            <w:r w:rsidRPr="00C65396">
              <w:rPr>
                <w:rFonts w:ascii="Segoe UI Semibold" w:hAnsi="Segoe UI Semibold" w:cs="Segoe UI Semibold"/>
                <w:bCs/>
                <w:iCs/>
                <w:sz w:val="18"/>
                <w:szCs w:val="18"/>
              </w:rPr>
              <w:br/>
              <w:t>controls in place (refer to matrix)</w:t>
            </w:r>
          </w:p>
        </w:tc>
        <w:tc>
          <w:tcPr>
            <w:tcW w:w="734" w:type="dxa"/>
          </w:tcPr>
          <w:p w14:paraId="1A3AE9D2"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Risk Rating</w:t>
            </w:r>
            <w:r w:rsidRPr="00C65396">
              <w:rPr>
                <w:rFonts w:ascii="Segoe UI Semibold" w:hAnsi="Segoe UI Semibold" w:cs="Segoe UI Semibold"/>
                <w:bCs/>
                <w:iCs/>
                <w:sz w:val="18"/>
                <w:szCs w:val="18"/>
              </w:rPr>
              <w:br/>
              <w:t>(refer to matrix)</w:t>
            </w:r>
          </w:p>
        </w:tc>
        <w:tc>
          <w:tcPr>
            <w:tcW w:w="1067" w:type="dxa"/>
          </w:tcPr>
          <w:p w14:paraId="6128EBD0" w14:textId="77777777" w:rsidR="00C65396" w:rsidRPr="00C65396" w:rsidRDefault="00C65396"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Cs/>
                <w:iCs/>
                <w:sz w:val="18"/>
                <w:szCs w:val="18"/>
              </w:rPr>
            </w:pPr>
            <w:r w:rsidRPr="00C65396">
              <w:rPr>
                <w:rFonts w:ascii="Segoe UI Semibold" w:hAnsi="Segoe UI Semibold" w:cs="Segoe UI Semibold"/>
                <w:bCs/>
                <w:iCs/>
                <w:sz w:val="18"/>
                <w:szCs w:val="18"/>
              </w:rPr>
              <w:t>Is risk rating acceptable?</w:t>
            </w:r>
          </w:p>
          <w:p w14:paraId="79EB722F" w14:textId="77777777" w:rsidR="00C65396" w:rsidRPr="00C65396" w:rsidRDefault="00C65396" w:rsidP="007E03E0">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br/>
              <w:t>Yes/No</w:t>
            </w:r>
          </w:p>
        </w:tc>
        <w:tc>
          <w:tcPr>
            <w:tcW w:w="2637" w:type="dxa"/>
          </w:tcPr>
          <w:p w14:paraId="58887D4B"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Proposed Treatments</w:t>
            </w:r>
          </w:p>
        </w:tc>
        <w:tc>
          <w:tcPr>
            <w:tcW w:w="1238" w:type="dxa"/>
          </w:tcPr>
          <w:p w14:paraId="073B88C8"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Agency or Unit Responsible for Implementing Treatments</w:t>
            </w:r>
          </w:p>
        </w:tc>
        <w:tc>
          <w:tcPr>
            <w:tcW w:w="1226" w:type="dxa"/>
          </w:tcPr>
          <w:p w14:paraId="11FB0EAA"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 xml:space="preserve">Likelihood Target Risk Rating when Proposed </w:t>
            </w:r>
            <w:r w:rsidRPr="00C65396">
              <w:rPr>
                <w:rFonts w:ascii="Segoe UI Semibold" w:hAnsi="Segoe UI Semibold" w:cs="Segoe UI Semibold"/>
                <w:bCs/>
                <w:iCs/>
                <w:sz w:val="18"/>
                <w:szCs w:val="18"/>
              </w:rPr>
              <w:br/>
              <w:t>Treatments are in place</w:t>
            </w:r>
            <w:r w:rsidRPr="00C65396">
              <w:rPr>
                <w:rFonts w:ascii="Segoe UI Semibold" w:hAnsi="Segoe UI Semibold" w:cs="Segoe UI Semibold"/>
                <w:bCs/>
                <w:iCs/>
                <w:sz w:val="18"/>
                <w:szCs w:val="18"/>
              </w:rPr>
              <w:br/>
              <w:t>(refer to matrix)</w:t>
            </w:r>
          </w:p>
        </w:tc>
        <w:tc>
          <w:tcPr>
            <w:tcW w:w="2007" w:type="dxa"/>
          </w:tcPr>
          <w:p w14:paraId="676E5776"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iCs/>
                <w:sz w:val="18"/>
                <w:szCs w:val="18"/>
              </w:rPr>
              <w:t xml:space="preserve">Consequence </w:t>
            </w:r>
            <w:r w:rsidRPr="00C65396">
              <w:rPr>
                <w:rFonts w:ascii="Segoe UI Semibold" w:hAnsi="Segoe UI Semibold" w:cs="Segoe UI Semibold"/>
                <w:bCs/>
                <w:iCs/>
                <w:sz w:val="18"/>
                <w:szCs w:val="18"/>
              </w:rPr>
              <w:t xml:space="preserve">Target Risk Rating when Proposed </w:t>
            </w:r>
            <w:r w:rsidRPr="00C65396">
              <w:rPr>
                <w:rFonts w:ascii="Segoe UI Semibold" w:hAnsi="Segoe UI Semibold" w:cs="Segoe UI Semibold"/>
                <w:bCs/>
                <w:iCs/>
                <w:sz w:val="18"/>
                <w:szCs w:val="18"/>
              </w:rPr>
              <w:br/>
              <w:t>Treatments are in place</w:t>
            </w:r>
            <w:r w:rsidRPr="00C65396">
              <w:rPr>
                <w:rFonts w:ascii="Segoe UI Semibold" w:hAnsi="Segoe UI Semibold" w:cs="Segoe UI Semibold"/>
                <w:bCs/>
                <w:iCs/>
                <w:sz w:val="18"/>
                <w:szCs w:val="18"/>
              </w:rPr>
              <w:br/>
              <w:t>(refer to matrix)</w:t>
            </w:r>
          </w:p>
        </w:tc>
        <w:tc>
          <w:tcPr>
            <w:tcW w:w="1123" w:type="dxa"/>
          </w:tcPr>
          <w:p w14:paraId="0F1E438E" w14:textId="77777777" w:rsidR="00C65396" w:rsidRPr="00C65396" w:rsidRDefault="00C65396" w:rsidP="007E03E0">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iCs/>
                <w:sz w:val="18"/>
                <w:szCs w:val="18"/>
              </w:rPr>
            </w:pPr>
            <w:r w:rsidRPr="00C65396">
              <w:rPr>
                <w:rFonts w:ascii="Segoe UI Semibold" w:hAnsi="Segoe UI Semibold" w:cs="Segoe UI Semibold"/>
                <w:bCs/>
                <w:iCs/>
                <w:sz w:val="18"/>
                <w:szCs w:val="18"/>
              </w:rPr>
              <w:t>Risk Rating</w:t>
            </w:r>
            <w:r w:rsidRPr="00C65396">
              <w:rPr>
                <w:rFonts w:ascii="Segoe UI Semibold" w:hAnsi="Segoe UI Semibold" w:cs="Segoe UI Semibold"/>
                <w:bCs/>
                <w:iCs/>
                <w:sz w:val="18"/>
                <w:szCs w:val="18"/>
              </w:rPr>
              <w:br/>
              <w:t>(refer to matrix)</w:t>
            </w:r>
          </w:p>
        </w:tc>
      </w:tr>
      <w:tr w:rsidR="00C65396" w:rsidRPr="008347DD" w14:paraId="443A9C50" w14:textId="77777777" w:rsidTr="00C65396">
        <w:trPr>
          <w:trHeight w:val="1015"/>
        </w:trPr>
        <w:tc>
          <w:tcPr>
            <w:cnfStyle w:val="001000000000" w:firstRow="0" w:lastRow="0" w:firstColumn="1" w:lastColumn="0" w:oddVBand="0" w:evenVBand="0" w:oddHBand="0" w:evenHBand="0" w:firstRowFirstColumn="0" w:firstRowLastColumn="0" w:lastRowFirstColumn="0" w:lastRowLastColumn="0"/>
            <w:tcW w:w="1797" w:type="dxa"/>
            <w:hideMark/>
          </w:tcPr>
          <w:p w14:paraId="16CBDE7E" w14:textId="77777777" w:rsidR="00C65396" w:rsidRPr="00C65396" w:rsidRDefault="00C65396" w:rsidP="007E03E0">
            <w:pPr>
              <w:rPr>
                <w:rFonts w:ascii="Segoe UI Light" w:hAnsi="Segoe UI Light" w:cs="Segoe UI Light"/>
                <w:sz w:val="14"/>
                <w:szCs w:val="14"/>
              </w:rPr>
            </w:pPr>
            <w:r w:rsidRPr="00C65396">
              <w:rPr>
                <w:rFonts w:ascii="Segoe UI Light" w:hAnsi="Segoe UI Light" w:cs="Segoe UI Light"/>
                <w:sz w:val="14"/>
                <w:szCs w:val="14"/>
              </w:rPr>
              <w:t>Risk that additional water resources required cause over-abstraction of ground or surface water.</w:t>
            </w:r>
          </w:p>
        </w:tc>
        <w:tc>
          <w:tcPr>
            <w:tcW w:w="1013" w:type="dxa"/>
            <w:hideMark/>
          </w:tcPr>
          <w:p w14:paraId="262339E7"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Possible</w:t>
            </w:r>
          </w:p>
        </w:tc>
        <w:tc>
          <w:tcPr>
            <w:tcW w:w="1187" w:type="dxa"/>
            <w:hideMark/>
          </w:tcPr>
          <w:p w14:paraId="30711A40"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Minor</w:t>
            </w:r>
          </w:p>
        </w:tc>
        <w:tc>
          <w:tcPr>
            <w:tcW w:w="734" w:type="dxa"/>
            <w:hideMark/>
          </w:tcPr>
          <w:p w14:paraId="7E08E017"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Medium</w:t>
            </w:r>
          </w:p>
        </w:tc>
        <w:tc>
          <w:tcPr>
            <w:tcW w:w="1067" w:type="dxa"/>
            <w:hideMark/>
          </w:tcPr>
          <w:p w14:paraId="3589C034"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No</w:t>
            </w:r>
          </w:p>
        </w:tc>
        <w:tc>
          <w:tcPr>
            <w:tcW w:w="2637" w:type="dxa"/>
            <w:hideMark/>
          </w:tcPr>
          <w:p w14:paraId="009F4976" w14:textId="77777777" w:rsidR="00C65396" w:rsidRPr="00C65396" w:rsidRDefault="00C65396" w:rsidP="007E03E0">
            <w:pP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Implementation TA to consider risk of over-abstraction of groundwater and ensure AMDAL threshold of ≥ 50 l/s in an area &lt; 5 ha is not breached.</w:t>
            </w:r>
          </w:p>
        </w:tc>
        <w:tc>
          <w:tcPr>
            <w:tcW w:w="1238" w:type="dxa"/>
            <w:hideMark/>
          </w:tcPr>
          <w:p w14:paraId="79D1DAAD"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KIAT &amp; Implementation TA</w:t>
            </w:r>
          </w:p>
        </w:tc>
        <w:tc>
          <w:tcPr>
            <w:tcW w:w="1226" w:type="dxa"/>
            <w:hideMark/>
          </w:tcPr>
          <w:p w14:paraId="02BF2280"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Unlikely</w:t>
            </w:r>
          </w:p>
        </w:tc>
        <w:tc>
          <w:tcPr>
            <w:tcW w:w="2007" w:type="dxa"/>
            <w:hideMark/>
          </w:tcPr>
          <w:p w14:paraId="799B4D0E"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Minor</w:t>
            </w:r>
          </w:p>
        </w:tc>
        <w:tc>
          <w:tcPr>
            <w:tcW w:w="1123" w:type="dxa"/>
            <w:hideMark/>
          </w:tcPr>
          <w:p w14:paraId="55E81A02"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Low</w:t>
            </w:r>
          </w:p>
        </w:tc>
      </w:tr>
      <w:tr w:rsidR="00C65396" w:rsidRPr="008347DD" w14:paraId="09D4F52D" w14:textId="77777777" w:rsidTr="00C65396">
        <w:trPr>
          <w:trHeight w:val="357"/>
        </w:trPr>
        <w:tc>
          <w:tcPr>
            <w:cnfStyle w:val="001000000000" w:firstRow="0" w:lastRow="0" w:firstColumn="1" w:lastColumn="0" w:oddVBand="0" w:evenVBand="0" w:oddHBand="0" w:evenHBand="0" w:firstRowFirstColumn="0" w:firstRowLastColumn="0" w:lastRowFirstColumn="0" w:lastRowLastColumn="0"/>
            <w:tcW w:w="1797" w:type="dxa"/>
            <w:hideMark/>
          </w:tcPr>
          <w:p w14:paraId="178B7DE2" w14:textId="77777777" w:rsidR="00C65396" w:rsidRPr="00C65396" w:rsidRDefault="00C65396" w:rsidP="007E03E0">
            <w:pPr>
              <w:rPr>
                <w:rFonts w:ascii="Segoe UI Light" w:hAnsi="Segoe UI Light" w:cs="Segoe UI Light"/>
                <w:sz w:val="14"/>
                <w:szCs w:val="14"/>
              </w:rPr>
            </w:pPr>
            <w:r w:rsidRPr="00C65396">
              <w:rPr>
                <w:rFonts w:ascii="Segoe UI Light" w:hAnsi="Segoe UI Light" w:cs="Segoe UI Light"/>
                <w:sz w:val="14"/>
                <w:szCs w:val="14"/>
              </w:rPr>
              <w:t>Risk that increased water use causes pollution.</w:t>
            </w:r>
          </w:p>
        </w:tc>
        <w:tc>
          <w:tcPr>
            <w:tcW w:w="1013" w:type="dxa"/>
            <w:hideMark/>
          </w:tcPr>
          <w:p w14:paraId="5D691241"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Possible</w:t>
            </w:r>
          </w:p>
        </w:tc>
        <w:tc>
          <w:tcPr>
            <w:tcW w:w="1187" w:type="dxa"/>
            <w:hideMark/>
          </w:tcPr>
          <w:p w14:paraId="22EE2893"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Minor</w:t>
            </w:r>
          </w:p>
        </w:tc>
        <w:tc>
          <w:tcPr>
            <w:tcW w:w="734" w:type="dxa"/>
            <w:hideMark/>
          </w:tcPr>
          <w:p w14:paraId="25974487"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Medium</w:t>
            </w:r>
          </w:p>
        </w:tc>
        <w:tc>
          <w:tcPr>
            <w:tcW w:w="1067" w:type="dxa"/>
            <w:hideMark/>
          </w:tcPr>
          <w:p w14:paraId="372CC091"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No</w:t>
            </w:r>
          </w:p>
        </w:tc>
        <w:tc>
          <w:tcPr>
            <w:tcW w:w="2637" w:type="dxa"/>
            <w:hideMark/>
          </w:tcPr>
          <w:p w14:paraId="4AE44621" w14:textId="77777777" w:rsidR="00C65396" w:rsidRPr="00C65396" w:rsidRDefault="00C65396" w:rsidP="007E03E0">
            <w:pPr>
              <w:cnfStyle w:val="000000000000" w:firstRow="0" w:lastRow="0" w:firstColumn="0" w:lastColumn="0" w:oddVBand="0" w:evenVBand="0" w:oddHBand="0" w:evenHBand="0" w:firstRowFirstColumn="0" w:firstRowLastColumn="0" w:lastRowFirstColumn="0" w:lastRowLastColumn="0"/>
              <w:rPr>
                <w:rFonts w:cs="Segoe UI Light"/>
                <w:b/>
                <w:sz w:val="14"/>
                <w:szCs w:val="14"/>
              </w:rPr>
            </w:pPr>
            <w:r w:rsidRPr="00C65396">
              <w:rPr>
                <w:rFonts w:cs="Segoe UI Light"/>
                <w:sz w:val="14"/>
                <w:szCs w:val="14"/>
              </w:rPr>
              <w:t>Implementation TA</w:t>
            </w:r>
            <w:r w:rsidRPr="00C65396">
              <w:rPr>
                <w:rFonts w:cs="Segoe UI Light"/>
                <w:b/>
                <w:sz w:val="14"/>
                <w:szCs w:val="14"/>
              </w:rPr>
              <w:t xml:space="preserve"> </w:t>
            </w:r>
            <w:r w:rsidRPr="00C65396">
              <w:rPr>
                <w:rFonts w:cs="Segoe UI Light"/>
                <w:sz w:val="14"/>
                <w:szCs w:val="14"/>
              </w:rPr>
              <w:t>to ensure compliance with PP No.122/2012 on the prevention of water pollution. New PDAM customers must have a septic tank.</w:t>
            </w:r>
          </w:p>
        </w:tc>
        <w:tc>
          <w:tcPr>
            <w:tcW w:w="1238" w:type="dxa"/>
            <w:hideMark/>
          </w:tcPr>
          <w:p w14:paraId="32633675"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 xml:space="preserve">KIAT &amp; Implementation TA </w:t>
            </w:r>
          </w:p>
        </w:tc>
        <w:tc>
          <w:tcPr>
            <w:tcW w:w="1226" w:type="dxa"/>
            <w:hideMark/>
          </w:tcPr>
          <w:p w14:paraId="232CF182"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Unlikely</w:t>
            </w:r>
          </w:p>
        </w:tc>
        <w:tc>
          <w:tcPr>
            <w:tcW w:w="2007" w:type="dxa"/>
            <w:hideMark/>
          </w:tcPr>
          <w:p w14:paraId="0E39DB40"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Minor</w:t>
            </w:r>
          </w:p>
        </w:tc>
        <w:tc>
          <w:tcPr>
            <w:tcW w:w="1123" w:type="dxa"/>
            <w:hideMark/>
          </w:tcPr>
          <w:p w14:paraId="5C9CE39D" w14:textId="77777777" w:rsidR="00C65396" w:rsidRPr="00C65396" w:rsidRDefault="00C65396" w:rsidP="007E03E0">
            <w:pPr>
              <w:jc w:val="center"/>
              <w:cnfStyle w:val="000000000000" w:firstRow="0" w:lastRow="0" w:firstColumn="0" w:lastColumn="0" w:oddVBand="0" w:evenVBand="0" w:oddHBand="0" w:evenHBand="0" w:firstRowFirstColumn="0" w:firstRowLastColumn="0" w:lastRowFirstColumn="0" w:lastRowLastColumn="0"/>
              <w:rPr>
                <w:rFonts w:cs="Segoe UI Light"/>
                <w:sz w:val="14"/>
                <w:szCs w:val="14"/>
              </w:rPr>
            </w:pPr>
            <w:r w:rsidRPr="00C65396">
              <w:rPr>
                <w:rFonts w:cs="Segoe UI Light"/>
                <w:sz w:val="14"/>
                <w:szCs w:val="14"/>
              </w:rPr>
              <w:t>Low</w:t>
            </w:r>
          </w:p>
        </w:tc>
      </w:tr>
    </w:tbl>
    <w:p w14:paraId="54DD44C1" w14:textId="77777777" w:rsidR="00C65396" w:rsidRDefault="00C65396" w:rsidP="008858E0">
      <w:pPr>
        <w:spacing w:after="0"/>
        <w:rPr>
          <w:lang w:val="en-GB"/>
        </w:rPr>
      </w:pPr>
    </w:p>
    <w:p w14:paraId="2EFCA4A1" w14:textId="1C337324" w:rsidR="008858E0" w:rsidRDefault="008858E0" w:rsidP="00F815AD">
      <w:pPr>
        <w:spacing w:after="0"/>
        <w:rPr>
          <w:lang w:val="en-GB"/>
        </w:rPr>
        <w:sectPr w:rsidR="008858E0" w:rsidSect="00F249B0">
          <w:pgSz w:w="16840" w:h="11900" w:orient="landscape"/>
          <w:pgMar w:top="1134" w:right="1701" w:bottom="1134" w:left="1701" w:header="432" w:footer="720" w:gutter="0"/>
          <w:cols w:space="708"/>
          <w:docGrid w:linePitch="360"/>
        </w:sectPr>
      </w:pPr>
    </w:p>
    <w:p w14:paraId="2D44881C" w14:textId="163B50A0" w:rsidR="009845AE" w:rsidRDefault="00C517A3" w:rsidP="009845AE">
      <w:pPr>
        <w:pStyle w:val="Heading1"/>
        <w:numPr>
          <w:ilvl w:val="0"/>
          <w:numId w:val="0"/>
        </w:numPr>
        <w:spacing w:before="0"/>
        <w:rPr>
          <w:lang w:val="en-AU"/>
        </w:rPr>
      </w:pPr>
      <w:bookmarkStart w:id="431" w:name="_Toc89416398"/>
      <w:r>
        <w:rPr>
          <w:lang w:val="en-AU"/>
        </w:rPr>
        <w:t>Annex</w:t>
      </w:r>
      <w:r w:rsidR="009845AE">
        <w:rPr>
          <w:lang w:val="en-AU"/>
        </w:rPr>
        <w:t xml:space="preserve"> 9 –</w:t>
      </w:r>
      <w:r w:rsidR="009845AE">
        <w:rPr>
          <w:lang w:val="en-AU"/>
        </w:rPr>
        <w:tab/>
        <w:t>Stakeholder Meetings and People Met</w:t>
      </w:r>
      <w:bookmarkEnd w:id="431"/>
    </w:p>
    <w:p w14:paraId="392668EC" w14:textId="0AAFD4A4" w:rsidR="009845AE" w:rsidRPr="00AC5C58" w:rsidRDefault="009845AE" w:rsidP="00AC5C58">
      <w:pPr>
        <w:pStyle w:val="ListBullet"/>
        <w:numPr>
          <w:ilvl w:val="0"/>
          <w:numId w:val="0"/>
        </w:numPr>
        <w:rPr>
          <w:rFonts w:ascii="Segoe UI Semibold" w:hAnsi="Segoe UI Semibold" w:cs="Segoe UI Semibold"/>
          <w:color w:val="0E327A" w:themeColor="accent1"/>
        </w:rPr>
      </w:pPr>
      <w:bookmarkStart w:id="432" w:name="_Toc4584071"/>
      <w:r w:rsidRPr="00AC5C58">
        <w:rPr>
          <w:rFonts w:ascii="Segoe UI Semibold" w:hAnsi="Segoe UI Semibold" w:cs="Segoe UI Semibold"/>
          <w:color w:val="0E327A" w:themeColor="accent1"/>
        </w:rPr>
        <w:t>A9.1</w:t>
      </w:r>
      <w:r w:rsidRPr="00AC5C58">
        <w:rPr>
          <w:rFonts w:ascii="Segoe UI Semibold" w:hAnsi="Segoe UI Semibold" w:cs="Segoe UI Semibold"/>
          <w:color w:val="0E327A" w:themeColor="accent1"/>
        </w:rPr>
        <w:tab/>
        <w:t>Stakeholder Meetings</w:t>
      </w:r>
      <w:bookmarkEnd w:id="432"/>
    </w:p>
    <w:tbl>
      <w:tblPr>
        <w:tblStyle w:val="TableGrid"/>
        <w:tblW w:w="9671" w:type="dxa"/>
        <w:tblInd w:w="-545" w:type="dxa"/>
        <w:tblLook w:val="04A0" w:firstRow="1" w:lastRow="0" w:firstColumn="1" w:lastColumn="0" w:noHBand="0" w:noVBand="1"/>
      </w:tblPr>
      <w:tblGrid>
        <w:gridCol w:w="545"/>
        <w:gridCol w:w="9126"/>
      </w:tblGrid>
      <w:tr w:rsidR="00E52ECB" w:rsidRPr="00722BA3" w14:paraId="7F54A607" w14:textId="77777777" w:rsidTr="00E81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7533A269" w14:textId="77777777" w:rsidR="00E52ECB" w:rsidRPr="00722BA3" w:rsidRDefault="00E52ECB" w:rsidP="00A474CB">
            <w:pPr>
              <w:jc w:val="center"/>
              <w:rPr>
                <w:rFonts w:ascii="Segoe UI Light" w:hAnsi="Segoe UI Light" w:cs="Segoe UI Light"/>
                <w:b/>
              </w:rPr>
            </w:pPr>
            <w:r w:rsidRPr="00722BA3">
              <w:rPr>
                <w:rFonts w:ascii="Segoe UI Light" w:hAnsi="Segoe UI Light" w:cs="Segoe UI Light"/>
                <w:b/>
              </w:rPr>
              <w:t>No.</w:t>
            </w:r>
          </w:p>
        </w:tc>
        <w:tc>
          <w:tcPr>
            <w:tcW w:w="9126" w:type="dxa"/>
            <w:shd w:val="clear" w:color="auto" w:fill="auto"/>
          </w:tcPr>
          <w:p w14:paraId="0066B5AF" w14:textId="2378E1BA" w:rsidR="00E52ECB" w:rsidRPr="00722BA3" w:rsidRDefault="00E52ECB" w:rsidP="00E52ECB">
            <w:pPr>
              <w:jc w:val="center"/>
              <w:cnfStyle w:val="100000000000" w:firstRow="1" w:lastRow="0" w:firstColumn="0" w:lastColumn="0" w:oddVBand="0" w:evenVBand="0" w:oddHBand="0" w:evenHBand="0" w:firstRowFirstColumn="0" w:firstRowLastColumn="0" w:lastRowFirstColumn="0" w:lastRowLastColumn="0"/>
              <w:rPr>
                <w:rFonts w:ascii="Segoe UI Light" w:hAnsi="Segoe UI Light" w:cs="Segoe UI Light"/>
                <w:b/>
              </w:rPr>
            </w:pPr>
            <w:r w:rsidRPr="00722BA3">
              <w:rPr>
                <w:rFonts w:ascii="Segoe UI Light" w:hAnsi="Segoe UI Light" w:cs="Segoe UI Light"/>
                <w:b/>
              </w:rPr>
              <w:t>Meeting</w:t>
            </w:r>
            <w:r>
              <w:rPr>
                <w:rFonts w:ascii="Segoe UI Light" w:hAnsi="Segoe UI Light" w:cs="Segoe UI Light"/>
                <w:b/>
              </w:rPr>
              <w:t xml:space="preserve"> Details </w:t>
            </w:r>
          </w:p>
        </w:tc>
      </w:tr>
      <w:tr w:rsidR="00E52ECB" w:rsidRPr="00722BA3" w14:paraId="45447903" w14:textId="77777777" w:rsidTr="008611C4">
        <w:tc>
          <w:tcPr>
            <w:cnfStyle w:val="001000000000" w:firstRow="0" w:lastRow="0" w:firstColumn="1" w:lastColumn="0" w:oddVBand="0" w:evenVBand="0" w:oddHBand="0" w:evenHBand="0" w:firstRowFirstColumn="0" w:firstRowLastColumn="0" w:lastRowFirstColumn="0" w:lastRowLastColumn="0"/>
            <w:tcW w:w="545" w:type="dxa"/>
          </w:tcPr>
          <w:p w14:paraId="6D72683B" w14:textId="77777777" w:rsidR="00E52ECB" w:rsidRPr="00722BA3" w:rsidRDefault="00E52ECB" w:rsidP="00141162">
            <w:pPr>
              <w:rPr>
                <w:rFonts w:ascii="Segoe UI Light" w:hAnsi="Segoe UI Light" w:cs="Segoe UI Light"/>
              </w:rPr>
            </w:pPr>
            <w:r w:rsidRPr="00722BA3">
              <w:rPr>
                <w:rFonts w:ascii="Segoe UI Light" w:hAnsi="Segoe UI Light" w:cs="Segoe UI Light"/>
              </w:rPr>
              <w:t>1</w:t>
            </w:r>
          </w:p>
        </w:tc>
        <w:tc>
          <w:tcPr>
            <w:tcW w:w="9126" w:type="dxa"/>
          </w:tcPr>
          <w:p w14:paraId="4225F568" w14:textId="302FDB31"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PBG Kick Off Meeting</w:t>
            </w:r>
            <w:r>
              <w:rPr>
                <w:rFonts w:cs="Segoe UI Light"/>
                <w:sz w:val="20"/>
              </w:rPr>
              <w:t xml:space="preserve"> on </w:t>
            </w:r>
            <w:r w:rsidRPr="00722BA3">
              <w:rPr>
                <w:rFonts w:cs="Segoe UI Light"/>
                <w:sz w:val="20"/>
              </w:rPr>
              <w:t>20/08/2018</w:t>
            </w:r>
            <w:r>
              <w:rPr>
                <w:rFonts w:cs="Segoe UI Light"/>
                <w:sz w:val="20"/>
              </w:rPr>
              <w:t xml:space="preserve"> at </w:t>
            </w:r>
            <w:r w:rsidRPr="00722BA3">
              <w:rPr>
                <w:rFonts w:cs="Segoe UI Light"/>
                <w:sz w:val="20"/>
              </w:rPr>
              <w:t>1 pm</w:t>
            </w:r>
            <w:r>
              <w:rPr>
                <w:rFonts w:cs="Segoe UI Light"/>
                <w:sz w:val="20"/>
              </w:rPr>
              <w:t xml:space="preserve"> chaired by </w:t>
            </w:r>
            <w:r w:rsidRPr="00722BA3">
              <w:rPr>
                <w:rFonts w:cs="Segoe UI Light"/>
                <w:sz w:val="20"/>
              </w:rPr>
              <w:t>Ibu</w:t>
            </w:r>
            <w:r>
              <w:rPr>
                <w:rFonts w:cs="Segoe UI Light"/>
                <w:sz w:val="20"/>
              </w:rPr>
              <w:t xml:space="preserve"> </w:t>
            </w:r>
            <w:proofErr w:type="spellStart"/>
            <w:r w:rsidRPr="00722BA3">
              <w:rPr>
                <w:rFonts w:cs="Segoe UI Light"/>
                <w:sz w:val="20"/>
              </w:rPr>
              <w:t>Tirta</w:t>
            </w:r>
            <w:proofErr w:type="spellEnd"/>
            <w:r>
              <w:rPr>
                <w:rFonts w:cs="Segoe UI Light"/>
                <w:sz w:val="20"/>
              </w:rPr>
              <w:t xml:space="preserve"> </w:t>
            </w:r>
            <w:proofErr w:type="spellStart"/>
            <w:r w:rsidRPr="00722BA3">
              <w:rPr>
                <w:rFonts w:cs="Segoe UI Light"/>
                <w:sz w:val="20"/>
              </w:rPr>
              <w:t>Sutedja</w:t>
            </w:r>
            <w:proofErr w:type="spellEnd"/>
            <w:r>
              <w:rPr>
                <w:rFonts w:cs="Segoe UI Light"/>
                <w:sz w:val="20"/>
              </w:rPr>
              <w:t xml:space="preserve">, </w:t>
            </w:r>
            <w:proofErr w:type="spellStart"/>
            <w:r w:rsidRPr="00722BA3">
              <w:rPr>
                <w:rFonts w:cs="Segoe UI Light"/>
                <w:sz w:val="20"/>
              </w:rPr>
              <w:t>Kasubdit</w:t>
            </w:r>
            <w:proofErr w:type="spellEnd"/>
            <w:r w:rsidRPr="00722BA3">
              <w:rPr>
                <w:rFonts w:cs="Segoe UI Light"/>
                <w:sz w:val="20"/>
              </w:rPr>
              <w:t xml:space="preserve"> Air </w:t>
            </w:r>
            <w:proofErr w:type="spellStart"/>
            <w:r w:rsidRPr="00722BA3">
              <w:rPr>
                <w:rFonts w:cs="Segoe UI Light"/>
                <w:sz w:val="20"/>
              </w:rPr>
              <w:t>Minum</w:t>
            </w:r>
            <w:proofErr w:type="spellEnd"/>
            <w:r w:rsidRPr="00722BA3">
              <w:rPr>
                <w:rFonts w:cs="Segoe UI Light"/>
                <w:sz w:val="20"/>
              </w:rPr>
              <w:t>, BAPPENAS</w:t>
            </w:r>
          </w:p>
        </w:tc>
      </w:tr>
      <w:tr w:rsidR="00E52ECB" w:rsidRPr="00722BA3" w14:paraId="4B4AFA34" w14:textId="77777777" w:rsidTr="00E52ECB">
        <w:trPr>
          <w:trHeight w:val="318"/>
        </w:trPr>
        <w:tc>
          <w:tcPr>
            <w:cnfStyle w:val="001000000000" w:firstRow="0" w:lastRow="0" w:firstColumn="1" w:lastColumn="0" w:oddVBand="0" w:evenVBand="0" w:oddHBand="0" w:evenHBand="0" w:firstRowFirstColumn="0" w:firstRowLastColumn="0" w:lastRowFirstColumn="0" w:lastRowLastColumn="0"/>
            <w:tcW w:w="545" w:type="dxa"/>
          </w:tcPr>
          <w:p w14:paraId="6EE346F2" w14:textId="77777777" w:rsidR="00E52ECB" w:rsidRPr="00722BA3" w:rsidRDefault="00E52ECB" w:rsidP="00141162">
            <w:pPr>
              <w:rPr>
                <w:rFonts w:ascii="Segoe UI Light" w:hAnsi="Segoe UI Light" w:cs="Segoe UI Light"/>
              </w:rPr>
            </w:pPr>
            <w:r w:rsidRPr="00722BA3">
              <w:rPr>
                <w:rFonts w:ascii="Segoe UI Light" w:hAnsi="Segoe UI Light" w:cs="Segoe UI Light"/>
              </w:rPr>
              <w:t>2</w:t>
            </w:r>
          </w:p>
        </w:tc>
        <w:tc>
          <w:tcPr>
            <w:tcW w:w="9126" w:type="dxa"/>
          </w:tcPr>
          <w:p w14:paraId="1DFE9947" w14:textId="10789422"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PERPAMSI</w:t>
            </w:r>
            <w:r>
              <w:rPr>
                <w:rFonts w:cs="Segoe UI Light"/>
                <w:sz w:val="20"/>
              </w:rPr>
              <w:t xml:space="preserve"> meeting on </w:t>
            </w:r>
            <w:r w:rsidRPr="00722BA3">
              <w:rPr>
                <w:rFonts w:cs="Segoe UI Light"/>
                <w:sz w:val="20"/>
              </w:rPr>
              <w:t>24/08/2018</w:t>
            </w:r>
            <w:r>
              <w:rPr>
                <w:rFonts w:cs="Segoe UI Light"/>
                <w:sz w:val="20"/>
              </w:rPr>
              <w:t xml:space="preserve"> at 9 am chaired by </w:t>
            </w:r>
            <w:proofErr w:type="spellStart"/>
            <w:r w:rsidRPr="00722BA3">
              <w:rPr>
                <w:rFonts w:cs="Segoe UI Light"/>
                <w:sz w:val="20"/>
              </w:rPr>
              <w:t>Ashari</w:t>
            </w:r>
            <w:proofErr w:type="spellEnd"/>
            <w:r>
              <w:rPr>
                <w:rFonts w:cs="Segoe UI Light"/>
                <w:sz w:val="20"/>
              </w:rPr>
              <w:t xml:space="preserve"> </w:t>
            </w:r>
            <w:proofErr w:type="spellStart"/>
            <w:r w:rsidRPr="00722BA3">
              <w:rPr>
                <w:rFonts w:cs="Segoe UI Light"/>
                <w:sz w:val="20"/>
              </w:rPr>
              <w:t>Mardiono</w:t>
            </w:r>
            <w:proofErr w:type="spellEnd"/>
            <w:r>
              <w:rPr>
                <w:rFonts w:cs="Segoe UI Light"/>
                <w:sz w:val="20"/>
              </w:rPr>
              <w:t xml:space="preserve">, </w:t>
            </w:r>
            <w:proofErr w:type="spellStart"/>
            <w:r w:rsidRPr="00722BA3">
              <w:rPr>
                <w:rFonts w:cs="Segoe UI Light"/>
                <w:sz w:val="20"/>
              </w:rPr>
              <w:t>Direktur</w:t>
            </w:r>
            <w:proofErr w:type="spellEnd"/>
            <w:r>
              <w:rPr>
                <w:rFonts w:cs="Segoe UI Light"/>
                <w:sz w:val="20"/>
              </w:rPr>
              <w:t xml:space="preserve"> </w:t>
            </w:r>
            <w:proofErr w:type="spellStart"/>
            <w:r w:rsidRPr="00722BA3">
              <w:rPr>
                <w:rFonts w:cs="Segoe UI Light"/>
                <w:sz w:val="20"/>
              </w:rPr>
              <w:t>Eksekutif</w:t>
            </w:r>
            <w:proofErr w:type="spellEnd"/>
            <w:r w:rsidRPr="00722BA3">
              <w:rPr>
                <w:rFonts w:cs="Segoe UI Light"/>
                <w:sz w:val="20"/>
              </w:rPr>
              <w:t>, PERPAMSI</w:t>
            </w:r>
          </w:p>
        </w:tc>
      </w:tr>
      <w:tr w:rsidR="00E52ECB" w:rsidRPr="00722BA3" w14:paraId="5EE27DC3" w14:textId="77777777" w:rsidTr="0091543B">
        <w:tc>
          <w:tcPr>
            <w:cnfStyle w:val="001000000000" w:firstRow="0" w:lastRow="0" w:firstColumn="1" w:lastColumn="0" w:oddVBand="0" w:evenVBand="0" w:oddHBand="0" w:evenHBand="0" w:firstRowFirstColumn="0" w:firstRowLastColumn="0" w:lastRowFirstColumn="0" w:lastRowLastColumn="0"/>
            <w:tcW w:w="545" w:type="dxa"/>
          </w:tcPr>
          <w:p w14:paraId="166D8CB0" w14:textId="77777777" w:rsidR="00E52ECB" w:rsidRPr="00722BA3" w:rsidRDefault="00E52ECB" w:rsidP="00141162">
            <w:pPr>
              <w:rPr>
                <w:rFonts w:ascii="Segoe UI Light" w:hAnsi="Segoe UI Light" w:cs="Segoe UI Light"/>
              </w:rPr>
            </w:pPr>
            <w:r w:rsidRPr="00722BA3">
              <w:rPr>
                <w:rFonts w:ascii="Segoe UI Light" w:hAnsi="Segoe UI Light" w:cs="Segoe UI Light"/>
              </w:rPr>
              <w:t>3</w:t>
            </w:r>
          </w:p>
        </w:tc>
        <w:tc>
          <w:tcPr>
            <w:tcW w:w="9126" w:type="dxa"/>
          </w:tcPr>
          <w:p w14:paraId="12410E01" w14:textId="77777777" w:rsidR="00E52ECB"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BPPSPAM</w:t>
            </w:r>
            <w:r>
              <w:rPr>
                <w:rFonts w:cs="Segoe UI Light"/>
                <w:sz w:val="20"/>
              </w:rPr>
              <w:t xml:space="preserve"> meeting on </w:t>
            </w:r>
            <w:r w:rsidRPr="00722BA3">
              <w:rPr>
                <w:rFonts w:cs="Segoe UI Light"/>
                <w:sz w:val="20"/>
              </w:rPr>
              <w:t>27/08/2018</w:t>
            </w:r>
            <w:r>
              <w:rPr>
                <w:rFonts w:cs="Segoe UI Light"/>
                <w:sz w:val="20"/>
              </w:rPr>
              <w:t xml:space="preserve"> at </w:t>
            </w:r>
            <w:r w:rsidRPr="00722BA3">
              <w:rPr>
                <w:rFonts w:cs="Segoe UI Light"/>
                <w:sz w:val="20"/>
              </w:rPr>
              <w:t>9.30 pm</w:t>
            </w:r>
            <w:r>
              <w:rPr>
                <w:rFonts w:cs="Segoe UI Light"/>
                <w:sz w:val="20"/>
              </w:rPr>
              <w:t xml:space="preserve"> chaired by </w:t>
            </w:r>
            <w:r w:rsidRPr="00722BA3">
              <w:rPr>
                <w:rFonts w:cs="Segoe UI Light"/>
                <w:sz w:val="20"/>
              </w:rPr>
              <w:t xml:space="preserve">Ibu Poppy </w:t>
            </w:r>
            <w:proofErr w:type="spellStart"/>
            <w:r w:rsidRPr="00722BA3">
              <w:rPr>
                <w:rFonts w:cs="Segoe UI Light"/>
                <w:sz w:val="20"/>
              </w:rPr>
              <w:t>Indrawati</w:t>
            </w:r>
            <w:proofErr w:type="spellEnd"/>
            <w:r>
              <w:rPr>
                <w:rFonts w:cs="Segoe UI Light"/>
                <w:sz w:val="20"/>
              </w:rPr>
              <w:t xml:space="preserve">, </w:t>
            </w:r>
            <w:proofErr w:type="spellStart"/>
            <w:r w:rsidRPr="00722BA3">
              <w:rPr>
                <w:rFonts w:cs="Segoe UI Light"/>
                <w:sz w:val="20"/>
              </w:rPr>
              <w:t>Anggota</w:t>
            </w:r>
            <w:proofErr w:type="spellEnd"/>
            <w:r>
              <w:rPr>
                <w:rFonts w:cs="Segoe UI Light"/>
                <w:sz w:val="20"/>
              </w:rPr>
              <w:t xml:space="preserve"> </w:t>
            </w:r>
            <w:proofErr w:type="spellStart"/>
            <w:r w:rsidRPr="00722BA3">
              <w:rPr>
                <w:rFonts w:cs="Segoe UI Light"/>
                <w:sz w:val="20"/>
              </w:rPr>
              <w:t>Unsur</w:t>
            </w:r>
            <w:proofErr w:type="spellEnd"/>
            <w:r>
              <w:rPr>
                <w:rFonts w:cs="Segoe UI Light"/>
                <w:sz w:val="20"/>
              </w:rPr>
              <w:t xml:space="preserve"> </w:t>
            </w:r>
            <w:r w:rsidRPr="00722BA3">
              <w:rPr>
                <w:rFonts w:cs="Segoe UI Light"/>
                <w:sz w:val="20"/>
              </w:rPr>
              <w:t>Masyarakat</w:t>
            </w:r>
            <w:r>
              <w:rPr>
                <w:rFonts w:cs="Segoe UI Light"/>
                <w:sz w:val="20"/>
              </w:rPr>
              <w:t xml:space="preserve"> </w:t>
            </w:r>
            <w:proofErr w:type="spellStart"/>
            <w:r w:rsidRPr="00722BA3">
              <w:rPr>
                <w:rFonts w:cs="Segoe UI Light"/>
                <w:sz w:val="20"/>
              </w:rPr>
              <w:t>Profesi</w:t>
            </w:r>
            <w:proofErr w:type="spellEnd"/>
            <w:r w:rsidRPr="00722BA3">
              <w:rPr>
                <w:rFonts w:cs="Segoe UI Light"/>
                <w:sz w:val="20"/>
              </w:rPr>
              <w:t>, BPPSPAM</w:t>
            </w:r>
          </w:p>
          <w:p w14:paraId="0F08C7B7" w14:textId="3329D120"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
        </w:tc>
      </w:tr>
      <w:tr w:rsidR="00E52ECB" w:rsidRPr="00722BA3" w14:paraId="2DEFF973" w14:textId="77777777" w:rsidTr="007C0530">
        <w:tc>
          <w:tcPr>
            <w:cnfStyle w:val="001000000000" w:firstRow="0" w:lastRow="0" w:firstColumn="1" w:lastColumn="0" w:oddVBand="0" w:evenVBand="0" w:oddHBand="0" w:evenHBand="0" w:firstRowFirstColumn="0" w:firstRowLastColumn="0" w:lastRowFirstColumn="0" w:lastRowLastColumn="0"/>
            <w:tcW w:w="545" w:type="dxa"/>
          </w:tcPr>
          <w:p w14:paraId="31FF8A37" w14:textId="77777777" w:rsidR="00E52ECB" w:rsidRPr="00722BA3" w:rsidRDefault="00E52ECB" w:rsidP="00141162">
            <w:pPr>
              <w:rPr>
                <w:rFonts w:ascii="Segoe UI Light" w:hAnsi="Segoe UI Light" w:cs="Segoe UI Light"/>
              </w:rPr>
            </w:pPr>
            <w:r w:rsidRPr="00722BA3">
              <w:rPr>
                <w:rFonts w:ascii="Segoe UI Light" w:hAnsi="Segoe UI Light" w:cs="Segoe UI Light"/>
              </w:rPr>
              <w:t>4</w:t>
            </w:r>
          </w:p>
        </w:tc>
        <w:tc>
          <w:tcPr>
            <w:tcW w:w="9126" w:type="dxa"/>
          </w:tcPr>
          <w:p w14:paraId="617DB0AE" w14:textId="3182EF3E"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Pr>
                <w:rFonts w:cs="Segoe UI Light"/>
                <w:sz w:val="20"/>
              </w:rPr>
              <w:t xml:space="preserve">MoF </w:t>
            </w:r>
            <w:r w:rsidRPr="00722BA3">
              <w:rPr>
                <w:rFonts w:cs="Segoe UI Light"/>
                <w:sz w:val="20"/>
              </w:rPr>
              <w:t>DJPK</w:t>
            </w:r>
            <w:r>
              <w:rPr>
                <w:rFonts w:cs="Segoe UI Light"/>
                <w:sz w:val="20"/>
              </w:rPr>
              <w:t xml:space="preserve"> meeting on </w:t>
            </w:r>
            <w:r w:rsidRPr="00722BA3">
              <w:rPr>
                <w:rFonts w:cs="Segoe UI Light"/>
                <w:sz w:val="20"/>
              </w:rPr>
              <w:t>27/08/2018</w:t>
            </w:r>
            <w:r>
              <w:rPr>
                <w:rFonts w:cs="Segoe UI Light"/>
                <w:sz w:val="20"/>
              </w:rPr>
              <w:t xml:space="preserve"> at </w:t>
            </w:r>
            <w:r w:rsidRPr="00722BA3">
              <w:rPr>
                <w:rFonts w:cs="Segoe UI Light"/>
                <w:sz w:val="20"/>
              </w:rPr>
              <w:t>1.00 pm</w:t>
            </w:r>
            <w:r>
              <w:rPr>
                <w:rFonts w:cs="Segoe UI Light"/>
                <w:sz w:val="20"/>
              </w:rPr>
              <w:t xml:space="preserve"> chaired by </w:t>
            </w:r>
            <w:r w:rsidRPr="00722BA3">
              <w:rPr>
                <w:rFonts w:cs="Segoe UI Light"/>
                <w:sz w:val="20"/>
              </w:rPr>
              <w:t>M. Zainuddin</w:t>
            </w:r>
            <w:r>
              <w:rPr>
                <w:rFonts w:cs="Segoe UI Light"/>
                <w:sz w:val="20"/>
              </w:rPr>
              <w:t xml:space="preserve">, </w:t>
            </w:r>
            <w:proofErr w:type="spellStart"/>
            <w:r w:rsidRPr="00722BA3">
              <w:rPr>
                <w:rFonts w:cs="Segoe UI Light"/>
                <w:sz w:val="20"/>
              </w:rPr>
              <w:t>Kasubdit</w:t>
            </w:r>
            <w:proofErr w:type="spellEnd"/>
            <w:r>
              <w:rPr>
                <w:rFonts w:cs="Segoe UI Light"/>
                <w:sz w:val="20"/>
              </w:rPr>
              <w:t xml:space="preserve"> </w:t>
            </w:r>
            <w:proofErr w:type="spellStart"/>
            <w:r w:rsidRPr="00722BA3">
              <w:rPr>
                <w:rFonts w:cs="Segoe UI Light"/>
                <w:sz w:val="20"/>
              </w:rPr>
              <w:t>Hibah</w:t>
            </w:r>
            <w:proofErr w:type="spellEnd"/>
            <w:r w:rsidRPr="00722BA3">
              <w:rPr>
                <w:rFonts w:cs="Segoe UI Light"/>
                <w:sz w:val="20"/>
              </w:rPr>
              <w:t xml:space="preserve">, Dana </w:t>
            </w:r>
            <w:proofErr w:type="spellStart"/>
            <w:r w:rsidRPr="00722BA3">
              <w:rPr>
                <w:rFonts w:cs="Segoe UI Light"/>
                <w:sz w:val="20"/>
              </w:rPr>
              <w:t>Darurat</w:t>
            </w:r>
            <w:proofErr w:type="spellEnd"/>
            <w:r>
              <w:rPr>
                <w:rFonts w:cs="Segoe UI Light"/>
                <w:sz w:val="20"/>
              </w:rPr>
              <w:t xml:space="preserve"> </w:t>
            </w:r>
            <w:r w:rsidRPr="00722BA3">
              <w:rPr>
                <w:rFonts w:cs="Segoe UI Light"/>
                <w:sz w:val="20"/>
              </w:rPr>
              <w:t xml:space="preserve">&amp; Dana </w:t>
            </w:r>
            <w:proofErr w:type="spellStart"/>
            <w:r w:rsidRPr="00722BA3">
              <w:rPr>
                <w:rFonts w:cs="Segoe UI Light"/>
                <w:sz w:val="20"/>
              </w:rPr>
              <w:t>Insentif</w:t>
            </w:r>
            <w:proofErr w:type="spellEnd"/>
          </w:p>
        </w:tc>
      </w:tr>
      <w:tr w:rsidR="00E52ECB" w:rsidRPr="00722BA3" w14:paraId="62D5A488" w14:textId="77777777" w:rsidTr="001E340C">
        <w:tc>
          <w:tcPr>
            <w:cnfStyle w:val="001000000000" w:firstRow="0" w:lastRow="0" w:firstColumn="1" w:lastColumn="0" w:oddVBand="0" w:evenVBand="0" w:oddHBand="0" w:evenHBand="0" w:firstRowFirstColumn="0" w:firstRowLastColumn="0" w:lastRowFirstColumn="0" w:lastRowLastColumn="0"/>
            <w:tcW w:w="545" w:type="dxa"/>
          </w:tcPr>
          <w:p w14:paraId="6A417C61" w14:textId="77777777" w:rsidR="00E52ECB" w:rsidRPr="00722BA3" w:rsidRDefault="00E52ECB" w:rsidP="00141162">
            <w:pPr>
              <w:rPr>
                <w:rFonts w:ascii="Segoe UI Light" w:hAnsi="Segoe UI Light" w:cs="Segoe UI Light"/>
              </w:rPr>
            </w:pPr>
            <w:r w:rsidRPr="00722BA3">
              <w:rPr>
                <w:rFonts w:ascii="Segoe UI Light" w:hAnsi="Segoe UI Light" w:cs="Segoe UI Light"/>
              </w:rPr>
              <w:t>5</w:t>
            </w:r>
          </w:p>
        </w:tc>
        <w:tc>
          <w:tcPr>
            <w:tcW w:w="9126" w:type="dxa"/>
          </w:tcPr>
          <w:p w14:paraId="659A12F1" w14:textId="75DAE31A"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IUWASH</w:t>
            </w:r>
            <w:r>
              <w:rPr>
                <w:rFonts w:cs="Segoe UI Light"/>
                <w:sz w:val="20"/>
              </w:rPr>
              <w:t xml:space="preserve"> meeting on </w:t>
            </w:r>
            <w:r w:rsidRPr="00722BA3">
              <w:rPr>
                <w:rFonts w:cs="Segoe UI Light"/>
                <w:sz w:val="20"/>
              </w:rPr>
              <w:t>30/08/2018</w:t>
            </w:r>
            <w:r>
              <w:rPr>
                <w:rFonts w:cs="Segoe UI Light"/>
                <w:sz w:val="20"/>
              </w:rPr>
              <w:t xml:space="preserve"> </w:t>
            </w:r>
            <w:proofErr w:type="gramStart"/>
            <w:r>
              <w:rPr>
                <w:rFonts w:cs="Segoe UI Light"/>
                <w:sz w:val="20"/>
              </w:rPr>
              <w:t xml:space="preserve">at  </w:t>
            </w:r>
            <w:r w:rsidRPr="00722BA3">
              <w:rPr>
                <w:rFonts w:cs="Segoe UI Light"/>
                <w:sz w:val="20"/>
              </w:rPr>
              <w:t>3.00</w:t>
            </w:r>
            <w:proofErr w:type="gramEnd"/>
            <w:r w:rsidRPr="00722BA3">
              <w:rPr>
                <w:rFonts w:cs="Segoe UI Light"/>
                <w:sz w:val="20"/>
              </w:rPr>
              <w:t xml:space="preserve"> pm</w:t>
            </w:r>
            <w:r>
              <w:rPr>
                <w:rFonts w:cs="Segoe UI Light"/>
                <w:sz w:val="20"/>
              </w:rPr>
              <w:t xml:space="preserve">, chaired by </w:t>
            </w:r>
            <w:proofErr w:type="spellStart"/>
            <w:r w:rsidRPr="00722BA3">
              <w:rPr>
                <w:rFonts w:cs="Segoe UI Light"/>
                <w:sz w:val="20"/>
              </w:rPr>
              <w:t>Sofyan</w:t>
            </w:r>
            <w:proofErr w:type="spellEnd"/>
            <w:r>
              <w:rPr>
                <w:rFonts w:cs="Segoe UI Light"/>
                <w:sz w:val="20"/>
              </w:rPr>
              <w:t xml:space="preserve"> </w:t>
            </w:r>
            <w:r w:rsidRPr="00722BA3">
              <w:rPr>
                <w:rFonts w:cs="Segoe UI Light"/>
                <w:sz w:val="20"/>
              </w:rPr>
              <w:t>Iskandar</w:t>
            </w:r>
            <w:r>
              <w:rPr>
                <w:rFonts w:cs="Segoe UI Light"/>
                <w:sz w:val="20"/>
              </w:rPr>
              <w:t xml:space="preserve"> from </w:t>
            </w:r>
            <w:r w:rsidRPr="00722BA3">
              <w:rPr>
                <w:rFonts w:cs="Segoe UI Light"/>
                <w:sz w:val="20"/>
              </w:rPr>
              <w:t>IUWASH PLUS</w:t>
            </w:r>
          </w:p>
        </w:tc>
      </w:tr>
      <w:tr w:rsidR="00E52ECB" w:rsidRPr="00722BA3" w14:paraId="1219738C" w14:textId="77777777" w:rsidTr="000F6E9A">
        <w:tc>
          <w:tcPr>
            <w:cnfStyle w:val="001000000000" w:firstRow="0" w:lastRow="0" w:firstColumn="1" w:lastColumn="0" w:oddVBand="0" w:evenVBand="0" w:oddHBand="0" w:evenHBand="0" w:firstRowFirstColumn="0" w:firstRowLastColumn="0" w:lastRowFirstColumn="0" w:lastRowLastColumn="0"/>
            <w:tcW w:w="545" w:type="dxa"/>
          </w:tcPr>
          <w:p w14:paraId="3915CE59" w14:textId="77777777" w:rsidR="00E52ECB" w:rsidRPr="00722BA3" w:rsidRDefault="00E52ECB" w:rsidP="00141162">
            <w:pPr>
              <w:rPr>
                <w:rFonts w:ascii="Segoe UI Light" w:hAnsi="Segoe UI Light" w:cs="Segoe UI Light"/>
              </w:rPr>
            </w:pPr>
            <w:r w:rsidRPr="00722BA3">
              <w:rPr>
                <w:rFonts w:ascii="Segoe UI Light" w:hAnsi="Segoe UI Light" w:cs="Segoe UI Light"/>
              </w:rPr>
              <w:t>6</w:t>
            </w:r>
          </w:p>
        </w:tc>
        <w:tc>
          <w:tcPr>
            <w:tcW w:w="9126" w:type="dxa"/>
          </w:tcPr>
          <w:p w14:paraId="31C5F374" w14:textId="514B522E"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sidRPr="00722BA3">
              <w:rPr>
                <w:rFonts w:cs="Segoe UI Light"/>
                <w:sz w:val="20"/>
              </w:rPr>
              <w:t>Dit</w:t>
            </w:r>
            <w:proofErr w:type="spellEnd"/>
            <w:r w:rsidRPr="00722BA3">
              <w:rPr>
                <w:rFonts w:cs="Segoe UI Light"/>
                <w:sz w:val="20"/>
              </w:rPr>
              <w:t>. PSPAM</w:t>
            </w:r>
            <w:r>
              <w:rPr>
                <w:rFonts w:cs="Segoe UI Light"/>
                <w:sz w:val="20"/>
              </w:rPr>
              <w:t xml:space="preserve"> meeting on </w:t>
            </w:r>
            <w:r w:rsidRPr="00722BA3">
              <w:rPr>
                <w:rFonts w:cs="Segoe UI Light"/>
                <w:sz w:val="20"/>
              </w:rPr>
              <w:t>04/09/2018</w:t>
            </w:r>
            <w:r>
              <w:rPr>
                <w:rFonts w:cs="Segoe UI Light"/>
                <w:sz w:val="20"/>
              </w:rPr>
              <w:t xml:space="preserve"> at 1 pm chaired by </w:t>
            </w:r>
            <w:proofErr w:type="spellStart"/>
            <w:r w:rsidRPr="00722BA3">
              <w:rPr>
                <w:rFonts w:cs="Segoe UI Light"/>
                <w:sz w:val="20"/>
              </w:rPr>
              <w:t>Agus</w:t>
            </w:r>
            <w:proofErr w:type="spellEnd"/>
            <w:r>
              <w:rPr>
                <w:rFonts w:cs="Segoe UI Light"/>
                <w:sz w:val="20"/>
              </w:rPr>
              <w:t xml:space="preserve"> </w:t>
            </w:r>
            <w:proofErr w:type="spellStart"/>
            <w:r w:rsidRPr="00722BA3">
              <w:rPr>
                <w:rFonts w:cs="Segoe UI Light"/>
                <w:sz w:val="20"/>
              </w:rPr>
              <w:t>Achyar</w:t>
            </w:r>
            <w:proofErr w:type="spellEnd"/>
            <w:r>
              <w:rPr>
                <w:rFonts w:cs="Segoe UI Light"/>
                <w:sz w:val="20"/>
              </w:rPr>
              <w:t xml:space="preserve"> as </w:t>
            </w:r>
            <w:proofErr w:type="spellStart"/>
            <w:r w:rsidRPr="00722BA3">
              <w:rPr>
                <w:rFonts w:cs="Segoe UI Light"/>
                <w:sz w:val="20"/>
              </w:rPr>
              <w:t>Direktur</w:t>
            </w:r>
            <w:proofErr w:type="spellEnd"/>
            <w:r w:rsidRPr="00722BA3">
              <w:rPr>
                <w:rFonts w:cs="Segoe UI Light"/>
                <w:sz w:val="20"/>
              </w:rPr>
              <w:t xml:space="preserve"> PSPAM, PUPR</w:t>
            </w:r>
          </w:p>
        </w:tc>
      </w:tr>
      <w:tr w:rsidR="00E52ECB" w:rsidRPr="00722BA3" w14:paraId="05F71236" w14:textId="77777777" w:rsidTr="004A63CC">
        <w:tc>
          <w:tcPr>
            <w:cnfStyle w:val="001000000000" w:firstRow="0" w:lastRow="0" w:firstColumn="1" w:lastColumn="0" w:oddVBand="0" w:evenVBand="0" w:oddHBand="0" w:evenHBand="0" w:firstRowFirstColumn="0" w:firstRowLastColumn="0" w:lastRowFirstColumn="0" w:lastRowLastColumn="0"/>
            <w:tcW w:w="545" w:type="dxa"/>
          </w:tcPr>
          <w:p w14:paraId="7572837E" w14:textId="77777777" w:rsidR="00E52ECB" w:rsidRPr="00722BA3" w:rsidRDefault="00E52ECB" w:rsidP="00141162">
            <w:pPr>
              <w:rPr>
                <w:rFonts w:ascii="Segoe UI Light" w:hAnsi="Segoe UI Light" w:cs="Segoe UI Light"/>
              </w:rPr>
            </w:pPr>
            <w:r w:rsidRPr="00722BA3">
              <w:rPr>
                <w:rFonts w:ascii="Segoe UI Light" w:hAnsi="Segoe UI Light" w:cs="Segoe UI Light"/>
              </w:rPr>
              <w:t>7</w:t>
            </w:r>
          </w:p>
        </w:tc>
        <w:tc>
          <w:tcPr>
            <w:tcW w:w="9126" w:type="dxa"/>
          </w:tcPr>
          <w:p w14:paraId="33BD7325" w14:textId="50536CA9"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BPKP</w:t>
            </w:r>
            <w:r>
              <w:rPr>
                <w:rFonts w:cs="Segoe UI Light"/>
                <w:sz w:val="20"/>
              </w:rPr>
              <w:t xml:space="preserve"> meeting on </w:t>
            </w:r>
            <w:r w:rsidRPr="00722BA3">
              <w:rPr>
                <w:rFonts w:cs="Segoe UI Light"/>
                <w:sz w:val="20"/>
              </w:rPr>
              <w:t>07/09/2018</w:t>
            </w:r>
            <w:r>
              <w:rPr>
                <w:rFonts w:cs="Segoe UI Light"/>
                <w:sz w:val="20"/>
              </w:rPr>
              <w:t xml:space="preserve"> at </w:t>
            </w:r>
            <w:r w:rsidRPr="00722BA3">
              <w:rPr>
                <w:rFonts w:cs="Segoe UI Light"/>
                <w:sz w:val="20"/>
              </w:rPr>
              <w:t>9.00 pm</w:t>
            </w:r>
            <w:r>
              <w:rPr>
                <w:rFonts w:cs="Segoe UI Light"/>
                <w:sz w:val="20"/>
              </w:rPr>
              <w:t xml:space="preserve">, chaired by </w:t>
            </w:r>
            <w:proofErr w:type="spellStart"/>
            <w:r w:rsidRPr="00722BA3">
              <w:rPr>
                <w:rFonts w:cs="Segoe UI Light"/>
                <w:sz w:val="20"/>
              </w:rPr>
              <w:t>Juliver</w:t>
            </w:r>
            <w:proofErr w:type="spellEnd"/>
            <w:r>
              <w:rPr>
                <w:rFonts w:cs="Segoe UI Light"/>
                <w:sz w:val="20"/>
              </w:rPr>
              <w:t xml:space="preserve"> </w:t>
            </w:r>
            <w:proofErr w:type="spellStart"/>
            <w:r w:rsidRPr="00722BA3">
              <w:rPr>
                <w:rFonts w:cs="Segoe UI Light"/>
                <w:sz w:val="20"/>
              </w:rPr>
              <w:t>Sinaga</w:t>
            </w:r>
            <w:proofErr w:type="spellEnd"/>
            <w:r>
              <w:rPr>
                <w:rFonts w:cs="Segoe UI Light"/>
                <w:sz w:val="20"/>
              </w:rPr>
              <w:t xml:space="preserve"> as the </w:t>
            </w:r>
            <w:proofErr w:type="spellStart"/>
            <w:r w:rsidRPr="00722BA3">
              <w:rPr>
                <w:rFonts w:cs="Segoe UI Light"/>
                <w:sz w:val="20"/>
              </w:rPr>
              <w:t>Direktur</w:t>
            </w:r>
            <w:proofErr w:type="spellEnd"/>
            <w:r>
              <w:rPr>
                <w:rFonts w:cs="Segoe UI Light"/>
                <w:sz w:val="20"/>
              </w:rPr>
              <w:t xml:space="preserve"> </w:t>
            </w:r>
            <w:proofErr w:type="spellStart"/>
            <w:r w:rsidRPr="00722BA3">
              <w:rPr>
                <w:rFonts w:cs="Segoe UI Light"/>
                <w:sz w:val="20"/>
              </w:rPr>
              <w:t>Pengawasan</w:t>
            </w:r>
            <w:proofErr w:type="spellEnd"/>
            <w:r>
              <w:rPr>
                <w:rFonts w:cs="Segoe UI Light"/>
                <w:sz w:val="20"/>
              </w:rPr>
              <w:t xml:space="preserve"> </w:t>
            </w:r>
            <w:r w:rsidRPr="00722BA3">
              <w:rPr>
                <w:rFonts w:cs="Segoe UI Light"/>
                <w:sz w:val="20"/>
              </w:rPr>
              <w:t>Badan Usaha Milik Daerah, BPKP</w:t>
            </w:r>
          </w:p>
        </w:tc>
      </w:tr>
      <w:tr w:rsidR="00E52ECB" w:rsidRPr="00722BA3" w14:paraId="4732CD71" w14:textId="77777777" w:rsidTr="00B70B54">
        <w:tc>
          <w:tcPr>
            <w:cnfStyle w:val="001000000000" w:firstRow="0" w:lastRow="0" w:firstColumn="1" w:lastColumn="0" w:oddVBand="0" w:evenVBand="0" w:oddHBand="0" w:evenHBand="0" w:firstRowFirstColumn="0" w:firstRowLastColumn="0" w:lastRowFirstColumn="0" w:lastRowLastColumn="0"/>
            <w:tcW w:w="545" w:type="dxa"/>
          </w:tcPr>
          <w:p w14:paraId="728244D5" w14:textId="77777777" w:rsidR="00E52ECB" w:rsidRPr="00722BA3" w:rsidRDefault="00E52ECB" w:rsidP="00141162">
            <w:pPr>
              <w:rPr>
                <w:rFonts w:ascii="Segoe UI Light" w:hAnsi="Segoe UI Light" w:cs="Segoe UI Light"/>
              </w:rPr>
            </w:pPr>
            <w:r w:rsidRPr="00722BA3">
              <w:rPr>
                <w:rFonts w:ascii="Segoe UI Light" w:hAnsi="Segoe UI Light" w:cs="Segoe UI Light"/>
              </w:rPr>
              <w:t>8</w:t>
            </w:r>
          </w:p>
        </w:tc>
        <w:tc>
          <w:tcPr>
            <w:tcW w:w="9126" w:type="dxa"/>
          </w:tcPr>
          <w:p w14:paraId="296FF5BB" w14:textId="3A7F5251"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BAPPENAS</w:t>
            </w:r>
            <w:r>
              <w:rPr>
                <w:rFonts w:cs="Segoe UI Light"/>
                <w:sz w:val="20"/>
              </w:rPr>
              <w:t xml:space="preserve"> meeting on </w:t>
            </w:r>
            <w:r w:rsidRPr="00722BA3">
              <w:rPr>
                <w:rFonts w:cs="Segoe UI Light"/>
                <w:sz w:val="20"/>
              </w:rPr>
              <w:t>14/09/2018</w:t>
            </w:r>
            <w:r>
              <w:rPr>
                <w:rFonts w:cs="Segoe UI Light"/>
                <w:sz w:val="20"/>
              </w:rPr>
              <w:t xml:space="preserve"> at 10 am chaired by </w:t>
            </w:r>
            <w:r w:rsidRPr="00722BA3">
              <w:rPr>
                <w:rFonts w:cs="Segoe UI Light"/>
                <w:sz w:val="20"/>
              </w:rPr>
              <w:t>Ibu Tri Dewi</w:t>
            </w:r>
            <w:r>
              <w:rPr>
                <w:rFonts w:cs="Segoe UI Light"/>
                <w:sz w:val="20"/>
              </w:rPr>
              <w:t xml:space="preserve"> </w:t>
            </w:r>
            <w:proofErr w:type="spellStart"/>
            <w:r w:rsidRPr="00722BA3">
              <w:rPr>
                <w:rFonts w:cs="Segoe UI Light"/>
                <w:sz w:val="20"/>
              </w:rPr>
              <w:t>Virgiya</w:t>
            </w:r>
            <w:r>
              <w:rPr>
                <w:rFonts w:cs="Segoe UI Light"/>
                <w:sz w:val="20"/>
              </w:rPr>
              <w:t>nti</w:t>
            </w:r>
            <w:proofErr w:type="spellEnd"/>
            <w:r>
              <w:rPr>
                <w:rFonts w:cs="Segoe UI Light"/>
                <w:sz w:val="20"/>
              </w:rPr>
              <w:t xml:space="preserve">, </w:t>
            </w:r>
            <w:r w:rsidRPr="00722BA3">
              <w:rPr>
                <w:rFonts w:cs="Segoe UI Light"/>
                <w:sz w:val="20"/>
              </w:rPr>
              <w:t>Director Dev. Of Urban, Housing and Settlement Areas, Bappenas</w:t>
            </w:r>
          </w:p>
        </w:tc>
      </w:tr>
      <w:tr w:rsidR="00E52ECB" w:rsidRPr="00722BA3" w14:paraId="4C319FBC" w14:textId="77777777" w:rsidTr="00847BF8">
        <w:tc>
          <w:tcPr>
            <w:cnfStyle w:val="001000000000" w:firstRow="0" w:lastRow="0" w:firstColumn="1" w:lastColumn="0" w:oddVBand="0" w:evenVBand="0" w:oddHBand="0" w:evenHBand="0" w:firstRowFirstColumn="0" w:firstRowLastColumn="0" w:lastRowFirstColumn="0" w:lastRowLastColumn="0"/>
            <w:tcW w:w="545" w:type="dxa"/>
          </w:tcPr>
          <w:p w14:paraId="03003EF9" w14:textId="77777777" w:rsidR="00E52ECB" w:rsidRPr="00722BA3" w:rsidRDefault="00E52ECB" w:rsidP="00141162">
            <w:pPr>
              <w:rPr>
                <w:rFonts w:ascii="Segoe UI Light" w:hAnsi="Segoe UI Light" w:cs="Segoe UI Light"/>
              </w:rPr>
            </w:pPr>
            <w:r w:rsidRPr="00722BA3">
              <w:rPr>
                <w:rFonts w:ascii="Segoe UI Light" w:hAnsi="Segoe UI Light" w:cs="Segoe UI Light"/>
              </w:rPr>
              <w:t>9</w:t>
            </w:r>
          </w:p>
        </w:tc>
        <w:tc>
          <w:tcPr>
            <w:tcW w:w="9126" w:type="dxa"/>
          </w:tcPr>
          <w:p w14:paraId="38D1302A" w14:textId="2AC1BE81"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sidRPr="00722BA3">
              <w:rPr>
                <w:rFonts w:cs="Segoe UI Light"/>
                <w:sz w:val="20"/>
              </w:rPr>
              <w:t>Dit.SUPD</w:t>
            </w:r>
            <w:proofErr w:type="spellEnd"/>
            <w:r w:rsidRPr="00722BA3">
              <w:rPr>
                <w:rFonts w:cs="Segoe UI Light"/>
                <w:sz w:val="20"/>
              </w:rPr>
              <w:t xml:space="preserve"> II-</w:t>
            </w:r>
            <w:proofErr w:type="spellStart"/>
            <w:r w:rsidRPr="00722BA3">
              <w:rPr>
                <w:rFonts w:cs="Segoe UI Light"/>
                <w:sz w:val="20"/>
              </w:rPr>
              <w:t>Kemen</w:t>
            </w:r>
            <w:proofErr w:type="spellEnd"/>
            <w:r>
              <w:rPr>
                <w:rFonts w:cs="Segoe UI Light"/>
                <w:sz w:val="20"/>
              </w:rPr>
              <w:t xml:space="preserve"> </w:t>
            </w:r>
            <w:proofErr w:type="spellStart"/>
            <w:r w:rsidRPr="00722BA3">
              <w:rPr>
                <w:rFonts w:cs="Segoe UI Light"/>
                <w:sz w:val="20"/>
              </w:rPr>
              <w:t>DaGri</w:t>
            </w:r>
            <w:proofErr w:type="spellEnd"/>
            <w:r>
              <w:rPr>
                <w:rFonts w:cs="Segoe UI Light"/>
                <w:sz w:val="20"/>
              </w:rPr>
              <w:t xml:space="preserve"> meeting on </w:t>
            </w:r>
            <w:r w:rsidRPr="00722BA3">
              <w:rPr>
                <w:rFonts w:cs="Segoe UI Light"/>
                <w:sz w:val="20"/>
              </w:rPr>
              <w:t>14/09/2018</w:t>
            </w:r>
            <w:r>
              <w:rPr>
                <w:rFonts w:cs="Segoe UI Light"/>
                <w:sz w:val="20"/>
              </w:rPr>
              <w:t xml:space="preserve"> at </w:t>
            </w:r>
            <w:r w:rsidRPr="00722BA3">
              <w:rPr>
                <w:rFonts w:cs="Segoe UI Light"/>
                <w:sz w:val="20"/>
              </w:rPr>
              <w:t>1.30 pm</w:t>
            </w:r>
            <w:r>
              <w:rPr>
                <w:rFonts w:cs="Segoe UI Light"/>
                <w:sz w:val="20"/>
              </w:rPr>
              <w:t xml:space="preserve"> chaired by </w:t>
            </w:r>
            <w:r w:rsidRPr="00722BA3">
              <w:rPr>
                <w:rFonts w:cs="Segoe UI Light"/>
                <w:sz w:val="20"/>
              </w:rPr>
              <w:t xml:space="preserve">Ibu Nitta </w:t>
            </w:r>
            <w:proofErr w:type="spellStart"/>
            <w:r w:rsidRPr="00722BA3">
              <w:rPr>
                <w:rFonts w:cs="Segoe UI Light"/>
                <w:sz w:val="20"/>
              </w:rPr>
              <w:t>Rosalin</w:t>
            </w:r>
            <w:proofErr w:type="spellEnd"/>
            <w:r>
              <w:rPr>
                <w:rFonts w:cs="Segoe UI Light"/>
                <w:sz w:val="20"/>
              </w:rPr>
              <w:t xml:space="preserve">, </w:t>
            </w:r>
            <w:proofErr w:type="spellStart"/>
            <w:proofErr w:type="gramStart"/>
            <w:r w:rsidRPr="00722BA3">
              <w:rPr>
                <w:rFonts w:cs="Segoe UI Light"/>
                <w:sz w:val="20"/>
              </w:rPr>
              <w:t>Ka.Sudit</w:t>
            </w:r>
            <w:proofErr w:type="spellEnd"/>
            <w:proofErr w:type="gramEnd"/>
            <w:r w:rsidRPr="00722BA3">
              <w:rPr>
                <w:rFonts w:cs="Segoe UI Light"/>
                <w:sz w:val="20"/>
              </w:rPr>
              <w:t xml:space="preserve">, </w:t>
            </w:r>
            <w:proofErr w:type="spellStart"/>
            <w:r w:rsidRPr="00722BA3">
              <w:rPr>
                <w:rFonts w:cs="Segoe UI Light"/>
                <w:sz w:val="20"/>
              </w:rPr>
              <w:t>Dit</w:t>
            </w:r>
            <w:proofErr w:type="spellEnd"/>
            <w:r w:rsidRPr="00722BA3">
              <w:rPr>
                <w:rFonts w:cs="Segoe UI Light"/>
                <w:sz w:val="20"/>
              </w:rPr>
              <w:t xml:space="preserve">. SUPDII, </w:t>
            </w:r>
            <w:proofErr w:type="spellStart"/>
            <w:r w:rsidRPr="00722BA3">
              <w:rPr>
                <w:rFonts w:cs="Segoe UI Light"/>
                <w:sz w:val="20"/>
              </w:rPr>
              <w:t>Kementrian</w:t>
            </w:r>
            <w:proofErr w:type="spellEnd"/>
            <w:r>
              <w:rPr>
                <w:rFonts w:cs="Segoe UI Light"/>
                <w:sz w:val="20"/>
              </w:rPr>
              <w:t xml:space="preserve"> </w:t>
            </w:r>
            <w:proofErr w:type="spellStart"/>
            <w:r w:rsidRPr="00722BA3">
              <w:rPr>
                <w:rFonts w:cs="Segoe UI Light"/>
                <w:sz w:val="20"/>
              </w:rPr>
              <w:t>Dalam</w:t>
            </w:r>
            <w:proofErr w:type="spellEnd"/>
            <w:r>
              <w:rPr>
                <w:rFonts w:cs="Segoe UI Light"/>
                <w:sz w:val="20"/>
              </w:rPr>
              <w:t xml:space="preserve"> </w:t>
            </w:r>
            <w:r w:rsidRPr="00722BA3">
              <w:rPr>
                <w:rFonts w:cs="Segoe UI Light"/>
                <w:sz w:val="20"/>
              </w:rPr>
              <w:t>Negeri</w:t>
            </w:r>
          </w:p>
        </w:tc>
      </w:tr>
      <w:tr w:rsidR="00E52ECB" w:rsidRPr="00722BA3" w14:paraId="057F544D" w14:textId="77777777" w:rsidTr="00F95BC2">
        <w:tc>
          <w:tcPr>
            <w:cnfStyle w:val="001000000000" w:firstRow="0" w:lastRow="0" w:firstColumn="1" w:lastColumn="0" w:oddVBand="0" w:evenVBand="0" w:oddHBand="0" w:evenHBand="0" w:firstRowFirstColumn="0" w:firstRowLastColumn="0" w:lastRowFirstColumn="0" w:lastRowLastColumn="0"/>
            <w:tcW w:w="545" w:type="dxa"/>
          </w:tcPr>
          <w:p w14:paraId="26C9DF64" w14:textId="77777777" w:rsidR="00E52ECB" w:rsidRPr="00722BA3" w:rsidRDefault="00E52ECB" w:rsidP="00141162">
            <w:pPr>
              <w:rPr>
                <w:rFonts w:ascii="Segoe UI Light" w:hAnsi="Segoe UI Light" w:cs="Segoe UI Light"/>
              </w:rPr>
            </w:pPr>
            <w:r w:rsidRPr="00722BA3">
              <w:rPr>
                <w:rFonts w:ascii="Segoe UI Light" w:hAnsi="Segoe UI Light" w:cs="Segoe UI Light"/>
              </w:rPr>
              <w:t>10</w:t>
            </w:r>
          </w:p>
        </w:tc>
        <w:tc>
          <w:tcPr>
            <w:tcW w:w="9126" w:type="dxa"/>
          </w:tcPr>
          <w:p w14:paraId="0D515D92" w14:textId="64CC926D"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NUWAS</w:t>
            </w:r>
            <w:r w:rsidR="009C084D">
              <w:rPr>
                <w:rFonts w:cs="Segoe UI Light"/>
                <w:sz w:val="20"/>
              </w:rPr>
              <w:t xml:space="preserve"> meeting on </w:t>
            </w:r>
            <w:r w:rsidRPr="00722BA3">
              <w:rPr>
                <w:rFonts w:cs="Segoe UI Light"/>
                <w:sz w:val="20"/>
              </w:rPr>
              <w:t>18/09/2018</w:t>
            </w:r>
            <w:r w:rsidR="009C084D">
              <w:rPr>
                <w:rFonts w:cs="Segoe UI Light"/>
                <w:sz w:val="20"/>
              </w:rPr>
              <w:t xml:space="preserve"> at </w:t>
            </w:r>
            <w:r w:rsidRPr="00722BA3">
              <w:rPr>
                <w:rFonts w:cs="Segoe UI Light"/>
                <w:sz w:val="20"/>
              </w:rPr>
              <w:t>1.30 pm</w:t>
            </w:r>
            <w:r w:rsidR="009C084D">
              <w:rPr>
                <w:rFonts w:cs="Segoe UI Light"/>
                <w:sz w:val="20"/>
              </w:rPr>
              <w:t xml:space="preserve"> chaired by </w:t>
            </w:r>
            <w:r w:rsidRPr="00722BA3">
              <w:rPr>
                <w:rFonts w:cs="Segoe UI Light"/>
                <w:sz w:val="20"/>
              </w:rPr>
              <w:t xml:space="preserve">Irma </w:t>
            </w:r>
            <w:proofErr w:type="spellStart"/>
            <w:r w:rsidRPr="00722BA3">
              <w:rPr>
                <w:rFonts w:cs="Segoe UI Light"/>
                <w:sz w:val="20"/>
              </w:rPr>
              <w:t>Setiono</w:t>
            </w:r>
            <w:proofErr w:type="spellEnd"/>
            <w:r w:rsidR="009C084D">
              <w:rPr>
                <w:rFonts w:cs="Segoe UI Light"/>
                <w:sz w:val="20"/>
              </w:rPr>
              <w:t xml:space="preserve">, </w:t>
            </w:r>
            <w:r w:rsidRPr="00722BA3">
              <w:rPr>
                <w:rFonts w:cs="Segoe UI Light"/>
                <w:sz w:val="20"/>
              </w:rPr>
              <w:t>Team Leader NUWSP, World Bank</w:t>
            </w:r>
          </w:p>
        </w:tc>
      </w:tr>
      <w:tr w:rsidR="00E52ECB" w:rsidRPr="00722BA3" w14:paraId="43284D49" w14:textId="77777777" w:rsidTr="00CA452A">
        <w:tc>
          <w:tcPr>
            <w:cnfStyle w:val="001000000000" w:firstRow="0" w:lastRow="0" w:firstColumn="1" w:lastColumn="0" w:oddVBand="0" w:evenVBand="0" w:oddHBand="0" w:evenHBand="0" w:firstRowFirstColumn="0" w:firstRowLastColumn="0" w:lastRowFirstColumn="0" w:lastRowLastColumn="0"/>
            <w:tcW w:w="545" w:type="dxa"/>
          </w:tcPr>
          <w:p w14:paraId="00D1D289" w14:textId="77777777" w:rsidR="00E52ECB" w:rsidRPr="00722BA3" w:rsidRDefault="00E52ECB" w:rsidP="00141162">
            <w:pPr>
              <w:rPr>
                <w:rFonts w:ascii="Segoe UI Light" w:hAnsi="Segoe UI Light" w:cs="Segoe UI Light"/>
              </w:rPr>
            </w:pPr>
            <w:r w:rsidRPr="00722BA3">
              <w:rPr>
                <w:rFonts w:ascii="Segoe UI Light" w:hAnsi="Segoe UI Light" w:cs="Segoe UI Light"/>
              </w:rPr>
              <w:t>11</w:t>
            </w:r>
          </w:p>
        </w:tc>
        <w:tc>
          <w:tcPr>
            <w:tcW w:w="9126" w:type="dxa"/>
          </w:tcPr>
          <w:p w14:paraId="2AFCE6A0" w14:textId="48D2EB6C"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Pr>
                <w:rFonts w:cs="Segoe UI Light"/>
                <w:sz w:val="20"/>
              </w:rPr>
              <w:t>Ditjen</w:t>
            </w:r>
            <w:proofErr w:type="spellEnd"/>
            <w:r>
              <w:rPr>
                <w:rFonts w:cs="Segoe UI Light"/>
                <w:sz w:val="20"/>
              </w:rPr>
              <w:t xml:space="preserve">. </w:t>
            </w:r>
            <w:r w:rsidRPr="00722BA3">
              <w:rPr>
                <w:rFonts w:cs="Segoe UI Light"/>
                <w:sz w:val="20"/>
              </w:rPr>
              <w:t>K</w:t>
            </w:r>
            <w:r>
              <w:rPr>
                <w:rFonts w:cs="Segoe UI Light"/>
                <w:sz w:val="20"/>
              </w:rPr>
              <w:t>EUDA</w:t>
            </w:r>
            <w:r w:rsidRPr="00722BA3">
              <w:rPr>
                <w:rFonts w:cs="Segoe UI Light"/>
                <w:sz w:val="20"/>
              </w:rPr>
              <w:t xml:space="preserve">, </w:t>
            </w:r>
            <w:proofErr w:type="spellStart"/>
            <w:r w:rsidRPr="00722BA3">
              <w:rPr>
                <w:rFonts w:cs="Segoe UI Light"/>
                <w:sz w:val="20"/>
              </w:rPr>
              <w:t>Kemen.DaGri</w:t>
            </w:r>
            <w:proofErr w:type="spellEnd"/>
            <w:r w:rsidR="009C084D">
              <w:rPr>
                <w:rFonts w:cs="Segoe UI Light"/>
                <w:sz w:val="20"/>
              </w:rPr>
              <w:t xml:space="preserve"> meeting on </w:t>
            </w:r>
            <w:r w:rsidRPr="00722BA3">
              <w:rPr>
                <w:rFonts w:cs="Segoe UI Light"/>
                <w:sz w:val="20"/>
              </w:rPr>
              <w:t>01/10/2018</w:t>
            </w:r>
            <w:r w:rsidR="009C084D">
              <w:rPr>
                <w:rFonts w:cs="Segoe UI Light"/>
                <w:sz w:val="20"/>
              </w:rPr>
              <w:t xml:space="preserve"> at </w:t>
            </w:r>
            <w:r w:rsidRPr="00722BA3">
              <w:rPr>
                <w:rFonts w:cs="Segoe UI Light"/>
                <w:sz w:val="20"/>
              </w:rPr>
              <w:t>10.30 am</w:t>
            </w:r>
            <w:r w:rsidR="009C084D">
              <w:rPr>
                <w:rFonts w:cs="Segoe UI Light"/>
                <w:sz w:val="20"/>
              </w:rPr>
              <w:t xml:space="preserve">, chaired by </w:t>
            </w:r>
            <w:proofErr w:type="spellStart"/>
            <w:r w:rsidRPr="00722BA3">
              <w:rPr>
                <w:rFonts w:cs="Segoe UI Light"/>
                <w:sz w:val="20"/>
              </w:rPr>
              <w:t>Riris</w:t>
            </w:r>
            <w:proofErr w:type="spellEnd"/>
            <w:r>
              <w:rPr>
                <w:rFonts w:cs="Segoe UI Light"/>
                <w:sz w:val="20"/>
              </w:rPr>
              <w:t xml:space="preserve"> </w:t>
            </w:r>
            <w:proofErr w:type="spellStart"/>
            <w:r w:rsidRPr="00722BA3">
              <w:rPr>
                <w:rFonts w:cs="Segoe UI Light"/>
                <w:sz w:val="20"/>
              </w:rPr>
              <w:t>Prasetyo</w:t>
            </w:r>
            <w:proofErr w:type="spellEnd"/>
            <w:r w:rsidR="009C084D">
              <w:rPr>
                <w:rFonts w:cs="Segoe UI Light"/>
                <w:sz w:val="20"/>
              </w:rPr>
              <w:t xml:space="preserve">, </w:t>
            </w:r>
            <w:proofErr w:type="spellStart"/>
            <w:r w:rsidRPr="00722BA3">
              <w:rPr>
                <w:rFonts w:cs="Segoe UI Light"/>
                <w:sz w:val="20"/>
              </w:rPr>
              <w:t>KaSubDit</w:t>
            </w:r>
            <w:proofErr w:type="spellEnd"/>
            <w:r w:rsidRPr="00722BA3">
              <w:rPr>
                <w:rFonts w:cs="Segoe UI Light"/>
                <w:sz w:val="20"/>
              </w:rPr>
              <w:t xml:space="preserve"> BUMD Air </w:t>
            </w:r>
            <w:proofErr w:type="spellStart"/>
            <w:r w:rsidRPr="00722BA3">
              <w:rPr>
                <w:rFonts w:cs="Segoe UI Light"/>
                <w:sz w:val="20"/>
              </w:rPr>
              <w:t>Minum</w:t>
            </w:r>
            <w:proofErr w:type="spellEnd"/>
            <w:r w:rsidRPr="00722BA3">
              <w:rPr>
                <w:rFonts w:cs="Segoe UI Light"/>
                <w:sz w:val="20"/>
              </w:rPr>
              <w:t xml:space="preserve">, </w:t>
            </w:r>
            <w:proofErr w:type="spellStart"/>
            <w:r w:rsidRPr="00722BA3">
              <w:rPr>
                <w:rFonts w:cs="Segoe UI Light"/>
                <w:sz w:val="20"/>
              </w:rPr>
              <w:t>Ditjen</w:t>
            </w:r>
            <w:proofErr w:type="spellEnd"/>
            <w:r>
              <w:rPr>
                <w:rFonts w:cs="Segoe UI Light"/>
                <w:sz w:val="20"/>
              </w:rPr>
              <w:t xml:space="preserve"> </w:t>
            </w:r>
            <w:proofErr w:type="spellStart"/>
            <w:r w:rsidRPr="00722BA3">
              <w:rPr>
                <w:rFonts w:cs="Segoe UI Light"/>
                <w:sz w:val="20"/>
              </w:rPr>
              <w:t>Keuangan</w:t>
            </w:r>
            <w:proofErr w:type="spellEnd"/>
            <w:r w:rsidRPr="00722BA3">
              <w:rPr>
                <w:rFonts w:cs="Segoe UI Light"/>
                <w:sz w:val="20"/>
              </w:rPr>
              <w:t xml:space="preserve"> Daerah, </w:t>
            </w:r>
            <w:proofErr w:type="spellStart"/>
            <w:r w:rsidRPr="00722BA3">
              <w:rPr>
                <w:rFonts w:cs="Segoe UI Light"/>
                <w:sz w:val="20"/>
              </w:rPr>
              <w:t>KemenDalamNegeri</w:t>
            </w:r>
            <w:proofErr w:type="spellEnd"/>
            <w:r w:rsidRPr="00722BA3">
              <w:rPr>
                <w:rFonts w:cs="Segoe UI Light"/>
                <w:sz w:val="20"/>
              </w:rPr>
              <w:t>.</w:t>
            </w:r>
          </w:p>
        </w:tc>
      </w:tr>
      <w:tr w:rsidR="00E52ECB" w:rsidRPr="00722BA3" w14:paraId="76B8B821" w14:textId="77777777" w:rsidTr="00F72888">
        <w:tc>
          <w:tcPr>
            <w:cnfStyle w:val="001000000000" w:firstRow="0" w:lastRow="0" w:firstColumn="1" w:lastColumn="0" w:oddVBand="0" w:evenVBand="0" w:oddHBand="0" w:evenHBand="0" w:firstRowFirstColumn="0" w:firstRowLastColumn="0" w:lastRowFirstColumn="0" w:lastRowLastColumn="0"/>
            <w:tcW w:w="545" w:type="dxa"/>
          </w:tcPr>
          <w:p w14:paraId="7C29B618" w14:textId="77777777" w:rsidR="00E52ECB" w:rsidRPr="00722BA3" w:rsidRDefault="00E52ECB" w:rsidP="00141162">
            <w:pPr>
              <w:rPr>
                <w:rFonts w:ascii="Segoe UI Light" w:hAnsi="Segoe UI Light" w:cs="Segoe UI Light"/>
              </w:rPr>
            </w:pPr>
            <w:r>
              <w:rPr>
                <w:rFonts w:ascii="Segoe UI Light" w:hAnsi="Segoe UI Light" w:cs="Segoe UI Light"/>
              </w:rPr>
              <w:t>12</w:t>
            </w:r>
          </w:p>
        </w:tc>
        <w:tc>
          <w:tcPr>
            <w:tcW w:w="9126" w:type="dxa"/>
          </w:tcPr>
          <w:p w14:paraId="149D6F04" w14:textId="63AB4E94" w:rsidR="00E52ECB" w:rsidRPr="00722BA3" w:rsidRDefault="00E52ECB"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Pr>
                <w:rFonts w:cs="Segoe UI Light"/>
                <w:sz w:val="20"/>
              </w:rPr>
              <w:t>BPPSPAM</w:t>
            </w:r>
            <w:r w:rsidR="009C084D">
              <w:rPr>
                <w:rFonts w:cs="Segoe UI Light"/>
                <w:sz w:val="20"/>
              </w:rPr>
              <w:t xml:space="preserve"> meeting on </w:t>
            </w:r>
            <w:r>
              <w:rPr>
                <w:rFonts w:cs="Segoe UI Light"/>
                <w:sz w:val="20"/>
              </w:rPr>
              <w:t>03/10/2018</w:t>
            </w:r>
            <w:r w:rsidR="009C084D">
              <w:rPr>
                <w:rFonts w:cs="Segoe UI Light"/>
                <w:sz w:val="20"/>
              </w:rPr>
              <w:t xml:space="preserve"> at </w:t>
            </w:r>
            <w:r>
              <w:rPr>
                <w:rFonts w:cs="Segoe UI Light"/>
                <w:sz w:val="20"/>
              </w:rPr>
              <w:t>08.30 am</w:t>
            </w:r>
            <w:r w:rsidR="009C084D">
              <w:rPr>
                <w:rFonts w:cs="Segoe UI Light"/>
                <w:sz w:val="20"/>
              </w:rPr>
              <w:t xml:space="preserve"> chaired by </w:t>
            </w:r>
            <w:proofErr w:type="spellStart"/>
            <w:r>
              <w:rPr>
                <w:rFonts w:cs="Segoe UI Light"/>
                <w:sz w:val="20"/>
              </w:rPr>
              <w:t>Limbong</w:t>
            </w:r>
            <w:proofErr w:type="spellEnd"/>
            <w:r w:rsidR="009C084D">
              <w:rPr>
                <w:rFonts w:cs="Segoe UI Light"/>
                <w:sz w:val="20"/>
              </w:rPr>
              <w:t xml:space="preserve"> </w:t>
            </w:r>
            <w:r>
              <w:rPr>
                <w:rFonts w:cs="Segoe UI Light"/>
                <w:sz w:val="20"/>
              </w:rPr>
              <w:t>BPPSPAM Team</w:t>
            </w:r>
          </w:p>
        </w:tc>
      </w:tr>
      <w:tr w:rsidR="000879A2" w:rsidRPr="00B1578A" w14:paraId="229D2F00" w14:textId="77777777" w:rsidTr="00462ECC">
        <w:tc>
          <w:tcPr>
            <w:cnfStyle w:val="001000000000" w:firstRow="0" w:lastRow="0" w:firstColumn="1" w:lastColumn="0" w:oddVBand="0" w:evenVBand="0" w:oddHBand="0" w:evenHBand="0" w:firstRowFirstColumn="0" w:firstRowLastColumn="0" w:lastRowFirstColumn="0" w:lastRowLastColumn="0"/>
            <w:tcW w:w="545" w:type="dxa"/>
          </w:tcPr>
          <w:p w14:paraId="277CB55D" w14:textId="77777777" w:rsidR="000879A2" w:rsidRPr="00B1578A" w:rsidRDefault="000879A2" w:rsidP="00141162">
            <w:pPr>
              <w:rPr>
                <w:rFonts w:ascii="Segoe UI Light" w:hAnsi="Segoe UI Light" w:cs="Segoe UI Light"/>
              </w:rPr>
            </w:pPr>
            <w:r w:rsidRPr="00B1578A">
              <w:rPr>
                <w:rFonts w:ascii="Segoe UI Light" w:hAnsi="Segoe UI Light" w:cs="Segoe UI Light"/>
              </w:rPr>
              <w:t>13</w:t>
            </w:r>
          </w:p>
        </w:tc>
        <w:tc>
          <w:tcPr>
            <w:tcW w:w="9126" w:type="dxa"/>
          </w:tcPr>
          <w:p w14:paraId="56414FBF" w14:textId="69725E63" w:rsidR="000879A2" w:rsidRPr="00B1578A"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B1578A">
              <w:rPr>
                <w:rFonts w:cs="Segoe UI Light"/>
                <w:sz w:val="20"/>
              </w:rPr>
              <w:t>IUWASH</w:t>
            </w:r>
            <w:r w:rsidR="009C084D">
              <w:rPr>
                <w:rFonts w:cs="Segoe UI Light"/>
                <w:sz w:val="20"/>
              </w:rPr>
              <w:t xml:space="preserve"> meeting on </w:t>
            </w:r>
            <w:r w:rsidRPr="00B1578A">
              <w:rPr>
                <w:rFonts w:cs="Segoe UI Light"/>
                <w:sz w:val="20"/>
              </w:rPr>
              <w:t>09/10/2018</w:t>
            </w:r>
            <w:r w:rsidR="009C084D">
              <w:rPr>
                <w:rFonts w:cs="Segoe UI Light"/>
                <w:sz w:val="20"/>
              </w:rPr>
              <w:t xml:space="preserve"> at </w:t>
            </w:r>
            <w:r w:rsidRPr="00B1578A">
              <w:rPr>
                <w:rFonts w:cs="Segoe UI Light"/>
                <w:sz w:val="20"/>
              </w:rPr>
              <w:t>09.30 am</w:t>
            </w:r>
            <w:r w:rsidR="009C084D">
              <w:rPr>
                <w:rFonts w:cs="Segoe UI Light"/>
                <w:sz w:val="20"/>
              </w:rPr>
              <w:t xml:space="preserve"> chaired by </w:t>
            </w:r>
            <w:proofErr w:type="spellStart"/>
            <w:r w:rsidRPr="00B1578A">
              <w:rPr>
                <w:rFonts w:cs="Segoe UI Light"/>
                <w:sz w:val="20"/>
              </w:rPr>
              <w:t>Hernadi</w:t>
            </w:r>
            <w:proofErr w:type="spellEnd"/>
            <w:r w:rsidR="009C084D">
              <w:rPr>
                <w:rFonts w:cs="Segoe UI Light"/>
                <w:sz w:val="20"/>
              </w:rPr>
              <w:t xml:space="preserve"> from </w:t>
            </w:r>
            <w:r w:rsidRPr="00B1578A">
              <w:rPr>
                <w:rFonts w:cs="Segoe UI Light"/>
                <w:sz w:val="20"/>
              </w:rPr>
              <w:t>IUWASH PLUS</w:t>
            </w:r>
          </w:p>
        </w:tc>
      </w:tr>
      <w:tr w:rsidR="000879A2" w:rsidRPr="00B1578A" w14:paraId="54894A75" w14:textId="77777777" w:rsidTr="00331E39">
        <w:tc>
          <w:tcPr>
            <w:cnfStyle w:val="001000000000" w:firstRow="0" w:lastRow="0" w:firstColumn="1" w:lastColumn="0" w:oddVBand="0" w:evenVBand="0" w:oddHBand="0" w:evenHBand="0" w:firstRowFirstColumn="0" w:firstRowLastColumn="0" w:lastRowFirstColumn="0" w:lastRowLastColumn="0"/>
            <w:tcW w:w="545" w:type="dxa"/>
          </w:tcPr>
          <w:p w14:paraId="0320D9F6" w14:textId="77777777" w:rsidR="000879A2" w:rsidRPr="00B1578A" w:rsidRDefault="000879A2" w:rsidP="00141162">
            <w:pPr>
              <w:rPr>
                <w:rFonts w:ascii="Segoe UI Light" w:hAnsi="Segoe UI Light" w:cs="Segoe UI Light"/>
              </w:rPr>
            </w:pPr>
            <w:r w:rsidRPr="00B1578A">
              <w:rPr>
                <w:rFonts w:ascii="Segoe UI Light" w:hAnsi="Segoe UI Light" w:cs="Segoe UI Light"/>
              </w:rPr>
              <w:t>14</w:t>
            </w:r>
          </w:p>
        </w:tc>
        <w:tc>
          <w:tcPr>
            <w:tcW w:w="9126" w:type="dxa"/>
          </w:tcPr>
          <w:p w14:paraId="7BB11BED" w14:textId="0065B54B" w:rsidR="000879A2" w:rsidRPr="00B1578A"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sidRPr="00B1578A">
              <w:rPr>
                <w:rFonts w:cs="Segoe UI Light"/>
                <w:sz w:val="20"/>
              </w:rPr>
              <w:t>Dit</w:t>
            </w:r>
            <w:proofErr w:type="spellEnd"/>
            <w:r w:rsidRPr="00B1578A">
              <w:rPr>
                <w:rFonts w:cs="Segoe UI Light"/>
                <w:sz w:val="20"/>
              </w:rPr>
              <w:t>. PSPAM (MPWH)</w:t>
            </w:r>
            <w:r w:rsidR="009C084D">
              <w:rPr>
                <w:rFonts w:cs="Segoe UI Light"/>
                <w:sz w:val="20"/>
              </w:rPr>
              <w:t xml:space="preserve"> meeting on </w:t>
            </w:r>
            <w:r w:rsidRPr="00B1578A">
              <w:rPr>
                <w:rFonts w:cs="Segoe UI Light"/>
                <w:sz w:val="20"/>
              </w:rPr>
              <w:t>10/10/2018</w:t>
            </w:r>
            <w:r w:rsidR="009C084D">
              <w:rPr>
                <w:rFonts w:cs="Segoe UI Light"/>
                <w:sz w:val="20"/>
              </w:rPr>
              <w:t xml:space="preserve"> chaired by </w:t>
            </w:r>
            <w:r w:rsidRPr="00B1578A">
              <w:rPr>
                <w:rFonts w:cs="Segoe UI Light"/>
                <w:sz w:val="20"/>
              </w:rPr>
              <w:t xml:space="preserve">Ibu </w:t>
            </w:r>
            <w:proofErr w:type="spellStart"/>
            <w:r w:rsidRPr="00B1578A">
              <w:rPr>
                <w:rFonts w:cs="Segoe UI Light"/>
                <w:sz w:val="20"/>
              </w:rPr>
              <w:t>Mieke</w:t>
            </w:r>
            <w:proofErr w:type="spellEnd"/>
            <w:r w:rsidR="009C084D">
              <w:rPr>
                <w:rFonts w:cs="Segoe UI Light"/>
                <w:sz w:val="20"/>
              </w:rPr>
              <w:t xml:space="preserve"> from </w:t>
            </w:r>
            <w:proofErr w:type="spellStart"/>
            <w:r w:rsidRPr="00B1578A">
              <w:rPr>
                <w:rFonts w:cs="Segoe UI Light"/>
                <w:sz w:val="20"/>
              </w:rPr>
              <w:t>Dit</w:t>
            </w:r>
            <w:proofErr w:type="spellEnd"/>
            <w:r w:rsidRPr="00B1578A">
              <w:rPr>
                <w:rFonts w:cs="Segoe UI Light"/>
                <w:sz w:val="20"/>
              </w:rPr>
              <w:t xml:space="preserve"> PSPAM</w:t>
            </w:r>
          </w:p>
        </w:tc>
      </w:tr>
      <w:tr w:rsidR="000879A2" w:rsidRPr="00722BA3" w14:paraId="11C47940" w14:textId="77777777" w:rsidTr="00057BE8">
        <w:tc>
          <w:tcPr>
            <w:cnfStyle w:val="001000000000" w:firstRow="0" w:lastRow="0" w:firstColumn="1" w:lastColumn="0" w:oddVBand="0" w:evenVBand="0" w:oddHBand="0" w:evenHBand="0" w:firstRowFirstColumn="0" w:firstRowLastColumn="0" w:lastRowFirstColumn="0" w:lastRowLastColumn="0"/>
            <w:tcW w:w="545" w:type="dxa"/>
          </w:tcPr>
          <w:p w14:paraId="31FA51FB" w14:textId="77777777" w:rsidR="000879A2" w:rsidRPr="00B1578A" w:rsidRDefault="000879A2" w:rsidP="00141162">
            <w:pPr>
              <w:rPr>
                <w:rFonts w:ascii="Segoe UI Light" w:hAnsi="Segoe UI Light" w:cs="Segoe UI Light"/>
              </w:rPr>
            </w:pPr>
            <w:r w:rsidRPr="00B1578A">
              <w:rPr>
                <w:rFonts w:ascii="Segoe UI Light" w:hAnsi="Segoe UI Light" w:cs="Segoe UI Light"/>
              </w:rPr>
              <w:t>15</w:t>
            </w:r>
          </w:p>
        </w:tc>
        <w:tc>
          <w:tcPr>
            <w:tcW w:w="9126" w:type="dxa"/>
          </w:tcPr>
          <w:p w14:paraId="59A10833" w14:textId="4E5FD931" w:rsidR="000879A2"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B1578A">
              <w:rPr>
                <w:rFonts w:cs="Segoe UI Light"/>
                <w:sz w:val="20"/>
              </w:rPr>
              <w:t xml:space="preserve">Gender Mainstreaming </w:t>
            </w:r>
            <w:proofErr w:type="spellStart"/>
            <w:proofErr w:type="gramStart"/>
            <w:r w:rsidRPr="00B1578A">
              <w:rPr>
                <w:rFonts w:cs="Segoe UI Light"/>
                <w:sz w:val="20"/>
              </w:rPr>
              <w:t>Sekretariat</w:t>
            </w:r>
            <w:proofErr w:type="spellEnd"/>
            <w:r w:rsidRPr="00B1578A">
              <w:rPr>
                <w:rFonts w:cs="Segoe UI Light"/>
                <w:sz w:val="20"/>
              </w:rPr>
              <w:t xml:space="preserve">  MPWH</w:t>
            </w:r>
            <w:proofErr w:type="gramEnd"/>
            <w:r w:rsidR="009C084D">
              <w:rPr>
                <w:rFonts w:cs="Segoe UI Light"/>
                <w:sz w:val="20"/>
              </w:rPr>
              <w:t xml:space="preserve"> meeting on </w:t>
            </w:r>
            <w:r w:rsidRPr="00B1578A">
              <w:rPr>
                <w:rFonts w:cs="Segoe UI Light"/>
                <w:sz w:val="20"/>
              </w:rPr>
              <w:t>30/10/2018</w:t>
            </w:r>
            <w:r w:rsidR="009C084D">
              <w:rPr>
                <w:rFonts w:cs="Segoe UI Light"/>
                <w:sz w:val="20"/>
              </w:rPr>
              <w:t xml:space="preserve"> at </w:t>
            </w:r>
            <w:r w:rsidRPr="00B1578A">
              <w:rPr>
                <w:rFonts w:cs="Segoe UI Light"/>
                <w:sz w:val="20"/>
              </w:rPr>
              <w:t>10.00 am</w:t>
            </w:r>
            <w:r w:rsidR="009C084D">
              <w:rPr>
                <w:rFonts w:cs="Segoe UI Light"/>
                <w:sz w:val="20"/>
              </w:rPr>
              <w:t xml:space="preserve"> chaired by </w:t>
            </w:r>
            <w:proofErr w:type="spellStart"/>
            <w:r w:rsidRPr="00B1578A">
              <w:rPr>
                <w:rFonts w:cs="Segoe UI Light"/>
                <w:sz w:val="20"/>
              </w:rPr>
              <w:t>Ineke</w:t>
            </w:r>
            <w:proofErr w:type="spellEnd"/>
            <w:r w:rsidRPr="00B1578A">
              <w:rPr>
                <w:rFonts w:cs="Segoe UI Light"/>
                <w:sz w:val="20"/>
              </w:rPr>
              <w:t xml:space="preserve"> </w:t>
            </w:r>
            <w:proofErr w:type="spellStart"/>
            <w:r w:rsidRPr="00B1578A">
              <w:rPr>
                <w:rFonts w:cs="Segoe UI Light"/>
                <w:sz w:val="20"/>
              </w:rPr>
              <w:t>Indrarini</w:t>
            </w:r>
            <w:proofErr w:type="spellEnd"/>
            <w:r w:rsidR="009C084D">
              <w:rPr>
                <w:rFonts w:cs="Segoe UI Light"/>
                <w:sz w:val="20"/>
              </w:rPr>
              <w:t xml:space="preserve"> from </w:t>
            </w:r>
            <w:r w:rsidRPr="00B1578A">
              <w:rPr>
                <w:rFonts w:cs="Segoe UI Light"/>
                <w:sz w:val="20"/>
              </w:rPr>
              <w:t xml:space="preserve">Gender Mainstreaming </w:t>
            </w:r>
            <w:proofErr w:type="spellStart"/>
            <w:r w:rsidRPr="00B1578A">
              <w:rPr>
                <w:rFonts w:cs="Segoe UI Light"/>
                <w:sz w:val="20"/>
              </w:rPr>
              <w:t>Sekretariat</w:t>
            </w:r>
            <w:proofErr w:type="spellEnd"/>
          </w:p>
        </w:tc>
      </w:tr>
      <w:tr w:rsidR="000879A2" w:rsidRPr="00722BA3" w14:paraId="0B178D7C" w14:textId="77777777" w:rsidTr="00C632D5">
        <w:tc>
          <w:tcPr>
            <w:cnfStyle w:val="001000000000" w:firstRow="0" w:lastRow="0" w:firstColumn="1" w:lastColumn="0" w:oddVBand="0" w:evenVBand="0" w:oddHBand="0" w:evenHBand="0" w:firstRowFirstColumn="0" w:firstRowLastColumn="0" w:lastRowFirstColumn="0" w:lastRowLastColumn="0"/>
            <w:tcW w:w="545" w:type="dxa"/>
          </w:tcPr>
          <w:p w14:paraId="396C553B" w14:textId="77777777" w:rsidR="000879A2" w:rsidRPr="009F2570" w:rsidRDefault="000879A2" w:rsidP="00141162">
            <w:pPr>
              <w:rPr>
                <w:rFonts w:ascii="Segoe UI Light" w:hAnsi="Segoe UI Light" w:cs="Segoe UI Light"/>
              </w:rPr>
            </w:pPr>
            <w:r>
              <w:rPr>
                <w:rFonts w:ascii="Segoe UI Light" w:hAnsi="Segoe UI Light" w:cs="Segoe UI Light"/>
              </w:rPr>
              <w:t>16</w:t>
            </w:r>
          </w:p>
        </w:tc>
        <w:tc>
          <w:tcPr>
            <w:tcW w:w="9126" w:type="dxa"/>
          </w:tcPr>
          <w:p w14:paraId="3A708E80" w14:textId="1A266AFE"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Pr>
                <w:rFonts w:cs="Segoe UI Light"/>
                <w:sz w:val="20"/>
              </w:rPr>
              <w:t>Dit.PSPAM</w:t>
            </w:r>
            <w:proofErr w:type="spellEnd"/>
            <w:r w:rsidR="009C084D">
              <w:rPr>
                <w:rFonts w:cs="Segoe UI Light"/>
                <w:sz w:val="20"/>
              </w:rPr>
              <w:t xml:space="preserve"> meeting on </w:t>
            </w:r>
            <w:r>
              <w:rPr>
                <w:rFonts w:cs="Segoe UI Light"/>
                <w:sz w:val="20"/>
              </w:rPr>
              <w:t>31/10/2018</w:t>
            </w:r>
            <w:r w:rsidR="009C084D">
              <w:rPr>
                <w:rFonts w:cs="Segoe UI Light"/>
                <w:sz w:val="20"/>
              </w:rPr>
              <w:t xml:space="preserve"> at </w:t>
            </w:r>
            <w:r>
              <w:rPr>
                <w:rFonts w:cs="Segoe UI Light"/>
                <w:sz w:val="20"/>
              </w:rPr>
              <w:t>14.00 pm</w:t>
            </w:r>
            <w:r w:rsidR="009C084D">
              <w:rPr>
                <w:rFonts w:cs="Segoe UI Light"/>
                <w:sz w:val="20"/>
              </w:rPr>
              <w:t xml:space="preserve"> chaired by </w:t>
            </w:r>
            <w:proofErr w:type="spellStart"/>
            <w:r>
              <w:rPr>
                <w:rFonts w:cs="Segoe UI Light"/>
                <w:sz w:val="20"/>
              </w:rPr>
              <w:t>Agus</w:t>
            </w:r>
            <w:proofErr w:type="spellEnd"/>
            <w:r w:rsidR="009C084D">
              <w:rPr>
                <w:rFonts w:cs="Segoe UI Light"/>
                <w:sz w:val="20"/>
              </w:rPr>
              <w:t xml:space="preserve"> </w:t>
            </w:r>
            <w:proofErr w:type="spellStart"/>
            <w:r>
              <w:rPr>
                <w:rFonts w:cs="Segoe UI Light"/>
                <w:sz w:val="20"/>
              </w:rPr>
              <w:t>Ahyar</w:t>
            </w:r>
            <w:proofErr w:type="spellEnd"/>
            <w:r w:rsidR="009C084D">
              <w:rPr>
                <w:rFonts w:cs="Segoe UI Light"/>
                <w:sz w:val="20"/>
              </w:rPr>
              <w:t xml:space="preserve"> </w:t>
            </w:r>
            <w:proofErr w:type="spellStart"/>
            <w:r w:rsidRPr="00722BA3">
              <w:rPr>
                <w:rFonts w:cs="Segoe UI Light"/>
                <w:sz w:val="20"/>
              </w:rPr>
              <w:t>Direktur</w:t>
            </w:r>
            <w:proofErr w:type="spellEnd"/>
            <w:r w:rsidRPr="00722BA3">
              <w:rPr>
                <w:rFonts w:cs="Segoe UI Light"/>
                <w:sz w:val="20"/>
              </w:rPr>
              <w:t xml:space="preserve"> PSPAM, PUPR</w:t>
            </w:r>
          </w:p>
        </w:tc>
      </w:tr>
      <w:tr w:rsidR="000879A2" w:rsidRPr="00722BA3" w14:paraId="2E78E7B7" w14:textId="77777777" w:rsidTr="00FC2502">
        <w:tc>
          <w:tcPr>
            <w:cnfStyle w:val="001000000000" w:firstRow="0" w:lastRow="0" w:firstColumn="1" w:lastColumn="0" w:oddVBand="0" w:evenVBand="0" w:oddHBand="0" w:evenHBand="0" w:firstRowFirstColumn="0" w:firstRowLastColumn="0" w:lastRowFirstColumn="0" w:lastRowLastColumn="0"/>
            <w:tcW w:w="545" w:type="dxa"/>
          </w:tcPr>
          <w:p w14:paraId="219B7E61" w14:textId="77777777" w:rsidR="000879A2" w:rsidRPr="00722BA3" w:rsidRDefault="000879A2" w:rsidP="00141162">
            <w:pPr>
              <w:rPr>
                <w:rFonts w:ascii="Segoe UI Light" w:hAnsi="Segoe UI Light" w:cs="Segoe UI Light"/>
              </w:rPr>
            </w:pPr>
            <w:r>
              <w:rPr>
                <w:rFonts w:ascii="Segoe UI Light" w:hAnsi="Segoe UI Light" w:cs="Segoe UI Light"/>
              </w:rPr>
              <w:t>17</w:t>
            </w:r>
          </w:p>
        </w:tc>
        <w:tc>
          <w:tcPr>
            <w:tcW w:w="9126" w:type="dxa"/>
          </w:tcPr>
          <w:p w14:paraId="5BBE4C10" w14:textId="1804B9AE"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World Bank</w:t>
            </w:r>
            <w:r w:rsidR="009C084D">
              <w:rPr>
                <w:rFonts w:cs="Segoe UI Light"/>
                <w:sz w:val="20"/>
              </w:rPr>
              <w:t xml:space="preserve"> meeting on </w:t>
            </w:r>
            <w:r w:rsidRPr="00722BA3">
              <w:rPr>
                <w:rFonts w:cs="Segoe UI Light"/>
                <w:sz w:val="20"/>
              </w:rPr>
              <w:t>13/11/2018</w:t>
            </w:r>
            <w:r w:rsidR="009C084D">
              <w:rPr>
                <w:rFonts w:cs="Segoe UI Light"/>
                <w:sz w:val="20"/>
              </w:rPr>
              <w:t xml:space="preserve"> at </w:t>
            </w:r>
            <w:r w:rsidRPr="00722BA3">
              <w:rPr>
                <w:rFonts w:cs="Segoe UI Light"/>
                <w:sz w:val="20"/>
              </w:rPr>
              <w:t>09.30 am</w:t>
            </w:r>
            <w:r w:rsidR="009C084D">
              <w:rPr>
                <w:rFonts w:cs="Segoe UI Light"/>
                <w:sz w:val="20"/>
              </w:rPr>
              <w:t xml:space="preserve"> chaired by </w:t>
            </w:r>
            <w:proofErr w:type="spellStart"/>
            <w:r w:rsidRPr="00722BA3">
              <w:rPr>
                <w:rFonts w:cs="Segoe UI Light"/>
                <w:sz w:val="20"/>
              </w:rPr>
              <w:t>Risyana</w:t>
            </w:r>
            <w:proofErr w:type="spellEnd"/>
            <w:r w:rsidR="009C084D">
              <w:rPr>
                <w:rFonts w:cs="Segoe UI Light"/>
                <w:sz w:val="20"/>
              </w:rPr>
              <w:t xml:space="preserve"> from </w:t>
            </w:r>
            <w:r w:rsidRPr="00722BA3">
              <w:rPr>
                <w:rFonts w:cs="Segoe UI Light"/>
                <w:sz w:val="20"/>
              </w:rPr>
              <w:t>NUWSP Team</w:t>
            </w:r>
          </w:p>
        </w:tc>
      </w:tr>
      <w:tr w:rsidR="000879A2" w:rsidRPr="00722BA3" w14:paraId="4A402A76" w14:textId="77777777" w:rsidTr="00C03001">
        <w:tc>
          <w:tcPr>
            <w:cnfStyle w:val="001000000000" w:firstRow="0" w:lastRow="0" w:firstColumn="1" w:lastColumn="0" w:oddVBand="0" w:evenVBand="0" w:oddHBand="0" w:evenHBand="0" w:firstRowFirstColumn="0" w:firstRowLastColumn="0" w:lastRowFirstColumn="0" w:lastRowLastColumn="0"/>
            <w:tcW w:w="545" w:type="dxa"/>
          </w:tcPr>
          <w:p w14:paraId="6F5E3284" w14:textId="77777777" w:rsidR="000879A2" w:rsidRPr="00722BA3" w:rsidRDefault="000879A2" w:rsidP="00141162">
            <w:pPr>
              <w:rPr>
                <w:rFonts w:ascii="Segoe UI Light" w:hAnsi="Segoe UI Light" w:cs="Segoe UI Light"/>
              </w:rPr>
            </w:pPr>
            <w:r>
              <w:rPr>
                <w:rFonts w:ascii="Segoe UI Light" w:hAnsi="Segoe UI Light" w:cs="Segoe UI Light"/>
              </w:rPr>
              <w:t>18</w:t>
            </w:r>
          </w:p>
        </w:tc>
        <w:tc>
          <w:tcPr>
            <w:tcW w:w="9126" w:type="dxa"/>
          </w:tcPr>
          <w:p w14:paraId="0880A4D5" w14:textId="32764DDD"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PDAM Kota Bandar Lampung</w:t>
            </w:r>
            <w:r w:rsidR="009C084D">
              <w:rPr>
                <w:rFonts w:cs="Segoe UI Light"/>
                <w:sz w:val="20"/>
              </w:rPr>
              <w:t xml:space="preserve"> meeting on </w:t>
            </w:r>
            <w:r w:rsidRPr="00722BA3">
              <w:rPr>
                <w:rFonts w:cs="Segoe UI Light"/>
                <w:sz w:val="20"/>
              </w:rPr>
              <w:t>22/11/2018</w:t>
            </w:r>
            <w:r w:rsidR="009C084D">
              <w:rPr>
                <w:rFonts w:cs="Segoe UI Light"/>
                <w:sz w:val="20"/>
              </w:rPr>
              <w:t xml:space="preserve"> at </w:t>
            </w:r>
            <w:r w:rsidRPr="00722BA3">
              <w:rPr>
                <w:rFonts w:cs="Segoe UI Light"/>
                <w:sz w:val="20"/>
              </w:rPr>
              <w:t>10.30 am</w:t>
            </w:r>
            <w:r w:rsidR="009C084D">
              <w:rPr>
                <w:rFonts w:cs="Segoe UI Light"/>
                <w:sz w:val="20"/>
              </w:rPr>
              <w:t xml:space="preserve"> chaired by </w:t>
            </w:r>
            <w:proofErr w:type="spellStart"/>
            <w:r w:rsidRPr="00722BA3">
              <w:rPr>
                <w:rFonts w:cs="Segoe UI Light"/>
                <w:sz w:val="20"/>
              </w:rPr>
              <w:t>ustimigo</w:t>
            </w:r>
            <w:proofErr w:type="spellEnd"/>
            <w:r w:rsidR="009C084D">
              <w:rPr>
                <w:rFonts w:cs="Segoe UI Light"/>
                <w:sz w:val="20"/>
              </w:rPr>
              <w:t xml:space="preserve">, </w:t>
            </w:r>
            <w:r w:rsidRPr="00722BA3">
              <w:rPr>
                <w:rFonts w:cs="Segoe UI Light"/>
                <w:sz w:val="20"/>
              </w:rPr>
              <w:t>President Director PDAM Kota Bandar Lampung</w:t>
            </w:r>
          </w:p>
        </w:tc>
      </w:tr>
      <w:tr w:rsidR="000879A2" w:rsidRPr="00722BA3" w14:paraId="09C43524" w14:textId="77777777" w:rsidTr="00AF76E8">
        <w:tc>
          <w:tcPr>
            <w:cnfStyle w:val="001000000000" w:firstRow="0" w:lastRow="0" w:firstColumn="1" w:lastColumn="0" w:oddVBand="0" w:evenVBand="0" w:oddHBand="0" w:evenHBand="0" w:firstRowFirstColumn="0" w:firstRowLastColumn="0" w:lastRowFirstColumn="0" w:lastRowLastColumn="0"/>
            <w:tcW w:w="545" w:type="dxa"/>
          </w:tcPr>
          <w:p w14:paraId="1AA9DBB8" w14:textId="77777777" w:rsidR="000879A2" w:rsidRPr="00722BA3" w:rsidRDefault="000879A2" w:rsidP="00141162">
            <w:pPr>
              <w:rPr>
                <w:rFonts w:ascii="Segoe UI Light" w:hAnsi="Segoe UI Light" w:cs="Segoe UI Light"/>
              </w:rPr>
            </w:pPr>
            <w:r>
              <w:rPr>
                <w:rFonts w:ascii="Segoe UI Light" w:hAnsi="Segoe UI Light" w:cs="Segoe UI Light"/>
              </w:rPr>
              <w:t>19</w:t>
            </w:r>
          </w:p>
        </w:tc>
        <w:tc>
          <w:tcPr>
            <w:tcW w:w="9126" w:type="dxa"/>
          </w:tcPr>
          <w:p w14:paraId="2DD61A85" w14:textId="7432FEEB"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 xml:space="preserve">PDAM Kota </w:t>
            </w:r>
            <w:proofErr w:type="spellStart"/>
            <w:r w:rsidRPr="00722BA3">
              <w:rPr>
                <w:rFonts w:cs="Segoe UI Light"/>
                <w:sz w:val="20"/>
              </w:rPr>
              <w:t>Dema</w:t>
            </w:r>
            <w:r w:rsidR="009C084D">
              <w:rPr>
                <w:rFonts w:cs="Segoe UI Light"/>
                <w:sz w:val="20"/>
              </w:rPr>
              <w:t>k</w:t>
            </w:r>
            <w:proofErr w:type="spellEnd"/>
            <w:r w:rsidR="009C084D">
              <w:rPr>
                <w:rFonts w:cs="Segoe UI Light"/>
                <w:sz w:val="20"/>
              </w:rPr>
              <w:t xml:space="preserve"> meeting on </w:t>
            </w:r>
            <w:r w:rsidRPr="00722BA3">
              <w:rPr>
                <w:rFonts w:cs="Segoe UI Light"/>
                <w:sz w:val="20"/>
              </w:rPr>
              <w:t>27/11/2018</w:t>
            </w:r>
            <w:r w:rsidR="009C084D">
              <w:rPr>
                <w:rFonts w:cs="Segoe UI Light"/>
                <w:sz w:val="20"/>
              </w:rPr>
              <w:t xml:space="preserve"> at </w:t>
            </w:r>
            <w:r w:rsidRPr="00722BA3">
              <w:rPr>
                <w:rFonts w:cs="Segoe UI Light"/>
                <w:sz w:val="20"/>
              </w:rPr>
              <w:t>10.30 am</w:t>
            </w:r>
            <w:r w:rsidR="009C084D">
              <w:rPr>
                <w:rFonts w:cs="Segoe UI Light"/>
                <w:sz w:val="20"/>
              </w:rPr>
              <w:t xml:space="preserve"> chaired by </w:t>
            </w:r>
            <w:proofErr w:type="spellStart"/>
            <w:r w:rsidRPr="00722BA3">
              <w:rPr>
                <w:rFonts w:cs="Segoe UI Light"/>
                <w:sz w:val="20"/>
              </w:rPr>
              <w:t>Qomarul</w:t>
            </w:r>
            <w:proofErr w:type="spellEnd"/>
            <w:r w:rsidRPr="00722BA3">
              <w:rPr>
                <w:rFonts w:cs="Segoe UI Light"/>
                <w:sz w:val="20"/>
              </w:rPr>
              <w:t xml:space="preserve"> Huda</w:t>
            </w:r>
            <w:r w:rsidR="009C084D">
              <w:rPr>
                <w:rFonts w:cs="Segoe UI Light"/>
                <w:sz w:val="20"/>
              </w:rPr>
              <w:t xml:space="preserve">, </w:t>
            </w:r>
            <w:proofErr w:type="spellStart"/>
            <w:r w:rsidRPr="00722BA3">
              <w:rPr>
                <w:rFonts w:cs="Segoe UI Light"/>
                <w:sz w:val="20"/>
              </w:rPr>
              <w:t>Direktur</w:t>
            </w:r>
            <w:proofErr w:type="spellEnd"/>
            <w:r w:rsidRPr="00722BA3">
              <w:rPr>
                <w:rFonts w:cs="Segoe UI Light"/>
                <w:sz w:val="20"/>
              </w:rPr>
              <w:t xml:space="preserve"> PDAM </w:t>
            </w:r>
            <w:proofErr w:type="spellStart"/>
            <w:r w:rsidRPr="00722BA3">
              <w:rPr>
                <w:rFonts w:cs="Segoe UI Light"/>
                <w:sz w:val="20"/>
              </w:rPr>
              <w:t>Demak</w:t>
            </w:r>
            <w:proofErr w:type="spellEnd"/>
          </w:p>
        </w:tc>
      </w:tr>
      <w:tr w:rsidR="000879A2" w:rsidRPr="00722BA3" w14:paraId="0BE108D8" w14:textId="77777777" w:rsidTr="00612BE0">
        <w:tc>
          <w:tcPr>
            <w:cnfStyle w:val="001000000000" w:firstRow="0" w:lastRow="0" w:firstColumn="1" w:lastColumn="0" w:oddVBand="0" w:evenVBand="0" w:oddHBand="0" w:evenHBand="0" w:firstRowFirstColumn="0" w:firstRowLastColumn="0" w:lastRowFirstColumn="0" w:lastRowLastColumn="0"/>
            <w:tcW w:w="545" w:type="dxa"/>
          </w:tcPr>
          <w:p w14:paraId="47374ADE" w14:textId="77777777" w:rsidR="000879A2" w:rsidRPr="00722BA3" w:rsidRDefault="000879A2" w:rsidP="00141162">
            <w:pPr>
              <w:rPr>
                <w:rFonts w:ascii="Segoe UI Light" w:hAnsi="Segoe UI Light" w:cs="Segoe UI Light"/>
              </w:rPr>
            </w:pPr>
            <w:r>
              <w:rPr>
                <w:rFonts w:ascii="Segoe UI Light" w:hAnsi="Segoe UI Light" w:cs="Segoe UI Light"/>
              </w:rPr>
              <w:t>20</w:t>
            </w:r>
          </w:p>
        </w:tc>
        <w:tc>
          <w:tcPr>
            <w:tcW w:w="9126" w:type="dxa"/>
          </w:tcPr>
          <w:p w14:paraId="6F96EBCD" w14:textId="004031F6"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 xml:space="preserve">PDAM </w:t>
            </w:r>
            <w:proofErr w:type="spellStart"/>
            <w:r w:rsidRPr="00722BA3">
              <w:rPr>
                <w:rFonts w:cs="Segoe UI Light"/>
                <w:sz w:val="20"/>
              </w:rPr>
              <w:t>Kab</w:t>
            </w:r>
            <w:proofErr w:type="spellEnd"/>
            <w:r w:rsidRPr="00722BA3">
              <w:rPr>
                <w:rFonts w:cs="Segoe UI Light"/>
                <w:sz w:val="20"/>
              </w:rPr>
              <w:t>. Kudus</w:t>
            </w:r>
            <w:r w:rsidR="009C084D">
              <w:rPr>
                <w:rFonts w:cs="Segoe UI Light"/>
                <w:sz w:val="20"/>
              </w:rPr>
              <w:t xml:space="preserve"> meeting on </w:t>
            </w:r>
            <w:r w:rsidRPr="00722BA3">
              <w:rPr>
                <w:rFonts w:cs="Segoe UI Light"/>
                <w:sz w:val="20"/>
              </w:rPr>
              <w:t>28/11/2018</w:t>
            </w:r>
            <w:r w:rsidR="009C084D">
              <w:rPr>
                <w:rFonts w:cs="Segoe UI Light"/>
                <w:sz w:val="20"/>
              </w:rPr>
              <w:t xml:space="preserve"> at </w:t>
            </w:r>
            <w:r w:rsidRPr="00722BA3">
              <w:rPr>
                <w:rFonts w:cs="Segoe UI Light"/>
                <w:sz w:val="20"/>
              </w:rPr>
              <w:t>10.00 am</w:t>
            </w:r>
            <w:r w:rsidR="009C084D">
              <w:rPr>
                <w:rFonts w:cs="Segoe UI Light"/>
                <w:sz w:val="20"/>
              </w:rPr>
              <w:t xml:space="preserve"> chaired by </w:t>
            </w:r>
            <w:proofErr w:type="spellStart"/>
            <w:r w:rsidRPr="00722BA3">
              <w:rPr>
                <w:rFonts w:cs="Segoe UI Light"/>
                <w:sz w:val="20"/>
              </w:rPr>
              <w:t>AhmadiSyafa</w:t>
            </w:r>
            <w:proofErr w:type="spellEnd"/>
            <w:r w:rsidR="009C084D">
              <w:rPr>
                <w:rFonts w:cs="Segoe UI Light"/>
                <w:sz w:val="20"/>
              </w:rPr>
              <w:t xml:space="preserve">, </w:t>
            </w:r>
            <w:proofErr w:type="spellStart"/>
            <w:r w:rsidRPr="00722BA3">
              <w:rPr>
                <w:rFonts w:cs="Segoe UI Light"/>
                <w:sz w:val="20"/>
              </w:rPr>
              <w:t>Direktur</w:t>
            </w:r>
            <w:proofErr w:type="spellEnd"/>
            <w:r w:rsidRPr="00722BA3">
              <w:rPr>
                <w:rFonts w:cs="Segoe UI Light"/>
                <w:sz w:val="20"/>
              </w:rPr>
              <w:t xml:space="preserve"> PDAM </w:t>
            </w:r>
            <w:proofErr w:type="spellStart"/>
            <w:r w:rsidRPr="00722BA3">
              <w:rPr>
                <w:rFonts w:cs="Segoe UI Light"/>
                <w:sz w:val="20"/>
              </w:rPr>
              <w:t>Kab</w:t>
            </w:r>
            <w:proofErr w:type="spellEnd"/>
            <w:r w:rsidRPr="00722BA3">
              <w:rPr>
                <w:rFonts w:cs="Segoe UI Light"/>
                <w:sz w:val="20"/>
              </w:rPr>
              <w:t>. Kudus</w:t>
            </w:r>
          </w:p>
        </w:tc>
      </w:tr>
      <w:tr w:rsidR="000879A2" w:rsidRPr="00722BA3" w14:paraId="1EB756C3" w14:textId="77777777" w:rsidTr="00700303">
        <w:tc>
          <w:tcPr>
            <w:cnfStyle w:val="001000000000" w:firstRow="0" w:lastRow="0" w:firstColumn="1" w:lastColumn="0" w:oddVBand="0" w:evenVBand="0" w:oddHBand="0" w:evenHBand="0" w:firstRowFirstColumn="0" w:firstRowLastColumn="0" w:lastRowFirstColumn="0" w:lastRowLastColumn="0"/>
            <w:tcW w:w="545" w:type="dxa"/>
          </w:tcPr>
          <w:p w14:paraId="531CF333" w14:textId="77777777" w:rsidR="000879A2" w:rsidRPr="00722BA3" w:rsidRDefault="000879A2" w:rsidP="00141162">
            <w:pPr>
              <w:rPr>
                <w:rFonts w:ascii="Segoe UI Light" w:hAnsi="Segoe UI Light" w:cs="Segoe UI Light"/>
              </w:rPr>
            </w:pPr>
            <w:r>
              <w:rPr>
                <w:rFonts w:ascii="Segoe UI Light" w:hAnsi="Segoe UI Light" w:cs="Segoe UI Light"/>
              </w:rPr>
              <w:t>21</w:t>
            </w:r>
          </w:p>
        </w:tc>
        <w:tc>
          <w:tcPr>
            <w:tcW w:w="9126" w:type="dxa"/>
          </w:tcPr>
          <w:p w14:paraId="774B4C34" w14:textId="3249750F"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 xml:space="preserve">PDAM Kota </w:t>
            </w:r>
            <w:proofErr w:type="spellStart"/>
            <w:r w:rsidRPr="00722BA3">
              <w:rPr>
                <w:rFonts w:cs="Segoe UI Light"/>
                <w:sz w:val="20"/>
              </w:rPr>
              <w:t>Pekalongan</w:t>
            </w:r>
            <w:proofErr w:type="spellEnd"/>
            <w:r w:rsidR="009C084D">
              <w:rPr>
                <w:rFonts w:cs="Segoe UI Light"/>
                <w:sz w:val="20"/>
              </w:rPr>
              <w:t xml:space="preserve"> meeting on </w:t>
            </w:r>
            <w:r w:rsidRPr="00722BA3">
              <w:rPr>
                <w:rFonts w:cs="Segoe UI Light"/>
                <w:sz w:val="20"/>
              </w:rPr>
              <w:t>29/11/2018</w:t>
            </w:r>
            <w:r w:rsidR="009C084D">
              <w:rPr>
                <w:rFonts w:cs="Segoe UI Light"/>
                <w:sz w:val="20"/>
              </w:rPr>
              <w:t xml:space="preserve"> at </w:t>
            </w:r>
            <w:r w:rsidRPr="00722BA3">
              <w:rPr>
                <w:rFonts w:cs="Segoe UI Light"/>
                <w:sz w:val="20"/>
              </w:rPr>
              <w:t>10.00 am</w:t>
            </w:r>
            <w:r w:rsidR="009C084D">
              <w:rPr>
                <w:rFonts w:cs="Segoe UI Light"/>
                <w:sz w:val="20"/>
              </w:rPr>
              <w:t xml:space="preserve"> chaired by </w:t>
            </w:r>
            <w:proofErr w:type="spellStart"/>
            <w:r w:rsidRPr="00722BA3">
              <w:rPr>
                <w:rFonts w:cs="Segoe UI Light"/>
                <w:sz w:val="20"/>
              </w:rPr>
              <w:t>Sugiyatmo</w:t>
            </w:r>
            <w:proofErr w:type="spellEnd"/>
            <w:r w:rsidR="009C084D">
              <w:rPr>
                <w:rFonts w:cs="Segoe UI Light"/>
                <w:sz w:val="20"/>
              </w:rPr>
              <w:t xml:space="preserve">, </w:t>
            </w:r>
            <w:proofErr w:type="spellStart"/>
            <w:r w:rsidRPr="00722BA3">
              <w:rPr>
                <w:rFonts w:cs="Segoe UI Light"/>
                <w:sz w:val="20"/>
              </w:rPr>
              <w:t>Kabag</w:t>
            </w:r>
            <w:proofErr w:type="spellEnd"/>
            <w:r w:rsidRPr="00722BA3">
              <w:rPr>
                <w:rFonts w:cs="Segoe UI Light"/>
                <w:sz w:val="20"/>
              </w:rPr>
              <w:t xml:space="preserve">. PDAM Kota </w:t>
            </w:r>
            <w:proofErr w:type="spellStart"/>
            <w:r w:rsidRPr="00722BA3">
              <w:rPr>
                <w:rFonts w:cs="Segoe UI Light"/>
                <w:sz w:val="20"/>
              </w:rPr>
              <w:t>Pekalongan</w:t>
            </w:r>
            <w:proofErr w:type="spellEnd"/>
          </w:p>
        </w:tc>
      </w:tr>
      <w:tr w:rsidR="000879A2" w:rsidRPr="00722BA3" w14:paraId="48145D13" w14:textId="77777777" w:rsidTr="00C74234">
        <w:tc>
          <w:tcPr>
            <w:cnfStyle w:val="001000000000" w:firstRow="0" w:lastRow="0" w:firstColumn="1" w:lastColumn="0" w:oddVBand="0" w:evenVBand="0" w:oddHBand="0" w:evenHBand="0" w:firstRowFirstColumn="0" w:firstRowLastColumn="0" w:lastRowFirstColumn="0" w:lastRowLastColumn="0"/>
            <w:tcW w:w="545" w:type="dxa"/>
          </w:tcPr>
          <w:p w14:paraId="7A8831A8" w14:textId="77777777" w:rsidR="000879A2" w:rsidRPr="00722BA3" w:rsidRDefault="000879A2" w:rsidP="00141162">
            <w:pPr>
              <w:rPr>
                <w:rFonts w:ascii="Segoe UI Light" w:hAnsi="Segoe UI Light" w:cs="Segoe UI Light"/>
              </w:rPr>
            </w:pPr>
            <w:r>
              <w:rPr>
                <w:rFonts w:ascii="Segoe UI Light" w:hAnsi="Segoe UI Light" w:cs="Segoe UI Light"/>
              </w:rPr>
              <w:t>22</w:t>
            </w:r>
          </w:p>
        </w:tc>
        <w:tc>
          <w:tcPr>
            <w:tcW w:w="9126" w:type="dxa"/>
          </w:tcPr>
          <w:p w14:paraId="57B7FA90" w14:textId="5C72000E"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 xml:space="preserve">PDAM </w:t>
            </w:r>
            <w:proofErr w:type="spellStart"/>
            <w:r w:rsidRPr="00722BA3">
              <w:rPr>
                <w:rFonts w:cs="Segoe UI Light"/>
                <w:sz w:val="20"/>
              </w:rPr>
              <w:t>Kab</w:t>
            </w:r>
            <w:proofErr w:type="spellEnd"/>
            <w:r w:rsidRPr="00722BA3">
              <w:rPr>
                <w:rFonts w:cs="Segoe UI Light"/>
                <w:sz w:val="20"/>
              </w:rPr>
              <w:t xml:space="preserve">. </w:t>
            </w:r>
            <w:proofErr w:type="spellStart"/>
            <w:r w:rsidRPr="00722BA3">
              <w:rPr>
                <w:rFonts w:cs="Segoe UI Light"/>
                <w:sz w:val="20"/>
              </w:rPr>
              <w:t>Gianyar</w:t>
            </w:r>
            <w:proofErr w:type="spellEnd"/>
            <w:r w:rsidR="009C084D">
              <w:rPr>
                <w:rFonts w:cs="Segoe UI Light"/>
                <w:sz w:val="20"/>
              </w:rPr>
              <w:t xml:space="preserve"> meeting on </w:t>
            </w:r>
            <w:r w:rsidRPr="00722BA3">
              <w:rPr>
                <w:rFonts w:cs="Segoe UI Light"/>
                <w:sz w:val="20"/>
              </w:rPr>
              <w:t>03/12/2018</w:t>
            </w:r>
            <w:r w:rsidR="009C084D">
              <w:rPr>
                <w:rFonts w:cs="Segoe UI Light"/>
                <w:sz w:val="20"/>
              </w:rPr>
              <w:t xml:space="preserve"> at </w:t>
            </w:r>
            <w:r w:rsidRPr="00722BA3">
              <w:rPr>
                <w:rFonts w:cs="Segoe UI Light"/>
                <w:sz w:val="20"/>
              </w:rPr>
              <w:t>10.30 am</w:t>
            </w:r>
            <w:r w:rsidR="009C084D">
              <w:rPr>
                <w:rFonts w:cs="Segoe UI Light"/>
                <w:sz w:val="20"/>
              </w:rPr>
              <w:t xml:space="preserve"> chaired by </w:t>
            </w:r>
            <w:r w:rsidRPr="00722BA3">
              <w:rPr>
                <w:rFonts w:cs="Segoe UI Light"/>
                <w:sz w:val="20"/>
              </w:rPr>
              <w:t xml:space="preserve">Made </w:t>
            </w:r>
            <w:proofErr w:type="spellStart"/>
            <w:r w:rsidRPr="00722BA3">
              <w:rPr>
                <w:rFonts w:cs="Segoe UI Light"/>
                <w:sz w:val="20"/>
              </w:rPr>
              <w:t>SastraKencana</w:t>
            </w:r>
            <w:proofErr w:type="spellEnd"/>
            <w:r w:rsidR="009C084D">
              <w:rPr>
                <w:rFonts w:cs="Segoe UI Light"/>
                <w:sz w:val="20"/>
              </w:rPr>
              <w:t xml:space="preserve">, </w:t>
            </w:r>
            <w:r w:rsidRPr="00722BA3">
              <w:rPr>
                <w:rFonts w:cs="Segoe UI Light"/>
                <w:sz w:val="20"/>
              </w:rPr>
              <w:t xml:space="preserve">President Director PDAM </w:t>
            </w:r>
            <w:proofErr w:type="spellStart"/>
            <w:r w:rsidRPr="00722BA3">
              <w:rPr>
                <w:rFonts w:cs="Segoe UI Light"/>
                <w:sz w:val="20"/>
              </w:rPr>
              <w:t>Kab</w:t>
            </w:r>
            <w:proofErr w:type="spellEnd"/>
            <w:r w:rsidRPr="00722BA3">
              <w:rPr>
                <w:rFonts w:cs="Segoe UI Light"/>
                <w:sz w:val="20"/>
              </w:rPr>
              <w:t xml:space="preserve">. </w:t>
            </w:r>
            <w:proofErr w:type="spellStart"/>
            <w:r w:rsidRPr="00722BA3">
              <w:rPr>
                <w:rFonts w:cs="Segoe UI Light"/>
                <w:sz w:val="20"/>
              </w:rPr>
              <w:t>Gianyar</w:t>
            </w:r>
            <w:proofErr w:type="spellEnd"/>
          </w:p>
        </w:tc>
      </w:tr>
      <w:tr w:rsidR="000879A2" w:rsidRPr="00722BA3" w14:paraId="038835ED" w14:textId="77777777" w:rsidTr="00FC297E">
        <w:tc>
          <w:tcPr>
            <w:cnfStyle w:val="001000000000" w:firstRow="0" w:lastRow="0" w:firstColumn="1" w:lastColumn="0" w:oddVBand="0" w:evenVBand="0" w:oddHBand="0" w:evenHBand="0" w:firstRowFirstColumn="0" w:firstRowLastColumn="0" w:lastRowFirstColumn="0" w:lastRowLastColumn="0"/>
            <w:tcW w:w="545" w:type="dxa"/>
          </w:tcPr>
          <w:p w14:paraId="504377EB" w14:textId="77777777" w:rsidR="000879A2" w:rsidRPr="00722BA3" w:rsidRDefault="000879A2" w:rsidP="00141162">
            <w:pPr>
              <w:rPr>
                <w:rFonts w:ascii="Segoe UI Light" w:hAnsi="Segoe UI Light" w:cs="Segoe UI Light"/>
              </w:rPr>
            </w:pPr>
            <w:r>
              <w:rPr>
                <w:rFonts w:ascii="Segoe UI Light" w:hAnsi="Segoe UI Light" w:cs="Segoe UI Light"/>
              </w:rPr>
              <w:t>23</w:t>
            </w:r>
          </w:p>
        </w:tc>
        <w:tc>
          <w:tcPr>
            <w:tcW w:w="9126" w:type="dxa"/>
          </w:tcPr>
          <w:p w14:paraId="2779B7AD" w14:textId="568489B1"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 xml:space="preserve">BAPPEDA </w:t>
            </w:r>
            <w:proofErr w:type="spellStart"/>
            <w:r w:rsidRPr="00722BA3">
              <w:rPr>
                <w:rFonts w:cs="Segoe UI Light"/>
                <w:sz w:val="20"/>
              </w:rPr>
              <w:t>Kab</w:t>
            </w:r>
            <w:proofErr w:type="spellEnd"/>
            <w:r w:rsidRPr="00722BA3">
              <w:rPr>
                <w:rFonts w:cs="Segoe UI Light"/>
                <w:sz w:val="20"/>
              </w:rPr>
              <w:t xml:space="preserve">. </w:t>
            </w:r>
            <w:proofErr w:type="spellStart"/>
            <w:r w:rsidRPr="00722BA3">
              <w:rPr>
                <w:rFonts w:cs="Segoe UI Light"/>
                <w:sz w:val="20"/>
              </w:rPr>
              <w:t>Gianyar</w:t>
            </w:r>
            <w:proofErr w:type="spellEnd"/>
            <w:r w:rsidR="009C084D">
              <w:rPr>
                <w:rFonts w:cs="Segoe UI Light"/>
                <w:sz w:val="20"/>
              </w:rPr>
              <w:t xml:space="preserve"> meeting on </w:t>
            </w:r>
            <w:r w:rsidRPr="00722BA3">
              <w:rPr>
                <w:rFonts w:cs="Segoe UI Light"/>
                <w:sz w:val="20"/>
              </w:rPr>
              <w:t>04/12/2018</w:t>
            </w:r>
            <w:r w:rsidR="009C084D">
              <w:rPr>
                <w:rFonts w:cs="Segoe UI Light"/>
                <w:sz w:val="20"/>
              </w:rPr>
              <w:t xml:space="preserve"> at </w:t>
            </w:r>
            <w:r w:rsidRPr="00722BA3">
              <w:rPr>
                <w:rFonts w:cs="Segoe UI Light"/>
                <w:sz w:val="20"/>
              </w:rPr>
              <w:t>09.00 am</w:t>
            </w:r>
            <w:r w:rsidR="009C084D">
              <w:rPr>
                <w:rFonts w:cs="Segoe UI Light"/>
                <w:sz w:val="20"/>
              </w:rPr>
              <w:t xml:space="preserve"> chaired by </w:t>
            </w:r>
            <w:proofErr w:type="spellStart"/>
            <w:r w:rsidRPr="00722BA3">
              <w:rPr>
                <w:rFonts w:cs="Segoe UI Light"/>
                <w:sz w:val="20"/>
              </w:rPr>
              <w:t>GedeWidarmaSuharta</w:t>
            </w:r>
            <w:proofErr w:type="spellEnd"/>
            <w:r w:rsidR="009C084D">
              <w:rPr>
                <w:rFonts w:cs="Segoe UI Light"/>
                <w:sz w:val="20"/>
              </w:rPr>
              <w:t xml:space="preserve">, </w:t>
            </w:r>
            <w:proofErr w:type="spellStart"/>
            <w:r w:rsidRPr="00722BA3">
              <w:rPr>
                <w:rFonts w:cs="Segoe UI Light"/>
                <w:sz w:val="20"/>
              </w:rPr>
              <w:t>Ketua</w:t>
            </w:r>
            <w:proofErr w:type="spellEnd"/>
            <w:r w:rsidRPr="00722BA3">
              <w:rPr>
                <w:rFonts w:cs="Segoe UI Light"/>
                <w:sz w:val="20"/>
              </w:rPr>
              <w:t xml:space="preserve"> BAPPEDA </w:t>
            </w:r>
            <w:proofErr w:type="spellStart"/>
            <w:r w:rsidRPr="00722BA3">
              <w:rPr>
                <w:rFonts w:cs="Segoe UI Light"/>
                <w:sz w:val="20"/>
              </w:rPr>
              <w:t>Kab</w:t>
            </w:r>
            <w:proofErr w:type="spellEnd"/>
            <w:r w:rsidRPr="00722BA3">
              <w:rPr>
                <w:rFonts w:cs="Segoe UI Light"/>
                <w:sz w:val="20"/>
              </w:rPr>
              <w:t xml:space="preserve">. </w:t>
            </w:r>
            <w:proofErr w:type="spellStart"/>
            <w:r w:rsidRPr="00722BA3">
              <w:rPr>
                <w:rFonts w:cs="Segoe UI Light"/>
                <w:sz w:val="20"/>
              </w:rPr>
              <w:t>Gianyar</w:t>
            </w:r>
            <w:proofErr w:type="spellEnd"/>
          </w:p>
        </w:tc>
      </w:tr>
      <w:tr w:rsidR="000879A2" w:rsidRPr="00722BA3" w14:paraId="2FC5D3EB" w14:textId="77777777" w:rsidTr="00A74BA8">
        <w:tc>
          <w:tcPr>
            <w:cnfStyle w:val="001000000000" w:firstRow="0" w:lastRow="0" w:firstColumn="1" w:lastColumn="0" w:oddVBand="0" w:evenVBand="0" w:oddHBand="0" w:evenHBand="0" w:firstRowFirstColumn="0" w:firstRowLastColumn="0" w:lastRowFirstColumn="0" w:lastRowLastColumn="0"/>
            <w:tcW w:w="545" w:type="dxa"/>
          </w:tcPr>
          <w:p w14:paraId="1B8982EB" w14:textId="77777777" w:rsidR="000879A2" w:rsidRPr="00722BA3" w:rsidRDefault="000879A2" w:rsidP="00141162">
            <w:pPr>
              <w:rPr>
                <w:rFonts w:ascii="Segoe UI Light" w:hAnsi="Segoe UI Light" w:cs="Segoe UI Light"/>
              </w:rPr>
            </w:pPr>
            <w:r>
              <w:rPr>
                <w:rFonts w:ascii="Segoe UI Light" w:hAnsi="Segoe UI Light" w:cs="Segoe UI Light"/>
              </w:rPr>
              <w:t>24</w:t>
            </w:r>
          </w:p>
        </w:tc>
        <w:tc>
          <w:tcPr>
            <w:tcW w:w="9126" w:type="dxa"/>
          </w:tcPr>
          <w:p w14:paraId="1E369A30" w14:textId="4DB7A2C4"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PDAM Kota Jambi</w:t>
            </w:r>
            <w:r>
              <w:rPr>
                <w:rFonts w:cs="Segoe UI Light"/>
                <w:sz w:val="20"/>
              </w:rPr>
              <w:t xml:space="preserve"> meeting on </w:t>
            </w:r>
            <w:r w:rsidRPr="00722BA3">
              <w:rPr>
                <w:rFonts w:cs="Segoe UI Light"/>
                <w:sz w:val="20"/>
              </w:rPr>
              <w:t>11/12/2018</w:t>
            </w:r>
            <w:r>
              <w:rPr>
                <w:rFonts w:cs="Segoe UI Light"/>
                <w:sz w:val="20"/>
              </w:rPr>
              <w:t xml:space="preserve"> </w:t>
            </w:r>
            <w:r w:rsidR="009C084D">
              <w:rPr>
                <w:rFonts w:cs="Segoe UI Light"/>
                <w:sz w:val="20"/>
              </w:rPr>
              <w:t xml:space="preserve">at </w:t>
            </w:r>
            <w:r w:rsidRPr="00722BA3">
              <w:rPr>
                <w:rFonts w:cs="Segoe UI Light"/>
                <w:sz w:val="20"/>
              </w:rPr>
              <w:t>09.00 am</w:t>
            </w:r>
            <w:r w:rsidR="009C084D">
              <w:rPr>
                <w:rFonts w:cs="Segoe UI Light"/>
                <w:sz w:val="20"/>
              </w:rPr>
              <w:t xml:space="preserve"> chaired by </w:t>
            </w:r>
            <w:r w:rsidRPr="00722BA3">
              <w:rPr>
                <w:rFonts w:cs="Segoe UI Light"/>
                <w:sz w:val="20"/>
              </w:rPr>
              <w:t xml:space="preserve">Erwin Jaya </w:t>
            </w:r>
            <w:proofErr w:type="spellStart"/>
            <w:r w:rsidRPr="00722BA3">
              <w:rPr>
                <w:rFonts w:cs="Segoe UI Light"/>
                <w:sz w:val="20"/>
              </w:rPr>
              <w:t>Zuchri</w:t>
            </w:r>
            <w:proofErr w:type="spellEnd"/>
            <w:r w:rsidR="009C084D">
              <w:rPr>
                <w:rFonts w:cs="Segoe UI Light"/>
                <w:sz w:val="20"/>
              </w:rPr>
              <w:t xml:space="preserve">, </w:t>
            </w:r>
            <w:r w:rsidRPr="00722BA3">
              <w:rPr>
                <w:rFonts w:cs="Segoe UI Light"/>
                <w:sz w:val="20"/>
              </w:rPr>
              <w:t>President Director PDAM Kota Jambi</w:t>
            </w:r>
          </w:p>
        </w:tc>
      </w:tr>
      <w:tr w:rsidR="000879A2" w:rsidRPr="00722BA3" w14:paraId="7553496F" w14:textId="77777777" w:rsidTr="00C11F93">
        <w:tc>
          <w:tcPr>
            <w:cnfStyle w:val="001000000000" w:firstRow="0" w:lastRow="0" w:firstColumn="1" w:lastColumn="0" w:oddVBand="0" w:evenVBand="0" w:oddHBand="0" w:evenHBand="0" w:firstRowFirstColumn="0" w:firstRowLastColumn="0" w:lastRowFirstColumn="0" w:lastRowLastColumn="0"/>
            <w:tcW w:w="545" w:type="dxa"/>
          </w:tcPr>
          <w:p w14:paraId="535FA5DA" w14:textId="77777777" w:rsidR="000879A2" w:rsidRPr="00B1578A" w:rsidRDefault="000879A2" w:rsidP="00141162">
            <w:pPr>
              <w:rPr>
                <w:rFonts w:ascii="Segoe UI Light" w:hAnsi="Segoe UI Light" w:cs="Segoe UI Light"/>
              </w:rPr>
            </w:pPr>
            <w:r w:rsidRPr="00B1578A">
              <w:rPr>
                <w:rFonts w:ascii="Segoe UI Light" w:hAnsi="Segoe UI Light" w:cs="Segoe UI Light"/>
              </w:rPr>
              <w:t>25</w:t>
            </w:r>
          </w:p>
        </w:tc>
        <w:tc>
          <w:tcPr>
            <w:tcW w:w="9126" w:type="dxa"/>
          </w:tcPr>
          <w:p w14:paraId="7919FEDC" w14:textId="4D51E3E9"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B1578A">
              <w:rPr>
                <w:rFonts w:cs="Segoe UI Light"/>
                <w:sz w:val="20"/>
              </w:rPr>
              <w:t>BPPSPAM</w:t>
            </w:r>
            <w:r>
              <w:rPr>
                <w:rFonts w:cs="Segoe UI Light"/>
                <w:sz w:val="20"/>
              </w:rPr>
              <w:t xml:space="preserve"> meeting on </w:t>
            </w:r>
            <w:r w:rsidRPr="00B1578A">
              <w:rPr>
                <w:rFonts w:cs="Segoe UI Light"/>
                <w:sz w:val="20"/>
              </w:rPr>
              <w:t>20/12/2018</w:t>
            </w:r>
            <w:r>
              <w:rPr>
                <w:rFonts w:cs="Segoe UI Light"/>
                <w:sz w:val="20"/>
              </w:rPr>
              <w:t xml:space="preserve"> at </w:t>
            </w:r>
            <w:r w:rsidRPr="00B1578A">
              <w:rPr>
                <w:rFonts w:cs="Segoe UI Light"/>
                <w:sz w:val="20"/>
              </w:rPr>
              <w:t>13.00 pm</w:t>
            </w:r>
            <w:r>
              <w:rPr>
                <w:rFonts w:cs="Segoe UI Light"/>
                <w:sz w:val="20"/>
              </w:rPr>
              <w:t xml:space="preserve"> chaired by </w:t>
            </w:r>
            <w:r w:rsidRPr="00B1578A">
              <w:rPr>
                <w:rFonts w:cs="Segoe UI Light"/>
                <w:sz w:val="20"/>
              </w:rPr>
              <w:t>Oscar R.H.S</w:t>
            </w:r>
            <w:r>
              <w:rPr>
                <w:rFonts w:cs="Segoe UI Light"/>
                <w:sz w:val="20"/>
              </w:rPr>
              <w:t xml:space="preserve">, </w:t>
            </w:r>
            <w:proofErr w:type="spellStart"/>
            <w:r w:rsidRPr="00B1578A">
              <w:rPr>
                <w:rFonts w:cs="Segoe UI Light"/>
                <w:sz w:val="20"/>
              </w:rPr>
              <w:t>Kabag</w:t>
            </w:r>
            <w:proofErr w:type="spellEnd"/>
            <w:r w:rsidRPr="00B1578A">
              <w:rPr>
                <w:rFonts w:cs="Segoe UI Light"/>
                <w:sz w:val="20"/>
              </w:rPr>
              <w:t xml:space="preserve">. </w:t>
            </w:r>
            <w:proofErr w:type="spellStart"/>
            <w:r w:rsidRPr="00B1578A">
              <w:rPr>
                <w:rFonts w:cs="Segoe UI Light"/>
                <w:sz w:val="20"/>
              </w:rPr>
              <w:t>Duknis</w:t>
            </w:r>
            <w:proofErr w:type="spellEnd"/>
          </w:p>
        </w:tc>
      </w:tr>
      <w:tr w:rsidR="000879A2" w:rsidRPr="00722BA3" w14:paraId="6557890A" w14:textId="77777777" w:rsidTr="00564026">
        <w:tc>
          <w:tcPr>
            <w:cnfStyle w:val="001000000000" w:firstRow="0" w:lastRow="0" w:firstColumn="1" w:lastColumn="0" w:oddVBand="0" w:evenVBand="0" w:oddHBand="0" w:evenHBand="0" w:firstRowFirstColumn="0" w:firstRowLastColumn="0" w:lastRowFirstColumn="0" w:lastRowLastColumn="0"/>
            <w:tcW w:w="545" w:type="dxa"/>
          </w:tcPr>
          <w:p w14:paraId="17352FEC" w14:textId="77777777" w:rsidR="000879A2" w:rsidRPr="00722BA3" w:rsidRDefault="000879A2" w:rsidP="00141162">
            <w:pPr>
              <w:rPr>
                <w:rFonts w:ascii="Segoe UI Light" w:hAnsi="Segoe UI Light" w:cs="Segoe UI Light"/>
              </w:rPr>
            </w:pPr>
            <w:r>
              <w:rPr>
                <w:rFonts w:ascii="Segoe UI Light" w:hAnsi="Segoe UI Light" w:cs="Segoe UI Light"/>
              </w:rPr>
              <w:t>26</w:t>
            </w:r>
          </w:p>
        </w:tc>
        <w:tc>
          <w:tcPr>
            <w:tcW w:w="9126" w:type="dxa"/>
          </w:tcPr>
          <w:p w14:paraId="1745A1A9" w14:textId="526DCBE4"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BPG Consultant</w:t>
            </w:r>
            <w:r>
              <w:rPr>
                <w:rFonts w:cs="Segoe UI Light"/>
                <w:sz w:val="20"/>
              </w:rPr>
              <w:t xml:space="preserve"> meeting on </w:t>
            </w:r>
            <w:r w:rsidRPr="00722BA3">
              <w:rPr>
                <w:rFonts w:cs="Segoe UI Light"/>
                <w:sz w:val="20"/>
              </w:rPr>
              <w:t>16/01/2019</w:t>
            </w:r>
            <w:r>
              <w:rPr>
                <w:rFonts w:cs="Segoe UI Light"/>
                <w:sz w:val="20"/>
              </w:rPr>
              <w:t xml:space="preserve"> at </w:t>
            </w:r>
            <w:r w:rsidRPr="00722BA3">
              <w:rPr>
                <w:rFonts w:cs="Segoe UI Light"/>
                <w:sz w:val="20"/>
              </w:rPr>
              <w:t>15.30 pm</w:t>
            </w:r>
            <w:r>
              <w:rPr>
                <w:rFonts w:cs="Segoe UI Light"/>
                <w:sz w:val="20"/>
              </w:rPr>
              <w:t xml:space="preserve"> chaired by </w:t>
            </w:r>
            <w:proofErr w:type="spellStart"/>
            <w:r w:rsidRPr="00722BA3">
              <w:rPr>
                <w:rFonts w:cs="Segoe UI Light"/>
                <w:sz w:val="20"/>
              </w:rPr>
              <w:t>Gede</w:t>
            </w:r>
            <w:proofErr w:type="spellEnd"/>
            <w:r>
              <w:rPr>
                <w:rFonts w:cs="Segoe UI Light"/>
                <w:sz w:val="20"/>
              </w:rPr>
              <w:t xml:space="preserve"> </w:t>
            </w:r>
            <w:proofErr w:type="spellStart"/>
            <w:r w:rsidRPr="00722BA3">
              <w:rPr>
                <w:rFonts w:cs="Segoe UI Light"/>
                <w:sz w:val="20"/>
              </w:rPr>
              <w:t>Widarma</w:t>
            </w:r>
            <w:proofErr w:type="spellEnd"/>
            <w:r>
              <w:rPr>
                <w:rFonts w:cs="Segoe UI Light"/>
                <w:sz w:val="20"/>
              </w:rPr>
              <w:t xml:space="preserve"> </w:t>
            </w:r>
            <w:proofErr w:type="spellStart"/>
            <w:r w:rsidRPr="00722BA3">
              <w:rPr>
                <w:rFonts w:cs="Segoe UI Light"/>
                <w:sz w:val="20"/>
              </w:rPr>
              <w:t>Suharta</w:t>
            </w:r>
            <w:proofErr w:type="spellEnd"/>
            <w:r>
              <w:rPr>
                <w:rFonts w:cs="Segoe UI Light"/>
                <w:sz w:val="20"/>
              </w:rPr>
              <w:t xml:space="preserve">, </w:t>
            </w:r>
            <w:proofErr w:type="spellStart"/>
            <w:r w:rsidRPr="00722BA3">
              <w:rPr>
                <w:rFonts w:cs="Segoe UI Light"/>
                <w:sz w:val="20"/>
              </w:rPr>
              <w:t>Ketua</w:t>
            </w:r>
            <w:proofErr w:type="spellEnd"/>
            <w:r w:rsidRPr="00722BA3">
              <w:rPr>
                <w:rFonts w:cs="Segoe UI Light"/>
                <w:sz w:val="20"/>
              </w:rPr>
              <w:t xml:space="preserve"> BAPPEDA </w:t>
            </w:r>
            <w:proofErr w:type="spellStart"/>
            <w:r w:rsidRPr="00722BA3">
              <w:rPr>
                <w:rFonts w:cs="Segoe UI Light"/>
                <w:sz w:val="20"/>
              </w:rPr>
              <w:t>Kab</w:t>
            </w:r>
            <w:proofErr w:type="spellEnd"/>
            <w:r w:rsidRPr="00722BA3">
              <w:rPr>
                <w:rFonts w:cs="Segoe UI Light"/>
                <w:sz w:val="20"/>
              </w:rPr>
              <w:t xml:space="preserve">. </w:t>
            </w:r>
            <w:proofErr w:type="spellStart"/>
            <w:r w:rsidRPr="00722BA3">
              <w:rPr>
                <w:rFonts w:cs="Segoe UI Light"/>
                <w:sz w:val="20"/>
              </w:rPr>
              <w:t>Gianyar</w:t>
            </w:r>
            <w:proofErr w:type="spellEnd"/>
          </w:p>
        </w:tc>
      </w:tr>
      <w:tr w:rsidR="000879A2" w:rsidRPr="00722BA3" w14:paraId="10D5BB99" w14:textId="77777777" w:rsidTr="007133EE">
        <w:tc>
          <w:tcPr>
            <w:cnfStyle w:val="001000000000" w:firstRow="0" w:lastRow="0" w:firstColumn="1" w:lastColumn="0" w:oddVBand="0" w:evenVBand="0" w:oddHBand="0" w:evenHBand="0" w:firstRowFirstColumn="0" w:firstRowLastColumn="0" w:lastRowFirstColumn="0" w:lastRowLastColumn="0"/>
            <w:tcW w:w="545" w:type="dxa"/>
          </w:tcPr>
          <w:p w14:paraId="6A312AC2" w14:textId="77777777" w:rsidR="000879A2" w:rsidRPr="00722BA3" w:rsidRDefault="000879A2" w:rsidP="00141162">
            <w:pPr>
              <w:rPr>
                <w:rFonts w:ascii="Segoe UI Light" w:hAnsi="Segoe UI Light" w:cs="Segoe UI Light"/>
              </w:rPr>
            </w:pPr>
            <w:r>
              <w:rPr>
                <w:rFonts w:ascii="Segoe UI Light" w:hAnsi="Segoe UI Light" w:cs="Segoe UI Light"/>
              </w:rPr>
              <w:t>27</w:t>
            </w:r>
          </w:p>
        </w:tc>
        <w:tc>
          <w:tcPr>
            <w:tcW w:w="9126" w:type="dxa"/>
          </w:tcPr>
          <w:p w14:paraId="7E3D4D91" w14:textId="67543562"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sidRPr="00722BA3">
              <w:rPr>
                <w:rFonts w:cs="Segoe UI Light"/>
                <w:sz w:val="20"/>
              </w:rPr>
              <w:t>Puslitbang</w:t>
            </w:r>
            <w:proofErr w:type="spellEnd"/>
            <w:r w:rsidRPr="00722BA3">
              <w:rPr>
                <w:rFonts w:cs="Segoe UI Light"/>
                <w:sz w:val="20"/>
              </w:rPr>
              <w:t xml:space="preserve"> PKPT-DJCK</w:t>
            </w:r>
            <w:r>
              <w:rPr>
                <w:rFonts w:cs="Segoe UI Light"/>
                <w:sz w:val="20"/>
              </w:rPr>
              <w:t xml:space="preserve"> meeting on </w:t>
            </w:r>
            <w:r w:rsidRPr="00722BA3">
              <w:rPr>
                <w:rFonts w:cs="Segoe UI Light"/>
                <w:sz w:val="20"/>
              </w:rPr>
              <w:t>25/01/2019</w:t>
            </w:r>
            <w:r>
              <w:rPr>
                <w:rFonts w:cs="Segoe UI Light"/>
                <w:sz w:val="20"/>
              </w:rPr>
              <w:t xml:space="preserve"> at </w:t>
            </w:r>
            <w:r w:rsidRPr="00722BA3">
              <w:rPr>
                <w:rFonts w:cs="Segoe UI Light"/>
                <w:sz w:val="20"/>
              </w:rPr>
              <w:t>14.00 pm</w:t>
            </w:r>
            <w:r>
              <w:rPr>
                <w:rFonts w:cs="Segoe UI Light"/>
                <w:sz w:val="20"/>
              </w:rPr>
              <w:t xml:space="preserve"> chaired by </w:t>
            </w:r>
            <w:r w:rsidRPr="00722BA3">
              <w:rPr>
                <w:rFonts w:cs="Segoe UI Light"/>
                <w:sz w:val="20"/>
              </w:rPr>
              <w:t>Chandra R.P.S</w:t>
            </w:r>
            <w:r>
              <w:rPr>
                <w:rFonts w:cs="Segoe UI Light"/>
                <w:sz w:val="20"/>
              </w:rPr>
              <w:t xml:space="preserve">, </w:t>
            </w:r>
            <w:proofErr w:type="spellStart"/>
            <w:r w:rsidRPr="00722BA3">
              <w:rPr>
                <w:rFonts w:cs="Segoe UI Light"/>
                <w:sz w:val="20"/>
              </w:rPr>
              <w:t>Ketua</w:t>
            </w:r>
            <w:proofErr w:type="spellEnd"/>
            <w:r w:rsidRPr="00722BA3">
              <w:rPr>
                <w:rFonts w:cs="Segoe UI Light"/>
                <w:sz w:val="20"/>
              </w:rPr>
              <w:t xml:space="preserve"> CPMU </w:t>
            </w:r>
            <w:proofErr w:type="spellStart"/>
            <w:r w:rsidRPr="00722BA3">
              <w:rPr>
                <w:rFonts w:cs="Segoe UI Light"/>
                <w:sz w:val="20"/>
              </w:rPr>
              <w:t>Prohamsan</w:t>
            </w:r>
            <w:proofErr w:type="spellEnd"/>
          </w:p>
        </w:tc>
      </w:tr>
      <w:tr w:rsidR="000879A2" w:rsidRPr="00722BA3" w14:paraId="5E341FFD" w14:textId="77777777" w:rsidTr="00365E1F">
        <w:tc>
          <w:tcPr>
            <w:cnfStyle w:val="001000000000" w:firstRow="0" w:lastRow="0" w:firstColumn="1" w:lastColumn="0" w:oddVBand="0" w:evenVBand="0" w:oddHBand="0" w:evenHBand="0" w:firstRowFirstColumn="0" w:firstRowLastColumn="0" w:lastRowFirstColumn="0" w:lastRowLastColumn="0"/>
            <w:tcW w:w="545" w:type="dxa"/>
          </w:tcPr>
          <w:p w14:paraId="728AA33D" w14:textId="77777777" w:rsidR="000879A2" w:rsidRPr="00722BA3" w:rsidRDefault="000879A2" w:rsidP="00141162">
            <w:pPr>
              <w:rPr>
                <w:rFonts w:ascii="Segoe UI Light" w:hAnsi="Segoe UI Light" w:cs="Segoe UI Light"/>
              </w:rPr>
            </w:pPr>
            <w:r>
              <w:rPr>
                <w:rFonts w:ascii="Segoe UI Light" w:hAnsi="Segoe UI Light" w:cs="Segoe UI Light"/>
              </w:rPr>
              <w:t>28</w:t>
            </w:r>
          </w:p>
        </w:tc>
        <w:tc>
          <w:tcPr>
            <w:tcW w:w="9126" w:type="dxa"/>
          </w:tcPr>
          <w:p w14:paraId="4F7BDF58" w14:textId="670AB26F"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r w:rsidRPr="00722BA3">
              <w:rPr>
                <w:rFonts w:cs="Segoe UI Light"/>
                <w:sz w:val="20"/>
              </w:rPr>
              <w:t>PDAM K</w:t>
            </w:r>
            <w:r>
              <w:rPr>
                <w:rFonts w:cs="Segoe UI Light"/>
                <w:sz w:val="20"/>
              </w:rPr>
              <w:t>ota</w:t>
            </w:r>
            <w:r w:rsidRPr="00722BA3">
              <w:rPr>
                <w:rFonts w:cs="Segoe UI Light"/>
                <w:sz w:val="20"/>
              </w:rPr>
              <w:t xml:space="preserve"> </w:t>
            </w:r>
            <w:proofErr w:type="spellStart"/>
            <w:r>
              <w:rPr>
                <w:rFonts w:cs="Segoe UI Light"/>
                <w:sz w:val="20"/>
              </w:rPr>
              <w:t>Sukabumi</w:t>
            </w:r>
            <w:proofErr w:type="spellEnd"/>
            <w:r>
              <w:rPr>
                <w:rFonts w:cs="Segoe UI Light"/>
                <w:sz w:val="20"/>
              </w:rPr>
              <w:t xml:space="preserve"> meeting on 12/0</w:t>
            </w:r>
            <w:r w:rsidRPr="00722BA3">
              <w:rPr>
                <w:rFonts w:cs="Segoe UI Light"/>
                <w:sz w:val="20"/>
              </w:rPr>
              <w:t>2/2018</w:t>
            </w:r>
            <w:r>
              <w:rPr>
                <w:rFonts w:cs="Segoe UI Light"/>
                <w:sz w:val="20"/>
              </w:rPr>
              <w:t xml:space="preserve"> at 10.3</w:t>
            </w:r>
            <w:r w:rsidRPr="00722BA3">
              <w:rPr>
                <w:rFonts w:cs="Segoe UI Light"/>
                <w:sz w:val="20"/>
              </w:rPr>
              <w:t>0 am</w:t>
            </w:r>
            <w:r>
              <w:rPr>
                <w:rFonts w:cs="Segoe UI Light"/>
                <w:sz w:val="20"/>
              </w:rPr>
              <w:t xml:space="preserve"> chaired by </w:t>
            </w:r>
            <w:r w:rsidRPr="00BC5690">
              <w:rPr>
                <w:rFonts w:cs="Segoe UI Light"/>
                <w:sz w:val="20"/>
              </w:rPr>
              <w:t xml:space="preserve">H. Toto </w:t>
            </w:r>
            <w:proofErr w:type="spellStart"/>
            <w:r w:rsidRPr="00BC5690">
              <w:rPr>
                <w:rFonts w:cs="Segoe UI Light"/>
                <w:sz w:val="20"/>
              </w:rPr>
              <w:t>Sucipto</w:t>
            </w:r>
            <w:proofErr w:type="spellEnd"/>
            <w:r w:rsidRPr="00BC5690">
              <w:rPr>
                <w:rFonts w:cs="Segoe UI Light"/>
                <w:sz w:val="20"/>
              </w:rPr>
              <w:t>, SE</w:t>
            </w:r>
            <w:r>
              <w:rPr>
                <w:rFonts w:cs="Segoe UI Light"/>
                <w:sz w:val="20"/>
              </w:rPr>
              <w:t xml:space="preserve">, </w:t>
            </w:r>
            <w:proofErr w:type="spellStart"/>
            <w:r>
              <w:rPr>
                <w:rFonts w:cs="Segoe UI Light"/>
                <w:sz w:val="20"/>
              </w:rPr>
              <w:t>Plt</w:t>
            </w:r>
            <w:proofErr w:type="spellEnd"/>
            <w:r>
              <w:rPr>
                <w:rFonts w:cs="Segoe UI Light"/>
                <w:sz w:val="20"/>
              </w:rPr>
              <w:t xml:space="preserve"> </w:t>
            </w:r>
            <w:r w:rsidRPr="00722BA3">
              <w:rPr>
                <w:rFonts w:cs="Segoe UI Light"/>
                <w:sz w:val="20"/>
              </w:rPr>
              <w:t xml:space="preserve">President Director PDAM Kota </w:t>
            </w:r>
            <w:proofErr w:type="spellStart"/>
            <w:r>
              <w:rPr>
                <w:rFonts w:cs="Segoe UI Light"/>
                <w:sz w:val="20"/>
              </w:rPr>
              <w:t>Sukabumi</w:t>
            </w:r>
            <w:r w:rsidRPr="00722BA3">
              <w:rPr>
                <w:rFonts w:cs="Segoe UI Light"/>
                <w:sz w:val="20"/>
              </w:rPr>
              <w:t>i</w:t>
            </w:r>
            <w:proofErr w:type="spellEnd"/>
          </w:p>
        </w:tc>
      </w:tr>
      <w:tr w:rsidR="000879A2" w:rsidRPr="00722BA3" w14:paraId="425607C7" w14:textId="77777777" w:rsidTr="001F08BC">
        <w:tc>
          <w:tcPr>
            <w:cnfStyle w:val="001000000000" w:firstRow="0" w:lastRow="0" w:firstColumn="1" w:lastColumn="0" w:oddVBand="0" w:evenVBand="0" w:oddHBand="0" w:evenHBand="0" w:firstRowFirstColumn="0" w:firstRowLastColumn="0" w:lastRowFirstColumn="0" w:lastRowLastColumn="0"/>
            <w:tcW w:w="545" w:type="dxa"/>
          </w:tcPr>
          <w:p w14:paraId="10BC11C4" w14:textId="77777777" w:rsidR="000879A2" w:rsidRPr="00722BA3" w:rsidRDefault="000879A2" w:rsidP="00141162">
            <w:pPr>
              <w:rPr>
                <w:rFonts w:ascii="Segoe UI Light" w:hAnsi="Segoe UI Light" w:cs="Segoe UI Light"/>
              </w:rPr>
            </w:pPr>
            <w:r>
              <w:rPr>
                <w:rFonts w:ascii="Segoe UI Light" w:hAnsi="Segoe UI Light" w:cs="Segoe UI Light"/>
              </w:rPr>
              <w:t>29</w:t>
            </w:r>
          </w:p>
        </w:tc>
        <w:tc>
          <w:tcPr>
            <w:tcW w:w="9126" w:type="dxa"/>
          </w:tcPr>
          <w:p w14:paraId="599BA000" w14:textId="67F14DF3"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spellStart"/>
            <w:r w:rsidRPr="00722BA3">
              <w:rPr>
                <w:rFonts w:cs="Segoe UI Light"/>
                <w:sz w:val="20"/>
              </w:rPr>
              <w:t>Dit</w:t>
            </w:r>
            <w:proofErr w:type="spellEnd"/>
            <w:r w:rsidRPr="00722BA3">
              <w:rPr>
                <w:rFonts w:cs="Segoe UI Light"/>
                <w:sz w:val="20"/>
              </w:rPr>
              <w:t>. PSPAM</w:t>
            </w:r>
            <w:r>
              <w:rPr>
                <w:rFonts w:cs="Segoe UI Light"/>
                <w:sz w:val="20"/>
              </w:rPr>
              <w:t xml:space="preserve"> meeting on </w:t>
            </w:r>
            <w:r w:rsidRPr="00722BA3">
              <w:rPr>
                <w:rFonts w:cs="Segoe UI Light"/>
                <w:sz w:val="20"/>
              </w:rPr>
              <w:t>0</w:t>
            </w:r>
            <w:r>
              <w:rPr>
                <w:rFonts w:cs="Segoe UI Light"/>
                <w:sz w:val="20"/>
              </w:rPr>
              <w:t>6</w:t>
            </w:r>
            <w:r w:rsidRPr="00722BA3">
              <w:rPr>
                <w:rFonts w:cs="Segoe UI Light"/>
                <w:sz w:val="20"/>
              </w:rPr>
              <w:t>/0</w:t>
            </w:r>
            <w:r>
              <w:rPr>
                <w:rFonts w:cs="Segoe UI Light"/>
                <w:sz w:val="20"/>
              </w:rPr>
              <w:t>3</w:t>
            </w:r>
            <w:r w:rsidRPr="00722BA3">
              <w:rPr>
                <w:rFonts w:cs="Segoe UI Light"/>
                <w:sz w:val="20"/>
              </w:rPr>
              <w:t>/201</w:t>
            </w:r>
            <w:r>
              <w:rPr>
                <w:rFonts w:cs="Segoe UI Light"/>
                <w:sz w:val="20"/>
              </w:rPr>
              <w:t>9 at 8.30 a</w:t>
            </w:r>
            <w:r w:rsidRPr="00722BA3">
              <w:rPr>
                <w:rFonts w:cs="Segoe UI Light"/>
                <w:sz w:val="20"/>
              </w:rPr>
              <w:t>m</w:t>
            </w:r>
            <w:r>
              <w:rPr>
                <w:rFonts w:cs="Segoe UI Light"/>
                <w:sz w:val="20"/>
              </w:rPr>
              <w:t xml:space="preserve">, chaired by </w:t>
            </w:r>
            <w:proofErr w:type="spellStart"/>
            <w:r w:rsidRPr="00722BA3">
              <w:rPr>
                <w:rFonts w:cs="Segoe UI Light"/>
                <w:sz w:val="20"/>
              </w:rPr>
              <w:t>Agus</w:t>
            </w:r>
            <w:proofErr w:type="spellEnd"/>
            <w:r>
              <w:rPr>
                <w:rFonts w:cs="Segoe UI Light"/>
                <w:sz w:val="20"/>
              </w:rPr>
              <w:t xml:space="preserve"> </w:t>
            </w:r>
            <w:proofErr w:type="spellStart"/>
            <w:r w:rsidRPr="00722BA3">
              <w:rPr>
                <w:rFonts w:cs="Segoe UI Light"/>
                <w:sz w:val="20"/>
              </w:rPr>
              <w:t>Achyar</w:t>
            </w:r>
            <w:proofErr w:type="spellEnd"/>
            <w:r>
              <w:rPr>
                <w:rFonts w:cs="Segoe UI Light"/>
                <w:sz w:val="20"/>
              </w:rPr>
              <w:t xml:space="preserve">, </w:t>
            </w:r>
            <w:proofErr w:type="spellStart"/>
            <w:r w:rsidRPr="00722BA3">
              <w:rPr>
                <w:rFonts w:cs="Segoe UI Light"/>
                <w:sz w:val="20"/>
              </w:rPr>
              <w:t>Direktur</w:t>
            </w:r>
            <w:proofErr w:type="spellEnd"/>
            <w:r w:rsidRPr="00722BA3">
              <w:rPr>
                <w:rFonts w:cs="Segoe UI Light"/>
                <w:sz w:val="20"/>
              </w:rPr>
              <w:t xml:space="preserve"> PSPAM, PUPR</w:t>
            </w:r>
          </w:p>
        </w:tc>
      </w:tr>
      <w:tr w:rsidR="000879A2" w:rsidRPr="00722BA3" w14:paraId="3D9E5FFB" w14:textId="77777777" w:rsidTr="0025169D">
        <w:tc>
          <w:tcPr>
            <w:cnfStyle w:val="001000000000" w:firstRow="0" w:lastRow="0" w:firstColumn="1" w:lastColumn="0" w:oddVBand="0" w:evenVBand="0" w:oddHBand="0" w:evenHBand="0" w:firstRowFirstColumn="0" w:firstRowLastColumn="0" w:lastRowFirstColumn="0" w:lastRowLastColumn="0"/>
            <w:tcW w:w="545" w:type="dxa"/>
          </w:tcPr>
          <w:p w14:paraId="797526B8" w14:textId="77777777" w:rsidR="000879A2" w:rsidRPr="00722BA3" w:rsidRDefault="000879A2" w:rsidP="00141162">
            <w:pPr>
              <w:rPr>
                <w:rFonts w:ascii="Segoe UI Light" w:hAnsi="Segoe UI Light" w:cs="Segoe UI Light"/>
              </w:rPr>
            </w:pPr>
            <w:r>
              <w:rPr>
                <w:rFonts w:ascii="Segoe UI Light" w:hAnsi="Segoe UI Light" w:cs="Segoe UI Light"/>
              </w:rPr>
              <w:t>30</w:t>
            </w:r>
          </w:p>
        </w:tc>
        <w:tc>
          <w:tcPr>
            <w:tcW w:w="9126" w:type="dxa"/>
          </w:tcPr>
          <w:p w14:paraId="124A0B40" w14:textId="5C02F6F1" w:rsidR="000879A2" w:rsidRPr="00722BA3" w:rsidRDefault="000879A2" w:rsidP="00141162">
            <w:pPr>
              <w:cnfStyle w:val="000000000000" w:firstRow="0" w:lastRow="0" w:firstColumn="0" w:lastColumn="0" w:oddVBand="0" w:evenVBand="0" w:oddHBand="0" w:evenHBand="0" w:firstRowFirstColumn="0" w:firstRowLastColumn="0" w:lastRowFirstColumn="0" w:lastRowLastColumn="0"/>
              <w:rPr>
                <w:rFonts w:cs="Segoe UI Light"/>
                <w:sz w:val="20"/>
              </w:rPr>
            </w:pPr>
            <w:proofErr w:type="gramStart"/>
            <w:r>
              <w:rPr>
                <w:rFonts w:cs="Segoe UI Light"/>
                <w:sz w:val="20"/>
              </w:rPr>
              <w:t xml:space="preserve">MoF  </w:t>
            </w:r>
            <w:r w:rsidRPr="00722BA3">
              <w:rPr>
                <w:rFonts w:cs="Segoe UI Light"/>
                <w:sz w:val="20"/>
              </w:rPr>
              <w:t>DJPK</w:t>
            </w:r>
            <w:proofErr w:type="gramEnd"/>
            <w:r>
              <w:rPr>
                <w:rFonts w:cs="Segoe UI Light"/>
                <w:sz w:val="20"/>
              </w:rPr>
              <w:t xml:space="preserve"> meeting on 14</w:t>
            </w:r>
            <w:r w:rsidRPr="00722BA3">
              <w:rPr>
                <w:rFonts w:cs="Segoe UI Light"/>
                <w:sz w:val="20"/>
              </w:rPr>
              <w:t>/0</w:t>
            </w:r>
            <w:r>
              <w:rPr>
                <w:rFonts w:cs="Segoe UI Light"/>
                <w:sz w:val="20"/>
              </w:rPr>
              <w:t>3</w:t>
            </w:r>
            <w:r w:rsidRPr="00722BA3">
              <w:rPr>
                <w:rFonts w:cs="Segoe UI Light"/>
                <w:sz w:val="20"/>
              </w:rPr>
              <w:t>/201</w:t>
            </w:r>
            <w:r>
              <w:rPr>
                <w:rFonts w:cs="Segoe UI Light"/>
                <w:sz w:val="20"/>
              </w:rPr>
              <w:t xml:space="preserve">9 at </w:t>
            </w:r>
            <w:r w:rsidRPr="00722BA3">
              <w:rPr>
                <w:rFonts w:cs="Segoe UI Light"/>
                <w:sz w:val="20"/>
              </w:rPr>
              <w:t>1</w:t>
            </w:r>
            <w:r>
              <w:rPr>
                <w:rFonts w:cs="Segoe UI Light"/>
                <w:sz w:val="20"/>
              </w:rPr>
              <w:t>4</w:t>
            </w:r>
            <w:r w:rsidRPr="00722BA3">
              <w:rPr>
                <w:rFonts w:cs="Segoe UI Light"/>
                <w:sz w:val="20"/>
              </w:rPr>
              <w:t>.</w:t>
            </w:r>
            <w:r>
              <w:rPr>
                <w:rFonts w:cs="Segoe UI Light"/>
                <w:sz w:val="20"/>
              </w:rPr>
              <w:t>3</w:t>
            </w:r>
            <w:r w:rsidRPr="00722BA3">
              <w:rPr>
                <w:rFonts w:cs="Segoe UI Light"/>
                <w:sz w:val="20"/>
              </w:rPr>
              <w:t>0 pm</w:t>
            </w:r>
            <w:r>
              <w:rPr>
                <w:rFonts w:cs="Segoe UI Light"/>
                <w:sz w:val="20"/>
              </w:rPr>
              <w:t xml:space="preserve">, chaired by Aries, </w:t>
            </w:r>
            <w:proofErr w:type="spellStart"/>
            <w:r w:rsidRPr="00722BA3">
              <w:rPr>
                <w:rFonts w:cs="Segoe UI Light"/>
                <w:sz w:val="20"/>
              </w:rPr>
              <w:t>Kasubdit</w:t>
            </w:r>
            <w:proofErr w:type="spellEnd"/>
            <w:r>
              <w:rPr>
                <w:rFonts w:cs="Segoe UI Light"/>
                <w:sz w:val="20"/>
              </w:rPr>
              <w:t xml:space="preserve"> </w:t>
            </w:r>
            <w:proofErr w:type="spellStart"/>
            <w:r w:rsidRPr="00722BA3">
              <w:rPr>
                <w:rFonts w:cs="Segoe UI Light"/>
                <w:sz w:val="20"/>
              </w:rPr>
              <w:t>Hibah</w:t>
            </w:r>
            <w:proofErr w:type="spellEnd"/>
            <w:r w:rsidRPr="00722BA3">
              <w:rPr>
                <w:rFonts w:cs="Segoe UI Light"/>
                <w:sz w:val="20"/>
              </w:rPr>
              <w:t xml:space="preserve">, Dana </w:t>
            </w:r>
            <w:proofErr w:type="spellStart"/>
            <w:r w:rsidRPr="00722BA3">
              <w:rPr>
                <w:rFonts w:cs="Segoe UI Light"/>
                <w:sz w:val="20"/>
              </w:rPr>
              <w:t>Darurat</w:t>
            </w:r>
            <w:proofErr w:type="spellEnd"/>
            <w:r>
              <w:rPr>
                <w:rFonts w:cs="Segoe UI Light"/>
                <w:sz w:val="20"/>
              </w:rPr>
              <w:t xml:space="preserve"> </w:t>
            </w:r>
            <w:r w:rsidRPr="00722BA3">
              <w:rPr>
                <w:rFonts w:cs="Segoe UI Light"/>
                <w:sz w:val="20"/>
              </w:rPr>
              <w:t xml:space="preserve">&amp; Dana </w:t>
            </w:r>
            <w:proofErr w:type="spellStart"/>
            <w:r w:rsidRPr="00722BA3">
              <w:rPr>
                <w:rFonts w:cs="Segoe UI Light"/>
                <w:sz w:val="20"/>
              </w:rPr>
              <w:t>Insentif</w:t>
            </w:r>
            <w:proofErr w:type="spellEnd"/>
          </w:p>
        </w:tc>
      </w:tr>
    </w:tbl>
    <w:p w14:paraId="7FD4EFD4" w14:textId="77777777" w:rsidR="009845AE" w:rsidRDefault="009845AE" w:rsidP="00A24E13">
      <w:pPr>
        <w:rPr>
          <w:lang w:val="en-AU"/>
        </w:rPr>
      </w:pPr>
    </w:p>
    <w:p w14:paraId="27019B71" w14:textId="77777777" w:rsidR="009845AE" w:rsidRPr="003918AB" w:rsidRDefault="009845AE" w:rsidP="00A24E13">
      <w:pPr>
        <w:rPr>
          <w:lang w:val="en-AU"/>
        </w:rPr>
      </w:pPr>
    </w:p>
    <w:p w14:paraId="03B5089C" w14:textId="77777777" w:rsidR="005D0AD6" w:rsidRDefault="00E60962">
      <w:pPr>
        <w:rPr>
          <w:rStyle w:val="Emphasis"/>
          <w:rFonts w:eastAsiaTheme="majorEastAsia" w:cstheme="majorBidi"/>
          <w:color w:val="auto"/>
          <w:lang w:val="en-AU"/>
        </w:rPr>
        <w:sectPr w:rsidR="005D0AD6" w:rsidSect="00D1526E">
          <w:headerReference w:type="first" r:id="rId41"/>
          <w:pgSz w:w="11900" w:h="16840"/>
          <w:pgMar w:top="1701" w:right="1134" w:bottom="1701" w:left="1134" w:header="708" w:footer="708" w:gutter="0"/>
          <w:cols w:space="708"/>
          <w:docGrid w:linePitch="360"/>
        </w:sectPr>
      </w:pPr>
      <w:r>
        <w:rPr>
          <w:rStyle w:val="Emphasis"/>
          <w:rFonts w:eastAsiaTheme="majorEastAsia" w:cstheme="majorBidi"/>
          <w:color w:val="auto"/>
          <w:lang w:val="en-AU"/>
        </w:rPr>
        <w:br w:type="page"/>
      </w:r>
    </w:p>
    <w:p w14:paraId="5317F1E2" w14:textId="77777777" w:rsidR="005D0AD6" w:rsidRDefault="005D0AD6" w:rsidP="005D0AD6">
      <w:r>
        <w:rPr>
          <w:noProof/>
          <w:lang w:val="en-AU" w:eastAsia="en-AU"/>
        </w:rPr>
        <mc:AlternateContent>
          <mc:Choice Requires="wpg">
            <w:drawing>
              <wp:anchor distT="0" distB="0" distL="114300" distR="114300" simplePos="0" relativeHeight="251779072" behindDoc="0" locked="0" layoutInCell="1" allowOverlap="1" wp14:anchorId="7BCE3C38" wp14:editId="38F023BC">
                <wp:simplePos x="0" y="0"/>
                <wp:positionH relativeFrom="column">
                  <wp:posOffset>-758190</wp:posOffset>
                </wp:positionH>
                <wp:positionV relativeFrom="paragraph">
                  <wp:posOffset>-1086485</wp:posOffset>
                </wp:positionV>
                <wp:extent cx="7575550" cy="10681970"/>
                <wp:effectExtent l="0" t="0" r="25400" b="5080"/>
                <wp:wrapNone/>
                <wp:docPr id="200" name="Group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5550" cy="10681970"/>
                          <a:chOff x="0" y="0"/>
                          <a:chExt cx="7575550" cy="10681970"/>
                        </a:xfrm>
                      </wpg:grpSpPr>
                      <wps:wsp>
                        <wps:cNvPr id="201" name="Rectangle 201"/>
                        <wps:cNvSpPr/>
                        <wps:spPr>
                          <a:xfrm>
                            <a:off x="0" y="8432800"/>
                            <a:ext cx="7559040" cy="22349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8A8AF" w14:textId="77777777" w:rsidR="00404777" w:rsidRDefault="00404777" w:rsidP="005D0AD6">
                              <w:pPr>
                                <w:shd w:val="clear" w:color="auto" w:fill="FFFFFF" w:themeFill="background1"/>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8466" y="0"/>
                            <a:ext cx="7567084" cy="63538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rotWithShape="1">
                          <a:blip r:embed="rId42" cstate="print">
                            <a:lum bright="70000" contrast="-70000"/>
                            <a:extLst>
                              <a:ext uri="{28A0092B-C50C-407E-A947-70E740481C1C}">
                                <a14:useLocalDpi xmlns:a14="http://schemas.microsoft.com/office/drawing/2010/main" val="0"/>
                              </a:ext>
                            </a:extLst>
                          </a:blip>
                          <a:srcRect/>
                          <a:stretch/>
                        </pic:blipFill>
                        <pic:spPr bwMode="auto">
                          <a:xfrm>
                            <a:off x="211666" y="9423400"/>
                            <a:ext cx="685165" cy="12585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 name="Picture 204"/>
                          <pic:cNvPicPr>
                            <a:picLocks noChangeAspect="1"/>
                          </pic:cNvPicPr>
                        </pic:nvPicPr>
                        <pic:blipFill rotWithShape="1">
                          <a:blip r:embed="rId43" cstate="print">
                            <a:lum bright="70000" contrast="-70000"/>
                            <a:extLst>
                              <a:ext uri="{28A0092B-C50C-407E-A947-70E740481C1C}">
                                <a14:useLocalDpi xmlns:a14="http://schemas.microsoft.com/office/drawing/2010/main" val="0"/>
                              </a:ext>
                            </a:extLst>
                          </a:blip>
                          <a:srcRect/>
                          <a:stretch/>
                        </pic:blipFill>
                        <pic:spPr bwMode="auto">
                          <a:xfrm>
                            <a:off x="8466" y="8390467"/>
                            <a:ext cx="617220" cy="1466215"/>
                          </a:xfrm>
                          <a:prstGeom prst="rect">
                            <a:avLst/>
                          </a:prstGeom>
                          <a:ln>
                            <a:noFill/>
                          </a:ln>
                          <a:extLst>
                            <a:ext uri="{53640926-AAD7-44D8-BBD7-CCE9431645EC}">
                              <a14:shadowObscured xmlns:a14="http://schemas.microsoft.com/office/drawing/2010/main"/>
                            </a:ext>
                          </a:extLst>
                        </pic:spPr>
                      </pic:pic>
                      <wps:wsp>
                        <wps:cNvPr id="205" name="Text Box 7"/>
                        <wps:cNvSpPr txBox="1"/>
                        <wps:spPr>
                          <a:xfrm>
                            <a:off x="1007533" y="9872133"/>
                            <a:ext cx="2278380" cy="544830"/>
                          </a:xfrm>
                          <a:prstGeom prst="rect">
                            <a:avLst/>
                          </a:prstGeom>
                          <a:noFill/>
                          <a:ln w="6350">
                            <a:noFill/>
                          </a:ln>
                        </wps:spPr>
                        <wps:txbx>
                          <w:txbxContent>
                            <w:p w14:paraId="06D623D5"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 xml:space="preserve">International Financial Centre (IFC) Tower 2, </w:t>
                              </w:r>
                            </w:p>
                            <w:p w14:paraId="602943A5"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 xml:space="preserve">Level 18, Jl. </w:t>
                              </w:r>
                              <w:proofErr w:type="spellStart"/>
                              <w:r>
                                <w:rPr>
                                  <w:rFonts w:ascii="Corbel" w:hAnsi="Corbel"/>
                                  <w:color w:val="0E327A" w:themeColor="accent1"/>
                                  <w:sz w:val="18"/>
                                </w:rPr>
                                <w:t>Jenderal</w:t>
                              </w:r>
                              <w:proofErr w:type="spellEnd"/>
                              <w:r>
                                <w:rPr>
                                  <w:rFonts w:ascii="Corbel" w:hAnsi="Corbel"/>
                                  <w:color w:val="0E327A" w:themeColor="accent1"/>
                                  <w:sz w:val="18"/>
                                </w:rPr>
                                <w:t xml:space="preserve"> Sudirman </w:t>
                              </w:r>
                              <w:proofErr w:type="spellStart"/>
                              <w:r>
                                <w:rPr>
                                  <w:rFonts w:ascii="Corbel" w:hAnsi="Corbel"/>
                                  <w:color w:val="0E327A" w:themeColor="accent1"/>
                                  <w:sz w:val="18"/>
                                </w:rPr>
                                <w:t>Kav</w:t>
                              </w:r>
                              <w:proofErr w:type="spellEnd"/>
                              <w:r>
                                <w:rPr>
                                  <w:rFonts w:ascii="Corbel" w:hAnsi="Corbel"/>
                                  <w:color w:val="0E327A" w:themeColor="accent1"/>
                                  <w:sz w:val="18"/>
                                </w:rPr>
                                <w:t xml:space="preserve">. 22-23, </w:t>
                              </w:r>
                            </w:p>
                            <w:p w14:paraId="2A1503A9"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Jakarta 12920, Indonesia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Text Box 8"/>
                        <wps:cNvSpPr txBox="1"/>
                        <wps:spPr>
                          <a:xfrm>
                            <a:off x="3318933" y="9872133"/>
                            <a:ext cx="1680210" cy="396240"/>
                          </a:xfrm>
                          <a:prstGeom prst="rect">
                            <a:avLst/>
                          </a:prstGeom>
                          <a:noFill/>
                          <a:ln w="6350">
                            <a:noFill/>
                          </a:ln>
                        </wps:spPr>
                        <wps:txbx>
                          <w:txbxContent>
                            <w:p w14:paraId="681FDF9A"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+62 21 8086 9800</w:t>
                              </w:r>
                            </w:p>
                            <w:p w14:paraId="29D214D4" w14:textId="77777777" w:rsidR="00404777" w:rsidRDefault="00404777" w:rsidP="005D0AD6">
                              <w:pPr>
                                <w:pStyle w:val="Footer"/>
                                <w:rPr>
                                  <w:rFonts w:ascii="Corbel" w:hAnsi="Corbel"/>
                                  <w:b/>
                                  <w:color w:val="0E327A" w:themeColor="accent1"/>
                                  <w:sz w:val="18"/>
                                </w:rPr>
                              </w:pPr>
                              <w:r>
                                <w:rPr>
                                  <w:rFonts w:ascii="Corbel" w:hAnsi="Corbel"/>
                                  <w:b/>
                                  <w:color w:val="0E327A" w:themeColor="accent1"/>
                                  <w:sz w:val="18"/>
                                </w:rPr>
                                <w:t>www.kiat.or.id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Text Box 16"/>
                        <wps:cNvSpPr txBox="1"/>
                        <wps:spPr>
                          <a:xfrm>
                            <a:off x="1007533" y="10371667"/>
                            <a:ext cx="3303270" cy="220980"/>
                          </a:xfrm>
                          <a:prstGeom prst="rect">
                            <a:avLst/>
                          </a:prstGeom>
                          <a:noFill/>
                          <a:ln w="6350">
                            <a:noFill/>
                          </a:ln>
                        </wps:spPr>
                        <wps:txbx>
                          <w:txbxContent>
                            <w:p w14:paraId="73256D65" w14:textId="38A59578" w:rsidR="00404777" w:rsidRPr="00EA6ED5" w:rsidRDefault="00404777" w:rsidP="005D0AD6">
                              <w:pPr>
                                <w:pStyle w:val="Footer"/>
                                <w:rPr>
                                  <w:rFonts w:ascii="Corbel" w:hAnsi="Corbel"/>
                                  <w:b/>
                                  <w:color w:val="0E327A" w:themeColor="accent1"/>
                                  <w:sz w:val="13"/>
                                  <w:szCs w:val="13"/>
                                </w:rPr>
                              </w:pPr>
                              <w:r w:rsidRPr="00EA6ED5">
                                <w:rPr>
                                  <w:rFonts w:ascii="Corbel" w:hAnsi="Corbel"/>
                                  <w:color w:val="0E327A" w:themeColor="accent1"/>
                                  <w:sz w:val="13"/>
                                  <w:szCs w:val="13"/>
                                </w:rPr>
                                <w:t>KIAT IS SUPPORTED BY THE AUSTRALIAN GOVERNMENT AND IMPLEMENTED</w:t>
                              </w:r>
                              <w:r>
                                <w:rPr>
                                  <w:rFonts w:ascii="Corbel" w:hAnsi="Corbel"/>
                                  <w:color w:val="0E327A" w:themeColor="accent1"/>
                                  <w:sz w:val="13"/>
                                  <w:szCs w:val="13"/>
                                </w:rPr>
                                <w:t xml:space="preserve"> </w:t>
                              </w:r>
                              <w:r w:rsidRPr="00EA6ED5">
                                <w:rPr>
                                  <w:rFonts w:ascii="Corbel" w:hAnsi="Corbel"/>
                                  <w:color w:val="0E327A" w:themeColor="accent1"/>
                                  <w:sz w:val="13"/>
                                  <w:szCs w:val="13"/>
                                </w:rPr>
                                <w:t xml:space="preserve">BY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8" name="Picture 208" descr="A picture containing sky&#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216400" y="10430933"/>
                            <a:ext cx="675005" cy="793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CE3C38" id="Group 200" o:spid="_x0000_s1153" alt="&quot;&quot;" style="position:absolute;margin-left:-59.7pt;margin-top:-85.55pt;width:596.5pt;height:841.1pt;z-index:251779072;mso-position-horizontal-relative:text;mso-position-vertical-relative:text" coordsize="75755,10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DC5gUAAGkaAAAOAAAAZHJzL2Uyb0RvYy54bWzsWW1v2zYQ/j5g/0HQ&#10;gH1rrRfrxV6dIUvWokDWBW2HfqYp2hIqiRpJx85+/Z4jJcVx0qZJt27dUqAOKZJH3vHuueekZz/u&#10;mtq7EEpXsl344dPA90TLZVG164X/29vnT3Lf04a1BatlKxb+pdD+j0fffvNs281FJEtZF0J5ENLq&#10;+bZb+KUx3Xwy0bwUDdNPZSdaDK6kaphBV60nhWJbSG/qSRQE6WQrVdEpyYXWeHrqBv0jK3+1Etz8&#10;ulppYbx64eNsxv4q+7uk38nRMzZfK9aVFe+PwR5wioZVLTYdRZ0yw7yNqm6IaiqupJYr85TLZiJX&#10;q4oLqwO0CYMDbV4ouemsLuv5dt2NZoJpD+z0YLH81cW58qpi4cOavteyBpdk9/XoAcyz7dZzzHqh&#10;ujfdueofrF2PNN6tVEN/oYu3s4a9HA0rdsbjeJglWZIkkM8xFgZpHs6y3va8xAXdWMjLn+9aOhm2&#10;ntAJxwNtOziSvrKV/jxbvSlZJ+wVaLLCaKtwsNVruBhr17WAvUJnLztzNJaea9jtg5bKp3GUO0uz&#10;+ZW9klkw7e0VRfF0ls9I9qgzm3dKmxdCNh41Fr7CMawDsoszbdzUYQrtrWVdFc+rurYdii5xUivv&#10;giEulmt7cAi/NqtuaW4raZUTSE9g7UEj2zKXtaB5dftarOBIuO3IHsSG8NUmjHPRmtANlawQbu8k&#10;wL9etXGFVdQKJMkr7D/K7gVcV2CQ7U7Zz6elwiLAuDj42MHc4nGF3Vm2ZlzcVK1UtwmooVW/s5s/&#10;GMmZhqxkdsudDbIkG1xkKYtLeJOSDpJ0x59XuMkzps05U8Ag3D5wFaOlVH/43hYYtfD17xumhO/V&#10;L1s49iyckpMY25kmWYSO2h9Z7o+0m+ZE4rrhutjNNmm+qYfmSsnmHeD0mHbFEGs59l743Kihc2Ic&#10;dgKQuTg+ttMAZB0zZ+2bjpNwMhx53tvdO6a63j0NPPuVHIKJzQ+81M2lla083hi5qqwLk+mcnXqT&#10;IrAJkL5IhEe3RXg0XB+w4O4Iz6dp6nu3wWGaBfnUwWEaJ3EeDjEwoOkQu58U3o8xOR+xw8HKJ8Tk&#10;YwDupYl7BWBX8Tn+93QErRsp9m7ahlVmQ0jmqF/zSTIapt5vuicOcKplVVfm0rJAgA4dqr04rzjl&#10;WursZ+t4iGWM07bI1TFF8jDPrQJuVfxM8vfaa+VJiawujnWHxEqwRgh/fbrtXttyWVcdZUtC9XeV&#10;KS3eDZhIg722wNAD/naLwRw3PJV80yBxOrKrRM0MmLYuq04Du+eiWYoC2f9lAVTnINoG9K1TVevI&#10;QL1pvKWq1iVUyGym9ThylEKSWfhP3BOXuuh0hL9acWI0eIi2UcLwctB80M6ZjUiNt9z+IgvsyIDZ&#10;FvgH+OrJYBSGaQ+BsylozCHPSfMkTJOeFkZJnjhW+HCa8wHOQhfnWJi9NHSdEmh8RV6MhOH4+fno&#10;xdP/mBcj6f77vHhM43kMVp5aCnfF1dMwi4h42dIGCT8KEwsWQ3lyb6p+Dx/+QlQIEeoc7y0VKD/J&#10;nTfS2J4HeWaHxz1O0qk+UPOEQZAlMeAYpGiWZ1GItsWaofKJoiyP896cyXSax5/FjPbqFypRvO3C&#10;B99ydcAdlc0VZ8/piFdc9Kvg7OZ/yNjBtQ/cdLy5e7ppHIf57GNuGqZ5EIG026iPZ2mEOozy5IOD&#10;fnTGh7upfUPw6KbXXn/ci9d+ITTNbrhpmA4Ic08/3YfTMIgzsK2D7BTHQRyBVVlHRZ6aAVv/YUdN&#10;7QkeHfXhjkp09uuirvgKcEhd8agQmqMWOvagjC3LqDjBm3S8yPf0+8vvv9sd/2B/Tmli1VHp461F&#10;KxTqnMLbosTySlQ3VNSsqgIfHgQ5N5mHqr+/uKqjkuhvLuJAjK7TX2gz1mHUdO82bX1Gr2tdgdZX&#10;pjfrM1pxUJFNozClMowIWBhM44DSnN1lYGBphneyfU2WzeLss9isLbcOKy/7wh7fM2y+7L+90AeT&#10;/T7a+1+Ijv4EAAD//wMAUEsDBAoAAAAAAAAAIQAnU45Q7CAAAOwgAAAUAAAAZHJzL21lZGlhL2lt&#10;YWdlMS5wbmeJUE5HDQoaCgAAAA1JSERSAAAApQAAAS8IBgAAACR3AdAAAAABc1JHQgCuzhzpAAAA&#10;BGdBTUEAALGPC/xhBQAAAAlwSFlzAAAh1QAAIdUBBJy0nQAAIIFJREFUeF7tnQmUZFV5x2u27q56&#10;775mmBlmqmtpprrq9Ux31VsajFE0RAUNKi6JA6JGEhIbQQeYruXdB5hGJRqDBgmoJLjFCBKQ4xaN&#10;Hk+CEBWCCHHBhYjIMnR3Vfcwso6sebf7a2zbj2GWd+t99W79zvmdo0x33X/d+rredpdEly4kSI+n&#10;mM2vg//XhRQjkzr8L6UwnMa3+8f8p+H/dqFCyq45usUvh/+rDP0O3yYKUthre4fDf+4SPUevXvxg&#10;4D+oQYWvNcrVxxffe8qu1+FfukSN4XrfeqYoraoG/zn2aK73y8X3LQyOFN+Df+oSJSmr8Yrf+WAc&#10;Pgn/FGt023/b0ve9KPxzl8gYmexZ/qEw178F/jW+2Gcesvx9Lwo/0SUqdLd+0/IPxajwx+CfY4tu&#10;+Xctf9+Lwo90iYKk7b8O+1CEujmxHn4sduiOz7H3vCj8WJe2M1xnhlt7EvtQhCn7bAd+Ml5kdyT3&#10;9r6F8JNd2g1z+A+xD2RR3fEuhh+NFXq59jD2fpcKP9qlnWh2453Yh7HUOJ5XarZ3HvZelws/3qVt&#10;FP0NRrn2zM3ivQm/EQ+K2w3sPWLCb3RpFym39iD2QWDCr8QCo+I/gr1HTPiVLu0guOo8G/sQnk34&#10;tY4nOH/+O+z9PZvwa12kMzJ5KPYB7E1mTZjw251LwevH3tvehN/sIpuk6+/CPoC9ySqN4+DXO5TJ&#10;lUnXux97b3sTfrmLTJhTPx/r/OcyuFp9C7xER6K73kXY+3ou4de7SGTlc90sfjaZ25iA1+g4el1e&#10;xN7Tvggv0UUWWKfvq8E3zQXwMh3G0auTZX839p72RXiRLjLY36vO5TK78TF4qY5CG+Nfxt7Pvgov&#10;0yVskpXtWazD98dOLMqkxZ+PvZf9EV6qS8is2J+b5M9mJxal4fp7sPeyP8JLdQkTZvOPYp29v3Za&#10;UQanK9di72N/hZfrEha91jmbsY4+EDupKFOVxnHYezgQ4SW7hMTKZKXxa6yjD8ROKkrDrj2KvYcD&#10;EV6ySxjotv8ZrJMP1E65TylmIGL5D1R42S4Hi16pvxjr4IOxE4oyaXnHY9kPRnjpLgfH5OowD9uL&#10;ahY/ERqgSXo8heU+WOHVuxwMuuPfgnXuwcos/mpogiTBYftZZyQejPDyXQ4UzeZvxjo2DCkPXWOu&#10;9x4scxhCE10OjG2rsE4NS2iEHH0jXh7LG5bQTJcDgbm1JtapYQnNEOPo1QcyRnJ/hIa67C/M5u/G&#10;OjRMoSlSpFz+HSxrmEJTXfYH2YevRaE5MmgOPwnLGbbQXJd9pri9d18m1B+sSdd/AFokwuQz62fK&#10;Fhrssq8Yjnc91pFhq7u0VvQVfyRYThlCk132BTFnButEGep27fXQbORojndAc4wOVGi2y3Oy7hRm&#10;uPwprBNl2OeeMwgtR8uG03Usn0yh5S7PhWHzKawDZZkojPdD09ExeHJfO86flwutd9kbweHrUqzz&#10;ZClmP0LTkaI7jW9g+WTKXO9b0HyXZ6Nva3UQ6zyZGg7/GTQfGZrjvwnLJlvd4e+CCF1QkPXI2yFz&#10;vGsgQTQUvH6jsm8rw4Vt0m78AaTogiG2ZcM6TrbMbrwKIkRCcPog9fHp3gyaX7GQosvvkaz8dhes&#10;dgsRIkGsIIxlapcQo8vvUdy+oZ23f5YLKdpPaUcGy9MumeNfCUm6LIe5jXuxTmuHQdvfhBhtRu4w&#10;vH1RbE4AYboshbne1ViHtUutUn8ZRGkr/a7f9ts/SxVHJojSZSmp0R021mHtNLGFr4M4bSNpeX+G&#10;ZWmnuuvfBHG6/JbJlVhntdOkw+cgTPsobjeiPH9eVLM6d9lDabRj8Opzydz6FyFO22AuvwfL0m4T&#10;g5N9EKmLIGl7r8c6qt22+9B9oCvthm3wTb0HInWZp1A9DOuoKIREbUHbetYohcO2MGXV/xxidRHI&#10;mru8v+pu4wqI1Aaiv/2z1MRGdTbdf06CK77PYp0UhVq5ZkEs6QTfkJGfPy/KbO8HEKtLn1t7AdZJ&#10;USgWGoVY0tEr/huwDFHJyvyVEK0L1kFRqTv8Eogll+AwibUfld0b5ktgrncr1klRCbGkozn+HVj7&#10;Ucls/n6IpjYp2/sLrIOiUnO8/4FoUum3/I9g7Ufl/Ldk0d8A8RRmcLIP66Aobcez7jB2bAhb3fFu&#10;hXgqMyl2/prGOihKIZxUmFP7DdZ2lCYG3tH2Z/zkSLkeqcOXUHPl771oOPWfY21HKXPPvg3iqYuY&#10;94F1TpQaZf6YuIkNEaXAiJ0/L9qdh5M4enVUk6D2ZnBOdSEElAaVx4hLFZteQTx10W1+M9Y5UQvx&#10;ZLGCtXnxhH1VzJSEjGpiWN52rGOiVnd8DhGlYLj+BVi7UctcP6KpHlTI7khiHRO1YhkUcUoBKUPH&#10;GK0+D2uXgsbIjkMhporM3/45oI3fZauN8bMgpATE+TN/BGs3ajWHfwJCqolh88uwjolaZtcehYhS&#10;YA6XsnXKwSr2GAriqbvIwBq75mAdQ0GZw9N0h5+OtUnBXrv+EoipIif3MZfe0wuhbnnfg5BSIHu6&#10;YvMbIKKa6G79JqxjotYo1x6HiFKIYg3JfTElDtsjkz0QUz00x6tiHUNBZnnHQ8zQ0V3+YaxNCgbn&#10;klmIqR5a+YyNVA9fzPGuh5ih01+pj2FtUlBzvfdATDXBOoWCch+pbVsV/CGSPH8WazFBSDWhNPlr&#10;uT2Vc4chZuhojn8j1iYFxZ47EFM9eixuYp1CQWZ7dYgZOrpTJ3n7RwwACS5ujoOYKjK+BusYCkqd&#10;NirWziQ46knIXH4tpFQTw/K/i3UMBYPDl7TbIKxM8zFi8HnMQkQ1CTrgNKxjKCjmw0DM0BGraGBt&#10;UrBv9JwcxFSPXts7nO7tH34VxAwdCmtnPpvM8c+EmGqScmoPYh0TtQtD0uRBcRS50HD8H0JENWGO&#10;9wWsY6LWqPAn+o44Iw8xQycoSDJr/yxX6ds/faONF2KdQkHD9k+FmKHTzp1z98f52z9j/AiIqSZG&#10;uUrzNojj/ydEDJ2+0Ykc1fNnavuRtx3mNH6EdQwFxf1SiBk6jODiCcKkG8Ha7JQwXJqTv4QyR8GQ&#10;PX8OvrkTm8/YCDHVQ3zoWMdQkElcvk+3/aOwNimoV7y/hphqkiz7u7GOiVpxWyqIJ23Oibiax9qN&#10;2uCopfZe3MYY/zLWMVErCkbsPQMxQyc4bJNaO3OpspeZIY3mNI7FOoWCmtV4I8QMnX7L/1OsTQom&#10;8nwtxFQTMacF65ioDc71/gMihk7SrQ9gbVJQt70PQUw1Sbne/VjHRO3CY0R5h6/gqpbk7R/lF6Ri&#10;Y/wsrGMo2FvhBYgZOsxtXIW1GbXigUVi41vU3eNGNyfWYx1DweDwdS7EDB29Un8x1iYFU07jZIip&#10;JCuTbnUX1jFRq7n8oSCfvNs/Zf4Y1m7UGg7/MkRUE92hOfkrKJgnIKIUgoK/E2s3ahfW/pG3Mhx5&#10;dMd7LdYxFExW6q+BmKETHLbHsTYpqPZWItkdScOt0py7bPnS9t5OjdQ2YW1SkNl1abMwOwJxmMA6&#10;JmoXDl/ySFVoPj5VfvSP7vB3YR1DwV6ruhliho5u+5/B2oxaNr9bhcpYtDauXCqzvFMgZej0WRMv&#10;wtqkYKpcV3s3Waq3QZjLfwwRw2dwss+wa49i7Uauw/8NUqoJc72r0Y6J2PnRPxLRx7xfYe1GreHU&#10;piGimgR/kcdgHUPBPmfihRAzdMQTIaxNCiZGapsgpoIc4fXTHf3TuBJShg7bwtdhbVJQbJMHMdVE&#10;dxp3Yx0TtUnXk3obhOpiVLrjfR8iqonmeOdjHRO1Yu5y0t6RgZihw+zGx7B2o1YstgoR1UTMXcY6&#10;hoIpR+ZaipMrsTYpuGbrhAsh1SRZ5iSfXjCHS1tEQEB1sIXQsL3PQEz1CD6YCaxTKChu4EPM0EkO&#10;053asGjPaGMrxFWKFXqF5v4uQrHqBuQMHd3hPtYmJZOuvyuIqtbWdMziz8c6g5JahZ8EcUPFGGvc&#10;hrVHTd31L4LIakB1E/SliqtvGZuiG453PdYeRfu2njMIseMP1gEUFTu/QuTQ0Co7KlhbFDUW9rxR&#10;4zAeXOHdgHUCRTWn8SaIHRopp/5zrC2K6o53IcSOOYMn92EdQFGjwh/rt888BJKHBtYWVfvcqhqH&#10;cd2pX4h1AEWDw9htEDs0dKdBdheL5YprAIgdfxjVMYSIzG78JcQODarbHmMGh/GzIXa86R32Dsc6&#10;gKLz+3Knx1MQPSxWUl0iernzC6Ja1cMgd7xhLs1VaTGZXf8pxA4N5jTei7VFUc3x74DY8aeTDmPM&#10;8t4KsUOD6gogmLpVfzvEjjepSvUIrAMoKq7GQ19hjfBaScudnxoyMqlD8ngTXOF+FesEigZZQ382&#10;rts+2WkRy2Vu+A8VyIJ1AFWTDt8GsUNDrPeItUVRzW6cALHjzRrCG18ud/5qPGwK1cOozlVaruHy&#10;PeIhCCSPN8ZY40tYJ1A0uHIWz4ZDRbO9d2BtUVR3GurM5aG6nDJmyj77VRA7NHTXvwlri6LM8o6H&#10;2PGmd6w2hHUAVcWcG4geDsN1Jq5ysbaoKVbGg9TxR3c9D+sEigZX49+G2KGhO/WjsbYoqlf8myB2&#10;/KE8wWq5Yn1yiB0awWH8G1hbFO1zzpG2iggt0uMprAMoKme9oW2rsLYoKhbogtDxR7cbb8M6gaK6&#10;2/gmxA6N3tHOOb8O3v8VEDv+9Nv8F1gnUFSrNCoQOzQ0x/8k1hZFdccfgdhxZ3wN1gFUlbH5fKeM&#10;PTWs6ixEjj9Jyzse6wSKGq73NYgdHsXtGzpl7CVzvY9D6vjTSRPOjOBcEGKHhu7wSawtaoo/ntSW&#10;s9IQO/5QXlljuTIO46kOOb/WR8UmqoqQsjwX6wSKSrkanX/aU+2IQRvimx1Sxx/m8suwTqAoq5w7&#10;DLFDI0l4J7blJiyFdro1OmDpF2HwB7QHIodKcH7dEaOpYFNVNegb8fJYJ1CU2fxzEDtEtq3qlLGX&#10;us3HIXT80Wz+ZqwTKMoq9dAP44lDtxtYWxSFxGrALP4TrBOoKVYtlrElMXO8D2DtUTPp8p9BZDVQ&#10;/aZyiujmqsvVbe/1EDn+aI5/LNYJFE1V+BEQOzw2nK5jbVFTqQHBguBq/DqsI6gpFh4IfaR6gNiM&#10;CWuPmrpbV2dAsICV+SNYR1CTufwqiBwqwVV+h/xh1o+EyPFnTaVREctCYx1BzZQlY7+a8TWdMHdc&#10;1r1bsug2/zDWEdQUxQORQ6VTVrJjFv8iRFYDsToY1hHU1BzvKzLOLzWH/z3WHjV7zepmiKwC23ux&#10;TqCo4fBPQOhQEYNtsfaoCXHVoJMGLTCnEf5MwI1VDWuLmrrLPwiJ1aBT9qwx7OqjMsZeahY/EWuP&#10;mjL2KyJM58ztkbVJKRvzfoC1R8mFe7cKodmNUawjKKpV+DEQO1SSHfAYkjleFeKqge76V2AdQc35&#10;VYLDX+w/0eNUR7D2KDm/0L9qGC6fwTqDmobNb4DIoaK5/N1Ye5TUrYm7IK4aaOUzNmIdQdHgilTK&#10;YvedMOksZTdCX1qRNMGHMo51BDUXFrvf1gOxwyO4ysXaoyakVQfd4t/DOoKa4uIEIodKX8X7I6w9&#10;Suq2fzPEVYTgQqJTBm3oDj8dUoeK3gE7cSQd/jyIqwY9WyZMrCMoKmux+04YTQRR1UFz+KewjqAm&#10;c6tNiBwqvRVewNqjZHCqdTnEVYekyx/AOoOamutth8ihojsN8msTJSqNLMRVBHO8Y7afEwMsIHWo&#10;iIsKrD0qirWjIKo6MKsxgXUGNcXN/yDuioXUITJCf9JZ8I3uQ1p1SI35/4d1BjU1m58FkUMlWWxk&#10;sfaoKO6WBDH3bTD0TNo8qpUrvbuZM6+ZzRdvmsmZd80ODj+91KmBwmPiv7fyw/89mzMvb2aLfzM3&#10;WDhuauNGOgsfWVWtU7Z37hs9JwepQ4XZtBcNCy568EeQwTX6yl0DxeOXF97B2MqWZuZyQyc8nU6H&#10;PhBhf9DGdlSwzqCmsXA1Hv5hPMCo0J4Nqrn1EyHqAq2MybGiCtNWZujO6UzhVGiy7TCHX4p1BjWZ&#10;410KkcPFnFhPedGsZxYzeDox0jObL+zEikimrXzpH3ZG8O3ZCWMPhWzLhAmRQ0Uf80lvETMfspUp&#10;/BIrmnY4lTefaGYKH5kP0i6G6wzrDGoaZb8FiUNHd/jXsTYpmJjJlc7DiiUKZwZKDvSZdPRKZ4wm&#10;Yq53NUQOGbqLGiSCq+UmViBRGHxrPtXMmBdDr0kn+MDvwTqFmsmypCVQSjsyWHtRm8CKI2qDb+//&#10;gm6TzQrqV6PCZMXfDXlDR3e9c7E2o5RkUc6bNtuyOSUba/wh1jHU1J3G9yFy6Gg2J7V3UaI1YN6B&#10;FgUBWzlTwjriv4+4/YJ1DjX77NpREDl0mO19DmszChNTuaFRrCCoOD0w+ALoN6mwsrcT6yBqBlGl&#10;3FQXGC5/J4UVk+fDNHPmd7GCoKB4hHl3NnvofFCZjOw4FOsgagYXZ9+CxFIQ2zxHvQbofJA7+wcP&#10;mc6bT2BFQcG5nHnvfFDJGLZ/AtZJ1NQlHsYX0W1+jlHmj2HtyxYiJBKz2eK7sIIgY6Z4CUSVCrMb&#10;P8I6ipLzMyHbwchkT3B17mEZZAqtL9DK07lnidkaODz8fWoQNNd/COssSjK7fh3EbQu67Z9q2PWf&#10;YlnCVFu+bOLURtoXPeKRJESVSqpSH8M6jJpSdqF4LsRMUYv/iebUQl20NmWfXU9kdyShld+llTO/&#10;ihUEGXNmW74hUjb/KNZ51EwUt/dC5GgYPLlPq9RfxmzvPLEVoOH4N4pxkVhW8VhTH/N+FVzlf013&#10;vA8FF23HJ47Yx+URg4ueJ9GCIGIzU2rLsh+s7JO/TWRIvhonQ2tgc6iDfGV436bDByGuNDplbSJW&#10;aRwHkeMNNu2BlFlTTLKSjjZWfSlWCJScn98S9WG8HQTX5ampfOFxtCCIOJMpfQniSkW36Y49XFRz&#10;GjdC3Hgzly3VsGKg5FSm8FKIK5Xg22gPVgyUTFrBhYMKtHKHt7BioKL4NoeoUumtnEV+CZT5m+r2&#10;mYdA5PgyNzCQmyJ+NT6bHfopxJWKbnsXYMVASebyWyBuvGlmi59Gi4GQwYXZaRBXKnrF+xVWDJTU&#10;7cbbIG68mUqbu7FioGQzUyhBXGn0V05bGxwmIxmosK+KgRSJwnj8962ZPmxzRcyhwYqBiuIPZ3Jf&#10;l/44CMRCp1gxUJJV6vdB3Hgzmy99CSsGSjYz5jcgrlSCczfyk840S5F9a2YHzD1YMVCylRt6DcSV&#10;Ro/FTXHTGisGSibSk5EuldMWptPFY7FCoORMevPC0h+SSdn881ghUNIYq0lZJZgcrax5C1YMlGzl&#10;Cg9BXKloYx0w9tL1dkDc+PJ0IrEKKwRy5ot/A5GlkSrXX4kVAiWV2X5uaqB4CloI1MxmMxBZGu0Y&#10;kX2w9jmK7CLbSg/dhxYCIVv50iMQVx6DJ/dhhUDNlO3H/6b6rrVr+8UUBawYKNnKDv07RJaGbnkc&#10;KwRqislgEDm+zGWK52OFQM3g4ux1EFkawbnbb7BCoKSxsNh//JnOm/dghUDJ6YHCY2J+O0SWQq9V&#10;3YwVAjWZxScgcnzZmS7kyY8kCmzlStLv2THHuwYrBGomitsNiBxfmoPFS7BCoGYzU7wAIksDKwJq&#10;ao73S4gbb1r5zaQHBD9jJiN12zUx5RQrBGrK2kGXFHO5HOnFDBYVi2ZBZGmIbyKsEKiZGFRgpHoz&#10;V/wCVgjUbGZKX4TI0sCKgJrB1fjtEDfetNLDj2KFQM2pjdkyRJYCs70dWCFQk7kKXI3vyhVehBUB&#10;NcUdg7vy+bUQWwrMrj2KFQI1UyO1TRA5vjSz5g1YIVBTLK8NkWWxEisCahpu/eeQN748nUisbqXN&#10;jjiMz2VK50FsKeiW92msEKipub6UjfBJ0RzY/GqsCCi6K13IQ2wpiDnZWCFQcn6Imwrzxls581as&#10;CKg5lTF/DZGlINaSxAqBmimb/wIixxexnbK4L4gVAjXFnuYQWwpivR+sEKipV+rxv6k+mx3ujAHB&#10;gdOZzRbEDp+RyR6sCKg5fxhX46Z66UdYEVBUTPeA2KHTCXPGhYbFfwKR48uutYV+rAAoGvwB3QCx&#10;pRB8EzWxQqBmyqqfApHjy2yuuAMrAoq2csPS5o73jU7ksCKgplieRiy8D7Hjy3SuRH5A8DMmDpU2&#10;5pC5/DKsEKipxPIvzfXr02gBELSVK0p8yjG+phOmTwg1l58IoePLbM78IFYEFG3lTA6xQ4eV+Quw&#10;IqAoRI43raw5gxUBNcVKc/dvHDwcYoeO7tZvwoqAmszhP4bI8WV20+BWrAgo2sptbkHs8DEn1mNF&#10;QFFWbrRl/6JImc2bl2JFQNFmtnA1xA4dse8hVgTUnL8ajzvBicrKZn7zLFYEFG2lB7dA9NAx3Ma9&#10;WCFQk7n8WogcX2Y35UewAqAqxA6dni0TJlYEFE3ZNQdix5dm1vwXrAAo2soUr4TYoaNb/HKsCKiZ&#10;rDSkjqgigTiMz3bIgGDh9GH5AkQPmaNXs7L/CFYI1NScxu/uyx1HWpsKR2IFQFGZU3STbv01WBFQ&#10;U4wkSg7XByB2fJnNml/BioCiM7nSZyF26LAOWO9S2GdVZyFyfHkqUeztlAHBwvv7++WMOcxzsVcP&#10;+ekTQk2FxbJamaGXYAVAVXE+DNFDJThney9WBNQ0yrXHldjWeTpvXo8VAEWns0MXQezQYWXeERc9&#10;zPLiPyB4auNGDSsAqrbWrWMQPVS0cs3qhL16hEmHPw9ix5fpgdIxWAFQdCY/NAexQyfleNdjRUDN&#10;ZIXvhsjxZjpTuhkrAoret6lwHMQOHbEBKFYI1NQd77UQOb7cnkj0YgVA0VbelLYLheZW34gVATWN&#10;SnDRowKtbPFNWBFQFCJLoRP2GRdC3Pgzmy/djhUBJVtZU+62KNk3JMVTFKwQqGhUqmp8Uwpa64YZ&#10;VgiUnEkXjoK40mCu9z6sGKioOw1pg1VI0syZdKfn5gsPQkzpYMVARYioDuKRHloQBNy9oTgEMaXC&#10;HO8LWDFQMMj2zxBTHWYz5jRWEFErezWNRdgYfzVWDFSEmOrQzJQ+iRUEBX+cSMjf63C4zrBCoKB4&#10;4pTI7jgUkqrB1MZCGSsGCs4MDL0QYkqF8tpDzOV/CzHVIDgmrMaKgYKtwdLnIaZUdNf/X6wYKKjE&#10;AqvLCa64b8QKgoLBH4yUIWtL0W0+jhUDBVNu7UElhqwtpZkunYQVQ9SKbU4e2LRpA8SUhlb2N2LF&#10;QMYjuaR5SkRprs+TXQSrmR16P8SUyLZVeqX2MFoMBNRs/k4Iqg6z6aH7sIKI3NzQzyCiVAzCw9V0&#10;x/s+xFSHuaz5TbQgIjY4bD9xdzabhJjSYG79/VgxUBFiqsMs4YG90+nNx0JMafRU6sNYIVCxZ7Sx&#10;FaKqwVWJxCqsGCjYypmfg5gS2bYKKwQqGg4/CYKqw3RwvoYVRNSKrfyuTSRWQ0xpMNe7FSsGCuoO&#10;/zrEVIfZbGk7VhAUnEkkdIgpDUZ4Oq1R8aWNqCeLWCUXKwYKtrLFBsSUhjbmvRQrBiomVFiaZSni&#10;sChmAmIFEbUzefNuiCmRydVYIVBRd/nbIag6zGboLjpwcyKxBmJKwyjzFlYMFNRd/6sQUx2aA0Mn&#10;YMVAwbns0CsgpjSYwy/BioGCSbe6S9wNgKjqIHZdwAoiamcG5a2mtohmV/8YKwYqBhFXLCRViKm0&#10;uRsriKht5c1m8IlI/YZgW/g6saA9VgwU1OzGCRBVHeay5vuwgqDgU4mE7MeIKzSXP4QVAwV1W8Hn&#10;2s1MoYQVAwV3ZYvSN15njncNVgwUZC6/B2Kqw52JwT6q65q3cqXbIaY0Ug5/JVYMVExU+FqIqg6t&#10;bOk7WEFQUPoocnOS9K5i+qgvfSEFckxnSqdixUDCNoz+SbreHFYMFNQc/imIqQ479fR6MYUALYiI&#10;bWXNr0BMaWiOfwdWDBRMObW2rexBivsy5q+xgojc9JD0zdU123sHVgwUNFy+J1Hw+iGqOrRy5hVo&#10;QRBwZsOGTRBTDsEHjhUDFbUKPwaSqkMzPTSGFQMJs8W/gphyEMv2EV5EX7f5P0JSdRBLmaDFQMFs&#10;SfoNYsPmN2DFQEFW5jshplqIDx4tCALenZA7+UtzvPOxYqBiYvDkPoiqDi3Ct3/EKQXElILYYgQr&#10;BAqKhah0W8H7kTPZbJHq6J9mdugaiCkNylvX6Y53McRUi5kczVHkrfzmFkSUxQrDbdyGFQMFg2/J&#10;tiyiQI5mdvjbWEFQ8K51OanzTIJvoQuxYqCimHYBUdVhJld8OVYMFGxmSmdATClojn8sVghU7Nl6&#10;bgmiqoMYzIAVAwVbOfNWiCmLFVghUFF3+Ychp1qIYV9YQVBQbDwKMaXA3No0VgwUZLb3A4ipFnPZ&#10;oSpWDCTMFLMQUwqa41WxYqCgXq49nEgotqCpYGc6vR4tBgIG396fhJjSwIqBimvsxijEVAuya//k&#10;Cw9BRGkYZb4TKwYK6pbPIaZaNHOlF2MFQcG7s1mp22doDj8GKwYKKrkwvoDy1XYzU5B6+0eAFQMF&#10;NdeXfoQgy2yu9AGsIKK2lStKv9rUHf9irCAoqJcntkBM9cAKInLz5sNPyV762apqYutgrCCiVrcb&#10;p0JK9Wjmij9EiyJid2/ISd+w07D5ZVhBRC2z+XUQUT0e2FTcME1xAliu9BGIKJHxNVhBUFDJhagW&#10;mcuVPo4WRYROpUu7IZ5U9Ar/V6wgotRwq08m7DMPgYhqghVF1Mp+jLjA+BrDrT2JFUaU6lbjNAio&#10;JjPZ4j9hRRGlTdmTvwDmcnL72uhu/VqIpy6ttLkHK4zIbNPOXwKsKKJU2QVNlyJWtUULIyrzhYek&#10;r/0DMMd7K1YYUapZ1cMgnrqI7d/Q4ojI+3KFIyGadJjbuBcrjKjUrMYbIZq63JXPr8UKIyrnsuZF&#10;EE0+xe29WGFEZXBu2z2PFDRz5jVYcURhK2NOQ6y2oBFaUKBvlLfl1hd55gde5M2HsQKJwgfS6fUQ&#10;rS0Y5RqZR4qpkZrcdY86hd2H5QtYcUThVLbQ1nMpsfgTVhxRaNi1l0OsLrM58zqsQNrtTMb8CURq&#10;G8z2r8MKpN0yp3ElROoiwAqk7QanDxCnrWAF0m4X7keqSCLx/xHu7l2mecf0AAAAAElFTkSuQmCC&#10;UEsDBAoAAAAAAAAAIQDppR/QiyMAAIsjAAAUAAAAZHJzL21lZGlhL2ltYWdlMi5wbmeJUE5HDQoa&#10;CgAAAA1JSERSAAAAlAAAAWEIBgAAAJYUg8oAAAABc1JHQgCuzhzpAAAABGdBTUEAALGPC/xhBQAA&#10;AAlwSFlzAAAh1QAAIdUBBJy0nQAAIyBJREFUeF7tnQuUJFdZx3uzuzPdXXVrSDab3dl+TLanu2d3&#10;prseExB5aDQElUdQ1A0ElSjKRAKbZKe7q24l6PBSVEBAnoqiIi8DOSj4Ao6G5IjBgETeiCKQkMxM&#10;92wSQ14kIVh35huYdL7dnce9Vd/tqd85v3N2d6b7/m9/d7urqm/dm0lJ2RSjM3nm8OvgbynSmJwz&#10;4U/bCsv1/3VkOvw+/DVFBnmn7Zo2fw/8ddsw4vIjYjAJh53gbPjnlK1x7q7VFxX+YXvQ5KdbjdaD&#10;q33PO50O/CRlK1he8IkfDCi7ZcA/DzyGF/zvar+F0Tv0p+FHKZslb/s//YgX1eVz8KOBxnTCF67t&#10;96rw45RNMTk31P+CMi/8LPx0cHEuf0x/v1eF30jZDKbXubH/BbWa/AH48cBi2uG3+vu9qmV3ngO/&#10;lrIRck74c9gLKjTrs2fCrw0cphtyrM+rml7wMfjVlHUz0WGW1/4e9oIK886VLvzmYFE8ljtZv4VW&#10;g/fgt1PWC3P557EXc1XTDd4EvzpQmI32PVh/1xp95N8Lv56yHgzHfwn2Qq51EI+jDCd4GdbXfi2P&#10;PwwPSTkl1XCv1Wj/4ELeyYRHDAbVoxbWxxOZnZotwSNTTkbea38HewEx4SEDgdUM78X6eCKZzR8P&#10;D005EdHZzZXYi3ci4WHaEx0v/h7Wv5OZd/xnwMNTUCbnzsBeuJPJ7Nk6PFpfKsEI1rdTabn+8+AZ&#10;UjByXng79sKdTNb0nwYP15S503JecAfWt1PJPP5yeJKUfpjbeRX2op3K6Kzol+EptMT0gjdi/VqP&#10;0cfkK+FpUvo47VQX8k4k8/xZeA7tGPZ4FevTemVe8AF4qpS1YC/Weo3+h78GnkYzzt2Va4R3Yn1a&#10;r+mAQtjM2c1ameO/DZ5KK4xp/mGsPxsxHVB95JpHi9gLtRF1HFA5mz8e68tGTQfUI9mxkQuYJ1LH&#10;AWV54f1YXzZqOqDWwBz+VuxF2qi6DajoI/5arB+bMR1QwLB91UHsBdqMOg2ofNN/GtaHzZpeh1rh&#10;tFzT/z/sBdqMOg0oy2nfh/Vhs6YDKsJ0wndhL85m1eU6lLhTBcu/FS0vOApPvz0xm50fw16YrajD&#10;gMrZwQVY9q1qeXw7zyuf2yXzo25Vwyb+oo7O5LHcMjSmW+dBK9sP0w0/i70oW5XZ/JnQBEmij7oT&#10;3rmyVQ271YBmtheGw38Je0FkSHn6SnRa/wossyy36YzNIzuxF0OW0Ag5spNBGcsrU/F9IDS3fWBe&#10;u4u9GLKEZohx7q7NznFar5bX+i40tn1gDn859mLIFJoiRd7jn8SyyjQfneBAc9uDON7yhdAcGQyX&#10;X4TllK3l8UVochtQPTq8npsVt2rOC++CFokw94P1q1QbDdwPQ6ODj+UG12MvgmxNj9ZKdmKAYzlV&#10;aEXvhNDsYCPmeGMvgApNp/1saDZxDDfY1Jz4zQrNDjh7XsDELdLYC6DCrHfVGLScLHsvNbF8KoWW&#10;BxvL4fNY51WZqcyMQNPJMXZxNo7jxX6h9cElest/O9ZxVYq7ZKDpRDFd/6NYPpUyL/gEND+YZA+3&#10;xrCOqzQ6KP0qNJ8Yhhs+D8umWtPlvwURBhBk/cs4ZG5wDSRIhkowYjXXt0KMbHOO/yOQYvAQW0Vg&#10;nVYtS3ihiOgjV+lXSiczan7HSooBI9f84er+cQsREkGsnIdlikuIMWBUj+6N8xJBv5AifmrHClie&#10;uGRu+H5IMlgwz/821uE4jNr+OMSIGbVTcdajWMgWwgwO4n4wrLNxaTQ7T4EosTLihbFfIljrQK6r&#10;mZ865mCdjdPMIb4H4sRGzg5+AcsSp6YX3ghxBoW507COxmnO5cchTHxUj1pJHi+uatj6Ll2EEsfE&#10;sVPJvM7fQJzYYB6/BcsSt5mxuSxE0p+cEzwb62Tcxv1xt5UV5mQavUPeD5EGgErrLKyTSQiJYsE4&#10;fMUUhY86Yd7u/ArE0h+V95ZtRNPz3wuRYiD5SwRrzewbkA0nozOLd2MdTEKj0bYhlnKid6bEjxdX&#10;ZU7wOYilN1mv/QSsg0koFumCWMoxm+EvYhmSkjX40yGa3mCdS0rT5W+GWGqJPlqw9pNyYC5mMi+4&#10;CetgUkIs5Rhu+HWs/aRkDn81RNOXvBP8Kta5pDTc4N8hmlJG7PAtWPtJufzuVA33QjxNGZvLYp1L&#10;0ji+u5O1Mq9MTTe4CeLpypzY0WAB61ySQjilMLf9XaztJM0ceHHs31lKJe8FpN7yhYanfi8Xy+38&#10;F9Z2kjLvyi9BPD0R85SxjiWp1RBbwB7ZCRGVwIgdL66q+bzxc3clNeH+ZEbHEK+HgMqg8tXKWsWG&#10;ABBPT0yHfwbrWNJCPFXsiE7JY70xdb2KO2ogo35YdnAU61TSmm7IIaISLC98DdZu0jIvTGh6swyK&#10;x3JYp5JW3Nqtcrk/a6r1OKxdClqTx86AmLqxfIlgU5seqtaY5ldASAWI40W+od3H49Jw+Z9BSP2w&#10;HP4OrFNJy5z2fRBRCczlSpa33qpiDfconp43cO522i7WKQqqnKJiuvxSrE0KDjudn4SYunFxlnn0&#10;rgoLTTv4NIRUAtmPeIffABH1w/Q6N2KdSlqr0X4QIiohiTWc1uPyar6Tc0MQUy8MN2hhnaIgs4ML&#10;IKZ0TI+/AWuTgtGxUxFi6oXRuGwf1bd85gbXQ0zpjDQ701ibFDS84BUQUz+wDlFQ7dcMR3ZG/4lI&#10;Hi+KtSEgpH5QutGg36HmSycgpnQMN/wU1iYFxZrmEFMvhmxexzpEQeYEHYgpHdPtkLxEIL6MFnsP&#10;Q0zdmNmNdYqCSm8NEmtXEZw9IWQevxZS6odlh/+GdYqC0Vu+slNl1qD51UpUjyWIqB9R+BdhnaKg&#10;mL8NMaUj7i7G2qRgduoqPTdMHHaCs+leIuBXQ0zpUFi76kQyN7wcYupH3m1/B+tU0q5MS1EHxdmX&#10;QssNPw8R9YO5wYewTiWt1eQPZc+5rAwxpRMNJjJrEfSr7SWC7JT/RKxDFLSc8BKIKZ04d8DaiMuX&#10;CKb5ORBTP6xGi+apshv+M0SUjtgZnOrxIrX9/DYEc/0vYJ2ioLgeBjGlwwjemCrMeQmsBSoLy6N5&#10;o4FQ5bfpZI8Xo3fMzMHL9kFMvRAFwzpFQaZwCR7TCZ+EtUlBsxn8BsTUj1wjvBPrVNKKSxdRPGVz&#10;pMVZI9Zu0kafFvruZWdN8w9jnUpaUWyxtjfElE70UUdq7aq1qr51XhmG6z8V6xAFDdt/LsSUzogd&#10;/jzWJgUzZX46xNQPMQcb61TSRsc2/wgRpZPzOgewNiloOsHrIKZ+5L3gDqxTSbvy1Yq6t/zo7Ink&#10;JQKtF7dg0/wKrFMUHG7yCsSUDvP8q7E2k1ZcTM7s+2U91xA367NnYp2iYPSW/1KIKR2z2fkxrE0K&#10;5l3/YoipHaflvNbtWKeS1vD43VE+dZcIGvwBrN2ktVz+YYioH6ZL80aDqNgPQUQlRIP1G1i7Sbuy&#10;FoG6FWKUYrrBz2KdomCu2XkWxJRO9FE3g7VJQX2Xey4ey1lei+a9ZXaobO+6/GR7P9YmBZnTUXa3&#10;jnLEWyvWqaRdectXR75J8yslrWcRmC7/LaxTFBy2WwchpnRMJ3wX1mbSsuVViXXFprWJzVqZHbwA&#10;Ukona88+GWuTgvlGR99doaieKjOPfxEiymdsLms57fuwdhPX5X8NKfWDecEH0E4l7PIsAoWY08E3&#10;sXaT1nLbCxBRP6L/CedjnaJg1p19IsSUjrjSjrVJwUx0xgkxNeOcYITuLAL//ZBSOuwQ34O1SUGx&#10;dQfE1A/T9W/GOpW0OS9QeqpMdWEL0w3+AyLqh+EGr8I6lbTi3rKcc6wAMaXDHP9tWLtJKxYqg4j6&#10;Ie4twzpFwbyrci2judOwNim4+/CsByH1I9fgJK8KM5cru0FTQPWLX6HlBO+CmHoRvaizWIcoKC6u&#10;Qkzp5CboTudddWjKPwxxtWGH2aS5frZQ3I0MOaVjujzE2qRkzgtvj6Lqs10GI7hxcr9Gk18EcaVi&#10;TftfwtqjpumFb4TI9KG6AeBaxVmeig0BLTe4HmuPotnDV41BbNpg4SkqdnCCyNIwmseaWFsUtVbW&#10;FKf/0RedSdyAdYCihus/D2JLI09wN/ITGcf+x1tn7OIsFp6iVpM/MOJc/hhILg2sLapmvRb9jz7T&#10;7bweC0/R6K3/SxBbGqbrk12tuF9xzAuxaSN2scQ6QFHm+L8GsaVBdesxzOij70qITZfhieBsLDxF&#10;l/e1G53JQ3RZkN3/uN/lxcTs1lmQmy7Mo7kaGyZzOl+B2NJgrv9KrC2KGm74dYhNG53e+pkdPB9i&#10;S4PqndGYpt35TYhNl3yzdQ4WnqLirE/6SiuE127od3k69OScCcnpEp1J/T3WAYpGWaV/12c6Idmp&#10;wP0yT/4FXyVg4amac/kRiC0Nsd4S1hZFDce/EGLTZTfhTXD6VbKbeaV1FtW59f1aHr9fXKCG5HSx&#10;pv2/xTpA0egMTfr+uYYTvBhri6Km6+sx95zqEoCYeefKZ0BsaZheeCPWFkWjs94LIDZdhqfb41h4&#10;qoo54hBdDhMdJs6msLaoKVbIgdS0Mb0gwDpA0eis718htjRMt3Mu1hZFzWZ4I8SmDeXJ/P2K9TAh&#10;tjSij76PYm1RNOtepezuanmMzuSx8BRVs/7BkZ1YWxQVi31AaNqYjv9CrAMUNT3/4xBbGsNT+hxP&#10;io20ITZtRhz+P1gHKGo0/SbElobhhu/E2qKo6YaTEJsyM7ux8FRVsfGiLnPHLLu1BJFpk7ODC7AO&#10;UNTygn+A2PKoHt2ry9wp5gV/Cqlpo9PNDVZ07AOxpWG6fA5ri5pi4OcPXTEKsWlD+Y7jflV89OU1&#10;OZ40p8SGShqQtwMP6wBFlZz1LF9Fp7kLfL/iHRVS04Z5/B1YByjKmi+dgNjSyBHeYaLfjK3JjlWW&#10;BrezC6PBfz9Elkp0PKnFrAzYYIk+2cmgjHWAoszh74PYEjmyU5e5U6bDZyA0bQyH/xLWAYqyZkf6&#10;R1/mjKMW1hZFITF9mM2/jHWAmmK1PhXbgjE3+H2sPWrmPP5ViEyf7X7BL090o6V+TSd4NkSmjeGG&#10;ZLfe7zff5OdAbHnsvdTE2qKmNpPxBNFZ33VYJ6gpbuqUPsMzQixUj7VHTdPr6DEZT8Aa/F6sE9Rk&#10;Hr8aIkslOpvU5D9V57EQmTa7m35TLGWIdYKaeVvFeuAzu3W4t0/VtTklmA5/A9YJaorCQ2Sp6LKi&#10;TXR2rmybXemIVUKwTlDTcIOPqDieMlz+B1h71Byuq9sdVTJHh7EOUNRy+Z9BaKmIiW5Ye9SEuPTR&#10;6QtU5vry7xjZR3er3bWaHn8tJKaPLmuCW07rPhVzpwybPwdrj5oq1oNXhD5z0VVtWMSmg89h7VFy&#10;5dqcJhiOP4V1gqJGk58PsaWS0+CrGeYGLYhLH9ML34t1gprLq+PJXxg2M+S2JrH2KLm8KKxOWB5f&#10;xDpCTcvhN0BkqRgefznWHiVNe/ZbEJc+RuOyfVgnKBqd+ShZGFWHGxzyji99eSRlRC/oDNYJaq4s&#10;jHpkCGLLIzqbwtqjJqTVA9Pmn8Y6QU1xIA2RpZJtBj+OtUdJ0wk/A3E1IDro1eULZNPll0JqqZga&#10;rLicc/njIC59hg7N1rFOUFTVwqg6zEqAqHpguPzPsU5Qk3mtLkSWynCTV7D2KBkdnrwH4upBzuN3&#10;YR2hpuEFRyGyVEzXJ79WQqbpFyGuBtRntNkSQ3zZC6mlIg6AsfaoKNaygKh6wGx/FusINcWF2Siu&#10;/P1/J+nf4BC9k4aQVg/y0+F/Yx2hpuHwKyCyVHJVv4i1R0VxVh7FfPRExKVS/T3dYvW3j49Vnja/&#10;bx+dRRTslqHLFmvZqatKkFoqzKG9AEl0gP7or2WWxia+32+vWFs8Xhq/8Pujo9K/FN0IxrQe299b&#10;K2d9Sra+t5q07xoyvM5zIOoK2IBaa68w/o2FQuUS+PXYYS5/O9YRajI3eDtElkt99kzKC3A86kZR&#10;bBCdyF659oe3JvCupcPcISE7NFuHyFIxp0PSy3ibXvAxiLqxASWcL9cf6hYqb4GHx8NEh2EdoabV&#10;CHuQWDqmy/8Ja5OC4gDdOOxPLQfFBs16XTxQc5efJAbMph6zEpgXfAAiS4b2DaNs5RLK1gZU9G71&#10;cLdQf9PyE8VAVKxbsM5QM9dQdFt37VgBa4+KZjP4jS0NqFUXS7V/gS6rZgf1sx5hrhneCXmlEx2v&#10;kN0HeXl6DzZANuVoPZaNati0/6NYZ6ipcmdNw+Fk14aXN6Aie6W6gnUrH404Rcc6Q82s034SRJYO&#10;c4L3YW0mrdQBJVw4MPYE6LNSWCO4FesQNaOoSi54CqKzq5dQWilw+S4ZbFBsxfkDlQduLhbPgD6r&#10;Y/LYGVinqBmdSHwCEitBbLVGZQ2u5RtjsUGxVY+X6tJ3JsewnPBCrGPUNBV+9K1iOvwqq8EfwNqP&#10;wx9MacEGhBQL1TcvN6AY5vhfwDpISTU7iyJMzg0lsS/08s6hTX76cgZ0MEiyd+Bs+euAIxheeDfW&#10;UUoyp3MdxI0F0wkvsZzOV7AsMjX6lz7CBoIsxdc00IxS8s3ONNZZaipZbfhUiDuKbP4zhtuWuuBb&#10;3rmykykey0ErPwQbCFIt1WP5n5l3+FuxjlMzUz06DJGTYezirNHsPIU5wcvE9iSWG35KzGvCsoqv&#10;eszp4JvR2eQ/mG7wuugE44LMOadY4ggdBJLtFmqx3MrMGiH5SwmW4rO+xMEGgApv23/2GDSpDF3W&#10;SmBN/2kQefDAiq/EYn3l22jFGNOt87AiUnJ5PnbSH32qQIuvyMVC7W+hWaWYDt25Q6sarv8piDtY&#10;YIVX6Xyhch40rZToXeB+rJCUFLvKQ9zBASu6SufLlQehaaUMN68gf1v38gVP5/LHQOTBACu6covj&#10;X4HmlWI6wWuwQlKSefyzEHcwQAseg4ul+osgglLMZvBNrJCUNB3/hRBXf7Bix2W3UKlBDGWMNF90&#10;evTRktiXputRfKmbqczosi74ycEKHZfzo/U757DbmSUjFgnDCklJ1uzcBnH1Bit0nHYL9Y9CFKVE&#10;xyrkb3AwbI3WBT8RWJHjtlcafxbEUcaQzevigiJWSEpmRucSvf1/y2AFjtvF0YOx7Hubd/gHsSJS&#10;0ppuK1kdLzawAidhr1S5GyIpxZjWYO6UFxyDuPqBFTcxy9XfhljKyDc6T8eKSEnttsRYC1rYJC0W&#10;CxBNGXHMZNyqWVej3aDWghY1QXvl2r0QTR1jF2exIlIz74T6XfDEipq0veL430E8ZZh2wLEiUlPc&#10;eACR9QArKAV7xfrPQURlRMcq38WKSElrdVUTXcCKScGFA5UHvjEypvSb+GG7dRArIjWZzWchMn2w&#10;YlKxV6opvybD3OAarIjUzFSPWhCZNlghKdktVF8DUZWBFZCahhv8L8SlDVZEchYKSreCELcVYUWk&#10;pqqdsKSCFpCYYgEOiKsM8Q6AFZGamTHiMzy7peqHsCJSs1uo/Q1EVgZWQGpGZ31fg7h06Y1O3IcV&#10;kZrz+4oNiKwE5gTHsCJSk3nEz/puL1WejBWQmvPl+ve+VS6vrPKhCOa078OKSM38ZHs/RKZJt1i/&#10;ASsiNXsH6l+HyKo4DSsgNS2v81+Qlybfz2R29UbrWnz0HS/UXgaxlWDawV9gRaSm4YVKNoGURvfA&#10;wWdiBaTo7aOVMsRWgrhnDisiJZenuVC/r69Xqt+EFZCa84W6ki3vVxFrOWFFpGbe4f8DkWkitjQT&#10;132wIlKzW6pfA7GVINYfwIpITbPZoX3Bc6k48QKsgBRdKBy0IbZ8JueGsAJSc/mjj/4Fz9oXsAJS&#10;NDqh2AmxpaPDPX1Cy+Zfhsg0uf30yghWPIpGg/8GiK2E6B2gixWRmnm78wKITJOlUvUYVkCK9koT&#10;yu7ty07NlrACUlPcci8WaYXYNFko1W7BCkjSzBnK5gwxj/aG0quSv6W9e+aZo2jxCNorVRVePZ7Z&#10;rcOUYaHh8UduLE2NpVL9tVgBKdor1TnElg5r8CdgBaQoRKZLr1hfxApITbHL6B37xs6G2NIxvc6N&#10;WAGpyVz+RYhMk6X9Y4exAlK0VzqobDNpse09VkCKsoYfy/rwm2apXH87VkCKdosVRZtJR+9STngJ&#10;VkBqLp/1USb6YD6tWz64hBWQor3RsUMQXTqW538bKyI1o7PTayEyTZb2lyex4lEVYktn6NBsHSsg&#10;RfNO24XYNOkW63+JFY+ivUL1/RBbOqbN34MVkJrLu5VTRnz0iV3QsQJSdOGscgWiS+bcXawRkt/2&#10;X2i4/iP3taNGb3/lsVjxKKryNqyc13kWVkBqihkJuYnOAYhNk6Vi/SNYASm6WKq9G2JLh2mw3pQw&#10;a7eWIDJNHs5Uh3WZjCe8Y2REzZyhMhdroZOfMiw0qC+80SuM/yRWPKqK4z+ILpXoGOWVWAGpaTXa&#10;D5LfWm2hXL8eKx5FF4rjb4TY0mENrsUBOrMD2pPx5vftM7DiUbW3Zw+D6FIxGm1bh7XQhTmXPw5i&#10;02ThQO18rHgUXSyPH4fY0sm7wfVYAamZa/I7ITJdFgq1z2AFpOht+yvK9v0VmwFhRaSm6QY/C5Fp&#10;8rVMZhgrHkV75bqy1YYNr/VcrIDUtJrRATp1esXq87ACUhQiK0GHffqEEJc2S+Xa17ACUrJXrKtd&#10;urr4izlxdRorIhWtZov+O5Sgt2eCYUWk5OJo5UkQVxnMC34XKyQVTddX9sW5dLqlOt1bsMqV70BM&#10;5WCFpCJE1APxNQdaTALeubc6DjGVwtzgQ1ghKRhl+xOIqQdLhfoCVsykVX2X8Spsmj8TKyQVIaYe&#10;dAu1d2LFpOAXMxn1e6dMdBhWRAqKK/mZ4rEzICl95vdVGlghKbh4YPyJEFMplNdCYB7/HYhJn+h9&#10;dBdWSAr2xmofhJhKMb3wP7FCUpD84mT9RGd2n8KKScFosKvfzt/hM1ghKZj32t8hP21lLd3R2kVY&#10;IZNWLEV91/79eyGmMoxGuA8rJBkfyxXNq1dA98wy2QU1usXxV0NMhRzZaTbb96CFJKDh8JdAUD1Y&#10;Gh2/DStm4pbGvwoRlWIRnrJiusF/QEw9OF6sfxwtZsJGH3UP3Vws5iCmMpjXeTVWSCpCTD1YIjyp&#10;bmH04FMhpjKGmp0JrIhUHJryD0NU+lydyezECknBXqn+PoipkCM7sSJS0XL5RRBUDxai4xOsmEkr&#10;the5NpPZBTGVwbzgJqyQFDRd/k8QUw+WirWjWDEpuJjJmBBTGYzwLVNWM1Q2E1UJYnU4rJAU7BWr&#10;PsRUhjEdnIcVkooZ6rebr0V8lIg7RrBiJu1iuX4zxFTI3C6siFQ0Pf6bEFQPlgp0b+j8TCazG2Iq&#10;w2rwHlZICppe+PcQUw+6B8YvxApJwePF8Z+GmMpgLn8zVkgK5rzW7eKsE6LqgVhdFytm0i6OqVtV&#10;ZRXDaf0EVkgqRhF3rCTVhPnR+p1YMZO2V653o1dT6f9MdojvEYufYoWkoOH4F0JUPTherP8uVkwK&#10;PpzJqP5qZYfh8buxQlLQdDT7nq5bqNSwQlLw9mJV+aaDzA2uwQpJQebxWyCmHnwjM5aluo5mr1T7&#10;GsRURt7lT8cKScVMk58OUfWgV6x9EismBZXPvqzPkd4twZwKld+kKpWFQu0SrJAkjGEWQc4LjmOF&#10;pKDh8j+HmHpwqzl6ppg2ixYzYXvF+kcgpjIMN/w6VkgK5t12bHc8S+O2Qv3/sGIm7ui48o0FDSd4&#10;MVZICloevz9TCUYgqh70SvX3osUk4OLevfshphqiYmGFpKLR5OdDUj3ojo5PY4UkYbH66xBTDWLp&#10;HcILrpoO/yNIqgfi9my0kBQs1pRfvLMcfgNWSAqyBr8VYuqDKBpaTALenFF7o4HhBq/CCknFzNjF&#10;WYiqBz3ClwjExzDEVIJYBhorIgXFohamo9n1JgHVWQTd4vg1EFEZlLfTMN3gTRBTL7BiJm2vrHDP&#10;4BV2WJ7/JayQFIzenWK5QVUJWEGT9lt7SkrnRUf/+1+PFZKKYqoxRNUPrKBJ2i3ULoNoSjDc8KlY&#10;Eak4dPilNYiqJ1hRk7JXqt8EsVSxAysiFU2PvwFy6gtW2KQUmxBBLCUwr72AFZKCzAk+BzH1Bits&#10;IhaqRYikBMMNWlghKWg22vdkMhotBnYy0OLGbK9UeyfEUQZWSCrudvwpiKk/WIHjtFeu3A1RlGE1&#10;+K1YISlo2iGHmIMBVuQ4vblYVLrEseHy87FCUlC7RVTXA1bkuOwWKkovEQiwQlLQ8ELl78yJgBU6&#10;DnulqvKzGtMN34QVk4JmY/YQxBwssGIrt1y/52HVyxXaLUNs34UVM2lNx78EUg4eaMEVe+fekvLN&#10;eyyHvwMrZtIyh18HEQcTrOBKLdXeAk0rZGY3VkwKareoxUZBi67I+dFaLDtxm03+V1gxk9TyWt/L&#10;OJc/BiIOLljhVan6q5UVZnZT3JrVtP0XQcDBBiu8CruqbzQAmMfJrRtuep1rId7ggxVfujHtaCDA&#10;CpqkWi4GthXQASDTcuVu5WsRAMwNno8VNUkNu3UWxNseoINAoreVKo+FppTDPP/bWFGT0rD950K0&#10;7QM2CGR5vFh/IzSjnurRYayoSRkdy22f46a1YANBhr1CfQGaiAWD0M2a2Skey+URkmCDQYZ3jY6e&#10;CU3EgtVok/maJT/ZVrsOA2WwwbBV54uVWI8dxEISWGGT0HLaPwWxtifYgNiKi4X6l+GpY4M54XVY&#10;ceOWuf77IdL2BRsUm7ZcvweeNlaw4sbtyvWmFKkDar5w9uPhaWODTV/5o1iB4zY6y7Qg0vYGGxib&#10;sVtQf6MBBnOT37eO2fyZECcFGxwbNuZLBGsRtyBhRY5Nx38bREkRoANkg/ZKatciOBHDHq+iRY5J&#10;5vHFKIZe+6yoBhsgG3Exhp2gToTlhIktsiqWAoIYKWvBBsm6LVb/GZ4mEXJecAdW7Dg07NZ5ECNl&#10;LehAWYeLowe/C0+RGFih49D0QuVbqmkLNljW423l8iQ8RSLkD105ihVbtZbHle8zozXYYDmV3cLE&#10;W+HhiWG6/hxWcNVmzpnJQ4QUDGzAnMxe6WzVyxWui7zHP4kVXKWZqq90hZiBABs0J3K+XH9ofl+F&#10;xAzEnMdj3eDH8oL45nbpDDZwTmih+gvwsGQpHsthRVdldircvvObNgo6cBC75drH4CGJkz90RWwH&#10;5MuLgY2mx03rBhs8/c6XaqQu4hnNzlOw4qtwaMo/DM2mrAdsAPV7994xUjMQTTd4N1Z82TIn6ECT&#10;KesFG0BrXSxVXwu/SgZzSv0XwszpfAWaS9kI2CBatVeqkNxBEhsAss1k5mK5l3DgwAaScL5cefDh&#10;WNYi2DjYAJCl2LRnd9NvQlMpGwUbTMuWas+HXyEHNhBkabr8UmgmZTNgg6lbqH8UfkwO5nZq2ECQ&#10;IXOD66GZlM3SP5h6pdq9ca1FsBmY4z8DGwxbVSwBBE2kbIX+AbVYHK/Cj0jCpv0rsAGxVXMTnURm&#10;nQ4cawdTt1ydg38mi+kEr8MGxFY0XP/34OlTtsrqYLqtdPCu6KOO/Pxo5vp/jA2KzZp3gsFbfD5J&#10;VgfUrZmMFt9XWV7wIWxgbEbL4/dnJi814alTZLD8UVeqz8JfyWO5/O+wwbEZTTt4MjxtiiwWy+PH&#10;4Y9aMOKFN2KDY6MyJ3gfPGWKTL6YyQzBH7VAxoAyPC72WUnvp0uRM6BMN9wLT5ey3dnqgDJsX5vj&#10;xZQY2MqAYq5/MzxNSsoKmx1QltdO/MbUFIJsdkAZTusn4ClSUn7IZi5smh6/Gh6ekvJINjqf3PJa&#10;3ehh6ezLFJxoQG3oy2F2iO+Bh6akPJqNTF8xmvwieFhKCk7WDp6MDZ5+mcs/Dw9JSTkZF2exAbTW&#10;dHW5lA2BDaK15mwe+/LWKRqDDaJVTYenswhSNoY5HXwTG0zM4fPwKykp68fyggAbUOmNBimbIjsZ&#10;lPsHE2t2ngU/TknZIH0LjqU3aKZsGebxW1YHFPxTSsrmYY7/QTGYjHRhixQZ5JudaeYFfwp/TUlJ&#10;SUlJOSmZzP8Ddtbj1wFvzPMAAAAASUVORK5CYIJQSwMECgAAAAAAAAAhAJgYRTOTBQAAkwUAABQA&#10;AABkcnMvbWVkaWEvaW1hZ2UzLnBuZ4lQTkcNChoKAAAADUlIRFIAAACiAAAAEwgDAAABU70WbwAA&#10;AAFzUkdCAK7OHOkAAAAEZ0FNQQAAsY8L/GEFAAABpFBMVEUAAAAAAAAAAEAAgEAAAFUAK1UAgCsA&#10;AEkAJEkAJG0AHDkAHFUAjlUAF0YAi0YAJ2IUJ04SJFsQMFAPLVoVK2AAj1wAk1gaM14VMlwUL14A&#10;j1cSMVsYL1kWMl4WMWIQNWAVMGAVNWAXOF0AlVgWNF8VM14AjVYYM14XMV8SM1sAkFYZMmEVMmAX&#10;NWAXNF8AlFcWM2AZNF8XNF8XM14WNV8WNV4WNF0XNF8YNV4YNF0YNF8AklUAlVcAkVcXNGAAlFcY&#10;NmEZNWEYNV8AlFgXNV8XM18XNV4ZMWAZNV4YNGAXNF8YNWAYNV8XNGAXNGEYNF8AlFkYNF8YNGEY&#10;NmAAlFcXNWEZNV4YNmEXNWAAk1gYNV4XM18YNGAYNWAXNGAYNV4ZNWEWNGAYNF8XNWAZNWEXNF8Y&#10;NGEAk1gXNGAZM2AZNWAAklcYNWAZNV4YNWAZM2AXNF4Ak1gXNV8YNl8XM2AXNF8YNWAWNWAXNV8A&#10;lFgXNGAYNV8XNWEYNV8YNl8YNWAZNV8XNV8YNWAYNGEXNV8YNWAYNV8YNWAAk1gYNWAAlFkZNmFF&#10;hhM9AAAAinRSTlMAAQQEBgYGBwcHCQkJCwsNDQ4QERgZGh4kJikqKy4vMDAwNzo7PEFBQ0ZHR0hN&#10;Tk9QU1laW1xdY2pra2xsb3Bydnx+g4OGh4eHjY6UlpiZnqChoaKkpaWpqq2trrS4vL2/wcPExcbG&#10;x8/Q0NHX2t7f4OLi4uTo6Onq7O3u7/Dz9PT19vf4+fv9/v43/QijAAAACXBIWXMAACHVAAAh1QEE&#10;nLSdAAAC4klEQVQ4T62VhVsVURDFB7C7O7ELuxU7wE7s9tn57E6Uvf+0c87M3b2PfQp88pO9c87U&#10;7tvHJ6JkOGoJODKEQ8EQ/cG1ECc0wxY2jpiEsw4cyeE8D5jQcJLR7qV3w2M898acC6nhtElbfZnt&#10;783pv5kYjvNc2Dsy9nKZJYzE5FIbd9LgTvwAnMIBkDa0ETqmRW7HVhj9+QBjTLcCEZlNgx5a4EGf&#10;E5gBnFDclqlf657bEZd6u4anvrwRUX4wj2p6WQrCnTLSo79+LXyhJc0zitkYD+hxF8JLU+M2PcN4&#10;REwq/rGRNqzvnh4/OcDaZJj8FhQDzTmqC9Nf6Ps77/J/GTaWgV90lm2lAb/w4MB9ib+VYhbvbyl2&#10;muWLMDxRon5pX570TXFlXMXwBk4jjhAWiTwy1aKXnGFJrqLlM3owluIrrc2A3oUDQ0lMRJryqYJs&#10;G04UC5qRWDu6GNUcTqpcJCrldHxEFryH5M0WQ2jTa0iyZ73nrb4araB4jUZne+yzMdcNRSKEj1Rj&#10;kjqgjt9PsdLluRBOqChqXajhyg9gdWVWavqNOZ9cSBN+K53jnivTcsseSzniqb7wkpNueqaV//cU&#10;ZA/uvPVHJNs9H3nC9bV4qddwaL6bHjhWXp9/3SLz/CndgkZuj1PLa1yv6ctQvcaVHh0+40Q3cfs3&#10;dwWWjxwVmUtxkSfv4kpp5SnyinEAT1De85he/779m2fpe+Rgnc91DUyAig0xmpD9DOvQUaXcmLSU&#10;h3LZaaGGblZJnnANB/IWc2qnuAphL8+amxHaoYWsbaG6Ie8YmbHUYv2LRZGuKj9ilg1yFbeGLprB&#10;7jx9lknK3R6ZIbTmX7u84lGhinsO1qQK7Ty8FNPOnmyaK7LE+xK+d1sBPPXVpxT6hJueWoDiOMpy&#10;VyuKkReeBJ6Spt+jXHVjc0elqlROLfOE0l6pVtpEhm8CIhs8JjQcvl+9vkqEFS3FqCRSVmB5pUN/&#10;UxWRP7KacFCaj399AAAAAElFTkSuQmCCUEsDBBQABgAIAAAAIQAASCml4wAAAA8BAAAPAAAAZHJz&#10;L2Rvd25yZXYueG1sTI/NTsMwEITvSLyDtUjcWseU/hDiVFUFnCokWqSKm5tsk6jxOordJH17Nie4&#10;ze6MZr9N1oOtRYetrxxpUNMIBFLm8ooKDd+H98kKhA+GclM7Qg039LBO7+8SE+eupy/s9qEQXEI+&#10;NhrKEJpYSp+VaI2fugaJvbNrrQk8toXMW9Nzua3lUxQtpDUV8YXSNLgtMbvsr1bDR2/6zUy9dbvL&#10;eXv7Ocw/jzuFWj8+DJtXEAGH8BeGEZ/RIWWmk7tS7kWtYaLUyzNnR7VUCsSYiZazBYgTq7ninUwT&#10;+f+P9B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fwgwuYFAABpGgAADgAAAAAAAAAAAAAAAAA6AgAAZHJzL2Uyb0RvYy54bWxQSwEC&#10;LQAKAAAAAAAAACEAJ1OOUOwgAADsIAAAFAAAAAAAAAAAAAAAAABMCAAAZHJzL21lZGlhL2ltYWdl&#10;MS5wbmdQSwECLQAKAAAAAAAAACEA6aUf0IsjAACLIwAAFAAAAAAAAAAAAAAAAABqKQAAZHJzL21l&#10;ZGlhL2ltYWdlMi5wbmdQSwECLQAKAAAAAAAAACEAmBhFM5MFAACTBQAAFAAAAAAAAAAAAAAAAAAn&#10;TQAAZHJzL21lZGlhL2ltYWdlMy5wbmdQSwECLQAUAAYACAAAACEAAEgppeMAAAAPAQAADwAAAAAA&#10;AAAAAAAAAADsUgAAZHJzL2Rvd25yZXYueG1sUEsBAi0AFAAGAAgAAAAhADcnR2HMAAAAKQIAABkA&#10;AAAAAAAAAAAAAAAA/FMAAGRycy9fcmVscy9lMm9Eb2MueG1sLnJlbHNQSwUGAAAAAAgACAAAAgAA&#10;/1QAAAAA&#10;">
                <v:rect id="Rectangle 201" o:spid="_x0000_s1154" style="position:absolute;top:84328;width:75590;height:2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ZkxQAAANwAAAAPAAAAZHJzL2Rvd25yZXYueG1sRI9BawIx&#10;FITvhf6H8Aq9lJrVhSJbo6hQ8OJBK+LxsXlugpuXZZPurv31RhA8DjPzDTNbDK4WHbXBelYwHmUg&#10;iEuvLVcKDr8/n1MQISJrrD2TgisFWMxfX2ZYaN/zjrp9rESCcChQgYmxKaQMpSGHYeQb4uSdfesw&#10;JtlWUrfYJ7ir5STLvqRDy2nBYENrQ+Vl/+cUbK95vuk+8kt/sHll/+VpdTReqfe3YfkNItIQn+FH&#10;e6MVTLIx3M+kIyDnNwAAAP//AwBQSwECLQAUAAYACAAAACEA2+H2y+4AAACFAQAAEwAAAAAAAAAA&#10;AAAAAAAAAAAAW0NvbnRlbnRfVHlwZXNdLnhtbFBLAQItABQABgAIAAAAIQBa9CxbvwAAABUBAAAL&#10;AAAAAAAAAAAAAAAAAB8BAABfcmVscy8ucmVsc1BLAQItABQABgAIAAAAIQDJokZkxQAAANwAAAAP&#10;AAAAAAAAAAAAAAAAAAcCAABkcnMvZG93bnJldi54bWxQSwUGAAAAAAMAAwC3AAAA+QIAAAAA&#10;" fillcolor="white [3212]" stroked="f" strokeweight="1pt">
                  <v:textbox>
                    <w:txbxContent>
                      <w:p w14:paraId="3F78A8AF" w14:textId="77777777" w:rsidR="00404777" w:rsidRDefault="00404777" w:rsidP="005D0AD6">
                        <w:pPr>
                          <w:shd w:val="clear" w:color="auto" w:fill="FFFFFF" w:themeFill="background1"/>
                          <w:jc w:val="center"/>
                        </w:pPr>
                      </w:p>
                    </w:txbxContent>
                  </v:textbox>
                </v:rect>
                <v:rect id="Rectangle 202" o:spid="_x0000_s1155" style="position:absolute;left:84;width:75671;height:6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WTwAAAANwAAAAPAAAAZHJzL2Rvd25yZXYueG1sRI/NisIw&#10;FIX3gu8QrjA7m9qFSjWKCIIMuPDnAS7Ntak2N6WJtn37yYDg8nB+Ps5629tavKn1lWMFsyQFQVw4&#10;XXGp4HY9TJcgfEDWWDsmBQN52G7GozXm2nV8pvcllCKOsM9RgQmhyaX0hSGLPnENcfTurrUYomxL&#10;qVvs4ritZZamc2mx4kgw2NDeUPG8vGyEIJ2H2aLbP0+m/62oHh70GpT6mfS7FYhAffiGP+2jVpCl&#10;GfyfiUdAbv4AAAD//wMAUEsBAi0AFAAGAAgAAAAhANvh9svuAAAAhQEAABMAAAAAAAAAAAAAAAAA&#10;AAAAAFtDb250ZW50X1R5cGVzXS54bWxQSwECLQAUAAYACAAAACEAWvQsW78AAAAVAQAACwAAAAAA&#10;AAAAAAAAAAAfAQAAX3JlbHMvLnJlbHNQSwECLQAUAAYACAAAACEAkPUFk8AAAADcAAAADwAAAAAA&#10;AAAAAAAAAAAHAgAAZHJzL2Rvd25yZXYueG1sUEsFBgAAAAADAAMAtwAAAPQCAAAAAA==&#10;" fillcolor="#0e327a [3204]" strokecolor="#07183c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156" type="#_x0000_t75" style="position:absolute;left:2116;top:94234;width:6852;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wXxAAAANwAAAAPAAAAZHJzL2Rvd25yZXYueG1sRI/NasMw&#10;EITvhbyD2EBvjVwXgnGihBLS0mtTlya3xVr/EGvlSIrtvH1UKPQ4zMw3zHo7mU4M5HxrWcHzIgFB&#10;XFrdcq2g+Hp7ykD4gKyxs0wKbuRhu5k9rDHXduRPGg6hFhHCPkcFTQh9LqUvGzLoF7Ynjl5lncEQ&#10;pauldjhGuOlkmiRLabDluNBgT7uGyvPhahScztV3tq+u5ufWFZd3Phm3O6ZKPc6n1xWIQFP4D/+1&#10;P7SCNHmB3zPxCMjNHQAA//8DAFBLAQItABQABgAIAAAAIQDb4fbL7gAAAIUBAAATAAAAAAAAAAAA&#10;AAAAAAAAAABbQ29udGVudF9UeXBlc10ueG1sUEsBAi0AFAAGAAgAAAAhAFr0LFu/AAAAFQEAAAsA&#10;AAAAAAAAAAAAAAAAHwEAAF9yZWxzLy5yZWxzUEsBAi0AFAAGAAgAAAAhAHyzLBfEAAAA3AAAAA8A&#10;AAAAAAAAAAAAAAAABwIAAGRycy9kb3ducmV2LnhtbFBLBQYAAAAAAwADALcAAAD4AgAAAAA=&#10;">
                  <v:imagedata r:id="rId44" o:title="" gain="19661f" blacklevel="22938f"/>
                </v:shape>
                <v:shape id="Picture 204" o:spid="_x0000_s1157" type="#_x0000_t75" style="position:absolute;left:84;top:83904;width:617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XcxQAAANwAAAAPAAAAZHJzL2Rvd25yZXYueG1sRI9fT8Iw&#10;FMXfSfwOzTXxTTpxCpkUYkyIKE8CIT7erJd1uN6OtrLx7S2JCY8n588vZzrvbSNO5EPtWMHDMANB&#10;XDpdc6Vgu1ncT0CEiKyxcUwKzhRgPrsZTLHQruMvOq1jJdIIhwIVmBjbQspQGrIYhq4lTt7eeYsx&#10;SV9J7bFL47aRoyx7lhZrTgSDLb0ZKn/Wv/YC6Vbn9+PHYWx2j2Of0/fT5zJX6u62f30BEamP1/B/&#10;e6kVjLIcLmfSEZCzPwAAAP//AwBQSwECLQAUAAYACAAAACEA2+H2y+4AAACFAQAAEwAAAAAAAAAA&#10;AAAAAAAAAAAAW0NvbnRlbnRfVHlwZXNdLnhtbFBLAQItABQABgAIAAAAIQBa9CxbvwAAABUBAAAL&#10;AAAAAAAAAAAAAAAAAB8BAABfcmVscy8ucmVsc1BLAQItABQABgAIAAAAIQCI9bXcxQAAANwAAAAP&#10;AAAAAAAAAAAAAAAAAAcCAABkcnMvZG93bnJldi54bWxQSwUGAAAAAAMAAwC3AAAA+QIAAAAA&#10;">
                  <v:imagedata r:id="rId45" o:title="" gain="19661f" blacklevel="22938f"/>
                </v:shape>
                <v:shape id="Text Box 7" o:spid="_x0000_s1158" type="#_x0000_t202" style="position:absolute;left:10075;top:98721;width:2278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06D623D5"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 xml:space="preserve">International Financial Centre (IFC) Tower 2, </w:t>
                        </w:r>
                      </w:p>
                      <w:p w14:paraId="602943A5"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 xml:space="preserve">Level 18, Jl. </w:t>
                        </w:r>
                        <w:proofErr w:type="spellStart"/>
                        <w:r>
                          <w:rPr>
                            <w:rFonts w:ascii="Corbel" w:hAnsi="Corbel"/>
                            <w:color w:val="0E327A" w:themeColor="accent1"/>
                            <w:sz w:val="18"/>
                          </w:rPr>
                          <w:t>Jenderal</w:t>
                        </w:r>
                        <w:proofErr w:type="spellEnd"/>
                        <w:r>
                          <w:rPr>
                            <w:rFonts w:ascii="Corbel" w:hAnsi="Corbel"/>
                            <w:color w:val="0E327A" w:themeColor="accent1"/>
                            <w:sz w:val="18"/>
                          </w:rPr>
                          <w:t xml:space="preserve"> Sudirman </w:t>
                        </w:r>
                        <w:proofErr w:type="spellStart"/>
                        <w:r>
                          <w:rPr>
                            <w:rFonts w:ascii="Corbel" w:hAnsi="Corbel"/>
                            <w:color w:val="0E327A" w:themeColor="accent1"/>
                            <w:sz w:val="18"/>
                          </w:rPr>
                          <w:t>Kav</w:t>
                        </w:r>
                        <w:proofErr w:type="spellEnd"/>
                        <w:r>
                          <w:rPr>
                            <w:rFonts w:ascii="Corbel" w:hAnsi="Corbel"/>
                            <w:color w:val="0E327A" w:themeColor="accent1"/>
                            <w:sz w:val="18"/>
                          </w:rPr>
                          <w:t xml:space="preserve">. 22-23, </w:t>
                        </w:r>
                      </w:p>
                      <w:p w14:paraId="2A1503A9"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Jakarta 12920, Indonesia</w:t>
                        </w:r>
                      </w:p>
                    </w:txbxContent>
                  </v:textbox>
                </v:shape>
                <v:shape id="Text Box 8" o:spid="_x0000_s1159" type="#_x0000_t202" style="position:absolute;left:33189;top:98721;width:1680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681FDF9A" w14:textId="77777777" w:rsidR="00404777" w:rsidRDefault="00404777" w:rsidP="005D0AD6">
                        <w:pPr>
                          <w:pStyle w:val="Footer"/>
                          <w:rPr>
                            <w:rFonts w:ascii="Corbel" w:hAnsi="Corbel"/>
                            <w:color w:val="0E327A" w:themeColor="accent1"/>
                            <w:sz w:val="18"/>
                          </w:rPr>
                        </w:pPr>
                        <w:r>
                          <w:rPr>
                            <w:rFonts w:ascii="Corbel" w:hAnsi="Corbel"/>
                            <w:color w:val="0E327A" w:themeColor="accent1"/>
                            <w:sz w:val="18"/>
                          </w:rPr>
                          <w:t>+62 21 8086 9800</w:t>
                        </w:r>
                      </w:p>
                      <w:p w14:paraId="29D214D4" w14:textId="77777777" w:rsidR="00404777" w:rsidRDefault="00404777" w:rsidP="005D0AD6">
                        <w:pPr>
                          <w:pStyle w:val="Footer"/>
                          <w:rPr>
                            <w:rFonts w:ascii="Corbel" w:hAnsi="Corbel"/>
                            <w:b/>
                            <w:color w:val="0E327A" w:themeColor="accent1"/>
                            <w:sz w:val="18"/>
                          </w:rPr>
                        </w:pPr>
                        <w:r>
                          <w:rPr>
                            <w:rFonts w:ascii="Corbel" w:hAnsi="Corbel"/>
                            <w:b/>
                            <w:color w:val="0E327A" w:themeColor="accent1"/>
                            <w:sz w:val="18"/>
                          </w:rPr>
                          <w:t>www.kiat.or.id</w:t>
                        </w:r>
                      </w:p>
                    </w:txbxContent>
                  </v:textbox>
                </v:shape>
                <v:shape id="Text Box 16" o:spid="_x0000_s1160" type="#_x0000_t202" style="position:absolute;left:10075;top:103716;width:3303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73256D65" w14:textId="38A59578" w:rsidR="00404777" w:rsidRPr="00EA6ED5" w:rsidRDefault="00404777" w:rsidP="005D0AD6">
                        <w:pPr>
                          <w:pStyle w:val="Footer"/>
                          <w:rPr>
                            <w:rFonts w:ascii="Corbel" w:hAnsi="Corbel"/>
                            <w:b/>
                            <w:color w:val="0E327A" w:themeColor="accent1"/>
                            <w:sz w:val="13"/>
                            <w:szCs w:val="13"/>
                          </w:rPr>
                        </w:pPr>
                        <w:r w:rsidRPr="00EA6ED5">
                          <w:rPr>
                            <w:rFonts w:ascii="Corbel" w:hAnsi="Corbel"/>
                            <w:color w:val="0E327A" w:themeColor="accent1"/>
                            <w:sz w:val="13"/>
                            <w:szCs w:val="13"/>
                          </w:rPr>
                          <w:t>KIAT IS SUPPORTED BY THE AUSTRALIAN GOVERNMENT AND IMPLEMENTED</w:t>
                        </w:r>
                        <w:r>
                          <w:rPr>
                            <w:rFonts w:ascii="Corbel" w:hAnsi="Corbel"/>
                            <w:color w:val="0E327A" w:themeColor="accent1"/>
                            <w:sz w:val="13"/>
                            <w:szCs w:val="13"/>
                          </w:rPr>
                          <w:t xml:space="preserve"> </w:t>
                        </w:r>
                        <w:r w:rsidRPr="00EA6ED5">
                          <w:rPr>
                            <w:rFonts w:ascii="Corbel" w:hAnsi="Corbel"/>
                            <w:color w:val="0E327A" w:themeColor="accent1"/>
                            <w:sz w:val="13"/>
                            <w:szCs w:val="13"/>
                          </w:rPr>
                          <w:t xml:space="preserve">BY </w:t>
                        </w:r>
                      </w:p>
                    </w:txbxContent>
                  </v:textbox>
                </v:shape>
                <v:shape id="Picture 208" o:spid="_x0000_s1161" type="#_x0000_t75" alt="A picture containing sky&#10;&#10;Description generated with high confidence" style="position:absolute;left:42164;top:104309;width:6750;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wTwAAAANwAAAAPAAAAZHJzL2Rvd25yZXYueG1sRE/Pa8Iw&#10;FL4P/B/CE7zNdD2IdkaRoSCerI7h8dG8NcXmpSZRq3+9OQx2/Ph+z5e9bcWNfGgcK/gYZyCIK6cb&#10;rhV8HzfvUxAhImtsHZOCBwVYLgZvcyy0u3NJt0OsRQrhUKACE2NXSBkqQxbD2HXEift13mJM0NdS&#10;e7yncNvKPMsm0mLDqcFgR1+GqvPhahVgud+Vs9PT5GF92fzYU175xio1GvarTxCR+vgv/nNvtYI8&#10;S2vTmXQE5OIFAAD//wMAUEsBAi0AFAAGAAgAAAAhANvh9svuAAAAhQEAABMAAAAAAAAAAAAAAAAA&#10;AAAAAFtDb250ZW50X1R5cGVzXS54bWxQSwECLQAUAAYACAAAACEAWvQsW78AAAAVAQAACwAAAAAA&#10;AAAAAAAAAAAfAQAAX3JlbHMvLnJlbHNQSwECLQAUAAYACAAAACEATM5ME8AAAADcAAAADwAAAAAA&#10;AAAAAAAAAAAHAgAAZHJzL2Rvd25yZXYueG1sUEsFBgAAAAADAAMAtwAAAPQCAAAAAA==&#10;">
                  <v:imagedata r:id="rId46" o:title="A picture containing sky&#10;&#10;Description generated with high confidence"/>
                </v:shape>
              </v:group>
            </w:pict>
          </mc:Fallback>
        </mc:AlternateContent>
      </w:r>
    </w:p>
    <w:p w14:paraId="58A74131" w14:textId="77777777" w:rsidR="005D0AD6" w:rsidRDefault="005D0AD6" w:rsidP="005D0AD6">
      <w:pPr>
        <w:rPr>
          <w:rFonts w:ascii="Segoe UI Semibold" w:hAnsi="Segoe UI Semibold"/>
          <w:sz w:val="24"/>
        </w:rPr>
      </w:pPr>
    </w:p>
    <w:p w14:paraId="237CE9B1" w14:textId="77777777" w:rsidR="005D0AD6" w:rsidRDefault="005D0AD6" w:rsidP="005D0AD6">
      <w:pPr>
        <w:rPr>
          <w:rFonts w:ascii="Segoe UI Semibold" w:hAnsi="Segoe UI Semibold"/>
          <w:sz w:val="24"/>
        </w:rPr>
      </w:pPr>
    </w:p>
    <w:p w14:paraId="0A1DEC91" w14:textId="77777777" w:rsidR="005D0AD6" w:rsidRDefault="005D0AD6" w:rsidP="005D0AD6">
      <w:pPr>
        <w:tabs>
          <w:tab w:val="left" w:pos="2150"/>
        </w:tabs>
        <w:rPr>
          <w:rFonts w:ascii="Segoe UI Semibold" w:hAnsi="Segoe UI Semibold"/>
          <w:sz w:val="24"/>
        </w:rPr>
      </w:pPr>
    </w:p>
    <w:p w14:paraId="3909322B" w14:textId="77777777" w:rsidR="00E60962" w:rsidRDefault="00E60962">
      <w:pPr>
        <w:rPr>
          <w:rStyle w:val="Emphasis"/>
          <w:rFonts w:eastAsiaTheme="majorEastAsia" w:cstheme="majorBidi"/>
          <w:color w:val="auto"/>
          <w:lang w:val="en-AU"/>
        </w:rPr>
      </w:pPr>
    </w:p>
    <w:p w14:paraId="30D67E01" w14:textId="77777777" w:rsidR="005D0AD6" w:rsidRDefault="005D0AD6">
      <w:pPr>
        <w:rPr>
          <w:rStyle w:val="Emphasis"/>
          <w:rFonts w:eastAsiaTheme="majorEastAsia" w:cstheme="majorBidi"/>
          <w:color w:val="auto"/>
          <w:lang w:val="en-AU"/>
        </w:rPr>
      </w:pPr>
    </w:p>
    <w:p w14:paraId="2FACB2CC" w14:textId="77777777" w:rsidR="00F50572" w:rsidRPr="003918AB" w:rsidRDefault="00F50572" w:rsidP="00F50572">
      <w:pPr>
        <w:rPr>
          <w:rStyle w:val="Emphasis"/>
          <w:rFonts w:eastAsiaTheme="majorEastAsia" w:cstheme="majorBidi"/>
          <w:color w:val="auto"/>
          <w:lang w:val="en-AU"/>
        </w:rPr>
      </w:pPr>
    </w:p>
    <w:sectPr w:rsidR="00F50572" w:rsidRPr="003918AB" w:rsidSect="00D1526E">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05E9E" w14:textId="77777777" w:rsidR="00041270" w:rsidRDefault="00041270" w:rsidP="007E771A">
      <w:pPr>
        <w:spacing w:after="0" w:line="240" w:lineRule="auto"/>
      </w:pPr>
      <w:r>
        <w:separator/>
      </w:r>
    </w:p>
  </w:endnote>
  <w:endnote w:type="continuationSeparator" w:id="0">
    <w:p w14:paraId="334929FE" w14:textId="77777777" w:rsidR="00041270" w:rsidRDefault="00041270" w:rsidP="007E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altName w:val="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Body CS)">
    <w:panose1 w:val="00000000000000000000"/>
    <w:charset w:val="00"/>
    <w:family w:val="roman"/>
    <w:notTrueType/>
    <w:pitch w:val="default"/>
  </w:font>
  <w:font w:name="CIDFont+F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E04D2" w14:textId="77777777" w:rsidR="00404777" w:rsidRDefault="00404777">
    <w:pPr>
      <w:pStyle w:val="Footer"/>
    </w:pPr>
  </w:p>
  <w:p w14:paraId="085BD139" w14:textId="77777777" w:rsidR="00404777" w:rsidRDefault="00404777"/>
  <w:p w14:paraId="45761E85" w14:textId="77777777" w:rsidR="00404777" w:rsidRDefault="00404777"/>
  <w:p w14:paraId="5F7DB19A" w14:textId="77777777" w:rsidR="00404777" w:rsidRDefault="00404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D941" w14:textId="77777777" w:rsidR="00404777" w:rsidRDefault="00404777" w:rsidP="003D386A">
    <w:pPr>
      <w:pStyle w:val="Footer"/>
      <w:jc w:val="right"/>
      <w:rPr>
        <w:color w:val="7F7F7F" w:themeColor="text1" w:themeTint="80"/>
        <w:sz w:val="18"/>
      </w:rPr>
    </w:pPr>
    <w:r w:rsidRPr="006444BA">
      <w:rPr>
        <w:noProof/>
        <w:color w:val="7F7F7F" w:themeColor="text1" w:themeTint="80"/>
        <w:sz w:val="18"/>
        <w:lang w:val="en-AU" w:eastAsia="en-AU"/>
      </w:rPr>
      <w:drawing>
        <wp:anchor distT="0" distB="0" distL="114300" distR="114300" simplePos="0" relativeHeight="251673600" behindDoc="0" locked="0" layoutInCell="1" allowOverlap="1" wp14:anchorId="521581C5" wp14:editId="431A6361">
          <wp:simplePos x="0" y="0"/>
          <wp:positionH relativeFrom="column">
            <wp:posOffset>-292100</wp:posOffset>
          </wp:positionH>
          <wp:positionV relativeFrom="paragraph">
            <wp:posOffset>-667385</wp:posOffset>
          </wp:positionV>
          <wp:extent cx="775970" cy="1424940"/>
          <wp:effectExtent l="0" t="0" r="5080"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cstate="print">
                    <a:lum bright="70000" contrast="-70000"/>
                    <a:extLst>
                      <a:ext uri="{28A0092B-C50C-407E-A947-70E740481C1C}">
                        <a14:useLocalDpi xmlns:a14="http://schemas.microsoft.com/office/drawing/2010/main" val="0"/>
                      </a:ext>
                    </a:extLst>
                  </a:blip>
                  <a:srcRect l="1" r="1800" b="14167"/>
                  <a:stretch/>
                </pic:blipFill>
                <pic:spPr bwMode="auto">
                  <a:xfrm>
                    <a:off x="0" y="0"/>
                    <a:ext cx="775970" cy="1424940"/>
                  </a:xfrm>
                  <a:prstGeom prst="rect">
                    <a:avLst/>
                  </a:prstGeom>
                  <a:ln>
                    <a:noFill/>
                  </a:ln>
                  <a:extLst>
                    <a:ext uri="{53640926-AAD7-44D8-BBD7-CCE9431645EC}">
                      <a14:shadowObscured xmlns:a14="http://schemas.microsoft.com/office/drawing/2010/main"/>
                    </a:ext>
                  </a:extLst>
                </pic:spPr>
              </pic:pic>
            </a:graphicData>
          </a:graphic>
        </wp:anchor>
      </w:drawing>
    </w:r>
    <w:r w:rsidRPr="006444BA">
      <w:rPr>
        <w:noProof/>
        <w:color w:val="7F7F7F" w:themeColor="text1" w:themeTint="80"/>
        <w:sz w:val="18"/>
        <w:lang w:val="en-AU" w:eastAsia="en-AU"/>
      </w:rPr>
      <w:drawing>
        <wp:anchor distT="0" distB="0" distL="114300" distR="114300" simplePos="0" relativeHeight="251674624" behindDoc="0" locked="0" layoutInCell="1" allowOverlap="1" wp14:anchorId="569A695D" wp14:editId="6663586D">
          <wp:simplePos x="0" y="0"/>
          <wp:positionH relativeFrom="column">
            <wp:posOffset>-680720</wp:posOffset>
          </wp:positionH>
          <wp:positionV relativeFrom="paragraph">
            <wp:posOffset>-1593215</wp:posOffset>
          </wp:positionV>
          <wp:extent cx="698500" cy="1659890"/>
          <wp:effectExtent l="0" t="0" r="635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cstate="print">
                    <a:lum bright="70000" contrast="-70000"/>
                    <a:extLst>
                      <a:ext uri="{28A0092B-C50C-407E-A947-70E740481C1C}">
                        <a14:useLocalDpi xmlns:a14="http://schemas.microsoft.com/office/drawing/2010/main" val="0"/>
                      </a:ext>
                    </a:extLst>
                  </a:blip>
                  <a:srcRect l="11628"/>
                  <a:stretch/>
                </pic:blipFill>
                <pic:spPr bwMode="auto">
                  <a:xfrm>
                    <a:off x="0" y="0"/>
                    <a:ext cx="698500" cy="1659890"/>
                  </a:xfrm>
                  <a:prstGeom prst="rect">
                    <a:avLst/>
                  </a:prstGeom>
                  <a:ln>
                    <a:noFill/>
                  </a:ln>
                  <a:extLst>
                    <a:ext uri="{53640926-AAD7-44D8-BBD7-CCE9431645EC}">
                      <a14:shadowObscured xmlns:a14="http://schemas.microsoft.com/office/drawing/2010/main"/>
                    </a:ext>
                  </a:extLst>
                </pic:spPr>
              </pic:pic>
            </a:graphicData>
          </a:graphic>
        </wp:anchor>
      </w:drawing>
    </w:r>
  </w:p>
  <w:p w14:paraId="665F4BC8" w14:textId="08CB4265" w:rsidR="00404777" w:rsidRPr="00FF6EEE" w:rsidRDefault="00404777" w:rsidP="003D386A">
    <w:pPr>
      <w:pStyle w:val="Footer"/>
      <w:jc w:val="right"/>
      <w:rPr>
        <w:color w:val="7F7F7F" w:themeColor="text1" w:themeTint="80"/>
      </w:rPr>
    </w:pPr>
    <w:r w:rsidRPr="006444BA">
      <w:rPr>
        <w:noProof/>
        <w:color w:val="7F7F7F" w:themeColor="text1" w:themeTint="80"/>
        <w:sz w:val="18"/>
        <w:lang w:val="en-AU" w:eastAsia="en-AU"/>
      </w:rPr>
      <w:drawing>
        <wp:anchor distT="0" distB="0" distL="114300" distR="114300" simplePos="0" relativeHeight="251676672" behindDoc="0" locked="0" layoutInCell="1" allowOverlap="1" wp14:anchorId="46F81972" wp14:editId="201481D1">
          <wp:simplePos x="0" y="0"/>
          <wp:positionH relativeFrom="column">
            <wp:posOffset>3606165</wp:posOffset>
          </wp:positionH>
          <wp:positionV relativeFrom="paragraph">
            <wp:posOffset>321310</wp:posOffset>
          </wp:positionV>
          <wp:extent cx="675005" cy="7937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5005" cy="79375"/>
                  </a:xfrm>
                  <a:prstGeom prst="rect">
                    <a:avLst/>
                  </a:prstGeom>
                </pic:spPr>
              </pic:pic>
            </a:graphicData>
          </a:graphic>
        </wp:anchor>
      </w:drawing>
    </w:r>
    <w:r>
      <w:rPr>
        <w:noProof/>
        <w:color w:val="7F7F7F" w:themeColor="text1" w:themeTint="80"/>
        <w:sz w:val="18"/>
        <w:lang w:val="en-AU" w:eastAsia="en-AU"/>
      </w:rPr>
      <mc:AlternateContent>
        <mc:Choice Requires="wps">
          <w:drawing>
            <wp:anchor distT="0" distB="0" distL="114300" distR="114300" simplePos="0" relativeHeight="251675648" behindDoc="0" locked="0" layoutInCell="1" allowOverlap="1" wp14:anchorId="736E63BA" wp14:editId="4DC4F07D">
              <wp:simplePos x="0" y="0"/>
              <wp:positionH relativeFrom="column">
                <wp:posOffset>405765</wp:posOffset>
              </wp:positionH>
              <wp:positionV relativeFrom="paragraph">
                <wp:posOffset>252730</wp:posOffset>
              </wp:positionV>
              <wp:extent cx="3303270" cy="220980"/>
              <wp:effectExtent l="0" t="0" r="0" b="0"/>
              <wp:wrapNone/>
              <wp:docPr id="24"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220980"/>
                      </a:xfrm>
                      <a:prstGeom prst="rect">
                        <a:avLst/>
                      </a:prstGeom>
                      <a:noFill/>
                      <a:ln w="6350">
                        <a:noFill/>
                      </a:ln>
                    </wps:spPr>
                    <wps:txbx>
                      <w:txbxContent>
                        <w:p w14:paraId="2836176B" w14:textId="57CE0A25" w:rsidR="00404777" w:rsidRPr="005F14B1" w:rsidRDefault="00404777" w:rsidP="006444BA">
                          <w:pPr>
                            <w:pStyle w:val="Footer"/>
                            <w:rPr>
                              <w:rFonts w:ascii="Corbel" w:hAnsi="Corbel"/>
                              <w:b/>
                              <w:color w:val="0E327A" w:themeColor="accent1"/>
                              <w:sz w:val="14"/>
                            </w:rPr>
                          </w:pPr>
                          <w:r w:rsidRPr="005F14B1">
                            <w:rPr>
                              <w:rFonts w:ascii="Corbel" w:hAnsi="Corbel"/>
                              <w:color w:val="0E327A" w:themeColor="accent1"/>
                              <w:sz w:val="14"/>
                            </w:rPr>
                            <w:t>KIAT IS SUPPORTED BY THE AUSTRALIAN GOVERNMENT AND IMPL</w:t>
                          </w:r>
                          <w:r>
                            <w:rPr>
                              <w:rFonts w:ascii="Corbel" w:hAnsi="Corbel"/>
                              <w:color w:val="0E327A" w:themeColor="accent1"/>
                              <w:sz w:val="14"/>
                            </w:rPr>
                            <w:t>E</w:t>
                          </w:r>
                          <w:r w:rsidRPr="005F14B1">
                            <w:rPr>
                              <w:rFonts w:ascii="Corbel" w:hAnsi="Corbel"/>
                              <w:color w:val="0E327A" w:themeColor="accent1"/>
                              <w:sz w:val="14"/>
                            </w:rPr>
                            <w:t xml:space="preserve">MENTED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E63BA" id="_x0000_t202" coordsize="21600,21600" o:spt="202" path="m,l,21600r21600,l21600,xe">
              <v:stroke joinstyle="miter"/>
              <v:path gradientshapeok="t" o:connecttype="rect"/>
            </v:shapetype>
            <v:shape id="Text Box 9" o:spid="_x0000_s1163" type="#_x0000_t202" alt="&quot;&quot;" style="position:absolute;left:0;text-align:left;margin-left:31.95pt;margin-top:19.9pt;width:260.1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dDOgIAAHIEAAAOAAAAZHJzL2Uyb0RvYy54bWysVN1v2jAQf5+0/8Hy+0gI9IOIULFWTJNQ&#10;WwmqPhvHJtFin2cbku6v39kJFHV7mvbinH2/+/zdZX7XqYYchXU16IKORyklQnMoa70v6Mt29eWW&#10;EueZLlkDWhT0TTh6t/j8ad6aXGRQQVMKS9CJdnlrClp5b/IkcbwSirkRGKFRKcEq5vFq90lpWYve&#10;VZNkaXqdtGBLY4EL5/D1oVfSRfQvpeD+SUonPGkKirn5eNp47sKZLOYs31tmqpoPabB/yEKxWmPQ&#10;s6sH5hk52PoPV6rmFhxIP+KgEpCy5iLWgNWM0w/VbCpmRKwFm+PMuU3u/7nlj8dnS+qyoNmUEs0U&#10;crQVnSdfoSOz0J7WuBxRG4M43+Ez0hxLdWYN/IdDSHKB6Q0cokM7OmlV+GKhBA2Rgbdz10MUjo+T&#10;STrJblDFUZdl6ew20pK8Wxvr/DcBigShoBZZjRmw49r5EJ/lJ0gIpmFVN01kttGkLej15CqNBmcN&#10;WjR6SLzPNZTgu10XezE+Fb6D8g3rttAPjjN8VWMOa+b8M7M4KZg2Tr9/wkM2gLFgkCipwP7623vA&#10;I4GopaTFySuo+3lgVlDSfNdI7Ww8nYZRjZfp1U2GF3up2V1q9EHdAw73GPfM8CgGvG9OorSgXnFJ&#10;liEqqpjmGLug/iTe+34fcMm4WC4jCIfTML/WG8NPdIcOb7tXZs1Ag0cCH+E0oyz/wEaP7flYHjzI&#10;OlIV+tx3dWg/DnZkcFjCsDmX94h6/1UsfgMAAP//AwBQSwMEFAAGAAgAAAAhAL+dAlfhAAAACAEA&#10;AA8AAABkcnMvZG93bnJldi54bWxMj81OwzAQhO9IvIO1SNyo07+QhmyqKlKFhOihpRdum9hNImI7&#10;xG4beHqWExxHM5r5JluPphMXPfjWWYTpJAKhbeVUa2uE49v2IQHhA1lFnbMa4Ut7WOe3Nxmlyl3t&#10;Xl8OoRZcYn1KCE0IfSqlrxptyE9cry17JzcYCiyHWqqBrlxuOjmLolgaai0vNNTrotHVx+FsEF6K&#10;7Y725cwk313x/Hra9J/H9yXi/d24eQIR9Bj+wvCLz+iQM1PpzlZ50SHE8xUnEeYrfsD+MllMQZQI&#10;j4sYZJ7J/wfyHwAAAP//AwBQSwECLQAUAAYACAAAACEAtoM4kv4AAADhAQAAEwAAAAAAAAAAAAAA&#10;AAAAAAAAW0NvbnRlbnRfVHlwZXNdLnhtbFBLAQItABQABgAIAAAAIQA4/SH/1gAAAJQBAAALAAAA&#10;AAAAAAAAAAAAAC8BAABfcmVscy8ucmVsc1BLAQItABQABgAIAAAAIQAViMdDOgIAAHIEAAAOAAAA&#10;AAAAAAAAAAAAAC4CAABkcnMvZTJvRG9jLnhtbFBLAQItABQABgAIAAAAIQC/nQJX4QAAAAgBAAAP&#10;AAAAAAAAAAAAAAAAAJQEAABkcnMvZG93bnJldi54bWxQSwUGAAAAAAQABADzAAAAogUAAAAA&#10;" filled="f" stroked="f" strokeweight=".5pt">
              <v:textbox>
                <w:txbxContent>
                  <w:p w14:paraId="2836176B" w14:textId="57CE0A25" w:rsidR="00404777" w:rsidRPr="005F14B1" w:rsidRDefault="00404777" w:rsidP="006444BA">
                    <w:pPr>
                      <w:pStyle w:val="Footer"/>
                      <w:rPr>
                        <w:rFonts w:ascii="Corbel" w:hAnsi="Corbel"/>
                        <w:b/>
                        <w:color w:val="0E327A" w:themeColor="accent1"/>
                        <w:sz w:val="14"/>
                      </w:rPr>
                    </w:pPr>
                    <w:r w:rsidRPr="005F14B1">
                      <w:rPr>
                        <w:rFonts w:ascii="Corbel" w:hAnsi="Corbel"/>
                        <w:color w:val="0E327A" w:themeColor="accent1"/>
                        <w:sz w:val="14"/>
                      </w:rPr>
                      <w:t>KIAT IS SUPPORTED BY THE AUSTRALIAN GOVERNMENT AND IMPL</w:t>
                    </w:r>
                    <w:r>
                      <w:rPr>
                        <w:rFonts w:ascii="Corbel" w:hAnsi="Corbel"/>
                        <w:color w:val="0E327A" w:themeColor="accent1"/>
                        <w:sz w:val="14"/>
                      </w:rPr>
                      <w:t>E</w:t>
                    </w:r>
                    <w:r w:rsidRPr="005F14B1">
                      <w:rPr>
                        <w:rFonts w:ascii="Corbel" w:hAnsi="Corbel"/>
                        <w:color w:val="0E327A" w:themeColor="accent1"/>
                        <w:sz w:val="14"/>
                      </w:rPr>
                      <w:t xml:space="preserve">MENTED BY </w:t>
                    </w:r>
                  </w:p>
                </w:txbxContent>
              </v:textbox>
            </v:shape>
          </w:pict>
        </mc:Fallback>
      </mc:AlternateContent>
    </w:r>
    <w:r w:rsidRPr="006F5419">
      <w:rPr>
        <w:color w:val="000000" w:themeColor="text1"/>
        <w:sz w:val="18"/>
      </w:rPr>
      <w:t xml:space="preserve">Page </w:t>
    </w:r>
    <w:r w:rsidRPr="006F5419">
      <w:rPr>
        <w:bCs/>
        <w:color w:val="000000" w:themeColor="text1"/>
        <w:sz w:val="18"/>
      </w:rPr>
      <w:fldChar w:fldCharType="begin"/>
    </w:r>
    <w:r w:rsidRPr="006F5419">
      <w:rPr>
        <w:bCs/>
        <w:color w:val="000000" w:themeColor="text1"/>
        <w:sz w:val="18"/>
      </w:rPr>
      <w:instrText xml:space="preserve"> PAGE  \* Arabic  \* MERGEFORMAT </w:instrText>
    </w:r>
    <w:r w:rsidRPr="006F5419">
      <w:rPr>
        <w:bCs/>
        <w:color w:val="000000" w:themeColor="text1"/>
        <w:sz w:val="18"/>
      </w:rPr>
      <w:fldChar w:fldCharType="separate"/>
    </w:r>
    <w:r w:rsidRPr="006F5419">
      <w:rPr>
        <w:bCs/>
        <w:noProof/>
        <w:color w:val="000000" w:themeColor="text1"/>
        <w:sz w:val="18"/>
      </w:rPr>
      <w:t>2</w:t>
    </w:r>
    <w:r w:rsidRPr="006F5419">
      <w:rPr>
        <w:bCs/>
        <w:color w:val="000000" w:themeColor="text1"/>
        <w:sz w:val="18"/>
      </w:rPr>
      <w:fldChar w:fldCharType="end"/>
    </w:r>
    <w:r w:rsidRPr="006F5419">
      <w:rPr>
        <w:color w:val="000000" w:themeColor="text1"/>
        <w:sz w:val="18"/>
      </w:rPr>
      <w:t xml:space="preserve"> of </w:t>
    </w:r>
    <w:r w:rsidRPr="006F5419">
      <w:rPr>
        <w:color w:val="000000" w:themeColor="text1"/>
      </w:rPr>
      <w:fldChar w:fldCharType="begin"/>
    </w:r>
    <w:r w:rsidRPr="006F5419">
      <w:rPr>
        <w:color w:val="000000" w:themeColor="text1"/>
      </w:rPr>
      <w:instrText xml:space="preserve"> NUMPAGES  \* Arabic  \* MERGEFORMAT </w:instrText>
    </w:r>
    <w:r w:rsidRPr="006F5419">
      <w:rPr>
        <w:color w:val="000000" w:themeColor="text1"/>
      </w:rPr>
      <w:fldChar w:fldCharType="separate"/>
    </w:r>
    <w:r w:rsidRPr="006F5419">
      <w:rPr>
        <w:bCs/>
        <w:noProof/>
        <w:color w:val="000000" w:themeColor="text1"/>
        <w:sz w:val="18"/>
      </w:rPr>
      <w:t>130</w:t>
    </w:r>
    <w:r w:rsidRPr="006F5419">
      <w:rPr>
        <w:bCs/>
        <w:noProof/>
        <w:color w:val="000000" w:themeColor="text1"/>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7575552"/>
      <w:docPartObj>
        <w:docPartGallery w:val="Page Numbers (Bottom of Page)"/>
        <w:docPartUnique/>
      </w:docPartObj>
    </w:sdtPr>
    <w:sdtEndPr>
      <w:rPr>
        <w:rStyle w:val="PageNumber"/>
      </w:rPr>
    </w:sdtEndPr>
    <w:sdtContent>
      <w:p w14:paraId="0871FFA0" w14:textId="77777777" w:rsidR="00404777" w:rsidRDefault="00404777" w:rsidP="00FC352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68618A" w14:textId="77777777" w:rsidR="00404777" w:rsidRDefault="00404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D0315" w14:textId="4356DC3C" w:rsidR="00404777" w:rsidRPr="00FF6EEE" w:rsidRDefault="00404777" w:rsidP="00C02EAE">
    <w:pPr>
      <w:pStyle w:val="Footer"/>
      <w:pBdr>
        <w:top w:val="single" w:sz="4" w:space="1" w:color="auto"/>
      </w:pBdr>
      <w:jc w:val="right"/>
      <w:rPr>
        <w:color w:val="7F7F7F" w:themeColor="text1" w:themeTint="80"/>
      </w:rPr>
    </w:pPr>
    <w:r w:rsidRPr="006F5419">
      <w:rPr>
        <w:color w:val="000000" w:themeColor="text1"/>
        <w:sz w:val="18"/>
      </w:rPr>
      <w:t xml:space="preserve">Page </w:t>
    </w:r>
    <w:r w:rsidRPr="006F5419">
      <w:rPr>
        <w:bCs/>
        <w:color w:val="000000" w:themeColor="text1"/>
        <w:sz w:val="18"/>
      </w:rPr>
      <w:fldChar w:fldCharType="begin"/>
    </w:r>
    <w:r w:rsidRPr="006F5419">
      <w:rPr>
        <w:bCs/>
        <w:color w:val="000000" w:themeColor="text1"/>
        <w:sz w:val="18"/>
      </w:rPr>
      <w:instrText xml:space="preserve"> PAGE  \* Arabic  \* MERGEFORMAT </w:instrText>
    </w:r>
    <w:r w:rsidRPr="006F5419">
      <w:rPr>
        <w:bCs/>
        <w:color w:val="000000" w:themeColor="text1"/>
        <w:sz w:val="18"/>
      </w:rPr>
      <w:fldChar w:fldCharType="separate"/>
    </w:r>
    <w:r w:rsidRPr="006F5419">
      <w:rPr>
        <w:bCs/>
        <w:noProof/>
        <w:color w:val="000000" w:themeColor="text1"/>
        <w:sz w:val="18"/>
      </w:rPr>
      <w:t>56</w:t>
    </w:r>
    <w:r w:rsidRPr="006F5419">
      <w:rPr>
        <w:bCs/>
        <w:color w:val="000000" w:themeColor="text1"/>
        <w:sz w:val="18"/>
      </w:rPr>
      <w:fldChar w:fldCharType="end"/>
    </w:r>
    <w:r w:rsidRPr="006F5419">
      <w:rPr>
        <w:color w:val="000000" w:themeColor="text1"/>
        <w:sz w:val="18"/>
      </w:rPr>
      <w:t xml:space="preserve"> of </w:t>
    </w:r>
    <w:r w:rsidRPr="006F5419">
      <w:rPr>
        <w:color w:val="000000" w:themeColor="text1"/>
      </w:rPr>
      <w:fldChar w:fldCharType="begin"/>
    </w:r>
    <w:r w:rsidRPr="006F5419">
      <w:rPr>
        <w:color w:val="000000" w:themeColor="text1"/>
      </w:rPr>
      <w:instrText xml:space="preserve"> NUMPAGES  \* Arabic  \* MERGEFORMAT </w:instrText>
    </w:r>
    <w:r w:rsidRPr="006F5419">
      <w:rPr>
        <w:color w:val="000000" w:themeColor="text1"/>
      </w:rPr>
      <w:fldChar w:fldCharType="separate"/>
    </w:r>
    <w:r w:rsidRPr="006F5419">
      <w:rPr>
        <w:bCs/>
        <w:noProof/>
        <w:color w:val="000000" w:themeColor="text1"/>
        <w:sz w:val="18"/>
      </w:rPr>
      <w:t>130</w:t>
    </w:r>
    <w:r w:rsidRPr="006F5419">
      <w:rPr>
        <w:bCs/>
        <w:noProof/>
        <w:color w:val="000000" w:themeColor="text1"/>
        <w:sz w:val="18"/>
      </w:rPr>
      <w:fldChar w:fldCharType="end"/>
    </w:r>
  </w:p>
  <w:p w14:paraId="5F7BEC82" w14:textId="77777777" w:rsidR="00404777" w:rsidRDefault="00404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0620069"/>
      <w:docPartObj>
        <w:docPartGallery w:val="Page Numbers (Bottom of Page)"/>
        <w:docPartUnique/>
      </w:docPartObj>
    </w:sdtPr>
    <w:sdtEndPr>
      <w:rPr>
        <w:rStyle w:val="PageNumber"/>
      </w:rPr>
    </w:sdtEndPr>
    <w:sdtContent>
      <w:p w14:paraId="4C593D53" w14:textId="77777777" w:rsidR="00404777" w:rsidRDefault="00404777" w:rsidP="00FC352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272B2" w14:textId="77777777" w:rsidR="00404777" w:rsidRDefault="00404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EB4BE" w14:textId="41B0D97B" w:rsidR="00404777" w:rsidRPr="00FF6EEE" w:rsidRDefault="00404777" w:rsidP="00C02EAE">
    <w:pPr>
      <w:pStyle w:val="Footer"/>
      <w:pBdr>
        <w:top w:val="single" w:sz="4" w:space="1" w:color="auto"/>
      </w:pBdr>
      <w:jc w:val="right"/>
      <w:rPr>
        <w:color w:val="7F7F7F" w:themeColor="text1" w:themeTint="80"/>
      </w:rPr>
    </w:pPr>
    <w:r w:rsidRPr="006F5419">
      <w:rPr>
        <w:color w:val="000000" w:themeColor="text1"/>
        <w:sz w:val="18"/>
      </w:rPr>
      <w:t xml:space="preserve">Page </w:t>
    </w:r>
    <w:r w:rsidRPr="006F5419">
      <w:rPr>
        <w:bCs/>
        <w:color w:val="000000" w:themeColor="text1"/>
        <w:sz w:val="18"/>
      </w:rPr>
      <w:fldChar w:fldCharType="begin"/>
    </w:r>
    <w:r w:rsidRPr="006F5419">
      <w:rPr>
        <w:bCs/>
        <w:color w:val="000000" w:themeColor="text1"/>
        <w:sz w:val="18"/>
      </w:rPr>
      <w:instrText xml:space="preserve"> PAGE  \* Arabic  \* MERGEFORMAT </w:instrText>
    </w:r>
    <w:r w:rsidRPr="006F5419">
      <w:rPr>
        <w:bCs/>
        <w:color w:val="000000" w:themeColor="text1"/>
        <w:sz w:val="18"/>
      </w:rPr>
      <w:fldChar w:fldCharType="separate"/>
    </w:r>
    <w:r w:rsidRPr="006F5419">
      <w:rPr>
        <w:bCs/>
        <w:noProof/>
        <w:color w:val="000000" w:themeColor="text1"/>
        <w:sz w:val="18"/>
      </w:rPr>
      <w:t>130</w:t>
    </w:r>
    <w:r w:rsidRPr="006F5419">
      <w:rPr>
        <w:bCs/>
        <w:color w:val="000000" w:themeColor="text1"/>
        <w:sz w:val="18"/>
      </w:rPr>
      <w:fldChar w:fldCharType="end"/>
    </w:r>
    <w:r w:rsidRPr="006F5419">
      <w:rPr>
        <w:color w:val="000000" w:themeColor="text1"/>
        <w:sz w:val="18"/>
      </w:rPr>
      <w:t xml:space="preserve"> of </w:t>
    </w:r>
    <w:r w:rsidRPr="006F5419">
      <w:rPr>
        <w:color w:val="000000" w:themeColor="text1"/>
      </w:rPr>
      <w:fldChar w:fldCharType="begin"/>
    </w:r>
    <w:r w:rsidRPr="006F5419">
      <w:rPr>
        <w:color w:val="000000" w:themeColor="text1"/>
      </w:rPr>
      <w:instrText xml:space="preserve"> NUMPAGES  \* Arabic  \* MERGEFORMAT </w:instrText>
    </w:r>
    <w:r w:rsidRPr="006F5419">
      <w:rPr>
        <w:color w:val="000000" w:themeColor="text1"/>
      </w:rPr>
      <w:fldChar w:fldCharType="separate"/>
    </w:r>
    <w:r w:rsidRPr="006F5419">
      <w:rPr>
        <w:bCs/>
        <w:noProof/>
        <w:color w:val="000000" w:themeColor="text1"/>
        <w:sz w:val="18"/>
      </w:rPr>
      <w:t>130</w:t>
    </w:r>
    <w:r w:rsidRPr="006F5419">
      <w:rPr>
        <w:bCs/>
        <w:noProof/>
        <w:color w:val="000000" w:themeColor="text1"/>
        <w:sz w:val="18"/>
      </w:rPr>
      <w:fldChar w:fldCharType="end"/>
    </w:r>
  </w:p>
  <w:p w14:paraId="5308A9C0" w14:textId="77777777" w:rsidR="00404777" w:rsidRDefault="00404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CBD85" w14:textId="77777777" w:rsidR="00041270" w:rsidRDefault="00041270" w:rsidP="007E771A">
      <w:pPr>
        <w:spacing w:after="0" w:line="240" w:lineRule="auto"/>
      </w:pPr>
      <w:r>
        <w:separator/>
      </w:r>
    </w:p>
  </w:footnote>
  <w:footnote w:type="continuationSeparator" w:id="0">
    <w:p w14:paraId="0B89E668" w14:textId="77777777" w:rsidR="00041270" w:rsidRDefault="00041270" w:rsidP="007E771A">
      <w:pPr>
        <w:spacing w:after="0" w:line="240" w:lineRule="auto"/>
      </w:pPr>
      <w:r>
        <w:continuationSeparator/>
      </w:r>
    </w:p>
  </w:footnote>
  <w:footnote w:id="1">
    <w:p w14:paraId="69DE8733" w14:textId="77777777" w:rsidR="00404777" w:rsidRDefault="00404777" w:rsidP="00934355">
      <w:pPr>
        <w:pStyle w:val="FootnoteText"/>
      </w:pPr>
      <w:r>
        <w:rPr>
          <w:rStyle w:val="FootnoteReference"/>
        </w:rPr>
        <w:footnoteRef/>
      </w:r>
      <w:r>
        <w:t xml:space="preserve"> </w:t>
      </w:r>
      <w:r w:rsidRPr="009D1805">
        <w:rPr>
          <w:sz w:val="18"/>
          <w:szCs w:val="18"/>
        </w:rPr>
        <w:t>Non Revenue Water is defined as water which is treated and distributed by a water company but which is not billed to anyone. The high level of NRW in Indonesia represents a substantial loss of revenue to PDAMs.</w:t>
      </w:r>
      <w:r>
        <w:t xml:space="preserve"> </w:t>
      </w:r>
    </w:p>
  </w:footnote>
  <w:footnote w:id="2">
    <w:p w14:paraId="6B4F87A7" w14:textId="65E4B395" w:rsidR="00404777" w:rsidRDefault="00404777" w:rsidP="00307288">
      <w:pPr>
        <w:pStyle w:val="FootnoteText"/>
      </w:pPr>
      <w:r>
        <w:rPr>
          <w:rStyle w:val="FootnoteReference"/>
        </w:rPr>
        <w:footnoteRef/>
      </w:r>
      <w:r>
        <w:t xml:space="preserve"> </w:t>
      </w:r>
      <w:r w:rsidRPr="009A6805">
        <w:rPr>
          <w:sz w:val="18"/>
        </w:rPr>
        <w:t xml:space="preserve">The management of water utilities has been developed and well documented worldwide into generally accepted best practice. The performance indicators chosen in the PBG program have been selected to best reflect the most relevant aspects of best utility practice. The terminology “Proper Management” refers to the measurement of management actions contained in the PDAM’s Business Plan and which reflects also the management of the other performance indicators, financial, sustainability, operational efficiency, and quality of service delivery.   </w:t>
      </w:r>
    </w:p>
  </w:footnote>
  <w:footnote w:id="3">
    <w:p w14:paraId="59B9002E" w14:textId="15E70BCA" w:rsidR="00404777" w:rsidRDefault="00404777">
      <w:pPr>
        <w:pStyle w:val="FootnoteText"/>
      </w:pPr>
      <w:r>
        <w:rPr>
          <w:rStyle w:val="FootnoteReference"/>
        </w:rPr>
        <w:footnoteRef/>
      </w:r>
      <w:r>
        <w:t xml:space="preserve"> </w:t>
      </w:r>
      <w:r w:rsidRPr="009D1805">
        <w:rPr>
          <w:sz w:val="18"/>
          <w:szCs w:val="18"/>
        </w:rPr>
        <w:t>World Bank. 2019. Women in Water Utilities : Breaking Barriers. World Bank, Washington, DC. © World Bank. https://openknowledge.worldbank.org/handle/10986/32319 License: CC BY 3.0 IGO</w:t>
      </w:r>
      <w:r w:rsidRPr="00F06352">
        <w:t>.</w:t>
      </w:r>
    </w:p>
  </w:footnote>
  <w:footnote w:id="4">
    <w:p w14:paraId="336044B8" w14:textId="5A2DF0FB" w:rsidR="00404777" w:rsidRDefault="00404777">
      <w:pPr>
        <w:pStyle w:val="FootnoteText"/>
      </w:pPr>
      <w:r>
        <w:rPr>
          <w:rStyle w:val="FootnoteReference"/>
        </w:rPr>
        <w:footnoteRef/>
      </w:r>
      <w:r>
        <w:t xml:space="preserve"> </w:t>
      </w:r>
      <w:r>
        <w:rPr>
          <w:sz w:val="16"/>
        </w:rPr>
        <w:t xml:space="preserve">Prof. J </w:t>
      </w:r>
      <w:r w:rsidRPr="00707250">
        <w:rPr>
          <w:sz w:val="16"/>
          <w:lang w:val="en-AU"/>
        </w:rPr>
        <w:t xml:space="preserve">Willetts, </w:t>
      </w:r>
      <w:r>
        <w:rPr>
          <w:sz w:val="16"/>
          <w:lang w:val="en-AU"/>
        </w:rPr>
        <w:t xml:space="preserve">M </w:t>
      </w:r>
      <w:r w:rsidRPr="00707250">
        <w:rPr>
          <w:sz w:val="16"/>
          <w:lang w:val="en-AU"/>
        </w:rPr>
        <w:t xml:space="preserve">Howard, </w:t>
      </w:r>
      <w:r>
        <w:rPr>
          <w:sz w:val="16"/>
          <w:lang w:val="en-AU"/>
        </w:rPr>
        <w:t xml:space="preserve">J </w:t>
      </w:r>
      <w:r w:rsidRPr="00707250">
        <w:rPr>
          <w:sz w:val="16"/>
          <w:lang w:val="en-AU"/>
        </w:rPr>
        <w:t xml:space="preserve">Edwards and </w:t>
      </w:r>
      <w:r>
        <w:rPr>
          <w:sz w:val="16"/>
          <w:lang w:val="en-AU"/>
        </w:rPr>
        <w:t xml:space="preserve">N </w:t>
      </w:r>
      <w:r w:rsidRPr="00707250">
        <w:rPr>
          <w:sz w:val="16"/>
          <w:lang w:val="en-AU"/>
        </w:rPr>
        <w:t>Battacharyya</w:t>
      </w:r>
      <w:r>
        <w:rPr>
          <w:sz w:val="16"/>
          <w:lang w:val="en-AU"/>
        </w:rPr>
        <w:t>,</w:t>
      </w:r>
      <w:r w:rsidRPr="00707250">
        <w:rPr>
          <w:sz w:val="16"/>
          <w:lang w:val="en-AU"/>
        </w:rPr>
        <w:t xml:space="preserve"> (</w:t>
      </w:r>
      <w:r>
        <w:rPr>
          <w:sz w:val="16"/>
          <w:lang w:val="en-AU"/>
        </w:rPr>
        <w:t xml:space="preserve">Dec </w:t>
      </w:r>
      <w:r w:rsidRPr="00707250">
        <w:rPr>
          <w:sz w:val="16"/>
          <w:lang w:val="en-AU"/>
        </w:rPr>
        <w:t xml:space="preserve">2017) </w:t>
      </w:r>
      <w:r w:rsidRPr="009D1805">
        <w:rPr>
          <w:i/>
          <w:sz w:val="16"/>
          <w:lang w:val="en-AU"/>
        </w:rPr>
        <w:t>Independent Review of Water and Sanitation Hibah</w:t>
      </w:r>
      <w:r>
        <w:rPr>
          <w:sz w:val="16"/>
          <w:lang w:val="en-AU"/>
        </w:rPr>
        <w:t>,</w:t>
      </w:r>
      <w:r w:rsidRPr="00707250">
        <w:rPr>
          <w:sz w:val="16"/>
          <w:lang w:val="en-AU"/>
        </w:rPr>
        <w:t xml:space="preserve"> DFAT.</w:t>
      </w:r>
    </w:p>
  </w:footnote>
  <w:footnote w:id="5">
    <w:p w14:paraId="11CD6963" w14:textId="005E76EF" w:rsidR="00404777" w:rsidRDefault="00404777">
      <w:pPr>
        <w:pStyle w:val="FootnoteText"/>
      </w:pPr>
      <w:r>
        <w:rPr>
          <w:rStyle w:val="FootnoteReference"/>
        </w:rPr>
        <w:footnoteRef/>
      </w:r>
      <w:r>
        <w:t xml:space="preserve"> The program included US$ 10 million funding from USAID during the second phase. </w:t>
      </w:r>
    </w:p>
  </w:footnote>
  <w:footnote w:id="6">
    <w:p w14:paraId="2D37D238" w14:textId="77777777" w:rsidR="00404777" w:rsidRPr="009D1805" w:rsidRDefault="00404777" w:rsidP="006F0707">
      <w:pPr>
        <w:pStyle w:val="FootnoteText"/>
        <w:rPr>
          <w:rFonts w:cs="Segoe UI Light"/>
          <w:sz w:val="18"/>
          <w:szCs w:val="18"/>
        </w:rPr>
      </w:pPr>
      <w:r w:rsidRPr="009D1805">
        <w:rPr>
          <w:rStyle w:val="FootnoteReference"/>
          <w:rFonts w:cs="Segoe UI Light"/>
          <w:sz w:val="18"/>
          <w:szCs w:val="18"/>
        </w:rPr>
        <w:footnoteRef/>
      </w:r>
      <w:r w:rsidRPr="009D1805">
        <w:rPr>
          <w:rFonts w:cs="Segoe UI Light"/>
          <w:sz w:val="18"/>
          <w:szCs w:val="18"/>
        </w:rPr>
        <w:t xml:space="preserve"> This is a demonstration project. Australia has achieved significant success in previous demonstration projects including the:</w:t>
      </w:r>
    </w:p>
    <w:p w14:paraId="51887CF1" w14:textId="77777777" w:rsidR="00404777" w:rsidRPr="009D1805" w:rsidRDefault="00404777" w:rsidP="00937CCB">
      <w:pPr>
        <w:pStyle w:val="FootnoteText"/>
        <w:numPr>
          <w:ilvl w:val="0"/>
          <w:numId w:val="12"/>
        </w:numPr>
        <w:ind w:left="360"/>
        <w:rPr>
          <w:rFonts w:cs="Segoe UI Light"/>
          <w:sz w:val="18"/>
          <w:szCs w:val="18"/>
        </w:rPr>
      </w:pPr>
      <w:r w:rsidRPr="009D1805">
        <w:rPr>
          <w:rFonts w:cs="Segoe UI Light"/>
          <w:sz w:val="18"/>
          <w:szCs w:val="18"/>
        </w:rPr>
        <w:t xml:space="preserve">Water Hibah Output Based Grant: mainstreamed by GoI in 2015 with a budget allocation of over AUD 250 million in four years, it is now due to continue for a further 5 years, using the hibah mechanism to increase water supply coverage; and </w:t>
      </w:r>
    </w:p>
    <w:p w14:paraId="7C2E1824" w14:textId="77777777" w:rsidR="00404777" w:rsidRPr="009D1805" w:rsidRDefault="00404777" w:rsidP="00937CCB">
      <w:pPr>
        <w:pStyle w:val="FootnoteText"/>
        <w:numPr>
          <w:ilvl w:val="0"/>
          <w:numId w:val="12"/>
        </w:numPr>
        <w:ind w:left="360"/>
        <w:rPr>
          <w:rFonts w:cs="Segoe UI Light"/>
          <w:sz w:val="18"/>
          <w:szCs w:val="18"/>
        </w:rPr>
      </w:pPr>
      <w:r w:rsidRPr="009D1805">
        <w:rPr>
          <w:rFonts w:cs="Segoe UI Light"/>
          <w:sz w:val="18"/>
          <w:szCs w:val="18"/>
        </w:rPr>
        <w:t xml:space="preserve">Eastern Indonesia National Roads Improvement Project – EINRIP:GoI has adopted higher standards for road construction and the World Bank is planning to implement the technical audit component employed in EINRIP. </w:t>
      </w:r>
    </w:p>
  </w:footnote>
  <w:footnote w:id="7">
    <w:p w14:paraId="0F61212E" w14:textId="77777777" w:rsidR="00404777" w:rsidRPr="00ED1E36" w:rsidRDefault="00404777" w:rsidP="005F0F16">
      <w:pPr>
        <w:pStyle w:val="CommentText"/>
        <w:rPr>
          <w:lang w:val="en-GB"/>
        </w:rPr>
      </w:pPr>
      <w:r>
        <w:rPr>
          <w:rStyle w:val="FootnoteReference"/>
        </w:rPr>
        <w:footnoteRef/>
      </w:r>
      <w:r>
        <w:t xml:space="preserve"> </w:t>
      </w:r>
      <w:r w:rsidRPr="00ED1E36">
        <w:rPr>
          <w:sz w:val="16"/>
          <w:szCs w:val="16"/>
        </w:rPr>
        <w:t>Superseded in 2012 by PMK 188/2012, and in 2017 by PMK 224/2017</w:t>
      </w:r>
    </w:p>
  </w:footnote>
  <w:footnote w:id="8">
    <w:p w14:paraId="1C429E2E" w14:textId="3C2F52A6" w:rsidR="00404777" w:rsidRPr="009111FD" w:rsidRDefault="00404777" w:rsidP="00CF495E">
      <w:pPr>
        <w:spacing w:line="200" w:lineRule="exact"/>
        <w:rPr>
          <w:sz w:val="18"/>
          <w:szCs w:val="18"/>
        </w:rPr>
      </w:pPr>
      <w:r w:rsidRPr="009111FD">
        <w:rPr>
          <w:rStyle w:val="FootnoteReference"/>
          <w:sz w:val="18"/>
          <w:szCs w:val="18"/>
        </w:rPr>
        <w:footnoteRef/>
      </w:r>
      <w:r w:rsidRPr="009111FD">
        <w:rPr>
          <w:sz w:val="18"/>
          <w:szCs w:val="18"/>
          <w:lang w:val="en-GB"/>
        </w:rPr>
        <w:t>PerPres 54/2010 President Regulation on Government Procurement of Goods and Services including f</w:t>
      </w:r>
      <w:r>
        <w:rPr>
          <w:sz w:val="18"/>
          <w:szCs w:val="18"/>
          <w:lang w:val="en-GB"/>
        </w:rPr>
        <w:t>ive</w:t>
      </w:r>
      <w:r w:rsidRPr="009111FD">
        <w:rPr>
          <w:sz w:val="18"/>
          <w:szCs w:val="18"/>
          <w:lang w:val="en-GB"/>
        </w:rPr>
        <w:t xml:space="preserve"> subsequent revisions; Perpres 35/2011; Perpres 70/2012; Perpres 172/2014; Perpres 04/2015</w:t>
      </w:r>
      <w:r>
        <w:rPr>
          <w:sz w:val="18"/>
          <w:szCs w:val="18"/>
          <w:lang w:val="en-GB"/>
        </w:rPr>
        <w:t>,</w:t>
      </w:r>
      <w:r w:rsidRPr="0093235C">
        <w:t xml:space="preserve"> </w:t>
      </w:r>
      <w:r w:rsidRPr="0093235C">
        <w:rPr>
          <w:sz w:val="18"/>
          <w:szCs w:val="18"/>
          <w:lang w:val="en-GB"/>
        </w:rPr>
        <w:t>and Perp</w:t>
      </w:r>
      <w:r>
        <w:rPr>
          <w:sz w:val="18"/>
          <w:szCs w:val="18"/>
          <w:lang w:val="en-GB"/>
        </w:rPr>
        <w:t>res 16</w:t>
      </w:r>
      <w:r w:rsidRPr="0093235C">
        <w:rPr>
          <w:sz w:val="18"/>
          <w:szCs w:val="18"/>
          <w:lang w:val="en-GB"/>
        </w:rPr>
        <w:t>/201</w:t>
      </w:r>
      <w:r>
        <w:rPr>
          <w:sz w:val="18"/>
          <w:szCs w:val="18"/>
          <w:lang w:val="en-GB"/>
        </w:rPr>
        <w:t>8</w:t>
      </w:r>
      <w:r w:rsidRPr="009111FD">
        <w:rPr>
          <w:sz w:val="18"/>
          <w:szCs w:val="18"/>
          <w:lang w:val="en-GB"/>
        </w:rPr>
        <w:t>.</w:t>
      </w:r>
    </w:p>
  </w:footnote>
  <w:footnote w:id="9">
    <w:p w14:paraId="42BB1497" w14:textId="77777777" w:rsidR="00404777" w:rsidRPr="009D1805" w:rsidRDefault="00404777" w:rsidP="00EA3641">
      <w:pPr>
        <w:pStyle w:val="FootnoteKIAT"/>
        <w:rPr>
          <w:sz w:val="18"/>
          <w:szCs w:val="18"/>
          <w:lang w:val="en-US"/>
        </w:rPr>
      </w:pPr>
      <w:r w:rsidRPr="009D1805">
        <w:rPr>
          <w:rStyle w:val="FootnoteReference"/>
          <w:sz w:val="18"/>
          <w:szCs w:val="18"/>
        </w:rPr>
        <w:footnoteRef/>
      </w:r>
      <w:r w:rsidRPr="009D1805">
        <w:rPr>
          <w:sz w:val="18"/>
          <w:szCs w:val="18"/>
        </w:rPr>
        <w:t xml:space="preserve"> The aim of evaluation is to provide a systematic and objective assessment of an on-going or completed project (or programme or policy), including its design, implementation and results, with the aim of determining its relevance, efficiency, effectiveness, impact and sustainability.</w:t>
      </w:r>
    </w:p>
  </w:footnote>
  <w:footnote w:id="10">
    <w:p w14:paraId="1E11C271" w14:textId="77777777" w:rsidR="00404777" w:rsidRPr="009D1805" w:rsidRDefault="00404777" w:rsidP="003B42B6">
      <w:pPr>
        <w:pStyle w:val="FootnoteKIAT"/>
        <w:rPr>
          <w:sz w:val="18"/>
          <w:szCs w:val="18"/>
          <w:lang w:val="en-US"/>
        </w:rPr>
      </w:pPr>
      <w:r w:rsidRPr="009D1805">
        <w:rPr>
          <w:rStyle w:val="FootnoteReference"/>
          <w:sz w:val="18"/>
          <w:szCs w:val="18"/>
        </w:rPr>
        <w:footnoteRef/>
      </w:r>
      <w:r w:rsidRPr="009D1805">
        <w:rPr>
          <w:sz w:val="18"/>
          <w:szCs w:val="18"/>
        </w:rPr>
        <w:t xml:space="preserve"> The theory of change is ‘when the local governments have a stake in their PDAM’s performance, they will become more actively engaged in the PDAM oversight duties and this in turn will lead to a better understanding of the investment needed not only to improve PDAM service quality but also to enable PDAMs to extend their service coverage in line with SDG 6.1</w:t>
      </w:r>
    </w:p>
  </w:footnote>
  <w:footnote w:id="11">
    <w:p w14:paraId="2A5D3DDF" w14:textId="77777777" w:rsidR="00404777" w:rsidRPr="00707250" w:rsidRDefault="00404777" w:rsidP="00F34B9D">
      <w:pPr>
        <w:pStyle w:val="FootnoteText"/>
        <w:rPr>
          <w:sz w:val="16"/>
          <w:lang w:val="en-AU"/>
        </w:rPr>
      </w:pPr>
      <w:r w:rsidRPr="00707250">
        <w:rPr>
          <w:rStyle w:val="FootnoteReference"/>
          <w:sz w:val="16"/>
        </w:rPr>
        <w:footnoteRef/>
      </w:r>
      <w:r w:rsidRPr="00707250">
        <w:rPr>
          <w:sz w:val="16"/>
          <w:lang w:val="en-AU"/>
        </w:rPr>
        <w:t>World Bank Infrastructure Dept East Asia and Pacific Region (2006)Indonesia: Enabling Water Utilities to Serve the Urban Poor Table 4 p12.</w:t>
      </w:r>
    </w:p>
  </w:footnote>
  <w:footnote w:id="12">
    <w:p w14:paraId="561B5F2A" w14:textId="77777777" w:rsidR="00404777" w:rsidRPr="00707250" w:rsidRDefault="00404777" w:rsidP="00F34B9D">
      <w:pPr>
        <w:pStyle w:val="FootnoteText"/>
        <w:rPr>
          <w:sz w:val="16"/>
          <w:lang w:val="en-AU"/>
        </w:rPr>
      </w:pPr>
      <w:r w:rsidRPr="00707250">
        <w:rPr>
          <w:rStyle w:val="FootnoteReference"/>
          <w:sz w:val="16"/>
        </w:rPr>
        <w:footnoteRef/>
      </w:r>
      <w:r w:rsidRPr="00707250">
        <w:rPr>
          <w:sz w:val="16"/>
          <w:lang w:val="en-AU"/>
        </w:rPr>
        <w:t xml:space="preserve">Komarulzaman, Ahmad, Jeroen Smits, Eelke de Jong (2014)Clean Water, Sanitation and Diarrhoea in Indonesia: Effects of household and community factors. Working Paper 14-105. Nijmegen Centre for Economics (NiCE), Institute for Management Research, Radboud University, Nijmegen p9. </w:t>
      </w:r>
      <w:hyperlink r:id="rId1" w:history="1">
        <w:r w:rsidRPr="00707250">
          <w:rPr>
            <w:rStyle w:val="Hyperlink"/>
            <w:sz w:val="16"/>
            <w:lang w:val="en-AU"/>
          </w:rPr>
          <w:t>http://www.ru.nl/nice/working</w:t>
        </w:r>
      </w:hyperlink>
      <w:r w:rsidRPr="00707250">
        <w:rPr>
          <w:sz w:val="16"/>
          <w:lang w:val="en-AU"/>
        </w:rPr>
        <w:t xml:space="preserve"> papers. Accessed 28/10/18</w:t>
      </w:r>
    </w:p>
  </w:footnote>
  <w:footnote w:id="13">
    <w:p w14:paraId="731EAF36" w14:textId="77777777" w:rsidR="00404777" w:rsidRPr="00707250" w:rsidRDefault="00404777" w:rsidP="00F34B9D">
      <w:pPr>
        <w:pStyle w:val="FootnoteText"/>
        <w:rPr>
          <w:sz w:val="16"/>
          <w:lang w:val="en-AU"/>
        </w:rPr>
      </w:pPr>
      <w:r w:rsidRPr="00707250">
        <w:rPr>
          <w:rStyle w:val="FootnoteReference"/>
          <w:sz w:val="16"/>
        </w:rPr>
        <w:footnoteRef/>
      </w:r>
      <w:r w:rsidRPr="00707250">
        <w:rPr>
          <w:sz w:val="16"/>
          <w:lang w:val="en-AU"/>
        </w:rPr>
        <w:t xml:space="preserve">See </w:t>
      </w:r>
      <w:r w:rsidRPr="00707250">
        <w:rPr>
          <w:sz w:val="16"/>
        </w:rPr>
        <w:t>Hauschild, A., Edwards J, Fatimah S and Ruhanawati S (2018) Compilation – Policies related to gender, disability, child protection and community participation. KIAT. Unpub. (at http://www.ombudsman.go.id/produk?c=44)</w:t>
      </w:r>
      <w:r w:rsidRPr="00707250">
        <w:rPr>
          <w:sz w:val="16"/>
          <w:lang w:val="en-AU"/>
        </w:rPr>
        <w:t xml:space="preserve"> for a comprehensive collection of regulations and policy.</w:t>
      </w:r>
    </w:p>
  </w:footnote>
  <w:footnote w:id="14">
    <w:p w14:paraId="7B34AC77" w14:textId="77777777" w:rsidR="00404777" w:rsidRPr="00707250" w:rsidRDefault="00404777" w:rsidP="00F34B9D">
      <w:pPr>
        <w:pStyle w:val="FootnoteText"/>
        <w:rPr>
          <w:sz w:val="16"/>
          <w:lang w:val="en-AU"/>
        </w:rPr>
      </w:pPr>
      <w:r w:rsidRPr="00707250">
        <w:rPr>
          <w:rStyle w:val="FootnoteReference"/>
          <w:sz w:val="16"/>
        </w:rPr>
        <w:footnoteRef/>
      </w:r>
      <w:r w:rsidRPr="00707250">
        <w:rPr>
          <w:sz w:val="16"/>
        </w:rPr>
        <w:t xml:space="preserve"> DFAT (2015)</w:t>
      </w:r>
      <w:r w:rsidRPr="00707250">
        <w:rPr>
          <w:sz w:val="16"/>
          <w:lang w:val="en-AU"/>
        </w:rPr>
        <w:t>DFAT and NGOs: Effective development partners</w:t>
      </w:r>
    </w:p>
  </w:footnote>
  <w:footnote w:id="15">
    <w:p w14:paraId="2EC94931" w14:textId="77777777" w:rsidR="00404777" w:rsidRPr="00707250" w:rsidRDefault="00404777" w:rsidP="00610702">
      <w:pPr>
        <w:pStyle w:val="FootnoteText"/>
        <w:rPr>
          <w:sz w:val="16"/>
          <w:lang w:val="en-AU"/>
        </w:rPr>
      </w:pPr>
      <w:r w:rsidRPr="00707250">
        <w:rPr>
          <w:rStyle w:val="FootnoteReference"/>
          <w:sz w:val="16"/>
        </w:rPr>
        <w:footnoteRef/>
      </w:r>
      <w:r w:rsidRPr="00707250">
        <w:rPr>
          <w:rFonts w:cs="Calibri"/>
          <w:sz w:val="16"/>
          <w:szCs w:val="16"/>
        </w:rPr>
        <w:t xml:space="preserve">As described in Edwards J (2018), </w:t>
      </w:r>
      <w:r w:rsidRPr="00707250">
        <w:rPr>
          <w:sz w:val="16"/>
          <w:lang w:val="en-AU"/>
        </w:rPr>
        <w:t>intersectionality enables an understanding that people are members of more than one social group; that attributes, such as poverty, ethnicity, disability, intersect across groups; and that disadvantage is experienced differently, depending on those intersections. For example, a poor elderly woman will experience disadvantage differently to a poor younger woman; a woman with disability will experience a disadvantage differently than a man with disability.</w:t>
      </w:r>
    </w:p>
  </w:footnote>
  <w:footnote w:id="16">
    <w:p w14:paraId="7B09AF4B" w14:textId="77777777" w:rsidR="00404777" w:rsidRPr="00707250" w:rsidRDefault="00404777" w:rsidP="0094683B">
      <w:pPr>
        <w:pStyle w:val="FootnoteText"/>
        <w:rPr>
          <w:sz w:val="16"/>
          <w:lang w:val="en-AU"/>
        </w:rPr>
      </w:pPr>
      <w:r w:rsidRPr="00707250">
        <w:rPr>
          <w:rStyle w:val="FootnoteReference"/>
          <w:sz w:val="16"/>
        </w:rPr>
        <w:footnoteRef/>
      </w:r>
      <w:r w:rsidRPr="00707250">
        <w:rPr>
          <w:rFonts w:cstheme="minorHAnsi"/>
          <w:sz w:val="16"/>
          <w:lang w:val="en-GB"/>
        </w:rPr>
        <w:t>Personal communication, Ir Ineke Indrarini, Gender Mainstreaming Secretariat, MPWH, 19/01/2019</w:t>
      </w:r>
    </w:p>
  </w:footnote>
  <w:footnote w:id="17">
    <w:p w14:paraId="3D96CFED" w14:textId="77777777" w:rsidR="00404777" w:rsidRPr="00707250" w:rsidRDefault="00404777" w:rsidP="0094683B">
      <w:pPr>
        <w:pStyle w:val="FootnoteText"/>
        <w:rPr>
          <w:sz w:val="16"/>
          <w:lang w:val="en-AU"/>
        </w:rPr>
      </w:pPr>
      <w:r w:rsidRPr="00707250">
        <w:rPr>
          <w:rStyle w:val="FootnoteReference"/>
          <w:sz w:val="16"/>
        </w:rPr>
        <w:footnoteRef/>
      </w:r>
      <w:r w:rsidRPr="00707250">
        <w:rPr>
          <w:sz w:val="16"/>
          <w:lang w:val="en-AU"/>
        </w:rPr>
        <w:t>PBG Design project analysis of data extracted from BPKP reports 2016.</w:t>
      </w:r>
    </w:p>
  </w:footnote>
  <w:footnote w:id="18">
    <w:p w14:paraId="5DB37E5A" w14:textId="77777777" w:rsidR="00404777" w:rsidRPr="00707250" w:rsidRDefault="00404777" w:rsidP="0011528D">
      <w:pPr>
        <w:pStyle w:val="FootnoteText"/>
        <w:rPr>
          <w:sz w:val="16"/>
          <w:lang w:val="en-AU"/>
        </w:rPr>
      </w:pPr>
      <w:r w:rsidRPr="00707250">
        <w:rPr>
          <w:rStyle w:val="FootnoteReference"/>
          <w:sz w:val="16"/>
        </w:rPr>
        <w:footnoteRef/>
      </w:r>
      <w:r w:rsidRPr="00707250">
        <w:rPr>
          <w:sz w:val="16"/>
          <w:lang w:val="en-AU"/>
        </w:rPr>
        <w:t>Willetts J, Howard M, Edwards J and Battacharyya N (2017) Independent Review Water and Sanitation Hibah. DFAT.</w:t>
      </w:r>
    </w:p>
  </w:footnote>
  <w:footnote w:id="19">
    <w:p w14:paraId="4A0338EF" w14:textId="77777777" w:rsidR="00404777" w:rsidRPr="00707250" w:rsidRDefault="00404777" w:rsidP="0011528D">
      <w:pPr>
        <w:pStyle w:val="FootnoteText"/>
        <w:rPr>
          <w:sz w:val="16"/>
          <w:lang w:val="en-AU"/>
        </w:rPr>
      </w:pPr>
      <w:r w:rsidRPr="00707250">
        <w:rPr>
          <w:rStyle w:val="FootnoteReference"/>
          <w:sz w:val="16"/>
        </w:rPr>
        <w:footnoteRef/>
      </w:r>
      <w:r w:rsidRPr="00707250">
        <w:rPr>
          <w:sz w:val="16"/>
          <w:lang w:val="en-AU"/>
        </w:rPr>
        <w:t>See Minutes of Meeting 30/10/2018.</w:t>
      </w:r>
    </w:p>
  </w:footnote>
  <w:footnote w:id="20">
    <w:p w14:paraId="78ABF46C" w14:textId="77777777" w:rsidR="00404777" w:rsidRPr="00707250" w:rsidRDefault="00404777" w:rsidP="00E10E6A">
      <w:pPr>
        <w:pStyle w:val="FootnoteText"/>
        <w:rPr>
          <w:sz w:val="16"/>
          <w:lang w:val="en-AU"/>
        </w:rPr>
      </w:pPr>
      <w:r w:rsidRPr="00707250">
        <w:rPr>
          <w:rStyle w:val="FootnoteReference"/>
          <w:sz w:val="16"/>
        </w:rPr>
        <w:footnoteRef/>
      </w:r>
      <w:r w:rsidRPr="00707250">
        <w:rPr>
          <w:rFonts w:cs="Calibri"/>
          <w:sz w:val="16"/>
          <w:szCs w:val="16"/>
        </w:rPr>
        <w:t xml:space="preserve">Edwards J (2018) KIAT GESI and CSE Strategy 2018-2021. </w:t>
      </w:r>
      <w:r w:rsidRPr="00707250">
        <w:rPr>
          <w:sz w:val="16"/>
          <w:lang w:val="en-AU"/>
        </w:rPr>
        <w:t>Annex 9. Unpub.</w:t>
      </w:r>
    </w:p>
  </w:footnote>
  <w:footnote w:id="21">
    <w:p w14:paraId="77CCDE00" w14:textId="77777777" w:rsidR="00404777" w:rsidRPr="009D1805" w:rsidRDefault="00404777" w:rsidP="00E5516C">
      <w:pPr>
        <w:pStyle w:val="FootnoteText"/>
        <w:rPr>
          <w:rFonts w:cs="Segoe UI Light"/>
          <w:sz w:val="16"/>
          <w:szCs w:val="16"/>
        </w:rPr>
      </w:pPr>
      <w:r w:rsidRPr="009D1805">
        <w:rPr>
          <w:rStyle w:val="FootnoteReference"/>
          <w:rFonts w:cs="Segoe UI Light"/>
          <w:sz w:val="16"/>
          <w:szCs w:val="16"/>
        </w:rPr>
        <w:footnoteRef/>
      </w:r>
      <w:r w:rsidRPr="009D1805">
        <w:rPr>
          <w:rFonts w:cs="Segoe UI Light"/>
          <w:sz w:val="16"/>
          <w:szCs w:val="16"/>
        </w:rPr>
        <w:t xml:space="preserve"> This is a demonstration project. Australia has achieved significant success in previous demonstration projects including the:</w:t>
      </w:r>
    </w:p>
    <w:p w14:paraId="096D8F21" w14:textId="77777777" w:rsidR="00404777" w:rsidRPr="009D1805" w:rsidRDefault="00404777" w:rsidP="00937CCB">
      <w:pPr>
        <w:pStyle w:val="FootnoteText"/>
        <w:numPr>
          <w:ilvl w:val="0"/>
          <w:numId w:val="12"/>
        </w:numPr>
        <w:ind w:left="450"/>
        <w:rPr>
          <w:rFonts w:cs="Segoe UI Light"/>
          <w:sz w:val="16"/>
          <w:szCs w:val="16"/>
        </w:rPr>
      </w:pPr>
      <w:r w:rsidRPr="009D1805">
        <w:rPr>
          <w:rFonts w:cs="Segoe UI Light"/>
          <w:sz w:val="16"/>
          <w:szCs w:val="16"/>
        </w:rPr>
        <w:t xml:space="preserve">Water Hibah Output Based Grant: mainstreamed by GoI in 2015 with a budget allocation of over AUD 250 million in four years, it is now due to continue for a further 5 years, using the hibah mechanism to increase water supply coverage; and </w:t>
      </w:r>
    </w:p>
    <w:p w14:paraId="4B189278" w14:textId="77777777" w:rsidR="00404777" w:rsidRPr="009D1805" w:rsidRDefault="00404777" w:rsidP="00937CCB">
      <w:pPr>
        <w:pStyle w:val="FootnoteText"/>
        <w:numPr>
          <w:ilvl w:val="0"/>
          <w:numId w:val="12"/>
        </w:numPr>
        <w:ind w:left="450"/>
        <w:rPr>
          <w:rFonts w:cs="Segoe UI Light"/>
          <w:sz w:val="16"/>
          <w:szCs w:val="16"/>
        </w:rPr>
      </w:pPr>
      <w:r w:rsidRPr="009D1805">
        <w:rPr>
          <w:rFonts w:cs="Segoe UI Light"/>
          <w:sz w:val="16"/>
          <w:szCs w:val="16"/>
        </w:rPr>
        <w:t xml:space="preserve">Eastern Indonesia National Roads Improvement Project – EINRIP:GoI has adopted higher standards for road construction and the World Bank is planning to implement the technical audit component employed in EINRIP. </w:t>
      </w:r>
    </w:p>
  </w:footnote>
  <w:footnote w:id="22">
    <w:p w14:paraId="08B7E941" w14:textId="77777777" w:rsidR="00404777" w:rsidRPr="00EB6C71" w:rsidRDefault="00404777" w:rsidP="00020FCB">
      <w:pPr>
        <w:pStyle w:val="FootnoteKIAT"/>
        <w:rPr>
          <w:lang w:val="en-US"/>
        </w:rPr>
      </w:pPr>
      <w:r>
        <w:rPr>
          <w:rStyle w:val="FootnoteReference"/>
        </w:rPr>
        <w:footnoteRef/>
      </w:r>
      <w:r>
        <w:t xml:space="preserve"> The aim of evaluation is to provide a systematic and objective assessment of an on-going or completed project (activity or program or policy), including its design, implementation and results, with the aim of determining its relevance, efficiency, effectiveness, impact and sustainability.</w:t>
      </w:r>
    </w:p>
  </w:footnote>
  <w:footnote w:id="23">
    <w:p w14:paraId="127C060F" w14:textId="77777777" w:rsidR="00404777" w:rsidRPr="00D14470" w:rsidRDefault="00404777" w:rsidP="00020FCB">
      <w:pPr>
        <w:pStyle w:val="FootnoteKIAT"/>
      </w:pPr>
      <w:r>
        <w:rPr>
          <w:rStyle w:val="FootnoteReference"/>
        </w:rPr>
        <w:footnoteRef/>
      </w:r>
      <w:r>
        <w:t xml:space="preserve"> Facility Managing Contractor</w:t>
      </w:r>
    </w:p>
  </w:footnote>
  <w:footnote w:id="24">
    <w:p w14:paraId="3B011DB4" w14:textId="77777777" w:rsidR="00404777" w:rsidRPr="00C24EFE" w:rsidRDefault="00404777" w:rsidP="00020FCB">
      <w:pPr>
        <w:pStyle w:val="FootnoteKIAT"/>
      </w:pPr>
      <w:r>
        <w:rPr>
          <w:rStyle w:val="FootnoteReference"/>
        </w:rPr>
        <w:footnoteRef/>
      </w:r>
      <w:r>
        <w:t xml:space="preserve"> This could include, for example, information on how to </w:t>
      </w:r>
      <w:r w:rsidRPr="00C24EFE">
        <w:t>monitor and analyse patterns in local government and PDAM performance and investment to refine the mechanism and identify levers to increase program effectiveness</w:t>
      </w:r>
      <w:r>
        <w:t>.</w:t>
      </w:r>
    </w:p>
  </w:footnote>
  <w:footnote w:id="25">
    <w:p w14:paraId="34DD5B55" w14:textId="77777777" w:rsidR="00404777" w:rsidRPr="00593EBF" w:rsidRDefault="00404777" w:rsidP="00020FCB">
      <w:pPr>
        <w:pStyle w:val="FootnoteKIAT"/>
        <w:rPr>
          <w:lang w:val="en-US"/>
        </w:rPr>
      </w:pPr>
      <w:r>
        <w:rPr>
          <w:rStyle w:val="FootnoteReference"/>
        </w:rPr>
        <w:footnoteRef/>
      </w:r>
      <w:r>
        <w:t xml:space="preserve"> The theory of change is ‘when the local governments have a stake in their PDAM’s performance, they will become more actively engaged in the PDAM oversight duties and this in turn will lead to a better understanding of the investment needed not only to improve PDAM service quality but also to enable PDAMs to extend their service coverage in line with SDG 6.1</w:t>
      </w:r>
    </w:p>
  </w:footnote>
  <w:footnote w:id="26">
    <w:p w14:paraId="2B0596A9" w14:textId="77777777" w:rsidR="00404777" w:rsidRPr="00F970AF" w:rsidRDefault="00404777" w:rsidP="00020FCB">
      <w:pPr>
        <w:pStyle w:val="FootnoteKIAT"/>
      </w:pPr>
      <w:r>
        <w:rPr>
          <w:rStyle w:val="FootnoteReference"/>
        </w:rPr>
        <w:footnoteRef/>
      </w:r>
      <w:r>
        <w:t xml:space="preserve"> Adapted from the PRIM–PIUC Monitoring and Evaluation Plan, March 2018 to December 2019.</w:t>
      </w:r>
    </w:p>
  </w:footnote>
  <w:footnote w:id="27">
    <w:p w14:paraId="10718F83" w14:textId="77777777" w:rsidR="00404777" w:rsidRDefault="00404777" w:rsidP="00020FCB">
      <w:pPr>
        <w:pStyle w:val="FootnoteKIAT"/>
      </w:pPr>
      <w:r>
        <w:rPr>
          <w:rStyle w:val="FootnoteReference"/>
        </w:rPr>
        <w:footnoteRef/>
      </w:r>
      <w:r w:rsidRPr="00224989">
        <w:t>When there is more than one outcome in a project the outputs should be listed under each outcome – see the examples on the following pages.</w:t>
      </w:r>
    </w:p>
  </w:footnote>
  <w:footnote w:id="28">
    <w:p w14:paraId="6F9B5E51" w14:textId="77777777" w:rsidR="00404777" w:rsidRDefault="00404777" w:rsidP="00020FCB">
      <w:pPr>
        <w:pStyle w:val="FootnoteKIAT"/>
      </w:pPr>
      <w:r>
        <w:rPr>
          <w:rStyle w:val="FootnoteReference"/>
        </w:rPr>
        <w:footnoteRef/>
      </w:r>
      <w:r w:rsidRPr="00224989">
        <w:t xml:space="preserve">Activities may often be included in separate document (e.g. activity schedule </w:t>
      </w:r>
      <w:r>
        <w:t xml:space="preserve">/workplan) for </w:t>
      </w:r>
      <w:r w:rsidRPr="00224989">
        <w:t>practical purposes</w:t>
      </w:r>
    </w:p>
  </w:footnote>
  <w:footnote w:id="29">
    <w:p w14:paraId="367E3F70" w14:textId="77777777" w:rsidR="00404777" w:rsidRPr="00485D61" w:rsidRDefault="00404777" w:rsidP="00020FCB">
      <w:pPr>
        <w:pStyle w:val="FootnoteKIAT"/>
        <w:rPr>
          <w:lang w:val="en-US"/>
        </w:rPr>
      </w:pPr>
      <w:r>
        <w:rPr>
          <w:rStyle w:val="FootnoteReference"/>
        </w:rPr>
        <w:footnoteRef/>
      </w:r>
      <w:r w:rsidRPr="00485D61">
        <w:rPr>
          <w:lang w:val="en-US"/>
        </w:rPr>
        <w:t xml:space="preserve">Minimum required public information includes the PDAM </w:t>
      </w:r>
      <w:r>
        <w:t>Annual Report (including financial statements, PDAM performance and technical report), the Business Plan, and names of the Director and Supervisory Board.</w:t>
      </w:r>
    </w:p>
  </w:footnote>
  <w:footnote w:id="30">
    <w:p w14:paraId="245488D3" w14:textId="77777777" w:rsidR="00404777" w:rsidRPr="0025033D" w:rsidRDefault="00404777" w:rsidP="00020FCB">
      <w:pPr>
        <w:pStyle w:val="FootnoteKIAT"/>
        <w:rPr>
          <w:lang w:val="en-US"/>
        </w:rPr>
      </w:pPr>
      <w:r>
        <w:rPr>
          <w:rStyle w:val="FootnoteReference"/>
        </w:rPr>
        <w:footnoteRef/>
      </w:r>
      <w:r w:rsidRPr="0025033D">
        <w:rPr>
          <w:lang w:val="en-US"/>
        </w:rPr>
        <w:t xml:space="preserve">Tasks include </w:t>
      </w:r>
      <w:r>
        <w:t>reviewing</w:t>
      </w:r>
      <w:r w:rsidRPr="0025033D">
        <w:rPr>
          <w:lang w:val="en-US"/>
        </w:rPr>
        <w:t xml:space="preserve"> of </w:t>
      </w:r>
      <w:r>
        <w:t xml:space="preserve">PDAM </w:t>
      </w:r>
      <w:r w:rsidRPr="0025033D">
        <w:rPr>
          <w:lang w:val="en-US"/>
        </w:rPr>
        <w:t>B</w:t>
      </w:r>
      <w:r>
        <w:rPr>
          <w:lang w:val="en-US"/>
        </w:rPr>
        <w:t>usiness</w:t>
      </w:r>
      <w:r>
        <w:t xml:space="preserve"> Plan, BUMD annual work plan and budget, financial statements, supervision reports, performance contract, minutes of meetings and working paper. The Board should become a trusted advisor to the LG and DPRD on improving PDAM performance.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8547" w14:textId="77777777" w:rsidR="00404777" w:rsidRDefault="00404777">
    <w:pPr>
      <w:pStyle w:val="Header"/>
    </w:pPr>
  </w:p>
  <w:p w14:paraId="219CA739" w14:textId="77777777" w:rsidR="00404777" w:rsidRDefault="00404777"/>
  <w:p w14:paraId="11C7F28D" w14:textId="77777777" w:rsidR="00404777" w:rsidRDefault="00404777"/>
  <w:p w14:paraId="3EB0D195" w14:textId="77777777" w:rsidR="00404777" w:rsidRDefault="00404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1AADD" w14:textId="77777777" w:rsidR="00404777" w:rsidRDefault="00404777">
    <w:pPr>
      <w:pStyle w:val="Header"/>
    </w:pPr>
    <w:r>
      <w:rPr>
        <w:noProof/>
        <w:lang w:val="en-AU" w:eastAsia="en-AU"/>
      </w:rPr>
      <mc:AlternateContent>
        <mc:Choice Requires="wps">
          <w:drawing>
            <wp:anchor distT="0" distB="0" distL="114300" distR="114300" simplePos="0" relativeHeight="251665408" behindDoc="0" locked="0" layoutInCell="1" allowOverlap="1" wp14:anchorId="5DDE2AFD" wp14:editId="2B9DE5C0">
              <wp:simplePos x="0" y="0"/>
              <wp:positionH relativeFrom="column">
                <wp:posOffset>299852</wp:posOffset>
              </wp:positionH>
              <wp:positionV relativeFrom="paragraph">
                <wp:posOffset>-95002</wp:posOffset>
              </wp:positionV>
              <wp:extent cx="6030760" cy="427512"/>
              <wp:effectExtent l="0" t="0" r="0" b="0"/>
              <wp:wrapNone/>
              <wp:docPr id="2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0760" cy="427512"/>
                      </a:xfrm>
                      <a:prstGeom prst="rect">
                        <a:avLst/>
                      </a:prstGeom>
                      <a:noFill/>
                      <a:ln w="6350">
                        <a:noFill/>
                      </a:ln>
                    </wps:spPr>
                    <wps:txbx>
                      <w:txbxContent>
                        <w:p w14:paraId="55C62E0F" w14:textId="6A6B784B" w:rsidR="00404777" w:rsidRPr="00CD2BBD" w:rsidRDefault="00404777" w:rsidP="00182B3B">
                          <w:pPr>
                            <w:pStyle w:val="Subtitle"/>
                          </w:pPr>
                          <w:r w:rsidRPr="00182B3B">
                            <w:rPr>
                              <w:b/>
                              <w:bCs/>
                            </w:rPr>
                            <w:t>WATER HIBAH</w:t>
                          </w:r>
                          <w:r w:rsidR="00182B3B" w:rsidRPr="00182B3B">
                            <w:rPr>
                              <w:b/>
                              <w:bCs/>
                            </w:rPr>
                            <w:t xml:space="preserve">: </w:t>
                          </w:r>
                          <w:r w:rsidRPr="00182B3B">
                            <w:rPr>
                              <w:b/>
                              <w:bCs/>
                            </w:rPr>
                            <w:t>DESIGN OF A PERFORMANCE BASED GRANT FOR WATER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DE2AFD" id="_x0000_t202" coordsize="21600,21600" o:spt="202" path="m,l,21600r21600,l21600,xe">
              <v:stroke joinstyle="miter"/>
              <v:path gradientshapeok="t" o:connecttype="rect"/>
            </v:shapetype>
            <v:shape id="Text Box 5" o:spid="_x0000_s1162" type="#_x0000_t202" alt="&quot;&quot;" style="position:absolute;margin-left:23.6pt;margin-top:-7.5pt;width:474.85pt;height:3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v1NQIAAGsEAAAOAAAAZHJzL2Uyb0RvYy54bWysVMlu2zAQvRfoPxC815IVL6lgOXATuChg&#10;JAHsImeaIi2hFIclaUvu13dIeUPaU9ELNeS8Wd+MZg9do8hBWFeDLuhwkFIiNIey1ruCft8sP91T&#10;4jzTJVOgRUGPwtGH+ccPs9bkIoMKVCksQSfa5a0paOW9yZPE8Uo0zA3ACI1KCbZhHq92l5SWtei9&#10;UUmWppOkBVsaC1w4h69PvZLOo38pBfcvUjrhiSoo5ubjaeO5DWcyn7F8Z5mpan5Kg/1DFg2rNQa9&#10;uHpinpG9rf9w1dTcggPpBxyaBKSsuYg1YDXD9F0164oZEWvB5jhzaZP7f2758+HVkrosaDahRLMG&#10;OdqIzpMv0JFxaE9rXI6otUGc7/AZaY6lOrMC/sMhJLnB9AYO0aEdnbRN+GKhBA2RgeOl6yEKx8dJ&#10;epdOJ6jiqBtl0/EwC3GTq7Wxzn8V0JAgFNQiqzEDdlg530PPkBBMw7JWCt9ZrjRpMcLdOI0GFw06&#10;V/qUeJ9rKMF32w7NgriF8ogFW+gnxhm+rDH4ijn/yiyOCOaLY+9f8JAKMAicJEoqsL/+9h7wyBxq&#10;KWlx5Arqfu6ZFZSobxo5/TwcjcKMxstoPM3wYm8121uN3jePgFM9xAUzPIoB79VZlBaaN9yORYiK&#10;KqY5xi6oP4uPvl8E3C4uFosIwqk0zK/02vAzz6G1m+6NWXPqv0fmnuE8nCx/R0OP7YlY7D3IOnJ0&#10;7eqp7zjRkeXT9oWVub1H1PUfMf8NAAD//wMAUEsDBBQABgAIAAAAIQDEgXG44QAAAAkBAAAPAAAA&#10;ZHJzL2Rvd25yZXYueG1sTI9BT4NAEIXvJv6HzZh4a5ei1IIsTUPSmBg9tPbibWCnQGRnkd226K93&#10;PelxMl/e+16+nkwvzjS6zrKCxTwCQVxb3XGj4PC2na1AOI+ssbdMCr7Iwbq4vsox0/bCOzrvfSNC&#10;CLsMFbTeD5mUrm7JoJvbgTj8jnY06MM5NlKPeAnhppdxFC2lwY5DQ4sDlS3VH/uTUfBcbl9xV8Vm&#10;9d2XTy/HzfB5eE+Uur2ZNo8gPE3+D4Zf/aAORXCq7Im1E72C+4c4kApmiyRsCkCaLlMQlYIkvgNZ&#10;5PL/guIHAAD//wMAUEsBAi0AFAAGAAgAAAAhALaDOJL+AAAA4QEAABMAAAAAAAAAAAAAAAAAAAAA&#10;AFtDb250ZW50X1R5cGVzXS54bWxQSwECLQAUAAYACAAAACEAOP0h/9YAAACUAQAACwAAAAAAAAAA&#10;AAAAAAAvAQAAX3JlbHMvLnJlbHNQSwECLQAUAAYACAAAACEAmAbb9TUCAABrBAAADgAAAAAAAAAA&#10;AAAAAAAuAgAAZHJzL2Uyb0RvYy54bWxQSwECLQAUAAYACAAAACEAxIFxuOEAAAAJAQAADwAAAAAA&#10;AAAAAAAAAACPBAAAZHJzL2Rvd25yZXYueG1sUEsFBgAAAAAEAAQA8wAAAJ0FAAAAAA==&#10;" filled="f" stroked="f" strokeweight=".5pt">
              <v:textbox>
                <w:txbxContent>
                  <w:p w14:paraId="55C62E0F" w14:textId="6A6B784B" w:rsidR="00404777" w:rsidRPr="00CD2BBD" w:rsidRDefault="00404777" w:rsidP="00182B3B">
                    <w:pPr>
                      <w:pStyle w:val="Subtitle"/>
                    </w:pPr>
                    <w:r w:rsidRPr="00182B3B">
                      <w:rPr>
                        <w:b/>
                        <w:bCs/>
                      </w:rPr>
                      <w:t>WATER HIBAH</w:t>
                    </w:r>
                    <w:r w:rsidR="00182B3B" w:rsidRPr="00182B3B">
                      <w:rPr>
                        <w:b/>
                        <w:bCs/>
                      </w:rPr>
                      <w:t xml:space="preserve">: </w:t>
                    </w:r>
                    <w:r w:rsidRPr="00182B3B">
                      <w:rPr>
                        <w:b/>
                        <w:bCs/>
                      </w:rPr>
                      <w:t>DESIGN OF A PERFORMANCE BASED GRANT FOR WATER SUPPLY</w:t>
                    </w:r>
                  </w:p>
                </w:txbxContent>
              </v:textbox>
            </v:shape>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18F10F64" wp14:editId="183BA44A">
              <wp:simplePos x="0" y="0"/>
              <wp:positionH relativeFrom="column">
                <wp:posOffset>-697230</wp:posOffset>
              </wp:positionH>
              <wp:positionV relativeFrom="paragraph">
                <wp:posOffset>-457200</wp:posOffset>
              </wp:positionV>
              <wp:extent cx="6450330" cy="292100"/>
              <wp:effectExtent l="0" t="0" r="0" b="0"/>
              <wp:wrapNone/>
              <wp:docPr id="25"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330" cy="292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4A0D037" id="Rectangle 4" o:spid="_x0000_s1026" alt="&quot;&quot;" style="position:absolute;margin-left:-54.9pt;margin-top:-36pt;width:507.9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7SjAIAAGsFAAAOAAAAZHJzL2Uyb0RvYy54bWysVMFu2zAMvQ/YPwi6r3bcpFuNOkXQosOA&#10;oC3aDj2zspQYk0VNUuJkXz9KdtyuLXYY5oNgiuQj+UTy7HzXaraVzjdoKj45yjmTRmDdmFXFvz9c&#10;ffrCmQ9gatBoZMX30vPz+ccPZ50tZYFr1LV0jECMLztb8XUItswyL9ayBX+EVhpSKnQtBBLdKqsd&#10;dITe6qzI85OsQ1dbh0J6T7eXvZLPE75SUoQbpbwMTFeccgvpdOl8imc2P4Ny5cCuGzGkAf+QRQuN&#10;oaAj1CUEYBvXvIFqG+HQowpHAtsMlWqETDVQNZP8VTX3a7Ay1ULkeDvS5P8frLje3jrW1BUvZpwZ&#10;aOmN7og1MCst2TTy01lfktm9vXWxQm+XKH54UmR/aKLgB5udcm20pfrYLpG9H8mWu8AEXZ5MZ/nx&#10;Mb2JIF1xWkzy9BoZlAdv63z4KrFl8afijtJKHMN26UOMD+XBJAbTJp4Grxqte228SUn2eaUMw17L&#10;3vpOKiqcMikSamo5eaEd2wI1CwghTZj0qjXUsr+e5fRFVij46JEkbQgwIiuKP2IPALGd32L3MIN9&#10;dJWpY0fn/G+J9c6jR4qMJozObWPQvQegqaohcm9/IKmnJrL0hPWe2sJhPy/eiquG3mAJPtyCowGh&#10;Z6OhDzd0KI1dxXH442yN7td799Ge+pa0nHU0cBX3PzfgJGf6m6GOPp1Mp3FCkzCdfS5IcC81Ty81&#10;ZtNeID3ThNaLFek32gd9+FUO20faDYsYlVRgBMWuuAjuIFyEfhHQdhFysUhmNJUWwtLcWxHBI6ux&#10;xx52j+Ds0IiBWvgaD8MJ5at+7G2jp8HFJqBqUrM+8zrwTROdGmfYPnFlvJST1fOOnP8GAAD//wMA&#10;UEsDBBQABgAIAAAAIQB3nlIS4AAAAAwBAAAPAAAAZHJzL2Rvd25yZXYueG1sTI9BT8MwDIXvSPyH&#10;yEjctmSdtLHSdJom7YIQEoUduGWNaQqNUzVZV/j1mBPcnu2n5+8V28l3YsQhtoE0LOYKBFIdbEuN&#10;hteXw+wOREyGrOkCoYYvjLAtr68Kk9twoWccq9QIDqGYGw0upT6XMtYOvYnz0CPx7T0M3iQeh0ba&#10;wVw43HcyU2olvWmJPzjT495h/VmdvYaHj/WycuNu/F4+4dGF4+PbYR+1vr2ZdvcgEk7pzwy/+IwO&#10;JTOdwplsFJ2G2UJtmD2xWmfcii0btWJx4k3GQpaF/F+i/AEAAP//AwBQSwECLQAUAAYACAAAACEA&#10;toM4kv4AAADhAQAAEwAAAAAAAAAAAAAAAAAAAAAAW0NvbnRlbnRfVHlwZXNdLnhtbFBLAQItABQA&#10;BgAIAAAAIQA4/SH/1gAAAJQBAAALAAAAAAAAAAAAAAAAAC8BAABfcmVscy8ucmVsc1BLAQItABQA&#10;BgAIAAAAIQBpQc7SjAIAAGsFAAAOAAAAAAAAAAAAAAAAAC4CAABkcnMvZTJvRG9jLnhtbFBLAQIt&#10;ABQABgAIAAAAIQB3nlIS4AAAAAwBAAAPAAAAAAAAAAAAAAAAAOYEAABkcnMvZG93bnJldi54bWxQ&#10;SwUGAAAAAAQABADzAAAA8wUAAAAA&#10;" fillcolor="#0e327a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E687" w14:textId="77777777" w:rsidR="00404777" w:rsidRDefault="00404777">
    <w:pPr>
      <w:pStyle w:val="Header"/>
    </w:pPr>
    <w:r>
      <w:rPr>
        <w:noProof/>
        <w:lang w:val="en-AU" w:eastAsia="en-AU"/>
      </w:rPr>
      <mc:AlternateContent>
        <mc:Choice Requires="wps">
          <w:drawing>
            <wp:inline distT="0" distB="0" distL="0" distR="0" wp14:anchorId="06988A6C" wp14:editId="31C12DD3">
              <wp:extent cx="3368040" cy="266700"/>
              <wp:effectExtent l="0" t="0" r="0" b="0"/>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040" cy="266700"/>
                      </a:xfrm>
                      <a:prstGeom prst="rect">
                        <a:avLst/>
                      </a:prstGeom>
                      <a:noFill/>
                      <a:ln w="6350">
                        <a:noFill/>
                      </a:ln>
                    </wps:spPr>
                    <wps:txbx>
                      <w:txbxContent>
                        <w:p w14:paraId="66101E88" w14:textId="77777777" w:rsidR="00404777" w:rsidRDefault="00404777" w:rsidP="00182B3B">
                          <w:pPr>
                            <w:pStyle w:val="Subtitle"/>
                          </w:pPr>
                          <w:r>
                            <w:t>ENTER REPORT NAME</w:t>
                          </w:r>
                        </w:p>
                        <w:p w14:paraId="13703BEC" w14:textId="77777777" w:rsidR="00404777" w:rsidRDefault="00404777" w:rsidP="00E90C4B">
                          <w:pPr>
                            <w:jc w:val="right"/>
                          </w:pPr>
                        </w:p>
                        <w:p w14:paraId="53B79185" w14:textId="77777777" w:rsidR="00404777" w:rsidRDefault="00404777" w:rsidP="00E90C4B">
                          <w:pPr>
                            <w:jc w:val="right"/>
                          </w:pPr>
                        </w:p>
                        <w:p w14:paraId="44566B6A" w14:textId="77777777" w:rsidR="00404777" w:rsidRPr="00CD2BBD" w:rsidRDefault="00404777" w:rsidP="00E90C4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6988A6C" id="_x0000_t202" coordsize="21600,21600" o:spt="202" path="m,l,21600r21600,l21600,xe">
              <v:stroke joinstyle="miter"/>
              <v:path gradientshapeok="t" o:connecttype="rect"/>
            </v:shapetype>
            <v:shape id="Text Box 20" o:spid="_x0000_s1164" type="#_x0000_t202" style="width:265.2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EUnOwIAAHMEAAAOAAAAZHJzL2Uyb0RvYy54bWysVEtv2zAMvg/YfxB0X+w8mnZGnCJrkWFA&#10;0BZIhp4VWYqNSaImKbG7Xz9KzgvdTsMuMkVSfHwf6dl9pxU5COcbMCUdDnJKhOFQNWZX0u+b5ac7&#10;SnxgpmIKjCjpm/D0fv7xw6y1hRhBDaoSjmAQ44vWlrQOwRZZ5nktNPMDsMKgUYLTLODV7bLKsRaj&#10;a5WN8nyateAq64AL71H72BvpPMWXUvDwLKUXgaiSYm0hnS6d23hm8xkrdo7ZuuHHMtg/VKFZYzDp&#10;OdQjC4zsXfNHKN1wBx5kGHDQGUjZcJF6wG6G+btu1jWzIvWC4Hh7hsn/v7D86fDiSFOVdDSmxDCN&#10;HG1EF8gX6Mgo4dNaX6Db2qJj6FCPPKdevV0B/+ERwuzKJ0LvC4/eEY9OOh2/2CnBh0jB2xn2mIaj&#10;cjye3uUTNHG0jabT2zzlzS6vrfPhqwBNolBSh7SmCthh5UPMz4qTS0xmYNkolahVhrQlnY5v8vTg&#10;bMEXyhwL72uNVYdu2/VgxMGImi1Ub9i3g35yvOXLBmtYMR9emMNRwbJx/MMzHlIB5oKjREkN7tff&#10;9NEfGUQrJS2OXkn9zz1zghL1zSC3n4eTiEZIl8nNLdJA3LVle20xe/0AON1DXDTLkxj9gzqJ0oF+&#10;xS1ZxKxoYoZj7pKGk/gQ+oXALeNisUhOOJ2WhZVZW36iOyK86V6Zs0caAhL4BKchZcU7Nnrfno/F&#10;PoBsElUXVI/w42QnBo9bGFfn+p68Lv+K+W8AAAD//wMAUEsDBBQABgAIAAAAIQCefdMc3QAAAAQB&#10;AAAPAAAAZHJzL2Rvd25yZXYueG1sTI9BS8NAEIXvgv9hGcGb3TW2UmI2pQSKIHpo7cXbJDtNgruz&#10;Mbtto7/e1YteBh7v8d43xWpyVpxoDL1nDbczBYK48abnVsP+dXOzBBEiskHrmTR8UoBVeXlRYG78&#10;mbd02sVWpBIOOWroYhxyKUPTkcMw8wNx8g5+dBiTHFtpRjyncmdlptS9dNhzWuhwoKqj5n13dBqe&#10;qs0LbuvMLb9s9fh8WA8f+7eF1tdX0/oBRKQp/oXhBz+hQ5mYan9kE4TVkB6Jvzd5izs1B1FrmGcK&#10;ZFnI//DlNwAAAP//AwBQSwECLQAUAAYACAAAACEAtoM4kv4AAADhAQAAEwAAAAAAAAAAAAAAAAAA&#10;AAAAW0NvbnRlbnRfVHlwZXNdLnhtbFBLAQItABQABgAIAAAAIQA4/SH/1gAAAJQBAAALAAAAAAAA&#10;AAAAAAAAAC8BAABfcmVscy8ucmVsc1BLAQItABQABgAIAAAAIQB16EUnOwIAAHMEAAAOAAAAAAAA&#10;AAAAAAAAAC4CAABkcnMvZTJvRG9jLnhtbFBLAQItABQABgAIAAAAIQCefdMc3QAAAAQBAAAPAAAA&#10;AAAAAAAAAAAAAJUEAABkcnMvZG93bnJldi54bWxQSwUGAAAAAAQABADzAAAAnwUAAAAA&#10;" filled="f" stroked="f" strokeweight=".5pt">
              <v:textbox>
                <w:txbxContent>
                  <w:p w14:paraId="66101E88" w14:textId="77777777" w:rsidR="00404777" w:rsidRDefault="00404777" w:rsidP="00182B3B">
                    <w:pPr>
                      <w:pStyle w:val="Subtitle"/>
                    </w:pPr>
                    <w:r>
                      <w:t>ENTER REPORT NAME</w:t>
                    </w:r>
                  </w:p>
                  <w:p w14:paraId="13703BEC" w14:textId="77777777" w:rsidR="00404777" w:rsidRDefault="00404777" w:rsidP="00E90C4B">
                    <w:pPr>
                      <w:jc w:val="right"/>
                    </w:pPr>
                  </w:p>
                  <w:p w14:paraId="53B79185" w14:textId="77777777" w:rsidR="00404777" w:rsidRDefault="00404777" w:rsidP="00E90C4B">
                    <w:pPr>
                      <w:jc w:val="right"/>
                    </w:pPr>
                  </w:p>
                  <w:p w14:paraId="44566B6A" w14:textId="77777777" w:rsidR="00404777" w:rsidRPr="00CD2BBD" w:rsidRDefault="00404777" w:rsidP="00E90C4B">
                    <w:pPr>
                      <w:jc w:val="right"/>
                    </w:pPr>
                  </w:p>
                </w:txbxContent>
              </v:textbox>
              <w10:anchorlock/>
            </v:shape>
          </w:pict>
        </mc:Fallback>
      </mc:AlternateContent>
    </w:r>
    <w:r>
      <w:rPr>
        <w:noProof/>
        <w:lang w:val="en-AU" w:eastAsia="en-AU"/>
      </w:rPr>
      <mc:AlternateContent>
        <mc:Choice Requires="wps">
          <w:drawing>
            <wp:inline distT="0" distB="0" distL="0" distR="0" wp14:anchorId="023FB01E" wp14:editId="47853185">
              <wp:extent cx="6450330" cy="292100"/>
              <wp:effectExtent l="0" t="0" r="7620" b="0"/>
              <wp:docPr id="11"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330" cy="292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37B8E9F" id="Rectangle 18" o:spid="_x0000_s1026" alt="&quot;&quot;" style="width:507.9pt;height: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QBiwIAAGwFAAAOAAAAZHJzL2Uyb0RvYy54bWysVEtv2zAMvg/YfxB0X+2kadcadYqgRYcB&#10;QVu0HXpmZSk2JouapMTJfv0o2XGf2GGYD4Ipkh9fH3V2vm0120jnGzQlnxzknEkjsGrMquQ/Hq6+&#10;nHDmA5gKNBpZ8p30/Hz++dNZZws5xRp1JR0jEOOLzpa8DsEWWeZFLVvwB2ilIaVC10Ig0a2yykFH&#10;6K3Opnl+nHXoKutQSO/p9rJX8nnCV0qKcKOUl4HpklNuIZ0unU/xzOZnUKwc2LoRQxrwD1m00BgK&#10;OkJdQgC2ds07qLYRDj2qcCCwzVCpRshUA1Uzyd9Uc1+DlakWao63Y5v8/4MV15tbx5qKZjfhzEBL&#10;M7qjroFZackmJ7FBnfUF2d3bWxdL9HaJ4qcnRfZKEwU/2GyVa6MtFci2qdu7sdtyG5igy+PZUX54&#10;SEMRpJueTid5GkcGxd7bOh++SWxZ/Cm5o7xSk2Gz9CHGh2JvEoNpE0+DV43WvTbepCT7vFKGYadl&#10;b30nFVVOmUwTauKcvNCObYDYAkJIEya9qoZK9tdHOX2xKxR89EiSNgQYkRXFH7EHgMjn99g9zGAf&#10;XWWi7Oic/y2x3nn0SJHRhNG5bQy6jwA0VTVE7u33TepbE7v0hNWOeOGwXxhvxVVDM1iCD7fgaENo&#10;bLT14YYOpbErOQ5/nNXofn90H+2JuKTlrKONK7n/tQYnOdPfDVH6dDKbxRVNwuzo65QE91Lz9FJj&#10;1u0F0piItZRd+o32Qe9/lcP2kR6HRYxKKjCCYpdcBLcXLkL/EtDzIuRikcxoLS2Epbm3IoLHrkaO&#10;PWwfwdmBiIEofI377YTiDR972+hpcLEOqJpE1ue+Dv2mlU7EGZ6f+Ga8lJPV8yM5/wMAAP//AwBQ&#10;SwMEFAAGAAgAAAAhABIX8a/dAAAABQEAAA8AAABkcnMvZG93bnJldi54bWxMj8FOwzAQRO9I/IO1&#10;SNyoXQqlCnGqqlIvCCER6KG3bbzEgXgdxW4a+HrcXuAy0mpWM2/y5ehaMVAfGs8aphMFgrjypuFa&#10;w/vb5mYBIkRkg61n0vBNAZbF5UWOmfFHfqWhjLVIIRwy1GBj7DIpQ2XJYZj4jjh5H753GNPZ19L0&#10;eEzhrpW3Ss2lw4ZTg8WO1paqr/LgNDx9PsxKO6yGn9kLba3fPu8266D19dW4egQRaYx/z3DCT+hQ&#10;JKa9P7AJotWQhsSznjw1vU879hru5gpkkcv/9MUvAAAA//8DAFBLAQItABQABgAIAAAAIQC2gziS&#10;/gAAAOEBAAATAAAAAAAAAAAAAAAAAAAAAABbQ29udGVudF9UeXBlc10ueG1sUEsBAi0AFAAGAAgA&#10;AAAhADj9If/WAAAAlAEAAAsAAAAAAAAAAAAAAAAALwEAAF9yZWxzLy5yZWxzUEsBAi0AFAAGAAgA&#10;AAAhALjghAGLAgAAbAUAAA4AAAAAAAAAAAAAAAAALgIAAGRycy9lMm9Eb2MueG1sUEsBAi0AFAAG&#10;AAgAAAAhABIX8a/dAAAABQEAAA8AAAAAAAAAAAAAAAAA5QQAAGRycy9kb3ducmV2LnhtbFBLBQYA&#10;AAAABAAEAPMAAADvBQAAAAA=&#10;" fillcolor="#0e327a [3204]" stroked="f" strokeweight="1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14A8C" w14:textId="77777777" w:rsidR="00404777" w:rsidRDefault="00404777">
    <w:pPr>
      <w:pStyle w:val="Header"/>
    </w:pPr>
    <w:r>
      <w:rPr>
        <w:noProof/>
        <w:lang w:val="en-AU" w:eastAsia="en-AU"/>
      </w:rPr>
      <mc:AlternateContent>
        <mc:Choice Requires="wps">
          <w:drawing>
            <wp:inline distT="0" distB="0" distL="0" distR="0" wp14:anchorId="16B78E8D" wp14:editId="5BCB15E6">
              <wp:extent cx="3368040" cy="266700"/>
              <wp:effectExtent l="0" t="0" r="0" b="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040" cy="266700"/>
                      </a:xfrm>
                      <a:prstGeom prst="rect">
                        <a:avLst/>
                      </a:prstGeom>
                      <a:noFill/>
                      <a:ln w="6350">
                        <a:noFill/>
                      </a:ln>
                    </wps:spPr>
                    <wps:txbx>
                      <w:txbxContent>
                        <w:p w14:paraId="034B4B7F" w14:textId="77777777" w:rsidR="00404777" w:rsidRDefault="00404777" w:rsidP="00182B3B">
                          <w:pPr>
                            <w:pStyle w:val="Subtitle"/>
                          </w:pPr>
                          <w:r>
                            <w:t>ENTER REPORT NAME</w:t>
                          </w:r>
                        </w:p>
                        <w:p w14:paraId="7A9C0B05" w14:textId="77777777" w:rsidR="00404777" w:rsidRDefault="00404777" w:rsidP="00E90C4B">
                          <w:pPr>
                            <w:jc w:val="right"/>
                          </w:pPr>
                        </w:p>
                        <w:p w14:paraId="4F5FAE63" w14:textId="77777777" w:rsidR="00404777" w:rsidRDefault="00404777" w:rsidP="00E90C4B">
                          <w:pPr>
                            <w:jc w:val="right"/>
                          </w:pPr>
                        </w:p>
                        <w:p w14:paraId="24B1E834" w14:textId="77777777" w:rsidR="00404777" w:rsidRPr="00CD2BBD" w:rsidRDefault="00404777" w:rsidP="00E90C4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6B78E8D" id="_x0000_t202" coordsize="21600,21600" o:spt="202" path="m,l,21600r21600,l21600,xe">
              <v:stroke joinstyle="miter"/>
              <v:path gradientshapeok="t" o:connecttype="rect"/>
            </v:shapetype>
            <v:shape id="_x0000_s1165" type="#_x0000_t202" style="width:265.2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SUOgIAAHMEAAAOAAAAZHJzL2Uyb0RvYy54bWysVF1v2yAUfZ+0/4B4X+x8NO2sOFXWKtOk&#10;qK2UTH0mGGJrmMuAxM5+/S7YTqNuT9NeMHAP9+Oce724b2tFTsK6CnROx6OUEqE5FJU+5PT7bv3p&#10;jhLnmS6YAi1yehaO3i8/flg0JhMTKEEVwhJ0ol3WmJyW3pssSRwvRc3cCIzQaJRga+bxaA9JYVmD&#10;3muVTNJ0njRgC2OBC+fw9rEz0mX0L6Xg/llKJzxROcXcfFxtXPdhTZYLlh0sM2XF+zTYP2RRs0pj&#10;0IurR+YZOdrqD1d1xS04kH7EoU5AyoqLWANWM07fVbMtmRGxFiTHmQtN7v+55U+nF0uqIqcTpEez&#10;GjXaidaTL9ASvEJ+GuMyhG0NAn2L96hzrNWZDfAfDiHJFaZ74BAd+GilrcMXKyX4EGOcL7SHMBwv&#10;p9P5XTpDE0fbZD6/TWPc5O21sc5/FVCTsMmpRVljBuy0cT7EZ9kACcE0rCulorRKkyan8+lNGh9c&#10;LPhC6T7xLtdQgm/3bSRjOhS+h+KMdVvoOscZvq4whw1z/oVZbBVMG9vfP+MiFWAs6HeUlGB//e0+&#10;4FFBtFLSYOvl1P08MisoUd80avt5PAts+HiY3dwGZey1ZX9t0cf6AbC7xzhohsdtwHs1bKWF+hWn&#10;ZBWioolpjrFz6oftg+8GAqeMi9UqgrA7DfMbvTV8kDswvGtfmTW9DB4FfIKhSVn2To0O2+mxOnqQ&#10;VZQq8Nyx2tOPnR0V7KcwjM71OaLe/hXL3wAAAP//AwBQSwMEFAAGAAgAAAAhAJ590xzdAAAABAEA&#10;AA8AAABkcnMvZG93bnJldi54bWxMj0FLw0AQhe+C/2EZwZvdNbZSYjalBIogemjtxdskO02Cu7Mx&#10;u22jv97Vi14GHu/x3jfFanJWnGgMvWcNtzMFgrjxpudWw/51c7MEESKyQeuZNHxSgFV5eVFgbvyZ&#10;t3TaxVakEg45auhiHHIpQ9ORwzDzA3HyDn50GJMcW2lGPKdyZ2Wm1L102HNa6HCgqqPmfXd0Gp6q&#10;zQtu68wtv2z1+HxYDx/7t4XW11fT+gFEpCn+heEHP6FDmZhqf2QThNWQHom/N3mLOzUHUWuYZwpk&#10;Wcj/8OU3AAAA//8DAFBLAQItABQABgAIAAAAIQC2gziS/gAAAOEBAAATAAAAAAAAAAAAAAAAAAAA&#10;AABbQ29udGVudF9UeXBlc10ueG1sUEsBAi0AFAAGAAgAAAAhADj9If/WAAAAlAEAAAsAAAAAAAAA&#10;AAAAAAAALwEAAF9yZWxzLy5yZWxzUEsBAi0AFAAGAAgAAAAhAIfXxJQ6AgAAcwQAAA4AAAAAAAAA&#10;AAAAAAAALgIAAGRycy9lMm9Eb2MueG1sUEsBAi0AFAAGAAgAAAAhAJ590xzdAAAABAEAAA8AAAAA&#10;AAAAAAAAAAAAlAQAAGRycy9kb3ducmV2LnhtbFBLBQYAAAAABAAEAPMAAACeBQAAAAA=&#10;" filled="f" stroked="f" strokeweight=".5pt">
              <v:textbox>
                <w:txbxContent>
                  <w:p w14:paraId="034B4B7F" w14:textId="77777777" w:rsidR="00404777" w:rsidRDefault="00404777" w:rsidP="00182B3B">
                    <w:pPr>
                      <w:pStyle w:val="Subtitle"/>
                    </w:pPr>
                    <w:r>
                      <w:t>ENTER REPORT NAME</w:t>
                    </w:r>
                  </w:p>
                  <w:p w14:paraId="7A9C0B05" w14:textId="77777777" w:rsidR="00404777" w:rsidRDefault="00404777" w:rsidP="00E90C4B">
                    <w:pPr>
                      <w:jc w:val="right"/>
                    </w:pPr>
                  </w:p>
                  <w:p w14:paraId="4F5FAE63" w14:textId="77777777" w:rsidR="00404777" w:rsidRDefault="00404777" w:rsidP="00E90C4B">
                    <w:pPr>
                      <w:jc w:val="right"/>
                    </w:pPr>
                  </w:p>
                  <w:p w14:paraId="24B1E834" w14:textId="77777777" w:rsidR="00404777" w:rsidRPr="00CD2BBD" w:rsidRDefault="00404777" w:rsidP="00E90C4B">
                    <w:pPr>
                      <w:jc w:val="right"/>
                    </w:pPr>
                  </w:p>
                </w:txbxContent>
              </v:textbox>
              <w10:anchorlock/>
            </v:shape>
          </w:pict>
        </mc:Fallback>
      </mc:AlternateContent>
    </w:r>
    <w:r>
      <w:rPr>
        <w:noProof/>
        <w:lang w:val="en-AU" w:eastAsia="en-AU"/>
      </w:rPr>
      <mc:AlternateContent>
        <mc:Choice Requires="wps">
          <w:drawing>
            <wp:inline distT="0" distB="0" distL="0" distR="0" wp14:anchorId="4B3F5FC6" wp14:editId="5BC9A723">
              <wp:extent cx="6450330" cy="292100"/>
              <wp:effectExtent l="0" t="0" r="7620" b="0"/>
              <wp:docPr id="3"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330" cy="292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w:pict>
            <v:rect w14:anchorId="1D0D4D55" id="Rectangle 18" o:spid="_x0000_s1026" alt="&quot;&quot;" style="width:507.9pt;height: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zzjAIAAGsFAAAOAAAAZHJzL2Uyb0RvYy54bWysVE1v2zAMvQ/YfxB0X+2kadcadYqgRYcB&#10;QVu0HXpmZSk2JouapMTJfv0o2XE/scMwHwRTJB/JJ5Jn59tWs410vkFT8slBzpk0AqvGrEr+4+Hq&#10;ywlnPoCpQKORJd9Jz8/nnz+ddbaQU6xRV9IxAjG+6GzJ6xBskWVe1LIFf4BWGlIqdC0EEt0qqxx0&#10;hN7qbJrnx1mHrrIOhfSebi97JZ8nfKWkCDdKeRmYLjnlFtLp0vkUz2x+BsXKga0bMaQB/5BFC42h&#10;oCPUJQRga9e8g2ob4dCjCgcC2wyVaoRMNVA1k/xNNfc1WJlqIXK8HWny/w9WXG9uHWuqkh9yZqCl&#10;J7oj0sCstGSTk8hPZ31BZvf21sUKvV2i+OlJkb3SRMEPNlvl2mhL9bFtIns3ki23gQm6PJ4d5YeH&#10;9CaCdNPT6SRPr5FBsfe2zodvElsWf0ruKK/EMWyWPsT4UOxNYjBt4mnwqtG618ablGSfV8ow7LTs&#10;re+kosIpk2lCTS0nL7RjG6BmASGkCZNeVUMl++ujnL7ICgUfPZKkDQFGZEXxR+wBILbze+weZrCP&#10;rjJ17Oic/y2x3nn0SJHRhNG5bQy6jwA0VTVE7u33JPXURJaesNpRWzjs58VbcdXQGyzBh1twNCD0&#10;bDT04YYOpbErOQ5/nNXofn90H+2pb0nLWUcDV3L/aw1Ocqa/G+ro08lsFic0CbOjr1MS3EvN00uN&#10;WbcXSM80ofViRfqN9kHvf5XD9pF2wyJGJRUYQbFLLoLbCxehXwS0XYRcLJIZTaWFsDT3VkTwyGrs&#10;sYftIzg7NGKgFr7G/XBC8aYfe9voaXCxDqia1KzPvA5800Snxhm2T1wZL+Vk9bwj538AAAD//wMA&#10;UEsDBBQABgAIAAAAIQASF/Gv3QAAAAUBAAAPAAAAZHJzL2Rvd25yZXYueG1sTI/BTsMwEETvSPyD&#10;tUjcqF0KpQpxqqpSLwghEeiht228xIF4HcVuGvh63F7gMtJqVjNv8uXoWjFQHxrPGqYTBYK48qbh&#10;WsP72+ZmASJEZIOtZ9LwTQGWxeVFjpnxR36loYy1SCEcMtRgY+wyKUNlyWGY+I44eR++dxjT2dfS&#10;9HhM4a6Vt0rNpcOGU4PFjtaWqq/y4DQ8fT7MSjushp/ZC22t3z7vNuug9fXVuHoEEWmMf89wwk/o&#10;UCSmvT+wCaLVkIbEs548Nb1PO/Ya7uYKZJHL//TFLwAAAP//AwBQSwECLQAUAAYACAAAACEAtoM4&#10;kv4AAADhAQAAEwAAAAAAAAAAAAAAAAAAAAAAW0NvbnRlbnRfVHlwZXNdLnhtbFBLAQItABQABgAI&#10;AAAAIQA4/SH/1gAAAJQBAAALAAAAAAAAAAAAAAAAAC8BAABfcmVscy8ucmVsc1BLAQItABQABgAI&#10;AAAAIQDEYLzzjAIAAGsFAAAOAAAAAAAAAAAAAAAAAC4CAABkcnMvZTJvRG9jLnhtbFBLAQItABQA&#10;BgAIAAAAIQASF/Gv3QAAAAUBAAAPAAAAAAAAAAAAAAAAAOYEAABkcnMvZG93bnJldi54bWxQSwUG&#10;AAAAAAQABADzAAAA8AUAAAAA&#10;" fillcolor="#0e327a [3204]" stroked="f" strokeweight="1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007B"/>
    <w:multiLevelType w:val="hybridMultilevel"/>
    <w:tmpl w:val="44B8C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C6885"/>
    <w:multiLevelType w:val="hybridMultilevel"/>
    <w:tmpl w:val="17881872"/>
    <w:lvl w:ilvl="0" w:tplc="CD6E9E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D6D60"/>
    <w:multiLevelType w:val="hybridMultilevel"/>
    <w:tmpl w:val="958A76DC"/>
    <w:lvl w:ilvl="0" w:tplc="CD6E9E0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D20EA"/>
    <w:multiLevelType w:val="hybridMultilevel"/>
    <w:tmpl w:val="DF0A2CEA"/>
    <w:lvl w:ilvl="0" w:tplc="0409000B">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 w15:restartNumberingAfterBreak="0">
    <w:nsid w:val="069F397A"/>
    <w:multiLevelType w:val="hybridMultilevel"/>
    <w:tmpl w:val="6B0AE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E6725"/>
    <w:multiLevelType w:val="hybridMultilevel"/>
    <w:tmpl w:val="AC12D878"/>
    <w:lvl w:ilvl="0" w:tplc="08090019">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4222E"/>
    <w:multiLevelType w:val="multilevel"/>
    <w:tmpl w:val="4AFAAA58"/>
    <w:lvl w:ilvl="0">
      <w:start w:val="1"/>
      <w:numFmt w:val="decimal"/>
      <w:isLgl/>
      <w:lvlText w:val="%1."/>
      <w:lvlJc w:val="left"/>
      <w:pPr>
        <w:ind w:left="360" w:hanging="360"/>
      </w:pPr>
      <w:rPr>
        <w:rFonts w:ascii="Segoe UI Semibold" w:hAnsi="Segoe UI Semibold" w:hint="default"/>
        <w:color w:val="0E327A" w:themeColor="accent1"/>
      </w:rPr>
    </w:lvl>
    <w:lvl w:ilvl="1">
      <w:start w:val="1"/>
      <w:numFmt w:val="decimal"/>
      <w:lvlText w:val="%1.%2"/>
      <w:lvlJc w:val="left"/>
      <w:pPr>
        <w:ind w:left="360" w:hanging="360"/>
      </w:pPr>
      <w:rPr>
        <w:rFonts w:hint="default"/>
      </w:rPr>
    </w:lvl>
    <w:lvl w:ilvl="2">
      <w:start w:val="1"/>
      <w:numFmt w:val="decimal"/>
      <w:lvlRestart w:val="0"/>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7" w15:restartNumberingAfterBreak="0">
    <w:nsid w:val="083F180A"/>
    <w:multiLevelType w:val="hybridMultilevel"/>
    <w:tmpl w:val="214CC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DD4A27"/>
    <w:multiLevelType w:val="multilevel"/>
    <w:tmpl w:val="4AFAAA58"/>
    <w:lvl w:ilvl="0">
      <w:start w:val="1"/>
      <w:numFmt w:val="decimal"/>
      <w:isLgl/>
      <w:lvlText w:val="%1."/>
      <w:lvlJc w:val="left"/>
      <w:pPr>
        <w:ind w:left="360" w:hanging="360"/>
      </w:pPr>
      <w:rPr>
        <w:rFonts w:ascii="Segoe UI Semibold" w:hAnsi="Segoe UI Semibold" w:hint="default"/>
        <w:color w:val="0E327A" w:themeColor="accent1"/>
      </w:rPr>
    </w:lvl>
    <w:lvl w:ilvl="1">
      <w:start w:val="1"/>
      <w:numFmt w:val="decimal"/>
      <w:lvlText w:val="%1.%2"/>
      <w:lvlJc w:val="left"/>
      <w:pPr>
        <w:ind w:left="360" w:hanging="360"/>
      </w:pPr>
      <w:rPr>
        <w:rFonts w:hint="default"/>
      </w:rPr>
    </w:lvl>
    <w:lvl w:ilvl="2">
      <w:start w:val="1"/>
      <w:numFmt w:val="decimal"/>
      <w:lvlRestart w:val="0"/>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9" w15:restartNumberingAfterBreak="0">
    <w:nsid w:val="0BF5695B"/>
    <w:multiLevelType w:val="hybridMultilevel"/>
    <w:tmpl w:val="4CCC8DE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1D4CB2"/>
    <w:multiLevelType w:val="hybridMultilevel"/>
    <w:tmpl w:val="23C6E824"/>
    <w:lvl w:ilvl="0" w:tplc="1284BC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101FF4"/>
    <w:multiLevelType w:val="hybridMultilevel"/>
    <w:tmpl w:val="0154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15DD7"/>
    <w:multiLevelType w:val="hybridMultilevel"/>
    <w:tmpl w:val="A7E2F870"/>
    <w:lvl w:ilvl="0" w:tplc="EF8A22B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782F57"/>
    <w:multiLevelType w:val="hybridMultilevel"/>
    <w:tmpl w:val="AA48267C"/>
    <w:lvl w:ilvl="0" w:tplc="F4AACC80">
      <w:start w:val="1"/>
      <w:numFmt w:val="decimal"/>
      <w:lvlText w:val="%1."/>
      <w:lvlJc w:val="left"/>
      <w:pPr>
        <w:ind w:left="720" w:hanging="360"/>
      </w:pPr>
      <w:rPr>
        <w:rFonts w:ascii="Calibri" w:hAnsi="Calibr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5B2B40"/>
    <w:multiLevelType w:val="multilevel"/>
    <w:tmpl w:val="4AFAAA58"/>
    <w:lvl w:ilvl="0">
      <w:start w:val="1"/>
      <w:numFmt w:val="decimal"/>
      <w:isLgl/>
      <w:lvlText w:val="%1."/>
      <w:lvlJc w:val="left"/>
      <w:pPr>
        <w:ind w:left="360" w:hanging="360"/>
      </w:pPr>
      <w:rPr>
        <w:rFonts w:ascii="Segoe UI Semibold" w:hAnsi="Segoe UI Semibold" w:hint="default"/>
        <w:color w:val="0E327A" w:themeColor="accent1"/>
      </w:rPr>
    </w:lvl>
    <w:lvl w:ilvl="1">
      <w:start w:val="1"/>
      <w:numFmt w:val="decimal"/>
      <w:lvlText w:val="%1.%2"/>
      <w:lvlJc w:val="left"/>
      <w:pPr>
        <w:ind w:left="360" w:hanging="360"/>
      </w:pPr>
      <w:rPr>
        <w:rFonts w:hint="default"/>
      </w:rPr>
    </w:lvl>
    <w:lvl w:ilvl="2">
      <w:start w:val="1"/>
      <w:numFmt w:val="decimal"/>
      <w:lvlRestart w:val="0"/>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5" w15:restartNumberingAfterBreak="0">
    <w:nsid w:val="10A374EF"/>
    <w:multiLevelType w:val="hybridMultilevel"/>
    <w:tmpl w:val="796EE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0352D4"/>
    <w:multiLevelType w:val="hybridMultilevel"/>
    <w:tmpl w:val="9BF21A7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A54B73"/>
    <w:multiLevelType w:val="hybridMultilevel"/>
    <w:tmpl w:val="7C56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125F34"/>
    <w:multiLevelType w:val="hybridMultilevel"/>
    <w:tmpl w:val="30128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7053DF9"/>
    <w:multiLevelType w:val="multilevel"/>
    <w:tmpl w:val="D9182C20"/>
    <w:lvl w:ilvl="0">
      <w:start w:val="1"/>
      <w:numFmt w:val="upperLetter"/>
      <w:lvlText w:val="%1."/>
      <w:lvlJc w:val="left"/>
      <w:pPr>
        <w:ind w:left="360" w:hanging="360"/>
      </w:pPr>
      <w:rPr>
        <w:rFonts w:hint="default"/>
        <w:color w:val="0E327A" w:themeColor="accent1"/>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934099F"/>
    <w:multiLevelType w:val="hybridMultilevel"/>
    <w:tmpl w:val="A04AB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2196F"/>
    <w:multiLevelType w:val="hybridMultilevel"/>
    <w:tmpl w:val="F7169588"/>
    <w:lvl w:ilvl="0" w:tplc="63CE5EFA">
      <w:start w:val="1"/>
      <w:numFmt w:val="bullet"/>
      <w:lvlText w:val=""/>
      <w:lvlJc w:val="left"/>
      <w:pPr>
        <w:ind w:left="720" w:hanging="360"/>
      </w:pPr>
      <w:rPr>
        <w:rFonts w:ascii="Symbol" w:hAnsi="Symbol" w:hint="default"/>
      </w:rPr>
    </w:lvl>
    <w:lvl w:ilvl="1" w:tplc="FC0ACE66" w:tentative="1">
      <w:start w:val="1"/>
      <w:numFmt w:val="bullet"/>
      <w:lvlText w:val="o"/>
      <w:lvlJc w:val="left"/>
      <w:pPr>
        <w:ind w:left="1440" w:hanging="360"/>
      </w:pPr>
      <w:rPr>
        <w:rFonts w:ascii="Courier New" w:hAnsi="Courier New" w:cs="Courier New" w:hint="default"/>
      </w:rPr>
    </w:lvl>
    <w:lvl w:ilvl="2" w:tplc="9AFAEB62" w:tentative="1">
      <w:start w:val="1"/>
      <w:numFmt w:val="bullet"/>
      <w:lvlText w:val=""/>
      <w:lvlJc w:val="left"/>
      <w:pPr>
        <w:ind w:left="2160" w:hanging="360"/>
      </w:pPr>
      <w:rPr>
        <w:rFonts w:ascii="Wingdings" w:hAnsi="Wingdings" w:hint="default"/>
      </w:rPr>
    </w:lvl>
    <w:lvl w:ilvl="3" w:tplc="C504AFF8" w:tentative="1">
      <w:start w:val="1"/>
      <w:numFmt w:val="bullet"/>
      <w:lvlText w:val=""/>
      <w:lvlJc w:val="left"/>
      <w:pPr>
        <w:ind w:left="2880" w:hanging="360"/>
      </w:pPr>
      <w:rPr>
        <w:rFonts w:ascii="Symbol" w:hAnsi="Symbol" w:hint="default"/>
      </w:rPr>
    </w:lvl>
    <w:lvl w:ilvl="4" w:tplc="32D6A6AE" w:tentative="1">
      <w:start w:val="1"/>
      <w:numFmt w:val="bullet"/>
      <w:lvlText w:val="o"/>
      <w:lvlJc w:val="left"/>
      <w:pPr>
        <w:ind w:left="3600" w:hanging="360"/>
      </w:pPr>
      <w:rPr>
        <w:rFonts w:ascii="Courier New" w:hAnsi="Courier New" w:cs="Courier New" w:hint="default"/>
      </w:rPr>
    </w:lvl>
    <w:lvl w:ilvl="5" w:tplc="FE36FE7A" w:tentative="1">
      <w:start w:val="1"/>
      <w:numFmt w:val="bullet"/>
      <w:lvlText w:val=""/>
      <w:lvlJc w:val="left"/>
      <w:pPr>
        <w:ind w:left="4320" w:hanging="360"/>
      </w:pPr>
      <w:rPr>
        <w:rFonts w:ascii="Wingdings" w:hAnsi="Wingdings" w:hint="default"/>
      </w:rPr>
    </w:lvl>
    <w:lvl w:ilvl="6" w:tplc="4AD2BF78" w:tentative="1">
      <w:start w:val="1"/>
      <w:numFmt w:val="bullet"/>
      <w:lvlText w:val=""/>
      <w:lvlJc w:val="left"/>
      <w:pPr>
        <w:ind w:left="5040" w:hanging="360"/>
      </w:pPr>
      <w:rPr>
        <w:rFonts w:ascii="Symbol" w:hAnsi="Symbol" w:hint="default"/>
      </w:rPr>
    </w:lvl>
    <w:lvl w:ilvl="7" w:tplc="0846E1BA" w:tentative="1">
      <w:start w:val="1"/>
      <w:numFmt w:val="bullet"/>
      <w:lvlText w:val="o"/>
      <w:lvlJc w:val="left"/>
      <w:pPr>
        <w:ind w:left="5760" w:hanging="360"/>
      </w:pPr>
      <w:rPr>
        <w:rFonts w:ascii="Courier New" w:hAnsi="Courier New" w:cs="Courier New" w:hint="default"/>
      </w:rPr>
    </w:lvl>
    <w:lvl w:ilvl="8" w:tplc="2200A412" w:tentative="1">
      <w:start w:val="1"/>
      <w:numFmt w:val="bullet"/>
      <w:lvlText w:val=""/>
      <w:lvlJc w:val="left"/>
      <w:pPr>
        <w:ind w:left="6480" w:hanging="360"/>
      </w:pPr>
      <w:rPr>
        <w:rFonts w:ascii="Wingdings" w:hAnsi="Wingdings" w:hint="default"/>
      </w:rPr>
    </w:lvl>
  </w:abstractNum>
  <w:abstractNum w:abstractNumId="22" w15:restartNumberingAfterBreak="0">
    <w:nsid w:val="1E2F2017"/>
    <w:multiLevelType w:val="hybridMultilevel"/>
    <w:tmpl w:val="7BBC4F8C"/>
    <w:lvl w:ilvl="0" w:tplc="6FA0C856">
      <w:start w:val="1"/>
      <w:numFmt w:val="bullet"/>
      <w:lvlText w:val=""/>
      <w:lvlJc w:val="left"/>
      <w:pPr>
        <w:ind w:left="720" w:hanging="360"/>
      </w:pPr>
      <w:rPr>
        <w:rFonts w:ascii="Symbol" w:hAnsi="Symbol" w:hint="default"/>
      </w:rPr>
    </w:lvl>
    <w:lvl w:ilvl="1" w:tplc="40AC56F8" w:tentative="1">
      <w:start w:val="1"/>
      <w:numFmt w:val="bullet"/>
      <w:lvlText w:val="o"/>
      <w:lvlJc w:val="left"/>
      <w:pPr>
        <w:ind w:left="1440" w:hanging="360"/>
      </w:pPr>
      <w:rPr>
        <w:rFonts w:ascii="Courier New" w:hAnsi="Courier New" w:cs="Courier New" w:hint="default"/>
      </w:rPr>
    </w:lvl>
    <w:lvl w:ilvl="2" w:tplc="F450496C" w:tentative="1">
      <w:start w:val="1"/>
      <w:numFmt w:val="bullet"/>
      <w:lvlText w:val=""/>
      <w:lvlJc w:val="left"/>
      <w:pPr>
        <w:ind w:left="2160" w:hanging="360"/>
      </w:pPr>
      <w:rPr>
        <w:rFonts w:ascii="Wingdings" w:hAnsi="Wingdings" w:hint="default"/>
      </w:rPr>
    </w:lvl>
    <w:lvl w:ilvl="3" w:tplc="12521F8A" w:tentative="1">
      <w:start w:val="1"/>
      <w:numFmt w:val="bullet"/>
      <w:lvlText w:val=""/>
      <w:lvlJc w:val="left"/>
      <w:pPr>
        <w:ind w:left="2880" w:hanging="360"/>
      </w:pPr>
      <w:rPr>
        <w:rFonts w:ascii="Symbol" w:hAnsi="Symbol" w:hint="default"/>
      </w:rPr>
    </w:lvl>
    <w:lvl w:ilvl="4" w:tplc="3904C620" w:tentative="1">
      <w:start w:val="1"/>
      <w:numFmt w:val="bullet"/>
      <w:lvlText w:val="o"/>
      <w:lvlJc w:val="left"/>
      <w:pPr>
        <w:ind w:left="3600" w:hanging="360"/>
      </w:pPr>
      <w:rPr>
        <w:rFonts w:ascii="Courier New" w:hAnsi="Courier New" w:cs="Courier New" w:hint="default"/>
      </w:rPr>
    </w:lvl>
    <w:lvl w:ilvl="5" w:tplc="5156E742" w:tentative="1">
      <w:start w:val="1"/>
      <w:numFmt w:val="bullet"/>
      <w:lvlText w:val=""/>
      <w:lvlJc w:val="left"/>
      <w:pPr>
        <w:ind w:left="4320" w:hanging="360"/>
      </w:pPr>
      <w:rPr>
        <w:rFonts w:ascii="Wingdings" w:hAnsi="Wingdings" w:hint="default"/>
      </w:rPr>
    </w:lvl>
    <w:lvl w:ilvl="6" w:tplc="5940521A" w:tentative="1">
      <w:start w:val="1"/>
      <w:numFmt w:val="bullet"/>
      <w:lvlText w:val=""/>
      <w:lvlJc w:val="left"/>
      <w:pPr>
        <w:ind w:left="5040" w:hanging="360"/>
      </w:pPr>
      <w:rPr>
        <w:rFonts w:ascii="Symbol" w:hAnsi="Symbol" w:hint="default"/>
      </w:rPr>
    </w:lvl>
    <w:lvl w:ilvl="7" w:tplc="1898E990" w:tentative="1">
      <w:start w:val="1"/>
      <w:numFmt w:val="bullet"/>
      <w:lvlText w:val="o"/>
      <w:lvlJc w:val="left"/>
      <w:pPr>
        <w:ind w:left="5760" w:hanging="360"/>
      </w:pPr>
      <w:rPr>
        <w:rFonts w:ascii="Courier New" w:hAnsi="Courier New" w:cs="Courier New" w:hint="default"/>
      </w:rPr>
    </w:lvl>
    <w:lvl w:ilvl="8" w:tplc="01E064B8" w:tentative="1">
      <w:start w:val="1"/>
      <w:numFmt w:val="bullet"/>
      <w:lvlText w:val=""/>
      <w:lvlJc w:val="left"/>
      <w:pPr>
        <w:ind w:left="6480" w:hanging="360"/>
      </w:pPr>
      <w:rPr>
        <w:rFonts w:ascii="Wingdings" w:hAnsi="Wingdings" w:hint="default"/>
      </w:rPr>
    </w:lvl>
  </w:abstractNum>
  <w:abstractNum w:abstractNumId="23" w15:restartNumberingAfterBreak="0">
    <w:nsid w:val="20812A92"/>
    <w:multiLevelType w:val="hybridMultilevel"/>
    <w:tmpl w:val="9EBAF02A"/>
    <w:lvl w:ilvl="0" w:tplc="54A80392">
      <w:start w:val="1"/>
      <w:numFmt w:val="lowerLetter"/>
      <w:lvlText w:val="%1)"/>
      <w:lvlJc w:val="left"/>
      <w:pPr>
        <w:ind w:left="720" w:hanging="360"/>
      </w:pPr>
      <w:rPr>
        <w:rFonts w:hint="default"/>
        <w:color w:val="222A35" w:themeColor="text2" w:themeShade="80"/>
      </w:rPr>
    </w:lvl>
    <w:lvl w:ilvl="1" w:tplc="6BD2D392" w:tentative="1">
      <w:start w:val="1"/>
      <w:numFmt w:val="lowerLetter"/>
      <w:lvlText w:val="%2."/>
      <w:lvlJc w:val="left"/>
      <w:pPr>
        <w:ind w:left="1440" w:hanging="360"/>
      </w:pPr>
    </w:lvl>
    <w:lvl w:ilvl="2" w:tplc="09FA3A46" w:tentative="1">
      <w:start w:val="1"/>
      <w:numFmt w:val="lowerRoman"/>
      <w:lvlText w:val="%3."/>
      <w:lvlJc w:val="right"/>
      <w:pPr>
        <w:ind w:left="2160" w:hanging="180"/>
      </w:pPr>
    </w:lvl>
    <w:lvl w:ilvl="3" w:tplc="088EABAE" w:tentative="1">
      <w:start w:val="1"/>
      <w:numFmt w:val="decimal"/>
      <w:lvlText w:val="%4."/>
      <w:lvlJc w:val="left"/>
      <w:pPr>
        <w:ind w:left="2880" w:hanging="360"/>
      </w:pPr>
    </w:lvl>
    <w:lvl w:ilvl="4" w:tplc="E302793A" w:tentative="1">
      <w:start w:val="1"/>
      <w:numFmt w:val="lowerLetter"/>
      <w:lvlText w:val="%5."/>
      <w:lvlJc w:val="left"/>
      <w:pPr>
        <w:ind w:left="3600" w:hanging="360"/>
      </w:pPr>
    </w:lvl>
    <w:lvl w:ilvl="5" w:tplc="0B64576C" w:tentative="1">
      <w:start w:val="1"/>
      <w:numFmt w:val="lowerRoman"/>
      <w:lvlText w:val="%6."/>
      <w:lvlJc w:val="right"/>
      <w:pPr>
        <w:ind w:left="4320" w:hanging="180"/>
      </w:pPr>
    </w:lvl>
    <w:lvl w:ilvl="6" w:tplc="54247298" w:tentative="1">
      <w:start w:val="1"/>
      <w:numFmt w:val="decimal"/>
      <w:lvlText w:val="%7."/>
      <w:lvlJc w:val="left"/>
      <w:pPr>
        <w:ind w:left="5040" w:hanging="360"/>
      </w:pPr>
    </w:lvl>
    <w:lvl w:ilvl="7" w:tplc="B2DADEA8" w:tentative="1">
      <w:start w:val="1"/>
      <w:numFmt w:val="lowerLetter"/>
      <w:lvlText w:val="%8."/>
      <w:lvlJc w:val="left"/>
      <w:pPr>
        <w:ind w:left="5760" w:hanging="360"/>
      </w:pPr>
    </w:lvl>
    <w:lvl w:ilvl="8" w:tplc="812E3E2E" w:tentative="1">
      <w:start w:val="1"/>
      <w:numFmt w:val="lowerRoman"/>
      <w:lvlText w:val="%9."/>
      <w:lvlJc w:val="right"/>
      <w:pPr>
        <w:ind w:left="6480" w:hanging="180"/>
      </w:pPr>
    </w:lvl>
  </w:abstractNum>
  <w:abstractNum w:abstractNumId="24" w15:restartNumberingAfterBreak="0">
    <w:nsid w:val="235E0AE6"/>
    <w:multiLevelType w:val="multilevel"/>
    <w:tmpl w:val="78A03792"/>
    <w:lvl w:ilvl="0">
      <w:start w:val="1"/>
      <w:numFmt w:val="upperLetter"/>
      <w:pStyle w:val="Heading1Numbered"/>
      <w:suff w:val="space"/>
      <w:lvlText w:val="%1."/>
      <w:lvlJc w:val="left"/>
      <w:pPr>
        <w:ind w:left="720" w:hanging="720"/>
      </w:pPr>
      <w:rPr>
        <w:rFonts w:ascii="Segoe UI Semibold" w:hAnsi="Segoe UI Semibold" w:hint="default"/>
        <w:b w:val="0"/>
        <w:i w:val="0"/>
        <w:color w:val="0E327A" w:themeColor="accent1"/>
        <w:sz w:val="36"/>
      </w:rPr>
    </w:lvl>
    <w:lvl w:ilvl="1">
      <w:start w:val="1"/>
      <w:numFmt w:val="decimal"/>
      <w:pStyle w:val="Heading2Numbered"/>
      <w:suff w:val="space"/>
      <w:lvlText w:val="%1.%2."/>
      <w:lvlJc w:val="left"/>
      <w:pPr>
        <w:ind w:left="1440" w:hanging="1440"/>
      </w:pPr>
      <w:rPr>
        <w:rFonts w:ascii="Segoe UI Semibold" w:hAnsi="Segoe UI Semibold" w:hint="default"/>
        <w:b w:val="0"/>
        <w:i w:val="0"/>
        <w:color w:val="0E327A" w:themeColor="accent1"/>
        <w:sz w:val="22"/>
      </w:rPr>
    </w:lvl>
    <w:lvl w:ilvl="2">
      <w:start w:val="1"/>
      <w:numFmt w:val="decimal"/>
      <w:pStyle w:val="Heading3Numbered"/>
      <w:suff w:val="space"/>
      <w:lvlText w:val="%1.%2.%3"/>
      <w:lvlJc w:val="left"/>
      <w:pPr>
        <w:ind w:left="864" w:hanging="864"/>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3C90EC1"/>
    <w:multiLevelType w:val="hybridMultilevel"/>
    <w:tmpl w:val="4DE6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724927"/>
    <w:multiLevelType w:val="hybridMultilevel"/>
    <w:tmpl w:val="22A0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E94FB8"/>
    <w:multiLevelType w:val="hybridMultilevel"/>
    <w:tmpl w:val="0CC8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ED5F5D"/>
    <w:multiLevelType w:val="multilevel"/>
    <w:tmpl w:val="38D22586"/>
    <w:lvl w:ilvl="0">
      <w:start w:val="1"/>
      <w:numFmt w:val="upperLetter"/>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ABA6C36"/>
    <w:multiLevelType w:val="hybridMultilevel"/>
    <w:tmpl w:val="221C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D2087F"/>
    <w:multiLevelType w:val="hybridMultilevel"/>
    <w:tmpl w:val="24AAF63C"/>
    <w:lvl w:ilvl="0" w:tplc="33629BB6">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B5B0411"/>
    <w:multiLevelType w:val="hybridMultilevel"/>
    <w:tmpl w:val="5372C79C"/>
    <w:lvl w:ilvl="0" w:tplc="08090015">
      <w:start w:val="1"/>
      <w:numFmt w:val="bullet"/>
      <w:lvlText w:val=""/>
      <w:lvlJc w:val="left"/>
      <w:pPr>
        <w:ind w:left="720" w:hanging="360"/>
      </w:pPr>
      <w:rPr>
        <w:rFonts w:ascii="Wingdings" w:hAnsi="Wingdings" w:cs="Wingding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 w15:restartNumberingAfterBreak="0">
    <w:nsid w:val="2B9B159F"/>
    <w:multiLevelType w:val="multilevel"/>
    <w:tmpl w:val="FC9ED162"/>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15:restartNumberingAfterBreak="0">
    <w:nsid w:val="2FCE23A7"/>
    <w:multiLevelType w:val="multilevel"/>
    <w:tmpl w:val="0156981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330722F"/>
    <w:multiLevelType w:val="multilevel"/>
    <w:tmpl w:val="45C2A48A"/>
    <w:lvl w:ilvl="0">
      <w:start w:val="1"/>
      <w:numFmt w:val="upperLetter"/>
      <w:lvlText w:val="%1."/>
      <w:lvlJc w:val="left"/>
      <w:pPr>
        <w:ind w:left="360" w:hanging="360"/>
      </w:pPr>
      <w:rPr>
        <w:rFonts w:hint="default"/>
        <w:color w:val="0E327A" w:themeColor="accent1"/>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88D31C3"/>
    <w:multiLevelType w:val="hybridMultilevel"/>
    <w:tmpl w:val="603E91A4"/>
    <w:lvl w:ilvl="0" w:tplc="6DD4DA0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A0181E"/>
    <w:multiLevelType w:val="hybridMultilevel"/>
    <w:tmpl w:val="CC22C7C0"/>
    <w:lvl w:ilvl="0" w:tplc="FB34B378">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7" w15:restartNumberingAfterBreak="0">
    <w:nsid w:val="395C44A4"/>
    <w:multiLevelType w:val="hybridMultilevel"/>
    <w:tmpl w:val="04F8079E"/>
    <w:lvl w:ilvl="0" w:tplc="CD6E9E0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E679C5"/>
    <w:multiLevelType w:val="hybridMultilevel"/>
    <w:tmpl w:val="7B72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311CDE"/>
    <w:multiLevelType w:val="hybridMultilevel"/>
    <w:tmpl w:val="5644E096"/>
    <w:lvl w:ilvl="0" w:tplc="0C090005">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C523BE"/>
    <w:multiLevelType w:val="hybridMultilevel"/>
    <w:tmpl w:val="E07C9D46"/>
    <w:lvl w:ilvl="0" w:tplc="4DC27C42">
      <w:start w:val="1"/>
      <w:numFmt w:val="bullet"/>
      <w:lvlText w:val=""/>
      <w:lvlJc w:val="left"/>
      <w:pPr>
        <w:ind w:left="360" w:hanging="360"/>
      </w:pPr>
      <w:rPr>
        <w:rFonts w:ascii="Symbol" w:hAnsi="Symbol" w:hint="default"/>
      </w:rPr>
    </w:lvl>
    <w:lvl w:ilvl="1" w:tplc="779ABAFA" w:tentative="1">
      <w:start w:val="1"/>
      <w:numFmt w:val="bullet"/>
      <w:lvlText w:val="o"/>
      <w:lvlJc w:val="left"/>
      <w:pPr>
        <w:ind w:left="1080" w:hanging="360"/>
      </w:pPr>
      <w:rPr>
        <w:rFonts w:ascii="Courier New" w:hAnsi="Courier New" w:cs="Courier New" w:hint="default"/>
      </w:rPr>
    </w:lvl>
    <w:lvl w:ilvl="2" w:tplc="BC9E71D2" w:tentative="1">
      <w:start w:val="1"/>
      <w:numFmt w:val="bullet"/>
      <w:lvlText w:val=""/>
      <w:lvlJc w:val="left"/>
      <w:pPr>
        <w:ind w:left="1800" w:hanging="360"/>
      </w:pPr>
      <w:rPr>
        <w:rFonts w:ascii="Wingdings" w:hAnsi="Wingdings" w:hint="default"/>
      </w:rPr>
    </w:lvl>
    <w:lvl w:ilvl="3" w:tplc="21983122" w:tentative="1">
      <w:start w:val="1"/>
      <w:numFmt w:val="bullet"/>
      <w:lvlText w:val=""/>
      <w:lvlJc w:val="left"/>
      <w:pPr>
        <w:ind w:left="2520" w:hanging="360"/>
      </w:pPr>
      <w:rPr>
        <w:rFonts w:ascii="Symbol" w:hAnsi="Symbol" w:hint="default"/>
      </w:rPr>
    </w:lvl>
    <w:lvl w:ilvl="4" w:tplc="3AD67C44" w:tentative="1">
      <w:start w:val="1"/>
      <w:numFmt w:val="bullet"/>
      <w:lvlText w:val="o"/>
      <w:lvlJc w:val="left"/>
      <w:pPr>
        <w:ind w:left="3240" w:hanging="360"/>
      </w:pPr>
      <w:rPr>
        <w:rFonts w:ascii="Courier New" w:hAnsi="Courier New" w:cs="Courier New" w:hint="default"/>
      </w:rPr>
    </w:lvl>
    <w:lvl w:ilvl="5" w:tplc="AD82F82C" w:tentative="1">
      <w:start w:val="1"/>
      <w:numFmt w:val="bullet"/>
      <w:lvlText w:val=""/>
      <w:lvlJc w:val="left"/>
      <w:pPr>
        <w:ind w:left="3960" w:hanging="360"/>
      </w:pPr>
      <w:rPr>
        <w:rFonts w:ascii="Wingdings" w:hAnsi="Wingdings" w:hint="default"/>
      </w:rPr>
    </w:lvl>
    <w:lvl w:ilvl="6" w:tplc="33CC9B94" w:tentative="1">
      <w:start w:val="1"/>
      <w:numFmt w:val="bullet"/>
      <w:lvlText w:val=""/>
      <w:lvlJc w:val="left"/>
      <w:pPr>
        <w:ind w:left="4680" w:hanging="360"/>
      </w:pPr>
      <w:rPr>
        <w:rFonts w:ascii="Symbol" w:hAnsi="Symbol" w:hint="default"/>
      </w:rPr>
    </w:lvl>
    <w:lvl w:ilvl="7" w:tplc="0C9C052C" w:tentative="1">
      <w:start w:val="1"/>
      <w:numFmt w:val="bullet"/>
      <w:lvlText w:val="o"/>
      <w:lvlJc w:val="left"/>
      <w:pPr>
        <w:ind w:left="5400" w:hanging="360"/>
      </w:pPr>
      <w:rPr>
        <w:rFonts w:ascii="Courier New" w:hAnsi="Courier New" w:cs="Courier New" w:hint="default"/>
      </w:rPr>
    </w:lvl>
    <w:lvl w:ilvl="8" w:tplc="CA7C738A" w:tentative="1">
      <w:start w:val="1"/>
      <w:numFmt w:val="bullet"/>
      <w:lvlText w:val=""/>
      <w:lvlJc w:val="left"/>
      <w:pPr>
        <w:ind w:left="6120" w:hanging="360"/>
      </w:pPr>
      <w:rPr>
        <w:rFonts w:ascii="Wingdings" w:hAnsi="Wingdings" w:hint="default"/>
      </w:rPr>
    </w:lvl>
  </w:abstractNum>
  <w:abstractNum w:abstractNumId="41" w15:restartNumberingAfterBreak="0">
    <w:nsid w:val="3D25048E"/>
    <w:multiLevelType w:val="multilevel"/>
    <w:tmpl w:val="4AFAAA58"/>
    <w:lvl w:ilvl="0">
      <w:start w:val="1"/>
      <w:numFmt w:val="decimal"/>
      <w:isLgl/>
      <w:lvlText w:val="%1."/>
      <w:lvlJc w:val="left"/>
      <w:pPr>
        <w:ind w:left="360" w:hanging="360"/>
      </w:pPr>
      <w:rPr>
        <w:rFonts w:ascii="Segoe UI Semibold" w:hAnsi="Segoe UI Semibold" w:hint="default"/>
        <w:color w:val="0E327A" w:themeColor="accent1"/>
      </w:rPr>
    </w:lvl>
    <w:lvl w:ilvl="1">
      <w:start w:val="1"/>
      <w:numFmt w:val="decimal"/>
      <w:lvlText w:val="%1.%2"/>
      <w:lvlJc w:val="left"/>
      <w:pPr>
        <w:ind w:left="360" w:hanging="360"/>
      </w:pPr>
      <w:rPr>
        <w:rFonts w:hint="default"/>
      </w:rPr>
    </w:lvl>
    <w:lvl w:ilvl="2">
      <w:start w:val="1"/>
      <w:numFmt w:val="decimal"/>
      <w:lvlRestart w:val="0"/>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42" w15:restartNumberingAfterBreak="0">
    <w:nsid w:val="3DFB0745"/>
    <w:multiLevelType w:val="hybridMultilevel"/>
    <w:tmpl w:val="FEB2885A"/>
    <w:lvl w:ilvl="0" w:tplc="41EEA322">
      <w:start w:val="1"/>
      <w:numFmt w:val="lowerRoman"/>
      <w:lvlText w:val="(%1)"/>
      <w:lvlJc w:val="left"/>
      <w:pPr>
        <w:ind w:left="720" w:hanging="360"/>
      </w:pPr>
      <w:rPr>
        <w:rFonts w:hint="default"/>
      </w:rPr>
    </w:lvl>
    <w:lvl w:ilvl="1" w:tplc="C4FCAA16" w:tentative="1">
      <w:start w:val="1"/>
      <w:numFmt w:val="lowerLetter"/>
      <w:lvlText w:val="%2."/>
      <w:lvlJc w:val="left"/>
      <w:pPr>
        <w:ind w:left="1440" w:hanging="360"/>
      </w:pPr>
    </w:lvl>
    <w:lvl w:ilvl="2" w:tplc="AF141922" w:tentative="1">
      <w:start w:val="1"/>
      <w:numFmt w:val="lowerRoman"/>
      <w:lvlText w:val="%3."/>
      <w:lvlJc w:val="right"/>
      <w:pPr>
        <w:ind w:left="2160" w:hanging="180"/>
      </w:pPr>
    </w:lvl>
    <w:lvl w:ilvl="3" w:tplc="6E460BB6" w:tentative="1">
      <w:start w:val="1"/>
      <w:numFmt w:val="decimal"/>
      <w:lvlText w:val="%4."/>
      <w:lvlJc w:val="left"/>
      <w:pPr>
        <w:ind w:left="2880" w:hanging="360"/>
      </w:pPr>
    </w:lvl>
    <w:lvl w:ilvl="4" w:tplc="B6B868AE" w:tentative="1">
      <w:start w:val="1"/>
      <w:numFmt w:val="lowerLetter"/>
      <w:lvlText w:val="%5."/>
      <w:lvlJc w:val="left"/>
      <w:pPr>
        <w:ind w:left="3600" w:hanging="360"/>
      </w:pPr>
    </w:lvl>
    <w:lvl w:ilvl="5" w:tplc="68B2D292" w:tentative="1">
      <w:start w:val="1"/>
      <w:numFmt w:val="lowerRoman"/>
      <w:lvlText w:val="%6."/>
      <w:lvlJc w:val="right"/>
      <w:pPr>
        <w:ind w:left="4320" w:hanging="180"/>
      </w:pPr>
    </w:lvl>
    <w:lvl w:ilvl="6" w:tplc="A12ECF82" w:tentative="1">
      <w:start w:val="1"/>
      <w:numFmt w:val="decimal"/>
      <w:lvlText w:val="%7."/>
      <w:lvlJc w:val="left"/>
      <w:pPr>
        <w:ind w:left="5040" w:hanging="360"/>
      </w:pPr>
    </w:lvl>
    <w:lvl w:ilvl="7" w:tplc="57803192" w:tentative="1">
      <w:start w:val="1"/>
      <w:numFmt w:val="lowerLetter"/>
      <w:lvlText w:val="%8."/>
      <w:lvlJc w:val="left"/>
      <w:pPr>
        <w:ind w:left="5760" w:hanging="360"/>
      </w:pPr>
    </w:lvl>
    <w:lvl w:ilvl="8" w:tplc="1CF8CED0" w:tentative="1">
      <w:start w:val="1"/>
      <w:numFmt w:val="lowerRoman"/>
      <w:lvlText w:val="%9."/>
      <w:lvlJc w:val="right"/>
      <w:pPr>
        <w:ind w:left="6480" w:hanging="180"/>
      </w:pPr>
    </w:lvl>
  </w:abstractNum>
  <w:abstractNum w:abstractNumId="43" w15:restartNumberingAfterBreak="0">
    <w:nsid w:val="40123A2F"/>
    <w:multiLevelType w:val="hybridMultilevel"/>
    <w:tmpl w:val="B580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0F492B"/>
    <w:multiLevelType w:val="hybridMultilevel"/>
    <w:tmpl w:val="67E67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4390689"/>
    <w:multiLevelType w:val="hybridMultilevel"/>
    <w:tmpl w:val="B192DAAC"/>
    <w:lvl w:ilvl="0" w:tplc="785A9F72">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46" w15:restartNumberingAfterBreak="0">
    <w:nsid w:val="47F010FD"/>
    <w:multiLevelType w:val="hybridMultilevel"/>
    <w:tmpl w:val="DC4A98F0"/>
    <w:lvl w:ilvl="0" w:tplc="04090001">
      <w:start w:val="1"/>
      <w:numFmt w:val="decimal"/>
      <w:lvlText w:val="%1."/>
      <w:lvlJc w:val="left"/>
      <w:pPr>
        <w:ind w:left="720" w:hanging="360"/>
      </w:pPr>
      <w:rPr>
        <w:rFonts w:ascii="Calibri" w:hAnsi="Calibri"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48442107"/>
    <w:multiLevelType w:val="hybridMultilevel"/>
    <w:tmpl w:val="6504E648"/>
    <w:lvl w:ilvl="0" w:tplc="08090001">
      <w:start w:val="1"/>
      <w:numFmt w:val="decimal"/>
      <w:lvlText w:val="%1."/>
      <w:lvlJc w:val="left"/>
      <w:pPr>
        <w:ind w:left="720" w:hanging="360"/>
      </w:pPr>
      <w:rPr>
        <w:rFonts w:ascii="Calibri" w:hAnsi="Calibri"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8" w15:restartNumberingAfterBreak="0">
    <w:nsid w:val="4B5B31E7"/>
    <w:multiLevelType w:val="hybridMultilevel"/>
    <w:tmpl w:val="51F48402"/>
    <w:lvl w:ilvl="0" w:tplc="1284BC70">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49" w15:restartNumberingAfterBreak="0">
    <w:nsid w:val="4C09332A"/>
    <w:multiLevelType w:val="hybridMultilevel"/>
    <w:tmpl w:val="FA986054"/>
    <w:lvl w:ilvl="0" w:tplc="0C090001">
      <w:start w:val="1"/>
      <w:numFmt w:val="decimal"/>
      <w:lvlText w:val="%1."/>
      <w:lvlJc w:val="left"/>
      <w:pPr>
        <w:ind w:left="720" w:hanging="360"/>
      </w:pPr>
      <w:rPr>
        <w:rFonts w:ascii="Calibri" w:hAnsi="Calibri"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0" w15:restartNumberingAfterBreak="0">
    <w:nsid w:val="4D6E3013"/>
    <w:multiLevelType w:val="hybridMultilevel"/>
    <w:tmpl w:val="195429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5D6574"/>
    <w:multiLevelType w:val="multilevel"/>
    <w:tmpl w:val="AC5497E8"/>
    <w:styleLink w:val="Headings"/>
    <w:lvl w:ilvl="0">
      <w:start w:val="1"/>
      <w:numFmt w:val="decimal"/>
      <w:isLgl/>
      <w:lvlText w:val="%1."/>
      <w:lvlJc w:val="left"/>
      <w:pPr>
        <w:ind w:left="360" w:hanging="360"/>
      </w:pPr>
      <w:rPr>
        <w:rFonts w:ascii="Segoe UI Semibold" w:hAnsi="Segoe UI Semibold" w:hint="default"/>
        <w:color w:val="0E327A" w:themeColor="accent1"/>
      </w:rPr>
    </w:lvl>
    <w:lvl w:ilvl="1">
      <w:start w:val="1"/>
      <w:numFmt w:val="decimal"/>
      <w:lvlText w:val="%1.%2"/>
      <w:lvlJc w:val="left"/>
      <w:pPr>
        <w:ind w:left="360" w:hanging="360"/>
      </w:pPr>
      <w:rPr>
        <w:rFonts w:hint="default"/>
      </w:rPr>
    </w:lvl>
    <w:lvl w:ilvl="2">
      <w:start w:val="1"/>
      <w:numFmt w:val="decimal"/>
      <w:lvlRestart w:val="0"/>
      <w:lvlText w:val="%1.%2.%3"/>
      <w:lvlJc w:val="lef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52" w15:restartNumberingAfterBreak="0">
    <w:nsid w:val="514A58F0"/>
    <w:multiLevelType w:val="hybridMultilevel"/>
    <w:tmpl w:val="0E261D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547C6B94"/>
    <w:multiLevelType w:val="hybridMultilevel"/>
    <w:tmpl w:val="EDDA8A2C"/>
    <w:lvl w:ilvl="0" w:tplc="04090001">
      <w:start w:val="1"/>
      <w:numFmt w:val="decimal"/>
      <w:lvlText w:val="%1."/>
      <w:lvlJc w:val="left"/>
      <w:pPr>
        <w:ind w:left="720" w:hanging="360"/>
      </w:pPr>
      <w:rPr>
        <w:rFonts w:ascii="Calibri" w:hAnsi="Calibri"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15:restartNumberingAfterBreak="0">
    <w:nsid w:val="57536334"/>
    <w:multiLevelType w:val="hybridMultilevel"/>
    <w:tmpl w:val="1990EE30"/>
    <w:lvl w:ilvl="0" w:tplc="FB34B37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5" w15:restartNumberingAfterBreak="0">
    <w:nsid w:val="5AB0589D"/>
    <w:multiLevelType w:val="hybridMultilevel"/>
    <w:tmpl w:val="AB52ECE4"/>
    <w:lvl w:ilvl="0" w:tplc="BA1C3744">
      <w:start w:val="1"/>
      <w:numFmt w:val="decimal"/>
      <w:pStyle w:val="Heading3"/>
      <w:lvlText w:val="B.%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050419"/>
    <w:multiLevelType w:val="hybridMultilevel"/>
    <w:tmpl w:val="C7D49ED0"/>
    <w:lvl w:ilvl="0" w:tplc="CA28EC16">
      <w:start w:val="1"/>
      <w:numFmt w:val="decimal"/>
      <w:lvlText w:val="%1."/>
      <w:lvlJc w:val="left"/>
      <w:pPr>
        <w:ind w:left="1146" w:hanging="360"/>
      </w:pPr>
    </w:lvl>
    <w:lvl w:ilvl="1" w:tplc="AD1EC20C" w:tentative="1">
      <w:start w:val="1"/>
      <w:numFmt w:val="lowerLetter"/>
      <w:lvlText w:val="%2."/>
      <w:lvlJc w:val="left"/>
      <w:pPr>
        <w:ind w:left="1866" w:hanging="360"/>
      </w:pPr>
    </w:lvl>
    <w:lvl w:ilvl="2" w:tplc="EB8C0592" w:tentative="1">
      <w:start w:val="1"/>
      <w:numFmt w:val="lowerRoman"/>
      <w:lvlText w:val="%3."/>
      <w:lvlJc w:val="right"/>
      <w:pPr>
        <w:ind w:left="2586" w:hanging="180"/>
      </w:pPr>
    </w:lvl>
    <w:lvl w:ilvl="3" w:tplc="1B22707E" w:tentative="1">
      <w:start w:val="1"/>
      <w:numFmt w:val="decimal"/>
      <w:lvlText w:val="%4."/>
      <w:lvlJc w:val="left"/>
      <w:pPr>
        <w:ind w:left="3306" w:hanging="360"/>
      </w:pPr>
    </w:lvl>
    <w:lvl w:ilvl="4" w:tplc="3512514E" w:tentative="1">
      <w:start w:val="1"/>
      <w:numFmt w:val="lowerLetter"/>
      <w:lvlText w:val="%5."/>
      <w:lvlJc w:val="left"/>
      <w:pPr>
        <w:ind w:left="4026" w:hanging="360"/>
      </w:pPr>
    </w:lvl>
    <w:lvl w:ilvl="5" w:tplc="A88231D6" w:tentative="1">
      <w:start w:val="1"/>
      <w:numFmt w:val="lowerRoman"/>
      <w:lvlText w:val="%6."/>
      <w:lvlJc w:val="right"/>
      <w:pPr>
        <w:ind w:left="4746" w:hanging="180"/>
      </w:pPr>
    </w:lvl>
    <w:lvl w:ilvl="6" w:tplc="5AF4C9E6" w:tentative="1">
      <w:start w:val="1"/>
      <w:numFmt w:val="decimal"/>
      <w:lvlText w:val="%7."/>
      <w:lvlJc w:val="left"/>
      <w:pPr>
        <w:ind w:left="5466" w:hanging="360"/>
      </w:pPr>
    </w:lvl>
    <w:lvl w:ilvl="7" w:tplc="F2568CBC" w:tentative="1">
      <w:start w:val="1"/>
      <w:numFmt w:val="lowerLetter"/>
      <w:lvlText w:val="%8."/>
      <w:lvlJc w:val="left"/>
      <w:pPr>
        <w:ind w:left="6186" w:hanging="360"/>
      </w:pPr>
    </w:lvl>
    <w:lvl w:ilvl="8" w:tplc="7C7C1958" w:tentative="1">
      <w:start w:val="1"/>
      <w:numFmt w:val="lowerRoman"/>
      <w:lvlText w:val="%9."/>
      <w:lvlJc w:val="right"/>
      <w:pPr>
        <w:ind w:left="6906" w:hanging="180"/>
      </w:pPr>
    </w:lvl>
  </w:abstractNum>
  <w:abstractNum w:abstractNumId="57" w15:restartNumberingAfterBreak="0">
    <w:nsid w:val="5EE00304"/>
    <w:multiLevelType w:val="hybridMultilevel"/>
    <w:tmpl w:val="C7BAD2AC"/>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15:restartNumberingAfterBreak="0">
    <w:nsid w:val="619C60D0"/>
    <w:multiLevelType w:val="hybridMultilevel"/>
    <w:tmpl w:val="B2DE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0C5A80"/>
    <w:multiLevelType w:val="hybridMultilevel"/>
    <w:tmpl w:val="57945E70"/>
    <w:lvl w:ilvl="0" w:tplc="550C405E">
      <w:start w:val="1"/>
      <w:numFmt w:val="lowerLetter"/>
      <w:lvlText w:val="%1)"/>
      <w:lvlJc w:val="left"/>
      <w:pPr>
        <w:ind w:left="720" w:hanging="360"/>
      </w:pPr>
      <w:rPr>
        <w:rFonts w:hint="default"/>
        <w:color w:val="222A35" w:themeColor="text2" w:themeShade="80"/>
      </w:rPr>
    </w:lvl>
    <w:lvl w:ilvl="1" w:tplc="A732C678" w:tentative="1">
      <w:start w:val="1"/>
      <w:numFmt w:val="lowerLetter"/>
      <w:lvlText w:val="%2."/>
      <w:lvlJc w:val="left"/>
      <w:pPr>
        <w:ind w:left="1440" w:hanging="360"/>
      </w:pPr>
    </w:lvl>
    <w:lvl w:ilvl="2" w:tplc="85FC73F8" w:tentative="1">
      <w:start w:val="1"/>
      <w:numFmt w:val="lowerRoman"/>
      <w:lvlText w:val="%3."/>
      <w:lvlJc w:val="right"/>
      <w:pPr>
        <w:ind w:left="2160" w:hanging="180"/>
      </w:pPr>
    </w:lvl>
    <w:lvl w:ilvl="3" w:tplc="721E465E" w:tentative="1">
      <w:start w:val="1"/>
      <w:numFmt w:val="decimal"/>
      <w:lvlText w:val="%4."/>
      <w:lvlJc w:val="left"/>
      <w:pPr>
        <w:ind w:left="2880" w:hanging="360"/>
      </w:pPr>
    </w:lvl>
    <w:lvl w:ilvl="4" w:tplc="01C2E5EC" w:tentative="1">
      <w:start w:val="1"/>
      <w:numFmt w:val="lowerLetter"/>
      <w:lvlText w:val="%5."/>
      <w:lvlJc w:val="left"/>
      <w:pPr>
        <w:ind w:left="3600" w:hanging="360"/>
      </w:pPr>
    </w:lvl>
    <w:lvl w:ilvl="5" w:tplc="2EB8BCF8" w:tentative="1">
      <w:start w:val="1"/>
      <w:numFmt w:val="lowerRoman"/>
      <w:lvlText w:val="%6."/>
      <w:lvlJc w:val="right"/>
      <w:pPr>
        <w:ind w:left="4320" w:hanging="180"/>
      </w:pPr>
    </w:lvl>
    <w:lvl w:ilvl="6" w:tplc="ED4650A2" w:tentative="1">
      <w:start w:val="1"/>
      <w:numFmt w:val="decimal"/>
      <w:lvlText w:val="%7."/>
      <w:lvlJc w:val="left"/>
      <w:pPr>
        <w:ind w:left="5040" w:hanging="360"/>
      </w:pPr>
    </w:lvl>
    <w:lvl w:ilvl="7" w:tplc="D7C2B616" w:tentative="1">
      <w:start w:val="1"/>
      <w:numFmt w:val="lowerLetter"/>
      <w:lvlText w:val="%8."/>
      <w:lvlJc w:val="left"/>
      <w:pPr>
        <w:ind w:left="5760" w:hanging="360"/>
      </w:pPr>
    </w:lvl>
    <w:lvl w:ilvl="8" w:tplc="E16C7186" w:tentative="1">
      <w:start w:val="1"/>
      <w:numFmt w:val="lowerRoman"/>
      <w:lvlText w:val="%9."/>
      <w:lvlJc w:val="right"/>
      <w:pPr>
        <w:ind w:left="6480" w:hanging="180"/>
      </w:pPr>
    </w:lvl>
  </w:abstractNum>
  <w:abstractNum w:abstractNumId="60" w15:restartNumberingAfterBreak="0">
    <w:nsid w:val="64961D21"/>
    <w:multiLevelType w:val="hybridMultilevel"/>
    <w:tmpl w:val="A4525E2C"/>
    <w:lvl w:ilvl="0" w:tplc="FB34B37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1" w15:restartNumberingAfterBreak="0">
    <w:nsid w:val="658602ED"/>
    <w:multiLevelType w:val="multilevel"/>
    <w:tmpl w:val="B55ABE00"/>
    <w:lvl w:ilvl="0">
      <w:start w:val="2"/>
      <w:numFmt w:val="upperLetter"/>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72D0484"/>
    <w:multiLevelType w:val="hybridMultilevel"/>
    <w:tmpl w:val="7512C790"/>
    <w:lvl w:ilvl="0" w:tplc="33629BB6">
      <w:start w:val="1"/>
      <w:numFmt w:val="bullet"/>
      <w:lvlText w:val=""/>
      <w:lvlJc w:val="left"/>
      <w:pPr>
        <w:ind w:left="720" w:hanging="360"/>
      </w:pPr>
      <w:rPr>
        <w:rFonts w:ascii="Symbol" w:hAnsi="Symbol" w:hint="default"/>
      </w:rPr>
    </w:lvl>
    <w:lvl w:ilvl="1" w:tplc="08090019">
      <w:numFmt w:val="bullet"/>
      <w:lvlText w:val="•"/>
      <w:lvlJc w:val="left"/>
      <w:pPr>
        <w:ind w:left="1800" w:hanging="720"/>
      </w:pPr>
      <w:rPr>
        <w:rFonts w:ascii="Calibri" w:eastAsia="MS Mincho" w:hAnsi="Calibri" w:cs="Times New Roman"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3" w15:restartNumberingAfterBreak="0">
    <w:nsid w:val="6783687C"/>
    <w:multiLevelType w:val="hybridMultilevel"/>
    <w:tmpl w:val="371C7FA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4" w15:restartNumberingAfterBreak="0">
    <w:nsid w:val="6A5A55D1"/>
    <w:multiLevelType w:val="multilevel"/>
    <w:tmpl w:val="8500DB18"/>
    <w:lvl w:ilvl="0">
      <w:start w:val="7"/>
      <w:numFmt w:val="upperLetter"/>
      <w:pStyle w:val="Heading1"/>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5" w15:restartNumberingAfterBreak="0">
    <w:nsid w:val="6C4C64CC"/>
    <w:multiLevelType w:val="hybridMultilevel"/>
    <w:tmpl w:val="7C600D88"/>
    <w:lvl w:ilvl="0" w:tplc="0809000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C61128F"/>
    <w:multiLevelType w:val="hybridMultilevel"/>
    <w:tmpl w:val="682CBF92"/>
    <w:lvl w:ilvl="0" w:tplc="7BD891EA">
      <w:start w:val="1"/>
      <w:numFmt w:val="bullet"/>
      <w:lvlText w:val=""/>
      <w:lvlJc w:val="left"/>
      <w:pPr>
        <w:ind w:left="720" w:hanging="360"/>
      </w:pPr>
      <w:rPr>
        <w:rFonts w:ascii="Symbol" w:hAnsi="Symbol" w:hint="default"/>
      </w:rPr>
    </w:lvl>
    <w:lvl w:ilvl="1" w:tplc="6B94ADD2" w:tentative="1">
      <w:start w:val="1"/>
      <w:numFmt w:val="bullet"/>
      <w:lvlText w:val="o"/>
      <w:lvlJc w:val="left"/>
      <w:pPr>
        <w:ind w:left="1440" w:hanging="360"/>
      </w:pPr>
      <w:rPr>
        <w:rFonts w:ascii="Courier New" w:hAnsi="Courier New" w:cs="Courier New" w:hint="default"/>
      </w:rPr>
    </w:lvl>
    <w:lvl w:ilvl="2" w:tplc="06DA2BA8" w:tentative="1">
      <w:start w:val="1"/>
      <w:numFmt w:val="bullet"/>
      <w:lvlText w:val=""/>
      <w:lvlJc w:val="left"/>
      <w:pPr>
        <w:ind w:left="2160" w:hanging="360"/>
      </w:pPr>
      <w:rPr>
        <w:rFonts w:ascii="Wingdings" w:hAnsi="Wingdings" w:hint="default"/>
      </w:rPr>
    </w:lvl>
    <w:lvl w:ilvl="3" w:tplc="27705C78" w:tentative="1">
      <w:start w:val="1"/>
      <w:numFmt w:val="bullet"/>
      <w:lvlText w:val=""/>
      <w:lvlJc w:val="left"/>
      <w:pPr>
        <w:ind w:left="2880" w:hanging="360"/>
      </w:pPr>
      <w:rPr>
        <w:rFonts w:ascii="Symbol" w:hAnsi="Symbol" w:hint="default"/>
      </w:rPr>
    </w:lvl>
    <w:lvl w:ilvl="4" w:tplc="D4F0719C" w:tentative="1">
      <w:start w:val="1"/>
      <w:numFmt w:val="bullet"/>
      <w:lvlText w:val="o"/>
      <w:lvlJc w:val="left"/>
      <w:pPr>
        <w:ind w:left="3600" w:hanging="360"/>
      </w:pPr>
      <w:rPr>
        <w:rFonts w:ascii="Courier New" w:hAnsi="Courier New" w:cs="Courier New" w:hint="default"/>
      </w:rPr>
    </w:lvl>
    <w:lvl w:ilvl="5" w:tplc="05D2824A" w:tentative="1">
      <w:start w:val="1"/>
      <w:numFmt w:val="bullet"/>
      <w:lvlText w:val=""/>
      <w:lvlJc w:val="left"/>
      <w:pPr>
        <w:ind w:left="4320" w:hanging="360"/>
      </w:pPr>
      <w:rPr>
        <w:rFonts w:ascii="Wingdings" w:hAnsi="Wingdings" w:hint="default"/>
      </w:rPr>
    </w:lvl>
    <w:lvl w:ilvl="6" w:tplc="BB40368A" w:tentative="1">
      <w:start w:val="1"/>
      <w:numFmt w:val="bullet"/>
      <w:lvlText w:val=""/>
      <w:lvlJc w:val="left"/>
      <w:pPr>
        <w:ind w:left="5040" w:hanging="360"/>
      </w:pPr>
      <w:rPr>
        <w:rFonts w:ascii="Symbol" w:hAnsi="Symbol" w:hint="default"/>
      </w:rPr>
    </w:lvl>
    <w:lvl w:ilvl="7" w:tplc="DC0400B4" w:tentative="1">
      <w:start w:val="1"/>
      <w:numFmt w:val="bullet"/>
      <w:lvlText w:val="o"/>
      <w:lvlJc w:val="left"/>
      <w:pPr>
        <w:ind w:left="5760" w:hanging="360"/>
      </w:pPr>
      <w:rPr>
        <w:rFonts w:ascii="Courier New" w:hAnsi="Courier New" w:cs="Courier New" w:hint="default"/>
      </w:rPr>
    </w:lvl>
    <w:lvl w:ilvl="8" w:tplc="760056AC" w:tentative="1">
      <w:start w:val="1"/>
      <w:numFmt w:val="bullet"/>
      <w:lvlText w:val=""/>
      <w:lvlJc w:val="left"/>
      <w:pPr>
        <w:ind w:left="6480" w:hanging="360"/>
      </w:pPr>
      <w:rPr>
        <w:rFonts w:ascii="Wingdings" w:hAnsi="Wingdings" w:hint="default"/>
      </w:rPr>
    </w:lvl>
  </w:abstractNum>
  <w:abstractNum w:abstractNumId="67" w15:restartNumberingAfterBreak="0">
    <w:nsid w:val="70123AD5"/>
    <w:multiLevelType w:val="hybridMultilevel"/>
    <w:tmpl w:val="E25CA79A"/>
    <w:lvl w:ilvl="0" w:tplc="08090001">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324EBB"/>
    <w:multiLevelType w:val="hybridMultilevel"/>
    <w:tmpl w:val="37D0ACE0"/>
    <w:lvl w:ilvl="0" w:tplc="33629BB6">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9" w15:restartNumberingAfterBreak="0">
    <w:nsid w:val="78B923B1"/>
    <w:multiLevelType w:val="hybridMultilevel"/>
    <w:tmpl w:val="9BF21A7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8C86E68"/>
    <w:multiLevelType w:val="hybridMultilevel"/>
    <w:tmpl w:val="91282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5502A9"/>
    <w:multiLevelType w:val="hybridMultilevel"/>
    <w:tmpl w:val="7468460E"/>
    <w:lvl w:ilvl="0" w:tplc="43D00954">
      <w:start w:val="1"/>
      <w:numFmt w:val="bullet"/>
      <w:lvlText w:val=""/>
      <w:lvlJc w:val="left"/>
      <w:pPr>
        <w:ind w:left="720" w:hanging="360"/>
      </w:pPr>
      <w:rPr>
        <w:rFonts w:ascii="Symbol" w:hAnsi="Symbol" w:hint="default"/>
      </w:rPr>
    </w:lvl>
    <w:lvl w:ilvl="1" w:tplc="2690EDF2" w:tentative="1">
      <w:start w:val="1"/>
      <w:numFmt w:val="bullet"/>
      <w:lvlText w:val="o"/>
      <w:lvlJc w:val="left"/>
      <w:pPr>
        <w:ind w:left="1440" w:hanging="360"/>
      </w:pPr>
      <w:rPr>
        <w:rFonts w:ascii="Courier New" w:hAnsi="Courier New" w:cs="Courier New" w:hint="default"/>
      </w:rPr>
    </w:lvl>
    <w:lvl w:ilvl="2" w:tplc="F6608184" w:tentative="1">
      <w:start w:val="1"/>
      <w:numFmt w:val="bullet"/>
      <w:lvlText w:val=""/>
      <w:lvlJc w:val="left"/>
      <w:pPr>
        <w:ind w:left="2160" w:hanging="360"/>
      </w:pPr>
      <w:rPr>
        <w:rFonts w:ascii="Wingdings" w:hAnsi="Wingdings" w:hint="default"/>
      </w:rPr>
    </w:lvl>
    <w:lvl w:ilvl="3" w:tplc="2AB27138" w:tentative="1">
      <w:start w:val="1"/>
      <w:numFmt w:val="bullet"/>
      <w:lvlText w:val=""/>
      <w:lvlJc w:val="left"/>
      <w:pPr>
        <w:ind w:left="2880" w:hanging="360"/>
      </w:pPr>
      <w:rPr>
        <w:rFonts w:ascii="Symbol" w:hAnsi="Symbol" w:hint="default"/>
      </w:rPr>
    </w:lvl>
    <w:lvl w:ilvl="4" w:tplc="E8660F00" w:tentative="1">
      <w:start w:val="1"/>
      <w:numFmt w:val="bullet"/>
      <w:lvlText w:val="o"/>
      <w:lvlJc w:val="left"/>
      <w:pPr>
        <w:ind w:left="3600" w:hanging="360"/>
      </w:pPr>
      <w:rPr>
        <w:rFonts w:ascii="Courier New" w:hAnsi="Courier New" w:cs="Courier New" w:hint="default"/>
      </w:rPr>
    </w:lvl>
    <w:lvl w:ilvl="5" w:tplc="D4F2F104" w:tentative="1">
      <w:start w:val="1"/>
      <w:numFmt w:val="bullet"/>
      <w:lvlText w:val=""/>
      <w:lvlJc w:val="left"/>
      <w:pPr>
        <w:ind w:left="4320" w:hanging="360"/>
      </w:pPr>
      <w:rPr>
        <w:rFonts w:ascii="Wingdings" w:hAnsi="Wingdings" w:hint="default"/>
      </w:rPr>
    </w:lvl>
    <w:lvl w:ilvl="6" w:tplc="E20A493E" w:tentative="1">
      <w:start w:val="1"/>
      <w:numFmt w:val="bullet"/>
      <w:lvlText w:val=""/>
      <w:lvlJc w:val="left"/>
      <w:pPr>
        <w:ind w:left="5040" w:hanging="360"/>
      </w:pPr>
      <w:rPr>
        <w:rFonts w:ascii="Symbol" w:hAnsi="Symbol" w:hint="default"/>
      </w:rPr>
    </w:lvl>
    <w:lvl w:ilvl="7" w:tplc="6756E4FE" w:tentative="1">
      <w:start w:val="1"/>
      <w:numFmt w:val="bullet"/>
      <w:lvlText w:val="o"/>
      <w:lvlJc w:val="left"/>
      <w:pPr>
        <w:ind w:left="5760" w:hanging="360"/>
      </w:pPr>
      <w:rPr>
        <w:rFonts w:ascii="Courier New" w:hAnsi="Courier New" w:cs="Courier New" w:hint="default"/>
      </w:rPr>
    </w:lvl>
    <w:lvl w:ilvl="8" w:tplc="73C49126" w:tentative="1">
      <w:start w:val="1"/>
      <w:numFmt w:val="bullet"/>
      <w:lvlText w:val=""/>
      <w:lvlJc w:val="left"/>
      <w:pPr>
        <w:ind w:left="6480" w:hanging="360"/>
      </w:pPr>
      <w:rPr>
        <w:rFonts w:ascii="Wingdings" w:hAnsi="Wingdings" w:hint="default"/>
      </w:rPr>
    </w:lvl>
  </w:abstractNum>
  <w:abstractNum w:abstractNumId="72" w15:restartNumberingAfterBreak="0">
    <w:nsid w:val="7A2E1393"/>
    <w:multiLevelType w:val="hybridMultilevel"/>
    <w:tmpl w:val="DC4A98F0"/>
    <w:lvl w:ilvl="0" w:tplc="04090001">
      <w:start w:val="1"/>
      <w:numFmt w:val="decimal"/>
      <w:lvlText w:val="%1."/>
      <w:lvlJc w:val="left"/>
      <w:pPr>
        <w:ind w:left="720" w:hanging="360"/>
      </w:pPr>
      <w:rPr>
        <w:rFonts w:ascii="Calibri" w:hAnsi="Calibri"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3" w15:restartNumberingAfterBreak="0">
    <w:nsid w:val="7BDE5802"/>
    <w:multiLevelType w:val="hybridMultilevel"/>
    <w:tmpl w:val="3E64D94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74" w15:restartNumberingAfterBreak="0">
    <w:nsid w:val="7EEE56AE"/>
    <w:multiLevelType w:val="hybridMultilevel"/>
    <w:tmpl w:val="2E7C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7A528B"/>
    <w:multiLevelType w:val="hybridMultilevel"/>
    <w:tmpl w:val="A39658C0"/>
    <w:lvl w:ilvl="0" w:tplc="82B26B12">
      <w:start w:val="1"/>
      <w:numFmt w:val="bullet"/>
      <w:pStyle w:val="ListBullet"/>
      <w:lvlText w:val="›"/>
      <w:lvlJc w:val="left"/>
      <w:pPr>
        <w:ind w:left="644" w:hanging="360"/>
      </w:pPr>
      <w:rPr>
        <w:rFonts w:ascii="Times New Roman" w:hAnsi="Times New Roman" w:cs="Times New Roman" w:hint="default"/>
        <w:color w:val="auto"/>
        <w:position w:val="3"/>
      </w:rPr>
    </w:lvl>
    <w:lvl w:ilvl="1" w:tplc="08090019">
      <w:start w:val="1"/>
      <w:numFmt w:val="bullet"/>
      <w:lvlText w:val="o"/>
      <w:lvlJc w:val="left"/>
      <w:pPr>
        <w:tabs>
          <w:tab w:val="num" w:pos="1724"/>
        </w:tabs>
        <w:ind w:left="1724" w:hanging="360"/>
      </w:pPr>
      <w:rPr>
        <w:rFonts w:ascii="Courier New" w:hAnsi="Courier New" w:cs="Courier New" w:hint="default"/>
      </w:rPr>
    </w:lvl>
    <w:lvl w:ilvl="2" w:tplc="0809001B" w:tentative="1">
      <w:start w:val="1"/>
      <w:numFmt w:val="bullet"/>
      <w:lvlText w:val=""/>
      <w:lvlJc w:val="left"/>
      <w:pPr>
        <w:tabs>
          <w:tab w:val="num" w:pos="2444"/>
        </w:tabs>
        <w:ind w:left="2444" w:hanging="360"/>
      </w:pPr>
      <w:rPr>
        <w:rFonts w:ascii="Wingdings" w:hAnsi="Wingdings" w:hint="default"/>
      </w:rPr>
    </w:lvl>
    <w:lvl w:ilvl="3" w:tplc="0809000F" w:tentative="1">
      <w:start w:val="1"/>
      <w:numFmt w:val="bullet"/>
      <w:lvlText w:val=""/>
      <w:lvlJc w:val="left"/>
      <w:pPr>
        <w:tabs>
          <w:tab w:val="num" w:pos="3164"/>
        </w:tabs>
        <w:ind w:left="3164" w:hanging="360"/>
      </w:pPr>
      <w:rPr>
        <w:rFonts w:ascii="Symbol" w:hAnsi="Symbol" w:hint="default"/>
      </w:rPr>
    </w:lvl>
    <w:lvl w:ilvl="4" w:tplc="08090019" w:tentative="1">
      <w:start w:val="1"/>
      <w:numFmt w:val="bullet"/>
      <w:lvlText w:val="o"/>
      <w:lvlJc w:val="left"/>
      <w:pPr>
        <w:tabs>
          <w:tab w:val="num" w:pos="3884"/>
        </w:tabs>
        <w:ind w:left="3884" w:hanging="360"/>
      </w:pPr>
      <w:rPr>
        <w:rFonts w:ascii="Courier New" w:hAnsi="Courier New" w:cs="Courier New" w:hint="default"/>
      </w:rPr>
    </w:lvl>
    <w:lvl w:ilvl="5" w:tplc="0809001B" w:tentative="1">
      <w:start w:val="1"/>
      <w:numFmt w:val="bullet"/>
      <w:lvlText w:val=""/>
      <w:lvlJc w:val="left"/>
      <w:pPr>
        <w:tabs>
          <w:tab w:val="num" w:pos="4604"/>
        </w:tabs>
        <w:ind w:left="4604" w:hanging="360"/>
      </w:pPr>
      <w:rPr>
        <w:rFonts w:ascii="Wingdings" w:hAnsi="Wingdings" w:hint="default"/>
      </w:rPr>
    </w:lvl>
    <w:lvl w:ilvl="6" w:tplc="0809000F" w:tentative="1">
      <w:start w:val="1"/>
      <w:numFmt w:val="bullet"/>
      <w:lvlText w:val=""/>
      <w:lvlJc w:val="left"/>
      <w:pPr>
        <w:tabs>
          <w:tab w:val="num" w:pos="5324"/>
        </w:tabs>
        <w:ind w:left="5324" w:hanging="360"/>
      </w:pPr>
      <w:rPr>
        <w:rFonts w:ascii="Symbol" w:hAnsi="Symbol" w:hint="default"/>
      </w:rPr>
    </w:lvl>
    <w:lvl w:ilvl="7" w:tplc="08090019" w:tentative="1">
      <w:start w:val="1"/>
      <w:numFmt w:val="bullet"/>
      <w:lvlText w:val="o"/>
      <w:lvlJc w:val="left"/>
      <w:pPr>
        <w:tabs>
          <w:tab w:val="num" w:pos="6044"/>
        </w:tabs>
        <w:ind w:left="6044" w:hanging="360"/>
      </w:pPr>
      <w:rPr>
        <w:rFonts w:ascii="Courier New" w:hAnsi="Courier New" w:cs="Courier New" w:hint="default"/>
      </w:rPr>
    </w:lvl>
    <w:lvl w:ilvl="8" w:tplc="0809001B" w:tentative="1">
      <w:start w:val="1"/>
      <w:numFmt w:val="bullet"/>
      <w:lvlText w:val=""/>
      <w:lvlJc w:val="left"/>
      <w:pPr>
        <w:tabs>
          <w:tab w:val="num" w:pos="6764"/>
        </w:tabs>
        <w:ind w:left="6764" w:hanging="360"/>
      </w:pPr>
      <w:rPr>
        <w:rFonts w:ascii="Wingdings" w:hAnsi="Wingdings" w:hint="default"/>
      </w:rPr>
    </w:lvl>
  </w:abstractNum>
  <w:num w:numId="1">
    <w:abstractNumId w:val="51"/>
  </w:num>
  <w:num w:numId="2">
    <w:abstractNumId w:val="36"/>
  </w:num>
  <w:num w:numId="3">
    <w:abstractNumId w:val="7"/>
  </w:num>
  <w:num w:numId="4">
    <w:abstractNumId w:val="40"/>
  </w:num>
  <w:num w:numId="5">
    <w:abstractNumId w:val="75"/>
  </w:num>
  <w:num w:numId="6">
    <w:abstractNumId w:val="62"/>
  </w:num>
  <w:num w:numId="7">
    <w:abstractNumId w:val="23"/>
  </w:num>
  <w:num w:numId="8">
    <w:abstractNumId w:val="13"/>
  </w:num>
  <w:num w:numId="9">
    <w:abstractNumId w:val="65"/>
  </w:num>
  <w:num w:numId="10">
    <w:abstractNumId w:val="39"/>
  </w:num>
  <w:num w:numId="11">
    <w:abstractNumId w:val="32"/>
  </w:num>
  <w:num w:numId="12">
    <w:abstractNumId w:val="22"/>
  </w:num>
  <w:num w:numId="13">
    <w:abstractNumId w:val="45"/>
  </w:num>
  <w:num w:numId="14">
    <w:abstractNumId w:val="18"/>
  </w:num>
  <w:num w:numId="15">
    <w:abstractNumId w:val="71"/>
  </w:num>
  <w:num w:numId="16">
    <w:abstractNumId w:val="27"/>
  </w:num>
  <w:num w:numId="17">
    <w:abstractNumId w:val="4"/>
  </w:num>
  <w:num w:numId="18">
    <w:abstractNumId w:val="64"/>
  </w:num>
  <w:num w:numId="19">
    <w:abstractNumId w:val="24"/>
  </w:num>
  <w:num w:numId="20">
    <w:abstractNumId w:val="66"/>
  </w:num>
  <w:num w:numId="21">
    <w:abstractNumId w:val="17"/>
  </w:num>
  <w:num w:numId="22">
    <w:abstractNumId w:val="59"/>
  </w:num>
  <w:num w:numId="23">
    <w:abstractNumId w:val="16"/>
  </w:num>
  <w:num w:numId="24">
    <w:abstractNumId w:val="2"/>
  </w:num>
  <w:num w:numId="25">
    <w:abstractNumId w:val="49"/>
  </w:num>
  <w:num w:numId="26">
    <w:abstractNumId w:val="63"/>
  </w:num>
  <w:num w:numId="27">
    <w:abstractNumId w:val="52"/>
  </w:num>
  <w:num w:numId="28">
    <w:abstractNumId w:val="73"/>
  </w:num>
  <w:num w:numId="29">
    <w:abstractNumId w:val="3"/>
  </w:num>
  <w:num w:numId="30">
    <w:abstractNumId w:val="48"/>
  </w:num>
  <w:num w:numId="31">
    <w:abstractNumId w:val="9"/>
  </w:num>
  <w:num w:numId="32">
    <w:abstractNumId w:val="21"/>
  </w:num>
  <w:num w:numId="33">
    <w:abstractNumId w:val="68"/>
  </w:num>
  <w:num w:numId="34">
    <w:abstractNumId w:val="58"/>
  </w:num>
  <w:num w:numId="35">
    <w:abstractNumId w:val="1"/>
  </w:num>
  <w:num w:numId="36">
    <w:abstractNumId w:val="12"/>
  </w:num>
  <w:num w:numId="37">
    <w:abstractNumId w:val="42"/>
  </w:num>
  <w:num w:numId="38">
    <w:abstractNumId w:val="56"/>
  </w:num>
  <w:num w:numId="39">
    <w:abstractNumId w:val="10"/>
  </w:num>
  <w:num w:numId="40">
    <w:abstractNumId w:val="8"/>
  </w:num>
  <w:num w:numId="41">
    <w:abstractNumId w:val="67"/>
  </w:num>
  <w:num w:numId="42">
    <w:abstractNumId w:val="31"/>
  </w:num>
  <w:num w:numId="43">
    <w:abstractNumId w:val="14"/>
  </w:num>
  <w:num w:numId="44">
    <w:abstractNumId w:val="44"/>
  </w:num>
  <w:num w:numId="45">
    <w:abstractNumId w:val="54"/>
  </w:num>
  <w:num w:numId="46">
    <w:abstractNumId w:val="11"/>
  </w:num>
  <w:num w:numId="47">
    <w:abstractNumId w:val="47"/>
  </w:num>
  <w:num w:numId="48">
    <w:abstractNumId w:val="60"/>
  </w:num>
  <w:num w:numId="49">
    <w:abstractNumId w:val="0"/>
  </w:num>
  <w:num w:numId="50">
    <w:abstractNumId w:val="43"/>
  </w:num>
  <w:num w:numId="51">
    <w:abstractNumId w:val="29"/>
  </w:num>
  <w:num w:numId="52">
    <w:abstractNumId w:val="30"/>
  </w:num>
  <w:num w:numId="53">
    <w:abstractNumId w:val="34"/>
  </w:num>
  <w:num w:numId="54">
    <w:abstractNumId w:val="41"/>
  </w:num>
  <w:num w:numId="55">
    <w:abstractNumId w:val="33"/>
  </w:num>
  <w:num w:numId="56">
    <w:abstractNumId w:val="28"/>
  </w:num>
  <w:num w:numId="57">
    <w:abstractNumId w:val="46"/>
  </w:num>
  <w:num w:numId="58">
    <w:abstractNumId w:val="6"/>
  </w:num>
  <w:num w:numId="59">
    <w:abstractNumId w:val="53"/>
  </w:num>
  <w:num w:numId="60">
    <w:abstractNumId w:val="19"/>
  </w:num>
  <w:num w:numId="61">
    <w:abstractNumId w:val="57"/>
  </w:num>
  <w:num w:numId="62">
    <w:abstractNumId w:val="35"/>
  </w:num>
  <w:num w:numId="63">
    <w:abstractNumId w:val="5"/>
  </w:num>
  <w:num w:numId="64">
    <w:abstractNumId w:val="72"/>
  </w:num>
  <w:num w:numId="65">
    <w:abstractNumId w:val="15"/>
  </w:num>
  <w:num w:numId="66">
    <w:abstractNumId w:val="20"/>
  </w:num>
  <w:num w:numId="67">
    <w:abstractNumId w:val="25"/>
  </w:num>
  <w:num w:numId="68">
    <w:abstractNumId w:val="74"/>
  </w:num>
  <w:num w:numId="69">
    <w:abstractNumId w:val="26"/>
  </w:num>
  <w:num w:numId="70">
    <w:abstractNumId w:val="37"/>
  </w:num>
  <w:num w:numId="71">
    <w:abstractNumId w:val="69"/>
  </w:num>
  <w:num w:numId="72">
    <w:abstractNumId w:val="50"/>
  </w:num>
  <w:num w:numId="73">
    <w:abstractNumId w:val="38"/>
  </w:num>
  <w:num w:numId="74">
    <w:abstractNumId w:val="61"/>
  </w:num>
  <w:num w:numId="75">
    <w:abstractNumId w:val="55"/>
  </w:num>
  <w:num w:numId="76">
    <w:abstractNumId w:val="70"/>
  </w:num>
  <w:num w:numId="77">
    <w:abstractNumId w:val="75"/>
  </w:num>
  <w:num w:numId="78">
    <w:abstractNumId w:val="7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B62"/>
    <w:rsid w:val="00000AB0"/>
    <w:rsid w:val="00000FA2"/>
    <w:rsid w:val="00001377"/>
    <w:rsid w:val="0000271A"/>
    <w:rsid w:val="00003F9A"/>
    <w:rsid w:val="000047E4"/>
    <w:rsid w:val="00005A40"/>
    <w:rsid w:val="00006F9C"/>
    <w:rsid w:val="000070AB"/>
    <w:rsid w:val="000074D8"/>
    <w:rsid w:val="0001028D"/>
    <w:rsid w:val="000104B6"/>
    <w:rsid w:val="000107E5"/>
    <w:rsid w:val="00010E23"/>
    <w:rsid w:val="00011B0F"/>
    <w:rsid w:val="00011E86"/>
    <w:rsid w:val="00013914"/>
    <w:rsid w:val="00013C36"/>
    <w:rsid w:val="00013CBD"/>
    <w:rsid w:val="00014778"/>
    <w:rsid w:val="0001530B"/>
    <w:rsid w:val="00015662"/>
    <w:rsid w:val="00015EE0"/>
    <w:rsid w:val="00017099"/>
    <w:rsid w:val="0001725F"/>
    <w:rsid w:val="0002027C"/>
    <w:rsid w:val="00020BB7"/>
    <w:rsid w:val="00020FCB"/>
    <w:rsid w:val="00022808"/>
    <w:rsid w:val="00022ECE"/>
    <w:rsid w:val="00023C9F"/>
    <w:rsid w:val="000243CC"/>
    <w:rsid w:val="00024E4A"/>
    <w:rsid w:val="00026568"/>
    <w:rsid w:val="0002694F"/>
    <w:rsid w:val="00027197"/>
    <w:rsid w:val="000272D2"/>
    <w:rsid w:val="00027B62"/>
    <w:rsid w:val="000308B5"/>
    <w:rsid w:val="00031E95"/>
    <w:rsid w:val="000323EE"/>
    <w:rsid w:val="0003262D"/>
    <w:rsid w:val="00032B31"/>
    <w:rsid w:val="0003305C"/>
    <w:rsid w:val="00033B86"/>
    <w:rsid w:val="00034301"/>
    <w:rsid w:val="00035AA1"/>
    <w:rsid w:val="00035B45"/>
    <w:rsid w:val="00035F06"/>
    <w:rsid w:val="0003617E"/>
    <w:rsid w:val="00036261"/>
    <w:rsid w:val="00036F0C"/>
    <w:rsid w:val="00037057"/>
    <w:rsid w:val="000373C9"/>
    <w:rsid w:val="00037B5F"/>
    <w:rsid w:val="0004091F"/>
    <w:rsid w:val="00040B1C"/>
    <w:rsid w:val="00041270"/>
    <w:rsid w:val="00041888"/>
    <w:rsid w:val="00041950"/>
    <w:rsid w:val="00041F2D"/>
    <w:rsid w:val="000428CF"/>
    <w:rsid w:val="00044F34"/>
    <w:rsid w:val="0004557A"/>
    <w:rsid w:val="000458AC"/>
    <w:rsid w:val="00045B1A"/>
    <w:rsid w:val="00045D17"/>
    <w:rsid w:val="00045E72"/>
    <w:rsid w:val="0004636C"/>
    <w:rsid w:val="0004783E"/>
    <w:rsid w:val="00047CC1"/>
    <w:rsid w:val="00051648"/>
    <w:rsid w:val="00051CC8"/>
    <w:rsid w:val="000529D2"/>
    <w:rsid w:val="00053072"/>
    <w:rsid w:val="000534A7"/>
    <w:rsid w:val="00053BAD"/>
    <w:rsid w:val="0005453D"/>
    <w:rsid w:val="000548F2"/>
    <w:rsid w:val="00054A95"/>
    <w:rsid w:val="00054F00"/>
    <w:rsid w:val="00054F1F"/>
    <w:rsid w:val="0005547B"/>
    <w:rsid w:val="00056662"/>
    <w:rsid w:val="00056FF5"/>
    <w:rsid w:val="00057579"/>
    <w:rsid w:val="00057A38"/>
    <w:rsid w:val="000620F3"/>
    <w:rsid w:val="000635CF"/>
    <w:rsid w:val="00064442"/>
    <w:rsid w:val="000647EF"/>
    <w:rsid w:val="00065226"/>
    <w:rsid w:val="00066121"/>
    <w:rsid w:val="00066619"/>
    <w:rsid w:val="00066630"/>
    <w:rsid w:val="000666F1"/>
    <w:rsid w:val="000677D0"/>
    <w:rsid w:val="00070AAC"/>
    <w:rsid w:val="00070FFC"/>
    <w:rsid w:val="00071104"/>
    <w:rsid w:val="000712A5"/>
    <w:rsid w:val="000743A5"/>
    <w:rsid w:val="00074548"/>
    <w:rsid w:val="00074770"/>
    <w:rsid w:val="00075A80"/>
    <w:rsid w:val="00076278"/>
    <w:rsid w:val="0007664E"/>
    <w:rsid w:val="000805ED"/>
    <w:rsid w:val="00080979"/>
    <w:rsid w:val="00081A47"/>
    <w:rsid w:val="00081B9E"/>
    <w:rsid w:val="00082434"/>
    <w:rsid w:val="0008266E"/>
    <w:rsid w:val="000830E9"/>
    <w:rsid w:val="00083313"/>
    <w:rsid w:val="000845D6"/>
    <w:rsid w:val="00084600"/>
    <w:rsid w:val="000854FA"/>
    <w:rsid w:val="0008554C"/>
    <w:rsid w:val="00085E44"/>
    <w:rsid w:val="000865E3"/>
    <w:rsid w:val="00086F27"/>
    <w:rsid w:val="00087005"/>
    <w:rsid w:val="000879A2"/>
    <w:rsid w:val="00091F52"/>
    <w:rsid w:val="000924E7"/>
    <w:rsid w:val="00092C4D"/>
    <w:rsid w:val="00092C6E"/>
    <w:rsid w:val="00093135"/>
    <w:rsid w:val="00095E42"/>
    <w:rsid w:val="000961D2"/>
    <w:rsid w:val="000977E2"/>
    <w:rsid w:val="00097998"/>
    <w:rsid w:val="000A0FC6"/>
    <w:rsid w:val="000A271B"/>
    <w:rsid w:val="000A2DF0"/>
    <w:rsid w:val="000A396D"/>
    <w:rsid w:val="000A53C6"/>
    <w:rsid w:val="000A53D9"/>
    <w:rsid w:val="000A53EA"/>
    <w:rsid w:val="000A5EC0"/>
    <w:rsid w:val="000A7D82"/>
    <w:rsid w:val="000B07DB"/>
    <w:rsid w:val="000B099C"/>
    <w:rsid w:val="000B0E67"/>
    <w:rsid w:val="000B12D8"/>
    <w:rsid w:val="000B2615"/>
    <w:rsid w:val="000B3540"/>
    <w:rsid w:val="000B4ABF"/>
    <w:rsid w:val="000B5151"/>
    <w:rsid w:val="000B5B17"/>
    <w:rsid w:val="000B5F69"/>
    <w:rsid w:val="000B621F"/>
    <w:rsid w:val="000B688F"/>
    <w:rsid w:val="000B6944"/>
    <w:rsid w:val="000B6FB3"/>
    <w:rsid w:val="000B7EE0"/>
    <w:rsid w:val="000C1ACA"/>
    <w:rsid w:val="000C1D5F"/>
    <w:rsid w:val="000C22D2"/>
    <w:rsid w:val="000C3467"/>
    <w:rsid w:val="000C3494"/>
    <w:rsid w:val="000C3497"/>
    <w:rsid w:val="000C3550"/>
    <w:rsid w:val="000C4A62"/>
    <w:rsid w:val="000C5D61"/>
    <w:rsid w:val="000C60E1"/>
    <w:rsid w:val="000C650B"/>
    <w:rsid w:val="000C6540"/>
    <w:rsid w:val="000C67CE"/>
    <w:rsid w:val="000C719B"/>
    <w:rsid w:val="000C7360"/>
    <w:rsid w:val="000C7CEA"/>
    <w:rsid w:val="000C7DD8"/>
    <w:rsid w:val="000C7DFF"/>
    <w:rsid w:val="000C7F19"/>
    <w:rsid w:val="000D04FD"/>
    <w:rsid w:val="000D06A6"/>
    <w:rsid w:val="000D0E60"/>
    <w:rsid w:val="000D142F"/>
    <w:rsid w:val="000D1762"/>
    <w:rsid w:val="000D27D5"/>
    <w:rsid w:val="000D3D41"/>
    <w:rsid w:val="000D408F"/>
    <w:rsid w:val="000D4200"/>
    <w:rsid w:val="000D46D4"/>
    <w:rsid w:val="000D4ADE"/>
    <w:rsid w:val="000D4BF3"/>
    <w:rsid w:val="000D5669"/>
    <w:rsid w:val="000D56FB"/>
    <w:rsid w:val="000D5A87"/>
    <w:rsid w:val="000D6044"/>
    <w:rsid w:val="000D72EA"/>
    <w:rsid w:val="000D7F93"/>
    <w:rsid w:val="000E0635"/>
    <w:rsid w:val="000E0B16"/>
    <w:rsid w:val="000E0DEA"/>
    <w:rsid w:val="000E1263"/>
    <w:rsid w:val="000E1AC3"/>
    <w:rsid w:val="000E2453"/>
    <w:rsid w:val="000E28F9"/>
    <w:rsid w:val="000E2B83"/>
    <w:rsid w:val="000E2D72"/>
    <w:rsid w:val="000E341A"/>
    <w:rsid w:val="000E362E"/>
    <w:rsid w:val="000E3AEC"/>
    <w:rsid w:val="000E40F2"/>
    <w:rsid w:val="000E48C1"/>
    <w:rsid w:val="000E5B51"/>
    <w:rsid w:val="000E6333"/>
    <w:rsid w:val="000E6897"/>
    <w:rsid w:val="000E6D24"/>
    <w:rsid w:val="000E74E1"/>
    <w:rsid w:val="000E784F"/>
    <w:rsid w:val="000F17C5"/>
    <w:rsid w:val="000F18AA"/>
    <w:rsid w:val="000F24B9"/>
    <w:rsid w:val="000F2590"/>
    <w:rsid w:val="000F2820"/>
    <w:rsid w:val="000F2B25"/>
    <w:rsid w:val="000F325A"/>
    <w:rsid w:val="000F32C3"/>
    <w:rsid w:val="000F4AF4"/>
    <w:rsid w:val="000F5645"/>
    <w:rsid w:val="000F5B5A"/>
    <w:rsid w:val="000F6313"/>
    <w:rsid w:val="000F63AF"/>
    <w:rsid w:val="00100CD1"/>
    <w:rsid w:val="001023B0"/>
    <w:rsid w:val="0010270E"/>
    <w:rsid w:val="001030CC"/>
    <w:rsid w:val="00104F5E"/>
    <w:rsid w:val="0010586F"/>
    <w:rsid w:val="001073C6"/>
    <w:rsid w:val="001073F0"/>
    <w:rsid w:val="00107A12"/>
    <w:rsid w:val="00107EB0"/>
    <w:rsid w:val="001113AA"/>
    <w:rsid w:val="00111F35"/>
    <w:rsid w:val="00112E68"/>
    <w:rsid w:val="00113F88"/>
    <w:rsid w:val="0011439A"/>
    <w:rsid w:val="00114BD9"/>
    <w:rsid w:val="00114CE6"/>
    <w:rsid w:val="001151BE"/>
    <w:rsid w:val="0011528D"/>
    <w:rsid w:val="00115D23"/>
    <w:rsid w:val="001161FC"/>
    <w:rsid w:val="0011684C"/>
    <w:rsid w:val="001169DD"/>
    <w:rsid w:val="0012014F"/>
    <w:rsid w:val="00120DC1"/>
    <w:rsid w:val="00122257"/>
    <w:rsid w:val="00122755"/>
    <w:rsid w:val="00122DB8"/>
    <w:rsid w:val="00123595"/>
    <w:rsid w:val="001238CF"/>
    <w:rsid w:val="0012482C"/>
    <w:rsid w:val="00124ED0"/>
    <w:rsid w:val="0012583F"/>
    <w:rsid w:val="00125E3F"/>
    <w:rsid w:val="0012633E"/>
    <w:rsid w:val="001268C4"/>
    <w:rsid w:val="00127573"/>
    <w:rsid w:val="00127645"/>
    <w:rsid w:val="00127FDE"/>
    <w:rsid w:val="00132026"/>
    <w:rsid w:val="00132BED"/>
    <w:rsid w:val="00135313"/>
    <w:rsid w:val="00135552"/>
    <w:rsid w:val="00135B25"/>
    <w:rsid w:val="00135B9D"/>
    <w:rsid w:val="00136E07"/>
    <w:rsid w:val="00141162"/>
    <w:rsid w:val="001421CE"/>
    <w:rsid w:val="00142680"/>
    <w:rsid w:val="00142B70"/>
    <w:rsid w:val="00143993"/>
    <w:rsid w:val="0014566F"/>
    <w:rsid w:val="00147016"/>
    <w:rsid w:val="001512C5"/>
    <w:rsid w:val="0015169E"/>
    <w:rsid w:val="00151D0B"/>
    <w:rsid w:val="00153113"/>
    <w:rsid w:val="0015331A"/>
    <w:rsid w:val="0015392E"/>
    <w:rsid w:val="0015489D"/>
    <w:rsid w:val="00155BC1"/>
    <w:rsid w:val="00156217"/>
    <w:rsid w:val="0015659F"/>
    <w:rsid w:val="001566B5"/>
    <w:rsid w:val="0015716D"/>
    <w:rsid w:val="001573B4"/>
    <w:rsid w:val="0015782E"/>
    <w:rsid w:val="00157BEC"/>
    <w:rsid w:val="00157C76"/>
    <w:rsid w:val="00157E41"/>
    <w:rsid w:val="001601C5"/>
    <w:rsid w:val="00160C26"/>
    <w:rsid w:val="001619B7"/>
    <w:rsid w:val="00161E69"/>
    <w:rsid w:val="00162212"/>
    <w:rsid w:val="00162907"/>
    <w:rsid w:val="00162F45"/>
    <w:rsid w:val="00163552"/>
    <w:rsid w:val="00163AA0"/>
    <w:rsid w:val="00164425"/>
    <w:rsid w:val="00164852"/>
    <w:rsid w:val="00164E16"/>
    <w:rsid w:val="00165328"/>
    <w:rsid w:val="001667C8"/>
    <w:rsid w:val="00167401"/>
    <w:rsid w:val="001678DE"/>
    <w:rsid w:val="001702BA"/>
    <w:rsid w:val="00170E7E"/>
    <w:rsid w:val="001725E7"/>
    <w:rsid w:val="001725FA"/>
    <w:rsid w:val="00172A6D"/>
    <w:rsid w:val="0017348D"/>
    <w:rsid w:val="00173B70"/>
    <w:rsid w:val="00174341"/>
    <w:rsid w:val="001748A3"/>
    <w:rsid w:val="00175233"/>
    <w:rsid w:val="001759AB"/>
    <w:rsid w:val="001761E2"/>
    <w:rsid w:val="00176BDE"/>
    <w:rsid w:val="00177404"/>
    <w:rsid w:val="001776CE"/>
    <w:rsid w:val="0018002F"/>
    <w:rsid w:val="001800EB"/>
    <w:rsid w:val="0018039C"/>
    <w:rsid w:val="00180669"/>
    <w:rsid w:val="00180C0A"/>
    <w:rsid w:val="00182673"/>
    <w:rsid w:val="0018279A"/>
    <w:rsid w:val="00182B3B"/>
    <w:rsid w:val="00182B86"/>
    <w:rsid w:val="00182E48"/>
    <w:rsid w:val="00182ED5"/>
    <w:rsid w:val="00183619"/>
    <w:rsid w:val="00183CD0"/>
    <w:rsid w:val="0018460B"/>
    <w:rsid w:val="00184B27"/>
    <w:rsid w:val="0018530F"/>
    <w:rsid w:val="001859CF"/>
    <w:rsid w:val="00185E1F"/>
    <w:rsid w:val="0018625B"/>
    <w:rsid w:val="001867A0"/>
    <w:rsid w:val="0018683B"/>
    <w:rsid w:val="00186B8B"/>
    <w:rsid w:val="00187095"/>
    <w:rsid w:val="0019038C"/>
    <w:rsid w:val="00190A4E"/>
    <w:rsid w:val="00191871"/>
    <w:rsid w:val="00191AF3"/>
    <w:rsid w:val="001923FD"/>
    <w:rsid w:val="00192A59"/>
    <w:rsid w:val="00193887"/>
    <w:rsid w:val="0019449E"/>
    <w:rsid w:val="00195157"/>
    <w:rsid w:val="00195287"/>
    <w:rsid w:val="0019566A"/>
    <w:rsid w:val="00195BB6"/>
    <w:rsid w:val="00196DD3"/>
    <w:rsid w:val="00197807"/>
    <w:rsid w:val="001A0B47"/>
    <w:rsid w:val="001A0FAC"/>
    <w:rsid w:val="001A16FC"/>
    <w:rsid w:val="001A296D"/>
    <w:rsid w:val="001A321B"/>
    <w:rsid w:val="001A44E9"/>
    <w:rsid w:val="001A4874"/>
    <w:rsid w:val="001A6175"/>
    <w:rsid w:val="001A70C6"/>
    <w:rsid w:val="001A717E"/>
    <w:rsid w:val="001A71AA"/>
    <w:rsid w:val="001A7938"/>
    <w:rsid w:val="001B0429"/>
    <w:rsid w:val="001B1358"/>
    <w:rsid w:val="001B19F7"/>
    <w:rsid w:val="001B25DA"/>
    <w:rsid w:val="001B5477"/>
    <w:rsid w:val="001B56C5"/>
    <w:rsid w:val="001B6FCC"/>
    <w:rsid w:val="001B7A37"/>
    <w:rsid w:val="001C0319"/>
    <w:rsid w:val="001C1027"/>
    <w:rsid w:val="001C1AFB"/>
    <w:rsid w:val="001C1D94"/>
    <w:rsid w:val="001C1E5D"/>
    <w:rsid w:val="001C2D5C"/>
    <w:rsid w:val="001C342B"/>
    <w:rsid w:val="001C3B2A"/>
    <w:rsid w:val="001C4D2F"/>
    <w:rsid w:val="001C5484"/>
    <w:rsid w:val="001C5894"/>
    <w:rsid w:val="001C76A9"/>
    <w:rsid w:val="001C7710"/>
    <w:rsid w:val="001C7F48"/>
    <w:rsid w:val="001D06D6"/>
    <w:rsid w:val="001D0F6D"/>
    <w:rsid w:val="001D1F28"/>
    <w:rsid w:val="001D4999"/>
    <w:rsid w:val="001D4B65"/>
    <w:rsid w:val="001D54E0"/>
    <w:rsid w:val="001D601D"/>
    <w:rsid w:val="001D605B"/>
    <w:rsid w:val="001E0AA6"/>
    <w:rsid w:val="001E0EEC"/>
    <w:rsid w:val="001E1D42"/>
    <w:rsid w:val="001E2ADF"/>
    <w:rsid w:val="001E32ED"/>
    <w:rsid w:val="001E4015"/>
    <w:rsid w:val="001E4629"/>
    <w:rsid w:val="001E4ECA"/>
    <w:rsid w:val="001E4F68"/>
    <w:rsid w:val="001E5865"/>
    <w:rsid w:val="001E5DF7"/>
    <w:rsid w:val="001E5EBA"/>
    <w:rsid w:val="001E6265"/>
    <w:rsid w:val="001E6CA6"/>
    <w:rsid w:val="001F0169"/>
    <w:rsid w:val="001F0349"/>
    <w:rsid w:val="001F04EC"/>
    <w:rsid w:val="001F090E"/>
    <w:rsid w:val="001F1B46"/>
    <w:rsid w:val="001F2B3C"/>
    <w:rsid w:val="001F3DD5"/>
    <w:rsid w:val="001F405B"/>
    <w:rsid w:val="001F4B78"/>
    <w:rsid w:val="001F5A3B"/>
    <w:rsid w:val="001F5CCC"/>
    <w:rsid w:val="001F5FC7"/>
    <w:rsid w:val="001F7089"/>
    <w:rsid w:val="001F75A3"/>
    <w:rsid w:val="001F7C37"/>
    <w:rsid w:val="002001C5"/>
    <w:rsid w:val="00200532"/>
    <w:rsid w:val="002016DE"/>
    <w:rsid w:val="0020198C"/>
    <w:rsid w:val="002021E5"/>
    <w:rsid w:val="002026E2"/>
    <w:rsid w:val="002030C5"/>
    <w:rsid w:val="00203429"/>
    <w:rsid w:val="00203B94"/>
    <w:rsid w:val="00203D69"/>
    <w:rsid w:val="00205B1C"/>
    <w:rsid w:val="002061E1"/>
    <w:rsid w:val="00206250"/>
    <w:rsid w:val="00206A6E"/>
    <w:rsid w:val="00206B0F"/>
    <w:rsid w:val="00211A0E"/>
    <w:rsid w:val="0021225F"/>
    <w:rsid w:val="0021282F"/>
    <w:rsid w:val="0021326B"/>
    <w:rsid w:val="0021375A"/>
    <w:rsid w:val="002138D2"/>
    <w:rsid w:val="0021483D"/>
    <w:rsid w:val="00214D27"/>
    <w:rsid w:val="002158CC"/>
    <w:rsid w:val="00216482"/>
    <w:rsid w:val="00217D20"/>
    <w:rsid w:val="00217D74"/>
    <w:rsid w:val="0022032D"/>
    <w:rsid w:val="00220D7D"/>
    <w:rsid w:val="00221060"/>
    <w:rsid w:val="00221D37"/>
    <w:rsid w:val="002221B9"/>
    <w:rsid w:val="0022247F"/>
    <w:rsid w:val="00222E30"/>
    <w:rsid w:val="00223278"/>
    <w:rsid w:val="002235D3"/>
    <w:rsid w:val="00224035"/>
    <w:rsid w:val="002249BE"/>
    <w:rsid w:val="0022550C"/>
    <w:rsid w:val="0022664C"/>
    <w:rsid w:val="00227B3F"/>
    <w:rsid w:val="00227D39"/>
    <w:rsid w:val="002302D3"/>
    <w:rsid w:val="00231F72"/>
    <w:rsid w:val="00234EA2"/>
    <w:rsid w:val="00234F7E"/>
    <w:rsid w:val="00235BDC"/>
    <w:rsid w:val="002365CD"/>
    <w:rsid w:val="00236869"/>
    <w:rsid w:val="002368AF"/>
    <w:rsid w:val="00236994"/>
    <w:rsid w:val="0023711F"/>
    <w:rsid w:val="00237E90"/>
    <w:rsid w:val="0024116C"/>
    <w:rsid w:val="00241874"/>
    <w:rsid w:val="0024195E"/>
    <w:rsid w:val="00241EBF"/>
    <w:rsid w:val="0024213B"/>
    <w:rsid w:val="00242EAD"/>
    <w:rsid w:val="00243CC5"/>
    <w:rsid w:val="002440AD"/>
    <w:rsid w:val="002440C6"/>
    <w:rsid w:val="002464A6"/>
    <w:rsid w:val="002465C8"/>
    <w:rsid w:val="002476E6"/>
    <w:rsid w:val="00247CAA"/>
    <w:rsid w:val="0025102B"/>
    <w:rsid w:val="00251731"/>
    <w:rsid w:val="00252F71"/>
    <w:rsid w:val="00254BFC"/>
    <w:rsid w:val="00255306"/>
    <w:rsid w:val="00255362"/>
    <w:rsid w:val="00255865"/>
    <w:rsid w:val="00255C02"/>
    <w:rsid w:val="002560FE"/>
    <w:rsid w:val="00256483"/>
    <w:rsid w:val="00256ADC"/>
    <w:rsid w:val="002571BA"/>
    <w:rsid w:val="00260453"/>
    <w:rsid w:val="00260B17"/>
    <w:rsid w:val="00261948"/>
    <w:rsid w:val="00261EC1"/>
    <w:rsid w:val="002631DC"/>
    <w:rsid w:val="00263DA1"/>
    <w:rsid w:val="0026512B"/>
    <w:rsid w:val="00265A41"/>
    <w:rsid w:val="002668D9"/>
    <w:rsid w:val="00266D5A"/>
    <w:rsid w:val="00266DE3"/>
    <w:rsid w:val="002676F3"/>
    <w:rsid w:val="002678C2"/>
    <w:rsid w:val="0026796C"/>
    <w:rsid w:val="002701CC"/>
    <w:rsid w:val="002703AA"/>
    <w:rsid w:val="002709C0"/>
    <w:rsid w:val="00271687"/>
    <w:rsid w:val="0027196B"/>
    <w:rsid w:val="002719AE"/>
    <w:rsid w:val="00271A16"/>
    <w:rsid w:val="00271B71"/>
    <w:rsid w:val="00271BCE"/>
    <w:rsid w:val="002720A5"/>
    <w:rsid w:val="00272AD6"/>
    <w:rsid w:val="002737B8"/>
    <w:rsid w:val="00273F93"/>
    <w:rsid w:val="00274BD3"/>
    <w:rsid w:val="00274DC3"/>
    <w:rsid w:val="0027500A"/>
    <w:rsid w:val="002752C4"/>
    <w:rsid w:val="00276678"/>
    <w:rsid w:val="00276D68"/>
    <w:rsid w:val="002771A5"/>
    <w:rsid w:val="0028082F"/>
    <w:rsid w:val="0028120B"/>
    <w:rsid w:val="0028302F"/>
    <w:rsid w:val="00283FD5"/>
    <w:rsid w:val="002846C9"/>
    <w:rsid w:val="002860AD"/>
    <w:rsid w:val="0028626E"/>
    <w:rsid w:val="002914B2"/>
    <w:rsid w:val="00291522"/>
    <w:rsid w:val="002919D8"/>
    <w:rsid w:val="00291A2C"/>
    <w:rsid w:val="00291A56"/>
    <w:rsid w:val="00291D35"/>
    <w:rsid w:val="00293ABA"/>
    <w:rsid w:val="00293F73"/>
    <w:rsid w:val="00294302"/>
    <w:rsid w:val="00295119"/>
    <w:rsid w:val="00295631"/>
    <w:rsid w:val="002957F8"/>
    <w:rsid w:val="00295B46"/>
    <w:rsid w:val="00295DBB"/>
    <w:rsid w:val="002A16F0"/>
    <w:rsid w:val="002A29DA"/>
    <w:rsid w:val="002A4103"/>
    <w:rsid w:val="002A465B"/>
    <w:rsid w:val="002A5DC4"/>
    <w:rsid w:val="002A66DB"/>
    <w:rsid w:val="002A7B7F"/>
    <w:rsid w:val="002B16BE"/>
    <w:rsid w:val="002B2016"/>
    <w:rsid w:val="002B27B8"/>
    <w:rsid w:val="002B2BA3"/>
    <w:rsid w:val="002B2DF1"/>
    <w:rsid w:val="002B3142"/>
    <w:rsid w:val="002B3935"/>
    <w:rsid w:val="002B3AA8"/>
    <w:rsid w:val="002B3D93"/>
    <w:rsid w:val="002B423C"/>
    <w:rsid w:val="002B43B4"/>
    <w:rsid w:val="002B489B"/>
    <w:rsid w:val="002B58DB"/>
    <w:rsid w:val="002B5EB3"/>
    <w:rsid w:val="002B78C5"/>
    <w:rsid w:val="002B7F28"/>
    <w:rsid w:val="002C0144"/>
    <w:rsid w:val="002C02BA"/>
    <w:rsid w:val="002C098E"/>
    <w:rsid w:val="002C1238"/>
    <w:rsid w:val="002C207F"/>
    <w:rsid w:val="002C247A"/>
    <w:rsid w:val="002C45D6"/>
    <w:rsid w:val="002C4657"/>
    <w:rsid w:val="002C4834"/>
    <w:rsid w:val="002C5650"/>
    <w:rsid w:val="002C652F"/>
    <w:rsid w:val="002C6572"/>
    <w:rsid w:val="002C68DA"/>
    <w:rsid w:val="002C7743"/>
    <w:rsid w:val="002C7A7A"/>
    <w:rsid w:val="002D042C"/>
    <w:rsid w:val="002D08FB"/>
    <w:rsid w:val="002D0E17"/>
    <w:rsid w:val="002D23B0"/>
    <w:rsid w:val="002D3DB9"/>
    <w:rsid w:val="002D46CE"/>
    <w:rsid w:val="002D4BF9"/>
    <w:rsid w:val="002D5B1C"/>
    <w:rsid w:val="002D5D15"/>
    <w:rsid w:val="002D5F18"/>
    <w:rsid w:val="002E02B2"/>
    <w:rsid w:val="002E03F4"/>
    <w:rsid w:val="002E0427"/>
    <w:rsid w:val="002E0764"/>
    <w:rsid w:val="002E168F"/>
    <w:rsid w:val="002E1FB2"/>
    <w:rsid w:val="002E2A80"/>
    <w:rsid w:val="002E320B"/>
    <w:rsid w:val="002E4C1D"/>
    <w:rsid w:val="002E4C8A"/>
    <w:rsid w:val="002E54F4"/>
    <w:rsid w:val="002E5576"/>
    <w:rsid w:val="002E5581"/>
    <w:rsid w:val="002E5A5B"/>
    <w:rsid w:val="002E5E81"/>
    <w:rsid w:val="002E62E8"/>
    <w:rsid w:val="002E650E"/>
    <w:rsid w:val="002E6EF1"/>
    <w:rsid w:val="002E7B56"/>
    <w:rsid w:val="002F012B"/>
    <w:rsid w:val="002F060B"/>
    <w:rsid w:val="002F1136"/>
    <w:rsid w:val="002F14AB"/>
    <w:rsid w:val="002F1EA5"/>
    <w:rsid w:val="002F2CC7"/>
    <w:rsid w:val="002F2DE8"/>
    <w:rsid w:val="002F438F"/>
    <w:rsid w:val="002F5278"/>
    <w:rsid w:val="002F66CC"/>
    <w:rsid w:val="00300CC5"/>
    <w:rsid w:val="00300D64"/>
    <w:rsid w:val="00301CEE"/>
    <w:rsid w:val="00301DF7"/>
    <w:rsid w:val="00301EE1"/>
    <w:rsid w:val="00302086"/>
    <w:rsid w:val="0030378F"/>
    <w:rsid w:val="003044AE"/>
    <w:rsid w:val="0030498D"/>
    <w:rsid w:val="00305F2A"/>
    <w:rsid w:val="003060E3"/>
    <w:rsid w:val="003068E2"/>
    <w:rsid w:val="00306FA4"/>
    <w:rsid w:val="00307288"/>
    <w:rsid w:val="0030743E"/>
    <w:rsid w:val="0031104A"/>
    <w:rsid w:val="003125C3"/>
    <w:rsid w:val="00313628"/>
    <w:rsid w:val="00313C77"/>
    <w:rsid w:val="003140D5"/>
    <w:rsid w:val="00314359"/>
    <w:rsid w:val="00314514"/>
    <w:rsid w:val="00314A36"/>
    <w:rsid w:val="00316701"/>
    <w:rsid w:val="0031681E"/>
    <w:rsid w:val="00316ABD"/>
    <w:rsid w:val="00316CF0"/>
    <w:rsid w:val="00320A27"/>
    <w:rsid w:val="003211D0"/>
    <w:rsid w:val="00322506"/>
    <w:rsid w:val="0032267F"/>
    <w:rsid w:val="00323184"/>
    <w:rsid w:val="00323318"/>
    <w:rsid w:val="00323A90"/>
    <w:rsid w:val="00323B91"/>
    <w:rsid w:val="00323E85"/>
    <w:rsid w:val="003240C5"/>
    <w:rsid w:val="00326ABF"/>
    <w:rsid w:val="00327DBE"/>
    <w:rsid w:val="003305E3"/>
    <w:rsid w:val="0033133F"/>
    <w:rsid w:val="003315DA"/>
    <w:rsid w:val="00331639"/>
    <w:rsid w:val="00332465"/>
    <w:rsid w:val="00333690"/>
    <w:rsid w:val="0033377E"/>
    <w:rsid w:val="00333BFC"/>
    <w:rsid w:val="00333FCB"/>
    <w:rsid w:val="0033440F"/>
    <w:rsid w:val="00334F02"/>
    <w:rsid w:val="00335862"/>
    <w:rsid w:val="00336D59"/>
    <w:rsid w:val="00337159"/>
    <w:rsid w:val="00340E1E"/>
    <w:rsid w:val="003411A2"/>
    <w:rsid w:val="0034158E"/>
    <w:rsid w:val="00341A33"/>
    <w:rsid w:val="0034270A"/>
    <w:rsid w:val="00342A4A"/>
    <w:rsid w:val="00342B6D"/>
    <w:rsid w:val="003431FB"/>
    <w:rsid w:val="003432CF"/>
    <w:rsid w:val="00344135"/>
    <w:rsid w:val="00344668"/>
    <w:rsid w:val="00344873"/>
    <w:rsid w:val="00345034"/>
    <w:rsid w:val="00345F79"/>
    <w:rsid w:val="003470D2"/>
    <w:rsid w:val="003470DB"/>
    <w:rsid w:val="003474EF"/>
    <w:rsid w:val="003476AA"/>
    <w:rsid w:val="00350143"/>
    <w:rsid w:val="0035043C"/>
    <w:rsid w:val="00350A89"/>
    <w:rsid w:val="00351B4F"/>
    <w:rsid w:val="0035288E"/>
    <w:rsid w:val="00353B91"/>
    <w:rsid w:val="00354A6E"/>
    <w:rsid w:val="0035534C"/>
    <w:rsid w:val="00355F09"/>
    <w:rsid w:val="003568E4"/>
    <w:rsid w:val="003575FD"/>
    <w:rsid w:val="003605B0"/>
    <w:rsid w:val="003607AB"/>
    <w:rsid w:val="00360C0E"/>
    <w:rsid w:val="0036117D"/>
    <w:rsid w:val="00361FA8"/>
    <w:rsid w:val="00362254"/>
    <w:rsid w:val="0036256B"/>
    <w:rsid w:val="003625ED"/>
    <w:rsid w:val="0036303C"/>
    <w:rsid w:val="003637D9"/>
    <w:rsid w:val="00363F9A"/>
    <w:rsid w:val="00364552"/>
    <w:rsid w:val="003645D3"/>
    <w:rsid w:val="00364D74"/>
    <w:rsid w:val="003656AD"/>
    <w:rsid w:val="00365820"/>
    <w:rsid w:val="00366EF7"/>
    <w:rsid w:val="00367AFE"/>
    <w:rsid w:val="003705E0"/>
    <w:rsid w:val="00371C04"/>
    <w:rsid w:val="00372845"/>
    <w:rsid w:val="0037303C"/>
    <w:rsid w:val="00373B02"/>
    <w:rsid w:val="00374506"/>
    <w:rsid w:val="00374760"/>
    <w:rsid w:val="00374785"/>
    <w:rsid w:val="00375089"/>
    <w:rsid w:val="0037627B"/>
    <w:rsid w:val="00376796"/>
    <w:rsid w:val="00376CEE"/>
    <w:rsid w:val="00377158"/>
    <w:rsid w:val="003775A0"/>
    <w:rsid w:val="00380595"/>
    <w:rsid w:val="00381F34"/>
    <w:rsid w:val="003822DF"/>
    <w:rsid w:val="00383016"/>
    <w:rsid w:val="00383F6F"/>
    <w:rsid w:val="00384FA9"/>
    <w:rsid w:val="003856DD"/>
    <w:rsid w:val="00385F50"/>
    <w:rsid w:val="00386801"/>
    <w:rsid w:val="00386DB1"/>
    <w:rsid w:val="00387638"/>
    <w:rsid w:val="003878F1"/>
    <w:rsid w:val="00391125"/>
    <w:rsid w:val="003918AB"/>
    <w:rsid w:val="003918F8"/>
    <w:rsid w:val="00391D47"/>
    <w:rsid w:val="0039236D"/>
    <w:rsid w:val="00393C72"/>
    <w:rsid w:val="003944A9"/>
    <w:rsid w:val="00396181"/>
    <w:rsid w:val="003966B9"/>
    <w:rsid w:val="003968E5"/>
    <w:rsid w:val="00396E3B"/>
    <w:rsid w:val="003A0730"/>
    <w:rsid w:val="003A0BE5"/>
    <w:rsid w:val="003A1D50"/>
    <w:rsid w:val="003A1E06"/>
    <w:rsid w:val="003A1F05"/>
    <w:rsid w:val="003A243C"/>
    <w:rsid w:val="003A33B0"/>
    <w:rsid w:val="003A3630"/>
    <w:rsid w:val="003A3AEB"/>
    <w:rsid w:val="003A49AB"/>
    <w:rsid w:val="003A6E25"/>
    <w:rsid w:val="003B0753"/>
    <w:rsid w:val="003B0780"/>
    <w:rsid w:val="003B2116"/>
    <w:rsid w:val="003B27B5"/>
    <w:rsid w:val="003B2AD1"/>
    <w:rsid w:val="003B37F5"/>
    <w:rsid w:val="003B3F18"/>
    <w:rsid w:val="003B42B6"/>
    <w:rsid w:val="003B43C0"/>
    <w:rsid w:val="003B5E9D"/>
    <w:rsid w:val="003B6FDB"/>
    <w:rsid w:val="003B7066"/>
    <w:rsid w:val="003B710E"/>
    <w:rsid w:val="003C084B"/>
    <w:rsid w:val="003C0C3A"/>
    <w:rsid w:val="003C13A2"/>
    <w:rsid w:val="003C1ECD"/>
    <w:rsid w:val="003C346A"/>
    <w:rsid w:val="003C3C00"/>
    <w:rsid w:val="003C3DEC"/>
    <w:rsid w:val="003C4F05"/>
    <w:rsid w:val="003C5546"/>
    <w:rsid w:val="003C6558"/>
    <w:rsid w:val="003C691F"/>
    <w:rsid w:val="003C7216"/>
    <w:rsid w:val="003C7771"/>
    <w:rsid w:val="003D0AA4"/>
    <w:rsid w:val="003D0E6D"/>
    <w:rsid w:val="003D1B77"/>
    <w:rsid w:val="003D2B96"/>
    <w:rsid w:val="003D37A2"/>
    <w:rsid w:val="003D386A"/>
    <w:rsid w:val="003D45DC"/>
    <w:rsid w:val="003D5388"/>
    <w:rsid w:val="003D5484"/>
    <w:rsid w:val="003D54D7"/>
    <w:rsid w:val="003D6ACC"/>
    <w:rsid w:val="003D6BD9"/>
    <w:rsid w:val="003D7DD8"/>
    <w:rsid w:val="003E0B81"/>
    <w:rsid w:val="003E23C2"/>
    <w:rsid w:val="003E317D"/>
    <w:rsid w:val="003E3F6E"/>
    <w:rsid w:val="003E4357"/>
    <w:rsid w:val="003E455B"/>
    <w:rsid w:val="003E5221"/>
    <w:rsid w:val="003E5F12"/>
    <w:rsid w:val="003E665B"/>
    <w:rsid w:val="003E68C5"/>
    <w:rsid w:val="003E6956"/>
    <w:rsid w:val="003E6CA8"/>
    <w:rsid w:val="003E728F"/>
    <w:rsid w:val="003E72BD"/>
    <w:rsid w:val="003F027F"/>
    <w:rsid w:val="003F0313"/>
    <w:rsid w:val="003F0833"/>
    <w:rsid w:val="003F1986"/>
    <w:rsid w:val="003F37F9"/>
    <w:rsid w:val="003F4039"/>
    <w:rsid w:val="003F49F6"/>
    <w:rsid w:val="003F4E50"/>
    <w:rsid w:val="003F5157"/>
    <w:rsid w:val="003F5302"/>
    <w:rsid w:val="003F5A1B"/>
    <w:rsid w:val="003F681E"/>
    <w:rsid w:val="003F7726"/>
    <w:rsid w:val="0040119E"/>
    <w:rsid w:val="004011EC"/>
    <w:rsid w:val="00402B11"/>
    <w:rsid w:val="00402DF2"/>
    <w:rsid w:val="00403DAE"/>
    <w:rsid w:val="00404524"/>
    <w:rsid w:val="004045E5"/>
    <w:rsid w:val="00404777"/>
    <w:rsid w:val="0040559B"/>
    <w:rsid w:val="004059F8"/>
    <w:rsid w:val="00405FE2"/>
    <w:rsid w:val="00406E18"/>
    <w:rsid w:val="0040700B"/>
    <w:rsid w:val="00407211"/>
    <w:rsid w:val="00410EC3"/>
    <w:rsid w:val="00411A99"/>
    <w:rsid w:val="00412302"/>
    <w:rsid w:val="004126CB"/>
    <w:rsid w:val="00412E9B"/>
    <w:rsid w:val="00413093"/>
    <w:rsid w:val="00413D4D"/>
    <w:rsid w:val="00414ECE"/>
    <w:rsid w:val="00415996"/>
    <w:rsid w:val="00415F7B"/>
    <w:rsid w:val="00417A1A"/>
    <w:rsid w:val="00420821"/>
    <w:rsid w:val="00420D48"/>
    <w:rsid w:val="00421058"/>
    <w:rsid w:val="004213BA"/>
    <w:rsid w:val="004215DE"/>
    <w:rsid w:val="004224AD"/>
    <w:rsid w:val="00422FB8"/>
    <w:rsid w:val="00423D8E"/>
    <w:rsid w:val="00423E83"/>
    <w:rsid w:val="00424E3A"/>
    <w:rsid w:val="00424FE6"/>
    <w:rsid w:val="00424FFB"/>
    <w:rsid w:val="00425570"/>
    <w:rsid w:val="00425F94"/>
    <w:rsid w:val="00426AC9"/>
    <w:rsid w:val="00426DCD"/>
    <w:rsid w:val="00427764"/>
    <w:rsid w:val="00427E0C"/>
    <w:rsid w:val="004300B5"/>
    <w:rsid w:val="00430FCD"/>
    <w:rsid w:val="004312CB"/>
    <w:rsid w:val="004314BF"/>
    <w:rsid w:val="00431603"/>
    <w:rsid w:val="00432179"/>
    <w:rsid w:val="0043270B"/>
    <w:rsid w:val="00433B09"/>
    <w:rsid w:val="004346DC"/>
    <w:rsid w:val="004346EF"/>
    <w:rsid w:val="0043592C"/>
    <w:rsid w:val="00436312"/>
    <w:rsid w:val="0044017D"/>
    <w:rsid w:val="00440308"/>
    <w:rsid w:val="004405DA"/>
    <w:rsid w:val="0044104A"/>
    <w:rsid w:val="004415C4"/>
    <w:rsid w:val="004418EA"/>
    <w:rsid w:val="00443896"/>
    <w:rsid w:val="00443CCC"/>
    <w:rsid w:val="004440F9"/>
    <w:rsid w:val="004441A8"/>
    <w:rsid w:val="0044514C"/>
    <w:rsid w:val="00446766"/>
    <w:rsid w:val="00447D99"/>
    <w:rsid w:val="0045148C"/>
    <w:rsid w:val="0045203D"/>
    <w:rsid w:val="004525C3"/>
    <w:rsid w:val="00452745"/>
    <w:rsid w:val="004546D4"/>
    <w:rsid w:val="00454DD1"/>
    <w:rsid w:val="004550D2"/>
    <w:rsid w:val="00455323"/>
    <w:rsid w:val="00455C36"/>
    <w:rsid w:val="00456533"/>
    <w:rsid w:val="00456FB5"/>
    <w:rsid w:val="00457879"/>
    <w:rsid w:val="00457C9D"/>
    <w:rsid w:val="004607CB"/>
    <w:rsid w:val="00460C27"/>
    <w:rsid w:val="0046138B"/>
    <w:rsid w:val="004634E5"/>
    <w:rsid w:val="00463A76"/>
    <w:rsid w:val="00464595"/>
    <w:rsid w:val="00464C0C"/>
    <w:rsid w:val="0046538D"/>
    <w:rsid w:val="004654CE"/>
    <w:rsid w:val="0046562D"/>
    <w:rsid w:val="0046588E"/>
    <w:rsid w:val="004659CC"/>
    <w:rsid w:val="00465B01"/>
    <w:rsid w:val="00465B64"/>
    <w:rsid w:val="004662FF"/>
    <w:rsid w:val="0047081C"/>
    <w:rsid w:val="00470CA1"/>
    <w:rsid w:val="0047117E"/>
    <w:rsid w:val="004714F0"/>
    <w:rsid w:val="0047263B"/>
    <w:rsid w:val="00472707"/>
    <w:rsid w:val="0047378B"/>
    <w:rsid w:val="00475260"/>
    <w:rsid w:val="00475931"/>
    <w:rsid w:val="00475C26"/>
    <w:rsid w:val="00476887"/>
    <w:rsid w:val="004771BA"/>
    <w:rsid w:val="004772E4"/>
    <w:rsid w:val="00477B03"/>
    <w:rsid w:val="004817AC"/>
    <w:rsid w:val="00482D50"/>
    <w:rsid w:val="004837DC"/>
    <w:rsid w:val="00485466"/>
    <w:rsid w:val="00485949"/>
    <w:rsid w:val="00486B58"/>
    <w:rsid w:val="004876D5"/>
    <w:rsid w:val="00487A00"/>
    <w:rsid w:val="00487D74"/>
    <w:rsid w:val="0049014F"/>
    <w:rsid w:val="004901A1"/>
    <w:rsid w:val="00490DC1"/>
    <w:rsid w:val="004913AA"/>
    <w:rsid w:val="00491B4D"/>
    <w:rsid w:val="00491C45"/>
    <w:rsid w:val="004922BD"/>
    <w:rsid w:val="00493408"/>
    <w:rsid w:val="00493891"/>
    <w:rsid w:val="00493929"/>
    <w:rsid w:val="00493FD3"/>
    <w:rsid w:val="00494757"/>
    <w:rsid w:val="00494E5A"/>
    <w:rsid w:val="004950C7"/>
    <w:rsid w:val="00495467"/>
    <w:rsid w:val="0049602B"/>
    <w:rsid w:val="00496547"/>
    <w:rsid w:val="00497659"/>
    <w:rsid w:val="004A07F0"/>
    <w:rsid w:val="004A0A7D"/>
    <w:rsid w:val="004A1766"/>
    <w:rsid w:val="004A17B1"/>
    <w:rsid w:val="004A2D61"/>
    <w:rsid w:val="004A3C68"/>
    <w:rsid w:val="004A3F6A"/>
    <w:rsid w:val="004A52E1"/>
    <w:rsid w:val="004A5B59"/>
    <w:rsid w:val="004A6142"/>
    <w:rsid w:val="004A625E"/>
    <w:rsid w:val="004A6D8A"/>
    <w:rsid w:val="004B092A"/>
    <w:rsid w:val="004B1248"/>
    <w:rsid w:val="004B15EB"/>
    <w:rsid w:val="004B2466"/>
    <w:rsid w:val="004B3661"/>
    <w:rsid w:val="004B449B"/>
    <w:rsid w:val="004B4D91"/>
    <w:rsid w:val="004B5782"/>
    <w:rsid w:val="004B6398"/>
    <w:rsid w:val="004B7BE3"/>
    <w:rsid w:val="004C05BA"/>
    <w:rsid w:val="004C2B27"/>
    <w:rsid w:val="004C2C1E"/>
    <w:rsid w:val="004C3D77"/>
    <w:rsid w:val="004C46A7"/>
    <w:rsid w:val="004C46D3"/>
    <w:rsid w:val="004C4EB1"/>
    <w:rsid w:val="004C5188"/>
    <w:rsid w:val="004C5C3A"/>
    <w:rsid w:val="004C663A"/>
    <w:rsid w:val="004C69B9"/>
    <w:rsid w:val="004C6A45"/>
    <w:rsid w:val="004C7307"/>
    <w:rsid w:val="004D0622"/>
    <w:rsid w:val="004D0CD9"/>
    <w:rsid w:val="004D2501"/>
    <w:rsid w:val="004D3B50"/>
    <w:rsid w:val="004D414B"/>
    <w:rsid w:val="004D520A"/>
    <w:rsid w:val="004D5532"/>
    <w:rsid w:val="004D5540"/>
    <w:rsid w:val="004D5DBC"/>
    <w:rsid w:val="004D791A"/>
    <w:rsid w:val="004E0632"/>
    <w:rsid w:val="004E063A"/>
    <w:rsid w:val="004E06B0"/>
    <w:rsid w:val="004E0922"/>
    <w:rsid w:val="004E105E"/>
    <w:rsid w:val="004E10A6"/>
    <w:rsid w:val="004E27C3"/>
    <w:rsid w:val="004E27D7"/>
    <w:rsid w:val="004E2857"/>
    <w:rsid w:val="004E2A8D"/>
    <w:rsid w:val="004E2BA7"/>
    <w:rsid w:val="004E3D03"/>
    <w:rsid w:val="004E4825"/>
    <w:rsid w:val="004E523A"/>
    <w:rsid w:val="004E529C"/>
    <w:rsid w:val="004E52C3"/>
    <w:rsid w:val="004E5878"/>
    <w:rsid w:val="004E5EAA"/>
    <w:rsid w:val="004E6983"/>
    <w:rsid w:val="004E7F2F"/>
    <w:rsid w:val="004F0F06"/>
    <w:rsid w:val="004F2638"/>
    <w:rsid w:val="004F28A9"/>
    <w:rsid w:val="004F2916"/>
    <w:rsid w:val="004F34F9"/>
    <w:rsid w:val="004F4BEB"/>
    <w:rsid w:val="004F5FDE"/>
    <w:rsid w:val="004F60FE"/>
    <w:rsid w:val="004F6149"/>
    <w:rsid w:val="004F63AD"/>
    <w:rsid w:val="004F6A57"/>
    <w:rsid w:val="004F6ACF"/>
    <w:rsid w:val="004F7EB8"/>
    <w:rsid w:val="005004EC"/>
    <w:rsid w:val="005019FB"/>
    <w:rsid w:val="00502994"/>
    <w:rsid w:val="00502F84"/>
    <w:rsid w:val="005032D0"/>
    <w:rsid w:val="005035C9"/>
    <w:rsid w:val="00504A11"/>
    <w:rsid w:val="00505E84"/>
    <w:rsid w:val="00506054"/>
    <w:rsid w:val="005061BA"/>
    <w:rsid w:val="00510666"/>
    <w:rsid w:val="00510A57"/>
    <w:rsid w:val="00510D48"/>
    <w:rsid w:val="00512F91"/>
    <w:rsid w:val="0051338B"/>
    <w:rsid w:val="00514598"/>
    <w:rsid w:val="005147AC"/>
    <w:rsid w:val="00515DE9"/>
    <w:rsid w:val="0051629E"/>
    <w:rsid w:val="00517668"/>
    <w:rsid w:val="005177A3"/>
    <w:rsid w:val="00517A29"/>
    <w:rsid w:val="00520D48"/>
    <w:rsid w:val="00521E3F"/>
    <w:rsid w:val="00521F69"/>
    <w:rsid w:val="00522E3D"/>
    <w:rsid w:val="00523069"/>
    <w:rsid w:val="0052412D"/>
    <w:rsid w:val="00524465"/>
    <w:rsid w:val="005247D6"/>
    <w:rsid w:val="00524817"/>
    <w:rsid w:val="005249A9"/>
    <w:rsid w:val="00526708"/>
    <w:rsid w:val="0052704F"/>
    <w:rsid w:val="00527199"/>
    <w:rsid w:val="00531744"/>
    <w:rsid w:val="0053182C"/>
    <w:rsid w:val="005332DC"/>
    <w:rsid w:val="00533932"/>
    <w:rsid w:val="00534A90"/>
    <w:rsid w:val="00537C5C"/>
    <w:rsid w:val="00540405"/>
    <w:rsid w:val="005406F3"/>
    <w:rsid w:val="0054100F"/>
    <w:rsid w:val="0054102E"/>
    <w:rsid w:val="0054236E"/>
    <w:rsid w:val="0054323B"/>
    <w:rsid w:val="00543651"/>
    <w:rsid w:val="005447F7"/>
    <w:rsid w:val="00544EA8"/>
    <w:rsid w:val="0054553C"/>
    <w:rsid w:val="005456C4"/>
    <w:rsid w:val="00545E12"/>
    <w:rsid w:val="00546791"/>
    <w:rsid w:val="00547D93"/>
    <w:rsid w:val="00547F4D"/>
    <w:rsid w:val="005504F7"/>
    <w:rsid w:val="0055172F"/>
    <w:rsid w:val="005517AE"/>
    <w:rsid w:val="00551945"/>
    <w:rsid w:val="00552208"/>
    <w:rsid w:val="00553026"/>
    <w:rsid w:val="00553276"/>
    <w:rsid w:val="00553507"/>
    <w:rsid w:val="00553D05"/>
    <w:rsid w:val="00554433"/>
    <w:rsid w:val="00554B6A"/>
    <w:rsid w:val="00554E60"/>
    <w:rsid w:val="00554E9E"/>
    <w:rsid w:val="00554F24"/>
    <w:rsid w:val="005551CB"/>
    <w:rsid w:val="005555B8"/>
    <w:rsid w:val="00555B63"/>
    <w:rsid w:val="00555B7E"/>
    <w:rsid w:val="00555F61"/>
    <w:rsid w:val="00556076"/>
    <w:rsid w:val="00556B5E"/>
    <w:rsid w:val="00556C42"/>
    <w:rsid w:val="005573BA"/>
    <w:rsid w:val="0055743B"/>
    <w:rsid w:val="00557BE7"/>
    <w:rsid w:val="00557CD7"/>
    <w:rsid w:val="005608C0"/>
    <w:rsid w:val="00560E2F"/>
    <w:rsid w:val="00561295"/>
    <w:rsid w:val="005620B6"/>
    <w:rsid w:val="00562185"/>
    <w:rsid w:val="00563211"/>
    <w:rsid w:val="005638B7"/>
    <w:rsid w:val="005647D9"/>
    <w:rsid w:val="00564C26"/>
    <w:rsid w:val="005651D6"/>
    <w:rsid w:val="00566C29"/>
    <w:rsid w:val="00567E38"/>
    <w:rsid w:val="00570086"/>
    <w:rsid w:val="00570328"/>
    <w:rsid w:val="005703A2"/>
    <w:rsid w:val="005705D7"/>
    <w:rsid w:val="00570696"/>
    <w:rsid w:val="00570B79"/>
    <w:rsid w:val="00570E2F"/>
    <w:rsid w:val="0057104E"/>
    <w:rsid w:val="00571380"/>
    <w:rsid w:val="00571949"/>
    <w:rsid w:val="00571D65"/>
    <w:rsid w:val="00571F2D"/>
    <w:rsid w:val="005731AD"/>
    <w:rsid w:val="00574629"/>
    <w:rsid w:val="00575359"/>
    <w:rsid w:val="00576733"/>
    <w:rsid w:val="00577153"/>
    <w:rsid w:val="00577458"/>
    <w:rsid w:val="00577F88"/>
    <w:rsid w:val="00580C23"/>
    <w:rsid w:val="00580C91"/>
    <w:rsid w:val="00580CC5"/>
    <w:rsid w:val="00581681"/>
    <w:rsid w:val="00581A0C"/>
    <w:rsid w:val="00581EF9"/>
    <w:rsid w:val="00582D49"/>
    <w:rsid w:val="00583282"/>
    <w:rsid w:val="00583541"/>
    <w:rsid w:val="00583D67"/>
    <w:rsid w:val="005841D8"/>
    <w:rsid w:val="00585145"/>
    <w:rsid w:val="005868A4"/>
    <w:rsid w:val="0058736E"/>
    <w:rsid w:val="005903C7"/>
    <w:rsid w:val="005906DF"/>
    <w:rsid w:val="00590FA5"/>
    <w:rsid w:val="0059120B"/>
    <w:rsid w:val="00591B04"/>
    <w:rsid w:val="00593622"/>
    <w:rsid w:val="005939D9"/>
    <w:rsid w:val="005944F2"/>
    <w:rsid w:val="00594A96"/>
    <w:rsid w:val="005950DC"/>
    <w:rsid w:val="005950E7"/>
    <w:rsid w:val="005960C9"/>
    <w:rsid w:val="00596C3A"/>
    <w:rsid w:val="00597456"/>
    <w:rsid w:val="005A07A5"/>
    <w:rsid w:val="005A085B"/>
    <w:rsid w:val="005A09EA"/>
    <w:rsid w:val="005A166D"/>
    <w:rsid w:val="005A1718"/>
    <w:rsid w:val="005A1B86"/>
    <w:rsid w:val="005A22C9"/>
    <w:rsid w:val="005A2666"/>
    <w:rsid w:val="005A356C"/>
    <w:rsid w:val="005A3E93"/>
    <w:rsid w:val="005A42B9"/>
    <w:rsid w:val="005A48D5"/>
    <w:rsid w:val="005A4CEB"/>
    <w:rsid w:val="005A4D0A"/>
    <w:rsid w:val="005A5176"/>
    <w:rsid w:val="005A5439"/>
    <w:rsid w:val="005A5730"/>
    <w:rsid w:val="005A628A"/>
    <w:rsid w:val="005A7BDB"/>
    <w:rsid w:val="005B0570"/>
    <w:rsid w:val="005B0594"/>
    <w:rsid w:val="005B1576"/>
    <w:rsid w:val="005B1A1B"/>
    <w:rsid w:val="005B3345"/>
    <w:rsid w:val="005B3951"/>
    <w:rsid w:val="005B4063"/>
    <w:rsid w:val="005B41FE"/>
    <w:rsid w:val="005B42D0"/>
    <w:rsid w:val="005B4E53"/>
    <w:rsid w:val="005B545A"/>
    <w:rsid w:val="005B57FF"/>
    <w:rsid w:val="005B6B2C"/>
    <w:rsid w:val="005C0010"/>
    <w:rsid w:val="005C0EF9"/>
    <w:rsid w:val="005C147F"/>
    <w:rsid w:val="005C1531"/>
    <w:rsid w:val="005C2A13"/>
    <w:rsid w:val="005C2D8C"/>
    <w:rsid w:val="005C339D"/>
    <w:rsid w:val="005C3906"/>
    <w:rsid w:val="005C3ACD"/>
    <w:rsid w:val="005C43E6"/>
    <w:rsid w:val="005C46BB"/>
    <w:rsid w:val="005C50B7"/>
    <w:rsid w:val="005C5399"/>
    <w:rsid w:val="005C54C1"/>
    <w:rsid w:val="005C65C0"/>
    <w:rsid w:val="005C6E45"/>
    <w:rsid w:val="005C7215"/>
    <w:rsid w:val="005C727A"/>
    <w:rsid w:val="005C7670"/>
    <w:rsid w:val="005D0AD6"/>
    <w:rsid w:val="005D0D2C"/>
    <w:rsid w:val="005D1059"/>
    <w:rsid w:val="005D1733"/>
    <w:rsid w:val="005D1B83"/>
    <w:rsid w:val="005D2D2F"/>
    <w:rsid w:val="005D2E76"/>
    <w:rsid w:val="005D5227"/>
    <w:rsid w:val="005D54B7"/>
    <w:rsid w:val="005D62C6"/>
    <w:rsid w:val="005D67B1"/>
    <w:rsid w:val="005E05B2"/>
    <w:rsid w:val="005E0769"/>
    <w:rsid w:val="005E0D6E"/>
    <w:rsid w:val="005E1E5D"/>
    <w:rsid w:val="005E339E"/>
    <w:rsid w:val="005E36B0"/>
    <w:rsid w:val="005E3A3B"/>
    <w:rsid w:val="005E45C5"/>
    <w:rsid w:val="005E4BE7"/>
    <w:rsid w:val="005E4FD8"/>
    <w:rsid w:val="005E55FD"/>
    <w:rsid w:val="005E563E"/>
    <w:rsid w:val="005E6B40"/>
    <w:rsid w:val="005E7148"/>
    <w:rsid w:val="005E7FE4"/>
    <w:rsid w:val="005F0F16"/>
    <w:rsid w:val="005F1036"/>
    <w:rsid w:val="005F114E"/>
    <w:rsid w:val="005F237C"/>
    <w:rsid w:val="005F3827"/>
    <w:rsid w:val="005F47F4"/>
    <w:rsid w:val="005F4B7F"/>
    <w:rsid w:val="005F53A1"/>
    <w:rsid w:val="005F5517"/>
    <w:rsid w:val="005F581F"/>
    <w:rsid w:val="005F5946"/>
    <w:rsid w:val="005F6E7B"/>
    <w:rsid w:val="00600848"/>
    <w:rsid w:val="00600A4A"/>
    <w:rsid w:val="00600E31"/>
    <w:rsid w:val="0060150C"/>
    <w:rsid w:val="00601977"/>
    <w:rsid w:val="00601DA8"/>
    <w:rsid w:val="006030B7"/>
    <w:rsid w:val="00605BD3"/>
    <w:rsid w:val="00605F76"/>
    <w:rsid w:val="00606445"/>
    <w:rsid w:val="00606F57"/>
    <w:rsid w:val="00610294"/>
    <w:rsid w:val="00610504"/>
    <w:rsid w:val="0061065D"/>
    <w:rsid w:val="00610702"/>
    <w:rsid w:val="006111D5"/>
    <w:rsid w:val="00611CB9"/>
    <w:rsid w:val="00611D91"/>
    <w:rsid w:val="00612D06"/>
    <w:rsid w:val="0061313F"/>
    <w:rsid w:val="0061455F"/>
    <w:rsid w:val="00615BDD"/>
    <w:rsid w:val="006163F0"/>
    <w:rsid w:val="00616410"/>
    <w:rsid w:val="00617544"/>
    <w:rsid w:val="00621B8E"/>
    <w:rsid w:val="0062289F"/>
    <w:rsid w:val="00624285"/>
    <w:rsid w:val="006242AC"/>
    <w:rsid w:val="00624B9A"/>
    <w:rsid w:val="00625FCA"/>
    <w:rsid w:val="00626D9D"/>
    <w:rsid w:val="006301A1"/>
    <w:rsid w:val="00630894"/>
    <w:rsid w:val="00631A38"/>
    <w:rsid w:val="00632270"/>
    <w:rsid w:val="006325D0"/>
    <w:rsid w:val="0063403D"/>
    <w:rsid w:val="006340FA"/>
    <w:rsid w:val="00634F38"/>
    <w:rsid w:val="0063573C"/>
    <w:rsid w:val="00635D50"/>
    <w:rsid w:val="006372C2"/>
    <w:rsid w:val="00637755"/>
    <w:rsid w:val="00642DB3"/>
    <w:rsid w:val="006435C4"/>
    <w:rsid w:val="0064361B"/>
    <w:rsid w:val="00643748"/>
    <w:rsid w:val="0064412D"/>
    <w:rsid w:val="006444BA"/>
    <w:rsid w:val="00644FBC"/>
    <w:rsid w:val="0064517C"/>
    <w:rsid w:val="00645CDB"/>
    <w:rsid w:val="00646135"/>
    <w:rsid w:val="006461EA"/>
    <w:rsid w:val="006469A6"/>
    <w:rsid w:val="00646EE0"/>
    <w:rsid w:val="00650F0C"/>
    <w:rsid w:val="006511B8"/>
    <w:rsid w:val="00651666"/>
    <w:rsid w:val="00651A40"/>
    <w:rsid w:val="00652CCE"/>
    <w:rsid w:val="006542A4"/>
    <w:rsid w:val="00655224"/>
    <w:rsid w:val="0065652C"/>
    <w:rsid w:val="00656C44"/>
    <w:rsid w:val="006575C6"/>
    <w:rsid w:val="00657D02"/>
    <w:rsid w:val="0066018F"/>
    <w:rsid w:val="006604C8"/>
    <w:rsid w:val="00661321"/>
    <w:rsid w:val="00662962"/>
    <w:rsid w:val="00663694"/>
    <w:rsid w:val="00663B9E"/>
    <w:rsid w:val="00663E06"/>
    <w:rsid w:val="006657E0"/>
    <w:rsid w:val="006659CB"/>
    <w:rsid w:val="00665C5F"/>
    <w:rsid w:val="00666F56"/>
    <w:rsid w:val="0066786A"/>
    <w:rsid w:val="00667CA9"/>
    <w:rsid w:val="0067025B"/>
    <w:rsid w:val="0067061D"/>
    <w:rsid w:val="0067278F"/>
    <w:rsid w:val="00672E60"/>
    <w:rsid w:val="00672EB4"/>
    <w:rsid w:val="00672ED4"/>
    <w:rsid w:val="006738C4"/>
    <w:rsid w:val="00673BF0"/>
    <w:rsid w:val="00673D96"/>
    <w:rsid w:val="00674A3E"/>
    <w:rsid w:val="00675A3E"/>
    <w:rsid w:val="00676324"/>
    <w:rsid w:val="00676535"/>
    <w:rsid w:val="00676EF8"/>
    <w:rsid w:val="006773B7"/>
    <w:rsid w:val="0067789F"/>
    <w:rsid w:val="00680076"/>
    <w:rsid w:val="00680503"/>
    <w:rsid w:val="00680594"/>
    <w:rsid w:val="00680941"/>
    <w:rsid w:val="0068142B"/>
    <w:rsid w:val="0068336F"/>
    <w:rsid w:val="00684EA7"/>
    <w:rsid w:val="00685793"/>
    <w:rsid w:val="00685929"/>
    <w:rsid w:val="00685A58"/>
    <w:rsid w:val="00685D7B"/>
    <w:rsid w:val="00686440"/>
    <w:rsid w:val="0069068B"/>
    <w:rsid w:val="006906D9"/>
    <w:rsid w:val="00690944"/>
    <w:rsid w:val="00690B62"/>
    <w:rsid w:val="00693785"/>
    <w:rsid w:val="0069384B"/>
    <w:rsid w:val="0069384D"/>
    <w:rsid w:val="00694675"/>
    <w:rsid w:val="00694941"/>
    <w:rsid w:val="00694B04"/>
    <w:rsid w:val="00694B14"/>
    <w:rsid w:val="006954AD"/>
    <w:rsid w:val="006954FB"/>
    <w:rsid w:val="006958B4"/>
    <w:rsid w:val="00695AF7"/>
    <w:rsid w:val="00695B30"/>
    <w:rsid w:val="00695E27"/>
    <w:rsid w:val="00696F02"/>
    <w:rsid w:val="00697557"/>
    <w:rsid w:val="006976B2"/>
    <w:rsid w:val="006978B8"/>
    <w:rsid w:val="006A20BB"/>
    <w:rsid w:val="006A27FF"/>
    <w:rsid w:val="006A2F58"/>
    <w:rsid w:val="006A3674"/>
    <w:rsid w:val="006A4684"/>
    <w:rsid w:val="006A4914"/>
    <w:rsid w:val="006A5424"/>
    <w:rsid w:val="006A54A1"/>
    <w:rsid w:val="006A5CFA"/>
    <w:rsid w:val="006A62C7"/>
    <w:rsid w:val="006A69DD"/>
    <w:rsid w:val="006A7074"/>
    <w:rsid w:val="006A7556"/>
    <w:rsid w:val="006A798E"/>
    <w:rsid w:val="006B08FD"/>
    <w:rsid w:val="006B0B7B"/>
    <w:rsid w:val="006B0C87"/>
    <w:rsid w:val="006B0D35"/>
    <w:rsid w:val="006B16CA"/>
    <w:rsid w:val="006B20C7"/>
    <w:rsid w:val="006B32AA"/>
    <w:rsid w:val="006B3C97"/>
    <w:rsid w:val="006B3CA3"/>
    <w:rsid w:val="006B4925"/>
    <w:rsid w:val="006B5F8A"/>
    <w:rsid w:val="006B7F41"/>
    <w:rsid w:val="006C0124"/>
    <w:rsid w:val="006C1CF8"/>
    <w:rsid w:val="006C1E5A"/>
    <w:rsid w:val="006C21B5"/>
    <w:rsid w:val="006C27A8"/>
    <w:rsid w:val="006C4555"/>
    <w:rsid w:val="006C4E69"/>
    <w:rsid w:val="006C5027"/>
    <w:rsid w:val="006C5522"/>
    <w:rsid w:val="006C5A07"/>
    <w:rsid w:val="006C5B4C"/>
    <w:rsid w:val="006C5D5C"/>
    <w:rsid w:val="006C7E61"/>
    <w:rsid w:val="006D0095"/>
    <w:rsid w:val="006D0399"/>
    <w:rsid w:val="006D0D7E"/>
    <w:rsid w:val="006D0F3C"/>
    <w:rsid w:val="006D1580"/>
    <w:rsid w:val="006D2DFC"/>
    <w:rsid w:val="006D4510"/>
    <w:rsid w:val="006D4764"/>
    <w:rsid w:val="006D4967"/>
    <w:rsid w:val="006D63D3"/>
    <w:rsid w:val="006D669F"/>
    <w:rsid w:val="006D7C87"/>
    <w:rsid w:val="006E001C"/>
    <w:rsid w:val="006E031E"/>
    <w:rsid w:val="006E13F2"/>
    <w:rsid w:val="006E1F36"/>
    <w:rsid w:val="006E4258"/>
    <w:rsid w:val="006E44E5"/>
    <w:rsid w:val="006E54FB"/>
    <w:rsid w:val="006E61FF"/>
    <w:rsid w:val="006E6492"/>
    <w:rsid w:val="006E6F7C"/>
    <w:rsid w:val="006E757F"/>
    <w:rsid w:val="006E760E"/>
    <w:rsid w:val="006E7AE2"/>
    <w:rsid w:val="006E7C06"/>
    <w:rsid w:val="006E7E18"/>
    <w:rsid w:val="006F0707"/>
    <w:rsid w:val="006F0773"/>
    <w:rsid w:val="006F0E21"/>
    <w:rsid w:val="006F1111"/>
    <w:rsid w:val="006F193E"/>
    <w:rsid w:val="006F3DF1"/>
    <w:rsid w:val="006F3F40"/>
    <w:rsid w:val="006F50B4"/>
    <w:rsid w:val="006F50BC"/>
    <w:rsid w:val="006F5419"/>
    <w:rsid w:val="006F5765"/>
    <w:rsid w:val="006F5953"/>
    <w:rsid w:val="006F5CD7"/>
    <w:rsid w:val="006F613A"/>
    <w:rsid w:val="006F64F9"/>
    <w:rsid w:val="006F6832"/>
    <w:rsid w:val="006F6EF6"/>
    <w:rsid w:val="006F7413"/>
    <w:rsid w:val="006F74EF"/>
    <w:rsid w:val="00700245"/>
    <w:rsid w:val="007004DA"/>
    <w:rsid w:val="00700749"/>
    <w:rsid w:val="00701DD1"/>
    <w:rsid w:val="00702B0D"/>
    <w:rsid w:val="00703F21"/>
    <w:rsid w:val="007051A8"/>
    <w:rsid w:val="0070531F"/>
    <w:rsid w:val="00706898"/>
    <w:rsid w:val="00707250"/>
    <w:rsid w:val="00707E89"/>
    <w:rsid w:val="00711037"/>
    <w:rsid w:val="00711F98"/>
    <w:rsid w:val="00712268"/>
    <w:rsid w:val="007131C7"/>
    <w:rsid w:val="007134B3"/>
    <w:rsid w:val="007154ED"/>
    <w:rsid w:val="00715598"/>
    <w:rsid w:val="00715F65"/>
    <w:rsid w:val="00716153"/>
    <w:rsid w:val="007163F9"/>
    <w:rsid w:val="00716852"/>
    <w:rsid w:val="007172C5"/>
    <w:rsid w:val="007173DF"/>
    <w:rsid w:val="00717DA9"/>
    <w:rsid w:val="007202EB"/>
    <w:rsid w:val="00722386"/>
    <w:rsid w:val="00722CAD"/>
    <w:rsid w:val="0072328D"/>
    <w:rsid w:val="007235B5"/>
    <w:rsid w:val="0072397D"/>
    <w:rsid w:val="00723C68"/>
    <w:rsid w:val="00724590"/>
    <w:rsid w:val="00724C5E"/>
    <w:rsid w:val="00725951"/>
    <w:rsid w:val="00725B6F"/>
    <w:rsid w:val="00725D74"/>
    <w:rsid w:val="00725E12"/>
    <w:rsid w:val="007266F4"/>
    <w:rsid w:val="0073131F"/>
    <w:rsid w:val="007313FB"/>
    <w:rsid w:val="00731671"/>
    <w:rsid w:val="00732540"/>
    <w:rsid w:val="00732B8E"/>
    <w:rsid w:val="00732EA9"/>
    <w:rsid w:val="00733375"/>
    <w:rsid w:val="007336BA"/>
    <w:rsid w:val="00733A9B"/>
    <w:rsid w:val="00734518"/>
    <w:rsid w:val="0073523C"/>
    <w:rsid w:val="00735685"/>
    <w:rsid w:val="00735CD8"/>
    <w:rsid w:val="007365B3"/>
    <w:rsid w:val="00737019"/>
    <w:rsid w:val="00740032"/>
    <w:rsid w:val="007406E9"/>
    <w:rsid w:val="007407ED"/>
    <w:rsid w:val="00740A55"/>
    <w:rsid w:val="00741050"/>
    <w:rsid w:val="007419C2"/>
    <w:rsid w:val="00741F09"/>
    <w:rsid w:val="007425EE"/>
    <w:rsid w:val="00742B1D"/>
    <w:rsid w:val="00742B50"/>
    <w:rsid w:val="007431D3"/>
    <w:rsid w:val="00745057"/>
    <w:rsid w:val="007477CA"/>
    <w:rsid w:val="007504DF"/>
    <w:rsid w:val="00750BEC"/>
    <w:rsid w:val="00750D87"/>
    <w:rsid w:val="00751944"/>
    <w:rsid w:val="00753F93"/>
    <w:rsid w:val="007542A6"/>
    <w:rsid w:val="00756263"/>
    <w:rsid w:val="0075654C"/>
    <w:rsid w:val="00756BF2"/>
    <w:rsid w:val="00757B03"/>
    <w:rsid w:val="00761193"/>
    <w:rsid w:val="007615E7"/>
    <w:rsid w:val="00761BC9"/>
    <w:rsid w:val="00761E9A"/>
    <w:rsid w:val="007630F9"/>
    <w:rsid w:val="00764008"/>
    <w:rsid w:val="007641B0"/>
    <w:rsid w:val="007653F1"/>
    <w:rsid w:val="007668E3"/>
    <w:rsid w:val="00766E3B"/>
    <w:rsid w:val="00766ECA"/>
    <w:rsid w:val="00767AE7"/>
    <w:rsid w:val="0077035D"/>
    <w:rsid w:val="00770985"/>
    <w:rsid w:val="00771B64"/>
    <w:rsid w:val="00771DB8"/>
    <w:rsid w:val="00772160"/>
    <w:rsid w:val="0077285E"/>
    <w:rsid w:val="00772DB1"/>
    <w:rsid w:val="00773FF9"/>
    <w:rsid w:val="007755E2"/>
    <w:rsid w:val="00775600"/>
    <w:rsid w:val="0077569B"/>
    <w:rsid w:val="007759B3"/>
    <w:rsid w:val="0077606A"/>
    <w:rsid w:val="00776759"/>
    <w:rsid w:val="00776CD2"/>
    <w:rsid w:val="00777523"/>
    <w:rsid w:val="00777812"/>
    <w:rsid w:val="00780051"/>
    <w:rsid w:val="0078099D"/>
    <w:rsid w:val="00781112"/>
    <w:rsid w:val="007815E0"/>
    <w:rsid w:val="00781836"/>
    <w:rsid w:val="007823C5"/>
    <w:rsid w:val="007825BF"/>
    <w:rsid w:val="007835F4"/>
    <w:rsid w:val="007839EF"/>
    <w:rsid w:val="0078502F"/>
    <w:rsid w:val="007858A5"/>
    <w:rsid w:val="007868B1"/>
    <w:rsid w:val="007869D8"/>
    <w:rsid w:val="0078734F"/>
    <w:rsid w:val="00787A21"/>
    <w:rsid w:val="007905D0"/>
    <w:rsid w:val="00790AEB"/>
    <w:rsid w:val="00792276"/>
    <w:rsid w:val="00792E52"/>
    <w:rsid w:val="00793736"/>
    <w:rsid w:val="0079405F"/>
    <w:rsid w:val="00795BA6"/>
    <w:rsid w:val="00795E61"/>
    <w:rsid w:val="0079649C"/>
    <w:rsid w:val="00796E1E"/>
    <w:rsid w:val="007A1524"/>
    <w:rsid w:val="007A1A16"/>
    <w:rsid w:val="007A28B2"/>
    <w:rsid w:val="007A2BAA"/>
    <w:rsid w:val="007A2CFB"/>
    <w:rsid w:val="007A4516"/>
    <w:rsid w:val="007A46AF"/>
    <w:rsid w:val="007A4A6D"/>
    <w:rsid w:val="007A4E99"/>
    <w:rsid w:val="007A52C4"/>
    <w:rsid w:val="007A5957"/>
    <w:rsid w:val="007A5A2E"/>
    <w:rsid w:val="007A5C86"/>
    <w:rsid w:val="007A5EBB"/>
    <w:rsid w:val="007A636D"/>
    <w:rsid w:val="007A6E94"/>
    <w:rsid w:val="007A71D2"/>
    <w:rsid w:val="007A77A5"/>
    <w:rsid w:val="007A7B13"/>
    <w:rsid w:val="007A7D78"/>
    <w:rsid w:val="007B0356"/>
    <w:rsid w:val="007B13BA"/>
    <w:rsid w:val="007B21A9"/>
    <w:rsid w:val="007B2873"/>
    <w:rsid w:val="007B2DE9"/>
    <w:rsid w:val="007B3764"/>
    <w:rsid w:val="007B42D0"/>
    <w:rsid w:val="007B43EB"/>
    <w:rsid w:val="007B45AA"/>
    <w:rsid w:val="007B4C04"/>
    <w:rsid w:val="007B50DF"/>
    <w:rsid w:val="007B5F70"/>
    <w:rsid w:val="007B6331"/>
    <w:rsid w:val="007B696D"/>
    <w:rsid w:val="007B699C"/>
    <w:rsid w:val="007B6C06"/>
    <w:rsid w:val="007B7D89"/>
    <w:rsid w:val="007C0424"/>
    <w:rsid w:val="007C063D"/>
    <w:rsid w:val="007C1594"/>
    <w:rsid w:val="007C16D8"/>
    <w:rsid w:val="007C1C1D"/>
    <w:rsid w:val="007C2292"/>
    <w:rsid w:val="007C3127"/>
    <w:rsid w:val="007C3741"/>
    <w:rsid w:val="007C38AE"/>
    <w:rsid w:val="007C439A"/>
    <w:rsid w:val="007C4968"/>
    <w:rsid w:val="007C4AA4"/>
    <w:rsid w:val="007C4DC3"/>
    <w:rsid w:val="007C6255"/>
    <w:rsid w:val="007C7833"/>
    <w:rsid w:val="007D00FF"/>
    <w:rsid w:val="007D014D"/>
    <w:rsid w:val="007D01EF"/>
    <w:rsid w:val="007D095D"/>
    <w:rsid w:val="007D0BCE"/>
    <w:rsid w:val="007D0DE3"/>
    <w:rsid w:val="007D16EE"/>
    <w:rsid w:val="007D17D5"/>
    <w:rsid w:val="007D1E85"/>
    <w:rsid w:val="007D22DA"/>
    <w:rsid w:val="007D26B6"/>
    <w:rsid w:val="007D33F4"/>
    <w:rsid w:val="007D3D7A"/>
    <w:rsid w:val="007D3F65"/>
    <w:rsid w:val="007D413C"/>
    <w:rsid w:val="007D48BE"/>
    <w:rsid w:val="007D4F78"/>
    <w:rsid w:val="007D54C5"/>
    <w:rsid w:val="007D6D6C"/>
    <w:rsid w:val="007D7EE1"/>
    <w:rsid w:val="007E063E"/>
    <w:rsid w:val="007E1078"/>
    <w:rsid w:val="007E1C38"/>
    <w:rsid w:val="007E1F39"/>
    <w:rsid w:val="007E21F5"/>
    <w:rsid w:val="007E31C0"/>
    <w:rsid w:val="007E31EA"/>
    <w:rsid w:val="007E34D6"/>
    <w:rsid w:val="007E392C"/>
    <w:rsid w:val="007E3FD8"/>
    <w:rsid w:val="007E45A5"/>
    <w:rsid w:val="007E4BA0"/>
    <w:rsid w:val="007E6233"/>
    <w:rsid w:val="007E771A"/>
    <w:rsid w:val="007E7BAC"/>
    <w:rsid w:val="007E7C9C"/>
    <w:rsid w:val="007E7D8A"/>
    <w:rsid w:val="007E7E6B"/>
    <w:rsid w:val="007F14DF"/>
    <w:rsid w:val="007F341A"/>
    <w:rsid w:val="007F3E61"/>
    <w:rsid w:val="007F3E8C"/>
    <w:rsid w:val="007F4A2C"/>
    <w:rsid w:val="007F4EF0"/>
    <w:rsid w:val="007F5195"/>
    <w:rsid w:val="007F5579"/>
    <w:rsid w:val="00800D23"/>
    <w:rsid w:val="008019E4"/>
    <w:rsid w:val="00802416"/>
    <w:rsid w:val="00803493"/>
    <w:rsid w:val="0080365B"/>
    <w:rsid w:val="00805A78"/>
    <w:rsid w:val="00806BAB"/>
    <w:rsid w:val="00807B99"/>
    <w:rsid w:val="00810432"/>
    <w:rsid w:val="00810BA7"/>
    <w:rsid w:val="008111C8"/>
    <w:rsid w:val="00811294"/>
    <w:rsid w:val="00811652"/>
    <w:rsid w:val="00811809"/>
    <w:rsid w:val="00812703"/>
    <w:rsid w:val="00812C28"/>
    <w:rsid w:val="00813A5D"/>
    <w:rsid w:val="0081472B"/>
    <w:rsid w:val="00814902"/>
    <w:rsid w:val="00814E20"/>
    <w:rsid w:val="0081550D"/>
    <w:rsid w:val="00815625"/>
    <w:rsid w:val="00815732"/>
    <w:rsid w:val="00815F38"/>
    <w:rsid w:val="00817608"/>
    <w:rsid w:val="00820B39"/>
    <w:rsid w:val="008210E3"/>
    <w:rsid w:val="008218B2"/>
    <w:rsid w:val="00821978"/>
    <w:rsid w:val="0082231E"/>
    <w:rsid w:val="008232F2"/>
    <w:rsid w:val="008238DE"/>
    <w:rsid w:val="00823B8C"/>
    <w:rsid w:val="00823CD2"/>
    <w:rsid w:val="0082441C"/>
    <w:rsid w:val="00825053"/>
    <w:rsid w:val="0082522F"/>
    <w:rsid w:val="00825CF5"/>
    <w:rsid w:val="008260D6"/>
    <w:rsid w:val="00826117"/>
    <w:rsid w:val="0082626C"/>
    <w:rsid w:val="00826C1E"/>
    <w:rsid w:val="00826E9A"/>
    <w:rsid w:val="008275D4"/>
    <w:rsid w:val="0083036E"/>
    <w:rsid w:val="00830F37"/>
    <w:rsid w:val="0083129D"/>
    <w:rsid w:val="0083153F"/>
    <w:rsid w:val="008325C2"/>
    <w:rsid w:val="008347DD"/>
    <w:rsid w:val="00834ACA"/>
    <w:rsid w:val="00835DD4"/>
    <w:rsid w:val="00837756"/>
    <w:rsid w:val="00837B2E"/>
    <w:rsid w:val="00840E70"/>
    <w:rsid w:val="008411F5"/>
    <w:rsid w:val="0084129B"/>
    <w:rsid w:val="008413EF"/>
    <w:rsid w:val="00842A94"/>
    <w:rsid w:val="00842ACE"/>
    <w:rsid w:val="008445FD"/>
    <w:rsid w:val="00844637"/>
    <w:rsid w:val="00844EB6"/>
    <w:rsid w:val="008460C6"/>
    <w:rsid w:val="00846BCA"/>
    <w:rsid w:val="00847927"/>
    <w:rsid w:val="00847B12"/>
    <w:rsid w:val="008513D6"/>
    <w:rsid w:val="008516B6"/>
    <w:rsid w:val="0085460F"/>
    <w:rsid w:val="008549DF"/>
    <w:rsid w:val="00855D34"/>
    <w:rsid w:val="00855DB1"/>
    <w:rsid w:val="0085640B"/>
    <w:rsid w:val="00856539"/>
    <w:rsid w:val="00856E60"/>
    <w:rsid w:val="00857B71"/>
    <w:rsid w:val="00860C8E"/>
    <w:rsid w:val="00861411"/>
    <w:rsid w:val="008615AE"/>
    <w:rsid w:val="00861707"/>
    <w:rsid w:val="00862B4E"/>
    <w:rsid w:val="00863C3A"/>
    <w:rsid w:val="008642B4"/>
    <w:rsid w:val="00864963"/>
    <w:rsid w:val="008650D7"/>
    <w:rsid w:val="00865479"/>
    <w:rsid w:val="00866648"/>
    <w:rsid w:val="0086773B"/>
    <w:rsid w:val="00870E64"/>
    <w:rsid w:val="00870EC1"/>
    <w:rsid w:val="00870F3A"/>
    <w:rsid w:val="00870F48"/>
    <w:rsid w:val="0087111F"/>
    <w:rsid w:val="008725A3"/>
    <w:rsid w:val="008725E8"/>
    <w:rsid w:val="008726AA"/>
    <w:rsid w:val="008734A7"/>
    <w:rsid w:val="008739DA"/>
    <w:rsid w:val="0087408C"/>
    <w:rsid w:val="00874385"/>
    <w:rsid w:val="00874460"/>
    <w:rsid w:val="008751DA"/>
    <w:rsid w:val="00875C3B"/>
    <w:rsid w:val="00875E39"/>
    <w:rsid w:val="008764E4"/>
    <w:rsid w:val="0087670C"/>
    <w:rsid w:val="00876D04"/>
    <w:rsid w:val="00876E6A"/>
    <w:rsid w:val="00877FDE"/>
    <w:rsid w:val="0088100A"/>
    <w:rsid w:val="00881031"/>
    <w:rsid w:val="0088160E"/>
    <w:rsid w:val="00881A3E"/>
    <w:rsid w:val="00881FDD"/>
    <w:rsid w:val="008826CD"/>
    <w:rsid w:val="00883A79"/>
    <w:rsid w:val="0088435B"/>
    <w:rsid w:val="00884DA0"/>
    <w:rsid w:val="00884E19"/>
    <w:rsid w:val="00884F6E"/>
    <w:rsid w:val="008850CA"/>
    <w:rsid w:val="008858E0"/>
    <w:rsid w:val="00885B74"/>
    <w:rsid w:val="00885C2A"/>
    <w:rsid w:val="008860DA"/>
    <w:rsid w:val="00886432"/>
    <w:rsid w:val="0088682E"/>
    <w:rsid w:val="00887BC8"/>
    <w:rsid w:val="00892851"/>
    <w:rsid w:val="0089309C"/>
    <w:rsid w:val="008940EC"/>
    <w:rsid w:val="00894265"/>
    <w:rsid w:val="0089472A"/>
    <w:rsid w:val="00894B11"/>
    <w:rsid w:val="008978DE"/>
    <w:rsid w:val="008A1F00"/>
    <w:rsid w:val="008A215D"/>
    <w:rsid w:val="008A26BF"/>
    <w:rsid w:val="008A2AA9"/>
    <w:rsid w:val="008A2C11"/>
    <w:rsid w:val="008A305F"/>
    <w:rsid w:val="008A53A3"/>
    <w:rsid w:val="008A56E6"/>
    <w:rsid w:val="008A665D"/>
    <w:rsid w:val="008A69A7"/>
    <w:rsid w:val="008A7779"/>
    <w:rsid w:val="008A79C3"/>
    <w:rsid w:val="008B0128"/>
    <w:rsid w:val="008B26A9"/>
    <w:rsid w:val="008B2BC0"/>
    <w:rsid w:val="008B36B3"/>
    <w:rsid w:val="008B49D4"/>
    <w:rsid w:val="008B58E5"/>
    <w:rsid w:val="008B5B8A"/>
    <w:rsid w:val="008B79C3"/>
    <w:rsid w:val="008B7B66"/>
    <w:rsid w:val="008B7FD8"/>
    <w:rsid w:val="008B7FF9"/>
    <w:rsid w:val="008C04C0"/>
    <w:rsid w:val="008C2DE4"/>
    <w:rsid w:val="008C42FA"/>
    <w:rsid w:val="008C4346"/>
    <w:rsid w:val="008C45C9"/>
    <w:rsid w:val="008C591D"/>
    <w:rsid w:val="008C6076"/>
    <w:rsid w:val="008C6BFF"/>
    <w:rsid w:val="008C7FA1"/>
    <w:rsid w:val="008D181F"/>
    <w:rsid w:val="008D2B4D"/>
    <w:rsid w:val="008D3B15"/>
    <w:rsid w:val="008D4812"/>
    <w:rsid w:val="008D52DF"/>
    <w:rsid w:val="008D53BF"/>
    <w:rsid w:val="008D5785"/>
    <w:rsid w:val="008D6E0C"/>
    <w:rsid w:val="008D702C"/>
    <w:rsid w:val="008D70A0"/>
    <w:rsid w:val="008D71BC"/>
    <w:rsid w:val="008D75BE"/>
    <w:rsid w:val="008D7ACA"/>
    <w:rsid w:val="008E00E6"/>
    <w:rsid w:val="008E0B72"/>
    <w:rsid w:val="008E102A"/>
    <w:rsid w:val="008E1E24"/>
    <w:rsid w:val="008E2B6D"/>
    <w:rsid w:val="008E2E61"/>
    <w:rsid w:val="008E2EFB"/>
    <w:rsid w:val="008E2F34"/>
    <w:rsid w:val="008E49EB"/>
    <w:rsid w:val="008E55F3"/>
    <w:rsid w:val="008E5A0C"/>
    <w:rsid w:val="008E5BCE"/>
    <w:rsid w:val="008E5EE3"/>
    <w:rsid w:val="008E68CD"/>
    <w:rsid w:val="008E76C6"/>
    <w:rsid w:val="008F13B5"/>
    <w:rsid w:val="008F166D"/>
    <w:rsid w:val="008F2EBD"/>
    <w:rsid w:val="008F4580"/>
    <w:rsid w:val="008F4DDD"/>
    <w:rsid w:val="008F4F78"/>
    <w:rsid w:val="008F5491"/>
    <w:rsid w:val="008F7746"/>
    <w:rsid w:val="008F7A11"/>
    <w:rsid w:val="0090029B"/>
    <w:rsid w:val="00900540"/>
    <w:rsid w:val="00900BE8"/>
    <w:rsid w:val="00901E90"/>
    <w:rsid w:val="00902BD2"/>
    <w:rsid w:val="00903B75"/>
    <w:rsid w:val="0090421E"/>
    <w:rsid w:val="0090459F"/>
    <w:rsid w:val="00904C32"/>
    <w:rsid w:val="009050C4"/>
    <w:rsid w:val="0090693B"/>
    <w:rsid w:val="00906EE3"/>
    <w:rsid w:val="00907612"/>
    <w:rsid w:val="009103CE"/>
    <w:rsid w:val="0091078D"/>
    <w:rsid w:val="00910F25"/>
    <w:rsid w:val="00911BA3"/>
    <w:rsid w:val="00911CCE"/>
    <w:rsid w:val="00912B65"/>
    <w:rsid w:val="00912DCD"/>
    <w:rsid w:val="00913DDC"/>
    <w:rsid w:val="00914B4F"/>
    <w:rsid w:val="00914C06"/>
    <w:rsid w:val="00915531"/>
    <w:rsid w:val="00915BEB"/>
    <w:rsid w:val="009164D9"/>
    <w:rsid w:val="00916B17"/>
    <w:rsid w:val="00917543"/>
    <w:rsid w:val="009204AF"/>
    <w:rsid w:val="00921B0C"/>
    <w:rsid w:val="00921B39"/>
    <w:rsid w:val="009220BB"/>
    <w:rsid w:val="00922A18"/>
    <w:rsid w:val="0092328E"/>
    <w:rsid w:val="00923403"/>
    <w:rsid w:val="0092461F"/>
    <w:rsid w:val="00926C0F"/>
    <w:rsid w:val="00927113"/>
    <w:rsid w:val="00927777"/>
    <w:rsid w:val="00927988"/>
    <w:rsid w:val="00930754"/>
    <w:rsid w:val="00931974"/>
    <w:rsid w:val="0093235C"/>
    <w:rsid w:val="00932C3A"/>
    <w:rsid w:val="00933734"/>
    <w:rsid w:val="00933EA0"/>
    <w:rsid w:val="00934355"/>
    <w:rsid w:val="009343B6"/>
    <w:rsid w:val="009354AC"/>
    <w:rsid w:val="00936139"/>
    <w:rsid w:val="00936486"/>
    <w:rsid w:val="00936663"/>
    <w:rsid w:val="00937C27"/>
    <w:rsid w:val="00937CCB"/>
    <w:rsid w:val="009401BB"/>
    <w:rsid w:val="0094050B"/>
    <w:rsid w:val="00941147"/>
    <w:rsid w:val="00941A38"/>
    <w:rsid w:val="00942D44"/>
    <w:rsid w:val="00943D2E"/>
    <w:rsid w:val="00943E3F"/>
    <w:rsid w:val="00943F34"/>
    <w:rsid w:val="00944037"/>
    <w:rsid w:val="00944883"/>
    <w:rsid w:val="009448C4"/>
    <w:rsid w:val="00945490"/>
    <w:rsid w:val="009456BB"/>
    <w:rsid w:val="009464A2"/>
    <w:rsid w:val="0094683B"/>
    <w:rsid w:val="009470FC"/>
    <w:rsid w:val="00947401"/>
    <w:rsid w:val="009506A3"/>
    <w:rsid w:val="00951705"/>
    <w:rsid w:val="00951C6D"/>
    <w:rsid w:val="009527E6"/>
    <w:rsid w:val="00952F31"/>
    <w:rsid w:val="009533ED"/>
    <w:rsid w:val="00954041"/>
    <w:rsid w:val="00954B2D"/>
    <w:rsid w:val="0095556C"/>
    <w:rsid w:val="00955FBF"/>
    <w:rsid w:val="00956062"/>
    <w:rsid w:val="00956294"/>
    <w:rsid w:val="009566CD"/>
    <w:rsid w:val="00956D26"/>
    <w:rsid w:val="00956E5F"/>
    <w:rsid w:val="00956EAB"/>
    <w:rsid w:val="00956EF0"/>
    <w:rsid w:val="009571A2"/>
    <w:rsid w:val="00957490"/>
    <w:rsid w:val="00960D9E"/>
    <w:rsid w:val="009619D5"/>
    <w:rsid w:val="009620C5"/>
    <w:rsid w:val="009627DA"/>
    <w:rsid w:val="00963572"/>
    <w:rsid w:val="0096448D"/>
    <w:rsid w:val="00967B9E"/>
    <w:rsid w:val="00967DC8"/>
    <w:rsid w:val="00970304"/>
    <w:rsid w:val="00971C2E"/>
    <w:rsid w:val="00971D9A"/>
    <w:rsid w:val="0097229D"/>
    <w:rsid w:val="009730D3"/>
    <w:rsid w:val="00973339"/>
    <w:rsid w:val="0097486E"/>
    <w:rsid w:val="00974B1A"/>
    <w:rsid w:val="00974C7A"/>
    <w:rsid w:val="00974F24"/>
    <w:rsid w:val="00975310"/>
    <w:rsid w:val="00975E0B"/>
    <w:rsid w:val="009768EE"/>
    <w:rsid w:val="00976C07"/>
    <w:rsid w:val="00976CA3"/>
    <w:rsid w:val="0097734F"/>
    <w:rsid w:val="00982625"/>
    <w:rsid w:val="00982D1D"/>
    <w:rsid w:val="009833A0"/>
    <w:rsid w:val="00983748"/>
    <w:rsid w:val="00983BA1"/>
    <w:rsid w:val="00983F88"/>
    <w:rsid w:val="009845AE"/>
    <w:rsid w:val="00984610"/>
    <w:rsid w:val="00984638"/>
    <w:rsid w:val="009851FC"/>
    <w:rsid w:val="009910FE"/>
    <w:rsid w:val="009915B5"/>
    <w:rsid w:val="00991836"/>
    <w:rsid w:val="00991BE2"/>
    <w:rsid w:val="009928F8"/>
    <w:rsid w:val="00992B01"/>
    <w:rsid w:val="00992FE8"/>
    <w:rsid w:val="00994AFE"/>
    <w:rsid w:val="00995F54"/>
    <w:rsid w:val="00996451"/>
    <w:rsid w:val="00996C5F"/>
    <w:rsid w:val="00996EDE"/>
    <w:rsid w:val="009A0D48"/>
    <w:rsid w:val="009A151F"/>
    <w:rsid w:val="009A17ED"/>
    <w:rsid w:val="009A203D"/>
    <w:rsid w:val="009A2C96"/>
    <w:rsid w:val="009A4D97"/>
    <w:rsid w:val="009A4F9E"/>
    <w:rsid w:val="009A6805"/>
    <w:rsid w:val="009A7030"/>
    <w:rsid w:val="009B0C06"/>
    <w:rsid w:val="009B11CB"/>
    <w:rsid w:val="009B24BE"/>
    <w:rsid w:val="009B2DDF"/>
    <w:rsid w:val="009B34A5"/>
    <w:rsid w:val="009B3654"/>
    <w:rsid w:val="009B412D"/>
    <w:rsid w:val="009B41F9"/>
    <w:rsid w:val="009B4762"/>
    <w:rsid w:val="009B47C4"/>
    <w:rsid w:val="009B4EA2"/>
    <w:rsid w:val="009B5799"/>
    <w:rsid w:val="009B5C2C"/>
    <w:rsid w:val="009B5E4F"/>
    <w:rsid w:val="009C00F1"/>
    <w:rsid w:val="009C0807"/>
    <w:rsid w:val="009C084D"/>
    <w:rsid w:val="009C0A19"/>
    <w:rsid w:val="009C0F4E"/>
    <w:rsid w:val="009C1542"/>
    <w:rsid w:val="009C1AF6"/>
    <w:rsid w:val="009C1EBE"/>
    <w:rsid w:val="009C2196"/>
    <w:rsid w:val="009C237F"/>
    <w:rsid w:val="009C421F"/>
    <w:rsid w:val="009C5096"/>
    <w:rsid w:val="009C5104"/>
    <w:rsid w:val="009C522B"/>
    <w:rsid w:val="009C5F30"/>
    <w:rsid w:val="009C683E"/>
    <w:rsid w:val="009C6F20"/>
    <w:rsid w:val="009C7BD7"/>
    <w:rsid w:val="009C7C96"/>
    <w:rsid w:val="009D05D5"/>
    <w:rsid w:val="009D1705"/>
    <w:rsid w:val="009D1805"/>
    <w:rsid w:val="009D1A36"/>
    <w:rsid w:val="009D2331"/>
    <w:rsid w:val="009D2503"/>
    <w:rsid w:val="009D38FC"/>
    <w:rsid w:val="009D54E5"/>
    <w:rsid w:val="009D60DB"/>
    <w:rsid w:val="009D653F"/>
    <w:rsid w:val="009D6ECF"/>
    <w:rsid w:val="009D7201"/>
    <w:rsid w:val="009D7C59"/>
    <w:rsid w:val="009E0F2E"/>
    <w:rsid w:val="009E1B51"/>
    <w:rsid w:val="009E1E21"/>
    <w:rsid w:val="009E2050"/>
    <w:rsid w:val="009E21F5"/>
    <w:rsid w:val="009E3D88"/>
    <w:rsid w:val="009E510A"/>
    <w:rsid w:val="009E5C53"/>
    <w:rsid w:val="009E5C83"/>
    <w:rsid w:val="009E609F"/>
    <w:rsid w:val="009E610F"/>
    <w:rsid w:val="009E6704"/>
    <w:rsid w:val="009E69C6"/>
    <w:rsid w:val="009E6DE3"/>
    <w:rsid w:val="009E72CB"/>
    <w:rsid w:val="009E7495"/>
    <w:rsid w:val="009F07E0"/>
    <w:rsid w:val="009F0ACC"/>
    <w:rsid w:val="009F14A6"/>
    <w:rsid w:val="009F1B21"/>
    <w:rsid w:val="009F1E77"/>
    <w:rsid w:val="009F269F"/>
    <w:rsid w:val="009F28CF"/>
    <w:rsid w:val="009F2A24"/>
    <w:rsid w:val="009F4618"/>
    <w:rsid w:val="009F47C4"/>
    <w:rsid w:val="009F4884"/>
    <w:rsid w:val="009F5DF3"/>
    <w:rsid w:val="009F5EF9"/>
    <w:rsid w:val="009F77AB"/>
    <w:rsid w:val="009F7BE7"/>
    <w:rsid w:val="00A007FE"/>
    <w:rsid w:val="00A00D73"/>
    <w:rsid w:val="00A01D17"/>
    <w:rsid w:val="00A021A3"/>
    <w:rsid w:val="00A024CF"/>
    <w:rsid w:val="00A02B22"/>
    <w:rsid w:val="00A02E1E"/>
    <w:rsid w:val="00A03555"/>
    <w:rsid w:val="00A03E8F"/>
    <w:rsid w:val="00A03F70"/>
    <w:rsid w:val="00A05C16"/>
    <w:rsid w:val="00A05F3E"/>
    <w:rsid w:val="00A06D35"/>
    <w:rsid w:val="00A077DB"/>
    <w:rsid w:val="00A07E78"/>
    <w:rsid w:val="00A106DA"/>
    <w:rsid w:val="00A10825"/>
    <w:rsid w:val="00A10E18"/>
    <w:rsid w:val="00A113DB"/>
    <w:rsid w:val="00A11FC6"/>
    <w:rsid w:val="00A12D15"/>
    <w:rsid w:val="00A12EC9"/>
    <w:rsid w:val="00A13ADE"/>
    <w:rsid w:val="00A159BB"/>
    <w:rsid w:val="00A15B10"/>
    <w:rsid w:val="00A2070E"/>
    <w:rsid w:val="00A2085C"/>
    <w:rsid w:val="00A20B15"/>
    <w:rsid w:val="00A20C16"/>
    <w:rsid w:val="00A2159A"/>
    <w:rsid w:val="00A215DB"/>
    <w:rsid w:val="00A21B1F"/>
    <w:rsid w:val="00A229AC"/>
    <w:rsid w:val="00A22B0E"/>
    <w:rsid w:val="00A22BA5"/>
    <w:rsid w:val="00A241E6"/>
    <w:rsid w:val="00A24E13"/>
    <w:rsid w:val="00A25283"/>
    <w:rsid w:val="00A25826"/>
    <w:rsid w:val="00A25D57"/>
    <w:rsid w:val="00A27907"/>
    <w:rsid w:val="00A300E3"/>
    <w:rsid w:val="00A3028E"/>
    <w:rsid w:val="00A30380"/>
    <w:rsid w:val="00A307BC"/>
    <w:rsid w:val="00A31345"/>
    <w:rsid w:val="00A313FE"/>
    <w:rsid w:val="00A31CF5"/>
    <w:rsid w:val="00A32109"/>
    <w:rsid w:val="00A32D9D"/>
    <w:rsid w:val="00A32F8E"/>
    <w:rsid w:val="00A3362B"/>
    <w:rsid w:val="00A34573"/>
    <w:rsid w:val="00A3457E"/>
    <w:rsid w:val="00A347EC"/>
    <w:rsid w:val="00A35299"/>
    <w:rsid w:val="00A36117"/>
    <w:rsid w:val="00A36C27"/>
    <w:rsid w:val="00A3781B"/>
    <w:rsid w:val="00A402F1"/>
    <w:rsid w:val="00A40569"/>
    <w:rsid w:val="00A40BED"/>
    <w:rsid w:val="00A4230C"/>
    <w:rsid w:val="00A4278F"/>
    <w:rsid w:val="00A4292A"/>
    <w:rsid w:val="00A430A9"/>
    <w:rsid w:val="00A43FD6"/>
    <w:rsid w:val="00A4418C"/>
    <w:rsid w:val="00A44553"/>
    <w:rsid w:val="00A449D7"/>
    <w:rsid w:val="00A44B67"/>
    <w:rsid w:val="00A4586D"/>
    <w:rsid w:val="00A46B6C"/>
    <w:rsid w:val="00A47238"/>
    <w:rsid w:val="00A474CB"/>
    <w:rsid w:val="00A475C4"/>
    <w:rsid w:val="00A477C5"/>
    <w:rsid w:val="00A479BD"/>
    <w:rsid w:val="00A47C11"/>
    <w:rsid w:val="00A47D44"/>
    <w:rsid w:val="00A50C9A"/>
    <w:rsid w:val="00A524B1"/>
    <w:rsid w:val="00A53B65"/>
    <w:rsid w:val="00A54019"/>
    <w:rsid w:val="00A54775"/>
    <w:rsid w:val="00A54C23"/>
    <w:rsid w:val="00A55889"/>
    <w:rsid w:val="00A55B8D"/>
    <w:rsid w:val="00A5675F"/>
    <w:rsid w:val="00A567EF"/>
    <w:rsid w:val="00A56A2D"/>
    <w:rsid w:val="00A57086"/>
    <w:rsid w:val="00A57899"/>
    <w:rsid w:val="00A57C83"/>
    <w:rsid w:val="00A6032C"/>
    <w:rsid w:val="00A60D8C"/>
    <w:rsid w:val="00A62152"/>
    <w:rsid w:val="00A6327E"/>
    <w:rsid w:val="00A63536"/>
    <w:rsid w:val="00A63CA1"/>
    <w:rsid w:val="00A65935"/>
    <w:rsid w:val="00A66EC5"/>
    <w:rsid w:val="00A67D91"/>
    <w:rsid w:val="00A7083F"/>
    <w:rsid w:val="00A71A2D"/>
    <w:rsid w:val="00A730B4"/>
    <w:rsid w:val="00A741AF"/>
    <w:rsid w:val="00A75FD0"/>
    <w:rsid w:val="00A7686C"/>
    <w:rsid w:val="00A76AAC"/>
    <w:rsid w:val="00A76CC7"/>
    <w:rsid w:val="00A770B0"/>
    <w:rsid w:val="00A80B72"/>
    <w:rsid w:val="00A80EFD"/>
    <w:rsid w:val="00A824EC"/>
    <w:rsid w:val="00A83EC6"/>
    <w:rsid w:val="00A83F8F"/>
    <w:rsid w:val="00A84BE1"/>
    <w:rsid w:val="00A855E5"/>
    <w:rsid w:val="00A857B3"/>
    <w:rsid w:val="00A86369"/>
    <w:rsid w:val="00A866B8"/>
    <w:rsid w:val="00A87B4B"/>
    <w:rsid w:val="00A900A1"/>
    <w:rsid w:val="00A90138"/>
    <w:rsid w:val="00A902C2"/>
    <w:rsid w:val="00A90B74"/>
    <w:rsid w:val="00A91289"/>
    <w:rsid w:val="00A93257"/>
    <w:rsid w:val="00A937B3"/>
    <w:rsid w:val="00A93EDB"/>
    <w:rsid w:val="00A93FB8"/>
    <w:rsid w:val="00A95600"/>
    <w:rsid w:val="00A959E7"/>
    <w:rsid w:val="00A95CFB"/>
    <w:rsid w:val="00A974C7"/>
    <w:rsid w:val="00A976F8"/>
    <w:rsid w:val="00A97A96"/>
    <w:rsid w:val="00AA0227"/>
    <w:rsid w:val="00AA09BC"/>
    <w:rsid w:val="00AA100C"/>
    <w:rsid w:val="00AA1764"/>
    <w:rsid w:val="00AA1774"/>
    <w:rsid w:val="00AA1AA8"/>
    <w:rsid w:val="00AA1AAC"/>
    <w:rsid w:val="00AA2553"/>
    <w:rsid w:val="00AA25CC"/>
    <w:rsid w:val="00AA2D77"/>
    <w:rsid w:val="00AA2E17"/>
    <w:rsid w:val="00AA4138"/>
    <w:rsid w:val="00AA4C3C"/>
    <w:rsid w:val="00AA5272"/>
    <w:rsid w:val="00AA5ECA"/>
    <w:rsid w:val="00AA6745"/>
    <w:rsid w:val="00AA6F24"/>
    <w:rsid w:val="00AA7C09"/>
    <w:rsid w:val="00AA7CE2"/>
    <w:rsid w:val="00AB04D8"/>
    <w:rsid w:val="00AB0BAB"/>
    <w:rsid w:val="00AB1FC8"/>
    <w:rsid w:val="00AB3448"/>
    <w:rsid w:val="00AB36ED"/>
    <w:rsid w:val="00AB3D29"/>
    <w:rsid w:val="00AB51D0"/>
    <w:rsid w:val="00AB53CB"/>
    <w:rsid w:val="00AB5B1D"/>
    <w:rsid w:val="00AB6855"/>
    <w:rsid w:val="00AB6975"/>
    <w:rsid w:val="00AB726D"/>
    <w:rsid w:val="00AC0154"/>
    <w:rsid w:val="00AC07DE"/>
    <w:rsid w:val="00AC144E"/>
    <w:rsid w:val="00AC2784"/>
    <w:rsid w:val="00AC2867"/>
    <w:rsid w:val="00AC32AF"/>
    <w:rsid w:val="00AC3945"/>
    <w:rsid w:val="00AC3D37"/>
    <w:rsid w:val="00AC40D5"/>
    <w:rsid w:val="00AC5C58"/>
    <w:rsid w:val="00AD0572"/>
    <w:rsid w:val="00AD07B3"/>
    <w:rsid w:val="00AD3494"/>
    <w:rsid w:val="00AD3BAC"/>
    <w:rsid w:val="00AD5CFC"/>
    <w:rsid w:val="00AD734F"/>
    <w:rsid w:val="00AD74EE"/>
    <w:rsid w:val="00AD7E44"/>
    <w:rsid w:val="00AE0B2D"/>
    <w:rsid w:val="00AE0D08"/>
    <w:rsid w:val="00AE159E"/>
    <w:rsid w:val="00AE1836"/>
    <w:rsid w:val="00AE318A"/>
    <w:rsid w:val="00AE4C6B"/>
    <w:rsid w:val="00AE6048"/>
    <w:rsid w:val="00AE6A41"/>
    <w:rsid w:val="00AF0A71"/>
    <w:rsid w:val="00AF0EB1"/>
    <w:rsid w:val="00AF1FC1"/>
    <w:rsid w:val="00AF261E"/>
    <w:rsid w:val="00AF2E7A"/>
    <w:rsid w:val="00AF31F9"/>
    <w:rsid w:val="00AF45AE"/>
    <w:rsid w:val="00AF4F6D"/>
    <w:rsid w:val="00AF5110"/>
    <w:rsid w:val="00AF5210"/>
    <w:rsid w:val="00AF5430"/>
    <w:rsid w:val="00AF5C19"/>
    <w:rsid w:val="00AF61C1"/>
    <w:rsid w:val="00AF6E49"/>
    <w:rsid w:val="00AF7386"/>
    <w:rsid w:val="00AF7427"/>
    <w:rsid w:val="00AF754E"/>
    <w:rsid w:val="00AF767C"/>
    <w:rsid w:val="00AF794A"/>
    <w:rsid w:val="00AF7B05"/>
    <w:rsid w:val="00B000D7"/>
    <w:rsid w:val="00B016AD"/>
    <w:rsid w:val="00B0244D"/>
    <w:rsid w:val="00B02E5F"/>
    <w:rsid w:val="00B03D05"/>
    <w:rsid w:val="00B053A8"/>
    <w:rsid w:val="00B059CA"/>
    <w:rsid w:val="00B06CEB"/>
    <w:rsid w:val="00B10853"/>
    <w:rsid w:val="00B1118E"/>
    <w:rsid w:val="00B11358"/>
    <w:rsid w:val="00B12562"/>
    <w:rsid w:val="00B1286D"/>
    <w:rsid w:val="00B12B12"/>
    <w:rsid w:val="00B12C17"/>
    <w:rsid w:val="00B12E97"/>
    <w:rsid w:val="00B138E8"/>
    <w:rsid w:val="00B14172"/>
    <w:rsid w:val="00B14326"/>
    <w:rsid w:val="00B14AFD"/>
    <w:rsid w:val="00B15572"/>
    <w:rsid w:val="00B155FF"/>
    <w:rsid w:val="00B1578A"/>
    <w:rsid w:val="00B17B18"/>
    <w:rsid w:val="00B209FD"/>
    <w:rsid w:val="00B20B00"/>
    <w:rsid w:val="00B21309"/>
    <w:rsid w:val="00B23B1F"/>
    <w:rsid w:val="00B246A6"/>
    <w:rsid w:val="00B25BD3"/>
    <w:rsid w:val="00B25E84"/>
    <w:rsid w:val="00B2733B"/>
    <w:rsid w:val="00B30B3A"/>
    <w:rsid w:val="00B30D40"/>
    <w:rsid w:val="00B327BB"/>
    <w:rsid w:val="00B33A9D"/>
    <w:rsid w:val="00B341BC"/>
    <w:rsid w:val="00B34C25"/>
    <w:rsid w:val="00B35EBA"/>
    <w:rsid w:val="00B379EB"/>
    <w:rsid w:val="00B401EA"/>
    <w:rsid w:val="00B403AD"/>
    <w:rsid w:val="00B40D88"/>
    <w:rsid w:val="00B41558"/>
    <w:rsid w:val="00B4221E"/>
    <w:rsid w:val="00B431BA"/>
    <w:rsid w:val="00B4391D"/>
    <w:rsid w:val="00B44336"/>
    <w:rsid w:val="00B44470"/>
    <w:rsid w:val="00B459ED"/>
    <w:rsid w:val="00B46FA7"/>
    <w:rsid w:val="00B47497"/>
    <w:rsid w:val="00B47615"/>
    <w:rsid w:val="00B4789D"/>
    <w:rsid w:val="00B47C1B"/>
    <w:rsid w:val="00B51461"/>
    <w:rsid w:val="00B51AD7"/>
    <w:rsid w:val="00B528BF"/>
    <w:rsid w:val="00B52A86"/>
    <w:rsid w:val="00B5337A"/>
    <w:rsid w:val="00B536EE"/>
    <w:rsid w:val="00B53B49"/>
    <w:rsid w:val="00B5460F"/>
    <w:rsid w:val="00B54786"/>
    <w:rsid w:val="00B55DF7"/>
    <w:rsid w:val="00B561B5"/>
    <w:rsid w:val="00B56217"/>
    <w:rsid w:val="00B56762"/>
    <w:rsid w:val="00B56E7F"/>
    <w:rsid w:val="00B56F0D"/>
    <w:rsid w:val="00B56FDF"/>
    <w:rsid w:val="00B60361"/>
    <w:rsid w:val="00B60A99"/>
    <w:rsid w:val="00B61950"/>
    <w:rsid w:val="00B61FAB"/>
    <w:rsid w:val="00B62FAB"/>
    <w:rsid w:val="00B636E5"/>
    <w:rsid w:val="00B6409D"/>
    <w:rsid w:val="00B6427A"/>
    <w:rsid w:val="00B64E71"/>
    <w:rsid w:val="00B651A5"/>
    <w:rsid w:val="00B66364"/>
    <w:rsid w:val="00B709F6"/>
    <w:rsid w:val="00B721BD"/>
    <w:rsid w:val="00B72F5E"/>
    <w:rsid w:val="00B7340E"/>
    <w:rsid w:val="00B75ADD"/>
    <w:rsid w:val="00B76BF1"/>
    <w:rsid w:val="00B773AA"/>
    <w:rsid w:val="00B77BF1"/>
    <w:rsid w:val="00B77EB7"/>
    <w:rsid w:val="00B8046B"/>
    <w:rsid w:val="00B80973"/>
    <w:rsid w:val="00B81FF7"/>
    <w:rsid w:val="00B82B30"/>
    <w:rsid w:val="00B835EF"/>
    <w:rsid w:val="00B836DF"/>
    <w:rsid w:val="00B848B9"/>
    <w:rsid w:val="00B84F7E"/>
    <w:rsid w:val="00B84FB5"/>
    <w:rsid w:val="00B853DE"/>
    <w:rsid w:val="00B85A62"/>
    <w:rsid w:val="00B865DF"/>
    <w:rsid w:val="00B867F7"/>
    <w:rsid w:val="00B86A72"/>
    <w:rsid w:val="00B870C8"/>
    <w:rsid w:val="00B8755C"/>
    <w:rsid w:val="00B87ADD"/>
    <w:rsid w:val="00B917B8"/>
    <w:rsid w:val="00B9186C"/>
    <w:rsid w:val="00B92034"/>
    <w:rsid w:val="00B9235A"/>
    <w:rsid w:val="00B94DC1"/>
    <w:rsid w:val="00B94E9C"/>
    <w:rsid w:val="00B96827"/>
    <w:rsid w:val="00B96B71"/>
    <w:rsid w:val="00B96E51"/>
    <w:rsid w:val="00B96E8E"/>
    <w:rsid w:val="00BA1183"/>
    <w:rsid w:val="00BA20BE"/>
    <w:rsid w:val="00BA2C66"/>
    <w:rsid w:val="00BA45A1"/>
    <w:rsid w:val="00BA60A1"/>
    <w:rsid w:val="00BA68B0"/>
    <w:rsid w:val="00BA7ABE"/>
    <w:rsid w:val="00BB05C6"/>
    <w:rsid w:val="00BB09B4"/>
    <w:rsid w:val="00BB0DAB"/>
    <w:rsid w:val="00BB11F1"/>
    <w:rsid w:val="00BB1920"/>
    <w:rsid w:val="00BB203E"/>
    <w:rsid w:val="00BB2AC2"/>
    <w:rsid w:val="00BB2B8C"/>
    <w:rsid w:val="00BB412E"/>
    <w:rsid w:val="00BB50E4"/>
    <w:rsid w:val="00BB75AA"/>
    <w:rsid w:val="00BB76BC"/>
    <w:rsid w:val="00BB7C46"/>
    <w:rsid w:val="00BB7EE2"/>
    <w:rsid w:val="00BC01E6"/>
    <w:rsid w:val="00BC05C7"/>
    <w:rsid w:val="00BC1EA1"/>
    <w:rsid w:val="00BC2C98"/>
    <w:rsid w:val="00BC2F07"/>
    <w:rsid w:val="00BC311E"/>
    <w:rsid w:val="00BC40E7"/>
    <w:rsid w:val="00BC442E"/>
    <w:rsid w:val="00BC46F0"/>
    <w:rsid w:val="00BC4877"/>
    <w:rsid w:val="00BC4911"/>
    <w:rsid w:val="00BC5184"/>
    <w:rsid w:val="00BC61FD"/>
    <w:rsid w:val="00BC6AB9"/>
    <w:rsid w:val="00BC6EDF"/>
    <w:rsid w:val="00BC760D"/>
    <w:rsid w:val="00BD0EEE"/>
    <w:rsid w:val="00BD136F"/>
    <w:rsid w:val="00BD1421"/>
    <w:rsid w:val="00BD19C6"/>
    <w:rsid w:val="00BD1B02"/>
    <w:rsid w:val="00BD1B67"/>
    <w:rsid w:val="00BD1EF0"/>
    <w:rsid w:val="00BD39B6"/>
    <w:rsid w:val="00BD41DF"/>
    <w:rsid w:val="00BD51C1"/>
    <w:rsid w:val="00BD5CE5"/>
    <w:rsid w:val="00BD5CEB"/>
    <w:rsid w:val="00BD5D78"/>
    <w:rsid w:val="00BD7559"/>
    <w:rsid w:val="00BE0149"/>
    <w:rsid w:val="00BE0DA1"/>
    <w:rsid w:val="00BE213F"/>
    <w:rsid w:val="00BE2959"/>
    <w:rsid w:val="00BE35B6"/>
    <w:rsid w:val="00BE3FBD"/>
    <w:rsid w:val="00BE41FD"/>
    <w:rsid w:val="00BE49F2"/>
    <w:rsid w:val="00BE634E"/>
    <w:rsid w:val="00BE770B"/>
    <w:rsid w:val="00BE7C2B"/>
    <w:rsid w:val="00BF0965"/>
    <w:rsid w:val="00BF2391"/>
    <w:rsid w:val="00BF279D"/>
    <w:rsid w:val="00BF3D22"/>
    <w:rsid w:val="00BF3E4F"/>
    <w:rsid w:val="00BF4A58"/>
    <w:rsid w:val="00BF4D19"/>
    <w:rsid w:val="00BF536F"/>
    <w:rsid w:val="00BF6F19"/>
    <w:rsid w:val="00BF7D12"/>
    <w:rsid w:val="00BF7E67"/>
    <w:rsid w:val="00C0052C"/>
    <w:rsid w:val="00C0052F"/>
    <w:rsid w:val="00C008EA"/>
    <w:rsid w:val="00C00D0D"/>
    <w:rsid w:val="00C00F68"/>
    <w:rsid w:val="00C01CC2"/>
    <w:rsid w:val="00C02C87"/>
    <w:rsid w:val="00C02EAE"/>
    <w:rsid w:val="00C04796"/>
    <w:rsid w:val="00C04876"/>
    <w:rsid w:val="00C04AAE"/>
    <w:rsid w:val="00C05CB7"/>
    <w:rsid w:val="00C05D5A"/>
    <w:rsid w:val="00C07DBE"/>
    <w:rsid w:val="00C11341"/>
    <w:rsid w:val="00C11B0F"/>
    <w:rsid w:val="00C11FC8"/>
    <w:rsid w:val="00C13264"/>
    <w:rsid w:val="00C1454F"/>
    <w:rsid w:val="00C15052"/>
    <w:rsid w:val="00C167EF"/>
    <w:rsid w:val="00C1738F"/>
    <w:rsid w:val="00C212FE"/>
    <w:rsid w:val="00C217AB"/>
    <w:rsid w:val="00C218EA"/>
    <w:rsid w:val="00C23073"/>
    <w:rsid w:val="00C239DD"/>
    <w:rsid w:val="00C24963"/>
    <w:rsid w:val="00C24C48"/>
    <w:rsid w:val="00C24D78"/>
    <w:rsid w:val="00C24ED1"/>
    <w:rsid w:val="00C25887"/>
    <w:rsid w:val="00C264D8"/>
    <w:rsid w:val="00C26B13"/>
    <w:rsid w:val="00C26DAF"/>
    <w:rsid w:val="00C272CB"/>
    <w:rsid w:val="00C275AB"/>
    <w:rsid w:val="00C27C92"/>
    <w:rsid w:val="00C30101"/>
    <w:rsid w:val="00C30C3E"/>
    <w:rsid w:val="00C31374"/>
    <w:rsid w:val="00C3270E"/>
    <w:rsid w:val="00C328EC"/>
    <w:rsid w:val="00C32CCF"/>
    <w:rsid w:val="00C33C3F"/>
    <w:rsid w:val="00C33D6E"/>
    <w:rsid w:val="00C34A08"/>
    <w:rsid w:val="00C35791"/>
    <w:rsid w:val="00C362E3"/>
    <w:rsid w:val="00C369A5"/>
    <w:rsid w:val="00C36BB6"/>
    <w:rsid w:val="00C37CA9"/>
    <w:rsid w:val="00C40011"/>
    <w:rsid w:val="00C41126"/>
    <w:rsid w:val="00C412FC"/>
    <w:rsid w:val="00C41809"/>
    <w:rsid w:val="00C420BB"/>
    <w:rsid w:val="00C42A4C"/>
    <w:rsid w:val="00C42A63"/>
    <w:rsid w:val="00C42D67"/>
    <w:rsid w:val="00C4408D"/>
    <w:rsid w:val="00C45435"/>
    <w:rsid w:val="00C472ED"/>
    <w:rsid w:val="00C47681"/>
    <w:rsid w:val="00C47BED"/>
    <w:rsid w:val="00C503C0"/>
    <w:rsid w:val="00C504F8"/>
    <w:rsid w:val="00C50A1A"/>
    <w:rsid w:val="00C517A3"/>
    <w:rsid w:val="00C5214B"/>
    <w:rsid w:val="00C5323D"/>
    <w:rsid w:val="00C54103"/>
    <w:rsid w:val="00C54476"/>
    <w:rsid w:val="00C55095"/>
    <w:rsid w:val="00C55F0D"/>
    <w:rsid w:val="00C56050"/>
    <w:rsid w:val="00C5607B"/>
    <w:rsid w:val="00C56508"/>
    <w:rsid w:val="00C567C0"/>
    <w:rsid w:val="00C56A5F"/>
    <w:rsid w:val="00C60B73"/>
    <w:rsid w:val="00C60E5A"/>
    <w:rsid w:val="00C62E23"/>
    <w:rsid w:val="00C63DA1"/>
    <w:rsid w:val="00C64234"/>
    <w:rsid w:val="00C64C54"/>
    <w:rsid w:val="00C64FD7"/>
    <w:rsid w:val="00C6522B"/>
    <w:rsid w:val="00C65396"/>
    <w:rsid w:val="00C6576A"/>
    <w:rsid w:val="00C67F64"/>
    <w:rsid w:val="00C70328"/>
    <w:rsid w:val="00C71495"/>
    <w:rsid w:val="00C71880"/>
    <w:rsid w:val="00C72524"/>
    <w:rsid w:val="00C72982"/>
    <w:rsid w:val="00C74CDA"/>
    <w:rsid w:val="00C75DBA"/>
    <w:rsid w:val="00C75E15"/>
    <w:rsid w:val="00C76131"/>
    <w:rsid w:val="00C77C56"/>
    <w:rsid w:val="00C80CB8"/>
    <w:rsid w:val="00C80D74"/>
    <w:rsid w:val="00C82343"/>
    <w:rsid w:val="00C825E7"/>
    <w:rsid w:val="00C83556"/>
    <w:rsid w:val="00C840C8"/>
    <w:rsid w:val="00C8434D"/>
    <w:rsid w:val="00C8586B"/>
    <w:rsid w:val="00C860CA"/>
    <w:rsid w:val="00C8742F"/>
    <w:rsid w:val="00C87F69"/>
    <w:rsid w:val="00C90092"/>
    <w:rsid w:val="00C90471"/>
    <w:rsid w:val="00C90495"/>
    <w:rsid w:val="00C91173"/>
    <w:rsid w:val="00C91B0A"/>
    <w:rsid w:val="00C91FCB"/>
    <w:rsid w:val="00C92232"/>
    <w:rsid w:val="00C93E58"/>
    <w:rsid w:val="00C944EE"/>
    <w:rsid w:val="00C9500C"/>
    <w:rsid w:val="00C953BD"/>
    <w:rsid w:val="00C9617B"/>
    <w:rsid w:val="00C96F7E"/>
    <w:rsid w:val="00C97A45"/>
    <w:rsid w:val="00C97B79"/>
    <w:rsid w:val="00CA0290"/>
    <w:rsid w:val="00CA0B74"/>
    <w:rsid w:val="00CA1449"/>
    <w:rsid w:val="00CA1B90"/>
    <w:rsid w:val="00CA46DD"/>
    <w:rsid w:val="00CA473E"/>
    <w:rsid w:val="00CA4B63"/>
    <w:rsid w:val="00CA5329"/>
    <w:rsid w:val="00CA62CF"/>
    <w:rsid w:val="00CA635A"/>
    <w:rsid w:val="00CA64FE"/>
    <w:rsid w:val="00CA660A"/>
    <w:rsid w:val="00CA734E"/>
    <w:rsid w:val="00CA76F1"/>
    <w:rsid w:val="00CA7B6A"/>
    <w:rsid w:val="00CB1CD6"/>
    <w:rsid w:val="00CB2128"/>
    <w:rsid w:val="00CB24DC"/>
    <w:rsid w:val="00CB289E"/>
    <w:rsid w:val="00CB3555"/>
    <w:rsid w:val="00CB450E"/>
    <w:rsid w:val="00CB4FD1"/>
    <w:rsid w:val="00CB524B"/>
    <w:rsid w:val="00CB5761"/>
    <w:rsid w:val="00CB5816"/>
    <w:rsid w:val="00CB633A"/>
    <w:rsid w:val="00CB6BCB"/>
    <w:rsid w:val="00CB7065"/>
    <w:rsid w:val="00CB7A1C"/>
    <w:rsid w:val="00CC08AC"/>
    <w:rsid w:val="00CC149C"/>
    <w:rsid w:val="00CC1980"/>
    <w:rsid w:val="00CC1FD6"/>
    <w:rsid w:val="00CC2DD3"/>
    <w:rsid w:val="00CC38B6"/>
    <w:rsid w:val="00CC4FDC"/>
    <w:rsid w:val="00CC52A3"/>
    <w:rsid w:val="00CC56AE"/>
    <w:rsid w:val="00CC6386"/>
    <w:rsid w:val="00CC6C22"/>
    <w:rsid w:val="00CC6D17"/>
    <w:rsid w:val="00CC729B"/>
    <w:rsid w:val="00CC79C2"/>
    <w:rsid w:val="00CC7B81"/>
    <w:rsid w:val="00CD1FB9"/>
    <w:rsid w:val="00CD24DC"/>
    <w:rsid w:val="00CD2BBD"/>
    <w:rsid w:val="00CD412A"/>
    <w:rsid w:val="00CD429B"/>
    <w:rsid w:val="00CD49E9"/>
    <w:rsid w:val="00CD5311"/>
    <w:rsid w:val="00CD5CA9"/>
    <w:rsid w:val="00CD6501"/>
    <w:rsid w:val="00CD7693"/>
    <w:rsid w:val="00CE00C6"/>
    <w:rsid w:val="00CE0D44"/>
    <w:rsid w:val="00CE1CAE"/>
    <w:rsid w:val="00CE2A65"/>
    <w:rsid w:val="00CE3D75"/>
    <w:rsid w:val="00CE5256"/>
    <w:rsid w:val="00CE66FB"/>
    <w:rsid w:val="00CE7512"/>
    <w:rsid w:val="00CF016C"/>
    <w:rsid w:val="00CF0196"/>
    <w:rsid w:val="00CF1975"/>
    <w:rsid w:val="00CF1B5D"/>
    <w:rsid w:val="00CF3043"/>
    <w:rsid w:val="00CF495E"/>
    <w:rsid w:val="00CF51BE"/>
    <w:rsid w:val="00CF5430"/>
    <w:rsid w:val="00CF5A5E"/>
    <w:rsid w:val="00CF6239"/>
    <w:rsid w:val="00CF728C"/>
    <w:rsid w:val="00CF757D"/>
    <w:rsid w:val="00CF7D83"/>
    <w:rsid w:val="00CF7DA5"/>
    <w:rsid w:val="00CF7DDB"/>
    <w:rsid w:val="00D00A0A"/>
    <w:rsid w:val="00D01B83"/>
    <w:rsid w:val="00D0223F"/>
    <w:rsid w:val="00D027F5"/>
    <w:rsid w:val="00D02885"/>
    <w:rsid w:val="00D036E5"/>
    <w:rsid w:val="00D0419B"/>
    <w:rsid w:val="00D05482"/>
    <w:rsid w:val="00D0588F"/>
    <w:rsid w:val="00D0758A"/>
    <w:rsid w:val="00D07642"/>
    <w:rsid w:val="00D0775E"/>
    <w:rsid w:val="00D1182A"/>
    <w:rsid w:val="00D12A1C"/>
    <w:rsid w:val="00D130F7"/>
    <w:rsid w:val="00D13C80"/>
    <w:rsid w:val="00D13D7C"/>
    <w:rsid w:val="00D1459B"/>
    <w:rsid w:val="00D1526E"/>
    <w:rsid w:val="00D15B67"/>
    <w:rsid w:val="00D16A1E"/>
    <w:rsid w:val="00D16F4F"/>
    <w:rsid w:val="00D1707A"/>
    <w:rsid w:val="00D17B00"/>
    <w:rsid w:val="00D223A0"/>
    <w:rsid w:val="00D22DD8"/>
    <w:rsid w:val="00D24C2E"/>
    <w:rsid w:val="00D27F32"/>
    <w:rsid w:val="00D30D73"/>
    <w:rsid w:val="00D30DFD"/>
    <w:rsid w:val="00D316EE"/>
    <w:rsid w:val="00D31904"/>
    <w:rsid w:val="00D337A6"/>
    <w:rsid w:val="00D33D83"/>
    <w:rsid w:val="00D33ECE"/>
    <w:rsid w:val="00D34160"/>
    <w:rsid w:val="00D3424B"/>
    <w:rsid w:val="00D35695"/>
    <w:rsid w:val="00D35BD1"/>
    <w:rsid w:val="00D378BE"/>
    <w:rsid w:val="00D405A1"/>
    <w:rsid w:val="00D41EAA"/>
    <w:rsid w:val="00D429FD"/>
    <w:rsid w:val="00D42F19"/>
    <w:rsid w:val="00D43120"/>
    <w:rsid w:val="00D4345D"/>
    <w:rsid w:val="00D435AB"/>
    <w:rsid w:val="00D44A8A"/>
    <w:rsid w:val="00D46833"/>
    <w:rsid w:val="00D47DD0"/>
    <w:rsid w:val="00D50352"/>
    <w:rsid w:val="00D5054D"/>
    <w:rsid w:val="00D509DF"/>
    <w:rsid w:val="00D50A12"/>
    <w:rsid w:val="00D51D19"/>
    <w:rsid w:val="00D53E55"/>
    <w:rsid w:val="00D54092"/>
    <w:rsid w:val="00D54140"/>
    <w:rsid w:val="00D54CB4"/>
    <w:rsid w:val="00D5593F"/>
    <w:rsid w:val="00D55943"/>
    <w:rsid w:val="00D55E7B"/>
    <w:rsid w:val="00D57801"/>
    <w:rsid w:val="00D57A98"/>
    <w:rsid w:val="00D60C9D"/>
    <w:rsid w:val="00D61540"/>
    <w:rsid w:val="00D61774"/>
    <w:rsid w:val="00D61C76"/>
    <w:rsid w:val="00D61DF8"/>
    <w:rsid w:val="00D6228B"/>
    <w:rsid w:val="00D62A43"/>
    <w:rsid w:val="00D62F1C"/>
    <w:rsid w:val="00D642CA"/>
    <w:rsid w:val="00D660DE"/>
    <w:rsid w:val="00D66112"/>
    <w:rsid w:val="00D663DC"/>
    <w:rsid w:val="00D66899"/>
    <w:rsid w:val="00D66959"/>
    <w:rsid w:val="00D67249"/>
    <w:rsid w:val="00D67362"/>
    <w:rsid w:val="00D7177D"/>
    <w:rsid w:val="00D72673"/>
    <w:rsid w:val="00D74716"/>
    <w:rsid w:val="00D749D1"/>
    <w:rsid w:val="00D74A82"/>
    <w:rsid w:val="00D74ED1"/>
    <w:rsid w:val="00D75413"/>
    <w:rsid w:val="00D75DD8"/>
    <w:rsid w:val="00D76B39"/>
    <w:rsid w:val="00D76CFC"/>
    <w:rsid w:val="00D76DBC"/>
    <w:rsid w:val="00D76ED4"/>
    <w:rsid w:val="00D772A3"/>
    <w:rsid w:val="00D80258"/>
    <w:rsid w:val="00D80E8B"/>
    <w:rsid w:val="00D8106F"/>
    <w:rsid w:val="00D81AEA"/>
    <w:rsid w:val="00D82269"/>
    <w:rsid w:val="00D8262F"/>
    <w:rsid w:val="00D8323F"/>
    <w:rsid w:val="00D8382D"/>
    <w:rsid w:val="00D85003"/>
    <w:rsid w:val="00D86207"/>
    <w:rsid w:val="00D869D3"/>
    <w:rsid w:val="00D86AA7"/>
    <w:rsid w:val="00D876ED"/>
    <w:rsid w:val="00D87786"/>
    <w:rsid w:val="00D90490"/>
    <w:rsid w:val="00D907DD"/>
    <w:rsid w:val="00D90DED"/>
    <w:rsid w:val="00D91ADF"/>
    <w:rsid w:val="00D91E97"/>
    <w:rsid w:val="00D920D4"/>
    <w:rsid w:val="00D94C09"/>
    <w:rsid w:val="00D95C11"/>
    <w:rsid w:val="00D96D06"/>
    <w:rsid w:val="00D97BB2"/>
    <w:rsid w:val="00DA0361"/>
    <w:rsid w:val="00DA09A0"/>
    <w:rsid w:val="00DA0EE0"/>
    <w:rsid w:val="00DA11B0"/>
    <w:rsid w:val="00DA2260"/>
    <w:rsid w:val="00DA25FB"/>
    <w:rsid w:val="00DA2FE9"/>
    <w:rsid w:val="00DA3566"/>
    <w:rsid w:val="00DA4F68"/>
    <w:rsid w:val="00DA5193"/>
    <w:rsid w:val="00DA53D4"/>
    <w:rsid w:val="00DA54D5"/>
    <w:rsid w:val="00DA5612"/>
    <w:rsid w:val="00DA7558"/>
    <w:rsid w:val="00DA79C9"/>
    <w:rsid w:val="00DA7E32"/>
    <w:rsid w:val="00DB05C9"/>
    <w:rsid w:val="00DB09BD"/>
    <w:rsid w:val="00DB0E2E"/>
    <w:rsid w:val="00DB164E"/>
    <w:rsid w:val="00DB17D9"/>
    <w:rsid w:val="00DB1A9D"/>
    <w:rsid w:val="00DB26E8"/>
    <w:rsid w:val="00DB293D"/>
    <w:rsid w:val="00DB2D85"/>
    <w:rsid w:val="00DB2ED5"/>
    <w:rsid w:val="00DB3F52"/>
    <w:rsid w:val="00DB40C4"/>
    <w:rsid w:val="00DB4313"/>
    <w:rsid w:val="00DB444F"/>
    <w:rsid w:val="00DB4832"/>
    <w:rsid w:val="00DB55F7"/>
    <w:rsid w:val="00DB5978"/>
    <w:rsid w:val="00DB5C71"/>
    <w:rsid w:val="00DB6AD1"/>
    <w:rsid w:val="00DB79CE"/>
    <w:rsid w:val="00DC0885"/>
    <w:rsid w:val="00DC1C00"/>
    <w:rsid w:val="00DC1D5E"/>
    <w:rsid w:val="00DC1ED2"/>
    <w:rsid w:val="00DC2E84"/>
    <w:rsid w:val="00DC3C9A"/>
    <w:rsid w:val="00DC4DE9"/>
    <w:rsid w:val="00DC5548"/>
    <w:rsid w:val="00DC55BF"/>
    <w:rsid w:val="00DC5BBA"/>
    <w:rsid w:val="00DC5C9D"/>
    <w:rsid w:val="00DC65AD"/>
    <w:rsid w:val="00DC716E"/>
    <w:rsid w:val="00DC7249"/>
    <w:rsid w:val="00DC7B33"/>
    <w:rsid w:val="00DC7B63"/>
    <w:rsid w:val="00DC7EC3"/>
    <w:rsid w:val="00DD03AD"/>
    <w:rsid w:val="00DD0C0E"/>
    <w:rsid w:val="00DD1A07"/>
    <w:rsid w:val="00DD1C5E"/>
    <w:rsid w:val="00DD1D0E"/>
    <w:rsid w:val="00DD222B"/>
    <w:rsid w:val="00DD3699"/>
    <w:rsid w:val="00DD4171"/>
    <w:rsid w:val="00DD4721"/>
    <w:rsid w:val="00DD51E2"/>
    <w:rsid w:val="00DD52C6"/>
    <w:rsid w:val="00DD5310"/>
    <w:rsid w:val="00DD581E"/>
    <w:rsid w:val="00DD5B92"/>
    <w:rsid w:val="00DD6447"/>
    <w:rsid w:val="00DD6564"/>
    <w:rsid w:val="00DD6C06"/>
    <w:rsid w:val="00DD6CD3"/>
    <w:rsid w:val="00DD6D93"/>
    <w:rsid w:val="00DD6F3B"/>
    <w:rsid w:val="00DD7369"/>
    <w:rsid w:val="00DD796C"/>
    <w:rsid w:val="00DD7D43"/>
    <w:rsid w:val="00DD7DB6"/>
    <w:rsid w:val="00DD7DEC"/>
    <w:rsid w:val="00DE006D"/>
    <w:rsid w:val="00DE09F8"/>
    <w:rsid w:val="00DE2EDB"/>
    <w:rsid w:val="00DE319A"/>
    <w:rsid w:val="00DE3E68"/>
    <w:rsid w:val="00DE56B3"/>
    <w:rsid w:val="00DE5858"/>
    <w:rsid w:val="00DE6B60"/>
    <w:rsid w:val="00DE75B6"/>
    <w:rsid w:val="00DE79CB"/>
    <w:rsid w:val="00DE7CBE"/>
    <w:rsid w:val="00DF034E"/>
    <w:rsid w:val="00DF0E4F"/>
    <w:rsid w:val="00DF0F8C"/>
    <w:rsid w:val="00DF149B"/>
    <w:rsid w:val="00DF1BC8"/>
    <w:rsid w:val="00DF1D21"/>
    <w:rsid w:val="00DF37F6"/>
    <w:rsid w:val="00DF3AE9"/>
    <w:rsid w:val="00DF4550"/>
    <w:rsid w:val="00DF56AD"/>
    <w:rsid w:val="00DF71DE"/>
    <w:rsid w:val="00DF769D"/>
    <w:rsid w:val="00E00AB8"/>
    <w:rsid w:val="00E012E3"/>
    <w:rsid w:val="00E016D5"/>
    <w:rsid w:val="00E017E0"/>
    <w:rsid w:val="00E01827"/>
    <w:rsid w:val="00E01901"/>
    <w:rsid w:val="00E01A33"/>
    <w:rsid w:val="00E02007"/>
    <w:rsid w:val="00E024B7"/>
    <w:rsid w:val="00E02699"/>
    <w:rsid w:val="00E02AE7"/>
    <w:rsid w:val="00E031FC"/>
    <w:rsid w:val="00E034BB"/>
    <w:rsid w:val="00E04ADC"/>
    <w:rsid w:val="00E04C1D"/>
    <w:rsid w:val="00E04E02"/>
    <w:rsid w:val="00E05ACD"/>
    <w:rsid w:val="00E05E80"/>
    <w:rsid w:val="00E061BB"/>
    <w:rsid w:val="00E06288"/>
    <w:rsid w:val="00E06611"/>
    <w:rsid w:val="00E068A2"/>
    <w:rsid w:val="00E0773D"/>
    <w:rsid w:val="00E07F41"/>
    <w:rsid w:val="00E10E6A"/>
    <w:rsid w:val="00E11216"/>
    <w:rsid w:val="00E1143F"/>
    <w:rsid w:val="00E11C42"/>
    <w:rsid w:val="00E13FE5"/>
    <w:rsid w:val="00E1402B"/>
    <w:rsid w:val="00E14DE2"/>
    <w:rsid w:val="00E151E4"/>
    <w:rsid w:val="00E15ED7"/>
    <w:rsid w:val="00E176AD"/>
    <w:rsid w:val="00E206B6"/>
    <w:rsid w:val="00E2191B"/>
    <w:rsid w:val="00E21F36"/>
    <w:rsid w:val="00E222C0"/>
    <w:rsid w:val="00E22529"/>
    <w:rsid w:val="00E24946"/>
    <w:rsid w:val="00E24D7F"/>
    <w:rsid w:val="00E305AF"/>
    <w:rsid w:val="00E30DA8"/>
    <w:rsid w:val="00E30E3C"/>
    <w:rsid w:val="00E31AB4"/>
    <w:rsid w:val="00E31BA4"/>
    <w:rsid w:val="00E321E2"/>
    <w:rsid w:val="00E339DD"/>
    <w:rsid w:val="00E339FF"/>
    <w:rsid w:val="00E33F09"/>
    <w:rsid w:val="00E3511E"/>
    <w:rsid w:val="00E3540F"/>
    <w:rsid w:val="00E35699"/>
    <w:rsid w:val="00E36280"/>
    <w:rsid w:val="00E364E2"/>
    <w:rsid w:val="00E36503"/>
    <w:rsid w:val="00E36948"/>
    <w:rsid w:val="00E36A6A"/>
    <w:rsid w:val="00E3768F"/>
    <w:rsid w:val="00E41329"/>
    <w:rsid w:val="00E416C8"/>
    <w:rsid w:val="00E4286B"/>
    <w:rsid w:val="00E42F02"/>
    <w:rsid w:val="00E43E1C"/>
    <w:rsid w:val="00E4413C"/>
    <w:rsid w:val="00E443EB"/>
    <w:rsid w:val="00E45072"/>
    <w:rsid w:val="00E46B83"/>
    <w:rsid w:val="00E47373"/>
    <w:rsid w:val="00E47576"/>
    <w:rsid w:val="00E507ED"/>
    <w:rsid w:val="00E50EDD"/>
    <w:rsid w:val="00E5141B"/>
    <w:rsid w:val="00E51996"/>
    <w:rsid w:val="00E52ECB"/>
    <w:rsid w:val="00E54791"/>
    <w:rsid w:val="00E5516C"/>
    <w:rsid w:val="00E55212"/>
    <w:rsid w:val="00E56CF6"/>
    <w:rsid w:val="00E56F84"/>
    <w:rsid w:val="00E5730A"/>
    <w:rsid w:val="00E5760F"/>
    <w:rsid w:val="00E57A2D"/>
    <w:rsid w:val="00E57F3E"/>
    <w:rsid w:val="00E57F95"/>
    <w:rsid w:val="00E60671"/>
    <w:rsid w:val="00E60962"/>
    <w:rsid w:val="00E60976"/>
    <w:rsid w:val="00E61733"/>
    <w:rsid w:val="00E62920"/>
    <w:rsid w:val="00E629D8"/>
    <w:rsid w:val="00E63EA7"/>
    <w:rsid w:val="00E64108"/>
    <w:rsid w:val="00E64468"/>
    <w:rsid w:val="00E652C9"/>
    <w:rsid w:val="00E662D7"/>
    <w:rsid w:val="00E66706"/>
    <w:rsid w:val="00E667F0"/>
    <w:rsid w:val="00E66DFD"/>
    <w:rsid w:val="00E67731"/>
    <w:rsid w:val="00E677D3"/>
    <w:rsid w:val="00E70547"/>
    <w:rsid w:val="00E706DB"/>
    <w:rsid w:val="00E70990"/>
    <w:rsid w:val="00E70C13"/>
    <w:rsid w:val="00E710B3"/>
    <w:rsid w:val="00E713AA"/>
    <w:rsid w:val="00E7207E"/>
    <w:rsid w:val="00E73A54"/>
    <w:rsid w:val="00E748D0"/>
    <w:rsid w:val="00E74B53"/>
    <w:rsid w:val="00E74EBB"/>
    <w:rsid w:val="00E7537B"/>
    <w:rsid w:val="00E81917"/>
    <w:rsid w:val="00E81BB3"/>
    <w:rsid w:val="00E81D02"/>
    <w:rsid w:val="00E8270B"/>
    <w:rsid w:val="00E82E1D"/>
    <w:rsid w:val="00E83575"/>
    <w:rsid w:val="00E83BB9"/>
    <w:rsid w:val="00E83D96"/>
    <w:rsid w:val="00E860F6"/>
    <w:rsid w:val="00E869A9"/>
    <w:rsid w:val="00E872C4"/>
    <w:rsid w:val="00E87957"/>
    <w:rsid w:val="00E90C4B"/>
    <w:rsid w:val="00E9120E"/>
    <w:rsid w:val="00E91313"/>
    <w:rsid w:val="00E91D08"/>
    <w:rsid w:val="00E91D3A"/>
    <w:rsid w:val="00E91EB8"/>
    <w:rsid w:val="00E9352B"/>
    <w:rsid w:val="00E93C6A"/>
    <w:rsid w:val="00E941AB"/>
    <w:rsid w:val="00E9479B"/>
    <w:rsid w:val="00E94D28"/>
    <w:rsid w:val="00E94F40"/>
    <w:rsid w:val="00E954B3"/>
    <w:rsid w:val="00E95B3E"/>
    <w:rsid w:val="00E96292"/>
    <w:rsid w:val="00E96908"/>
    <w:rsid w:val="00E96E75"/>
    <w:rsid w:val="00E9722B"/>
    <w:rsid w:val="00EA0567"/>
    <w:rsid w:val="00EA0F2F"/>
    <w:rsid w:val="00EA3641"/>
    <w:rsid w:val="00EA4694"/>
    <w:rsid w:val="00EA5ED3"/>
    <w:rsid w:val="00EA61EA"/>
    <w:rsid w:val="00EA6994"/>
    <w:rsid w:val="00EA6ED5"/>
    <w:rsid w:val="00EA78CB"/>
    <w:rsid w:val="00EA7F22"/>
    <w:rsid w:val="00EB0A83"/>
    <w:rsid w:val="00EB0E24"/>
    <w:rsid w:val="00EB134B"/>
    <w:rsid w:val="00EB1A31"/>
    <w:rsid w:val="00EB3316"/>
    <w:rsid w:val="00EB3721"/>
    <w:rsid w:val="00EB3D4F"/>
    <w:rsid w:val="00EB4F8E"/>
    <w:rsid w:val="00EB615F"/>
    <w:rsid w:val="00EB6323"/>
    <w:rsid w:val="00EB63E3"/>
    <w:rsid w:val="00EB7474"/>
    <w:rsid w:val="00EB782D"/>
    <w:rsid w:val="00EC127C"/>
    <w:rsid w:val="00EC1BAA"/>
    <w:rsid w:val="00EC2767"/>
    <w:rsid w:val="00EC3EA0"/>
    <w:rsid w:val="00EC3EF8"/>
    <w:rsid w:val="00EC4216"/>
    <w:rsid w:val="00EC4EDF"/>
    <w:rsid w:val="00EC4FED"/>
    <w:rsid w:val="00EC51B9"/>
    <w:rsid w:val="00EC5704"/>
    <w:rsid w:val="00EC5C9A"/>
    <w:rsid w:val="00EC5FC9"/>
    <w:rsid w:val="00EC632C"/>
    <w:rsid w:val="00EC6C17"/>
    <w:rsid w:val="00EC7295"/>
    <w:rsid w:val="00EC7E98"/>
    <w:rsid w:val="00ED03E0"/>
    <w:rsid w:val="00ED04A0"/>
    <w:rsid w:val="00ED0F54"/>
    <w:rsid w:val="00ED191B"/>
    <w:rsid w:val="00ED1E36"/>
    <w:rsid w:val="00ED3E04"/>
    <w:rsid w:val="00ED419B"/>
    <w:rsid w:val="00ED4563"/>
    <w:rsid w:val="00ED4641"/>
    <w:rsid w:val="00ED4A1A"/>
    <w:rsid w:val="00ED68DA"/>
    <w:rsid w:val="00ED6C1A"/>
    <w:rsid w:val="00ED705E"/>
    <w:rsid w:val="00ED7464"/>
    <w:rsid w:val="00ED7B03"/>
    <w:rsid w:val="00EE011E"/>
    <w:rsid w:val="00EE039C"/>
    <w:rsid w:val="00EE04DD"/>
    <w:rsid w:val="00EE20C4"/>
    <w:rsid w:val="00EE2195"/>
    <w:rsid w:val="00EE2748"/>
    <w:rsid w:val="00EE37A2"/>
    <w:rsid w:val="00EE3A5C"/>
    <w:rsid w:val="00EE40DF"/>
    <w:rsid w:val="00EE4451"/>
    <w:rsid w:val="00EE44F4"/>
    <w:rsid w:val="00EE55D7"/>
    <w:rsid w:val="00EE6727"/>
    <w:rsid w:val="00EE6D74"/>
    <w:rsid w:val="00EE73A5"/>
    <w:rsid w:val="00EE7930"/>
    <w:rsid w:val="00EF0003"/>
    <w:rsid w:val="00EF0529"/>
    <w:rsid w:val="00EF13F8"/>
    <w:rsid w:val="00EF339D"/>
    <w:rsid w:val="00EF42EB"/>
    <w:rsid w:val="00EF56C9"/>
    <w:rsid w:val="00EF7922"/>
    <w:rsid w:val="00F0000A"/>
    <w:rsid w:val="00F0079F"/>
    <w:rsid w:val="00F00923"/>
    <w:rsid w:val="00F00AA5"/>
    <w:rsid w:val="00F0161F"/>
    <w:rsid w:val="00F02A75"/>
    <w:rsid w:val="00F02BB7"/>
    <w:rsid w:val="00F03963"/>
    <w:rsid w:val="00F04C8A"/>
    <w:rsid w:val="00F05042"/>
    <w:rsid w:val="00F052FD"/>
    <w:rsid w:val="00F05F18"/>
    <w:rsid w:val="00F06352"/>
    <w:rsid w:val="00F0678C"/>
    <w:rsid w:val="00F06E90"/>
    <w:rsid w:val="00F07708"/>
    <w:rsid w:val="00F1052A"/>
    <w:rsid w:val="00F110B3"/>
    <w:rsid w:val="00F12F07"/>
    <w:rsid w:val="00F130CC"/>
    <w:rsid w:val="00F13648"/>
    <w:rsid w:val="00F13BF1"/>
    <w:rsid w:val="00F13F89"/>
    <w:rsid w:val="00F14227"/>
    <w:rsid w:val="00F1426D"/>
    <w:rsid w:val="00F14377"/>
    <w:rsid w:val="00F1487D"/>
    <w:rsid w:val="00F14CCB"/>
    <w:rsid w:val="00F1535E"/>
    <w:rsid w:val="00F15BE8"/>
    <w:rsid w:val="00F16536"/>
    <w:rsid w:val="00F16AE8"/>
    <w:rsid w:val="00F17D1C"/>
    <w:rsid w:val="00F17F6E"/>
    <w:rsid w:val="00F17F88"/>
    <w:rsid w:val="00F20186"/>
    <w:rsid w:val="00F226AB"/>
    <w:rsid w:val="00F24319"/>
    <w:rsid w:val="00F2478F"/>
    <w:rsid w:val="00F249B0"/>
    <w:rsid w:val="00F2558B"/>
    <w:rsid w:val="00F2658C"/>
    <w:rsid w:val="00F2730B"/>
    <w:rsid w:val="00F2781F"/>
    <w:rsid w:val="00F279A8"/>
    <w:rsid w:val="00F3012E"/>
    <w:rsid w:val="00F30E01"/>
    <w:rsid w:val="00F3261C"/>
    <w:rsid w:val="00F32AF5"/>
    <w:rsid w:val="00F32DBF"/>
    <w:rsid w:val="00F3339F"/>
    <w:rsid w:val="00F33D4B"/>
    <w:rsid w:val="00F34B14"/>
    <w:rsid w:val="00F34B9D"/>
    <w:rsid w:val="00F34F71"/>
    <w:rsid w:val="00F3687A"/>
    <w:rsid w:val="00F36B20"/>
    <w:rsid w:val="00F37084"/>
    <w:rsid w:val="00F3735B"/>
    <w:rsid w:val="00F405B8"/>
    <w:rsid w:val="00F4191D"/>
    <w:rsid w:val="00F41CD7"/>
    <w:rsid w:val="00F42180"/>
    <w:rsid w:val="00F42502"/>
    <w:rsid w:val="00F42590"/>
    <w:rsid w:val="00F42C09"/>
    <w:rsid w:val="00F42D57"/>
    <w:rsid w:val="00F433F1"/>
    <w:rsid w:val="00F439DF"/>
    <w:rsid w:val="00F43A74"/>
    <w:rsid w:val="00F44BBE"/>
    <w:rsid w:val="00F45686"/>
    <w:rsid w:val="00F45B99"/>
    <w:rsid w:val="00F46161"/>
    <w:rsid w:val="00F46EF0"/>
    <w:rsid w:val="00F50544"/>
    <w:rsid w:val="00F50572"/>
    <w:rsid w:val="00F505D7"/>
    <w:rsid w:val="00F5276F"/>
    <w:rsid w:val="00F52974"/>
    <w:rsid w:val="00F53869"/>
    <w:rsid w:val="00F53F4C"/>
    <w:rsid w:val="00F5439E"/>
    <w:rsid w:val="00F54EB2"/>
    <w:rsid w:val="00F55A3A"/>
    <w:rsid w:val="00F566A8"/>
    <w:rsid w:val="00F61315"/>
    <w:rsid w:val="00F615B5"/>
    <w:rsid w:val="00F61A7A"/>
    <w:rsid w:val="00F61AC5"/>
    <w:rsid w:val="00F61E02"/>
    <w:rsid w:val="00F61F1A"/>
    <w:rsid w:val="00F620EA"/>
    <w:rsid w:val="00F6280E"/>
    <w:rsid w:val="00F637F1"/>
    <w:rsid w:val="00F64195"/>
    <w:rsid w:val="00F65040"/>
    <w:rsid w:val="00F66209"/>
    <w:rsid w:val="00F663CF"/>
    <w:rsid w:val="00F66492"/>
    <w:rsid w:val="00F66897"/>
    <w:rsid w:val="00F67C5C"/>
    <w:rsid w:val="00F7089A"/>
    <w:rsid w:val="00F70C91"/>
    <w:rsid w:val="00F70CA7"/>
    <w:rsid w:val="00F71627"/>
    <w:rsid w:val="00F72206"/>
    <w:rsid w:val="00F73101"/>
    <w:rsid w:val="00F73156"/>
    <w:rsid w:val="00F7343A"/>
    <w:rsid w:val="00F73F49"/>
    <w:rsid w:val="00F740DC"/>
    <w:rsid w:val="00F76BEC"/>
    <w:rsid w:val="00F76CEE"/>
    <w:rsid w:val="00F77A01"/>
    <w:rsid w:val="00F81332"/>
    <w:rsid w:val="00F815AD"/>
    <w:rsid w:val="00F81C67"/>
    <w:rsid w:val="00F8214D"/>
    <w:rsid w:val="00F82283"/>
    <w:rsid w:val="00F8251A"/>
    <w:rsid w:val="00F86A7E"/>
    <w:rsid w:val="00F8785B"/>
    <w:rsid w:val="00F90623"/>
    <w:rsid w:val="00F90880"/>
    <w:rsid w:val="00F90CAE"/>
    <w:rsid w:val="00F92A63"/>
    <w:rsid w:val="00F9563A"/>
    <w:rsid w:val="00F96CF2"/>
    <w:rsid w:val="00F97B65"/>
    <w:rsid w:val="00FA01EF"/>
    <w:rsid w:val="00FA0460"/>
    <w:rsid w:val="00FA23AA"/>
    <w:rsid w:val="00FA2A59"/>
    <w:rsid w:val="00FA2D64"/>
    <w:rsid w:val="00FA3BF4"/>
    <w:rsid w:val="00FA4148"/>
    <w:rsid w:val="00FA4991"/>
    <w:rsid w:val="00FA4EAB"/>
    <w:rsid w:val="00FA4EC9"/>
    <w:rsid w:val="00FA5662"/>
    <w:rsid w:val="00FA5A3F"/>
    <w:rsid w:val="00FA5B59"/>
    <w:rsid w:val="00FA6FB2"/>
    <w:rsid w:val="00FA797F"/>
    <w:rsid w:val="00FB079E"/>
    <w:rsid w:val="00FB0858"/>
    <w:rsid w:val="00FB100D"/>
    <w:rsid w:val="00FB105C"/>
    <w:rsid w:val="00FB1310"/>
    <w:rsid w:val="00FB155F"/>
    <w:rsid w:val="00FB2A5B"/>
    <w:rsid w:val="00FB2C67"/>
    <w:rsid w:val="00FB2DAA"/>
    <w:rsid w:val="00FB2F7B"/>
    <w:rsid w:val="00FB369E"/>
    <w:rsid w:val="00FB37E7"/>
    <w:rsid w:val="00FB38FE"/>
    <w:rsid w:val="00FB3D7E"/>
    <w:rsid w:val="00FB426C"/>
    <w:rsid w:val="00FB4D48"/>
    <w:rsid w:val="00FB70BA"/>
    <w:rsid w:val="00FB7527"/>
    <w:rsid w:val="00FB7BF6"/>
    <w:rsid w:val="00FC04D0"/>
    <w:rsid w:val="00FC06C6"/>
    <w:rsid w:val="00FC0CC2"/>
    <w:rsid w:val="00FC1B3C"/>
    <w:rsid w:val="00FC21FC"/>
    <w:rsid w:val="00FC2A13"/>
    <w:rsid w:val="00FC2AAF"/>
    <w:rsid w:val="00FC2D7F"/>
    <w:rsid w:val="00FC352D"/>
    <w:rsid w:val="00FC3ADB"/>
    <w:rsid w:val="00FC409C"/>
    <w:rsid w:val="00FC4258"/>
    <w:rsid w:val="00FC43AC"/>
    <w:rsid w:val="00FC4519"/>
    <w:rsid w:val="00FC5BCC"/>
    <w:rsid w:val="00FC5EA0"/>
    <w:rsid w:val="00FD0045"/>
    <w:rsid w:val="00FD0C57"/>
    <w:rsid w:val="00FD0E7D"/>
    <w:rsid w:val="00FD105C"/>
    <w:rsid w:val="00FD12E3"/>
    <w:rsid w:val="00FD2089"/>
    <w:rsid w:val="00FD2F76"/>
    <w:rsid w:val="00FD5D7D"/>
    <w:rsid w:val="00FD6608"/>
    <w:rsid w:val="00FD6610"/>
    <w:rsid w:val="00FD7927"/>
    <w:rsid w:val="00FE0730"/>
    <w:rsid w:val="00FE0851"/>
    <w:rsid w:val="00FE0903"/>
    <w:rsid w:val="00FE2341"/>
    <w:rsid w:val="00FE40F7"/>
    <w:rsid w:val="00FE4B12"/>
    <w:rsid w:val="00FE5464"/>
    <w:rsid w:val="00FE5474"/>
    <w:rsid w:val="00FE61FA"/>
    <w:rsid w:val="00FE62DA"/>
    <w:rsid w:val="00FE6781"/>
    <w:rsid w:val="00FE6F09"/>
    <w:rsid w:val="00FE71F9"/>
    <w:rsid w:val="00FE779A"/>
    <w:rsid w:val="00FE7CFA"/>
    <w:rsid w:val="00FF0D0C"/>
    <w:rsid w:val="00FF1AE2"/>
    <w:rsid w:val="00FF23B1"/>
    <w:rsid w:val="00FF3E1E"/>
    <w:rsid w:val="00FF5899"/>
    <w:rsid w:val="00FF5A08"/>
    <w:rsid w:val="00FF6473"/>
    <w:rsid w:val="00FF67B1"/>
    <w:rsid w:val="00FF6EEE"/>
    <w:rsid w:val="00FF70CF"/>
    <w:rsid w:val="00FF70EF"/>
    <w:rsid w:val="00FF775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1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Light" w:eastAsiaTheme="minorHAnsi" w:hAnsi="Segoe UI Light" w:cstheme="minorBidi"/>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FCA"/>
    <w:rPr>
      <w:rFonts w:eastAsiaTheme="minorEastAsia"/>
    </w:rPr>
  </w:style>
  <w:style w:type="paragraph" w:styleId="Heading1">
    <w:name w:val="heading 1"/>
    <w:next w:val="Normal"/>
    <w:link w:val="Heading1Char"/>
    <w:uiPriority w:val="9"/>
    <w:qFormat/>
    <w:rsid w:val="00AA100C"/>
    <w:pPr>
      <w:keepNext/>
      <w:keepLines/>
      <w:numPr>
        <w:numId w:val="18"/>
      </w:numPr>
      <w:pBdr>
        <w:bottom w:val="single" w:sz="4" w:space="2" w:color="7F7F7F" w:themeColor="text1" w:themeTint="80"/>
      </w:pBdr>
      <w:spacing w:before="360" w:line="240" w:lineRule="auto"/>
      <w:outlineLvl w:val="0"/>
    </w:pPr>
    <w:rPr>
      <w:rFonts w:ascii="Segoe UI Semibold" w:eastAsiaTheme="majorEastAsia" w:hAnsi="Segoe UI Semibold" w:cstheme="majorBidi"/>
      <w:color w:val="0E327A" w:themeColor="accent1"/>
      <w:sz w:val="36"/>
      <w:szCs w:val="40"/>
    </w:rPr>
  </w:style>
  <w:style w:type="paragraph" w:styleId="Heading2">
    <w:name w:val="heading 2"/>
    <w:basedOn w:val="ListParagraph"/>
    <w:next w:val="Normal"/>
    <w:link w:val="Heading2Char"/>
    <w:uiPriority w:val="9"/>
    <w:qFormat/>
    <w:rsid w:val="00173B70"/>
    <w:pPr>
      <w:numPr>
        <w:ilvl w:val="1"/>
        <w:numId w:val="74"/>
      </w:numPr>
      <w:suppressAutoHyphens/>
      <w:spacing w:before="240" w:line="264" w:lineRule="auto"/>
      <w:outlineLvl w:val="1"/>
    </w:pPr>
    <w:rPr>
      <w:rFonts w:ascii="Segoe UI Semibold" w:hAnsi="Segoe UI Semibold" w:cs="Segoe UI Semibold"/>
      <w:color w:val="0E327A"/>
      <w:sz w:val="24"/>
    </w:rPr>
  </w:style>
  <w:style w:type="paragraph" w:styleId="Heading3">
    <w:name w:val="heading 3"/>
    <w:basedOn w:val="Heading2"/>
    <w:next w:val="Normal"/>
    <w:link w:val="Heading3Char"/>
    <w:uiPriority w:val="9"/>
    <w:qFormat/>
    <w:rsid w:val="00AF5C19"/>
    <w:pPr>
      <w:numPr>
        <w:ilvl w:val="0"/>
        <w:numId w:val="75"/>
      </w:numPr>
      <w:spacing w:before="80"/>
      <w:jc w:val="both"/>
      <w:outlineLvl w:val="2"/>
    </w:pPr>
    <w:rPr>
      <w:sz w:val="22"/>
      <w:szCs w:val="32"/>
    </w:rPr>
  </w:style>
  <w:style w:type="paragraph" w:styleId="Heading4">
    <w:name w:val="heading 4"/>
    <w:basedOn w:val="Normal"/>
    <w:next w:val="Normal"/>
    <w:link w:val="Heading4Char"/>
    <w:uiPriority w:val="9"/>
    <w:qFormat/>
    <w:rsid w:val="00031E95"/>
    <w:pPr>
      <w:keepNext/>
      <w:keepLines/>
      <w:numPr>
        <w:ilvl w:val="3"/>
        <w:numId w:val="18"/>
      </w:numPr>
      <w:spacing w:before="80" w:after="0" w:line="240" w:lineRule="auto"/>
      <w:outlineLvl w:val="3"/>
    </w:pPr>
    <w:rPr>
      <w:rFonts w:ascii="Segoe UI Semilight" w:eastAsiaTheme="majorEastAsia" w:hAnsi="Segoe UI Semilight" w:cstheme="majorBidi"/>
      <w:iCs/>
      <w:color w:val="0E327A" w:themeColor="accent1"/>
      <w:sz w:val="22"/>
      <w:szCs w:val="28"/>
    </w:rPr>
  </w:style>
  <w:style w:type="paragraph" w:styleId="Heading5">
    <w:name w:val="heading 5"/>
    <w:basedOn w:val="Normal"/>
    <w:next w:val="Normal"/>
    <w:link w:val="Heading5Char"/>
    <w:uiPriority w:val="9"/>
    <w:semiHidden/>
    <w:unhideWhenUsed/>
    <w:qFormat/>
    <w:rsid w:val="00031E95"/>
    <w:pPr>
      <w:keepNext/>
      <w:keepLines/>
      <w:numPr>
        <w:ilvl w:val="4"/>
        <w:numId w:val="18"/>
      </w:numPr>
      <w:spacing w:before="80" w:after="0" w:line="240" w:lineRule="auto"/>
      <w:outlineLvl w:val="4"/>
    </w:pPr>
    <w:rPr>
      <w:rFonts w:ascii="Segoe UI Semilight" w:eastAsiaTheme="majorEastAsia" w:hAnsi="Segoe UI Semilight" w:cstheme="majorBidi"/>
      <w:color w:val="595959" w:themeColor="text1" w:themeTint="A6"/>
      <w:sz w:val="22"/>
      <w:szCs w:val="24"/>
    </w:rPr>
  </w:style>
  <w:style w:type="paragraph" w:styleId="Heading6">
    <w:name w:val="heading 6"/>
    <w:basedOn w:val="Normal"/>
    <w:next w:val="Normal"/>
    <w:link w:val="Heading6Char"/>
    <w:uiPriority w:val="9"/>
    <w:semiHidden/>
    <w:unhideWhenUsed/>
    <w:qFormat/>
    <w:rsid w:val="00031E95"/>
    <w:pPr>
      <w:keepNext/>
      <w:keepLines/>
      <w:numPr>
        <w:ilvl w:val="5"/>
        <w:numId w:val="18"/>
      </w:numPr>
      <w:spacing w:before="80" w:after="0" w:line="240" w:lineRule="auto"/>
      <w:outlineLvl w:val="5"/>
    </w:pPr>
    <w:rPr>
      <w:rFonts w:asciiTheme="majorHAnsi" w:eastAsiaTheme="majorEastAsia" w:hAnsiTheme="majorHAnsi" w:cstheme="majorBidi"/>
      <w:i/>
      <w:iCs/>
      <w:color w:val="7B090D" w:themeColor="accent2" w:themeShade="80"/>
      <w:sz w:val="24"/>
      <w:szCs w:val="24"/>
    </w:rPr>
  </w:style>
  <w:style w:type="paragraph" w:styleId="Heading7">
    <w:name w:val="heading 7"/>
    <w:basedOn w:val="Normal"/>
    <w:next w:val="Normal"/>
    <w:link w:val="Heading7Char"/>
    <w:uiPriority w:val="9"/>
    <w:semiHidden/>
    <w:unhideWhenUsed/>
    <w:qFormat/>
    <w:rsid w:val="00031E95"/>
    <w:pPr>
      <w:keepNext/>
      <w:keepLines/>
      <w:numPr>
        <w:ilvl w:val="6"/>
        <w:numId w:val="18"/>
      </w:numPr>
      <w:spacing w:before="80" w:after="0" w:line="240" w:lineRule="auto"/>
      <w:outlineLvl w:val="6"/>
    </w:pPr>
    <w:rPr>
      <w:rFonts w:asciiTheme="majorHAnsi" w:eastAsiaTheme="majorEastAsia" w:hAnsiTheme="majorHAnsi" w:cstheme="majorBidi"/>
      <w:b/>
      <w:bCs/>
      <w:color w:val="7B090D" w:themeColor="accent2" w:themeShade="80"/>
      <w:sz w:val="22"/>
      <w:szCs w:val="22"/>
    </w:rPr>
  </w:style>
  <w:style w:type="paragraph" w:styleId="Heading8">
    <w:name w:val="heading 8"/>
    <w:basedOn w:val="Normal"/>
    <w:next w:val="Normal"/>
    <w:link w:val="Heading8Char"/>
    <w:uiPriority w:val="9"/>
    <w:semiHidden/>
    <w:unhideWhenUsed/>
    <w:qFormat/>
    <w:rsid w:val="00031E95"/>
    <w:pPr>
      <w:keepNext/>
      <w:keepLines/>
      <w:numPr>
        <w:ilvl w:val="7"/>
        <w:numId w:val="18"/>
      </w:numPr>
      <w:spacing w:before="80" w:after="0" w:line="240" w:lineRule="auto"/>
      <w:outlineLvl w:val="7"/>
    </w:pPr>
    <w:rPr>
      <w:rFonts w:asciiTheme="majorHAnsi" w:eastAsiaTheme="majorEastAsia" w:hAnsiTheme="majorHAnsi" w:cstheme="majorBidi"/>
      <w:color w:val="7B090D" w:themeColor="accent2" w:themeShade="80"/>
      <w:sz w:val="22"/>
      <w:szCs w:val="22"/>
    </w:rPr>
  </w:style>
  <w:style w:type="paragraph" w:styleId="Heading9">
    <w:name w:val="heading 9"/>
    <w:basedOn w:val="Normal"/>
    <w:next w:val="Normal"/>
    <w:link w:val="Heading9Char"/>
    <w:uiPriority w:val="9"/>
    <w:semiHidden/>
    <w:unhideWhenUsed/>
    <w:qFormat/>
    <w:rsid w:val="00031E95"/>
    <w:pPr>
      <w:keepNext/>
      <w:keepLines/>
      <w:numPr>
        <w:ilvl w:val="8"/>
        <w:numId w:val="18"/>
      </w:numPr>
      <w:spacing w:before="80" w:after="0" w:line="240" w:lineRule="auto"/>
      <w:outlineLvl w:val="8"/>
    </w:pPr>
    <w:rPr>
      <w:rFonts w:asciiTheme="majorHAnsi" w:eastAsiaTheme="majorEastAsia" w:hAnsiTheme="majorHAnsi" w:cstheme="majorBidi"/>
      <w:i/>
      <w:iCs/>
      <w:color w:val="7B090D"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KIAT">
    <w:name w:val="Footnote KIAT"/>
    <w:basedOn w:val="FootnoteText"/>
    <w:link w:val="FootnoteKIATChar"/>
    <w:uiPriority w:val="35"/>
    <w:qFormat/>
    <w:rsid w:val="00031E95"/>
    <w:rPr>
      <w:sz w:val="16"/>
      <w:lang w:val="en-AU"/>
    </w:rPr>
  </w:style>
  <w:style w:type="character" w:customStyle="1" w:styleId="FootnoteKIATChar">
    <w:name w:val="Footnote KIAT Char"/>
    <w:basedOn w:val="FootnoteTextChar"/>
    <w:link w:val="FootnoteKIAT"/>
    <w:uiPriority w:val="35"/>
    <w:rsid w:val="00031E95"/>
    <w:rPr>
      <w:rFonts w:eastAsiaTheme="minorEastAsia"/>
      <w:sz w:val="16"/>
      <w:lang w:val="en-AU"/>
    </w:rPr>
  </w:style>
  <w:style w:type="paragraph" w:styleId="FootnoteText">
    <w:name w:val="footnote text"/>
    <w:aliases w:val="Geneva 9,Font: Geneva 9,Boston 10,f,ALTS FOOTNOTE,single space,fn,ADB,Footnote Text Char Char Char Char,Footnote Text Char Char Char Char Char Char,Footnote Text Char Char Char Char Char Char Char,Footnote Text Char Char Char Char Char,ft"/>
    <w:basedOn w:val="Normal"/>
    <w:link w:val="FootnoteTextChar"/>
    <w:uiPriority w:val="99"/>
    <w:unhideWhenUsed/>
    <w:qFormat/>
    <w:rsid w:val="00031E95"/>
    <w:pPr>
      <w:spacing w:after="0" w:line="240" w:lineRule="auto"/>
    </w:pPr>
  </w:style>
  <w:style w:type="character" w:customStyle="1" w:styleId="FootnoteTextChar">
    <w:name w:val="Footnote Text Char"/>
    <w:aliases w:val="Geneva 9 Char,Font: Geneva 9 Char,Boston 10 Char,f Char,ALTS FOOTNOTE Char,single space Char,fn Char,ADB Char,Footnote Text Char Char Char Char Char1,Footnote Text Char Char Char Char Char Char Char1,ft Char"/>
    <w:basedOn w:val="DefaultParagraphFont"/>
    <w:link w:val="FootnoteText"/>
    <w:uiPriority w:val="99"/>
    <w:rsid w:val="00031E95"/>
    <w:rPr>
      <w:rFonts w:eastAsiaTheme="minorEastAsia"/>
    </w:rPr>
  </w:style>
  <w:style w:type="paragraph" w:customStyle="1" w:styleId="EndnotesKIAT">
    <w:name w:val="Endnotes KIAT"/>
    <w:basedOn w:val="EndnoteText"/>
    <w:link w:val="EndnotesKIATChar"/>
    <w:uiPriority w:val="36"/>
    <w:qFormat/>
    <w:rsid w:val="00031E95"/>
    <w:rPr>
      <w:sz w:val="18"/>
    </w:rPr>
  </w:style>
  <w:style w:type="character" w:customStyle="1" w:styleId="EndnotesKIATChar">
    <w:name w:val="Endnotes KIAT Char"/>
    <w:basedOn w:val="EndnoteTextChar"/>
    <w:link w:val="EndnotesKIAT"/>
    <w:uiPriority w:val="36"/>
    <w:rsid w:val="00031E95"/>
    <w:rPr>
      <w:rFonts w:eastAsiaTheme="minorEastAsia"/>
      <w:sz w:val="18"/>
    </w:rPr>
  </w:style>
  <w:style w:type="paragraph" w:styleId="EndnoteText">
    <w:name w:val="endnote text"/>
    <w:basedOn w:val="Normal"/>
    <w:link w:val="EndnoteTextChar"/>
    <w:uiPriority w:val="99"/>
    <w:semiHidden/>
    <w:unhideWhenUsed/>
    <w:rsid w:val="00031E95"/>
    <w:pPr>
      <w:spacing w:after="0" w:line="240" w:lineRule="auto"/>
    </w:pPr>
  </w:style>
  <w:style w:type="character" w:customStyle="1" w:styleId="EndnoteTextChar">
    <w:name w:val="Endnote Text Char"/>
    <w:basedOn w:val="DefaultParagraphFont"/>
    <w:link w:val="EndnoteText"/>
    <w:uiPriority w:val="99"/>
    <w:semiHidden/>
    <w:rsid w:val="00031E95"/>
    <w:rPr>
      <w:rFonts w:eastAsiaTheme="minorEastAsia"/>
    </w:rPr>
  </w:style>
  <w:style w:type="character" w:customStyle="1" w:styleId="Heading1Char">
    <w:name w:val="Heading 1 Char"/>
    <w:basedOn w:val="DefaultParagraphFont"/>
    <w:link w:val="Heading1"/>
    <w:uiPriority w:val="9"/>
    <w:rsid w:val="00AA100C"/>
    <w:rPr>
      <w:rFonts w:ascii="Segoe UI Semibold" w:eastAsiaTheme="majorEastAsia" w:hAnsi="Segoe UI Semibold" w:cstheme="majorBidi"/>
      <w:color w:val="0E327A" w:themeColor="accent1"/>
      <w:sz w:val="36"/>
      <w:szCs w:val="40"/>
    </w:rPr>
  </w:style>
  <w:style w:type="character" w:customStyle="1" w:styleId="Heading2Char">
    <w:name w:val="Heading 2 Char"/>
    <w:basedOn w:val="DefaultParagraphFont"/>
    <w:link w:val="Heading2"/>
    <w:uiPriority w:val="9"/>
    <w:rsid w:val="00173B70"/>
    <w:rPr>
      <w:rFonts w:ascii="Segoe UI Semibold" w:eastAsiaTheme="minorEastAsia" w:hAnsi="Segoe UI Semibold" w:cs="Segoe UI Semibold"/>
      <w:color w:val="0E327A"/>
      <w:sz w:val="24"/>
    </w:rPr>
  </w:style>
  <w:style w:type="character" w:customStyle="1" w:styleId="Heading3Char">
    <w:name w:val="Heading 3 Char"/>
    <w:basedOn w:val="DefaultParagraphFont"/>
    <w:link w:val="Heading3"/>
    <w:uiPriority w:val="9"/>
    <w:rsid w:val="00AF5C19"/>
    <w:rPr>
      <w:rFonts w:ascii="Segoe UI Semibold" w:eastAsiaTheme="minorEastAsia" w:hAnsi="Segoe UI Semibold" w:cs="Segoe UI Semibold"/>
      <w:color w:val="0E327A"/>
      <w:sz w:val="22"/>
      <w:szCs w:val="32"/>
    </w:rPr>
  </w:style>
  <w:style w:type="character" w:customStyle="1" w:styleId="Heading4Char">
    <w:name w:val="Heading 4 Char"/>
    <w:basedOn w:val="DefaultParagraphFont"/>
    <w:link w:val="Heading4"/>
    <w:uiPriority w:val="9"/>
    <w:rsid w:val="00031E95"/>
    <w:rPr>
      <w:rFonts w:ascii="Segoe UI Semilight" w:eastAsiaTheme="majorEastAsia" w:hAnsi="Segoe UI Semilight" w:cstheme="majorBidi"/>
      <w:iCs/>
      <w:color w:val="0E327A" w:themeColor="accent1"/>
      <w:sz w:val="22"/>
      <w:szCs w:val="28"/>
    </w:rPr>
  </w:style>
  <w:style w:type="character" w:customStyle="1" w:styleId="Heading5Char">
    <w:name w:val="Heading 5 Char"/>
    <w:basedOn w:val="DefaultParagraphFont"/>
    <w:link w:val="Heading5"/>
    <w:uiPriority w:val="9"/>
    <w:semiHidden/>
    <w:rsid w:val="00031E95"/>
    <w:rPr>
      <w:rFonts w:ascii="Segoe UI Semilight" w:eastAsiaTheme="majorEastAsia" w:hAnsi="Segoe UI Semilight" w:cstheme="majorBidi"/>
      <w:color w:val="595959" w:themeColor="text1" w:themeTint="A6"/>
      <w:sz w:val="22"/>
      <w:szCs w:val="24"/>
    </w:rPr>
  </w:style>
  <w:style w:type="character" w:customStyle="1" w:styleId="Heading6Char">
    <w:name w:val="Heading 6 Char"/>
    <w:basedOn w:val="DefaultParagraphFont"/>
    <w:link w:val="Heading6"/>
    <w:uiPriority w:val="9"/>
    <w:semiHidden/>
    <w:rsid w:val="00031E95"/>
    <w:rPr>
      <w:rFonts w:asciiTheme="majorHAnsi" w:eastAsiaTheme="majorEastAsia" w:hAnsiTheme="majorHAnsi" w:cstheme="majorBidi"/>
      <w:i/>
      <w:iCs/>
      <w:color w:val="7B090D" w:themeColor="accent2" w:themeShade="80"/>
      <w:sz w:val="24"/>
      <w:szCs w:val="24"/>
    </w:rPr>
  </w:style>
  <w:style w:type="character" w:customStyle="1" w:styleId="Heading7Char">
    <w:name w:val="Heading 7 Char"/>
    <w:basedOn w:val="DefaultParagraphFont"/>
    <w:link w:val="Heading7"/>
    <w:uiPriority w:val="9"/>
    <w:semiHidden/>
    <w:rsid w:val="00031E95"/>
    <w:rPr>
      <w:rFonts w:asciiTheme="majorHAnsi" w:eastAsiaTheme="majorEastAsia" w:hAnsiTheme="majorHAnsi" w:cstheme="majorBidi"/>
      <w:b/>
      <w:bCs/>
      <w:color w:val="7B090D" w:themeColor="accent2" w:themeShade="80"/>
      <w:sz w:val="22"/>
      <w:szCs w:val="22"/>
    </w:rPr>
  </w:style>
  <w:style w:type="character" w:customStyle="1" w:styleId="Heading8Char">
    <w:name w:val="Heading 8 Char"/>
    <w:basedOn w:val="DefaultParagraphFont"/>
    <w:link w:val="Heading8"/>
    <w:uiPriority w:val="9"/>
    <w:semiHidden/>
    <w:rsid w:val="00031E95"/>
    <w:rPr>
      <w:rFonts w:asciiTheme="majorHAnsi" w:eastAsiaTheme="majorEastAsia" w:hAnsiTheme="majorHAnsi" w:cstheme="majorBidi"/>
      <w:color w:val="7B090D" w:themeColor="accent2" w:themeShade="80"/>
      <w:sz w:val="22"/>
      <w:szCs w:val="22"/>
    </w:rPr>
  </w:style>
  <w:style w:type="character" w:customStyle="1" w:styleId="Heading9Char">
    <w:name w:val="Heading 9 Char"/>
    <w:basedOn w:val="DefaultParagraphFont"/>
    <w:link w:val="Heading9"/>
    <w:uiPriority w:val="9"/>
    <w:semiHidden/>
    <w:rsid w:val="00031E95"/>
    <w:rPr>
      <w:rFonts w:asciiTheme="majorHAnsi" w:eastAsiaTheme="majorEastAsia" w:hAnsiTheme="majorHAnsi" w:cstheme="majorBidi"/>
      <w:i/>
      <w:iCs/>
      <w:color w:val="7B090D" w:themeColor="accent2" w:themeShade="80"/>
      <w:sz w:val="22"/>
      <w:szCs w:val="22"/>
    </w:rPr>
  </w:style>
  <w:style w:type="paragraph" w:styleId="CommentText">
    <w:name w:val="annotation text"/>
    <w:basedOn w:val="Normal"/>
    <w:link w:val="CommentTextChar"/>
    <w:uiPriority w:val="99"/>
    <w:unhideWhenUsed/>
    <w:rsid w:val="00031E95"/>
    <w:pPr>
      <w:spacing w:line="240" w:lineRule="auto"/>
    </w:pPr>
  </w:style>
  <w:style w:type="character" w:customStyle="1" w:styleId="CommentTextChar">
    <w:name w:val="Comment Text Char"/>
    <w:basedOn w:val="DefaultParagraphFont"/>
    <w:link w:val="CommentText"/>
    <w:uiPriority w:val="99"/>
    <w:rsid w:val="00031E95"/>
    <w:rPr>
      <w:rFonts w:eastAsiaTheme="minorEastAsia"/>
    </w:rPr>
  </w:style>
  <w:style w:type="paragraph" w:styleId="Caption">
    <w:name w:val="caption"/>
    <w:basedOn w:val="Normal"/>
    <w:next w:val="Normal"/>
    <w:uiPriority w:val="35"/>
    <w:qFormat/>
    <w:rsid w:val="00031E95"/>
    <w:pPr>
      <w:spacing w:line="240" w:lineRule="auto"/>
    </w:pPr>
    <w:rPr>
      <w:rFonts w:ascii="Segoe UI Symbol" w:hAnsi="Segoe UI Symbol"/>
      <w:b/>
      <w:bCs/>
      <w:color w:val="595959" w:themeColor="text1" w:themeTint="A6"/>
      <w:sz w:val="16"/>
      <w:szCs w:val="16"/>
    </w:rPr>
  </w:style>
  <w:style w:type="character" w:styleId="CommentReference">
    <w:name w:val="annotation reference"/>
    <w:basedOn w:val="DefaultParagraphFont"/>
    <w:uiPriority w:val="99"/>
    <w:unhideWhenUsed/>
    <w:rsid w:val="00031E95"/>
    <w:rPr>
      <w:sz w:val="16"/>
      <w:szCs w:val="16"/>
    </w:rPr>
  </w:style>
  <w:style w:type="paragraph" w:styleId="Title">
    <w:name w:val="Title"/>
    <w:basedOn w:val="Normal"/>
    <w:next w:val="Normal"/>
    <w:link w:val="TitleChar"/>
    <w:uiPriority w:val="2"/>
    <w:qFormat/>
    <w:rsid w:val="00031E95"/>
    <w:pPr>
      <w:spacing w:after="0" w:line="240" w:lineRule="auto"/>
      <w:contextualSpacing/>
    </w:pPr>
    <w:rPr>
      <w:rFonts w:ascii="Segoe UI Semibold" w:eastAsiaTheme="majorEastAsia" w:hAnsi="Segoe UI Semibold" w:cstheme="majorBidi"/>
      <w:color w:val="262626" w:themeColor="text1" w:themeTint="D9"/>
      <w:sz w:val="52"/>
      <w:szCs w:val="96"/>
    </w:rPr>
  </w:style>
  <w:style w:type="character" w:customStyle="1" w:styleId="TitleChar">
    <w:name w:val="Title Char"/>
    <w:basedOn w:val="DefaultParagraphFont"/>
    <w:link w:val="Title"/>
    <w:uiPriority w:val="2"/>
    <w:rsid w:val="002F14AB"/>
    <w:rPr>
      <w:rFonts w:ascii="Segoe UI Semibold" w:eastAsiaTheme="majorEastAsia" w:hAnsi="Segoe UI Semibold" w:cstheme="majorBidi"/>
      <w:color w:val="262626" w:themeColor="text1" w:themeTint="D9"/>
      <w:sz w:val="52"/>
      <w:szCs w:val="96"/>
    </w:rPr>
  </w:style>
  <w:style w:type="paragraph" w:styleId="Subtitle">
    <w:name w:val="Subtitle"/>
    <w:basedOn w:val="Normal"/>
    <w:next w:val="Normal"/>
    <w:link w:val="SubtitleChar"/>
    <w:autoRedefine/>
    <w:uiPriority w:val="11"/>
    <w:qFormat/>
    <w:rsid w:val="00182B3B"/>
    <w:pPr>
      <w:numPr>
        <w:ilvl w:val="1"/>
      </w:numPr>
      <w:spacing w:after="240"/>
      <w:jc w:val="both"/>
    </w:pPr>
    <w:rPr>
      <w:rFonts w:ascii="Segoe UI Semilight" w:hAnsi="Segoe UI Semilight"/>
      <w:caps/>
      <w:color w:val="7F7F7F" w:themeColor="text1" w:themeTint="80"/>
      <w:spacing w:val="20"/>
      <w:sz w:val="22"/>
      <w:szCs w:val="28"/>
    </w:rPr>
  </w:style>
  <w:style w:type="character" w:customStyle="1" w:styleId="SubtitleChar">
    <w:name w:val="Subtitle Char"/>
    <w:basedOn w:val="DefaultParagraphFont"/>
    <w:link w:val="Subtitle"/>
    <w:uiPriority w:val="11"/>
    <w:rsid w:val="00182B3B"/>
    <w:rPr>
      <w:rFonts w:ascii="Segoe UI Semilight" w:eastAsiaTheme="minorEastAsia" w:hAnsi="Segoe UI Semilight"/>
      <w:caps/>
      <w:color w:val="7F7F7F" w:themeColor="text1" w:themeTint="80"/>
      <w:spacing w:val="20"/>
      <w:sz w:val="22"/>
      <w:szCs w:val="28"/>
    </w:rPr>
  </w:style>
  <w:style w:type="character" w:styleId="Hyperlink">
    <w:name w:val="Hyperlink"/>
    <w:basedOn w:val="DefaultParagraphFont"/>
    <w:uiPriority w:val="99"/>
    <w:rsid w:val="00031E95"/>
    <w:rPr>
      <w:color w:val="0563C1" w:themeColor="hyperlink"/>
      <w:u w:val="single"/>
    </w:rPr>
  </w:style>
  <w:style w:type="character" w:styleId="Strong">
    <w:name w:val="Strong"/>
    <w:basedOn w:val="DefaultParagraphFont"/>
    <w:uiPriority w:val="2"/>
    <w:qFormat/>
    <w:rsid w:val="00031E95"/>
    <w:rPr>
      <w:rFonts w:ascii="Segoe UI Semibold" w:hAnsi="Segoe UI Semibold"/>
      <w:b w:val="0"/>
      <w:bCs/>
      <w:sz w:val="20"/>
    </w:rPr>
  </w:style>
  <w:style w:type="character" w:styleId="Emphasis">
    <w:name w:val="Emphasis"/>
    <w:basedOn w:val="DefaultParagraphFont"/>
    <w:uiPriority w:val="1"/>
    <w:qFormat/>
    <w:rsid w:val="00031E95"/>
    <w:rPr>
      <w:rFonts w:ascii="Segoe UI Semibold" w:hAnsi="Segoe UI Semibold"/>
      <w:i w:val="0"/>
      <w:iCs/>
      <w:color w:val="000000" w:themeColor="text1"/>
      <w:sz w:val="20"/>
    </w:rPr>
  </w:style>
  <w:style w:type="paragraph" w:styleId="NormalWeb">
    <w:name w:val="Normal (Web)"/>
    <w:basedOn w:val="Normal"/>
    <w:uiPriority w:val="99"/>
    <w:unhideWhenUsed/>
    <w:rsid w:val="00031E9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031E95"/>
    <w:rPr>
      <w:b/>
      <w:bCs/>
    </w:rPr>
  </w:style>
  <w:style w:type="character" w:customStyle="1" w:styleId="CommentSubjectChar">
    <w:name w:val="Comment Subject Char"/>
    <w:basedOn w:val="CommentTextChar"/>
    <w:link w:val="CommentSubject"/>
    <w:uiPriority w:val="99"/>
    <w:semiHidden/>
    <w:rsid w:val="00031E95"/>
    <w:rPr>
      <w:rFonts w:eastAsiaTheme="minorEastAsia"/>
      <w:b/>
      <w:bCs/>
    </w:rPr>
  </w:style>
  <w:style w:type="paragraph" w:styleId="BalloonText">
    <w:name w:val="Balloon Text"/>
    <w:basedOn w:val="Normal"/>
    <w:link w:val="BalloonTextChar"/>
    <w:uiPriority w:val="99"/>
    <w:semiHidden/>
    <w:unhideWhenUsed/>
    <w:rsid w:val="00031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E95"/>
    <w:rPr>
      <w:rFonts w:ascii="Segoe UI" w:eastAsiaTheme="minorEastAsia" w:hAnsi="Segoe UI" w:cs="Segoe UI"/>
      <w:sz w:val="18"/>
      <w:szCs w:val="18"/>
    </w:rPr>
  </w:style>
  <w:style w:type="table" w:styleId="TableGrid">
    <w:name w:val="Table Grid"/>
    <w:aliases w:val="Plain Table"/>
    <w:basedOn w:val="TableNormal"/>
    <w:uiPriority w:val="39"/>
    <w:rsid w:val="00031E95"/>
    <w:pPr>
      <w:spacing w:after="0" w:line="240" w:lineRule="auto"/>
    </w:pPr>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Batang" w:hAnsi="@Batang"/>
        <w:sz w:val="20"/>
      </w:rPr>
    </w:tblStylePr>
    <w:tblStylePr w:type="firstCol">
      <w:rPr>
        <w:rFonts w:ascii="@Batang" w:hAnsi="@Batang"/>
        <w:sz w:val="20"/>
      </w:rPr>
    </w:tblStylePr>
  </w:style>
  <w:style w:type="paragraph" w:styleId="NoSpacing">
    <w:name w:val="No Spacing"/>
    <w:link w:val="NoSpacingChar"/>
    <w:uiPriority w:val="1"/>
    <w:semiHidden/>
    <w:qFormat/>
    <w:rsid w:val="00031E95"/>
    <w:pPr>
      <w:spacing w:after="0" w:line="240" w:lineRule="auto"/>
    </w:pPr>
    <w:rPr>
      <w:rFonts w:eastAsiaTheme="minorEastAsia"/>
    </w:rPr>
  </w:style>
  <w:style w:type="paragraph" w:styleId="ListParagraph">
    <w:name w:val="List Paragraph"/>
    <w:aliases w:val="Dot pt,F5 List Paragraph,List Paragraph1,No Spacing1,List Paragraph Char Char Char,Indicator Text,Numbered Para 1,Recommendation,List Paragraph11,List Paragraph2,Bulit List -  Paragraph,Main numbered paragraph,Numbered List Paragraph,L"/>
    <w:basedOn w:val="Normal"/>
    <w:link w:val="ListParagraphChar"/>
    <w:uiPriority w:val="34"/>
    <w:qFormat/>
    <w:rsid w:val="00031E95"/>
    <w:pPr>
      <w:ind w:left="720"/>
      <w:contextualSpacing/>
    </w:pPr>
  </w:style>
  <w:style w:type="paragraph" w:styleId="Quote">
    <w:name w:val="Quote"/>
    <w:basedOn w:val="Normal"/>
    <w:next w:val="Normal"/>
    <w:link w:val="QuoteChar"/>
    <w:uiPriority w:val="29"/>
    <w:qFormat/>
    <w:rsid w:val="00031E95"/>
    <w:pPr>
      <w:spacing w:before="160"/>
      <w:ind w:left="720" w:right="720"/>
      <w:jc w:val="center"/>
    </w:pPr>
    <w:rPr>
      <w:rFonts w:ascii="Segoe UI Semilight" w:eastAsiaTheme="majorEastAsia" w:hAnsi="Segoe UI Semilight" w:cstheme="majorBidi"/>
      <w:color w:val="3570E8" w:themeColor="accent1" w:themeTint="99"/>
      <w:sz w:val="22"/>
      <w:szCs w:val="24"/>
    </w:rPr>
  </w:style>
  <w:style w:type="character" w:customStyle="1" w:styleId="QuoteChar">
    <w:name w:val="Quote Char"/>
    <w:basedOn w:val="DefaultParagraphFont"/>
    <w:link w:val="Quote"/>
    <w:uiPriority w:val="29"/>
    <w:rsid w:val="00031E95"/>
    <w:rPr>
      <w:rFonts w:ascii="Segoe UI Semilight" w:eastAsiaTheme="majorEastAsia" w:hAnsi="Segoe UI Semilight" w:cstheme="majorBidi"/>
      <w:color w:val="3570E8" w:themeColor="accent1" w:themeTint="99"/>
      <w:sz w:val="22"/>
      <w:szCs w:val="24"/>
    </w:rPr>
  </w:style>
  <w:style w:type="paragraph" w:styleId="IntenseQuote">
    <w:name w:val="Intense Quote"/>
    <w:basedOn w:val="Normal"/>
    <w:next w:val="Normal"/>
    <w:link w:val="IntenseQuoteChar"/>
    <w:uiPriority w:val="30"/>
    <w:qFormat/>
    <w:rsid w:val="00031E95"/>
    <w:pPr>
      <w:pBdr>
        <w:left w:val="single" w:sz="24" w:space="4" w:color="7F7F7F" w:themeColor="text1" w:themeTint="80"/>
      </w:pBdr>
      <w:spacing w:before="240" w:after="240" w:line="240" w:lineRule="auto"/>
      <w:ind w:left="936" w:right="936"/>
    </w:pPr>
    <w:rPr>
      <w:rFonts w:ascii="Segoe UI Semilight" w:eastAsiaTheme="majorEastAsia" w:hAnsi="Segoe UI Semilight" w:cstheme="majorBidi"/>
      <w:i/>
      <w:color w:val="3570E8" w:themeColor="accent1" w:themeTint="99"/>
      <w:sz w:val="22"/>
      <w:szCs w:val="24"/>
    </w:rPr>
  </w:style>
  <w:style w:type="character" w:customStyle="1" w:styleId="IntenseQuoteChar">
    <w:name w:val="Intense Quote Char"/>
    <w:basedOn w:val="DefaultParagraphFont"/>
    <w:link w:val="IntenseQuote"/>
    <w:uiPriority w:val="30"/>
    <w:rsid w:val="00031E95"/>
    <w:rPr>
      <w:rFonts w:ascii="Segoe UI Semilight" w:eastAsiaTheme="majorEastAsia" w:hAnsi="Segoe UI Semilight" w:cstheme="majorBidi"/>
      <w:i/>
      <w:color w:val="3570E8" w:themeColor="accent1" w:themeTint="99"/>
      <w:sz w:val="22"/>
      <w:szCs w:val="24"/>
    </w:rPr>
  </w:style>
  <w:style w:type="character" w:styleId="SubtleEmphasis">
    <w:name w:val="Subtle Emphasis"/>
    <w:basedOn w:val="DefaultParagraphFont"/>
    <w:uiPriority w:val="12"/>
    <w:qFormat/>
    <w:rsid w:val="00031E95"/>
    <w:rPr>
      <w:rFonts w:ascii="Segoe UI Semilight" w:hAnsi="Segoe UI Semilight"/>
      <w:i/>
      <w:iCs/>
      <w:color w:val="ED1C24" w:themeColor="accent2"/>
      <w:sz w:val="22"/>
    </w:rPr>
  </w:style>
  <w:style w:type="character" w:styleId="IntenseEmphasis">
    <w:name w:val="Intense Emphasis"/>
    <w:basedOn w:val="DefaultParagraphFont"/>
    <w:uiPriority w:val="1"/>
    <w:qFormat/>
    <w:rsid w:val="00031E95"/>
    <w:rPr>
      <w:rFonts w:ascii="Segoe UI Semibold" w:hAnsi="Segoe UI Semibold"/>
      <w:b w:val="0"/>
      <w:bCs/>
      <w:i/>
      <w:iCs/>
      <w:caps w:val="0"/>
      <w:smallCaps w:val="0"/>
      <w:strike w:val="0"/>
      <w:dstrike w:val="0"/>
      <w:color w:val="3570E8" w:themeColor="accent1" w:themeTint="99"/>
      <w:sz w:val="20"/>
    </w:rPr>
  </w:style>
  <w:style w:type="character" w:styleId="SubtleReference">
    <w:name w:val="Subtle Reference"/>
    <w:basedOn w:val="DefaultParagraphFont"/>
    <w:uiPriority w:val="31"/>
    <w:qFormat/>
    <w:rsid w:val="00031E95"/>
    <w:rPr>
      <w:rFonts w:ascii="Segoe UI Light" w:hAnsi="Segoe UI Light"/>
      <w:caps w:val="0"/>
      <w:smallCaps/>
      <w:color w:val="404040" w:themeColor="text1" w:themeTint="BF"/>
      <w:spacing w:val="0"/>
      <w:sz w:val="20"/>
      <w:u w:val="single" w:color="7F7F7F" w:themeColor="text1" w:themeTint="80"/>
    </w:rPr>
  </w:style>
  <w:style w:type="character" w:styleId="IntenseReference">
    <w:name w:val="Intense Reference"/>
    <w:basedOn w:val="DefaultParagraphFont"/>
    <w:uiPriority w:val="32"/>
    <w:qFormat/>
    <w:rsid w:val="00031E95"/>
    <w:rPr>
      <w:rFonts w:ascii="Segoe UI Symbol" w:hAnsi="Segoe UI Symbol"/>
      <w:b w:val="0"/>
      <w:bCs/>
      <w:caps w:val="0"/>
      <w:smallCaps/>
      <w:color w:val="auto"/>
      <w:spacing w:val="0"/>
      <w:sz w:val="20"/>
      <w:u w:val="single"/>
    </w:rPr>
  </w:style>
  <w:style w:type="character" w:styleId="BookTitle">
    <w:name w:val="Book Title"/>
    <w:basedOn w:val="DefaultParagraphFont"/>
    <w:uiPriority w:val="33"/>
    <w:qFormat/>
    <w:rsid w:val="00031E95"/>
    <w:rPr>
      <w:rFonts w:ascii="Segoe UI Semilight" w:hAnsi="Segoe UI Semilight"/>
      <w:b w:val="0"/>
      <w:bCs/>
      <w:i/>
      <w:caps w:val="0"/>
      <w:smallCaps/>
      <w:spacing w:val="0"/>
      <w:sz w:val="20"/>
    </w:rPr>
  </w:style>
  <w:style w:type="paragraph" w:styleId="TOCHeading">
    <w:name w:val="TOC Heading"/>
    <w:basedOn w:val="Heading1"/>
    <w:next w:val="Normal"/>
    <w:uiPriority w:val="39"/>
    <w:unhideWhenUsed/>
    <w:qFormat/>
    <w:rsid w:val="00031E95"/>
    <w:pPr>
      <w:outlineLvl w:val="9"/>
    </w:pPr>
  </w:style>
  <w:style w:type="character" w:customStyle="1" w:styleId="UnresolvedMention1">
    <w:name w:val="Unresolved Mention1"/>
    <w:basedOn w:val="DefaultParagraphFont"/>
    <w:uiPriority w:val="99"/>
    <w:semiHidden/>
    <w:unhideWhenUsed/>
    <w:rsid w:val="00031E95"/>
    <w:rPr>
      <w:color w:val="808080"/>
      <w:shd w:val="clear" w:color="auto" w:fill="E6E6E6"/>
    </w:rPr>
  </w:style>
  <w:style w:type="paragraph" w:styleId="Header">
    <w:name w:val="header"/>
    <w:basedOn w:val="Normal"/>
    <w:link w:val="HeaderChar"/>
    <w:uiPriority w:val="99"/>
    <w:unhideWhenUsed/>
    <w:rsid w:val="00031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E95"/>
    <w:rPr>
      <w:rFonts w:eastAsiaTheme="minorEastAsia"/>
    </w:rPr>
  </w:style>
  <w:style w:type="paragraph" w:styleId="Footer">
    <w:name w:val="footer"/>
    <w:basedOn w:val="Normal"/>
    <w:link w:val="FooterChar"/>
    <w:uiPriority w:val="99"/>
    <w:unhideWhenUsed/>
    <w:rsid w:val="00031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E95"/>
    <w:rPr>
      <w:rFonts w:eastAsiaTheme="minorEastAsia"/>
    </w:rPr>
  </w:style>
  <w:style w:type="table" w:customStyle="1" w:styleId="GridTable4-Accent11">
    <w:name w:val="Grid Table 4 - Accent 11"/>
    <w:basedOn w:val="TableNormal"/>
    <w:uiPriority w:val="49"/>
    <w:rsid w:val="00770985"/>
    <w:pPr>
      <w:spacing w:after="0" w:line="240" w:lineRule="auto"/>
    </w:pPr>
    <w:tblPr>
      <w:tblStyleRowBandSize w:val="1"/>
      <w:tblStyleColBandSize w:val="1"/>
      <w:tblBorders>
        <w:top w:val="single" w:sz="4" w:space="0" w:color="3570E8" w:themeColor="accent1" w:themeTint="99"/>
        <w:left w:val="single" w:sz="4" w:space="0" w:color="3570E8" w:themeColor="accent1" w:themeTint="99"/>
        <w:bottom w:val="single" w:sz="4" w:space="0" w:color="3570E8" w:themeColor="accent1" w:themeTint="99"/>
        <w:right w:val="single" w:sz="4" w:space="0" w:color="3570E8" w:themeColor="accent1" w:themeTint="99"/>
        <w:insideH w:val="single" w:sz="4" w:space="0" w:color="3570E8" w:themeColor="accent1" w:themeTint="99"/>
        <w:insideV w:val="single" w:sz="4" w:space="0" w:color="3570E8" w:themeColor="accent1" w:themeTint="99"/>
      </w:tblBorders>
    </w:tblPr>
    <w:tblStylePr w:type="firstRow">
      <w:rPr>
        <w:b/>
        <w:bCs/>
        <w:color w:val="FFFFFF" w:themeColor="background1"/>
      </w:rPr>
      <w:tblPr/>
      <w:tcPr>
        <w:tcBorders>
          <w:top w:val="single" w:sz="4" w:space="0" w:color="0E327A" w:themeColor="accent1"/>
          <w:left w:val="single" w:sz="4" w:space="0" w:color="0E327A" w:themeColor="accent1"/>
          <w:bottom w:val="single" w:sz="4" w:space="0" w:color="0E327A" w:themeColor="accent1"/>
          <w:right w:val="single" w:sz="4" w:space="0" w:color="0E327A" w:themeColor="accent1"/>
          <w:insideH w:val="nil"/>
          <w:insideV w:val="nil"/>
        </w:tcBorders>
        <w:shd w:val="clear" w:color="auto" w:fill="0E327A" w:themeFill="accent1"/>
      </w:tcPr>
    </w:tblStylePr>
    <w:tblStylePr w:type="lastRow">
      <w:rPr>
        <w:b/>
        <w:bCs/>
      </w:rPr>
      <w:tblPr/>
      <w:tcPr>
        <w:tcBorders>
          <w:top w:val="double" w:sz="4" w:space="0" w:color="0E327A" w:themeColor="accent1"/>
        </w:tcBorders>
      </w:tcPr>
    </w:tblStylePr>
    <w:tblStylePr w:type="firstCol">
      <w:rPr>
        <w:b/>
        <w:bCs/>
      </w:rPr>
    </w:tblStylePr>
    <w:tblStylePr w:type="lastCol">
      <w:rPr>
        <w:b/>
        <w:bCs/>
      </w:rPr>
    </w:tblStylePr>
    <w:tblStylePr w:type="band1Vert">
      <w:tblPr/>
      <w:tcPr>
        <w:shd w:val="clear" w:color="auto" w:fill="BBCFF7" w:themeFill="accent1" w:themeFillTint="33"/>
      </w:tcPr>
    </w:tblStylePr>
    <w:tblStylePr w:type="band1Horz">
      <w:tblPr/>
      <w:tcPr>
        <w:shd w:val="clear" w:color="auto" w:fill="BBCFF7" w:themeFill="accent1" w:themeFillTint="33"/>
      </w:tcPr>
    </w:tblStylePr>
  </w:style>
  <w:style w:type="table" w:customStyle="1" w:styleId="KIATStandardBW">
    <w:name w:val="KIAT Standard B&amp;W"/>
    <w:basedOn w:val="TableNormal"/>
    <w:uiPriority w:val="99"/>
    <w:rsid w:val="00FD2F76"/>
    <w:pPr>
      <w:spacing w:after="0" w:line="240" w:lineRule="auto"/>
    </w:p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color w:val="FFFFFF" w:themeColor="background1"/>
      </w:rPr>
      <w:tblPr/>
      <w:tcPr>
        <w:shd w:val="clear" w:color="auto" w:fill="000000" w:themeFill="text1"/>
      </w:tcPr>
    </w:tblStylePr>
    <w:tblStylePr w:type="band2Horz">
      <w:tblPr/>
      <w:tcPr>
        <w:shd w:val="clear" w:color="auto" w:fill="D9D9D9" w:themeFill="background1" w:themeFillShade="D9"/>
      </w:tcPr>
    </w:tblStylePr>
  </w:style>
  <w:style w:type="table" w:customStyle="1" w:styleId="ListTable5Dark-Accent41">
    <w:name w:val="List Table 5 Dark - Accent 41"/>
    <w:aliases w:val="4 - KIAT GESI List Table 5 Dark"/>
    <w:basedOn w:val="TableNormal"/>
    <w:uiPriority w:val="50"/>
    <w:rsid w:val="00F73F49"/>
    <w:pPr>
      <w:spacing w:after="0" w:line="240" w:lineRule="auto"/>
    </w:pPr>
    <w:rPr>
      <w:color w:val="FFFFFF" w:themeColor="background1"/>
    </w:rPr>
    <w:tblPr>
      <w:tblStyleRowBandSize w:val="1"/>
      <w:tblStyleColBandSize w:val="1"/>
    </w:tblPr>
    <w:tcPr>
      <w:shd w:val="clear" w:color="auto" w:fill="C175FF" w:themeFill="accent4" w:themeFillTint="99"/>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aliases w:val="3 - KIAT Transport List Table 5 Dark"/>
    <w:basedOn w:val="TableNormal"/>
    <w:uiPriority w:val="50"/>
    <w:rsid w:val="00F73F49"/>
    <w:pPr>
      <w:spacing w:after="0" w:line="240" w:lineRule="auto"/>
    </w:pPr>
    <w:rPr>
      <w:color w:val="FFFFFF" w:themeColor="background1"/>
    </w:rPr>
    <w:tblPr>
      <w:tblStyleRowBandSize w:val="1"/>
      <w:tblStyleColBandSize w:val="1"/>
    </w:tblPr>
    <w:tcPr>
      <w:shd w:val="clear" w:color="auto" w:fill="D65E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aliases w:val="6 - KIAT WatSan List Table 5 Dark"/>
    <w:basedOn w:val="TableNormal"/>
    <w:uiPriority w:val="50"/>
    <w:rsid w:val="00F73F49"/>
    <w:pPr>
      <w:spacing w:after="0" w:line="240" w:lineRule="auto"/>
    </w:pPr>
    <w:rPr>
      <w:color w:val="FFFFFF" w:themeColor="background1"/>
    </w:rPr>
    <w:tblPr>
      <w:tblStyleRowBandSize w:val="1"/>
      <w:tblStyleColBandSize w:val="1"/>
    </w:tblPr>
    <w:tcPr>
      <w:shd w:val="clear" w:color="auto" w:fill="57FFC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aliases w:val="0 - KIAT List Table 5 Dark"/>
    <w:basedOn w:val="TableNormal"/>
    <w:uiPriority w:val="50"/>
    <w:rsid w:val="00F73F49"/>
    <w:pPr>
      <w:spacing w:after="0" w:line="240" w:lineRule="auto"/>
    </w:pPr>
    <w:rPr>
      <w:color w:val="FFFFFF" w:themeColor="background1"/>
    </w:rPr>
    <w:tblPr>
      <w:tblStyleRowBandSize w:val="1"/>
      <w:tblStyleColBandSize w:val="1"/>
    </w:tblPr>
    <w:tcPr>
      <w:shd w:val="clear" w:color="auto" w:fill="0E32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F73F49"/>
    <w:pPr>
      <w:spacing w:after="0" w:line="240" w:lineRule="auto"/>
    </w:pPr>
    <w:rPr>
      <w:color w:val="FFFFFF" w:themeColor="background1"/>
    </w:rPr>
    <w:tblPr>
      <w:tblStyleRowBandSize w:val="1"/>
      <w:tblStyleColBandSize w:val="1"/>
    </w:tblPr>
    <w:tcPr>
      <w:shd w:val="clear" w:color="auto" w:fill="ED1C2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1">
    <w:name w:val="List Table 5 Dark1"/>
    <w:aliases w:val="2 - KIAT B&amp;W List Table 5 Dark"/>
    <w:basedOn w:val="TableNormal"/>
    <w:uiPriority w:val="50"/>
    <w:rsid w:val="00F73F4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aliases w:val="5 - KIAT PSE List Table 5 Dark"/>
    <w:basedOn w:val="TableNormal"/>
    <w:uiPriority w:val="50"/>
    <w:rsid w:val="00CC729B"/>
    <w:pPr>
      <w:spacing w:after="0" w:line="240" w:lineRule="auto"/>
    </w:pPr>
    <w:rPr>
      <w:color w:val="FFFFFF" w:themeColor="background1"/>
    </w:rPr>
    <w:tblPr>
      <w:tblStyleRowBandSize w:val="1"/>
      <w:tblStyleColBandSize w:val="1"/>
      <w:tblBorders>
        <w:top w:val="single" w:sz="24" w:space="0" w:color="137B22" w:themeColor="accent6"/>
        <w:left w:val="single" w:sz="24" w:space="0" w:color="137B22" w:themeColor="accent6"/>
        <w:bottom w:val="single" w:sz="24" w:space="0" w:color="137B22" w:themeColor="accent6"/>
        <w:right w:val="single" w:sz="24" w:space="0" w:color="137B22" w:themeColor="accent6"/>
      </w:tblBorders>
    </w:tblPr>
    <w:tcPr>
      <w:shd w:val="clear" w:color="auto" w:fill="137B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11">
    <w:name w:val="List Table 4 - Accent 11"/>
    <w:aliases w:val="1 - KIAT Standard List Table 4 - Accent 1"/>
    <w:basedOn w:val="TableNormal"/>
    <w:uiPriority w:val="49"/>
    <w:rsid w:val="007759B3"/>
    <w:pPr>
      <w:spacing w:after="0" w:line="240" w:lineRule="auto"/>
    </w:pPr>
    <w:rPr>
      <w:sz w:val="18"/>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shd w:val="clear" w:color="auto" w:fill="auto"/>
    </w:tcPr>
    <w:tblStylePr w:type="firstRow">
      <w:rPr>
        <w:rFonts w:ascii="@Batang" w:hAnsi="@Batang"/>
        <w:b/>
        <w:bCs/>
        <w:color w:val="FFFFFF" w:themeColor="background1"/>
        <w:sz w:val="20"/>
      </w:rPr>
      <w:tblPr/>
      <w:tcPr>
        <w:tcBorders>
          <w:top w:val="single" w:sz="4" w:space="0" w:color="0E327A" w:themeColor="accent1"/>
          <w:left w:val="single" w:sz="4" w:space="0" w:color="0E327A" w:themeColor="accent1"/>
          <w:bottom w:val="single" w:sz="4" w:space="0" w:color="0E327A" w:themeColor="accent1"/>
          <w:right w:val="single" w:sz="4" w:space="0" w:color="0E327A" w:themeColor="accent1"/>
          <w:insideH w:val="nil"/>
        </w:tcBorders>
        <w:shd w:val="clear" w:color="auto" w:fill="0E327A" w:themeFill="accent1"/>
      </w:tcPr>
    </w:tblStylePr>
    <w:tblStylePr w:type="lastRow">
      <w:rPr>
        <w:rFonts w:ascii="@Batang" w:hAnsi="@Batang"/>
        <w:b/>
        <w:bCs/>
        <w:color w:val="0E327A" w:themeColor="accent1"/>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cBorders>
        <w:shd w:val="clear" w:color="auto" w:fill="auto"/>
      </w:tcPr>
    </w:tblStylePr>
    <w:tblStylePr w:type="firstCol">
      <w:rPr>
        <w:rFonts w:ascii="@Batang" w:hAnsi="@Batang"/>
        <w:b/>
        <w:bCs/>
        <w:color w:val="0E327A" w:themeColor="accent1"/>
        <w:sz w:val="20"/>
      </w:rPr>
    </w:tblStylePr>
    <w:tblStylePr w:type="lastCol">
      <w:rPr>
        <w:rFonts w:ascii="Marlett" w:hAnsi="Marlett"/>
        <w:b w:val="0"/>
        <w:bCs/>
        <w:sz w:val="18"/>
      </w:rPr>
    </w:tblStylePr>
    <w:tblStylePr w:type="band2Horz">
      <w:tblPr/>
      <w:tcPr>
        <w:shd w:val="clear" w:color="auto" w:fill="BBCFF7" w:themeFill="accent1" w:themeFillTint="33"/>
      </w:tcPr>
    </w:tblStylePr>
  </w:style>
  <w:style w:type="table" w:customStyle="1" w:styleId="ListTable41">
    <w:name w:val="List Table 41"/>
    <w:aliases w:val="2 - KIAT B&amp;W List Table 4"/>
    <w:basedOn w:val="TableNormal"/>
    <w:uiPriority w:val="49"/>
    <w:rsid w:val="00F32AF5"/>
    <w:pPr>
      <w:spacing w:after="0" w:line="240" w:lineRule="auto"/>
    </w:pPr>
    <w:rPr>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ascii="@Batang" w:hAnsi="@Batang"/>
        <w:b/>
        <w:bCs/>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ascii="@Batang" w:hAnsi="@Batang"/>
        <w:b/>
        <w:bCs/>
        <w:sz w:val="18"/>
      </w:rPr>
      <w:tblPr/>
      <w:tcPr>
        <w:tcBorders>
          <w:top w:val="double" w:sz="4" w:space="0" w:color="666666" w:themeColor="text1" w:themeTint="99"/>
        </w:tcBorders>
      </w:tcPr>
    </w:tblStylePr>
    <w:tblStylePr w:type="firstCol">
      <w:rPr>
        <w:rFonts w:ascii="@Batang" w:hAnsi="@Batang"/>
        <w:b/>
        <w:bCs/>
        <w:sz w:val="20"/>
      </w:rPr>
    </w:tblStylePr>
    <w:tblStylePr w:type="lastCol">
      <w:rPr>
        <w:rFonts w:ascii="Marlett" w:hAnsi="Marlett"/>
        <w:b w:val="0"/>
        <w:bCs/>
        <w:sz w:val="18"/>
      </w:rPr>
    </w:tblStylePr>
    <w:tblStylePr w:type="band2Horz">
      <w:tblPr/>
      <w:tcPr>
        <w:shd w:val="clear" w:color="auto" w:fill="D9D9D9" w:themeFill="background1" w:themeFillShade="D9"/>
      </w:tcPr>
    </w:tblStylePr>
  </w:style>
  <w:style w:type="table" w:customStyle="1" w:styleId="GridTable7Colorful-Accent21">
    <w:name w:val="Grid Table 7 Colorful - Accent 21"/>
    <w:basedOn w:val="TableNormal"/>
    <w:uiPriority w:val="52"/>
    <w:rsid w:val="00F32AF5"/>
    <w:pPr>
      <w:spacing w:after="0" w:line="240" w:lineRule="auto"/>
    </w:pPr>
    <w:rPr>
      <w:color w:val="B70E14" w:themeColor="accent2" w:themeShade="BF"/>
    </w:rPr>
    <w:tblPr>
      <w:tblStyleRowBandSize w:val="1"/>
      <w:tblStyleColBandSize w:val="1"/>
      <w:tblBorders>
        <w:top w:val="single" w:sz="4" w:space="0" w:color="F4767B" w:themeColor="accent2" w:themeTint="99"/>
        <w:left w:val="single" w:sz="4" w:space="0" w:color="F4767B" w:themeColor="accent2" w:themeTint="99"/>
        <w:bottom w:val="single" w:sz="4" w:space="0" w:color="F4767B" w:themeColor="accent2" w:themeTint="99"/>
        <w:right w:val="single" w:sz="4" w:space="0" w:color="F4767B" w:themeColor="accent2" w:themeTint="99"/>
        <w:insideH w:val="single" w:sz="4" w:space="0" w:color="F4767B" w:themeColor="accent2" w:themeTint="99"/>
        <w:insideV w:val="single" w:sz="4" w:space="0" w:color="F476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1D2" w:themeFill="accent2" w:themeFillTint="33"/>
      </w:tcPr>
    </w:tblStylePr>
    <w:tblStylePr w:type="band1Horz">
      <w:tblPr/>
      <w:tcPr>
        <w:shd w:val="clear" w:color="auto" w:fill="FBD1D2" w:themeFill="accent2" w:themeFillTint="33"/>
      </w:tcPr>
    </w:tblStylePr>
    <w:tblStylePr w:type="neCell">
      <w:tblPr/>
      <w:tcPr>
        <w:tcBorders>
          <w:bottom w:val="single" w:sz="4" w:space="0" w:color="F4767B" w:themeColor="accent2" w:themeTint="99"/>
        </w:tcBorders>
      </w:tcPr>
    </w:tblStylePr>
    <w:tblStylePr w:type="nwCell">
      <w:tblPr/>
      <w:tcPr>
        <w:tcBorders>
          <w:bottom w:val="single" w:sz="4" w:space="0" w:color="F4767B" w:themeColor="accent2" w:themeTint="99"/>
        </w:tcBorders>
      </w:tcPr>
    </w:tblStylePr>
    <w:tblStylePr w:type="seCell">
      <w:tblPr/>
      <w:tcPr>
        <w:tcBorders>
          <w:top w:val="single" w:sz="4" w:space="0" w:color="F4767B" w:themeColor="accent2" w:themeTint="99"/>
        </w:tcBorders>
      </w:tcPr>
    </w:tblStylePr>
    <w:tblStylePr w:type="swCell">
      <w:tblPr/>
      <w:tcPr>
        <w:tcBorders>
          <w:top w:val="single" w:sz="4" w:space="0" w:color="F4767B" w:themeColor="accent2" w:themeTint="99"/>
        </w:tcBorders>
      </w:tcPr>
    </w:tblStylePr>
  </w:style>
  <w:style w:type="table" w:customStyle="1" w:styleId="ListTable4-Accent21">
    <w:name w:val="List Table 4 - Accent 21"/>
    <w:basedOn w:val="TableNormal"/>
    <w:uiPriority w:val="49"/>
    <w:rsid w:val="008B7FF9"/>
    <w:pPr>
      <w:spacing w:after="0" w:line="240" w:lineRule="auto"/>
    </w:pPr>
    <w:tblPr>
      <w:tblStyleRowBandSize w:val="1"/>
      <w:tblStyleColBandSize w:val="1"/>
      <w:tblBorders>
        <w:top w:val="single" w:sz="4" w:space="0" w:color="F4767B" w:themeColor="accent2" w:themeTint="99"/>
        <w:left w:val="single" w:sz="4" w:space="0" w:color="F4767B" w:themeColor="accent2" w:themeTint="99"/>
        <w:bottom w:val="single" w:sz="4" w:space="0" w:color="F4767B" w:themeColor="accent2" w:themeTint="99"/>
        <w:right w:val="single" w:sz="4" w:space="0" w:color="F4767B" w:themeColor="accent2" w:themeTint="99"/>
        <w:insideH w:val="single" w:sz="4" w:space="0" w:color="F4767B" w:themeColor="accent2" w:themeTint="99"/>
      </w:tblBorders>
    </w:tblPr>
    <w:tblStylePr w:type="firstRow">
      <w:rPr>
        <w:rFonts w:ascii="@Batang" w:hAnsi="@Batang"/>
        <w:b w:val="0"/>
        <w:bCs/>
        <w:color w:val="FFFFFF" w:themeColor="background1"/>
        <w:sz w:val="20"/>
      </w:rPr>
      <w:tblPr/>
      <w:tcPr>
        <w:tcBorders>
          <w:top w:val="single" w:sz="4" w:space="0" w:color="ED1C24" w:themeColor="accent2"/>
          <w:left w:val="single" w:sz="4" w:space="0" w:color="ED1C24" w:themeColor="accent2"/>
          <w:bottom w:val="single" w:sz="4" w:space="0" w:color="ED1C24" w:themeColor="accent2"/>
          <w:right w:val="single" w:sz="4" w:space="0" w:color="ED1C24" w:themeColor="accent2"/>
          <w:insideH w:val="nil"/>
        </w:tcBorders>
        <w:shd w:val="clear" w:color="auto" w:fill="ED1C24" w:themeFill="accent2"/>
      </w:tcPr>
    </w:tblStylePr>
    <w:tblStylePr w:type="lastRow">
      <w:rPr>
        <w:rFonts w:ascii="@Batang" w:hAnsi="@Batang"/>
        <w:b/>
        <w:bCs/>
        <w:color w:val="ED1C24" w:themeColor="accent2"/>
        <w:sz w:val="18"/>
      </w:rPr>
      <w:tblPr/>
      <w:tcPr>
        <w:tcBorders>
          <w:top w:val="double" w:sz="4" w:space="0" w:color="F4767B" w:themeColor="accent2" w:themeTint="99"/>
        </w:tcBorders>
      </w:tcPr>
    </w:tblStylePr>
    <w:tblStylePr w:type="firstCol">
      <w:rPr>
        <w:rFonts w:ascii="@Batang" w:hAnsi="@Batang"/>
        <w:b/>
        <w:bCs/>
        <w:color w:val="000000" w:themeColor="text1"/>
        <w:sz w:val="18"/>
      </w:rPr>
    </w:tblStylePr>
    <w:tblStylePr w:type="lastCol">
      <w:rPr>
        <w:rFonts w:ascii="Marlett" w:hAnsi="Marlett"/>
        <w:b w:val="0"/>
        <w:bCs/>
        <w:color w:val="000000" w:themeColor="text1"/>
        <w:sz w:val="18"/>
      </w:rPr>
    </w:tblStylePr>
    <w:tblStylePr w:type="band2Horz">
      <w:tblPr/>
      <w:tcPr>
        <w:shd w:val="clear" w:color="auto" w:fill="FBD1D2" w:themeFill="accent2" w:themeFillTint="33"/>
      </w:tcPr>
    </w:tblStylePr>
  </w:style>
  <w:style w:type="table" w:customStyle="1" w:styleId="ListTable4-Accent51">
    <w:name w:val="List Table 4 - Accent 51"/>
    <w:aliases w:val="3 - KIAT Transport List Table 4"/>
    <w:basedOn w:val="TableNormal"/>
    <w:uiPriority w:val="49"/>
    <w:rsid w:val="008B7FF9"/>
    <w:pPr>
      <w:spacing w:after="0" w:line="240" w:lineRule="auto"/>
    </w:pPr>
    <w:tblPr>
      <w:tblStyleRowBandSize w:val="1"/>
      <w:tblStyleColBandSize w:val="1"/>
      <w:tblBorders>
        <w:top w:val="single" w:sz="4" w:space="0" w:color="E69E7E" w:themeColor="accent5" w:themeTint="99"/>
        <w:left w:val="single" w:sz="4" w:space="0" w:color="E69E7E" w:themeColor="accent5" w:themeTint="99"/>
        <w:bottom w:val="single" w:sz="4" w:space="0" w:color="E69E7E" w:themeColor="accent5" w:themeTint="99"/>
        <w:right w:val="single" w:sz="4" w:space="0" w:color="E69E7E" w:themeColor="accent5" w:themeTint="99"/>
        <w:insideH w:val="single" w:sz="4" w:space="0" w:color="E69E7E" w:themeColor="accent5" w:themeTint="99"/>
      </w:tblBorders>
    </w:tblPr>
    <w:tcPr>
      <w:shd w:val="clear" w:color="auto" w:fill="auto"/>
    </w:tcPr>
    <w:tblStylePr w:type="firstRow">
      <w:rPr>
        <w:rFonts w:ascii="@Batang" w:hAnsi="@Batang"/>
        <w:b/>
        <w:bCs/>
        <w:color w:val="FFFFFF" w:themeColor="background1"/>
        <w:sz w:val="20"/>
      </w:rPr>
      <w:tblPr/>
      <w:tcPr>
        <w:tcBorders>
          <w:top w:val="single" w:sz="4" w:space="0" w:color="D65E2A" w:themeColor="accent5"/>
          <w:left w:val="single" w:sz="4" w:space="0" w:color="D65E2A" w:themeColor="accent5"/>
          <w:bottom w:val="single" w:sz="4" w:space="0" w:color="D65E2A" w:themeColor="accent5"/>
          <w:right w:val="single" w:sz="4" w:space="0" w:color="D65E2A" w:themeColor="accent5"/>
          <w:insideH w:val="nil"/>
        </w:tcBorders>
        <w:shd w:val="clear" w:color="auto" w:fill="D65E2A" w:themeFill="accent5"/>
      </w:tcPr>
    </w:tblStylePr>
    <w:tblStylePr w:type="lastRow">
      <w:rPr>
        <w:rFonts w:ascii="@Batang" w:hAnsi="@Batang"/>
        <w:b w:val="0"/>
        <w:bCs/>
        <w:color w:val="D65E2A" w:themeColor="accent5"/>
        <w:sz w:val="18"/>
      </w:rPr>
      <w:tblPr/>
      <w:tcPr>
        <w:tcBorders>
          <w:top w:val="double" w:sz="4" w:space="0" w:color="E69E7E" w:themeColor="accent5" w:themeTint="99"/>
        </w:tcBorders>
      </w:tcPr>
    </w:tblStylePr>
    <w:tblStylePr w:type="firstCol">
      <w:rPr>
        <w:rFonts w:ascii="@Batang" w:hAnsi="@Batang"/>
        <w:b w:val="0"/>
        <w:bCs/>
        <w:color w:val="000000" w:themeColor="text1"/>
        <w:sz w:val="20"/>
      </w:rPr>
    </w:tblStylePr>
    <w:tblStylePr w:type="lastCol">
      <w:rPr>
        <w:b/>
        <w:bCs/>
      </w:rPr>
    </w:tblStylePr>
    <w:tblStylePr w:type="band2Horz">
      <w:tblPr/>
      <w:tcPr>
        <w:shd w:val="clear" w:color="auto" w:fill="F6DED4" w:themeFill="accent5" w:themeFillTint="33"/>
      </w:tcPr>
    </w:tblStylePr>
  </w:style>
  <w:style w:type="table" w:customStyle="1" w:styleId="ListTable4-Accent41">
    <w:name w:val="List Table 4 - Accent 41"/>
    <w:aliases w:val="4 - KIAT GESI List Table 4"/>
    <w:basedOn w:val="TableNormal"/>
    <w:uiPriority w:val="49"/>
    <w:rsid w:val="008B7FF9"/>
    <w:pPr>
      <w:spacing w:after="0" w:line="240" w:lineRule="auto"/>
    </w:pPr>
    <w:tblPr>
      <w:tblStyleRowBandSize w:val="1"/>
      <w:tblStyleColBandSize w:val="1"/>
      <w:tblBorders>
        <w:top w:val="single" w:sz="4" w:space="0" w:color="C175FF" w:themeColor="accent4" w:themeTint="99"/>
        <w:left w:val="single" w:sz="4" w:space="0" w:color="C175FF" w:themeColor="accent4" w:themeTint="99"/>
        <w:bottom w:val="single" w:sz="4" w:space="0" w:color="C175FF" w:themeColor="accent4" w:themeTint="99"/>
        <w:right w:val="single" w:sz="4" w:space="0" w:color="C175FF" w:themeColor="accent4" w:themeTint="99"/>
        <w:insideH w:val="single" w:sz="4" w:space="0" w:color="C175FF" w:themeColor="accent4" w:themeTint="99"/>
      </w:tblBorders>
    </w:tblPr>
    <w:tcPr>
      <w:shd w:val="clear" w:color="auto" w:fill="auto"/>
    </w:tcPr>
    <w:tblStylePr w:type="firstRow">
      <w:rPr>
        <w:rFonts w:ascii="@Batang" w:hAnsi="@Batang"/>
        <w:b/>
        <w:bCs/>
        <w:color w:val="FFFFFF" w:themeColor="background1"/>
        <w:sz w:val="20"/>
      </w:rPr>
      <w:tblPr/>
      <w:tcPr>
        <w:shd w:val="clear" w:color="auto" w:fill="7300D1" w:themeFill="accent4" w:themeFillShade="BF"/>
      </w:tcPr>
    </w:tblStylePr>
    <w:tblStylePr w:type="lastRow">
      <w:rPr>
        <w:rFonts w:ascii="@Batang" w:hAnsi="@Batang"/>
        <w:b/>
        <w:bCs/>
        <w:color w:val="7300D1" w:themeColor="accent4" w:themeShade="BF"/>
        <w:sz w:val="18"/>
      </w:rPr>
      <w:tblPr/>
      <w:tcPr>
        <w:tcBorders>
          <w:top w:val="double" w:sz="4" w:space="0" w:color="C175FF" w:themeColor="accent4" w:themeTint="99"/>
        </w:tcBorders>
      </w:tcPr>
    </w:tblStylePr>
    <w:tblStylePr w:type="firstCol">
      <w:rPr>
        <w:rFonts w:ascii="@Batang" w:hAnsi="@Batang"/>
        <w:b w:val="0"/>
        <w:bCs/>
        <w:color w:val="000000" w:themeColor="text1"/>
        <w:sz w:val="20"/>
      </w:rPr>
    </w:tblStylePr>
    <w:tblStylePr w:type="lastCol">
      <w:rPr>
        <w:rFonts w:ascii="Marlett" w:hAnsi="Marlett"/>
        <w:b w:val="0"/>
        <w:bCs/>
        <w:sz w:val="18"/>
      </w:rPr>
    </w:tblStylePr>
    <w:tblStylePr w:type="band2Horz">
      <w:tblPr/>
      <w:tcPr>
        <w:shd w:val="clear" w:color="auto" w:fill="EAD1FF" w:themeFill="accent4" w:themeFillTint="33"/>
      </w:tcPr>
    </w:tblStylePr>
  </w:style>
  <w:style w:type="table" w:customStyle="1" w:styleId="ListTable4-Accent61">
    <w:name w:val="List Table 4 - Accent 61"/>
    <w:aliases w:val="5 - KIAT PSE List Table 4"/>
    <w:basedOn w:val="TableNormal"/>
    <w:uiPriority w:val="49"/>
    <w:rsid w:val="008B7FF9"/>
    <w:pPr>
      <w:spacing w:after="0" w:line="240" w:lineRule="auto"/>
    </w:pPr>
    <w:tblPr>
      <w:tblStyleRowBandSize w:val="1"/>
      <w:tblStyleColBandSize w:val="1"/>
      <w:tblBorders>
        <w:top w:val="single" w:sz="4" w:space="0" w:color="3FE156" w:themeColor="accent6" w:themeTint="99"/>
        <w:left w:val="single" w:sz="4" w:space="0" w:color="3FE156" w:themeColor="accent6" w:themeTint="99"/>
        <w:bottom w:val="single" w:sz="4" w:space="0" w:color="3FE156" w:themeColor="accent6" w:themeTint="99"/>
        <w:right w:val="single" w:sz="4" w:space="0" w:color="3FE156" w:themeColor="accent6" w:themeTint="99"/>
        <w:insideH w:val="single" w:sz="4" w:space="0" w:color="3FE156" w:themeColor="accent6" w:themeTint="99"/>
      </w:tblBorders>
    </w:tblPr>
    <w:tcPr>
      <w:shd w:val="clear" w:color="auto" w:fill="auto"/>
    </w:tcPr>
    <w:tblStylePr w:type="firstRow">
      <w:rPr>
        <w:rFonts w:ascii="@Batang" w:hAnsi="@Batang"/>
        <w:b w:val="0"/>
        <w:bCs/>
        <w:color w:val="FFFFFF" w:themeColor="background1"/>
        <w:sz w:val="20"/>
      </w:rPr>
      <w:tblPr/>
      <w:tcPr>
        <w:tcBorders>
          <w:top w:val="single" w:sz="4" w:space="0" w:color="137B22" w:themeColor="accent6"/>
          <w:left w:val="single" w:sz="4" w:space="0" w:color="137B22" w:themeColor="accent6"/>
          <w:bottom w:val="single" w:sz="4" w:space="0" w:color="137B22" w:themeColor="accent6"/>
          <w:right w:val="single" w:sz="4" w:space="0" w:color="137B22" w:themeColor="accent6"/>
          <w:insideH w:val="nil"/>
        </w:tcBorders>
        <w:shd w:val="clear" w:color="auto" w:fill="137B22" w:themeFill="accent6"/>
      </w:tcPr>
    </w:tblStylePr>
    <w:tblStylePr w:type="lastRow">
      <w:rPr>
        <w:rFonts w:ascii="@Batang" w:hAnsi="@Batang"/>
        <w:b w:val="0"/>
        <w:bCs/>
        <w:color w:val="137B22" w:themeColor="accent6"/>
        <w:sz w:val="18"/>
      </w:rPr>
    </w:tblStylePr>
    <w:tblStylePr w:type="firstCol">
      <w:rPr>
        <w:rFonts w:ascii="@Batang" w:hAnsi="@Batang"/>
        <w:b w:val="0"/>
        <w:bCs/>
        <w:sz w:val="20"/>
      </w:rPr>
    </w:tblStylePr>
    <w:tblStylePr w:type="lastCol">
      <w:rPr>
        <w:b/>
        <w:bCs/>
      </w:rPr>
    </w:tblStylePr>
    <w:tblStylePr w:type="band2Horz">
      <w:tblPr/>
      <w:tcPr>
        <w:shd w:val="clear" w:color="auto" w:fill="BFF5C6" w:themeFill="accent6" w:themeFillTint="33"/>
      </w:tcPr>
    </w:tblStylePr>
  </w:style>
  <w:style w:type="table" w:customStyle="1" w:styleId="ListTable4-Accent31">
    <w:name w:val="List Table 4 - Accent 31"/>
    <w:aliases w:val="6 - KIAT WatSan List Table 4"/>
    <w:basedOn w:val="TableNormal"/>
    <w:uiPriority w:val="49"/>
    <w:rsid w:val="008B7FF9"/>
    <w:pPr>
      <w:spacing w:after="0" w:line="240" w:lineRule="auto"/>
    </w:pPr>
    <w:tblPr>
      <w:tblStyleRowBandSize w:val="1"/>
      <w:tblStyleColBandSize w:val="1"/>
      <w:tblBorders>
        <w:top w:val="single" w:sz="4" w:space="0" w:color="9AFFDA" w:themeColor="accent3" w:themeTint="99"/>
        <w:left w:val="single" w:sz="4" w:space="0" w:color="9AFFDA" w:themeColor="accent3" w:themeTint="99"/>
        <w:bottom w:val="single" w:sz="4" w:space="0" w:color="9AFFDA" w:themeColor="accent3" w:themeTint="99"/>
        <w:right w:val="single" w:sz="4" w:space="0" w:color="9AFFDA" w:themeColor="accent3" w:themeTint="99"/>
        <w:insideH w:val="single" w:sz="4" w:space="0" w:color="9AFFDA" w:themeColor="accent3" w:themeTint="99"/>
      </w:tblBorders>
    </w:tblPr>
    <w:tblStylePr w:type="firstRow">
      <w:rPr>
        <w:rFonts w:ascii="@Batang" w:hAnsi="@Batang"/>
        <w:b w:val="0"/>
        <w:bCs/>
        <w:color w:val="FFFFFF" w:themeColor="background1"/>
        <w:sz w:val="20"/>
      </w:rPr>
      <w:tblPr/>
      <w:tcPr>
        <w:shd w:val="clear" w:color="auto" w:fill="01FFA2" w:themeFill="accent3" w:themeFillShade="BF"/>
      </w:tcPr>
    </w:tblStylePr>
    <w:tblStylePr w:type="lastRow">
      <w:rPr>
        <w:rFonts w:ascii="@Batang" w:hAnsi="@Batang"/>
        <w:b w:val="0"/>
        <w:bCs/>
        <w:color w:val="000000" w:themeColor="text1"/>
        <w:sz w:val="18"/>
      </w:rPr>
      <w:tblPr/>
      <w:tcPr>
        <w:tcBorders>
          <w:top w:val="double" w:sz="4" w:space="0" w:color="9AFFDA" w:themeColor="accent3" w:themeTint="99"/>
        </w:tcBorders>
      </w:tcPr>
    </w:tblStylePr>
    <w:tblStylePr w:type="firstCol">
      <w:rPr>
        <w:rFonts w:ascii="@Batang" w:hAnsi="@Batang"/>
        <w:b w:val="0"/>
        <w:bCs/>
        <w:sz w:val="18"/>
      </w:rPr>
    </w:tblStylePr>
    <w:tblStylePr w:type="lastCol">
      <w:rPr>
        <w:rFonts w:ascii="Marlett" w:hAnsi="Marlett"/>
        <w:b w:val="0"/>
        <w:bCs/>
        <w:sz w:val="18"/>
      </w:rPr>
    </w:tblStylePr>
    <w:tblStylePr w:type="band2Horz">
      <w:tblPr/>
      <w:tcPr>
        <w:shd w:val="clear" w:color="auto" w:fill="DDFFF2" w:themeFill="accent3" w:themeFillTint="33"/>
      </w:tcPr>
    </w:tblStylePr>
  </w:style>
  <w:style w:type="table" w:customStyle="1" w:styleId="ListTable31">
    <w:name w:val="List Table 31"/>
    <w:aliases w:val="2 - KIAT B&amp;W List Table 3"/>
    <w:basedOn w:val="TableNormal"/>
    <w:uiPriority w:val="48"/>
    <w:rsid w:val="00F17D1C"/>
    <w:pPr>
      <w:spacing w:after="0" w:line="240" w:lineRule="auto"/>
    </w:pPr>
    <w:rPr>
      <w:sz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Batang" w:hAnsi="@Batang"/>
        <w:b w:val="0"/>
        <w:bCs/>
        <w:color w:val="FFFFFF" w:themeColor="background1"/>
        <w:sz w:val="20"/>
      </w:rPr>
      <w:tblPr/>
      <w:tcPr>
        <w:shd w:val="clear" w:color="auto" w:fill="000000" w:themeFill="text1"/>
      </w:tcPr>
    </w:tblStylePr>
    <w:tblStylePr w:type="lastRow">
      <w:rPr>
        <w:rFonts w:ascii="@Batang" w:hAnsi="@Batang"/>
        <w:b/>
        <w:bCs/>
        <w:sz w:val="18"/>
      </w:rPr>
      <w:tblPr/>
      <w:tcPr>
        <w:tcBorders>
          <w:top w:val="double" w:sz="4" w:space="0" w:color="000000" w:themeColor="text1"/>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val="0"/>
        <w:bCs/>
        <w:sz w:val="18"/>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aliases w:val="1 - KIAT Standard List Table 3"/>
    <w:basedOn w:val="TableNormal"/>
    <w:uiPriority w:val="48"/>
    <w:rsid w:val="00F17D1C"/>
    <w:pPr>
      <w:spacing w:after="0" w:line="240" w:lineRule="auto"/>
    </w:pPr>
    <w:tblPr>
      <w:tblStyleRowBandSize w:val="1"/>
      <w:tblStyleColBandSize w:val="1"/>
      <w:tblBorders>
        <w:top w:val="single" w:sz="4" w:space="0" w:color="0E327A" w:themeColor="accent1"/>
        <w:left w:val="single" w:sz="4" w:space="0" w:color="0E327A" w:themeColor="accent1"/>
        <w:bottom w:val="single" w:sz="4" w:space="0" w:color="0E327A" w:themeColor="accent1"/>
        <w:right w:val="single" w:sz="4" w:space="0" w:color="0E327A" w:themeColor="accent1"/>
      </w:tblBorders>
    </w:tblPr>
    <w:tblStylePr w:type="firstRow">
      <w:rPr>
        <w:rFonts w:ascii="@Batang" w:hAnsi="@Batang"/>
        <w:b w:val="0"/>
        <w:bCs/>
        <w:color w:val="FFFFFF" w:themeColor="background1"/>
        <w:sz w:val="20"/>
      </w:rPr>
      <w:tblPr/>
      <w:tcPr>
        <w:shd w:val="clear" w:color="auto" w:fill="0E327A" w:themeFill="accent1"/>
      </w:tcPr>
    </w:tblStylePr>
    <w:tblStylePr w:type="lastRow">
      <w:rPr>
        <w:rFonts w:ascii="@Batang" w:hAnsi="@Batang"/>
        <w:b w:val="0"/>
        <w:bCs/>
        <w:color w:val="0E327A" w:themeColor="accent1"/>
        <w:sz w:val="18"/>
      </w:rPr>
      <w:tblPr/>
      <w:tcPr>
        <w:tcBorders>
          <w:top w:val="double" w:sz="4" w:space="0" w:color="0E327A" w:themeColor="accent1"/>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val="0"/>
        <w:bCs/>
        <w:sz w:val="18"/>
      </w:rPr>
      <w:tblPr/>
      <w:tcPr>
        <w:tcBorders>
          <w:left w:val="nil"/>
        </w:tcBorders>
        <w:shd w:val="clear" w:color="auto" w:fill="FFFFFF" w:themeFill="background1"/>
      </w:tcPr>
    </w:tblStylePr>
    <w:tblStylePr w:type="band1Vert">
      <w:tblPr/>
      <w:tcPr>
        <w:tcBorders>
          <w:left w:val="single" w:sz="4" w:space="0" w:color="0E327A" w:themeColor="accent1"/>
          <w:right w:val="single" w:sz="4" w:space="0" w:color="0E327A" w:themeColor="accent1"/>
        </w:tcBorders>
      </w:tcPr>
    </w:tblStylePr>
    <w:tblStylePr w:type="band1Horz">
      <w:tblPr/>
      <w:tcPr>
        <w:tcBorders>
          <w:top w:val="single" w:sz="4" w:space="0" w:color="0E327A" w:themeColor="accent1"/>
          <w:bottom w:val="single" w:sz="4" w:space="0" w:color="0E32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327A" w:themeColor="accent1"/>
          <w:left w:val="nil"/>
        </w:tcBorders>
      </w:tcPr>
    </w:tblStylePr>
    <w:tblStylePr w:type="swCell">
      <w:tblPr/>
      <w:tcPr>
        <w:tcBorders>
          <w:top w:val="double" w:sz="4" w:space="0" w:color="0E327A" w:themeColor="accent1"/>
          <w:right w:val="nil"/>
        </w:tcBorders>
      </w:tcPr>
    </w:tblStylePr>
  </w:style>
  <w:style w:type="table" w:customStyle="1" w:styleId="ListTable3-Accent51">
    <w:name w:val="List Table 3 - Accent 51"/>
    <w:aliases w:val="3 - KIAT Transport List Table 3"/>
    <w:basedOn w:val="TableNormal"/>
    <w:uiPriority w:val="48"/>
    <w:rsid w:val="00F17D1C"/>
    <w:pPr>
      <w:spacing w:after="0" w:line="240" w:lineRule="auto"/>
    </w:pPr>
    <w:tblPr>
      <w:tblStyleRowBandSize w:val="1"/>
      <w:tblStyleColBandSize w:val="1"/>
      <w:tblBorders>
        <w:top w:val="single" w:sz="4" w:space="0" w:color="D65E2A" w:themeColor="accent5"/>
        <w:left w:val="single" w:sz="4" w:space="0" w:color="D65E2A" w:themeColor="accent5"/>
        <w:bottom w:val="single" w:sz="4" w:space="0" w:color="D65E2A" w:themeColor="accent5"/>
        <w:right w:val="single" w:sz="4" w:space="0" w:color="D65E2A" w:themeColor="accent5"/>
      </w:tblBorders>
    </w:tblPr>
    <w:tblStylePr w:type="firstRow">
      <w:rPr>
        <w:rFonts w:ascii="@Batang" w:hAnsi="@Batang"/>
        <w:b w:val="0"/>
        <w:bCs/>
        <w:color w:val="FFFFFF" w:themeColor="background1"/>
        <w:sz w:val="20"/>
      </w:rPr>
      <w:tblPr/>
      <w:tcPr>
        <w:shd w:val="clear" w:color="auto" w:fill="D65E2A" w:themeFill="accent5"/>
      </w:tcPr>
    </w:tblStylePr>
    <w:tblStylePr w:type="lastRow">
      <w:rPr>
        <w:rFonts w:ascii="@Batang" w:hAnsi="@Batang"/>
        <w:b w:val="0"/>
        <w:bCs/>
        <w:sz w:val="18"/>
      </w:rPr>
      <w:tblPr/>
      <w:tcPr>
        <w:tcBorders>
          <w:top w:val="double" w:sz="4" w:space="0" w:color="D65E2A" w:themeColor="accent5"/>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val="0"/>
        <w:bCs/>
        <w:sz w:val="18"/>
      </w:rPr>
      <w:tblPr/>
      <w:tcPr>
        <w:tcBorders>
          <w:left w:val="nil"/>
        </w:tcBorders>
        <w:shd w:val="clear" w:color="auto" w:fill="FFFFFF" w:themeFill="background1"/>
      </w:tcPr>
    </w:tblStylePr>
    <w:tblStylePr w:type="band1Vert">
      <w:tblPr/>
      <w:tcPr>
        <w:tcBorders>
          <w:left w:val="single" w:sz="4" w:space="0" w:color="D65E2A" w:themeColor="accent5"/>
          <w:right w:val="single" w:sz="4" w:space="0" w:color="D65E2A" w:themeColor="accent5"/>
        </w:tcBorders>
      </w:tcPr>
    </w:tblStylePr>
    <w:tblStylePr w:type="band1Horz">
      <w:tblPr/>
      <w:tcPr>
        <w:tcBorders>
          <w:top w:val="single" w:sz="4" w:space="0" w:color="D65E2A" w:themeColor="accent5"/>
          <w:bottom w:val="single" w:sz="4" w:space="0" w:color="D65E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5E2A" w:themeColor="accent5"/>
          <w:left w:val="nil"/>
        </w:tcBorders>
      </w:tcPr>
    </w:tblStylePr>
    <w:tblStylePr w:type="swCell">
      <w:tblPr/>
      <w:tcPr>
        <w:tcBorders>
          <w:top w:val="double" w:sz="4" w:space="0" w:color="D65E2A" w:themeColor="accent5"/>
          <w:right w:val="nil"/>
        </w:tcBorders>
      </w:tcPr>
    </w:tblStylePr>
  </w:style>
  <w:style w:type="table" w:customStyle="1" w:styleId="ListTable3-Accent41">
    <w:name w:val="List Table 3 - Accent 41"/>
    <w:aliases w:val="4 - KIAT GESI List Table 3"/>
    <w:basedOn w:val="TableNormal"/>
    <w:uiPriority w:val="48"/>
    <w:rsid w:val="00663694"/>
    <w:pPr>
      <w:spacing w:after="0" w:line="240" w:lineRule="auto"/>
    </w:pPr>
    <w:tblPr>
      <w:tblStyleRowBandSize w:val="1"/>
      <w:tblStyleColBandSize w:val="1"/>
      <w:tblBorders>
        <w:top w:val="single" w:sz="4" w:space="0" w:color="9919FF" w:themeColor="accent4"/>
        <w:left w:val="single" w:sz="4" w:space="0" w:color="9919FF" w:themeColor="accent4"/>
        <w:bottom w:val="single" w:sz="4" w:space="0" w:color="9919FF" w:themeColor="accent4"/>
        <w:right w:val="single" w:sz="4" w:space="0" w:color="9919FF" w:themeColor="accent4"/>
      </w:tblBorders>
    </w:tblPr>
    <w:tblStylePr w:type="firstRow">
      <w:rPr>
        <w:rFonts w:ascii="@Batang" w:hAnsi="@Batang"/>
        <w:b w:val="0"/>
        <w:bCs/>
        <w:color w:val="FFFFFF" w:themeColor="background1"/>
        <w:sz w:val="20"/>
      </w:rPr>
      <w:tblPr/>
      <w:tcPr>
        <w:shd w:val="clear" w:color="auto" w:fill="7300D1" w:themeFill="accent4" w:themeFillShade="BF"/>
      </w:tcPr>
    </w:tblStylePr>
    <w:tblStylePr w:type="lastRow">
      <w:rPr>
        <w:rFonts w:ascii="@Batang" w:hAnsi="@Batang"/>
        <w:b w:val="0"/>
        <w:bCs/>
        <w:sz w:val="18"/>
      </w:rPr>
      <w:tblPr/>
      <w:tcPr>
        <w:tcBorders>
          <w:top w:val="double" w:sz="4" w:space="0" w:color="9919FF" w:themeColor="accent4"/>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val="0"/>
        <w:bCs/>
        <w:sz w:val="18"/>
      </w:rPr>
      <w:tblPr/>
      <w:tcPr>
        <w:tcBorders>
          <w:left w:val="nil"/>
        </w:tcBorders>
        <w:shd w:val="clear" w:color="auto" w:fill="FFFFFF" w:themeFill="background1"/>
      </w:tcPr>
    </w:tblStylePr>
    <w:tblStylePr w:type="band1Vert">
      <w:tblPr/>
      <w:tcPr>
        <w:tcBorders>
          <w:left w:val="single" w:sz="4" w:space="0" w:color="9919FF" w:themeColor="accent4"/>
          <w:right w:val="single" w:sz="4" w:space="0" w:color="9919FF" w:themeColor="accent4"/>
        </w:tcBorders>
      </w:tcPr>
    </w:tblStylePr>
    <w:tblStylePr w:type="band1Horz">
      <w:tblPr/>
      <w:tcPr>
        <w:tcBorders>
          <w:top w:val="single" w:sz="4" w:space="0" w:color="9919FF" w:themeColor="accent4"/>
          <w:bottom w:val="single" w:sz="4" w:space="0" w:color="9919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19FF" w:themeColor="accent4"/>
          <w:left w:val="nil"/>
        </w:tcBorders>
      </w:tcPr>
    </w:tblStylePr>
    <w:tblStylePr w:type="swCell">
      <w:tblPr/>
      <w:tcPr>
        <w:tcBorders>
          <w:top w:val="double" w:sz="4" w:space="0" w:color="9919FF" w:themeColor="accent4"/>
          <w:right w:val="nil"/>
        </w:tcBorders>
      </w:tcPr>
    </w:tblStylePr>
  </w:style>
  <w:style w:type="table" w:customStyle="1" w:styleId="ListTable3-Accent61">
    <w:name w:val="List Table 3 - Accent 61"/>
    <w:aliases w:val="5 - KIAT PSE List Table 3"/>
    <w:basedOn w:val="TableNormal"/>
    <w:uiPriority w:val="48"/>
    <w:rsid w:val="006F50BC"/>
    <w:pPr>
      <w:spacing w:after="0" w:line="240" w:lineRule="auto"/>
    </w:pPr>
    <w:tblPr>
      <w:tblStyleRowBandSize w:val="1"/>
      <w:tblStyleColBandSize w:val="1"/>
      <w:tblBorders>
        <w:top w:val="single" w:sz="4" w:space="0" w:color="137B22" w:themeColor="accent6"/>
        <w:left w:val="single" w:sz="4" w:space="0" w:color="137B22" w:themeColor="accent6"/>
        <w:bottom w:val="single" w:sz="4" w:space="0" w:color="137B22" w:themeColor="accent6"/>
        <w:right w:val="single" w:sz="4" w:space="0" w:color="137B22" w:themeColor="accent6"/>
      </w:tblBorders>
    </w:tblPr>
    <w:tblStylePr w:type="firstRow">
      <w:rPr>
        <w:rFonts w:ascii="@Batang" w:hAnsi="@Batang"/>
        <w:b w:val="0"/>
        <w:bCs/>
        <w:color w:val="FFFFFF" w:themeColor="background1"/>
        <w:sz w:val="20"/>
      </w:rPr>
      <w:tblPr/>
      <w:tcPr>
        <w:shd w:val="clear" w:color="auto" w:fill="137B22" w:themeFill="accent6"/>
      </w:tcPr>
    </w:tblStylePr>
    <w:tblStylePr w:type="lastRow">
      <w:rPr>
        <w:rFonts w:ascii="@Batang" w:hAnsi="@Batang"/>
        <w:b w:val="0"/>
        <w:bCs/>
        <w:sz w:val="18"/>
      </w:rPr>
      <w:tblPr/>
      <w:tcPr>
        <w:tcBorders>
          <w:top w:val="double" w:sz="4" w:space="0" w:color="137B22" w:themeColor="accent6"/>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val="0"/>
        <w:bCs/>
        <w:sz w:val="18"/>
      </w:rPr>
      <w:tblPr/>
      <w:tcPr>
        <w:tcBorders>
          <w:left w:val="nil"/>
        </w:tcBorders>
        <w:shd w:val="clear" w:color="auto" w:fill="FFFFFF" w:themeFill="background1"/>
      </w:tcPr>
    </w:tblStylePr>
    <w:tblStylePr w:type="band1Vert">
      <w:tblPr/>
      <w:tcPr>
        <w:tcBorders>
          <w:left w:val="single" w:sz="4" w:space="0" w:color="137B22" w:themeColor="accent6"/>
          <w:right w:val="single" w:sz="4" w:space="0" w:color="137B22" w:themeColor="accent6"/>
        </w:tcBorders>
      </w:tcPr>
    </w:tblStylePr>
    <w:tblStylePr w:type="band1Horz">
      <w:tblPr/>
      <w:tcPr>
        <w:tcBorders>
          <w:top w:val="single" w:sz="4" w:space="0" w:color="137B22" w:themeColor="accent6"/>
          <w:bottom w:val="single" w:sz="4" w:space="0" w:color="137B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7B22" w:themeColor="accent6"/>
          <w:left w:val="nil"/>
        </w:tcBorders>
      </w:tcPr>
    </w:tblStylePr>
    <w:tblStylePr w:type="swCell">
      <w:tblPr/>
      <w:tcPr>
        <w:tcBorders>
          <w:top w:val="double" w:sz="4" w:space="0" w:color="137B22" w:themeColor="accent6"/>
          <w:right w:val="nil"/>
        </w:tcBorders>
      </w:tcPr>
    </w:tblStylePr>
  </w:style>
  <w:style w:type="table" w:customStyle="1" w:styleId="ListTable3-Accent31">
    <w:name w:val="List Table 3 - Accent 31"/>
    <w:aliases w:val="6 - KIAT WatSan List Table 3"/>
    <w:basedOn w:val="TableNormal"/>
    <w:uiPriority w:val="48"/>
    <w:rsid w:val="00515DE9"/>
    <w:pPr>
      <w:spacing w:after="0" w:line="240" w:lineRule="auto"/>
    </w:pPr>
    <w:rPr>
      <w:sz w:val="18"/>
    </w:rPr>
    <w:tblPr>
      <w:tblStyleRowBandSize w:val="1"/>
      <w:tblStyleColBandSize w:val="1"/>
      <w:tblBorders>
        <w:top w:val="single" w:sz="4" w:space="0" w:color="57FFC2" w:themeColor="accent3"/>
        <w:left w:val="single" w:sz="4" w:space="0" w:color="57FFC2" w:themeColor="accent3"/>
        <w:bottom w:val="single" w:sz="4" w:space="0" w:color="57FFC2" w:themeColor="accent3"/>
        <w:right w:val="single" w:sz="4" w:space="0" w:color="57FFC2" w:themeColor="accent3"/>
      </w:tblBorders>
    </w:tblPr>
    <w:tblStylePr w:type="firstRow">
      <w:rPr>
        <w:rFonts w:ascii="@Batang" w:hAnsi="@Batang"/>
        <w:b w:val="0"/>
        <w:bCs/>
        <w:color w:val="FFFFFF" w:themeColor="background1"/>
        <w:sz w:val="20"/>
      </w:rPr>
      <w:tblPr/>
      <w:tcPr>
        <w:shd w:val="clear" w:color="auto" w:fill="01FFA2" w:themeFill="accent3" w:themeFillShade="BF"/>
      </w:tcPr>
    </w:tblStylePr>
    <w:tblStylePr w:type="lastRow">
      <w:rPr>
        <w:rFonts w:ascii="@Batang" w:hAnsi="@Batang"/>
        <w:b w:val="0"/>
        <w:bCs/>
        <w:sz w:val="18"/>
      </w:rPr>
      <w:tblPr/>
      <w:tcPr>
        <w:tcBorders>
          <w:top w:val="double" w:sz="4" w:space="0" w:color="57FFC2" w:themeColor="accent3"/>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bCs/>
        <w:sz w:val="18"/>
      </w:rPr>
      <w:tblPr/>
      <w:tcPr>
        <w:tcBorders>
          <w:left w:val="nil"/>
        </w:tcBorders>
        <w:shd w:val="clear" w:color="auto" w:fill="FFFFFF" w:themeFill="background1"/>
      </w:tcPr>
    </w:tblStylePr>
    <w:tblStylePr w:type="band1Vert">
      <w:tblPr/>
      <w:tcPr>
        <w:tcBorders>
          <w:left w:val="single" w:sz="4" w:space="0" w:color="57FFC2" w:themeColor="accent3"/>
          <w:right w:val="single" w:sz="4" w:space="0" w:color="57FFC2" w:themeColor="accent3"/>
        </w:tcBorders>
      </w:tcPr>
    </w:tblStylePr>
    <w:tblStylePr w:type="band1Horz">
      <w:tblPr/>
      <w:tcPr>
        <w:tcBorders>
          <w:top w:val="single" w:sz="4" w:space="0" w:color="57FFC2" w:themeColor="accent3"/>
          <w:bottom w:val="single" w:sz="4" w:space="0" w:color="57FFC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FFC2" w:themeColor="accent3"/>
          <w:left w:val="nil"/>
        </w:tcBorders>
      </w:tcPr>
    </w:tblStylePr>
    <w:tblStylePr w:type="swCell">
      <w:tblPr/>
      <w:tcPr>
        <w:tcBorders>
          <w:top w:val="double" w:sz="4" w:space="0" w:color="57FFC2" w:themeColor="accent3"/>
          <w:right w:val="nil"/>
        </w:tcBorders>
      </w:tcPr>
    </w:tblStylePr>
  </w:style>
  <w:style w:type="table" w:customStyle="1" w:styleId="ListTable3-Accent21">
    <w:name w:val="List Table 3 - Accent 21"/>
    <w:basedOn w:val="TableNormal"/>
    <w:uiPriority w:val="48"/>
    <w:rsid w:val="00515DE9"/>
    <w:pPr>
      <w:spacing w:after="0" w:line="240" w:lineRule="auto"/>
    </w:pPr>
    <w:rPr>
      <w:sz w:val="18"/>
    </w:rPr>
    <w:tblPr>
      <w:tblStyleRowBandSize w:val="1"/>
      <w:tblStyleColBandSize w:val="1"/>
      <w:tblBorders>
        <w:top w:val="single" w:sz="4" w:space="0" w:color="ED1C24" w:themeColor="accent2"/>
        <w:left w:val="single" w:sz="4" w:space="0" w:color="ED1C24" w:themeColor="accent2"/>
        <w:bottom w:val="single" w:sz="4" w:space="0" w:color="ED1C24" w:themeColor="accent2"/>
        <w:right w:val="single" w:sz="4" w:space="0" w:color="ED1C24" w:themeColor="accent2"/>
      </w:tblBorders>
    </w:tblPr>
    <w:tblStylePr w:type="firstRow">
      <w:rPr>
        <w:rFonts w:ascii="@Batang" w:hAnsi="@Batang"/>
        <w:b w:val="0"/>
        <w:bCs/>
        <w:color w:val="FFFFFF" w:themeColor="background1"/>
        <w:sz w:val="20"/>
      </w:rPr>
      <w:tblPr/>
      <w:tcPr>
        <w:shd w:val="clear" w:color="auto" w:fill="ED1C24" w:themeFill="accent2"/>
      </w:tcPr>
    </w:tblStylePr>
    <w:tblStylePr w:type="lastRow">
      <w:rPr>
        <w:rFonts w:ascii="@Batang" w:hAnsi="@Batang"/>
        <w:b w:val="0"/>
        <w:bCs/>
        <w:sz w:val="18"/>
      </w:rPr>
      <w:tblPr/>
      <w:tcPr>
        <w:tcBorders>
          <w:top w:val="double" w:sz="4" w:space="0" w:color="ED1C24" w:themeColor="accent2"/>
        </w:tcBorders>
        <w:shd w:val="clear" w:color="auto" w:fill="FFFFFF" w:themeFill="background1"/>
      </w:tcPr>
    </w:tblStylePr>
    <w:tblStylePr w:type="firstCol">
      <w:rPr>
        <w:rFonts w:ascii="Marlett" w:hAnsi="Marlett"/>
        <w:b w:val="0"/>
        <w:bCs/>
        <w:sz w:val="18"/>
      </w:rPr>
      <w:tblPr/>
      <w:tcPr>
        <w:tcBorders>
          <w:right w:val="nil"/>
        </w:tcBorders>
        <w:shd w:val="clear" w:color="auto" w:fill="FFFFFF" w:themeFill="background1"/>
      </w:tcPr>
    </w:tblStylePr>
    <w:tblStylePr w:type="lastCol">
      <w:rPr>
        <w:rFonts w:ascii="Marlett" w:hAnsi="Marlett"/>
        <w:b w:val="0"/>
        <w:bCs/>
        <w:sz w:val="18"/>
      </w:rPr>
      <w:tblPr/>
      <w:tcPr>
        <w:tcBorders>
          <w:left w:val="nil"/>
        </w:tcBorders>
        <w:shd w:val="clear" w:color="auto" w:fill="FFFFFF" w:themeFill="background1"/>
      </w:tcPr>
    </w:tblStylePr>
    <w:tblStylePr w:type="band1Vert">
      <w:tblPr/>
      <w:tcPr>
        <w:tcBorders>
          <w:left w:val="single" w:sz="4" w:space="0" w:color="ED1C24" w:themeColor="accent2"/>
          <w:right w:val="single" w:sz="4" w:space="0" w:color="ED1C24" w:themeColor="accent2"/>
        </w:tcBorders>
      </w:tcPr>
    </w:tblStylePr>
    <w:tblStylePr w:type="band1Horz">
      <w:tblPr/>
      <w:tcPr>
        <w:tcBorders>
          <w:top w:val="single" w:sz="4" w:space="0" w:color="ED1C24" w:themeColor="accent2"/>
          <w:bottom w:val="single" w:sz="4" w:space="0" w:color="ED1C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1C24" w:themeColor="accent2"/>
          <w:left w:val="nil"/>
        </w:tcBorders>
      </w:tcPr>
    </w:tblStylePr>
    <w:tblStylePr w:type="swCell">
      <w:tblPr/>
      <w:tcPr>
        <w:tcBorders>
          <w:top w:val="double" w:sz="4" w:space="0" w:color="ED1C24" w:themeColor="accent2"/>
          <w:right w:val="nil"/>
        </w:tcBorders>
      </w:tcPr>
    </w:tblStylePr>
  </w:style>
  <w:style w:type="paragraph" w:customStyle="1" w:styleId="TableHeading">
    <w:name w:val="Table Heading"/>
    <w:uiPriority w:val="12"/>
    <w:qFormat/>
    <w:rsid w:val="002F14AB"/>
    <w:pPr>
      <w:pBdr>
        <w:top w:val="nil"/>
        <w:left w:val="nil"/>
        <w:bottom w:val="nil"/>
        <w:right w:val="nil"/>
        <w:between w:val="nil"/>
        <w:bar w:val="nil"/>
      </w:pBdr>
      <w:spacing w:after="0"/>
      <w:jc w:val="center"/>
    </w:pPr>
    <w:rPr>
      <w:rFonts w:ascii="Segoe UI Semibold" w:eastAsia="Arial Unicode MS" w:hAnsi="Segoe UI Semibold" w:cstheme="majorHAnsi"/>
      <w:bCs/>
      <w:color w:val="FFFFFF" w:themeColor="background1"/>
      <w:szCs w:val="16"/>
      <w:u w:color="FFFFFF"/>
      <w:bdr w:val="nil"/>
      <w:lang w:val="en-AU"/>
    </w:rPr>
  </w:style>
  <w:style w:type="paragraph" w:customStyle="1" w:styleId="TableText">
    <w:name w:val="Table Text"/>
    <w:link w:val="TableTextChar"/>
    <w:uiPriority w:val="99"/>
    <w:qFormat/>
    <w:rsid w:val="002F14AB"/>
    <w:pPr>
      <w:pBdr>
        <w:top w:val="nil"/>
        <w:left w:val="nil"/>
        <w:bottom w:val="nil"/>
        <w:right w:val="nil"/>
        <w:between w:val="nil"/>
        <w:bar w:val="nil"/>
      </w:pBdr>
      <w:spacing w:after="0"/>
    </w:pPr>
    <w:rPr>
      <w:rFonts w:ascii="Segoe UI Semilight" w:eastAsia="Arial Unicode MS" w:hAnsi="Segoe UI Semilight" w:cs="Arial Unicode MS"/>
      <w:color w:val="000000"/>
      <w:sz w:val="18"/>
      <w:szCs w:val="16"/>
      <w:u w:color="000000"/>
      <w:bdr w:val="nil"/>
    </w:rPr>
  </w:style>
  <w:style w:type="character" w:customStyle="1" w:styleId="TableTextChar">
    <w:name w:val="Table Text Char"/>
    <w:basedOn w:val="DefaultParagraphFont"/>
    <w:link w:val="TableText"/>
    <w:uiPriority w:val="99"/>
    <w:rsid w:val="002F14AB"/>
    <w:rPr>
      <w:rFonts w:ascii="Segoe UI Semilight" w:eastAsia="Arial Unicode MS" w:hAnsi="Segoe UI Semilight" w:cs="Arial Unicode MS"/>
      <w:color w:val="000000"/>
      <w:sz w:val="18"/>
      <w:szCs w:val="16"/>
      <w:u w:color="000000"/>
      <w:bdr w:val="nil"/>
    </w:rPr>
  </w:style>
  <w:style w:type="paragraph" w:styleId="TOC2">
    <w:name w:val="toc 2"/>
    <w:basedOn w:val="Normal"/>
    <w:next w:val="Normal"/>
    <w:autoRedefine/>
    <w:uiPriority w:val="39"/>
    <w:unhideWhenUsed/>
    <w:rsid w:val="003C084B"/>
    <w:pPr>
      <w:tabs>
        <w:tab w:val="left" w:pos="990"/>
        <w:tab w:val="left" w:pos="1620"/>
        <w:tab w:val="right" w:leader="dot" w:pos="9639"/>
      </w:tabs>
      <w:spacing w:after="60" w:line="240" w:lineRule="auto"/>
      <w:ind w:left="567" w:hanging="141"/>
    </w:pPr>
    <w:rPr>
      <w:rFonts w:cs="Segoe UI Light"/>
      <w:noProof/>
    </w:rPr>
  </w:style>
  <w:style w:type="paragraph" w:styleId="TOC1">
    <w:name w:val="toc 1"/>
    <w:basedOn w:val="Normal"/>
    <w:next w:val="Normal"/>
    <w:autoRedefine/>
    <w:uiPriority w:val="39"/>
    <w:unhideWhenUsed/>
    <w:rsid w:val="002E0764"/>
    <w:pPr>
      <w:tabs>
        <w:tab w:val="left" w:pos="450"/>
        <w:tab w:val="left" w:pos="1170"/>
        <w:tab w:val="right" w:leader="dot" w:pos="9639"/>
      </w:tabs>
      <w:spacing w:after="0"/>
      <w:ind w:left="994" w:hanging="544"/>
    </w:pPr>
    <w:rPr>
      <w:rFonts w:ascii="Segoe UI Semibold" w:hAnsi="Segoe UI Semibold" w:cs="Segoe UI Semibold"/>
      <w:noProof/>
      <w:lang w:val="en-AU"/>
    </w:rPr>
  </w:style>
  <w:style w:type="character" w:customStyle="1" w:styleId="ListParagraphChar">
    <w:name w:val="List Paragraph Char"/>
    <w:aliases w:val="Dot pt Char,F5 List Paragraph Char,List Paragraph1 Char,No Spacing1 Char,List Paragraph Char Char Char Char,Indicator Text Char,Numbered Para 1 Char,Recommendation Char,List Paragraph11 Char,List Paragraph2 Char,L Char"/>
    <w:basedOn w:val="DefaultParagraphFont"/>
    <w:link w:val="ListParagraph"/>
    <w:uiPriority w:val="34"/>
    <w:qFormat/>
    <w:locked/>
    <w:rsid w:val="00D76CFC"/>
    <w:rPr>
      <w:rFonts w:eastAsiaTheme="minorEastAsia"/>
    </w:rPr>
  </w:style>
  <w:style w:type="table" w:customStyle="1" w:styleId="GridTable2-Accent61">
    <w:name w:val="Grid Table 2 - Accent 61"/>
    <w:basedOn w:val="TableNormal"/>
    <w:uiPriority w:val="47"/>
    <w:rsid w:val="00CD2BBD"/>
    <w:pPr>
      <w:spacing w:after="0" w:line="240" w:lineRule="auto"/>
    </w:pPr>
    <w:tblPr>
      <w:tblStyleRowBandSize w:val="1"/>
      <w:tblStyleColBandSize w:val="1"/>
      <w:tblBorders>
        <w:top w:val="single" w:sz="2" w:space="0" w:color="3FE156" w:themeColor="accent6" w:themeTint="99"/>
        <w:bottom w:val="single" w:sz="2" w:space="0" w:color="3FE156" w:themeColor="accent6" w:themeTint="99"/>
        <w:insideH w:val="single" w:sz="2" w:space="0" w:color="3FE156" w:themeColor="accent6" w:themeTint="99"/>
        <w:insideV w:val="single" w:sz="2" w:space="0" w:color="3FE156" w:themeColor="accent6" w:themeTint="99"/>
      </w:tblBorders>
    </w:tblPr>
    <w:tblStylePr w:type="firstRow">
      <w:rPr>
        <w:b/>
        <w:bCs/>
      </w:rPr>
      <w:tblPr/>
      <w:tcPr>
        <w:tcBorders>
          <w:top w:val="nil"/>
          <w:bottom w:val="single" w:sz="12" w:space="0" w:color="3FE156" w:themeColor="accent6" w:themeTint="99"/>
          <w:insideH w:val="nil"/>
          <w:insideV w:val="nil"/>
        </w:tcBorders>
        <w:shd w:val="clear" w:color="auto" w:fill="FFFFFF" w:themeFill="background1"/>
      </w:tcPr>
    </w:tblStylePr>
    <w:tblStylePr w:type="lastRow">
      <w:rPr>
        <w:b/>
        <w:bCs/>
      </w:rPr>
      <w:tblPr/>
      <w:tcPr>
        <w:tcBorders>
          <w:top w:val="double" w:sz="2" w:space="0" w:color="3FE15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F5C6" w:themeFill="accent6" w:themeFillTint="33"/>
      </w:tcPr>
    </w:tblStylePr>
    <w:tblStylePr w:type="band1Horz">
      <w:tblPr/>
      <w:tcPr>
        <w:shd w:val="clear" w:color="auto" w:fill="BFF5C6" w:themeFill="accent6" w:themeFillTint="33"/>
      </w:tcPr>
    </w:tblStylePr>
  </w:style>
  <w:style w:type="table" w:customStyle="1" w:styleId="GridTable31">
    <w:name w:val="Grid Table 31"/>
    <w:basedOn w:val="TableNormal"/>
    <w:uiPriority w:val="48"/>
    <w:rsid w:val="004C6A45"/>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4C6A45"/>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C6A45"/>
    <w:pPr>
      <w:autoSpaceDE w:val="0"/>
      <w:autoSpaceDN w:val="0"/>
      <w:adjustRightInd w:val="0"/>
      <w:spacing w:after="0" w:line="240" w:lineRule="auto"/>
    </w:pPr>
    <w:rPr>
      <w:rFonts w:ascii="Corbel" w:eastAsiaTheme="minorEastAsia" w:hAnsi="Corbel" w:cs="Corbel"/>
      <w:color w:val="000000"/>
      <w:sz w:val="24"/>
      <w:szCs w:val="24"/>
    </w:rPr>
  </w:style>
  <w:style w:type="character" w:styleId="FootnoteReference">
    <w:name w:val="footnote reference"/>
    <w:aliases w:val="Normal + Font:9 Point,Superscript 3 Point Times,16 Point,Superscript 6 Point,ftref,(NECG) Footnote Reference,Ref,de nota al pie,fr,Used by Word for Help footnote symbols,Footnote Reference Number,ADB Footnote Reference,FnR-ANZDEC,SUPE"/>
    <w:basedOn w:val="DefaultParagraphFont"/>
    <w:uiPriority w:val="99"/>
    <w:unhideWhenUsed/>
    <w:rsid w:val="004C6A45"/>
    <w:rPr>
      <w:vertAlign w:val="superscript"/>
    </w:rPr>
  </w:style>
  <w:style w:type="paragraph" w:styleId="Revision">
    <w:name w:val="Revision"/>
    <w:hidden/>
    <w:uiPriority w:val="99"/>
    <w:semiHidden/>
    <w:rsid w:val="00127645"/>
    <w:pPr>
      <w:spacing w:after="0" w:line="240" w:lineRule="auto"/>
    </w:pPr>
    <w:rPr>
      <w:rFonts w:eastAsiaTheme="minorEastAsia"/>
    </w:rPr>
  </w:style>
  <w:style w:type="character" w:customStyle="1" w:styleId="NoSpacingChar">
    <w:name w:val="No Spacing Char"/>
    <w:basedOn w:val="DefaultParagraphFont"/>
    <w:link w:val="NoSpacing"/>
    <w:uiPriority w:val="1"/>
    <w:semiHidden/>
    <w:rsid w:val="002F14AB"/>
    <w:rPr>
      <w:rFonts w:eastAsiaTheme="minorEastAsia"/>
    </w:rPr>
  </w:style>
  <w:style w:type="paragraph" w:styleId="TOC3">
    <w:name w:val="toc 3"/>
    <w:basedOn w:val="Normal"/>
    <w:next w:val="Normal"/>
    <w:autoRedefine/>
    <w:uiPriority w:val="39"/>
    <w:unhideWhenUsed/>
    <w:rsid w:val="00057579"/>
    <w:pPr>
      <w:tabs>
        <w:tab w:val="left" w:pos="1080"/>
        <w:tab w:val="right" w:leader="dot" w:pos="9639"/>
      </w:tabs>
      <w:spacing w:after="0"/>
      <w:ind w:left="1080" w:right="-7" w:hanging="634"/>
    </w:pPr>
    <w:rPr>
      <w:rFonts w:eastAsiaTheme="majorEastAsia" w:cs="Segoe UI Light"/>
      <w:noProof/>
    </w:rPr>
  </w:style>
  <w:style w:type="paragraph" w:styleId="TableofFigures">
    <w:name w:val="table of figures"/>
    <w:basedOn w:val="Normal"/>
    <w:next w:val="Normal"/>
    <w:uiPriority w:val="99"/>
    <w:unhideWhenUsed/>
    <w:rsid w:val="009F5EF9"/>
    <w:pPr>
      <w:spacing w:after="0"/>
    </w:pPr>
  </w:style>
  <w:style w:type="table" w:customStyle="1" w:styleId="TableGridLight1">
    <w:name w:val="Table Grid Light1"/>
    <w:basedOn w:val="TableNormal"/>
    <w:uiPriority w:val="40"/>
    <w:rsid w:val="00E70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Heading1"/>
    <w:link w:val="ExecutivesummaryChar"/>
    <w:uiPriority w:val="3"/>
    <w:qFormat/>
    <w:rsid w:val="00AA100C"/>
    <w:pPr>
      <w:numPr>
        <w:numId w:val="0"/>
      </w:numPr>
      <w:pBdr>
        <w:bottom w:val="none" w:sz="0" w:space="0" w:color="auto"/>
      </w:pBdr>
      <w:ind w:left="360" w:hanging="360"/>
    </w:pPr>
    <w:rPr>
      <w:color w:val="ED1C24" w:themeColor="accent2"/>
      <w:sz w:val="32"/>
      <w:lang w:val="en-AU"/>
    </w:rPr>
  </w:style>
  <w:style w:type="numbering" w:customStyle="1" w:styleId="Headings">
    <w:name w:val="Headings"/>
    <w:uiPriority w:val="99"/>
    <w:rsid w:val="00672ED4"/>
    <w:pPr>
      <w:numPr>
        <w:numId w:val="1"/>
      </w:numPr>
    </w:pPr>
  </w:style>
  <w:style w:type="character" w:customStyle="1" w:styleId="ExecutivesummaryChar">
    <w:name w:val="Executive summary Char"/>
    <w:basedOn w:val="Heading1Char"/>
    <w:link w:val="Executivesummary"/>
    <w:uiPriority w:val="3"/>
    <w:rsid w:val="002F14AB"/>
    <w:rPr>
      <w:rFonts w:ascii="Segoe UI Semibold" w:eastAsiaTheme="majorEastAsia" w:hAnsi="Segoe UI Semibold" w:cstheme="majorBidi"/>
      <w:color w:val="ED1C24" w:themeColor="accent2"/>
      <w:sz w:val="32"/>
      <w:szCs w:val="40"/>
      <w:lang w:val="en-AU"/>
    </w:rPr>
  </w:style>
  <w:style w:type="paragraph" w:customStyle="1" w:styleId="ContentListtitles">
    <w:name w:val="Content List titles"/>
    <w:link w:val="ContentListtitlesChar"/>
    <w:uiPriority w:val="3"/>
    <w:qFormat/>
    <w:rsid w:val="00AA100C"/>
    <w:pPr>
      <w:pBdr>
        <w:bottom w:val="single" w:sz="4" w:space="1" w:color="auto"/>
      </w:pBdr>
    </w:pPr>
    <w:rPr>
      <w:rFonts w:ascii="Segoe UI Semibold" w:eastAsiaTheme="majorEastAsia" w:hAnsi="Segoe UI Semibold" w:cstheme="majorBidi"/>
      <w:color w:val="0E327A" w:themeColor="accent1"/>
      <w:sz w:val="36"/>
      <w:szCs w:val="40"/>
    </w:rPr>
  </w:style>
  <w:style w:type="paragraph" w:customStyle="1" w:styleId="Executivesummarysection">
    <w:name w:val="Executive summary section"/>
    <w:basedOn w:val="Heading2"/>
    <w:link w:val="ExecutivesummarysectionChar"/>
    <w:uiPriority w:val="3"/>
    <w:qFormat/>
    <w:rsid w:val="007A2CFB"/>
    <w:pPr>
      <w:numPr>
        <w:ilvl w:val="0"/>
        <w:numId w:val="0"/>
      </w:numPr>
      <w:pBdr>
        <w:bottom w:val="single" w:sz="4" w:space="0" w:color="7F7F7F" w:themeColor="text1" w:themeTint="80"/>
      </w:pBdr>
      <w:spacing w:line="276" w:lineRule="auto"/>
    </w:pPr>
    <w:rPr>
      <w:lang w:val="en-AU"/>
    </w:rPr>
  </w:style>
  <w:style w:type="character" w:customStyle="1" w:styleId="ContentListtitlesChar">
    <w:name w:val="Content List titles Char"/>
    <w:basedOn w:val="DefaultParagraphFont"/>
    <w:link w:val="ContentListtitles"/>
    <w:uiPriority w:val="3"/>
    <w:rsid w:val="002F14AB"/>
    <w:rPr>
      <w:rFonts w:ascii="Segoe UI Semibold" w:eastAsiaTheme="majorEastAsia" w:hAnsi="Segoe UI Semibold" w:cstheme="majorBidi"/>
      <w:color w:val="0E327A" w:themeColor="accent1"/>
      <w:sz w:val="36"/>
      <w:szCs w:val="40"/>
    </w:rPr>
  </w:style>
  <w:style w:type="character" w:styleId="PlaceholderText">
    <w:name w:val="Placeholder Text"/>
    <w:basedOn w:val="DefaultParagraphFont"/>
    <w:uiPriority w:val="99"/>
    <w:semiHidden/>
    <w:rsid w:val="003470D2"/>
    <w:rPr>
      <w:color w:val="808080"/>
    </w:rPr>
  </w:style>
  <w:style w:type="character" w:customStyle="1" w:styleId="ExecutivesummarysectionChar">
    <w:name w:val="Executive summary section Char"/>
    <w:basedOn w:val="Heading2Char"/>
    <w:link w:val="Executivesummarysection"/>
    <w:uiPriority w:val="3"/>
    <w:rsid w:val="002F14AB"/>
    <w:rPr>
      <w:rFonts w:ascii="Segoe UI Semibold" w:eastAsiaTheme="majorEastAsia" w:hAnsi="Segoe UI Semibold" w:cstheme="majorBidi"/>
      <w:color w:val="0E327A" w:themeColor="accent1"/>
      <w:sz w:val="24"/>
      <w:szCs w:val="36"/>
      <w:lang w:val="en-AU"/>
    </w:rPr>
  </w:style>
  <w:style w:type="table" w:customStyle="1" w:styleId="KIATStandard">
    <w:name w:val="KIAT Standard"/>
    <w:basedOn w:val="TableNormal"/>
    <w:uiPriority w:val="99"/>
    <w:rsid w:val="00FD2F7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color w:val="FFFFFF" w:themeColor="background1"/>
        <w:sz w:val="20"/>
      </w:rPr>
      <w:tblPr/>
      <w:tcPr>
        <w:shd w:val="clear" w:color="auto" w:fill="0E327A" w:themeFill="accent1"/>
      </w:tcPr>
    </w:tblStylePr>
    <w:tblStylePr w:type="firstCol">
      <w:rPr>
        <w:rFonts w:ascii="@Batang" w:hAnsi="@Batang"/>
        <w:color w:val="0E327A" w:themeColor="accent1"/>
        <w:sz w:val="20"/>
      </w:rPr>
    </w:tblStylePr>
    <w:tblStylePr w:type="band1Vert">
      <w:rPr>
        <w:rFonts w:ascii="@BatangChe" w:hAnsi="@BatangChe"/>
        <w:color w:val="000000" w:themeColor="text1"/>
        <w:sz w:val="18"/>
      </w:rPr>
    </w:tblStylePr>
    <w:tblStylePr w:type="band2Vert">
      <w:rPr>
        <w:rFonts w:ascii="@BatangChe" w:hAnsi="@BatangChe"/>
        <w:color w:val="000000" w:themeColor="text1"/>
        <w:sz w:val="18"/>
      </w:rPr>
    </w:tblStylePr>
    <w:tblStylePr w:type="band2Horz">
      <w:tblPr/>
      <w:tcPr>
        <w:shd w:val="clear" w:color="auto" w:fill="F2F2F2" w:themeFill="background1" w:themeFillShade="F2"/>
      </w:tcPr>
    </w:tblStylePr>
  </w:style>
  <w:style w:type="table" w:customStyle="1" w:styleId="KIATStandardAlt">
    <w:name w:val="KIAT Standard Alt"/>
    <w:basedOn w:val="TableNormal"/>
    <w:uiPriority w:val="99"/>
    <w:rsid w:val="00E222C0"/>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color w:val="FFFFFF" w:themeColor="background1"/>
        <w:sz w:val="20"/>
      </w:rPr>
      <w:tblPr/>
      <w:tcPr>
        <w:shd w:val="clear" w:color="auto" w:fill="ED1C24" w:themeFill="accent2"/>
      </w:tcPr>
    </w:tblStylePr>
    <w:tblStylePr w:type="firstCol">
      <w:rPr>
        <w:rFonts w:ascii="@Batang" w:hAnsi="@Batang"/>
        <w:color w:val="000000" w:themeColor="text1"/>
        <w:sz w:val="20"/>
      </w:rPr>
    </w:tblStylePr>
    <w:tblStylePr w:type="band1Vert">
      <w:rPr>
        <w:rFonts w:ascii="@BatangChe" w:hAnsi="@BatangChe"/>
        <w:sz w:val="18"/>
      </w:rPr>
    </w:tblStylePr>
    <w:tblStylePr w:type="band2Vert">
      <w:rPr>
        <w:rFonts w:ascii="@BatangChe" w:hAnsi="@BatangChe"/>
        <w:sz w:val="18"/>
      </w:rPr>
    </w:tblStylePr>
    <w:tblStylePr w:type="band2Horz">
      <w:tblPr/>
      <w:tcPr>
        <w:shd w:val="clear" w:color="auto" w:fill="F2F2F2" w:themeFill="background1" w:themeFillShade="F2"/>
      </w:tcPr>
    </w:tblStylePr>
  </w:style>
  <w:style w:type="table" w:customStyle="1" w:styleId="KIATStandardWatSan">
    <w:name w:val="KIAT Standard WatSan"/>
    <w:basedOn w:val="TableNormal"/>
    <w:uiPriority w:val="99"/>
    <w:rsid w:val="00E222C0"/>
    <w:pPr>
      <w:spacing w:after="0" w:line="240" w:lineRule="auto"/>
    </w:p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b w:val="0"/>
        <w:color w:val="FFFFFF" w:themeColor="background1"/>
        <w:sz w:val="20"/>
      </w:rPr>
      <w:tblPr/>
      <w:tcPr>
        <w:shd w:val="clear" w:color="auto" w:fill="57FFC2" w:themeFill="accent3"/>
      </w:tcPr>
    </w:tblStylePr>
    <w:tblStylePr w:type="firstCol">
      <w:rPr>
        <w:rFonts w:ascii="@Batang" w:hAnsi="@Batang"/>
        <w:sz w:val="20"/>
      </w:rPr>
    </w:tblStylePr>
    <w:tblStylePr w:type="band2Horz">
      <w:tblPr/>
      <w:tcPr>
        <w:shd w:val="clear" w:color="auto" w:fill="F2F2F2" w:themeFill="background1" w:themeFillShade="F2"/>
      </w:tcPr>
    </w:tblStylePr>
  </w:style>
  <w:style w:type="table" w:customStyle="1" w:styleId="KIATStandardGESI">
    <w:name w:val="KIAT Standard GESI"/>
    <w:basedOn w:val="TableNormal"/>
    <w:uiPriority w:val="99"/>
    <w:rsid w:val="00E222C0"/>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color w:val="FFFFFF" w:themeColor="background1"/>
        <w:sz w:val="20"/>
      </w:rPr>
      <w:tblPr/>
      <w:tcPr>
        <w:shd w:val="clear" w:color="auto" w:fill="9919FF" w:themeFill="accent4"/>
      </w:tcPr>
    </w:tblStylePr>
    <w:tblStylePr w:type="firstCol">
      <w:rPr>
        <w:rFonts w:ascii="@Batang" w:hAnsi="@Batang"/>
        <w:color w:val="auto"/>
        <w:sz w:val="20"/>
      </w:rPr>
    </w:tblStylePr>
    <w:tblStylePr w:type="band1Vert">
      <w:rPr>
        <w:rFonts w:ascii="@BatangChe" w:hAnsi="@BatangChe"/>
        <w:sz w:val="18"/>
      </w:rPr>
    </w:tblStylePr>
    <w:tblStylePr w:type="band2Vert">
      <w:rPr>
        <w:rFonts w:ascii="@BatangChe" w:hAnsi="@BatangChe"/>
        <w:sz w:val="18"/>
      </w:rPr>
    </w:tblStylePr>
    <w:tblStylePr w:type="band2Horz">
      <w:tblPr/>
      <w:tcPr>
        <w:shd w:val="clear" w:color="auto" w:fill="F2F2F2" w:themeFill="background1" w:themeFillShade="F2"/>
      </w:tcPr>
    </w:tblStylePr>
  </w:style>
  <w:style w:type="table" w:customStyle="1" w:styleId="KIATStandardTransport">
    <w:name w:val="KIAT Standard Transport"/>
    <w:basedOn w:val="TableNormal"/>
    <w:uiPriority w:val="99"/>
    <w:rsid w:val="00E222C0"/>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color w:val="FFFFFF" w:themeColor="background1"/>
        <w:sz w:val="20"/>
      </w:rPr>
      <w:tblPr/>
      <w:tcPr>
        <w:shd w:val="clear" w:color="auto" w:fill="D65E2A" w:themeFill="accent5"/>
      </w:tcPr>
    </w:tblStylePr>
    <w:tblStylePr w:type="firstCol">
      <w:rPr>
        <w:rFonts w:ascii="@Batang" w:hAnsi="@Batang"/>
        <w:sz w:val="20"/>
      </w:rPr>
    </w:tblStylePr>
    <w:tblStylePr w:type="band1Vert">
      <w:rPr>
        <w:rFonts w:ascii="@BatangChe" w:hAnsi="@BatangChe"/>
        <w:sz w:val="18"/>
      </w:rPr>
    </w:tblStylePr>
    <w:tblStylePr w:type="band2Vert">
      <w:rPr>
        <w:rFonts w:ascii="@BatangChe" w:hAnsi="@BatangChe"/>
        <w:sz w:val="18"/>
      </w:rPr>
    </w:tblStylePr>
    <w:tblStylePr w:type="band2Horz">
      <w:tblPr/>
      <w:tcPr>
        <w:shd w:val="clear" w:color="auto" w:fill="F2F2F2" w:themeFill="background1" w:themeFillShade="F2"/>
      </w:tcPr>
    </w:tblStylePr>
  </w:style>
  <w:style w:type="table" w:customStyle="1" w:styleId="KIATStandardPSE">
    <w:name w:val="KIAT Standard PSE"/>
    <w:basedOn w:val="TableNormal"/>
    <w:uiPriority w:val="99"/>
    <w:rsid w:val="00E222C0"/>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Batang" w:hAnsi="@Batang"/>
        <w:color w:val="FFFFFF" w:themeColor="background1"/>
        <w:sz w:val="20"/>
      </w:rPr>
      <w:tblPr/>
      <w:tcPr>
        <w:shd w:val="clear" w:color="auto" w:fill="137B22" w:themeFill="accent6"/>
      </w:tcPr>
    </w:tblStylePr>
    <w:tblStylePr w:type="firstCol">
      <w:rPr>
        <w:rFonts w:ascii="@Batang" w:hAnsi="@Batang"/>
        <w:color w:val="000000" w:themeColor="text1"/>
        <w:sz w:val="20"/>
      </w:rPr>
    </w:tblStylePr>
    <w:tblStylePr w:type="band1Vert">
      <w:rPr>
        <w:rFonts w:ascii="@BatangChe" w:hAnsi="@BatangChe"/>
        <w:color w:val="000000" w:themeColor="text1"/>
        <w:sz w:val="18"/>
      </w:rPr>
    </w:tblStylePr>
    <w:tblStylePr w:type="band2Vert">
      <w:rPr>
        <w:rFonts w:ascii="@BatangChe" w:hAnsi="@BatangChe"/>
        <w:color w:val="000000" w:themeColor="text1"/>
        <w:sz w:val="18"/>
      </w:rPr>
    </w:tblStylePr>
    <w:tblStylePr w:type="band2Horz">
      <w:tblPr/>
      <w:tcPr>
        <w:shd w:val="clear" w:color="auto" w:fill="F2F2F2" w:themeFill="background1" w:themeFillShade="F2"/>
      </w:tcPr>
    </w:tblStylePr>
  </w:style>
  <w:style w:type="character" w:customStyle="1" w:styleId="shorttext">
    <w:name w:val="short_text"/>
    <w:basedOn w:val="DefaultParagraphFont"/>
    <w:rsid w:val="004F7EB8"/>
  </w:style>
  <w:style w:type="paragraph" w:customStyle="1" w:styleId="NormalFW">
    <w:name w:val="Normal FW"/>
    <w:basedOn w:val="Normal"/>
    <w:qFormat/>
    <w:rsid w:val="00A902C2"/>
    <w:pPr>
      <w:suppressAutoHyphens/>
      <w:spacing w:after="200"/>
      <w:jc w:val="both"/>
      <w:textAlignment w:val="center"/>
    </w:pPr>
    <w:rPr>
      <w:rFonts w:ascii="Times New Roman" w:eastAsia="Arial" w:hAnsi="Times New Roman" w:cs="Times New Roman"/>
      <w:sz w:val="22"/>
      <w:szCs w:val="22"/>
      <w:lang w:val="en-GB"/>
    </w:rPr>
  </w:style>
  <w:style w:type="character" w:styleId="PageNumber">
    <w:name w:val="page number"/>
    <w:basedOn w:val="DefaultParagraphFont"/>
    <w:uiPriority w:val="99"/>
    <w:semiHidden/>
    <w:unhideWhenUsed/>
    <w:rsid w:val="00FC352D"/>
  </w:style>
  <w:style w:type="paragraph" w:customStyle="1" w:styleId="TableParagraph">
    <w:name w:val="Table Paragraph"/>
    <w:basedOn w:val="Normal"/>
    <w:uiPriority w:val="1"/>
    <w:qFormat/>
    <w:rsid w:val="00FC352D"/>
    <w:pPr>
      <w:widowControl w:val="0"/>
      <w:spacing w:after="0" w:line="240" w:lineRule="auto"/>
    </w:pPr>
    <w:rPr>
      <w:rFonts w:asciiTheme="minorHAnsi" w:eastAsiaTheme="minorHAnsi" w:hAnsiTheme="minorHAnsi"/>
      <w:sz w:val="22"/>
      <w:szCs w:val="22"/>
    </w:rPr>
  </w:style>
  <w:style w:type="paragraph" w:styleId="TOC4">
    <w:name w:val="toc 4"/>
    <w:basedOn w:val="Normal"/>
    <w:next w:val="Normal"/>
    <w:autoRedefine/>
    <w:uiPriority w:val="39"/>
    <w:unhideWhenUsed/>
    <w:rsid w:val="00E02699"/>
    <w:pPr>
      <w:spacing w:after="100" w:line="259" w:lineRule="auto"/>
      <w:ind w:left="660"/>
    </w:pPr>
    <w:rPr>
      <w:rFonts w:asciiTheme="minorHAnsi" w:hAnsiTheme="minorHAnsi"/>
      <w:sz w:val="22"/>
      <w:szCs w:val="22"/>
    </w:rPr>
  </w:style>
  <w:style w:type="paragraph" w:styleId="TOC5">
    <w:name w:val="toc 5"/>
    <w:basedOn w:val="Normal"/>
    <w:next w:val="Normal"/>
    <w:autoRedefine/>
    <w:uiPriority w:val="39"/>
    <w:unhideWhenUsed/>
    <w:rsid w:val="00E02699"/>
    <w:pPr>
      <w:spacing w:after="100" w:line="259" w:lineRule="auto"/>
      <w:ind w:left="880"/>
    </w:pPr>
    <w:rPr>
      <w:rFonts w:asciiTheme="minorHAnsi" w:hAnsiTheme="minorHAnsi"/>
      <w:sz w:val="22"/>
      <w:szCs w:val="22"/>
    </w:rPr>
  </w:style>
  <w:style w:type="paragraph" w:styleId="TOC6">
    <w:name w:val="toc 6"/>
    <w:basedOn w:val="Normal"/>
    <w:next w:val="Normal"/>
    <w:autoRedefine/>
    <w:uiPriority w:val="39"/>
    <w:unhideWhenUsed/>
    <w:rsid w:val="00E02699"/>
    <w:pPr>
      <w:spacing w:after="100" w:line="259" w:lineRule="auto"/>
      <w:ind w:left="1100"/>
    </w:pPr>
    <w:rPr>
      <w:rFonts w:asciiTheme="minorHAnsi" w:hAnsiTheme="minorHAnsi"/>
      <w:sz w:val="22"/>
      <w:szCs w:val="22"/>
    </w:rPr>
  </w:style>
  <w:style w:type="paragraph" w:styleId="TOC7">
    <w:name w:val="toc 7"/>
    <w:basedOn w:val="Normal"/>
    <w:next w:val="Normal"/>
    <w:autoRedefine/>
    <w:uiPriority w:val="39"/>
    <w:unhideWhenUsed/>
    <w:rsid w:val="00E02699"/>
    <w:pPr>
      <w:spacing w:after="100" w:line="259" w:lineRule="auto"/>
      <w:ind w:left="1320"/>
    </w:pPr>
    <w:rPr>
      <w:rFonts w:asciiTheme="minorHAnsi" w:hAnsiTheme="minorHAnsi"/>
      <w:sz w:val="22"/>
      <w:szCs w:val="22"/>
    </w:rPr>
  </w:style>
  <w:style w:type="paragraph" w:styleId="TOC8">
    <w:name w:val="toc 8"/>
    <w:basedOn w:val="Normal"/>
    <w:next w:val="Normal"/>
    <w:autoRedefine/>
    <w:uiPriority w:val="39"/>
    <w:unhideWhenUsed/>
    <w:rsid w:val="00E02699"/>
    <w:pPr>
      <w:spacing w:after="100" w:line="259" w:lineRule="auto"/>
      <w:ind w:left="1540"/>
    </w:pPr>
    <w:rPr>
      <w:rFonts w:asciiTheme="minorHAnsi" w:hAnsiTheme="minorHAnsi"/>
      <w:sz w:val="22"/>
      <w:szCs w:val="22"/>
    </w:rPr>
  </w:style>
  <w:style w:type="paragraph" w:styleId="TOC9">
    <w:name w:val="toc 9"/>
    <w:basedOn w:val="Normal"/>
    <w:next w:val="Normal"/>
    <w:autoRedefine/>
    <w:uiPriority w:val="39"/>
    <w:unhideWhenUsed/>
    <w:rsid w:val="00E02699"/>
    <w:pPr>
      <w:spacing w:after="100" w:line="259" w:lineRule="auto"/>
      <w:ind w:left="1760"/>
    </w:pPr>
    <w:rPr>
      <w:rFonts w:asciiTheme="minorHAnsi" w:hAnsiTheme="minorHAnsi"/>
      <w:sz w:val="22"/>
      <w:szCs w:val="22"/>
    </w:rPr>
  </w:style>
  <w:style w:type="paragraph" w:styleId="BodyText">
    <w:name w:val="Body Text"/>
    <w:basedOn w:val="Normal"/>
    <w:link w:val="BodyTextChar"/>
    <w:uiPriority w:val="99"/>
    <w:unhideWhenUsed/>
    <w:qFormat/>
    <w:rsid w:val="00DC7B33"/>
    <w:pPr>
      <w:suppressAutoHyphens/>
      <w:spacing w:before="120" w:after="60" w:line="260" w:lineRule="atLeast"/>
    </w:pPr>
    <w:rPr>
      <w:rFonts w:asciiTheme="minorHAnsi" w:eastAsiaTheme="minorHAnsi" w:hAnsiTheme="minorHAnsi"/>
      <w:color w:val="44546A" w:themeColor="text2"/>
      <w:sz w:val="22"/>
      <w:szCs w:val="22"/>
      <w:lang w:val="en-GB"/>
    </w:rPr>
  </w:style>
  <w:style w:type="character" w:customStyle="1" w:styleId="BodyTextChar">
    <w:name w:val="Body Text Char"/>
    <w:basedOn w:val="DefaultParagraphFont"/>
    <w:link w:val="BodyText"/>
    <w:uiPriority w:val="99"/>
    <w:rsid w:val="00DC7B33"/>
    <w:rPr>
      <w:rFonts w:asciiTheme="minorHAnsi" w:hAnsiTheme="minorHAnsi"/>
      <w:color w:val="44546A" w:themeColor="text2"/>
      <w:sz w:val="22"/>
      <w:szCs w:val="22"/>
      <w:lang w:val="en-GB"/>
    </w:rPr>
  </w:style>
  <w:style w:type="paragraph" w:styleId="ListBullet">
    <w:name w:val="List Bullet"/>
    <w:basedOn w:val="BodyText"/>
    <w:qFormat/>
    <w:rsid w:val="00DC7B33"/>
    <w:pPr>
      <w:numPr>
        <w:numId w:val="5"/>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character" w:customStyle="1" w:styleId="st">
    <w:name w:val="st"/>
    <w:basedOn w:val="DefaultParagraphFont"/>
    <w:rsid w:val="00CA0290"/>
  </w:style>
  <w:style w:type="paragraph" w:customStyle="1" w:styleId="ANNEXE0">
    <w:name w:val="ANNEXE 0"/>
    <w:basedOn w:val="Normal"/>
    <w:next w:val="Normal"/>
    <w:qFormat/>
    <w:rsid w:val="00F815AD"/>
    <w:pPr>
      <w:widowControl w:val="0"/>
      <w:pBdr>
        <w:bottom w:val="single" w:sz="24" w:space="1" w:color="1F497D"/>
      </w:pBdr>
      <w:autoSpaceDE w:val="0"/>
      <w:autoSpaceDN w:val="0"/>
      <w:adjustRightInd w:val="0"/>
      <w:spacing w:before="360" w:after="240" w:line="240" w:lineRule="auto"/>
      <w:ind w:left="1871" w:hanging="1871"/>
    </w:pPr>
    <w:rPr>
      <w:rFonts w:ascii="Calibri" w:eastAsia="Calibri" w:hAnsi="Calibri" w:cs="Calibri"/>
      <w:b/>
      <w:caps/>
      <w:color w:val="1F497D"/>
      <w:sz w:val="32"/>
      <w:szCs w:val="22"/>
    </w:rPr>
  </w:style>
  <w:style w:type="paragraph" w:customStyle="1" w:styleId="Heading1Numbered">
    <w:name w:val="Heading 1 Numbered"/>
    <w:basedOn w:val="Heading1"/>
    <w:next w:val="Normal"/>
    <w:qFormat/>
    <w:rsid w:val="00626D9D"/>
    <w:pPr>
      <w:numPr>
        <w:numId w:val="19"/>
      </w:numPr>
      <w:pBdr>
        <w:bottom w:val="none" w:sz="0" w:space="0" w:color="auto"/>
      </w:pBdr>
      <w:suppressAutoHyphens/>
      <w:spacing w:before="0" w:after="180" w:line="380" w:lineRule="exact"/>
      <w:contextualSpacing/>
    </w:pPr>
    <w:rPr>
      <w:bCs/>
      <w:szCs w:val="28"/>
      <w:lang w:val="en-GB"/>
    </w:rPr>
  </w:style>
  <w:style w:type="paragraph" w:customStyle="1" w:styleId="Heading2Numbered">
    <w:name w:val="Heading 2 Numbered"/>
    <w:basedOn w:val="ListParagraph"/>
    <w:next w:val="Normal"/>
    <w:qFormat/>
    <w:rsid w:val="00DE5858"/>
    <w:pPr>
      <w:numPr>
        <w:ilvl w:val="1"/>
        <w:numId w:val="19"/>
      </w:numPr>
      <w:suppressAutoHyphens/>
      <w:spacing w:before="120"/>
      <w:contextualSpacing w:val="0"/>
      <w:outlineLvl w:val="1"/>
    </w:pPr>
    <w:rPr>
      <w:rFonts w:ascii="Segoe UI Semibold" w:hAnsi="Segoe UI Semibold" w:cs="Segoe UI Semibold"/>
      <w:color w:val="0E327A"/>
      <w:sz w:val="22"/>
    </w:rPr>
  </w:style>
  <w:style w:type="paragraph" w:customStyle="1" w:styleId="Heading3Numbered">
    <w:name w:val="Heading 3 Numbered"/>
    <w:basedOn w:val="Heading3"/>
    <w:next w:val="Normal"/>
    <w:qFormat/>
    <w:rsid w:val="00DC2E84"/>
    <w:pPr>
      <w:numPr>
        <w:ilvl w:val="2"/>
        <w:numId w:val="19"/>
      </w:numPr>
      <w:spacing w:before="120" w:after="60" w:line="360" w:lineRule="atLeast"/>
      <w:jc w:val="left"/>
    </w:pPr>
    <w:rPr>
      <w:bCs/>
      <w:color w:val="0E327A" w:themeColor="accent1"/>
      <w:szCs w:val="22"/>
      <w:lang w:val="en-GB"/>
    </w:rPr>
  </w:style>
  <w:style w:type="numbering" w:customStyle="1" w:styleId="HeadingsList">
    <w:name w:val="Headings List"/>
    <w:uiPriority w:val="99"/>
    <w:rsid w:val="00AF261E"/>
    <w:pPr>
      <w:numPr>
        <w:numId w:val="11"/>
      </w:numPr>
    </w:pPr>
  </w:style>
  <w:style w:type="character" w:customStyle="1" w:styleId="tlid-translation">
    <w:name w:val="tlid-translation"/>
    <w:basedOn w:val="DefaultParagraphFont"/>
    <w:rsid w:val="00271BCE"/>
  </w:style>
  <w:style w:type="character" w:styleId="FollowedHyperlink">
    <w:name w:val="FollowedHyperlink"/>
    <w:basedOn w:val="DefaultParagraphFont"/>
    <w:uiPriority w:val="99"/>
    <w:semiHidden/>
    <w:unhideWhenUsed/>
    <w:rsid w:val="006D0399"/>
    <w:rPr>
      <w:color w:val="954F72" w:themeColor="followedHyperlink"/>
      <w:u w:val="single"/>
    </w:rPr>
  </w:style>
  <w:style w:type="character" w:customStyle="1" w:styleId="UnresolvedMention2">
    <w:name w:val="Unresolved Mention2"/>
    <w:basedOn w:val="DefaultParagraphFont"/>
    <w:uiPriority w:val="99"/>
    <w:semiHidden/>
    <w:unhideWhenUsed/>
    <w:rsid w:val="00605BD3"/>
    <w:rPr>
      <w:color w:val="605E5C"/>
      <w:shd w:val="clear" w:color="auto" w:fill="E1DFDD"/>
    </w:rPr>
  </w:style>
  <w:style w:type="character" w:customStyle="1" w:styleId="UnresolvedMention3">
    <w:name w:val="Unresolved Mention3"/>
    <w:basedOn w:val="DefaultParagraphFont"/>
    <w:uiPriority w:val="99"/>
    <w:semiHidden/>
    <w:unhideWhenUsed/>
    <w:rsid w:val="00715598"/>
    <w:rPr>
      <w:color w:val="605E5C"/>
      <w:shd w:val="clear" w:color="auto" w:fill="E1DFDD"/>
    </w:rPr>
  </w:style>
  <w:style w:type="character" w:styleId="UnresolvedMention">
    <w:name w:val="Unresolved Mention"/>
    <w:basedOn w:val="DefaultParagraphFont"/>
    <w:uiPriority w:val="99"/>
    <w:semiHidden/>
    <w:unhideWhenUsed/>
    <w:rsid w:val="0040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08585">
      <w:bodyDiv w:val="1"/>
      <w:marLeft w:val="0"/>
      <w:marRight w:val="0"/>
      <w:marTop w:val="0"/>
      <w:marBottom w:val="0"/>
      <w:divBdr>
        <w:top w:val="none" w:sz="0" w:space="0" w:color="auto"/>
        <w:left w:val="none" w:sz="0" w:space="0" w:color="auto"/>
        <w:bottom w:val="none" w:sz="0" w:space="0" w:color="auto"/>
        <w:right w:val="none" w:sz="0" w:space="0" w:color="auto"/>
      </w:divBdr>
      <w:divsChild>
        <w:div w:id="808740795">
          <w:marLeft w:val="360"/>
          <w:marRight w:val="0"/>
          <w:marTop w:val="200"/>
          <w:marBottom w:val="0"/>
          <w:divBdr>
            <w:top w:val="none" w:sz="0" w:space="0" w:color="auto"/>
            <w:left w:val="none" w:sz="0" w:space="0" w:color="auto"/>
            <w:bottom w:val="none" w:sz="0" w:space="0" w:color="auto"/>
            <w:right w:val="none" w:sz="0" w:space="0" w:color="auto"/>
          </w:divBdr>
        </w:div>
      </w:divsChild>
    </w:div>
    <w:div w:id="222374733">
      <w:bodyDiv w:val="1"/>
      <w:marLeft w:val="0"/>
      <w:marRight w:val="0"/>
      <w:marTop w:val="0"/>
      <w:marBottom w:val="0"/>
      <w:divBdr>
        <w:top w:val="none" w:sz="0" w:space="0" w:color="auto"/>
        <w:left w:val="none" w:sz="0" w:space="0" w:color="auto"/>
        <w:bottom w:val="none" w:sz="0" w:space="0" w:color="auto"/>
        <w:right w:val="none" w:sz="0" w:space="0" w:color="auto"/>
      </w:divBdr>
      <w:divsChild>
        <w:div w:id="1634367473">
          <w:marLeft w:val="360"/>
          <w:marRight w:val="0"/>
          <w:marTop w:val="200"/>
          <w:marBottom w:val="0"/>
          <w:divBdr>
            <w:top w:val="none" w:sz="0" w:space="0" w:color="auto"/>
            <w:left w:val="none" w:sz="0" w:space="0" w:color="auto"/>
            <w:bottom w:val="none" w:sz="0" w:space="0" w:color="auto"/>
            <w:right w:val="none" w:sz="0" w:space="0" w:color="auto"/>
          </w:divBdr>
        </w:div>
      </w:divsChild>
    </w:div>
    <w:div w:id="263150260">
      <w:bodyDiv w:val="1"/>
      <w:marLeft w:val="0"/>
      <w:marRight w:val="0"/>
      <w:marTop w:val="0"/>
      <w:marBottom w:val="0"/>
      <w:divBdr>
        <w:top w:val="none" w:sz="0" w:space="0" w:color="auto"/>
        <w:left w:val="none" w:sz="0" w:space="0" w:color="auto"/>
        <w:bottom w:val="none" w:sz="0" w:space="0" w:color="auto"/>
        <w:right w:val="none" w:sz="0" w:space="0" w:color="auto"/>
      </w:divBdr>
      <w:divsChild>
        <w:div w:id="740182061">
          <w:marLeft w:val="0"/>
          <w:marRight w:val="0"/>
          <w:marTop w:val="0"/>
          <w:marBottom w:val="0"/>
          <w:divBdr>
            <w:top w:val="none" w:sz="0" w:space="0" w:color="auto"/>
            <w:left w:val="none" w:sz="0" w:space="0" w:color="auto"/>
            <w:bottom w:val="none" w:sz="0" w:space="0" w:color="auto"/>
            <w:right w:val="none" w:sz="0" w:space="0" w:color="auto"/>
          </w:divBdr>
          <w:divsChild>
            <w:div w:id="8079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1938">
      <w:bodyDiv w:val="1"/>
      <w:marLeft w:val="0"/>
      <w:marRight w:val="0"/>
      <w:marTop w:val="0"/>
      <w:marBottom w:val="0"/>
      <w:divBdr>
        <w:top w:val="none" w:sz="0" w:space="0" w:color="auto"/>
        <w:left w:val="none" w:sz="0" w:space="0" w:color="auto"/>
        <w:bottom w:val="none" w:sz="0" w:space="0" w:color="auto"/>
        <w:right w:val="none" w:sz="0" w:space="0" w:color="auto"/>
      </w:divBdr>
    </w:div>
    <w:div w:id="1112286785">
      <w:bodyDiv w:val="1"/>
      <w:marLeft w:val="0"/>
      <w:marRight w:val="0"/>
      <w:marTop w:val="0"/>
      <w:marBottom w:val="0"/>
      <w:divBdr>
        <w:top w:val="none" w:sz="0" w:space="0" w:color="auto"/>
        <w:left w:val="none" w:sz="0" w:space="0" w:color="auto"/>
        <w:bottom w:val="none" w:sz="0" w:space="0" w:color="auto"/>
        <w:right w:val="none" w:sz="0" w:space="0" w:color="auto"/>
      </w:divBdr>
      <w:divsChild>
        <w:div w:id="347371727">
          <w:marLeft w:val="0"/>
          <w:marRight w:val="0"/>
          <w:marTop w:val="0"/>
          <w:marBottom w:val="0"/>
          <w:divBdr>
            <w:top w:val="none" w:sz="0" w:space="0" w:color="auto"/>
            <w:left w:val="none" w:sz="0" w:space="0" w:color="auto"/>
            <w:bottom w:val="none" w:sz="0" w:space="0" w:color="auto"/>
            <w:right w:val="none" w:sz="0" w:space="0" w:color="auto"/>
          </w:divBdr>
          <w:divsChild>
            <w:div w:id="21169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964">
      <w:bodyDiv w:val="1"/>
      <w:marLeft w:val="0"/>
      <w:marRight w:val="0"/>
      <w:marTop w:val="0"/>
      <w:marBottom w:val="0"/>
      <w:divBdr>
        <w:top w:val="none" w:sz="0" w:space="0" w:color="auto"/>
        <w:left w:val="none" w:sz="0" w:space="0" w:color="auto"/>
        <w:bottom w:val="none" w:sz="0" w:space="0" w:color="auto"/>
        <w:right w:val="none" w:sz="0" w:space="0" w:color="auto"/>
      </w:divBdr>
    </w:div>
    <w:div w:id="1211727398">
      <w:bodyDiv w:val="1"/>
      <w:marLeft w:val="0"/>
      <w:marRight w:val="0"/>
      <w:marTop w:val="0"/>
      <w:marBottom w:val="0"/>
      <w:divBdr>
        <w:top w:val="none" w:sz="0" w:space="0" w:color="auto"/>
        <w:left w:val="none" w:sz="0" w:space="0" w:color="auto"/>
        <w:bottom w:val="none" w:sz="0" w:space="0" w:color="auto"/>
        <w:right w:val="none" w:sz="0" w:space="0" w:color="auto"/>
      </w:divBdr>
    </w:div>
    <w:div w:id="1793792101">
      <w:bodyDiv w:val="1"/>
      <w:marLeft w:val="0"/>
      <w:marRight w:val="0"/>
      <w:marTop w:val="0"/>
      <w:marBottom w:val="0"/>
      <w:divBdr>
        <w:top w:val="none" w:sz="0" w:space="0" w:color="auto"/>
        <w:left w:val="none" w:sz="0" w:space="0" w:color="auto"/>
        <w:bottom w:val="none" w:sz="0" w:space="0" w:color="auto"/>
        <w:right w:val="none" w:sz="0" w:space="0" w:color="auto"/>
      </w:divBdr>
    </w:div>
    <w:div w:id="180731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jp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22.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9.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15.jp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wmf"/><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ru.nl/nice/working" TargetMode="External"/></Relationships>
</file>

<file path=word/theme/theme1.xml><?xml version="1.0" encoding="utf-8"?>
<a:theme xmlns:a="http://schemas.openxmlformats.org/drawingml/2006/main" name="Office Theme">
  <a:themeElements>
    <a:clrScheme name="KIAT">
      <a:dk1>
        <a:sysClr val="windowText" lastClr="000000"/>
      </a:dk1>
      <a:lt1>
        <a:sysClr val="window" lastClr="FFFFFF"/>
      </a:lt1>
      <a:dk2>
        <a:srgbClr val="44546A"/>
      </a:dk2>
      <a:lt2>
        <a:srgbClr val="E7E6E6"/>
      </a:lt2>
      <a:accent1>
        <a:srgbClr val="0E327A"/>
      </a:accent1>
      <a:accent2>
        <a:srgbClr val="ED1C24"/>
      </a:accent2>
      <a:accent3>
        <a:srgbClr val="57FFC2"/>
      </a:accent3>
      <a:accent4>
        <a:srgbClr val="9919FF"/>
      </a:accent4>
      <a:accent5>
        <a:srgbClr val="D65E2A"/>
      </a:accent5>
      <a:accent6>
        <a:srgbClr val="137B22"/>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8D9F0-BB2F-4F5A-86DD-C406569C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50420</Words>
  <Characters>276722</Characters>
  <Application>Microsoft Office Word</Application>
  <DocSecurity>0</DocSecurity>
  <Lines>5731</Lines>
  <Paragraphs>2804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2021-12-07T04:24:00Z</dcterms:created>
  <dcterms:modified xsi:type="dcterms:W3CDTF">2021-12-07T04:24:00Z</dcterms:modified>
  <cp:category/>
</cp:coreProperties>
</file>