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CFBDE" w14:textId="77777777" w:rsidR="00B01083" w:rsidRDefault="00B01083" w:rsidP="007841DB">
      <w:pPr>
        <w:rPr>
          <w:rFonts w:cstheme="minorHAnsi"/>
          <w:b/>
        </w:rPr>
      </w:pPr>
      <w:bookmarkStart w:id="0" w:name="_GoBack"/>
      <w:bookmarkEnd w:id="0"/>
    </w:p>
    <w:p w14:paraId="299BD744" w14:textId="18B82DAD" w:rsidR="007841DB" w:rsidRPr="007841DB" w:rsidRDefault="007841DB" w:rsidP="007841DB">
      <w:pPr>
        <w:rPr>
          <w:rFonts w:cstheme="minorHAnsi"/>
        </w:rPr>
      </w:pPr>
      <w:r w:rsidRPr="007841DB">
        <w:rPr>
          <w:rFonts w:cstheme="minorHAnsi"/>
          <w:b/>
        </w:rPr>
        <w:t>Management response to recommendations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3002"/>
        <w:gridCol w:w="1552"/>
        <w:gridCol w:w="3454"/>
        <w:gridCol w:w="4122"/>
        <w:gridCol w:w="1818"/>
      </w:tblGrid>
      <w:tr w:rsidR="00BD672A" w:rsidRPr="007841DB" w14:paraId="14E134D8" w14:textId="77777777" w:rsidTr="007841DB">
        <w:tc>
          <w:tcPr>
            <w:tcW w:w="3002" w:type="dxa"/>
            <w:shd w:val="clear" w:color="auto" w:fill="5B9BD5" w:themeFill="accent1"/>
          </w:tcPr>
          <w:p w14:paraId="189C0282" w14:textId="77777777" w:rsidR="00BD672A" w:rsidRPr="007841DB" w:rsidRDefault="00BD672A" w:rsidP="007672FF">
            <w:pPr>
              <w:jc w:val="center"/>
              <w:rPr>
                <w:rFonts w:cstheme="minorHAnsi"/>
                <w:b/>
              </w:rPr>
            </w:pPr>
            <w:r w:rsidRPr="007841DB">
              <w:rPr>
                <w:rFonts w:cstheme="minorHAnsi"/>
                <w:b/>
              </w:rPr>
              <w:t>Recommendation</w:t>
            </w:r>
          </w:p>
        </w:tc>
        <w:tc>
          <w:tcPr>
            <w:tcW w:w="1552" w:type="dxa"/>
            <w:shd w:val="clear" w:color="auto" w:fill="5B9BD5" w:themeFill="accent1"/>
          </w:tcPr>
          <w:p w14:paraId="3418FEA8" w14:textId="77777777" w:rsidR="00BD672A" w:rsidRPr="007841DB" w:rsidRDefault="00BD672A" w:rsidP="007672FF">
            <w:pPr>
              <w:jc w:val="center"/>
              <w:rPr>
                <w:rFonts w:cstheme="minorHAnsi"/>
                <w:b/>
              </w:rPr>
            </w:pPr>
            <w:r w:rsidRPr="007841DB">
              <w:rPr>
                <w:rFonts w:cstheme="minorHAnsi"/>
                <w:b/>
              </w:rPr>
              <w:t>Response</w:t>
            </w:r>
          </w:p>
        </w:tc>
        <w:tc>
          <w:tcPr>
            <w:tcW w:w="3454" w:type="dxa"/>
            <w:shd w:val="clear" w:color="auto" w:fill="5B9BD5" w:themeFill="accent1"/>
          </w:tcPr>
          <w:p w14:paraId="3DEE4D2C" w14:textId="77777777" w:rsidR="00BD672A" w:rsidRPr="007841DB" w:rsidRDefault="00BD672A" w:rsidP="007672FF">
            <w:pPr>
              <w:jc w:val="center"/>
              <w:rPr>
                <w:rFonts w:cstheme="minorHAnsi"/>
                <w:b/>
              </w:rPr>
            </w:pPr>
            <w:r w:rsidRPr="007841DB">
              <w:rPr>
                <w:rFonts w:cstheme="minorHAnsi"/>
                <w:b/>
              </w:rPr>
              <w:t xml:space="preserve">Explanation </w:t>
            </w:r>
          </w:p>
        </w:tc>
        <w:tc>
          <w:tcPr>
            <w:tcW w:w="4122" w:type="dxa"/>
            <w:shd w:val="clear" w:color="auto" w:fill="5B9BD5" w:themeFill="accent1"/>
          </w:tcPr>
          <w:p w14:paraId="7A13582A" w14:textId="77777777" w:rsidR="00BD672A" w:rsidRPr="007841DB" w:rsidRDefault="00BD672A" w:rsidP="007672FF">
            <w:pPr>
              <w:jc w:val="center"/>
              <w:rPr>
                <w:rFonts w:cstheme="minorHAnsi"/>
                <w:b/>
              </w:rPr>
            </w:pPr>
            <w:r w:rsidRPr="007841DB">
              <w:rPr>
                <w:rFonts w:cstheme="minorHAnsi"/>
                <w:b/>
              </w:rPr>
              <w:t>Action Plan</w:t>
            </w:r>
          </w:p>
        </w:tc>
        <w:tc>
          <w:tcPr>
            <w:tcW w:w="1818" w:type="dxa"/>
            <w:shd w:val="clear" w:color="auto" w:fill="5B9BD5" w:themeFill="accent1"/>
          </w:tcPr>
          <w:p w14:paraId="532A3287" w14:textId="77777777" w:rsidR="00BD672A" w:rsidRPr="007841DB" w:rsidRDefault="00BD672A" w:rsidP="007672FF">
            <w:pPr>
              <w:jc w:val="center"/>
              <w:rPr>
                <w:rFonts w:cstheme="minorHAnsi"/>
                <w:b/>
              </w:rPr>
            </w:pPr>
            <w:r w:rsidRPr="007841DB">
              <w:rPr>
                <w:rFonts w:cstheme="minorHAnsi"/>
                <w:b/>
              </w:rPr>
              <w:t>Timeframe</w:t>
            </w:r>
          </w:p>
        </w:tc>
      </w:tr>
      <w:tr w:rsidR="000A17F1" w:rsidRPr="007841DB" w14:paraId="2C10A893" w14:textId="77777777" w:rsidTr="00B01083">
        <w:trPr>
          <w:trHeight w:val="3867"/>
          <w:tblHeader/>
        </w:trPr>
        <w:tc>
          <w:tcPr>
            <w:tcW w:w="3002" w:type="dxa"/>
            <w:shd w:val="clear" w:color="auto" w:fill="D9E2F3" w:themeFill="accent5" w:themeFillTint="33"/>
          </w:tcPr>
          <w:p w14:paraId="33A8AC26" w14:textId="77777777" w:rsidR="000A17F1" w:rsidRPr="007841DB" w:rsidRDefault="000A17F1" w:rsidP="00E244C4">
            <w:pPr>
              <w:rPr>
                <w:rFonts w:cstheme="minorHAnsi"/>
              </w:rPr>
            </w:pPr>
            <w:r w:rsidRPr="007841DB">
              <w:rPr>
                <w:rFonts w:cstheme="minorHAnsi"/>
                <w:u w:val="single"/>
              </w:rPr>
              <w:t>Recommendation 1</w:t>
            </w:r>
            <w:r w:rsidRPr="007841DB">
              <w:rPr>
                <w:rFonts w:cstheme="minorHAnsi"/>
              </w:rPr>
              <w:t xml:space="preserve"> </w:t>
            </w:r>
          </w:p>
          <w:p w14:paraId="68E0F7E8" w14:textId="77777777" w:rsidR="000A17F1" w:rsidRPr="007841DB" w:rsidRDefault="000A17F1" w:rsidP="00E244C4">
            <w:pPr>
              <w:rPr>
                <w:rFonts w:cstheme="minorHAnsi"/>
                <w:i/>
              </w:rPr>
            </w:pPr>
            <w:r w:rsidRPr="007841DB">
              <w:rPr>
                <w:rFonts w:cstheme="minorHAnsi"/>
                <w:i/>
              </w:rPr>
              <w:t>Research &amp; Communication</w:t>
            </w:r>
          </w:p>
          <w:p w14:paraId="199371C6" w14:textId="3B2AF074" w:rsidR="000A17F1" w:rsidRPr="007841DB" w:rsidRDefault="000A17F1" w:rsidP="00E244C4">
            <w:pPr>
              <w:rPr>
                <w:rFonts w:cstheme="minorHAnsi"/>
              </w:rPr>
            </w:pPr>
            <w:r w:rsidRPr="007841DB">
              <w:rPr>
                <w:rFonts w:cstheme="minorHAnsi"/>
              </w:rPr>
              <w:t xml:space="preserve">That independent research is commissioned by </w:t>
            </w:r>
            <w:r w:rsidRPr="007841DB">
              <w:rPr>
                <w:rFonts w:cstheme="minorHAnsi"/>
                <w:b/>
              </w:rPr>
              <w:t xml:space="preserve">DFAT </w:t>
            </w:r>
            <w:r w:rsidR="00906935" w:rsidRPr="007841DB">
              <w:rPr>
                <w:rFonts w:cstheme="minorHAnsi"/>
                <w:b/>
              </w:rPr>
              <w:t xml:space="preserve">or </w:t>
            </w:r>
            <w:r w:rsidR="001133B2" w:rsidRPr="007841DB">
              <w:rPr>
                <w:rFonts w:cstheme="minorHAnsi"/>
                <w:b/>
              </w:rPr>
              <w:t xml:space="preserve">MAMPU </w:t>
            </w:r>
            <w:r w:rsidR="00906935" w:rsidRPr="007841DB">
              <w:rPr>
                <w:rFonts w:cstheme="minorHAnsi"/>
                <w:b/>
              </w:rPr>
              <w:t>program management</w:t>
            </w:r>
            <w:r w:rsidR="00906935" w:rsidRPr="007841DB">
              <w:rPr>
                <w:rFonts w:cstheme="minorHAnsi"/>
              </w:rPr>
              <w:t xml:space="preserve"> </w:t>
            </w:r>
            <w:r w:rsidRPr="007841DB">
              <w:rPr>
                <w:rFonts w:cstheme="minorHAnsi"/>
              </w:rPr>
              <w:t>to examine and document MAMPU partner practice in context</w:t>
            </w:r>
            <w:r w:rsidR="00906935" w:rsidRPr="007841DB">
              <w:rPr>
                <w:rFonts w:cstheme="minorHAnsi"/>
              </w:rPr>
              <w:t xml:space="preserve">; innovative practices in program implementation; </w:t>
            </w:r>
            <w:r w:rsidRPr="007841DB">
              <w:rPr>
                <w:rFonts w:cstheme="minorHAnsi"/>
              </w:rPr>
              <w:t xml:space="preserve">and effective approaches to women’s empowerment and gender equality in the Indonesian context.  </w:t>
            </w:r>
          </w:p>
          <w:p w14:paraId="48808163" w14:textId="77777777" w:rsidR="000A17F1" w:rsidRPr="007841DB" w:rsidRDefault="000A17F1" w:rsidP="00E244C4">
            <w:pPr>
              <w:rPr>
                <w:rFonts w:cstheme="minorHAnsi"/>
                <w:b/>
              </w:rPr>
            </w:pPr>
          </w:p>
        </w:tc>
        <w:tc>
          <w:tcPr>
            <w:tcW w:w="1552" w:type="dxa"/>
            <w:shd w:val="clear" w:color="auto" w:fill="92D050"/>
          </w:tcPr>
          <w:p w14:paraId="04F07F3F" w14:textId="77777777" w:rsidR="000A17F1" w:rsidRPr="007841DB" w:rsidRDefault="000A17F1" w:rsidP="00E244C4">
            <w:pPr>
              <w:rPr>
                <w:rFonts w:cstheme="minorHAnsi"/>
              </w:rPr>
            </w:pPr>
            <w:r w:rsidRPr="007841DB">
              <w:rPr>
                <w:rFonts w:cstheme="minorHAnsi"/>
              </w:rPr>
              <w:t>Agree</w:t>
            </w:r>
          </w:p>
        </w:tc>
        <w:tc>
          <w:tcPr>
            <w:tcW w:w="3454" w:type="dxa"/>
            <w:shd w:val="clear" w:color="auto" w:fill="D9E2F3" w:themeFill="accent5" w:themeFillTint="33"/>
          </w:tcPr>
          <w:p w14:paraId="7AC92F4C" w14:textId="2A632785" w:rsidR="000A17F1" w:rsidRPr="007841DB" w:rsidRDefault="00906935" w:rsidP="00037995">
            <w:pPr>
              <w:rPr>
                <w:rFonts w:cstheme="minorHAnsi"/>
              </w:rPr>
            </w:pPr>
            <w:r w:rsidRPr="007841DB">
              <w:rPr>
                <w:rFonts w:cstheme="minorHAnsi"/>
              </w:rPr>
              <w:t xml:space="preserve">The ISR finding supports MAMPU’s current focus on capturing lessons learned and documenting partner practices and approaches to women’s empowerment and gender equality in its final 18 months. This includes a large independent study being conducted by the University of Melbourne to capture </w:t>
            </w:r>
            <w:r w:rsidR="006E425F" w:rsidRPr="007841DB">
              <w:rPr>
                <w:rFonts w:cstheme="minorHAnsi"/>
              </w:rPr>
              <w:t xml:space="preserve">the factors supporting women’s empowerment as a result of the MAMPU program in </w:t>
            </w:r>
            <w:r w:rsidRPr="007841DB">
              <w:rPr>
                <w:rFonts w:cstheme="minorHAnsi"/>
              </w:rPr>
              <w:t>10 villages</w:t>
            </w:r>
            <w:r w:rsidR="006E425F" w:rsidRPr="007841DB">
              <w:rPr>
                <w:rFonts w:cstheme="minorHAnsi"/>
              </w:rPr>
              <w:t xml:space="preserve"> across Indonesia.</w:t>
            </w:r>
            <w:r w:rsidRPr="007841DB">
              <w:rPr>
                <w:rFonts w:cstheme="minorHAnsi"/>
              </w:rPr>
              <w:t xml:space="preserve"> </w:t>
            </w:r>
          </w:p>
        </w:tc>
        <w:tc>
          <w:tcPr>
            <w:tcW w:w="4122" w:type="dxa"/>
            <w:shd w:val="clear" w:color="auto" w:fill="D9E2F3" w:themeFill="accent5" w:themeFillTint="33"/>
          </w:tcPr>
          <w:p w14:paraId="0C9B4CBE" w14:textId="7AA15628" w:rsidR="000A17F1" w:rsidRPr="007841DB" w:rsidRDefault="006E425F" w:rsidP="00E244C4">
            <w:pPr>
              <w:rPr>
                <w:rFonts w:cstheme="minorHAnsi"/>
              </w:rPr>
            </w:pPr>
            <w:r w:rsidRPr="007841DB">
              <w:rPr>
                <w:rFonts w:cstheme="minorHAnsi"/>
              </w:rPr>
              <w:t xml:space="preserve">In addition to existing planned research, </w:t>
            </w:r>
            <w:r w:rsidR="000A17F1" w:rsidRPr="007841DB">
              <w:rPr>
                <w:rFonts w:cstheme="minorHAnsi"/>
              </w:rPr>
              <w:t>MAMPU</w:t>
            </w:r>
            <w:r w:rsidR="0029209F" w:rsidRPr="007841DB">
              <w:rPr>
                <w:rFonts w:cstheme="minorHAnsi"/>
              </w:rPr>
              <w:t xml:space="preserve"> program management</w:t>
            </w:r>
            <w:r w:rsidR="000A17F1" w:rsidRPr="007841DB">
              <w:rPr>
                <w:rFonts w:cstheme="minorHAnsi"/>
              </w:rPr>
              <w:t xml:space="preserve"> </w:t>
            </w:r>
            <w:r w:rsidRPr="007841DB">
              <w:rPr>
                <w:rFonts w:cstheme="minorHAnsi"/>
              </w:rPr>
              <w:t>to</w:t>
            </w:r>
            <w:r w:rsidR="000A17F1" w:rsidRPr="007841DB">
              <w:rPr>
                <w:rFonts w:cstheme="minorHAnsi"/>
              </w:rPr>
              <w:t xml:space="preserve"> document</w:t>
            </w:r>
            <w:r w:rsidR="00037995" w:rsidRPr="007841DB">
              <w:rPr>
                <w:rFonts w:cstheme="minorHAnsi"/>
              </w:rPr>
              <w:t xml:space="preserve"> </w:t>
            </w:r>
            <w:r w:rsidR="000A17F1" w:rsidRPr="007841DB">
              <w:rPr>
                <w:rFonts w:cstheme="minorHAnsi"/>
              </w:rPr>
              <w:t xml:space="preserve">innovative management and </w:t>
            </w:r>
            <w:r w:rsidR="00DC0143" w:rsidRPr="007841DB">
              <w:rPr>
                <w:rFonts w:cstheme="minorHAnsi"/>
              </w:rPr>
              <w:t>implementation</w:t>
            </w:r>
            <w:r w:rsidR="000A17F1" w:rsidRPr="007841DB">
              <w:rPr>
                <w:rFonts w:cstheme="minorHAnsi"/>
              </w:rPr>
              <w:t xml:space="preserve"> practices </w:t>
            </w:r>
            <w:r w:rsidRPr="007841DB">
              <w:rPr>
                <w:rFonts w:cstheme="minorHAnsi"/>
              </w:rPr>
              <w:t>and share these with other DFAT programs and Government of Indonesia (GOI) counterparts.</w:t>
            </w:r>
          </w:p>
          <w:p w14:paraId="41225C00" w14:textId="77777777" w:rsidR="006E425F" w:rsidRPr="007841DB" w:rsidRDefault="006E425F" w:rsidP="00B1398A">
            <w:pPr>
              <w:rPr>
                <w:rFonts w:cstheme="minorHAnsi"/>
              </w:rPr>
            </w:pPr>
          </w:p>
          <w:p w14:paraId="63124C67" w14:textId="028F45CD" w:rsidR="000A17F1" w:rsidRPr="007841DB" w:rsidRDefault="000A17F1" w:rsidP="00B1398A">
            <w:pPr>
              <w:rPr>
                <w:rFonts w:cstheme="minorHAnsi"/>
              </w:rPr>
            </w:pPr>
          </w:p>
        </w:tc>
        <w:tc>
          <w:tcPr>
            <w:tcW w:w="1818" w:type="dxa"/>
            <w:shd w:val="clear" w:color="auto" w:fill="D9E2F3" w:themeFill="accent5" w:themeFillTint="33"/>
          </w:tcPr>
          <w:p w14:paraId="500A0939" w14:textId="4A3ACCDF" w:rsidR="000A17F1" w:rsidRPr="007841DB" w:rsidRDefault="000A17F1" w:rsidP="00E244C4">
            <w:pPr>
              <w:rPr>
                <w:rFonts w:cstheme="minorHAnsi"/>
              </w:rPr>
            </w:pPr>
            <w:r w:rsidRPr="007841DB">
              <w:rPr>
                <w:rFonts w:cstheme="minorHAnsi"/>
              </w:rPr>
              <w:t>March 2019 – March 2020</w:t>
            </w:r>
          </w:p>
        </w:tc>
      </w:tr>
      <w:tr w:rsidR="000A17F1" w:rsidRPr="007841DB" w14:paraId="5981E2D1" w14:textId="77777777" w:rsidTr="00B329A9">
        <w:trPr>
          <w:tblHeader/>
        </w:trPr>
        <w:tc>
          <w:tcPr>
            <w:tcW w:w="3002" w:type="dxa"/>
            <w:shd w:val="clear" w:color="auto" w:fill="D9E2F3" w:themeFill="accent5" w:themeFillTint="33"/>
          </w:tcPr>
          <w:p w14:paraId="161FD337" w14:textId="77777777" w:rsidR="000A17F1" w:rsidRPr="007841DB" w:rsidRDefault="000A17F1" w:rsidP="00E244C4">
            <w:pPr>
              <w:rPr>
                <w:rFonts w:cstheme="minorHAnsi"/>
                <w:u w:val="single"/>
              </w:rPr>
            </w:pPr>
            <w:r w:rsidRPr="007841DB">
              <w:rPr>
                <w:rFonts w:cstheme="minorHAnsi"/>
                <w:u w:val="single"/>
              </w:rPr>
              <w:t>Recommendation 2:</w:t>
            </w:r>
          </w:p>
          <w:p w14:paraId="5DF6A737" w14:textId="77777777" w:rsidR="000A17F1" w:rsidRPr="007841DB" w:rsidRDefault="000A17F1" w:rsidP="00E244C4">
            <w:pPr>
              <w:rPr>
                <w:rFonts w:cstheme="minorHAnsi"/>
                <w:i/>
              </w:rPr>
            </w:pPr>
            <w:r w:rsidRPr="007841DB">
              <w:rPr>
                <w:rFonts w:cstheme="minorHAnsi"/>
                <w:i/>
              </w:rPr>
              <w:t>Modality</w:t>
            </w:r>
          </w:p>
          <w:p w14:paraId="5A79D8B2" w14:textId="77777777" w:rsidR="000A17F1" w:rsidRPr="007841DB" w:rsidRDefault="000A17F1" w:rsidP="00E244C4">
            <w:pPr>
              <w:rPr>
                <w:rFonts w:cstheme="minorHAnsi"/>
              </w:rPr>
            </w:pPr>
            <w:r w:rsidRPr="007841DB">
              <w:rPr>
                <w:rFonts w:cstheme="minorHAnsi"/>
              </w:rPr>
              <w:t xml:space="preserve">That consideration is given by </w:t>
            </w:r>
            <w:r w:rsidRPr="007841DB">
              <w:rPr>
                <w:rFonts w:cstheme="minorHAnsi"/>
                <w:b/>
              </w:rPr>
              <w:t>BAPPENAS and DFAT</w:t>
            </w:r>
            <w:r w:rsidRPr="007841DB">
              <w:rPr>
                <w:rFonts w:cstheme="minorHAnsi"/>
              </w:rPr>
              <w:t xml:space="preserve"> to reconfiguring MAMPU beyond a program to a more flexible modality which better explains and accommodates its wide range of activities.</w:t>
            </w:r>
          </w:p>
          <w:p w14:paraId="0F7B1E33" w14:textId="77777777" w:rsidR="000A17F1" w:rsidRPr="007841DB" w:rsidRDefault="000A17F1" w:rsidP="00E244C4">
            <w:pPr>
              <w:rPr>
                <w:rFonts w:cstheme="minorHAnsi"/>
              </w:rPr>
            </w:pPr>
          </w:p>
        </w:tc>
        <w:tc>
          <w:tcPr>
            <w:tcW w:w="1552" w:type="dxa"/>
            <w:shd w:val="clear" w:color="auto" w:fill="ED7D31" w:themeFill="accent2"/>
          </w:tcPr>
          <w:p w14:paraId="014255D6" w14:textId="56CED635" w:rsidR="000A17F1" w:rsidRPr="007841DB" w:rsidRDefault="008F57A0" w:rsidP="008F57A0">
            <w:pPr>
              <w:rPr>
                <w:rFonts w:cstheme="minorHAnsi"/>
              </w:rPr>
            </w:pPr>
            <w:r w:rsidRPr="007841DB">
              <w:rPr>
                <w:rFonts w:cstheme="minorHAnsi"/>
              </w:rPr>
              <w:t>A</w:t>
            </w:r>
            <w:r w:rsidR="000A17F1" w:rsidRPr="007841DB">
              <w:rPr>
                <w:rFonts w:cstheme="minorHAnsi"/>
              </w:rPr>
              <w:t>gree</w:t>
            </w:r>
            <w:r w:rsidRPr="007841DB">
              <w:rPr>
                <w:rFonts w:cstheme="minorHAnsi"/>
              </w:rPr>
              <w:t xml:space="preserve"> in part</w:t>
            </w:r>
          </w:p>
        </w:tc>
        <w:tc>
          <w:tcPr>
            <w:tcW w:w="3454" w:type="dxa"/>
            <w:shd w:val="clear" w:color="auto" w:fill="D9E2F3" w:themeFill="accent5" w:themeFillTint="33"/>
          </w:tcPr>
          <w:p w14:paraId="69F3183B" w14:textId="51D223C9" w:rsidR="000A17F1" w:rsidRPr="007841DB" w:rsidRDefault="00444862" w:rsidP="00037995">
            <w:pPr>
              <w:rPr>
                <w:rFonts w:eastAsia="Times New Roman" w:cstheme="minorHAnsi"/>
              </w:rPr>
            </w:pPr>
            <w:r w:rsidRPr="007841DB">
              <w:rPr>
                <w:rFonts w:eastAsia="Times New Roman" w:cstheme="minorHAnsi"/>
              </w:rPr>
              <w:t>DFAT</w:t>
            </w:r>
            <w:r w:rsidR="00FD4D61" w:rsidRPr="007841DB">
              <w:rPr>
                <w:rFonts w:eastAsia="Times New Roman" w:cstheme="minorHAnsi"/>
              </w:rPr>
              <w:t xml:space="preserve"> assesses that</w:t>
            </w:r>
            <w:r w:rsidRPr="007841DB">
              <w:rPr>
                <w:rFonts w:eastAsia="Times New Roman" w:cstheme="minorHAnsi"/>
              </w:rPr>
              <w:t xml:space="preserve"> reconfiguring</w:t>
            </w:r>
            <w:r w:rsidR="00FD4D61" w:rsidRPr="007841DB">
              <w:rPr>
                <w:rFonts w:eastAsia="Times New Roman" w:cstheme="minorHAnsi"/>
              </w:rPr>
              <w:t xml:space="preserve"> the </w:t>
            </w:r>
            <w:r w:rsidR="00037995" w:rsidRPr="007841DB">
              <w:rPr>
                <w:rFonts w:eastAsia="Times New Roman" w:cstheme="minorHAnsi"/>
              </w:rPr>
              <w:t xml:space="preserve">program </w:t>
            </w:r>
            <w:r w:rsidR="00FD4D61" w:rsidRPr="007841DB">
              <w:rPr>
                <w:rFonts w:eastAsia="Times New Roman" w:cstheme="minorHAnsi"/>
              </w:rPr>
              <w:t xml:space="preserve">modality </w:t>
            </w:r>
            <w:r w:rsidR="00AD0271" w:rsidRPr="007841DB">
              <w:rPr>
                <w:rFonts w:eastAsia="Times New Roman" w:cstheme="minorHAnsi"/>
              </w:rPr>
              <w:t xml:space="preserve">in the remaining 18 months </w:t>
            </w:r>
            <w:r w:rsidRPr="007841DB">
              <w:rPr>
                <w:rFonts w:eastAsia="Times New Roman" w:cstheme="minorHAnsi"/>
              </w:rPr>
              <w:t>is not feasible.</w:t>
            </w:r>
          </w:p>
          <w:p w14:paraId="3E696AD9" w14:textId="77777777" w:rsidR="00FD4D61" w:rsidRPr="007841DB" w:rsidRDefault="00FD4D61">
            <w:pPr>
              <w:rPr>
                <w:rFonts w:eastAsia="Times New Roman" w:cstheme="minorHAnsi"/>
              </w:rPr>
            </w:pPr>
          </w:p>
          <w:p w14:paraId="104673A0" w14:textId="0136C9A3" w:rsidR="00FD4D61" w:rsidRPr="007841DB" w:rsidRDefault="00FD4D61">
            <w:pPr>
              <w:rPr>
                <w:rFonts w:eastAsia="Times New Roman" w:cstheme="minorHAnsi"/>
              </w:rPr>
            </w:pPr>
            <w:r w:rsidRPr="007841DB">
              <w:rPr>
                <w:rFonts w:eastAsia="Times New Roman" w:cstheme="minorHAnsi"/>
              </w:rPr>
              <w:t>DFAT views MAMPU’s existing approach as flexible and adaptive within a programmatic frame. DFAT recognises the program could better communicate the complexity of this adaptive approach to various stakeholders.</w:t>
            </w:r>
          </w:p>
        </w:tc>
        <w:tc>
          <w:tcPr>
            <w:tcW w:w="4122" w:type="dxa"/>
            <w:shd w:val="clear" w:color="auto" w:fill="D9E2F3" w:themeFill="accent5" w:themeFillTint="33"/>
          </w:tcPr>
          <w:p w14:paraId="104BC333" w14:textId="15E1E71B" w:rsidR="00444862" w:rsidRPr="007841DB" w:rsidRDefault="00444862" w:rsidP="00444862">
            <w:pPr>
              <w:rPr>
                <w:rFonts w:eastAsia="Times New Roman" w:cstheme="minorHAnsi"/>
              </w:rPr>
            </w:pPr>
            <w:r w:rsidRPr="007841DB">
              <w:rPr>
                <w:rFonts w:eastAsia="Times New Roman" w:cstheme="minorHAnsi"/>
              </w:rPr>
              <w:t>DFAT and MAMPU</w:t>
            </w:r>
            <w:r w:rsidR="0029209F" w:rsidRPr="007841DB">
              <w:rPr>
                <w:rFonts w:eastAsia="Times New Roman" w:cstheme="minorHAnsi"/>
              </w:rPr>
              <w:t xml:space="preserve"> program management, in consultation with BAPPENAS,</w:t>
            </w:r>
            <w:r w:rsidRPr="007841DB">
              <w:rPr>
                <w:rFonts w:eastAsia="Times New Roman" w:cstheme="minorHAnsi"/>
              </w:rPr>
              <w:t xml:space="preserve"> to </w:t>
            </w:r>
            <w:r w:rsidR="00FD4D61" w:rsidRPr="007841DB">
              <w:rPr>
                <w:rFonts w:eastAsia="Times New Roman" w:cstheme="minorHAnsi"/>
              </w:rPr>
              <w:t>adjust the</w:t>
            </w:r>
            <w:r w:rsidRPr="007841DB">
              <w:rPr>
                <w:rFonts w:eastAsia="Times New Roman" w:cstheme="minorHAnsi"/>
              </w:rPr>
              <w:t xml:space="preserve"> </w:t>
            </w:r>
            <w:r w:rsidR="00FD4D61" w:rsidRPr="007841DB">
              <w:rPr>
                <w:rFonts w:eastAsia="Times New Roman" w:cstheme="minorHAnsi"/>
              </w:rPr>
              <w:t>program’s m</w:t>
            </w:r>
            <w:r w:rsidRPr="007841DB">
              <w:rPr>
                <w:rFonts w:eastAsia="Times New Roman" w:cstheme="minorHAnsi"/>
              </w:rPr>
              <w:t>onitoring</w:t>
            </w:r>
            <w:r w:rsidR="00FD4D61" w:rsidRPr="007841DB">
              <w:rPr>
                <w:rFonts w:eastAsia="Times New Roman" w:cstheme="minorHAnsi"/>
              </w:rPr>
              <w:t>,</w:t>
            </w:r>
            <w:r w:rsidRPr="007841DB">
              <w:rPr>
                <w:rFonts w:eastAsia="Times New Roman" w:cstheme="minorHAnsi"/>
              </w:rPr>
              <w:t xml:space="preserve"> </w:t>
            </w:r>
            <w:r w:rsidR="00FD4D61" w:rsidRPr="007841DB">
              <w:rPr>
                <w:rFonts w:eastAsia="Times New Roman" w:cstheme="minorHAnsi"/>
              </w:rPr>
              <w:t>e</w:t>
            </w:r>
            <w:r w:rsidRPr="007841DB">
              <w:rPr>
                <w:rFonts w:eastAsia="Times New Roman" w:cstheme="minorHAnsi"/>
              </w:rPr>
              <w:t>valuation</w:t>
            </w:r>
            <w:r w:rsidR="00FD4D61" w:rsidRPr="007841DB">
              <w:rPr>
                <w:rFonts w:eastAsia="Times New Roman" w:cstheme="minorHAnsi"/>
              </w:rPr>
              <w:t xml:space="preserve"> and communication</w:t>
            </w:r>
            <w:r w:rsidR="0029209F" w:rsidRPr="007841DB">
              <w:rPr>
                <w:rFonts w:eastAsia="Times New Roman" w:cstheme="minorHAnsi"/>
              </w:rPr>
              <w:t xml:space="preserve"> tools and approaches</w:t>
            </w:r>
            <w:r w:rsidRPr="007841DB">
              <w:rPr>
                <w:rFonts w:eastAsia="Times New Roman" w:cstheme="minorHAnsi"/>
              </w:rPr>
              <w:t xml:space="preserve"> to</w:t>
            </w:r>
            <w:r w:rsidR="00FD4D61" w:rsidRPr="007841DB">
              <w:rPr>
                <w:rFonts w:eastAsia="Times New Roman" w:cstheme="minorHAnsi"/>
              </w:rPr>
              <w:t xml:space="preserve"> better</w:t>
            </w:r>
            <w:r w:rsidRPr="007841DB">
              <w:rPr>
                <w:rFonts w:eastAsia="Times New Roman" w:cstheme="minorHAnsi"/>
              </w:rPr>
              <w:t xml:space="preserve"> capture and</w:t>
            </w:r>
            <w:r w:rsidR="00FD4D61" w:rsidRPr="007841DB">
              <w:rPr>
                <w:rFonts w:eastAsia="Times New Roman" w:cstheme="minorHAnsi"/>
              </w:rPr>
              <w:t xml:space="preserve"> document</w:t>
            </w:r>
            <w:r w:rsidRPr="007841DB">
              <w:rPr>
                <w:rFonts w:eastAsia="Times New Roman" w:cstheme="minorHAnsi"/>
              </w:rPr>
              <w:t xml:space="preserve"> </w:t>
            </w:r>
            <w:r w:rsidR="00FD4D61" w:rsidRPr="007841DB">
              <w:rPr>
                <w:rFonts w:eastAsia="Times New Roman" w:cstheme="minorHAnsi"/>
              </w:rPr>
              <w:t xml:space="preserve">the outcomes of </w:t>
            </w:r>
            <w:r w:rsidR="005F66A3" w:rsidRPr="007841DB">
              <w:rPr>
                <w:rFonts w:eastAsia="Times New Roman" w:cstheme="minorHAnsi"/>
              </w:rPr>
              <w:t xml:space="preserve">MAMPU’s flexible and adaptive approach. </w:t>
            </w:r>
          </w:p>
          <w:p w14:paraId="319D20E0" w14:textId="77777777" w:rsidR="00444862" w:rsidRPr="007841DB" w:rsidRDefault="00444862" w:rsidP="00444862">
            <w:pPr>
              <w:rPr>
                <w:rFonts w:eastAsia="Times New Roman" w:cstheme="minorHAnsi"/>
              </w:rPr>
            </w:pPr>
          </w:p>
          <w:p w14:paraId="6AD9F05F" w14:textId="24BF5A45" w:rsidR="000A17F1" w:rsidRPr="007841DB" w:rsidRDefault="00FD4D61" w:rsidP="00FA112B">
            <w:pPr>
              <w:rPr>
                <w:rFonts w:cstheme="minorHAnsi"/>
              </w:rPr>
            </w:pPr>
            <w:r w:rsidRPr="007841DB">
              <w:rPr>
                <w:rFonts w:eastAsia="Times New Roman" w:cstheme="minorHAnsi"/>
              </w:rPr>
              <w:t>DFAT</w:t>
            </w:r>
            <w:r w:rsidR="00587381" w:rsidRPr="007841DB">
              <w:rPr>
                <w:rFonts w:eastAsia="Times New Roman" w:cstheme="minorHAnsi"/>
              </w:rPr>
              <w:t>,</w:t>
            </w:r>
            <w:r w:rsidR="00FA112B" w:rsidRPr="007841DB">
              <w:rPr>
                <w:rFonts w:eastAsia="Times New Roman" w:cstheme="minorHAnsi"/>
              </w:rPr>
              <w:t xml:space="preserve"> in consultation with BAPPENAS and other partners</w:t>
            </w:r>
            <w:r w:rsidR="00587381" w:rsidRPr="007841DB">
              <w:rPr>
                <w:rFonts w:eastAsia="Times New Roman" w:cstheme="minorHAnsi"/>
              </w:rPr>
              <w:t>,</w:t>
            </w:r>
            <w:r w:rsidRPr="007841DB">
              <w:rPr>
                <w:rFonts w:eastAsia="Times New Roman" w:cstheme="minorHAnsi"/>
              </w:rPr>
              <w:t xml:space="preserve"> to consider </w:t>
            </w:r>
            <w:r w:rsidR="00037995" w:rsidRPr="007841DB">
              <w:rPr>
                <w:rFonts w:eastAsia="Times New Roman" w:cstheme="minorHAnsi"/>
              </w:rPr>
              <w:t>v</w:t>
            </w:r>
            <w:r w:rsidR="000A17F1" w:rsidRPr="007841DB">
              <w:rPr>
                <w:rFonts w:eastAsia="Times New Roman" w:cstheme="minorHAnsi"/>
              </w:rPr>
              <w:t>arious modalities</w:t>
            </w:r>
            <w:r w:rsidR="00444862" w:rsidRPr="007841DB">
              <w:rPr>
                <w:rFonts w:eastAsia="Times New Roman" w:cstheme="minorHAnsi"/>
              </w:rPr>
              <w:t xml:space="preserve"> </w:t>
            </w:r>
            <w:r w:rsidR="000A17F1" w:rsidRPr="007841DB">
              <w:rPr>
                <w:rFonts w:eastAsia="Times New Roman" w:cstheme="minorHAnsi"/>
              </w:rPr>
              <w:t xml:space="preserve">in designing any future </w:t>
            </w:r>
            <w:r w:rsidR="000A17F1" w:rsidRPr="007841DB">
              <w:rPr>
                <w:rFonts w:eastAsia="Times New Roman" w:cstheme="minorHAnsi"/>
              </w:rPr>
              <w:lastRenderedPageBreak/>
              <w:t xml:space="preserve">investments in </w:t>
            </w:r>
            <w:r w:rsidR="00FA112B" w:rsidRPr="007841DB">
              <w:rPr>
                <w:rFonts w:eastAsia="Times New Roman" w:cstheme="minorHAnsi"/>
              </w:rPr>
              <w:t>gender equality and women’s empowerment.</w:t>
            </w:r>
            <w:r w:rsidR="000A17F1" w:rsidRPr="007841DB">
              <w:rPr>
                <w:rFonts w:eastAsia="Times New Roman" w:cstheme="minorHAnsi"/>
              </w:rPr>
              <w:t xml:space="preserve"> </w:t>
            </w:r>
            <w:r w:rsidR="000A17F1" w:rsidRPr="007841DB">
              <w:rPr>
                <w:rFonts w:cstheme="minorHAnsi"/>
              </w:rPr>
              <w:t xml:space="preserve"> </w:t>
            </w:r>
          </w:p>
        </w:tc>
        <w:tc>
          <w:tcPr>
            <w:tcW w:w="1818" w:type="dxa"/>
            <w:shd w:val="clear" w:color="auto" w:fill="D9E2F3" w:themeFill="accent5" w:themeFillTint="33"/>
          </w:tcPr>
          <w:p w14:paraId="45E767B2" w14:textId="62F78F2A" w:rsidR="000A17F1" w:rsidRPr="007841DB" w:rsidRDefault="00C54620">
            <w:pPr>
              <w:rPr>
                <w:rFonts w:cstheme="minorHAnsi"/>
              </w:rPr>
            </w:pPr>
            <w:r w:rsidRPr="007841DB">
              <w:rPr>
                <w:rFonts w:cstheme="minorHAnsi"/>
              </w:rPr>
              <w:lastRenderedPageBreak/>
              <w:t>March</w:t>
            </w:r>
            <w:r w:rsidR="000A17F1" w:rsidRPr="007841DB">
              <w:rPr>
                <w:rFonts w:cstheme="minorHAnsi"/>
              </w:rPr>
              <w:t xml:space="preserve"> 2019 – March 2020</w:t>
            </w:r>
          </w:p>
        </w:tc>
      </w:tr>
      <w:tr w:rsidR="000A17F1" w:rsidRPr="007841DB" w14:paraId="0193F376" w14:textId="77777777" w:rsidTr="003B4B16">
        <w:trPr>
          <w:tblHeader/>
        </w:trPr>
        <w:tc>
          <w:tcPr>
            <w:tcW w:w="3002" w:type="dxa"/>
            <w:shd w:val="clear" w:color="auto" w:fill="D9E2F3" w:themeFill="accent5" w:themeFillTint="33"/>
          </w:tcPr>
          <w:p w14:paraId="66E74CE2" w14:textId="77777777" w:rsidR="000A17F1" w:rsidRPr="007841DB" w:rsidRDefault="000A17F1" w:rsidP="00E244C4">
            <w:pPr>
              <w:rPr>
                <w:rFonts w:cstheme="minorHAnsi"/>
                <w:u w:val="single"/>
              </w:rPr>
            </w:pPr>
            <w:r w:rsidRPr="007841DB">
              <w:rPr>
                <w:rFonts w:cstheme="minorHAnsi"/>
                <w:u w:val="single"/>
              </w:rPr>
              <w:t>Recommendation 3:</w:t>
            </w:r>
          </w:p>
          <w:p w14:paraId="527D5597" w14:textId="77777777" w:rsidR="000A17F1" w:rsidRPr="007841DB" w:rsidRDefault="000A17F1" w:rsidP="00E244C4">
            <w:pPr>
              <w:rPr>
                <w:rFonts w:cstheme="minorHAnsi"/>
                <w:i/>
              </w:rPr>
            </w:pPr>
            <w:r w:rsidRPr="007841DB">
              <w:rPr>
                <w:rFonts w:cstheme="minorHAnsi"/>
                <w:i/>
              </w:rPr>
              <w:t>Change Strategy</w:t>
            </w:r>
          </w:p>
          <w:p w14:paraId="2D495361" w14:textId="4E3C2150" w:rsidR="000A17F1" w:rsidRPr="007841DB" w:rsidRDefault="000A17F1">
            <w:pPr>
              <w:rPr>
                <w:rFonts w:cstheme="minorHAnsi"/>
              </w:rPr>
            </w:pPr>
            <w:r w:rsidRPr="007841DB">
              <w:rPr>
                <w:rFonts w:cstheme="minorHAnsi"/>
              </w:rPr>
              <w:t xml:space="preserve">That some work be undertaken by </w:t>
            </w:r>
            <w:r w:rsidRPr="007841DB">
              <w:rPr>
                <w:rFonts w:cstheme="minorHAnsi"/>
                <w:b/>
              </w:rPr>
              <w:t>MAMPU program management and partners</w:t>
            </w:r>
            <w:r w:rsidRPr="007841DB">
              <w:rPr>
                <w:rFonts w:cstheme="minorHAnsi"/>
              </w:rPr>
              <w:t>, to further develop the MAMPU approach to change.</w:t>
            </w:r>
          </w:p>
        </w:tc>
        <w:tc>
          <w:tcPr>
            <w:tcW w:w="1552" w:type="dxa"/>
            <w:shd w:val="clear" w:color="auto" w:fill="ED7D31" w:themeFill="accent2"/>
          </w:tcPr>
          <w:p w14:paraId="71107BB0" w14:textId="6C49B89B" w:rsidR="000A17F1" w:rsidRPr="007841DB" w:rsidRDefault="008F57A0" w:rsidP="008F57A0">
            <w:pPr>
              <w:rPr>
                <w:rFonts w:cstheme="minorHAnsi"/>
              </w:rPr>
            </w:pPr>
            <w:r w:rsidRPr="007841DB">
              <w:rPr>
                <w:rFonts w:cstheme="minorHAnsi"/>
              </w:rPr>
              <w:t>Agree in part</w:t>
            </w:r>
          </w:p>
        </w:tc>
        <w:tc>
          <w:tcPr>
            <w:tcW w:w="3454" w:type="dxa"/>
            <w:shd w:val="clear" w:color="auto" w:fill="D9E2F3" w:themeFill="accent5" w:themeFillTint="33"/>
          </w:tcPr>
          <w:p w14:paraId="02759170" w14:textId="3776B5E9" w:rsidR="000A17F1" w:rsidRPr="007841DB" w:rsidRDefault="005F66A3" w:rsidP="00AD0271">
            <w:pPr>
              <w:rPr>
                <w:rFonts w:cstheme="minorHAnsi"/>
              </w:rPr>
            </w:pPr>
            <w:r w:rsidRPr="007841DB">
              <w:rPr>
                <w:rFonts w:cstheme="minorHAnsi"/>
              </w:rPr>
              <w:t>DFAT</w:t>
            </w:r>
            <w:r w:rsidR="00AD0271" w:rsidRPr="007841DB">
              <w:rPr>
                <w:rFonts w:cstheme="minorHAnsi"/>
              </w:rPr>
              <w:t xml:space="preserve"> assesses</w:t>
            </w:r>
            <w:r w:rsidR="006E3120" w:rsidRPr="007841DB">
              <w:rPr>
                <w:rFonts w:cstheme="minorHAnsi"/>
              </w:rPr>
              <w:t xml:space="preserve"> </w:t>
            </w:r>
            <w:r w:rsidRPr="007841DB">
              <w:rPr>
                <w:rFonts w:cstheme="minorHAnsi"/>
              </w:rPr>
              <w:t>that</w:t>
            </w:r>
            <w:r w:rsidR="006E3120" w:rsidRPr="007841DB">
              <w:rPr>
                <w:rFonts w:cstheme="minorHAnsi"/>
              </w:rPr>
              <w:t xml:space="preserve"> major</w:t>
            </w:r>
            <w:r w:rsidRPr="007841DB">
              <w:rPr>
                <w:rFonts w:cstheme="minorHAnsi"/>
              </w:rPr>
              <w:t xml:space="preserve"> </w:t>
            </w:r>
            <w:r w:rsidR="00646BED" w:rsidRPr="007841DB">
              <w:rPr>
                <w:rFonts w:cstheme="minorHAnsi"/>
              </w:rPr>
              <w:t>revisi</w:t>
            </w:r>
            <w:r w:rsidR="006E3120" w:rsidRPr="007841DB">
              <w:rPr>
                <w:rFonts w:cstheme="minorHAnsi"/>
              </w:rPr>
              <w:t xml:space="preserve">on of </w:t>
            </w:r>
            <w:r w:rsidR="00646BED" w:rsidRPr="007841DB">
              <w:rPr>
                <w:rFonts w:cstheme="minorHAnsi"/>
              </w:rPr>
              <w:t>MAMPU’s</w:t>
            </w:r>
            <w:r w:rsidRPr="007841DB">
              <w:rPr>
                <w:rFonts w:cstheme="minorHAnsi"/>
              </w:rPr>
              <w:t xml:space="preserve"> Theory of Change </w:t>
            </w:r>
            <w:r w:rsidR="006E3120" w:rsidRPr="007841DB">
              <w:rPr>
                <w:rFonts w:cstheme="minorHAnsi"/>
              </w:rPr>
              <w:t xml:space="preserve">(ToC) </w:t>
            </w:r>
            <w:r w:rsidRPr="007841DB">
              <w:rPr>
                <w:rFonts w:cstheme="minorHAnsi"/>
              </w:rPr>
              <w:t>is not feasible in the remaining 18 months.</w:t>
            </w:r>
            <w:r w:rsidR="006E3120" w:rsidRPr="007841DB">
              <w:rPr>
                <w:rFonts w:cstheme="minorHAnsi"/>
              </w:rPr>
              <w:t xml:space="preserve"> However, the program ToC </w:t>
            </w:r>
            <w:r w:rsidR="00AD0271" w:rsidRPr="007841DB">
              <w:rPr>
                <w:rFonts w:cstheme="minorHAnsi"/>
              </w:rPr>
              <w:t xml:space="preserve">serves as </w:t>
            </w:r>
            <w:r w:rsidR="006E3120" w:rsidRPr="007841DB">
              <w:rPr>
                <w:rFonts w:cstheme="minorHAnsi"/>
              </w:rPr>
              <w:t>a living document</w:t>
            </w:r>
            <w:r w:rsidR="00AD0271" w:rsidRPr="007841DB">
              <w:rPr>
                <w:rFonts w:cstheme="minorHAnsi"/>
              </w:rPr>
              <w:t xml:space="preserve">, which is reviewed and updated regularly. </w:t>
            </w:r>
            <w:r w:rsidR="006E3120" w:rsidRPr="007841DB">
              <w:rPr>
                <w:rFonts w:cstheme="minorHAnsi"/>
              </w:rPr>
              <w:t xml:space="preserve"> </w:t>
            </w:r>
          </w:p>
        </w:tc>
        <w:tc>
          <w:tcPr>
            <w:tcW w:w="4122" w:type="dxa"/>
            <w:shd w:val="clear" w:color="auto" w:fill="D9E2F3" w:themeFill="accent5" w:themeFillTint="33"/>
          </w:tcPr>
          <w:p w14:paraId="46745AFD" w14:textId="3DB202A2" w:rsidR="000A17F1" w:rsidRPr="007841DB" w:rsidRDefault="00074C8E" w:rsidP="000A3B51">
            <w:pPr>
              <w:rPr>
                <w:rFonts w:cstheme="minorHAnsi"/>
              </w:rPr>
            </w:pPr>
            <w:r w:rsidRPr="007841DB">
              <w:rPr>
                <w:rFonts w:cstheme="minorHAnsi"/>
              </w:rPr>
              <w:t xml:space="preserve">As part of ongoing monitoring, evaluation, and learning processes, </w:t>
            </w:r>
            <w:r w:rsidR="000A17F1" w:rsidRPr="007841DB">
              <w:rPr>
                <w:rFonts w:cstheme="minorHAnsi"/>
              </w:rPr>
              <w:t>MAMPU</w:t>
            </w:r>
            <w:r w:rsidRPr="007841DB">
              <w:rPr>
                <w:rFonts w:cstheme="minorHAnsi"/>
              </w:rPr>
              <w:t xml:space="preserve"> program management</w:t>
            </w:r>
            <w:r w:rsidR="000A17F1" w:rsidRPr="007841DB">
              <w:rPr>
                <w:rFonts w:cstheme="minorHAnsi"/>
              </w:rPr>
              <w:t xml:space="preserve"> to </w:t>
            </w:r>
            <w:r w:rsidR="00B31305" w:rsidRPr="007841DB">
              <w:rPr>
                <w:rFonts w:cstheme="minorHAnsi"/>
              </w:rPr>
              <w:t xml:space="preserve">revisit </w:t>
            </w:r>
            <w:r w:rsidR="000A17F1" w:rsidRPr="007841DB">
              <w:rPr>
                <w:rFonts w:cstheme="minorHAnsi"/>
              </w:rPr>
              <w:t xml:space="preserve">the existing Theory of Change </w:t>
            </w:r>
            <w:r w:rsidR="00B31305" w:rsidRPr="007841DB">
              <w:rPr>
                <w:rFonts w:cstheme="minorHAnsi"/>
              </w:rPr>
              <w:t>with program partners to</w:t>
            </w:r>
            <w:r w:rsidRPr="007841DB">
              <w:rPr>
                <w:rFonts w:cstheme="minorHAnsi"/>
              </w:rPr>
              <w:t xml:space="preserve"> better</w:t>
            </w:r>
            <w:r w:rsidR="00B31305" w:rsidRPr="007841DB">
              <w:rPr>
                <w:rFonts w:cstheme="minorHAnsi"/>
              </w:rPr>
              <w:t xml:space="preserve"> </w:t>
            </w:r>
            <w:r w:rsidR="000A17F1" w:rsidRPr="007841DB">
              <w:rPr>
                <w:rFonts w:cstheme="minorHAnsi"/>
              </w:rPr>
              <w:t xml:space="preserve">understand </w:t>
            </w:r>
            <w:r w:rsidR="00B31305" w:rsidRPr="007841DB">
              <w:rPr>
                <w:rFonts w:cstheme="minorHAnsi"/>
              </w:rPr>
              <w:t xml:space="preserve">and document </w:t>
            </w:r>
            <w:r w:rsidRPr="007841DB">
              <w:rPr>
                <w:rFonts w:cstheme="minorHAnsi"/>
              </w:rPr>
              <w:t>how it i</w:t>
            </w:r>
            <w:r w:rsidR="000A17F1" w:rsidRPr="007841DB">
              <w:rPr>
                <w:rFonts w:cstheme="minorHAnsi"/>
              </w:rPr>
              <w:t xml:space="preserve">s being applied in practice. </w:t>
            </w:r>
          </w:p>
          <w:p w14:paraId="1B63A221" w14:textId="621E2CAF" w:rsidR="000A17F1" w:rsidRPr="007841DB" w:rsidRDefault="000A17F1" w:rsidP="00AD027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7841DB">
              <w:rPr>
                <w:rFonts w:cstheme="minorHAnsi"/>
              </w:rPr>
              <w:t>DFAT to us</w:t>
            </w:r>
            <w:r w:rsidR="00B31305" w:rsidRPr="007841DB">
              <w:rPr>
                <w:rFonts w:cstheme="minorHAnsi"/>
              </w:rPr>
              <w:t xml:space="preserve">e insights gathered to inform approaches to change and </w:t>
            </w:r>
            <w:r w:rsidRPr="007841DB">
              <w:rPr>
                <w:rFonts w:cstheme="minorHAnsi"/>
              </w:rPr>
              <w:t>future design f</w:t>
            </w:r>
            <w:r w:rsidR="003D3109" w:rsidRPr="007841DB">
              <w:rPr>
                <w:rFonts w:cstheme="minorHAnsi"/>
              </w:rPr>
              <w:t>or</w:t>
            </w:r>
            <w:r w:rsidRPr="007841DB">
              <w:rPr>
                <w:rFonts w:cstheme="minorHAnsi"/>
              </w:rPr>
              <w:t xml:space="preserve"> investments in women’s empowerment</w:t>
            </w:r>
            <w:r w:rsidR="00B31305" w:rsidRPr="007841DB">
              <w:rPr>
                <w:rFonts w:cstheme="minorHAnsi"/>
              </w:rPr>
              <w:t xml:space="preserve"> and</w:t>
            </w:r>
            <w:r w:rsidRPr="007841DB">
              <w:rPr>
                <w:rFonts w:cstheme="minorHAnsi"/>
              </w:rPr>
              <w:t xml:space="preserve"> gender equalit</w:t>
            </w:r>
            <w:r w:rsidR="00B31305" w:rsidRPr="007841DB">
              <w:rPr>
                <w:rFonts w:cstheme="minorHAnsi"/>
              </w:rPr>
              <w:t>y</w:t>
            </w:r>
            <w:r w:rsidRPr="007841DB">
              <w:rPr>
                <w:rFonts w:cstheme="minorHAnsi"/>
              </w:rPr>
              <w:t xml:space="preserve">.  </w:t>
            </w:r>
          </w:p>
        </w:tc>
        <w:tc>
          <w:tcPr>
            <w:tcW w:w="1818" w:type="dxa"/>
            <w:shd w:val="clear" w:color="auto" w:fill="D9E2F3" w:themeFill="accent5" w:themeFillTint="33"/>
          </w:tcPr>
          <w:p w14:paraId="584F9F02" w14:textId="77777777" w:rsidR="000A17F1" w:rsidRPr="007841DB" w:rsidRDefault="000A17F1" w:rsidP="00E244C4">
            <w:pPr>
              <w:rPr>
                <w:rFonts w:cstheme="minorHAnsi"/>
                <w:b/>
              </w:rPr>
            </w:pPr>
            <w:r w:rsidRPr="007841DB">
              <w:rPr>
                <w:rFonts w:cstheme="minorHAnsi"/>
              </w:rPr>
              <w:t>March – December 2019</w:t>
            </w:r>
          </w:p>
        </w:tc>
      </w:tr>
      <w:tr w:rsidR="000A17F1" w:rsidRPr="007841DB" w14:paraId="20B8555A" w14:textId="77777777" w:rsidTr="00B329A9">
        <w:trPr>
          <w:tblHeader/>
        </w:trPr>
        <w:tc>
          <w:tcPr>
            <w:tcW w:w="3002" w:type="dxa"/>
            <w:shd w:val="clear" w:color="auto" w:fill="D9E2F3" w:themeFill="accent5" w:themeFillTint="33"/>
          </w:tcPr>
          <w:p w14:paraId="5ACCC97B" w14:textId="77777777" w:rsidR="000A17F1" w:rsidRPr="007841DB" w:rsidRDefault="000A17F1" w:rsidP="00E244C4">
            <w:pPr>
              <w:rPr>
                <w:rFonts w:cstheme="minorHAnsi"/>
                <w:u w:val="single"/>
              </w:rPr>
            </w:pPr>
            <w:r w:rsidRPr="007841DB">
              <w:rPr>
                <w:rFonts w:cstheme="minorHAnsi"/>
                <w:u w:val="single"/>
              </w:rPr>
              <w:t>Recommendation 4:</w:t>
            </w:r>
          </w:p>
          <w:p w14:paraId="10C0CCCA" w14:textId="1C502C8B" w:rsidR="000A17F1" w:rsidRPr="007841DB" w:rsidRDefault="000A17F1" w:rsidP="00E244C4">
            <w:pPr>
              <w:rPr>
                <w:rFonts w:cstheme="minorHAnsi"/>
                <w:i/>
              </w:rPr>
            </w:pPr>
            <w:r w:rsidRPr="007841DB">
              <w:rPr>
                <w:rFonts w:cstheme="minorHAnsi"/>
                <w:i/>
              </w:rPr>
              <w:t xml:space="preserve">Disability </w:t>
            </w:r>
          </w:p>
          <w:p w14:paraId="5AB2E58A" w14:textId="26E38219" w:rsidR="000A17F1" w:rsidRPr="007841DB" w:rsidRDefault="001133B2">
            <w:pPr>
              <w:rPr>
                <w:rFonts w:cstheme="minorHAnsi"/>
                <w:u w:val="single"/>
              </w:rPr>
            </w:pPr>
            <w:r w:rsidRPr="007841DB">
              <w:rPr>
                <w:rFonts w:cstheme="minorHAnsi"/>
              </w:rPr>
              <w:t>T</w:t>
            </w:r>
            <w:r w:rsidR="000A17F1" w:rsidRPr="007841DB">
              <w:rPr>
                <w:rFonts w:cstheme="minorHAnsi"/>
              </w:rPr>
              <w:t xml:space="preserve">he ISR recommends that MAMPU urgently implement its new disability inclusive strategy. Further, that </w:t>
            </w:r>
            <w:r w:rsidR="000A17F1" w:rsidRPr="007841DB">
              <w:rPr>
                <w:rFonts w:cstheme="minorHAnsi"/>
                <w:b/>
              </w:rPr>
              <w:t>MAMPU program management</w:t>
            </w:r>
            <w:r w:rsidR="000A17F1" w:rsidRPr="007841DB">
              <w:rPr>
                <w:rFonts w:cstheme="minorHAnsi"/>
              </w:rPr>
              <w:t xml:space="preserve"> </w:t>
            </w:r>
            <w:r w:rsidRPr="007841DB">
              <w:rPr>
                <w:rFonts w:cstheme="minorHAnsi"/>
              </w:rPr>
              <w:t xml:space="preserve">more clearly </w:t>
            </w:r>
            <w:r w:rsidR="000A17F1" w:rsidRPr="007841DB">
              <w:rPr>
                <w:rFonts w:cstheme="minorHAnsi"/>
              </w:rPr>
              <w:t>communicat</w:t>
            </w:r>
            <w:r w:rsidRPr="007841DB">
              <w:rPr>
                <w:rFonts w:cstheme="minorHAnsi"/>
              </w:rPr>
              <w:t xml:space="preserve">e </w:t>
            </w:r>
            <w:r w:rsidR="000A17F1" w:rsidRPr="007841DB">
              <w:rPr>
                <w:rFonts w:cstheme="minorHAnsi"/>
              </w:rPr>
              <w:t>program support for disability inclusion in future reporting and communications.</w:t>
            </w:r>
          </w:p>
        </w:tc>
        <w:tc>
          <w:tcPr>
            <w:tcW w:w="1552" w:type="dxa"/>
            <w:shd w:val="clear" w:color="auto" w:fill="92D050"/>
          </w:tcPr>
          <w:p w14:paraId="1C1CCD5B" w14:textId="35C7669C" w:rsidR="000A17F1" w:rsidRPr="007841DB" w:rsidRDefault="000A17F1" w:rsidP="00E244C4">
            <w:pPr>
              <w:rPr>
                <w:rFonts w:cstheme="minorHAnsi"/>
              </w:rPr>
            </w:pPr>
            <w:r w:rsidRPr="007841DB">
              <w:rPr>
                <w:rFonts w:cstheme="minorHAnsi"/>
              </w:rPr>
              <w:t xml:space="preserve">Agree </w:t>
            </w:r>
          </w:p>
        </w:tc>
        <w:tc>
          <w:tcPr>
            <w:tcW w:w="3454" w:type="dxa"/>
            <w:shd w:val="clear" w:color="auto" w:fill="D9E2F3" w:themeFill="accent5" w:themeFillTint="33"/>
          </w:tcPr>
          <w:p w14:paraId="797B1334" w14:textId="690680EF" w:rsidR="001133B2" w:rsidRPr="007841DB" w:rsidRDefault="001133B2" w:rsidP="001133B2">
            <w:pPr>
              <w:rPr>
                <w:rFonts w:cstheme="minorHAnsi"/>
              </w:rPr>
            </w:pPr>
            <w:r w:rsidRPr="007841DB">
              <w:rPr>
                <w:rFonts w:cstheme="minorHAnsi"/>
              </w:rPr>
              <w:t>MAMPU</w:t>
            </w:r>
            <w:r w:rsidR="006F65BB" w:rsidRPr="007841DB">
              <w:rPr>
                <w:rFonts w:cstheme="minorHAnsi"/>
              </w:rPr>
              <w:t xml:space="preserve"> program management</w:t>
            </w:r>
            <w:r w:rsidRPr="007841DB">
              <w:rPr>
                <w:rFonts w:cstheme="minorHAnsi"/>
              </w:rPr>
              <w:t xml:space="preserve"> finalised its Disability Inclusion Strategy </w:t>
            </w:r>
            <w:r w:rsidR="00AF215C" w:rsidRPr="007841DB">
              <w:rPr>
                <w:rFonts w:cstheme="minorHAnsi"/>
              </w:rPr>
              <w:t xml:space="preserve">in December </w:t>
            </w:r>
            <w:r w:rsidRPr="007841DB">
              <w:rPr>
                <w:rFonts w:cstheme="minorHAnsi"/>
              </w:rPr>
              <w:t xml:space="preserve">2018 and is committed to its implementation in 2019-20. </w:t>
            </w:r>
          </w:p>
          <w:p w14:paraId="3DFD4866" w14:textId="0102BB66" w:rsidR="000A17F1" w:rsidRPr="007841DB" w:rsidRDefault="000A17F1" w:rsidP="00E244C4">
            <w:pPr>
              <w:rPr>
                <w:rFonts w:cstheme="minorHAnsi"/>
              </w:rPr>
            </w:pPr>
          </w:p>
        </w:tc>
        <w:tc>
          <w:tcPr>
            <w:tcW w:w="4122" w:type="dxa"/>
            <w:shd w:val="clear" w:color="auto" w:fill="D9E2F3" w:themeFill="accent5" w:themeFillTint="33"/>
          </w:tcPr>
          <w:p w14:paraId="26891FA4" w14:textId="6022CEC2" w:rsidR="000A17F1" w:rsidRPr="007841DB" w:rsidRDefault="000A17F1">
            <w:pPr>
              <w:rPr>
                <w:rFonts w:cstheme="minorHAnsi"/>
              </w:rPr>
            </w:pPr>
            <w:r w:rsidRPr="007841DB">
              <w:rPr>
                <w:rFonts w:cstheme="minorHAnsi"/>
              </w:rPr>
              <w:t xml:space="preserve">MAMPU </w:t>
            </w:r>
            <w:r w:rsidR="001133B2" w:rsidRPr="007841DB">
              <w:rPr>
                <w:rFonts w:cstheme="minorHAnsi"/>
              </w:rPr>
              <w:t xml:space="preserve">program management </w:t>
            </w:r>
            <w:r w:rsidRPr="007841DB">
              <w:rPr>
                <w:rFonts w:cstheme="minorHAnsi"/>
              </w:rPr>
              <w:t xml:space="preserve">to strengthen </w:t>
            </w:r>
            <w:r w:rsidR="001133B2" w:rsidRPr="007841DB">
              <w:rPr>
                <w:rFonts w:cstheme="minorHAnsi"/>
              </w:rPr>
              <w:t>m</w:t>
            </w:r>
            <w:r w:rsidRPr="007841DB">
              <w:rPr>
                <w:rFonts w:cstheme="minorHAnsi"/>
              </w:rPr>
              <w:t xml:space="preserve">onitoring and </w:t>
            </w:r>
            <w:r w:rsidR="001133B2" w:rsidRPr="007841DB">
              <w:rPr>
                <w:rFonts w:cstheme="minorHAnsi"/>
              </w:rPr>
              <w:t>e</w:t>
            </w:r>
            <w:r w:rsidRPr="007841DB">
              <w:rPr>
                <w:rFonts w:cstheme="minorHAnsi"/>
              </w:rPr>
              <w:t>valuation to better capture</w:t>
            </w:r>
            <w:r w:rsidR="001133B2" w:rsidRPr="007841DB">
              <w:rPr>
                <w:rFonts w:cstheme="minorHAnsi"/>
              </w:rPr>
              <w:t xml:space="preserve"> </w:t>
            </w:r>
            <w:r w:rsidRPr="007841DB">
              <w:rPr>
                <w:rFonts w:cstheme="minorHAnsi"/>
              </w:rPr>
              <w:t xml:space="preserve">disability inclusion </w:t>
            </w:r>
            <w:r w:rsidR="001133B2" w:rsidRPr="007841DB">
              <w:rPr>
                <w:rFonts w:cstheme="minorHAnsi"/>
              </w:rPr>
              <w:t>outcomes for</w:t>
            </w:r>
            <w:r w:rsidRPr="007841DB">
              <w:rPr>
                <w:rFonts w:cstheme="minorHAnsi"/>
              </w:rPr>
              <w:t xml:space="preserve"> program reporting and communications. </w:t>
            </w:r>
          </w:p>
        </w:tc>
        <w:tc>
          <w:tcPr>
            <w:tcW w:w="1818" w:type="dxa"/>
            <w:shd w:val="clear" w:color="auto" w:fill="D9E2F3" w:themeFill="accent5" w:themeFillTint="33"/>
          </w:tcPr>
          <w:p w14:paraId="758F979D" w14:textId="2D48CD1E" w:rsidR="000A17F1" w:rsidRPr="007841DB" w:rsidRDefault="000A17F1" w:rsidP="00E244C4">
            <w:pPr>
              <w:rPr>
                <w:rFonts w:cstheme="minorHAnsi"/>
              </w:rPr>
            </w:pPr>
            <w:r w:rsidRPr="007841DB">
              <w:rPr>
                <w:rFonts w:cstheme="minorHAnsi"/>
              </w:rPr>
              <w:t>March 2019</w:t>
            </w:r>
            <w:r w:rsidR="00D869F5" w:rsidRPr="007841DB">
              <w:rPr>
                <w:rFonts w:cstheme="minorHAnsi"/>
              </w:rPr>
              <w:t xml:space="preserve"> </w:t>
            </w:r>
            <w:r w:rsidRPr="007841DB">
              <w:rPr>
                <w:rFonts w:cstheme="minorHAnsi"/>
              </w:rPr>
              <w:t>- March 2020</w:t>
            </w:r>
          </w:p>
        </w:tc>
      </w:tr>
      <w:tr w:rsidR="000A17F1" w:rsidRPr="007841DB" w14:paraId="290BAA49" w14:textId="77777777" w:rsidTr="00B329A9">
        <w:trPr>
          <w:tblHeader/>
        </w:trPr>
        <w:tc>
          <w:tcPr>
            <w:tcW w:w="3002" w:type="dxa"/>
            <w:shd w:val="clear" w:color="auto" w:fill="D9E2F3" w:themeFill="accent5" w:themeFillTint="33"/>
          </w:tcPr>
          <w:p w14:paraId="66551A8C" w14:textId="77777777" w:rsidR="000A17F1" w:rsidRPr="007841DB" w:rsidRDefault="000A17F1" w:rsidP="00E244C4">
            <w:pPr>
              <w:rPr>
                <w:rFonts w:cstheme="minorHAnsi"/>
                <w:u w:val="single"/>
              </w:rPr>
            </w:pPr>
            <w:r w:rsidRPr="007841DB">
              <w:rPr>
                <w:rFonts w:cstheme="minorHAnsi"/>
                <w:u w:val="single"/>
              </w:rPr>
              <w:t>Recommendation 5:</w:t>
            </w:r>
          </w:p>
          <w:p w14:paraId="69E86651" w14:textId="77777777" w:rsidR="000A17F1" w:rsidRPr="007841DB" w:rsidRDefault="000A17F1" w:rsidP="00E244C4">
            <w:pPr>
              <w:rPr>
                <w:rFonts w:cstheme="minorHAnsi"/>
                <w:i/>
              </w:rPr>
            </w:pPr>
            <w:r w:rsidRPr="007841DB">
              <w:rPr>
                <w:rFonts w:cstheme="minorHAnsi"/>
                <w:i/>
              </w:rPr>
              <w:t>Expanded Space</w:t>
            </w:r>
          </w:p>
          <w:p w14:paraId="13AA1C20" w14:textId="77777777" w:rsidR="000A17F1" w:rsidRPr="007841DB" w:rsidRDefault="000A17F1" w:rsidP="00E244C4">
            <w:pPr>
              <w:rPr>
                <w:rFonts w:cstheme="minorHAnsi"/>
              </w:rPr>
            </w:pPr>
            <w:r w:rsidRPr="007841DB">
              <w:rPr>
                <w:rFonts w:cstheme="minorHAnsi"/>
              </w:rPr>
              <w:t xml:space="preserve">That </w:t>
            </w:r>
            <w:r w:rsidRPr="007841DB">
              <w:rPr>
                <w:rFonts w:cstheme="minorHAnsi"/>
                <w:b/>
              </w:rPr>
              <w:t>MAMPU program management</w:t>
            </w:r>
            <w:r w:rsidRPr="007841DB">
              <w:rPr>
                <w:rFonts w:cstheme="minorHAnsi"/>
              </w:rPr>
              <w:t xml:space="preserve"> create additional space for CSO partners and others to come together to examine emerging areas of </w:t>
            </w:r>
            <w:r w:rsidRPr="007841DB">
              <w:rPr>
                <w:rFonts w:cstheme="minorHAnsi"/>
              </w:rPr>
              <w:lastRenderedPageBreak/>
              <w:t>challenge for women’s empowerment and gender equality.</w:t>
            </w:r>
          </w:p>
          <w:p w14:paraId="0005C448" w14:textId="77777777" w:rsidR="000A17F1" w:rsidRPr="007841DB" w:rsidRDefault="000A17F1" w:rsidP="00E244C4">
            <w:pPr>
              <w:rPr>
                <w:rFonts w:cstheme="minorHAnsi"/>
                <w:u w:val="single"/>
              </w:rPr>
            </w:pPr>
          </w:p>
        </w:tc>
        <w:tc>
          <w:tcPr>
            <w:tcW w:w="1552" w:type="dxa"/>
            <w:shd w:val="clear" w:color="auto" w:fill="ED7D31" w:themeFill="accent2"/>
          </w:tcPr>
          <w:p w14:paraId="7847AAA9" w14:textId="1B6DAF1E" w:rsidR="000A17F1" w:rsidRPr="007841DB" w:rsidRDefault="008F57A0" w:rsidP="00AF39CE">
            <w:pPr>
              <w:rPr>
                <w:rFonts w:cstheme="minorHAnsi"/>
              </w:rPr>
            </w:pPr>
            <w:r w:rsidRPr="007841DB">
              <w:rPr>
                <w:rFonts w:cstheme="minorHAnsi"/>
              </w:rPr>
              <w:lastRenderedPageBreak/>
              <w:t xml:space="preserve">Agree </w:t>
            </w:r>
            <w:r w:rsidR="006F65BB" w:rsidRPr="007841DB">
              <w:rPr>
                <w:rFonts w:cstheme="minorHAnsi"/>
              </w:rPr>
              <w:t>in part</w:t>
            </w:r>
          </w:p>
        </w:tc>
        <w:tc>
          <w:tcPr>
            <w:tcW w:w="3454" w:type="dxa"/>
            <w:shd w:val="clear" w:color="auto" w:fill="D9E2F3" w:themeFill="accent5" w:themeFillTint="33"/>
          </w:tcPr>
          <w:p w14:paraId="033F8774" w14:textId="3262DC9E" w:rsidR="000A17F1" w:rsidRPr="007841DB" w:rsidRDefault="00AF215C">
            <w:pPr>
              <w:rPr>
                <w:rFonts w:cstheme="minorHAnsi"/>
              </w:rPr>
            </w:pPr>
            <w:r w:rsidRPr="007841DB">
              <w:rPr>
                <w:rFonts w:cstheme="minorHAnsi"/>
              </w:rPr>
              <w:t xml:space="preserve">MAMPU already provides regular opportunities for its partners to come together including for partner meetings and events </w:t>
            </w:r>
            <w:r w:rsidR="00100B63" w:rsidRPr="007841DB">
              <w:rPr>
                <w:rFonts w:cstheme="minorHAnsi"/>
              </w:rPr>
              <w:t xml:space="preserve">on cross-cutting issues </w:t>
            </w:r>
            <w:r w:rsidRPr="007841DB">
              <w:rPr>
                <w:rFonts w:cstheme="minorHAnsi"/>
              </w:rPr>
              <w:t>a</w:t>
            </w:r>
            <w:r w:rsidR="00100B63" w:rsidRPr="007841DB">
              <w:rPr>
                <w:rFonts w:cstheme="minorHAnsi"/>
              </w:rPr>
              <w:t xml:space="preserve">t </w:t>
            </w:r>
            <w:r w:rsidRPr="007841DB">
              <w:rPr>
                <w:rFonts w:cstheme="minorHAnsi"/>
              </w:rPr>
              <w:t xml:space="preserve">national </w:t>
            </w:r>
            <w:r w:rsidR="00100B63" w:rsidRPr="007841DB">
              <w:rPr>
                <w:rFonts w:cstheme="minorHAnsi"/>
              </w:rPr>
              <w:t>and sub-national levels</w:t>
            </w:r>
            <w:r w:rsidRPr="007841DB">
              <w:rPr>
                <w:rFonts w:cstheme="minorHAnsi"/>
              </w:rPr>
              <w:t xml:space="preserve">.  </w:t>
            </w:r>
          </w:p>
        </w:tc>
        <w:tc>
          <w:tcPr>
            <w:tcW w:w="4122" w:type="dxa"/>
            <w:shd w:val="clear" w:color="auto" w:fill="D9E2F3" w:themeFill="accent5" w:themeFillTint="33"/>
          </w:tcPr>
          <w:p w14:paraId="11000613" w14:textId="3AA521B2" w:rsidR="000A17F1" w:rsidRPr="007841DB" w:rsidRDefault="00AF215C" w:rsidP="00E244C4">
            <w:pPr>
              <w:rPr>
                <w:rFonts w:cstheme="minorHAnsi"/>
              </w:rPr>
            </w:pPr>
            <w:r w:rsidRPr="007841DB">
              <w:rPr>
                <w:rFonts w:cstheme="minorHAnsi"/>
              </w:rPr>
              <w:t>As well as continuing to use existing mechanisms,</w:t>
            </w:r>
            <w:r w:rsidRPr="007841DB" w:rsidDel="00AF215C">
              <w:rPr>
                <w:rFonts w:cstheme="minorHAnsi"/>
              </w:rPr>
              <w:t xml:space="preserve"> </w:t>
            </w:r>
            <w:r w:rsidR="000A17F1" w:rsidRPr="007841DB">
              <w:rPr>
                <w:rFonts w:cstheme="minorHAnsi"/>
              </w:rPr>
              <w:t xml:space="preserve">MAMPU </w:t>
            </w:r>
            <w:r w:rsidRPr="007841DB">
              <w:rPr>
                <w:rFonts w:cstheme="minorHAnsi"/>
              </w:rPr>
              <w:t xml:space="preserve">program management to look for further opportunities to bring civil society </w:t>
            </w:r>
            <w:r w:rsidR="000A17F1" w:rsidRPr="007841DB">
              <w:rPr>
                <w:rFonts w:cstheme="minorHAnsi"/>
              </w:rPr>
              <w:t xml:space="preserve">partners </w:t>
            </w:r>
            <w:r w:rsidRPr="007841DB">
              <w:rPr>
                <w:rFonts w:cstheme="minorHAnsi"/>
              </w:rPr>
              <w:t>together, including non-MAMPU partners, on cross-cutting issues for the women’s movement</w:t>
            </w:r>
            <w:r w:rsidR="000A17F1" w:rsidRPr="007841DB">
              <w:rPr>
                <w:rFonts w:cstheme="minorHAnsi"/>
              </w:rPr>
              <w:t>.</w:t>
            </w:r>
          </w:p>
          <w:p w14:paraId="5F841992" w14:textId="77777777" w:rsidR="000A17F1" w:rsidRPr="007841DB" w:rsidRDefault="000A17F1" w:rsidP="00E244C4">
            <w:pPr>
              <w:rPr>
                <w:rFonts w:cstheme="minorHAnsi"/>
              </w:rPr>
            </w:pPr>
          </w:p>
          <w:p w14:paraId="568D3519" w14:textId="3B4153CE" w:rsidR="000A17F1" w:rsidRPr="007841DB" w:rsidRDefault="000A17F1" w:rsidP="00B61190">
            <w:pPr>
              <w:rPr>
                <w:rFonts w:cstheme="minorHAnsi"/>
              </w:rPr>
            </w:pPr>
            <w:r w:rsidRPr="007841DB">
              <w:rPr>
                <w:rFonts w:cstheme="minorHAnsi"/>
              </w:rPr>
              <w:t>DFAT</w:t>
            </w:r>
            <w:r w:rsidR="00B61190" w:rsidRPr="007841DB">
              <w:rPr>
                <w:rFonts w:cstheme="minorHAnsi"/>
              </w:rPr>
              <w:t xml:space="preserve"> </w:t>
            </w:r>
            <w:r w:rsidRPr="007841DB">
              <w:rPr>
                <w:rFonts w:cstheme="minorHAnsi"/>
              </w:rPr>
              <w:t>to</w:t>
            </w:r>
            <w:r w:rsidR="00B61190" w:rsidRPr="007841DB">
              <w:rPr>
                <w:rFonts w:cstheme="minorHAnsi"/>
              </w:rPr>
              <w:t xml:space="preserve"> consider opportunities to </w:t>
            </w:r>
            <w:r w:rsidR="006F65BB" w:rsidRPr="007841DB">
              <w:rPr>
                <w:rFonts w:cstheme="minorHAnsi"/>
              </w:rPr>
              <w:t>facilitate further dialogue</w:t>
            </w:r>
            <w:r w:rsidR="00B61190" w:rsidRPr="007841DB">
              <w:rPr>
                <w:rFonts w:cstheme="minorHAnsi"/>
              </w:rPr>
              <w:t xml:space="preserve"> between Indonesian and international experts and partners to discuss emer</w:t>
            </w:r>
            <w:r w:rsidRPr="007841DB">
              <w:rPr>
                <w:rFonts w:cstheme="minorHAnsi"/>
              </w:rPr>
              <w:t>ging challenges for women’s empowerment and gender equality in Indonesia</w:t>
            </w:r>
            <w:r w:rsidR="00B61190" w:rsidRPr="007841DB">
              <w:rPr>
                <w:rFonts w:cstheme="minorHAnsi"/>
              </w:rPr>
              <w:t xml:space="preserve">, including as part of any future design process. </w:t>
            </w:r>
          </w:p>
        </w:tc>
        <w:tc>
          <w:tcPr>
            <w:tcW w:w="1818" w:type="dxa"/>
            <w:shd w:val="clear" w:color="auto" w:fill="D9E2F3" w:themeFill="accent5" w:themeFillTint="33"/>
          </w:tcPr>
          <w:p w14:paraId="023AE910" w14:textId="77777777" w:rsidR="000A17F1" w:rsidRPr="007841DB" w:rsidRDefault="000A17F1" w:rsidP="00E244C4">
            <w:pPr>
              <w:rPr>
                <w:rFonts w:cstheme="minorHAnsi"/>
              </w:rPr>
            </w:pPr>
            <w:r w:rsidRPr="007841DB">
              <w:rPr>
                <w:rFonts w:cstheme="minorHAnsi"/>
              </w:rPr>
              <w:lastRenderedPageBreak/>
              <w:t>June – December 2019</w:t>
            </w:r>
          </w:p>
        </w:tc>
      </w:tr>
      <w:tr w:rsidR="000A17F1" w:rsidRPr="007841DB" w14:paraId="2E124B45" w14:textId="77777777" w:rsidTr="00B329A9">
        <w:trPr>
          <w:tblHeader/>
        </w:trPr>
        <w:tc>
          <w:tcPr>
            <w:tcW w:w="3002" w:type="dxa"/>
            <w:shd w:val="clear" w:color="auto" w:fill="D9E2F3" w:themeFill="accent5" w:themeFillTint="33"/>
          </w:tcPr>
          <w:p w14:paraId="3F907116" w14:textId="77777777" w:rsidR="000A17F1" w:rsidRPr="007841DB" w:rsidRDefault="000A17F1" w:rsidP="00E244C4">
            <w:pPr>
              <w:rPr>
                <w:rFonts w:cstheme="minorHAnsi"/>
                <w:u w:val="single"/>
              </w:rPr>
            </w:pPr>
            <w:r w:rsidRPr="007841DB">
              <w:rPr>
                <w:rFonts w:cstheme="minorHAnsi"/>
                <w:u w:val="single"/>
              </w:rPr>
              <w:t>Recommendation 6:</w:t>
            </w:r>
          </w:p>
          <w:p w14:paraId="234F3D2C" w14:textId="77777777" w:rsidR="000A17F1" w:rsidRPr="007841DB" w:rsidRDefault="000A17F1" w:rsidP="00E244C4">
            <w:pPr>
              <w:rPr>
                <w:rFonts w:cstheme="minorHAnsi"/>
                <w:i/>
              </w:rPr>
            </w:pPr>
            <w:r w:rsidRPr="007841DB">
              <w:rPr>
                <w:rFonts w:cstheme="minorHAnsi"/>
                <w:i/>
              </w:rPr>
              <w:t>DFAT Coordination</w:t>
            </w:r>
          </w:p>
          <w:p w14:paraId="0A4B9E82" w14:textId="660177C9" w:rsidR="000A17F1" w:rsidRPr="007841DB" w:rsidRDefault="000A17F1" w:rsidP="003419A0">
            <w:pPr>
              <w:rPr>
                <w:rFonts w:cstheme="minorHAnsi"/>
              </w:rPr>
            </w:pPr>
            <w:r w:rsidRPr="007841DB">
              <w:rPr>
                <w:rFonts w:cstheme="minorHAnsi"/>
              </w:rPr>
              <w:t xml:space="preserve">That </w:t>
            </w:r>
            <w:r w:rsidRPr="007841DB">
              <w:rPr>
                <w:rFonts w:cstheme="minorHAnsi"/>
                <w:b/>
              </w:rPr>
              <w:t>DFAT</w:t>
            </w:r>
            <w:r w:rsidRPr="007841DB">
              <w:rPr>
                <w:rFonts w:cstheme="minorHAnsi"/>
              </w:rPr>
              <w:t xml:space="preserve"> further improve coordination between its programs to maximise the learning and increase focus on voice and participation for women and girls. </w:t>
            </w:r>
          </w:p>
          <w:p w14:paraId="03980C3F" w14:textId="77777777" w:rsidR="000A17F1" w:rsidRPr="007841DB" w:rsidRDefault="000A17F1" w:rsidP="003419A0">
            <w:pPr>
              <w:rPr>
                <w:rFonts w:cstheme="minorHAnsi"/>
              </w:rPr>
            </w:pPr>
          </w:p>
          <w:p w14:paraId="7D008FEF" w14:textId="77777777" w:rsidR="000A17F1" w:rsidRPr="007841DB" w:rsidRDefault="000A17F1" w:rsidP="003419A0">
            <w:pPr>
              <w:rPr>
                <w:rFonts w:cstheme="minorHAnsi"/>
              </w:rPr>
            </w:pPr>
            <w:r w:rsidRPr="007841DB">
              <w:rPr>
                <w:rFonts w:cstheme="minorHAnsi"/>
                <w:i/>
              </w:rPr>
              <w:t>DFAT Collaboration</w:t>
            </w:r>
            <w:r w:rsidRPr="007841DB">
              <w:rPr>
                <w:rFonts w:cstheme="minorHAnsi"/>
              </w:rPr>
              <w:t xml:space="preserve"> </w:t>
            </w:r>
          </w:p>
          <w:p w14:paraId="0F6ACC07" w14:textId="4749046D" w:rsidR="000A17F1" w:rsidRPr="007841DB" w:rsidRDefault="000A17F1" w:rsidP="007E594B">
            <w:pPr>
              <w:rPr>
                <w:rFonts w:cstheme="minorHAnsi"/>
              </w:rPr>
            </w:pPr>
            <w:r w:rsidRPr="007841DB">
              <w:rPr>
                <w:rFonts w:cstheme="minorHAnsi"/>
              </w:rPr>
              <w:t xml:space="preserve">That </w:t>
            </w:r>
            <w:r w:rsidRPr="007841DB">
              <w:rPr>
                <w:rFonts w:cstheme="minorHAnsi"/>
                <w:b/>
              </w:rPr>
              <w:t>DFAT</w:t>
            </w:r>
            <w:r w:rsidRPr="007841DB">
              <w:rPr>
                <w:rFonts w:cstheme="minorHAnsi"/>
              </w:rPr>
              <w:t xml:space="preserve"> establish a system to improve collaboration across its programs to maximise the learning and increase its overall development impact for women and girls.</w:t>
            </w:r>
          </w:p>
        </w:tc>
        <w:tc>
          <w:tcPr>
            <w:tcW w:w="1552" w:type="dxa"/>
            <w:shd w:val="clear" w:color="auto" w:fill="ED7D31" w:themeFill="accent2"/>
          </w:tcPr>
          <w:p w14:paraId="0F21DDBF" w14:textId="1EEDF440" w:rsidR="000A17F1" w:rsidRPr="007841DB" w:rsidRDefault="008F57A0">
            <w:pPr>
              <w:rPr>
                <w:rFonts w:cstheme="minorHAnsi"/>
              </w:rPr>
            </w:pPr>
            <w:r w:rsidRPr="007841DB">
              <w:rPr>
                <w:rFonts w:cstheme="minorHAnsi"/>
              </w:rPr>
              <w:t>Agree</w:t>
            </w:r>
            <w:r w:rsidR="00AF39CE" w:rsidRPr="007841DB">
              <w:rPr>
                <w:rFonts w:cstheme="minorHAnsi"/>
              </w:rPr>
              <w:t xml:space="preserve"> in part</w:t>
            </w:r>
          </w:p>
        </w:tc>
        <w:tc>
          <w:tcPr>
            <w:tcW w:w="3454" w:type="dxa"/>
            <w:shd w:val="clear" w:color="auto" w:fill="D9E2F3" w:themeFill="accent5" w:themeFillTint="33"/>
          </w:tcPr>
          <w:p w14:paraId="528E1DA8" w14:textId="66E6E2FD" w:rsidR="002F3757" w:rsidRPr="007841DB" w:rsidRDefault="002F3757">
            <w:pPr>
              <w:rPr>
                <w:rFonts w:cstheme="minorHAnsi"/>
              </w:rPr>
            </w:pPr>
            <w:r w:rsidRPr="007841DB">
              <w:rPr>
                <w:rFonts w:cstheme="minorHAnsi"/>
              </w:rPr>
              <w:t xml:space="preserve">The ISR finding acknowledges Post’s existing coordination and reporting approaches as contributing to good results on gender equality across the Indonesia development program. </w:t>
            </w:r>
          </w:p>
          <w:p w14:paraId="7C47D689" w14:textId="77777777" w:rsidR="002F3757" w:rsidRPr="007841DB" w:rsidRDefault="002F3757">
            <w:pPr>
              <w:rPr>
                <w:rFonts w:cstheme="minorHAnsi"/>
              </w:rPr>
            </w:pPr>
          </w:p>
          <w:p w14:paraId="19855606" w14:textId="1E3875BC" w:rsidR="000A17F1" w:rsidRPr="007841DB" w:rsidRDefault="002F3757" w:rsidP="00AD0271">
            <w:pPr>
              <w:rPr>
                <w:rFonts w:cstheme="minorHAnsi"/>
              </w:rPr>
            </w:pPr>
            <w:r w:rsidRPr="007841DB">
              <w:rPr>
                <w:rFonts w:cstheme="minorHAnsi"/>
              </w:rPr>
              <w:t xml:space="preserve">DFAT recognises that whilst there is support among program teams for collaboration, </w:t>
            </w:r>
            <w:r w:rsidR="009C6C17" w:rsidRPr="007841DB">
              <w:rPr>
                <w:rFonts w:cstheme="minorHAnsi"/>
              </w:rPr>
              <w:t>in practice,</w:t>
            </w:r>
            <w:r w:rsidR="00AD0271" w:rsidRPr="007841DB">
              <w:rPr>
                <w:rFonts w:cstheme="minorHAnsi"/>
              </w:rPr>
              <w:t xml:space="preserve"> the number of </w:t>
            </w:r>
            <w:r w:rsidR="009C6C17" w:rsidRPr="007841DB">
              <w:rPr>
                <w:rFonts w:cstheme="minorHAnsi"/>
              </w:rPr>
              <w:t>collaborative p</w:t>
            </w:r>
            <w:r w:rsidRPr="007841DB">
              <w:rPr>
                <w:rFonts w:cstheme="minorHAnsi"/>
              </w:rPr>
              <w:t>rojects</w:t>
            </w:r>
            <w:r w:rsidR="00AD0271" w:rsidRPr="007841DB">
              <w:rPr>
                <w:rFonts w:cstheme="minorHAnsi"/>
              </w:rPr>
              <w:t xml:space="preserve"> is limited</w:t>
            </w:r>
            <w:r w:rsidR="009C6C17" w:rsidRPr="007841DB">
              <w:rPr>
                <w:rFonts w:cstheme="minorHAnsi"/>
              </w:rPr>
              <w:t xml:space="preserve"> because program</w:t>
            </w:r>
            <w:r w:rsidR="003B18FF" w:rsidRPr="007841DB">
              <w:rPr>
                <w:rFonts w:cstheme="minorHAnsi"/>
              </w:rPr>
              <w:t>s</w:t>
            </w:r>
            <w:r w:rsidR="009C6C17" w:rsidRPr="007841DB">
              <w:rPr>
                <w:rFonts w:cstheme="minorHAnsi"/>
              </w:rPr>
              <w:t xml:space="preserve"> do not specifically</w:t>
            </w:r>
            <w:r w:rsidR="00AD0271" w:rsidRPr="007841DB">
              <w:rPr>
                <w:rFonts w:cstheme="minorHAnsi"/>
              </w:rPr>
              <w:t xml:space="preserve"> incentivise </w:t>
            </w:r>
            <w:r w:rsidR="000A43BF" w:rsidRPr="007841DB">
              <w:rPr>
                <w:rFonts w:cstheme="minorHAnsi"/>
              </w:rPr>
              <w:t>collaboration</w:t>
            </w:r>
            <w:r w:rsidR="009C6C17" w:rsidRPr="007841DB">
              <w:rPr>
                <w:rFonts w:cstheme="minorHAnsi"/>
              </w:rPr>
              <w:t>.</w:t>
            </w:r>
            <w:r w:rsidRPr="007841DB">
              <w:rPr>
                <w:rFonts w:cstheme="minorHAnsi"/>
              </w:rPr>
              <w:t xml:space="preserve"> </w:t>
            </w:r>
          </w:p>
        </w:tc>
        <w:tc>
          <w:tcPr>
            <w:tcW w:w="4122" w:type="dxa"/>
            <w:shd w:val="clear" w:color="auto" w:fill="D9E2F3" w:themeFill="accent5" w:themeFillTint="33"/>
          </w:tcPr>
          <w:p w14:paraId="7EB0CF61" w14:textId="3DC97439" w:rsidR="000A17F1" w:rsidRPr="007841DB" w:rsidRDefault="002F3757" w:rsidP="00335022">
            <w:pPr>
              <w:rPr>
                <w:rFonts w:cstheme="minorHAnsi"/>
              </w:rPr>
            </w:pPr>
            <w:r w:rsidRPr="007841DB">
              <w:rPr>
                <w:rFonts w:cstheme="minorHAnsi"/>
              </w:rPr>
              <w:t xml:space="preserve">As well as continuing to use existing methods for coordination among DFAT programs, </w:t>
            </w:r>
            <w:r w:rsidR="000A17F1" w:rsidRPr="007841DB">
              <w:rPr>
                <w:rFonts w:cstheme="minorHAnsi"/>
              </w:rPr>
              <w:t xml:space="preserve">DFAT to </w:t>
            </w:r>
            <w:r w:rsidRPr="007841DB">
              <w:rPr>
                <w:rFonts w:cstheme="minorHAnsi"/>
              </w:rPr>
              <w:t xml:space="preserve">look for </w:t>
            </w:r>
            <w:r w:rsidR="000A17F1" w:rsidRPr="007841DB">
              <w:rPr>
                <w:rFonts w:cstheme="minorHAnsi"/>
              </w:rPr>
              <w:t xml:space="preserve">further </w:t>
            </w:r>
            <w:r w:rsidRPr="007841DB">
              <w:rPr>
                <w:rFonts w:cstheme="minorHAnsi"/>
              </w:rPr>
              <w:t>opportunities for cross-learning within available resources</w:t>
            </w:r>
            <w:r w:rsidR="000A17F1" w:rsidRPr="007841DB">
              <w:rPr>
                <w:rFonts w:cstheme="minorHAnsi"/>
              </w:rPr>
              <w:t xml:space="preserve">. </w:t>
            </w:r>
          </w:p>
          <w:p w14:paraId="7A488D2E" w14:textId="77777777" w:rsidR="000A17F1" w:rsidRPr="007841DB" w:rsidRDefault="000A17F1" w:rsidP="00335022">
            <w:pPr>
              <w:rPr>
                <w:rFonts w:cstheme="minorHAnsi"/>
              </w:rPr>
            </w:pPr>
          </w:p>
          <w:p w14:paraId="42084D1B" w14:textId="77777777" w:rsidR="000A17F1" w:rsidRPr="007841DB" w:rsidRDefault="000A17F1" w:rsidP="00335022">
            <w:pPr>
              <w:rPr>
                <w:rFonts w:cstheme="minorHAnsi"/>
              </w:rPr>
            </w:pPr>
            <w:r w:rsidRPr="007841DB">
              <w:rPr>
                <w:rFonts w:cstheme="minorHAnsi"/>
              </w:rPr>
              <w:t xml:space="preserve">DFAT to explore opportunities </w:t>
            </w:r>
            <w:r w:rsidR="009C6C17" w:rsidRPr="007841DB">
              <w:rPr>
                <w:rFonts w:cstheme="minorHAnsi"/>
              </w:rPr>
              <w:t>through new</w:t>
            </w:r>
            <w:r w:rsidRPr="007841DB">
              <w:rPr>
                <w:rFonts w:cstheme="minorHAnsi"/>
              </w:rPr>
              <w:t xml:space="preserve"> design</w:t>
            </w:r>
            <w:r w:rsidR="009C6C17" w:rsidRPr="007841DB">
              <w:rPr>
                <w:rFonts w:cstheme="minorHAnsi"/>
              </w:rPr>
              <w:t>s and contracting arrangements to</w:t>
            </w:r>
            <w:r w:rsidRPr="007841DB">
              <w:rPr>
                <w:rFonts w:cstheme="minorHAnsi"/>
              </w:rPr>
              <w:t xml:space="preserve"> includ</w:t>
            </w:r>
            <w:r w:rsidR="009C6C17" w:rsidRPr="007841DB">
              <w:rPr>
                <w:rFonts w:cstheme="minorHAnsi"/>
              </w:rPr>
              <w:t>e</w:t>
            </w:r>
            <w:r w:rsidRPr="007841DB">
              <w:rPr>
                <w:rFonts w:cstheme="minorHAnsi"/>
              </w:rPr>
              <w:t xml:space="preserve"> incentives and performance measure</w:t>
            </w:r>
            <w:r w:rsidR="009C6C17" w:rsidRPr="007841DB">
              <w:rPr>
                <w:rFonts w:cstheme="minorHAnsi"/>
              </w:rPr>
              <w:t>s</w:t>
            </w:r>
            <w:r w:rsidRPr="007841DB">
              <w:rPr>
                <w:rFonts w:cstheme="minorHAnsi"/>
              </w:rPr>
              <w:t xml:space="preserve"> </w:t>
            </w:r>
            <w:r w:rsidR="009C6C17" w:rsidRPr="007841DB">
              <w:rPr>
                <w:rFonts w:cstheme="minorHAnsi"/>
              </w:rPr>
              <w:t>t</w:t>
            </w:r>
            <w:r w:rsidRPr="007841DB">
              <w:rPr>
                <w:rFonts w:cstheme="minorHAnsi"/>
              </w:rPr>
              <w:t>o</w:t>
            </w:r>
            <w:r w:rsidR="009C6C17" w:rsidRPr="007841DB">
              <w:rPr>
                <w:rFonts w:cstheme="minorHAnsi"/>
              </w:rPr>
              <w:t xml:space="preserve"> strengthen outcomes from </w:t>
            </w:r>
            <w:r w:rsidRPr="007841DB">
              <w:rPr>
                <w:rFonts w:cstheme="minorHAnsi"/>
              </w:rPr>
              <w:t>collaborat</w:t>
            </w:r>
            <w:r w:rsidR="009C6C17" w:rsidRPr="007841DB">
              <w:rPr>
                <w:rFonts w:cstheme="minorHAnsi"/>
              </w:rPr>
              <w:t>ion amongst programs</w:t>
            </w:r>
            <w:r w:rsidRPr="007841DB">
              <w:rPr>
                <w:rFonts w:cstheme="minorHAnsi"/>
              </w:rPr>
              <w:t xml:space="preserve">. </w:t>
            </w:r>
          </w:p>
          <w:p w14:paraId="5CF52B60" w14:textId="77777777" w:rsidR="003B18FF" w:rsidRPr="007841DB" w:rsidRDefault="003B18FF" w:rsidP="00335022">
            <w:pPr>
              <w:rPr>
                <w:rFonts w:cstheme="minorHAnsi"/>
              </w:rPr>
            </w:pPr>
          </w:p>
          <w:p w14:paraId="5FE88149" w14:textId="282236FA" w:rsidR="003B18FF" w:rsidRPr="007841DB" w:rsidRDefault="003B18FF" w:rsidP="00335022">
            <w:pPr>
              <w:rPr>
                <w:rFonts w:cstheme="minorHAnsi"/>
              </w:rPr>
            </w:pPr>
            <w:r w:rsidRPr="007841DB">
              <w:rPr>
                <w:rFonts w:cstheme="minorHAnsi"/>
              </w:rPr>
              <w:t xml:space="preserve">DFAT to </w:t>
            </w:r>
            <w:r w:rsidR="00335022" w:rsidRPr="007841DB">
              <w:rPr>
                <w:rFonts w:cstheme="minorHAnsi"/>
              </w:rPr>
              <w:t xml:space="preserve">develop a consistent and strategic approach to gender equality and women’s empowerment as part of the Aid Investment Plan. </w:t>
            </w:r>
            <w:r w:rsidRPr="007841DB">
              <w:rPr>
                <w:rFonts w:cstheme="minorHAnsi"/>
              </w:rPr>
              <w:t xml:space="preserve"> </w:t>
            </w:r>
          </w:p>
        </w:tc>
        <w:tc>
          <w:tcPr>
            <w:tcW w:w="1818" w:type="dxa"/>
            <w:shd w:val="clear" w:color="auto" w:fill="D9E2F3" w:themeFill="accent5" w:themeFillTint="33"/>
          </w:tcPr>
          <w:p w14:paraId="75B4A45C" w14:textId="1172115A" w:rsidR="000A17F1" w:rsidRPr="007841DB" w:rsidRDefault="000A17F1">
            <w:pPr>
              <w:rPr>
                <w:rFonts w:cstheme="minorHAnsi"/>
              </w:rPr>
            </w:pPr>
            <w:r w:rsidRPr="007841DB">
              <w:rPr>
                <w:rFonts w:cstheme="minorHAnsi"/>
              </w:rPr>
              <w:t xml:space="preserve">June </w:t>
            </w:r>
            <w:r w:rsidR="001D65EF" w:rsidRPr="007841DB">
              <w:rPr>
                <w:rFonts w:cstheme="minorHAnsi"/>
              </w:rPr>
              <w:t>2019 onwards</w:t>
            </w:r>
          </w:p>
        </w:tc>
      </w:tr>
      <w:tr w:rsidR="000A17F1" w:rsidRPr="007841DB" w14:paraId="4B6F4492" w14:textId="77777777" w:rsidTr="00B329A9">
        <w:trPr>
          <w:tblHeader/>
        </w:trPr>
        <w:tc>
          <w:tcPr>
            <w:tcW w:w="3002" w:type="dxa"/>
            <w:shd w:val="clear" w:color="auto" w:fill="D9E2F3" w:themeFill="accent5" w:themeFillTint="33"/>
          </w:tcPr>
          <w:p w14:paraId="0EDE54A3" w14:textId="77777777" w:rsidR="000A17F1" w:rsidRPr="007841DB" w:rsidRDefault="000A17F1" w:rsidP="00E244C4">
            <w:pPr>
              <w:rPr>
                <w:rFonts w:cstheme="minorHAnsi"/>
                <w:u w:val="single"/>
              </w:rPr>
            </w:pPr>
            <w:r w:rsidRPr="007841DB">
              <w:rPr>
                <w:rFonts w:cstheme="minorHAnsi"/>
                <w:u w:val="single"/>
              </w:rPr>
              <w:t>Recommendation 7:</w:t>
            </w:r>
          </w:p>
          <w:p w14:paraId="02619808" w14:textId="77777777" w:rsidR="000A17F1" w:rsidRPr="007841DB" w:rsidRDefault="000A17F1" w:rsidP="00E244C4">
            <w:pPr>
              <w:rPr>
                <w:rFonts w:cstheme="minorHAnsi"/>
                <w:i/>
              </w:rPr>
            </w:pPr>
            <w:r w:rsidRPr="007841DB">
              <w:rPr>
                <w:rFonts w:cstheme="minorHAnsi"/>
                <w:i/>
              </w:rPr>
              <w:t>CSO Support</w:t>
            </w:r>
          </w:p>
          <w:p w14:paraId="751221D3" w14:textId="77777777" w:rsidR="000A17F1" w:rsidRPr="007841DB" w:rsidRDefault="000A17F1" w:rsidP="00E244C4">
            <w:pPr>
              <w:rPr>
                <w:rFonts w:cstheme="minorHAnsi"/>
              </w:rPr>
            </w:pPr>
            <w:r w:rsidRPr="007841DB">
              <w:rPr>
                <w:rFonts w:cstheme="minorHAnsi"/>
              </w:rPr>
              <w:t>That</w:t>
            </w:r>
            <w:r w:rsidRPr="007841DB">
              <w:rPr>
                <w:rFonts w:cstheme="minorHAnsi"/>
                <w:b/>
              </w:rPr>
              <w:t xml:space="preserve"> DFAT</w:t>
            </w:r>
            <w:r w:rsidRPr="007841DB">
              <w:rPr>
                <w:rFonts w:cstheme="minorHAnsi"/>
              </w:rPr>
              <w:t xml:space="preserve"> develop an overall strategy for its engagement with CSO. </w:t>
            </w:r>
          </w:p>
          <w:p w14:paraId="53A8A153" w14:textId="77777777" w:rsidR="000A17F1" w:rsidRPr="007841DB" w:rsidRDefault="000A17F1" w:rsidP="00E244C4">
            <w:pPr>
              <w:rPr>
                <w:rFonts w:cstheme="minorHAnsi"/>
                <w:u w:val="single"/>
              </w:rPr>
            </w:pPr>
          </w:p>
        </w:tc>
        <w:tc>
          <w:tcPr>
            <w:tcW w:w="1552" w:type="dxa"/>
            <w:shd w:val="clear" w:color="auto" w:fill="ED7D31" w:themeFill="accent2"/>
          </w:tcPr>
          <w:p w14:paraId="0741DFDF" w14:textId="763226A4" w:rsidR="000A17F1" w:rsidRPr="007841DB" w:rsidRDefault="000A17F1" w:rsidP="00E244C4">
            <w:pPr>
              <w:rPr>
                <w:rFonts w:cstheme="minorHAnsi"/>
              </w:rPr>
            </w:pPr>
            <w:r w:rsidRPr="007841DB">
              <w:rPr>
                <w:rFonts w:cstheme="minorHAnsi"/>
              </w:rPr>
              <w:t>Agree</w:t>
            </w:r>
            <w:r w:rsidR="008562E6" w:rsidRPr="007841DB">
              <w:rPr>
                <w:rFonts w:cstheme="minorHAnsi"/>
              </w:rPr>
              <w:t xml:space="preserve"> in part</w:t>
            </w:r>
          </w:p>
        </w:tc>
        <w:tc>
          <w:tcPr>
            <w:tcW w:w="3454" w:type="dxa"/>
            <w:shd w:val="clear" w:color="auto" w:fill="D9E2F3" w:themeFill="accent5" w:themeFillTint="33"/>
          </w:tcPr>
          <w:p w14:paraId="15CB6D57" w14:textId="15B393E2" w:rsidR="008562E6" w:rsidRPr="007841DB" w:rsidRDefault="003A2EB6" w:rsidP="0096268B">
            <w:pPr>
              <w:rPr>
                <w:rFonts w:cstheme="minorHAnsi"/>
              </w:rPr>
            </w:pPr>
            <w:r w:rsidRPr="007841DB">
              <w:rPr>
                <w:rFonts w:cstheme="minorHAnsi"/>
              </w:rPr>
              <w:t xml:space="preserve">Significant </w:t>
            </w:r>
            <w:r w:rsidR="00E77FCD" w:rsidRPr="007841DB">
              <w:rPr>
                <w:rFonts w:cstheme="minorHAnsi"/>
              </w:rPr>
              <w:t xml:space="preserve">strategic </w:t>
            </w:r>
            <w:r w:rsidRPr="007841DB">
              <w:rPr>
                <w:rFonts w:cstheme="minorHAnsi"/>
              </w:rPr>
              <w:t xml:space="preserve">work is already planned or underway to support this recommendation. </w:t>
            </w:r>
            <w:r w:rsidR="008562E6" w:rsidRPr="007841DB">
              <w:rPr>
                <w:rFonts w:cstheme="minorHAnsi"/>
              </w:rPr>
              <w:t xml:space="preserve">DFAT has commissioned a regional study on the state of civil society across South East Asia, including </w:t>
            </w:r>
            <w:r w:rsidRPr="007841DB">
              <w:rPr>
                <w:rFonts w:cstheme="minorHAnsi"/>
              </w:rPr>
              <w:t xml:space="preserve">in </w:t>
            </w:r>
            <w:r w:rsidR="008562E6" w:rsidRPr="007841DB">
              <w:rPr>
                <w:rFonts w:cstheme="minorHAnsi"/>
              </w:rPr>
              <w:t>Indonesia</w:t>
            </w:r>
            <w:r w:rsidR="00E77FCD" w:rsidRPr="007841DB">
              <w:rPr>
                <w:rFonts w:cstheme="minorHAnsi"/>
              </w:rPr>
              <w:t xml:space="preserve">. </w:t>
            </w:r>
            <w:r w:rsidR="008562E6" w:rsidRPr="007841DB">
              <w:rPr>
                <w:rFonts w:cstheme="minorHAnsi"/>
              </w:rPr>
              <w:t>Finding</w:t>
            </w:r>
            <w:r w:rsidRPr="007841DB">
              <w:rPr>
                <w:rFonts w:cstheme="minorHAnsi"/>
              </w:rPr>
              <w:t>s</w:t>
            </w:r>
            <w:r w:rsidR="008562E6" w:rsidRPr="007841DB">
              <w:rPr>
                <w:rFonts w:cstheme="minorHAnsi"/>
              </w:rPr>
              <w:t xml:space="preserve"> from this study</w:t>
            </w:r>
            <w:r w:rsidR="00F04C26" w:rsidRPr="007841DB">
              <w:rPr>
                <w:rFonts w:cstheme="minorHAnsi"/>
              </w:rPr>
              <w:t xml:space="preserve">, </w:t>
            </w:r>
            <w:r w:rsidR="00F04C26" w:rsidRPr="007841DB">
              <w:rPr>
                <w:rFonts w:cstheme="minorHAnsi"/>
              </w:rPr>
              <w:lastRenderedPageBreak/>
              <w:t xml:space="preserve">and other existing and planned analytical work, </w:t>
            </w:r>
            <w:r w:rsidR="008562E6" w:rsidRPr="007841DB">
              <w:rPr>
                <w:rFonts w:cstheme="minorHAnsi"/>
              </w:rPr>
              <w:t xml:space="preserve">will inform DFAT’s approach to CSO engagement and the development of </w:t>
            </w:r>
            <w:r w:rsidR="00E77FCD" w:rsidRPr="007841DB">
              <w:rPr>
                <w:rFonts w:cstheme="minorHAnsi"/>
              </w:rPr>
              <w:t>the</w:t>
            </w:r>
            <w:r w:rsidR="008562E6" w:rsidRPr="007841DB">
              <w:rPr>
                <w:rFonts w:cstheme="minorHAnsi"/>
              </w:rPr>
              <w:t xml:space="preserve"> new Aid Investment Plan</w:t>
            </w:r>
            <w:r w:rsidR="00E77FCD" w:rsidRPr="007841DB">
              <w:rPr>
                <w:rFonts w:cstheme="minorHAnsi"/>
              </w:rPr>
              <w:t xml:space="preserve"> for Indonesia</w:t>
            </w:r>
            <w:r w:rsidR="008562E6" w:rsidRPr="007841DB">
              <w:rPr>
                <w:rFonts w:cstheme="minorHAnsi"/>
              </w:rPr>
              <w:t>.</w:t>
            </w:r>
            <w:r w:rsidR="00E77FCD" w:rsidRPr="007841DB">
              <w:rPr>
                <w:rFonts w:cstheme="minorHAnsi"/>
              </w:rPr>
              <w:t xml:space="preserve"> </w:t>
            </w:r>
          </w:p>
          <w:p w14:paraId="185FB52E" w14:textId="60105590" w:rsidR="000A17F1" w:rsidRPr="007841DB" w:rsidRDefault="000A17F1" w:rsidP="00E244C4">
            <w:pPr>
              <w:rPr>
                <w:rFonts w:cstheme="minorHAnsi"/>
              </w:rPr>
            </w:pPr>
          </w:p>
        </w:tc>
        <w:tc>
          <w:tcPr>
            <w:tcW w:w="4122" w:type="dxa"/>
            <w:shd w:val="clear" w:color="auto" w:fill="D9E2F3" w:themeFill="accent5" w:themeFillTint="33"/>
          </w:tcPr>
          <w:p w14:paraId="6140E966" w14:textId="6B7BDC3F" w:rsidR="003A2EB6" w:rsidRPr="007841DB" w:rsidRDefault="00E77FCD" w:rsidP="00F7434F">
            <w:pPr>
              <w:rPr>
                <w:rFonts w:cstheme="minorHAnsi"/>
              </w:rPr>
            </w:pPr>
            <w:r w:rsidRPr="007841DB">
              <w:rPr>
                <w:rFonts w:cstheme="minorHAnsi"/>
              </w:rPr>
              <w:lastRenderedPageBreak/>
              <w:t>DFAT</w:t>
            </w:r>
            <w:r w:rsidR="003E637B" w:rsidRPr="007841DB">
              <w:rPr>
                <w:rFonts w:cstheme="minorHAnsi"/>
              </w:rPr>
              <w:t xml:space="preserve"> </w:t>
            </w:r>
            <w:r w:rsidRPr="007841DB">
              <w:rPr>
                <w:rFonts w:cstheme="minorHAnsi"/>
              </w:rPr>
              <w:t>to consider</w:t>
            </w:r>
            <w:r w:rsidR="003E637B" w:rsidRPr="007841DB">
              <w:rPr>
                <w:rFonts w:cstheme="minorHAnsi"/>
              </w:rPr>
              <w:t xml:space="preserve"> its engagement with </w:t>
            </w:r>
            <w:r w:rsidR="003A2EB6" w:rsidRPr="007841DB">
              <w:rPr>
                <w:rFonts w:cstheme="minorHAnsi"/>
              </w:rPr>
              <w:t>civil society</w:t>
            </w:r>
            <w:r w:rsidRPr="007841DB">
              <w:rPr>
                <w:rFonts w:cstheme="minorHAnsi"/>
              </w:rPr>
              <w:t xml:space="preserve"> in developing </w:t>
            </w:r>
            <w:r w:rsidR="003E637B" w:rsidRPr="007841DB">
              <w:rPr>
                <w:rFonts w:cstheme="minorHAnsi"/>
              </w:rPr>
              <w:t>the</w:t>
            </w:r>
            <w:r w:rsidRPr="007841DB">
              <w:rPr>
                <w:rFonts w:cstheme="minorHAnsi"/>
              </w:rPr>
              <w:t xml:space="preserve"> new Aid Investment Plan </w:t>
            </w:r>
            <w:r w:rsidR="003E637B" w:rsidRPr="007841DB">
              <w:rPr>
                <w:rFonts w:cstheme="minorHAnsi"/>
              </w:rPr>
              <w:t>and future programming, including the need for a standalone CSO engagement strategy</w:t>
            </w:r>
            <w:r w:rsidR="003A2EB6" w:rsidRPr="007841DB">
              <w:rPr>
                <w:rFonts w:cstheme="minorHAnsi"/>
              </w:rPr>
              <w:t>.</w:t>
            </w:r>
          </w:p>
          <w:p w14:paraId="276BB128" w14:textId="313E477F" w:rsidR="000A17F1" w:rsidRPr="007841DB" w:rsidRDefault="000A17F1" w:rsidP="00F7434F">
            <w:pPr>
              <w:rPr>
                <w:rFonts w:cstheme="minorHAnsi"/>
              </w:rPr>
            </w:pPr>
          </w:p>
          <w:p w14:paraId="1EE10C5A" w14:textId="77777777" w:rsidR="000A17F1" w:rsidRPr="007841DB" w:rsidRDefault="000A17F1" w:rsidP="00E244C4">
            <w:pPr>
              <w:rPr>
                <w:rFonts w:cstheme="minorHAnsi"/>
              </w:rPr>
            </w:pPr>
          </w:p>
          <w:p w14:paraId="0936A402" w14:textId="0A31E8CA" w:rsidR="000A17F1" w:rsidRPr="007841DB" w:rsidRDefault="000A17F1" w:rsidP="00E244C4">
            <w:pPr>
              <w:rPr>
                <w:rFonts w:cstheme="minorHAnsi"/>
              </w:rPr>
            </w:pPr>
          </w:p>
        </w:tc>
        <w:tc>
          <w:tcPr>
            <w:tcW w:w="1818" w:type="dxa"/>
            <w:shd w:val="clear" w:color="auto" w:fill="D9E2F3" w:themeFill="accent5" w:themeFillTint="33"/>
          </w:tcPr>
          <w:p w14:paraId="103E91E2" w14:textId="66FD12F1" w:rsidR="000A17F1" w:rsidRPr="007841DB" w:rsidRDefault="000A17F1">
            <w:pPr>
              <w:rPr>
                <w:rFonts w:cstheme="minorHAnsi"/>
              </w:rPr>
            </w:pPr>
            <w:r w:rsidRPr="007841DB">
              <w:rPr>
                <w:rFonts w:cstheme="minorHAnsi"/>
              </w:rPr>
              <w:lastRenderedPageBreak/>
              <w:t xml:space="preserve">June </w:t>
            </w:r>
            <w:r w:rsidR="00E77FCD" w:rsidRPr="007841DB">
              <w:rPr>
                <w:rFonts w:cstheme="minorHAnsi"/>
              </w:rPr>
              <w:t xml:space="preserve">2019 </w:t>
            </w:r>
            <w:r w:rsidRPr="007841DB">
              <w:rPr>
                <w:rFonts w:cstheme="minorHAnsi"/>
              </w:rPr>
              <w:t xml:space="preserve">– </w:t>
            </w:r>
            <w:r w:rsidR="00E77FCD" w:rsidRPr="007841DB">
              <w:rPr>
                <w:rFonts w:cstheme="minorHAnsi"/>
              </w:rPr>
              <w:t xml:space="preserve">June </w:t>
            </w:r>
            <w:r w:rsidRPr="007841DB">
              <w:rPr>
                <w:rFonts w:cstheme="minorHAnsi"/>
              </w:rPr>
              <w:t>20</w:t>
            </w:r>
            <w:r w:rsidR="00E77FCD" w:rsidRPr="007841DB">
              <w:rPr>
                <w:rFonts w:cstheme="minorHAnsi"/>
              </w:rPr>
              <w:t>20</w:t>
            </w:r>
          </w:p>
        </w:tc>
      </w:tr>
      <w:tr w:rsidR="00423AB2" w:rsidRPr="007841DB" w14:paraId="1C29E1F4" w14:textId="77777777" w:rsidTr="00B329A9">
        <w:trPr>
          <w:tblHeader/>
        </w:trPr>
        <w:tc>
          <w:tcPr>
            <w:tcW w:w="3002" w:type="dxa"/>
            <w:shd w:val="clear" w:color="auto" w:fill="D9E2F3" w:themeFill="accent5" w:themeFillTint="33"/>
          </w:tcPr>
          <w:p w14:paraId="77BF6B74" w14:textId="77777777" w:rsidR="00423AB2" w:rsidRPr="007841DB" w:rsidRDefault="00423AB2" w:rsidP="00E244C4">
            <w:pPr>
              <w:rPr>
                <w:rFonts w:cstheme="minorHAnsi"/>
                <w:u w:val="single"/>
              </w:rPr>
            </w:pPr>
            <w:r w:rsidRPr="007841DB">
              <w:rPr>
                <w:rFonts w:cstheme="minorHAnsi"/>
                <w:u w:val="single"/>
              </w:rPr>
              <w:t>Recommendation 8:</w:t>
            </w:r>
          </w:p>
          <w:p w14:paraId="234D267A" w14:textId="4709A628" w:rsidR="00423AB2" w:rsidRPr="007841DB" w:rsidRDefault="00423AB2" w:rsidP="00E244C4">
            <w:pPr>
              <w:rPr>
                <w:rFonts w:cstheme="minorHAnsi"/>
                <w:i/>
              </w:rPr>
            </w:pPr>
            <w:r w:rsidRPr="007841DB">
              <w:rPr>
                <w:rFonts w:cstheme="minorHAnsi"/>
                <w:i/>
              </w:rPr>
              <w:t xml:space="preserve">Future investment </w:t>
            </w:r>
          </w:p>
          <w:p w14:paraId="65F342E5" w14:textId="2FEE869F" w:rsidR="00423AB2" w:rsidRPr="007841DB" w:rsidRDefault="00423AB2" w:rsidP="00E244C4">
            <w:pPr>
              <w:rPr>
                <w:rFonts w:cstheme="minorHAnsi"/>
                <w:b/>
              </w:rPr>
            </w:pPr>
            <w:r w:rsidRPr="007841DB">
              <w:rPr>
                <w:rFonts w:cstheme="minorHAnsi"/>
              </w:rPr>
              <w:t xml:space="preserve">That </w:t>
            </w:r>
            <w:r w:rsidRPr="007841DB">
              <w:rPr>
                <w:rFonts w:cstheme="minorHAnsi"/>
                <w:b/>
              </w:rPr>
              <w:t>DFAT</w:t>
            </w:r>
            <w:r w:rsidRPr="007841DB">
              <w:rPr>
                <w:rFonts w:cstheme="minorHAnsi"/>
              </w:rPr>
              <w:t xml:space="preserve"> consider the following </w:t>
            </w:r>
            <w:r w:rsidR="00A35C41" w:rsidRPr="007841DB">
              <w:rPr>
                <w:rFonts w:cstheme="minorHAnsi"/>
              </w:rPr>
              <w:t>modalitie</w:t>
            </w:r>
            <w:r w:rsidRPr="007841DB">
              <w:rPr>
                <w:rFonts w:cstheme="minorHAnsi"/>
              </w:rPr>
              <w:t xml:space="preserve">s for future investment in </w:t>
            </w:r>
            <w:r w:rsidR="00A35C41" w:rsidRPr="007841DB">
              <w:rPr>
                <w:rFonts w:cstheme="minorHAnsi"/>
              </w:rPr>
              <w:t>g</w:t>
            </w:r>
            <w:r w:rsidRPr="007841DB">
              <w:rPr>
                <w:rFonts w:cstheme="minorHAnsi"/>
              </w:rPr>
              <w:t xml:space="preserve">ender </w:t>
            </w:r>
            <w:r w:rsidR="00A35C41" w:rsidRPr="007841DB">
              <w:rPr>
                <w:rFonts w:cstheme="minorHAnsi"/>
              </w:rPr>
              <w:t>e</w:t>
            </w:r>
            <w:r w:rsidRPr="007841DB">
              <w:rPr>
                <w:rFonts w:cstheme="minorHAnsi"/>
              </w:rPr>
              <w:t xml:space="preserve">quality and </w:t>
            </w:r>
            <w:r w:rsidR="00A35C41" w:rsidRPr="007841DB">
              <w:rPr>
                <w:rFonts w:cstheme="minorHAnsi"/>
              </w:rPr>
              <w:t>w</w:t>
            </w:r>
            <w:r w:rsidRPr="007841DB">
              <w:rPr>
                <w:rFonts w:cstheme="minorHAnsi"/>
              </w:rPr>
              <w:t xml:space="preserve">omen’s </w:t>
            </w:r>
            <w:r w:rsidR="00A35C41" w:rsidRPr="007841DB">
              <w:rPr>
                <w:rFonts w:cstheme="minorHAnsi"/>
              </w:rPr>
              <w:t>e</w:t>
            </w:r>
            <w:r w:rsidRPr="007841DB">
              <w:rPr>
                <w:rFonts w:cstheme="minorHAnsi"/>
              </w:rPr>
              <w:t>mpowerment in Indonesia:</w:t>
            </w:r>
            <w:r w:rsidRPr="007841DB">
              <w:rPr>
                <w:rFonts w:cstheme="minorHAnsi"/>
                <w:b/>
              </w:rPr>
              <w:t xml:space="preserve"> </w:t>
            </w:r>
          </w:p>
          <w:p w14:paraId="2459F870" w14:textId="3DFFCBD4" w:rsidR="00423AB2" w:rsidRPr="007841DB" w:rsidRDefault="003E637B" w:rsidP="0096268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7841DB">
              <w:rPr>
                <w:rFonts w:cstheme="minorHAnsi"/>
              </w:rPr>
              <w:t>a</w:t>
            </w:r>
            <w:r w:rsidR="00423AB2" w:rsidRPr="007841DB">
              <w:rPr>
                <w:rFonts w:cstheme="minorHAnsi"/>
              </w:rPr>
              <w:t xml:space="preserve"> new stand-alone program</w:t>
            </w:r>
          </w:p>
          <w:p w14:paraId="5589F2E8" w14:textId="1E1217DA" w:rsidR="00423AB2" w:rsidRPr="007841DB" w:rsidRDefault="00423AB2" w:rsidP="0096268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7841DB">
              <w:rPr>
                <w:rFonts w:cstheme="minorHAnsi"/>
              </w:rPr>
              <w:t>mainstream</w:t>
            </w:r>
            <w:r w:rsidR="00A35C41" w:rsidRPr="007841DB">
              <w:rPr>
                <w:rFonts w:cstheme="minorHAnsi"/>
              </w:rPr>
              <w:t xml:space="preserve">ing women’s empowerment and </w:t>
            </w:r>
            <w:r w:rsidRPr="007841DB">
              <w:rPr>
                <w:rFonts w:cstheme="minorHAnsi"/>
              </w:rPr>
              <w:t xml:space="preserve">gender equality </w:t>
            </w:r>
            <w:r w:rsidR="00A35C41" w:rsidRPr="007841DB">
              <w:rPr>
                <w:rFonts w:cstheme="minorHAnsi"/>
              </w:rPr>
              <w:t>across</w:t>
            </w:r>
            <w:r w:rsidRPr="007841DB">
              <w:rPr>
                <w:rFonts w:cstheme="minorHAnsi"/>
              </w:rPr>
              <w:t xml:space="preserve"> DFAT programs</w:t>
            </w:r>
          </w:p>
          <w:p w14:paraId="1B9892C1" w14:textId="6F49B7AB" w:rsidR="00423AB2" w:rsidRPr="007841DB" w:rsidRDefault="003E637B" w:rsidP="0096268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7841DB">
              <w:rPr>
                <w:rFonts w:cstheme="minorHAnsi"/>
              </w:rPr>
              <w:t>a</w:t>
            </w:r>
            <w:r w:rsidR="00423AB2" w:rsidRPr="007841DB">
              <w:rPr>
                <w:rFonts w:cstheme="minorHAnsi"/>
              </w:rPr>
              <w:t xml:space="preserve"> combined modality</w:t>
            </w:r>
            <w:r w:rsidR="006F4D29" w:rsidRPr="007841DB">
              <w:rPr>
                <w:rFonts w:cstheme="minorHAnsi"/>
              </w:rPr>
              <w:t>.</w:t>
            </w:r>
            <w:r w:rsidR="00A35C41" w:rsidRPr="007841DB">
              <w:rPr>
                <w:rFonts w:cstheme="minorHAnsi"/>
              </w:rPr>
              <w:t xml:space="preserve"> </w:t>
            </w:r>
          </w:p>
          <w:p w14:paraId="545A1C04" w14:textId="77777777" w:rsidR="00423AB2" w:rsidRPr="007841DB" w:rsidRDefault="00423AB2" w:rsidP="00E244C4">
            <w:pPr>
              <w:rPr>
                <w:rFonts w:cstheme="minorHAnsi"/>
                <w:u w:val="single"/>
              </w:rPr>
            </w:pPr>
          </w:p>
          <w:p w14:paraId="1454731A" w14:textId="2A9C9703" w:rsidR="00423AB2" w:rsidRPr="007841DB" w:rsidRDefault="00423AB2" w:rsidP="00E244C4">
            <w:pPr>
              <w:rPr>
                <w:rFonts w:cstheme="minorHAnsi"/>
                <w:u w:val="single"/>
              </w:rPr>
            </w:pPr>
          </w:p>
        </w:tc>
        <w:tc>
          <w:tcPr>
            <w:tcW w:w="1552" w:type="dxa"/>
            <w:shd w:val="clear" w:color="auto" w:fill="92D050"/>
          </w:tcPr>
          <w:p w14:paraId="06D05A28" w14:textId="0921332B" w:rsidR="00423AB2" w:rsidRPr="007841DB" w:rsidRDefault="00423AB2" w:rsidP="00E244C4">
            <w:pPr>
              <w:rPr>
                <w:rFonts w:cstheme="minorHAnsi"/>
              </w:rPr>
            </w:pPr>
            <w:r w:rsidRPr="007841DB">
              <w:rPr>
                <w:rFonts w:cstheme="minorHAnsi"/>
              </w:rPr>
              <w:t xml:space="preserve">Agree </w:t>
            </w:r>
          </w:p>
        </w:tc>
        <w:tc>
          <w:tcPr>
            <w:tcW w:w="3454" w:type="dxa"/>
            <w:shd w:val="clear" w:color="auto" w:fill="D9E2F3" w:themeFill="accent5" w:themeFillTint="33"/>
          </w:tcPr>
          <w:p w14:paraId="021F5C5E" w14:textId="3729D399" w:rsidR="00423AB2" w:rsidRPr="007841DB" w:rsidRDefault="00423AB2" w:rsidP="00E244C4">
            <w:pPr>
              <w:rPr>
                <w:rFonts w:cstheme="minorHAnsi"/>
              </w:rPr>
            </w:pPr>
          </w:p>
        </w:tc>
        <w:tc>
          <w:tcPr>
            <w:tcW w:w="4122" w:type="dxa"/>
            <w:shd w:val="clear" w:color="auto" w:fill="D9E2F3" w:themeFill="accent5" w:themeFillTint="33"/>
          </w:tcPr>
          <w:p w14:paraId="62195DA5" w14:textId="2B8D360B" w:rsidR="008C543C" w:rsidRPr="007841DB" w:rsidRDefault="00302373">
            <w:pPr>
              <w:rPr>
                <w:rFonts w:cstheme="minorHAnsi"/>
              </w:rPr>
            </w:pPr>
            <w:r w:rsidRPr="007841DB">
              <w:rPr>
                <w:rFonts w:cstheme="minorHAnsi"/>
              </w:rPr>
              <w:t>DFAT</w:t>
            </w:r>
            <w:r w:rsidR="00F45011" w:rsidRPr="007841DB">
              <w:rPr>
                <w:rFonts w:cstheme="minorHAnsi"/>
              </w:rPr>
              <w:t xml:space="preserve"> held an internal </w:t>
            </w:r>
            <w:r w:rsidRPr="007841DB">
              <w:rPr>
                <w:rFonts w:cstheme="minorHAnsi"/>
              </w:rPr>
              <w:t>strategic direction</w:t>
            </w:r>
            <w:r w:rsidR="00A35C41" w:rsidRPr="007841DB">
              <w:rPr>
                <w:rFonts w:cstheme="minorHAnsi"/>
              </w:rPr>
              <w:t>s</w:t>
            </w:r>
            <w:r w:rsidRPr="007841DB">
              <w:rPr>
                <w:rFonts w:cstheme="minorHAnsi"/>
              </w:rPr>
              <w:t xml:space="preserve"> workshop </w:t>
            </w:r>
            <w:r w:rsidR="00331965" w:rsidRPr="007841DB">
              <w:rPr>
                <w:rFonts w:cstheme="minorHAnsi"/>
              </w:rPr>
              <w:t>in February 2019</w:t>
            </w:r>
            <w:r w:rsidR="00F45011" w:rsidRPr="007841DB">
              <w:rPr>
                <w:rFonts w:cstheme="minorHAnsi"/>
              </w:rPr>
              <w:t xml:space="preserve"> which considered each of these option</w:t>
            </w:r>
            <w:r w:rsidR="0019169C" w:rsidRPr="007841DB">
              <w:rPr>
                <w:rFonts w:cstheme="minorHAnsi"/>
              </w:rPr>
              <w:t>s</w:t>
            </w:r>
            <w:r w:rsidR="00331965" w:rsidRPr="007841DB">
              <w:rPr>
                <w:rFonts w:cstheme="minorHAnsi"/>
              </w:rPr>
              <w:t xml:space="preserve">. </w:t>
            </w:r>
          </w:p>
          <w:p w14:paraId="583B80F3" w14:textId="66F37B18" w:rsidR="00F45011" w:rsidRPr="007841DB" w:rsidRDefault="00331965" w:rsidP="0096268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7841DB">
              <w:rPr>
                <w:rFonts w:cstheme="minorHAnsi"/>
              </w:rPr>
              <w:t xml:space="preserve">The workshop </w:t>
            </w:r>
            <w:r w:rsidR="00302373" w:rsidRPr="007841DB">
              <w:rPr>
                <w:rFonts w:cstheme="minorHAnsi"/>
              </w:rPr>
              <w:t>examine</w:t>
            </w:r>
            <w:r w:rsidR="0019169C" w:rsidRPr="007841DB">
              <w:rPr>
                <w:rFonts w:cstheme="minorHAnsi"/>
              </w:rPr>
              <w:t>d</w:t>
            </w:r>
            <w:r w:rsidR="00302373" w:rsidRPr="007841DB">
              <w:rPr>
                <w:rFonts w:cstheme="minorHAnsi"/>
              </w:rPr>
              <w:t xml:space="preserve"> </w:t>
            </w:r>
            <w:r w:rsidR="00A35C41" w:rsidRPr="007841DB">
              <w:rPr>
                <w:rFonts w:cstheme="minorHAnsi"/>
              </w:rPr>
              <w:t xml:space="preserve">the </w:t>
            </w:r>
            <w:r w:rsidR="00302373" w:rsidRPr="007841DB">
              <w:rPr>
                <w:rFonts w:cstheme="minorHAnsi"/>
              </w:rPr>
              <w:t>results from MAMPU and Peduli</w:t>
            </w:r>
            <w:r w:rsidR="003E637B" w:rsidRPr="007841DB">
              <w:rPr>
                <w:rFonts w:cstheme="minorHAnsi"/>
              </w:rPr>
              <w:t xml:space="preserve"> (a DFAT funded social inclusion program in Indonesia)</w:t>
            </w:r>
            <w:r w:rsidR="00302373" w:rsidRPr="007841DB">
              <w:rPr>
                <w:rFonts w:cstheme="minorHAnsi"/>
              </w:rPr>
              <w:t xml:space="preserve"> strategic review</w:t>
            </w:r>
            <w:r w:rsidR="00A35C41" w:rsidRPr="007841DB">
              <w:rPr>
                <w:rFonts w:cstheme="minorHAnsi"/>
              </w:rPr>
              <w:t>s</w:t>
            </w:r>
            <w:r w:rsidR="008C543C" w:rsidRPr="007841DB">
              <w:rPr>
                <w:rFonts w:cstheme="minorHAnsi"/>
              </w:rPr>
              <w:t xml:space="preserve"> and </w:t>
            </w:r>
            <w:r w:rsidR="00F45011" w:rsidRPr="007841DB">
              <w:rPr>
                <w:rFonts w:cstheme="minorHAnsi"/>
              </w:rPr>
              <w:t>considered</w:t>
            </w:r>
            <w:r w:rsidR="008C543C" w:rsidRPr="007841DB">
              <w:rPr>
                <w:rFonts w:cstheme="minorHAnsi"/>
              </w:rPr>
              <w:t xml:space="preserve"> options for new investments in gender equality, social inclusion and CSO strengthening</w:t>
            </w:r>
            <w:r w:rsidR="00302373" w:rsidRPr="007841DB">
              <w:rPr>
                <w:rFonts w:cstheme="minorHAnsi"/>
              </w:rPr>
              <w:t>.</w:t>
            </w:r>
          </w:p>
          <w:p w14:paraId="1A92410A" w14:textId="018F9DF8" w:rsidR="00302373" w:rsidRPr="007841DB" w:rsidRDefault="00F45011" w:rsidP="0096268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7841DB">
              <w:rPr>
                <w:rFonts w:cstheme="minorHAnsi"/>
              </w:rPr>
              <w:t>The workshop parti</w:t>
            </w:r>
            <w:r w:rsidR="00DB4F7F" w:rsidRPr="007841DB">
              <w:rPr>
                <w:rFonts w:cstheme="minorHAnsi"/>
              </w:rPr>
              <w:t>cipants agreed on key principles</w:t>
            </w:r>
            <w:r w:rsidRPr="007841DB">
              <w:rPr>
                <w:rFonts w:cstheme="minorHAnsi"/>
              </w:rPr>
              <w:t xml:space="preserve"> to inform a future design process</w:t>
            </w:r>
            <w:r w:rsidR="00DB4F7F" w:rsidRPr="007841DB">
              <w:rPr>
                <w:rFonts w:cstheme="minorHAnsi"/>
              </w:rPr>
              <w:t>.</w:t>
            </w:r>
            <w:r w:rsidR="00302373" w:rsidRPr="007841DB">
              <w:rPr>
                <w:rFonts w:cstheme="minorHAnsi"/>
              </w:rPr>
              <w:t xml:space="preserve"> </w:t>
            </w:r>
          </w:p>
          <w:p w14:paraId="08273F98" w14:textId="7BD0E8B9" w:rsidR="00302373" w:rsidRPr="007841DB" w:rsidRDefault="00302373" w:rsidP="0096268B">
            <w:pPr>
              <w:ind w:left="360"/>
              <w:rPr>
                <w:rFonts w:cstheme="minorHAnsi"/>
              </w:rPr>
            </w:pPr>
          </w:p>
        </w:tc>
        <w:tc>
          <w:tcPr>
            <w:tcW w:w="1818" w:type="dxa"/>
            <w:shd w:val="clear" w:color="auto" w:fill="D9E2F3" w:themeFill="accent5" w:themeFillTint="33"/>
          </w:tcPr>
          <w:p w14:paraId="64BF5B99" w14:textId="1C9C9537" w:rsidR="00423AB2" w:rsidRPr="007841DB" w:rsidRDefault="00B2586F" w:rsidP="00E244C4">
            <w:pPr>
              <w:rPr>
                <w:rFonts w:cstheme="minorHAnsi"/>
              </w:rPr>
            </w:pPr>
            <w:r w:rsidRPr="007841DB">
              <w:rPr>
                <w:rFonts w:cstheme="minorHAnsi"/>
              </w:rPr>
              <w:t xml:space="preserve">February 2019 – June 2020 </w:t>
            </w:r>
          </w:p>
        </w:tc>
      </w:tr>
    </w:tbl>
    <w:p w14:paraId="06A67B18" w14:textId="77777777" w:rsidR="00D86562" w:rsidRPr="007841DB" w:rsidRDefault="00D86562" w:rsidP="00D86562">
      <w:pPr>
        <w:rPr>
          <w:rFonts w:cstheme="minorHAnsi"/>
        </w:rPr>
      </w:pPr>
    </w:p>
    <w:sectPr w:rsidR="00D86562" w:rsidRPr="007841DB" w:rsidSect="00D865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0A12B" w14:textId="77777777" w:rsidR="003D3109" w:rsidRDefault="003D3109" w:rsidP="003D3109">
      <w:pPr>
        <w:spacing w:after="0" w:line="240" w:lineRule="auto"/>
      </w:pPr>
      <w:r>
        <w:separator/>
      </w:r>
    </w:p>
  </w:endnote>
  <w:endnote w:type="continuationSeparator" w:id="0">
    <w:p w14:paraId="64C1CDCB" w14:textId="77777777" w:rsidR="003D3109" w:rsidRDefault="003D3109" w:rsidP="003D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6D576" w14:textId="77777777" w:rsidR="00B504B8" w:rsidRDefault="00B504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05336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A2A5F3" w14:textId="7D8A9194" w:rsidR="007841DB" w:rsidRDefault="007841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4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53CEB4" w14:textId="77777777" w:rsidR="007841DB" w:rsidRDefault="007841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AA8DC" w14:textId="77777777" w:rsidR="00B504B8" w:rsidRDefault="00B504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E182D" w14:textId="77777777" w:rsidR="003D3109" w:rsidRDefault="003D3109" w:rsidP="003D3109">
      <w:pPr>
        <w:spacing w:after="0" w:line="240" w:lineRule="auto"/>
      </w:pPr>
      <w:r>
        <w:separator/>
      </w:r>
    </w:p>
  </w:footnote>
  <w:footnote w:type="continuationSeparator" w:id="0">
    <w:p w14:paraId="7757B310" w14:textId="77777777" w:rsidR="003D3109" w:rsidRDefault="003D3109" w:rsidP="003D3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CE991" w14:textId="77777777" w:rsidR="00B504B8" w:rsidRDefault="00B50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D1CF0" w14:textId="77777777" w:rsidR="00B7283D" w:rsidRDefault="00B7283D" w:rsidP="00FA112B">
    <w:pPr>
      <w:pStyle w:val="Header"/>
      <w:jc w:val="center"/>
    </w:pPr>
  </w:p>
  <w:p w14:paraId="0DF96415" w14:textId="4EAE0F56" w:rsidR="0019196D" w:rsidRDefault="007841DB" w:rsidP="00FA112B">
    <w:pPr>
      <w:pStyle w:val="Header"/>
      <w:jc w:val="center"/>
    </w:pPr>
    <w:r>
      <w:t xml:space="preserve">MANAGEMENT RESPONSE </w:t>
    </w:r>
  </w:p>
  <w:p w14:paraId="6D3EC3E6" w14:textId="71D207FD" w:rsidR="003D3109" w:rsidRDefault="007841DB" w:rsidP="00FA112B">
    <w:pPr>
      <w:pStyle w:val="Header"/>
      <w:jc w:val="center"/>
    </w:pPr>
    <w:r>
      <w:t xml:space="preserve">MAMPU INDEPENDENT STRATEGIC REVIEW </w:t>
    </w:r>
    <w:r w:rsidR="0019196D">
      <w:t>M</w:t>
    </w:r>
    <w:r>
      <w:t>ARCH</w:t>
    </w:r>
    <w:r w:rsidR="0019196D">
      <w:t xml:space="preserve"> 2019</w:t>
    </w:r>
  </w:p>
  <w:p w14:paraId="373309F2" w14:textId="77777777" w:rsidR="0015462E" w:rsidRDefault="0015462E" w:rsidP="00FA112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8F4CD" w14:textId="77777777" w:rsidR="00B504B8" w:rsidRDefault="00B504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628"/>
    <w:multiLevelType w:val="hybridMultilevel"/>
    <w:tmpl w:val="6F1287B8"/>
    <w:lvl w:ilvl="0" w:tplc="08724694">
      <w:start w:val="1"/>
      <w:numFmt w:val="bullet"/>
      <w:lvlText w:val="⁻"/>
      <w:lvlJc w:val="left"/>
      <w:pPr>
        <w:ind w:left="720" w:hanging="720"/>
      </w:pPr>
      <w:rPr>
        <w:rFonts w:ascii="Calibri" w:hAnsi="Calibr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0256A"/>
    <w:multiLevelType w:val="hybridMultilevel"/>
    <w:tmpl w:val="228CB35C"/>
    <w:lvl w:ilvl="0" w:tplc="08724694">
      <w:start w:val="1"/>
      <w:numFmt w:val="bullet"/>
      <w:lvlText w:val="⁻"/>
      <w:lvlJc w:val="left"/>
      <w:pPr>
        <w:ind w:left="144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3D7627"/>
    <w:multiLevelType w:val="hybridMultilevel"/>
    <w:tmpl w:val="306C0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E72"/>
    <w:multiLevelType w:val="hybridMultilevel"/>
    <w:tmpl w:val="CE0072EA"/>
    <w:lvl w:ilvl="0" w:tplc="08724694">
      <w:start w:val="1"/>
      <w:numFmt w:val="bullet"/>
      <w:lvlText w:val="⁻"/>
      <w:lvlJc w:val="left"/>
      <w:pPr>
        <w:ind w:left="36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E51C2"/>
    <w:multiLevelType w:val="hybridMultilevel"/>
    <w:tmpl w:val="6D40B008"/>
    <w:lvl w:ilvl="0" w:tplc="08724694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96E8F"/>
    <w:multiLevelType w:val="hybridMultilevel"/>
    <w:tmpl w:val="A434D154"/>
    <w:lvl w:ilvl="0" w:tplc="368C0B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210EC"/>
    <w:multiLevelType w:val="hybridMultilevel"/>
    <w:tmpl w:val="DCFE91C8"/>
    <w:lvl w:ilvl="0" w:tplc="08724694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F49B9"/>
    <w:multiLevelType w:val="hybridMultilevel"/>
    <w:tmpl w:val="C546B344"/>
    <w:lvl w:ilvl="0" w:tplc="7C3444C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4521BA"/>
    <w:multiLevelType w:val="hybridMultilevel"/>
    <w:tmpl w:val="C2EA342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865FC"/>
    <w:multiLevelType w:val="hybridMultilevel"/>
    <w:tmpl w:val="96FCCFB2"/>
    <w:lvl w:ilvl="0" w:tplc="A056B0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60343"/>
    <w:multiLevelType w:val="hybridMultilevel"/>
    <w:tmpl w:val="AFC6BB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5070F"/>
    <w:multiLevelType w:val="hybridMultilevel"/>
    <w:tmpl w:val="235241D2"/>
    <w:lvl w:ilvl="0" w:tplc="A4FE49B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2F11AF"/>
    <w:multiLevelType w:val="hybridMultilevel"/>
    <w:tmpl w:val="1D5A5B12"/>
    <w:lvl w:ilvl="0" w:tplc="08724694">
      <w:start w:val="1"/>
      <w:numFmt w:val="bullet"/>
      <w:lvlText w:val="⁻"/>
      <w:lvlJc w:val="left"/>
      <w:pPr>
        <w:ind w:left="144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E5585B"/>
    <w:multiLevelType w:val="hybridMultilevel"/>
    <w:tmpl w:val="CA189BF0"/>
    <w:lvl w:ilvl="0" w:tplc="B99E7C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55735E"/>
    <w:multiLevelType w:val="hybridMultilevel"/>
    <w:tmpl w:val="66868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7"/>
  </w:num>
  <w:num w:numId="5">
    <w:abstractNumId w:val="2"/>
  </w:num>
  <w:num w:numId="6">
    <w:abstractNumId w:val="9"/>
  </w:num>
  <w:num w:numId="7">
    <w:abstractNumId w:val="11"/>
  </w:num>
  <w:num w:numId="8">
    <w:abstractNumId w:val="5"/>
  </w:num>
  <w:num w:numId="9">
    <w:abstractNumId w:val="8"/>
  </w:num>
  <w:num w:numId="10">
    <w:abstractNumId w:val="0"/>
  </w:num>
  <w:num w:numId="11">
    <w:abstractNumId w:val="3"/>
  </w:num>
  <w:num w:numId="12">
    <w:abstractNumId w:val="6"/>
  </w:num>
  <w:num w:numId="13">
    <w:abstractNumId w:val="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62"/>
    <w:rsid w:val="00037995"/>
    <w:rsid w:val="00074C8E"/>
    <w:rsid w:val="000907C5"/>
    <w:rsid w:val="000963CA"/>
    <w:rsid w:val="00097F68"/>
    <w:rsid w:val="000A17F1"/>
    <w:rsid w:val="000A3B51"/>
    <w:rsid w:val="000A43BF"/>
    <w:rsid w:val="000E6B6A"/>
    <w:rsid w:val="000F705F"/>
    <w:rsid w:val="000F7EFE"/>
    <w:rsid w:val="00100B63"/>
    <w:rsid w:val="001133B2"/>
    <w:rsid w:val="001236DB"/>
    <w:rsid w:val="00125E37"/>
    <w:rsid w:val="00141FCC"/>
    <w:rsid w:val="0015462E"/>
    <w:rsid w:val="0019169C"/>
    <w:rsid w:val="0019196D"/>
    <w:rsid w:val="001B674A"/>
    <w:rsid w:val="001D65EF"/>
    <w:rsid w:val="00225508"/>
    <w:rsid w:val="0029209F"/>
    <w:rsid w:val="00292BE8"/>
    <w:rsid w:val="002B3B55"/>
    <w:rsid w:val="002D082E"/>
    <w:rsid w:val="002F3757"/>
    <w:rsid w:val="003013E8"/>
    <w:rsid w:val="00301500"/>
    <w:rsid w:val="00302373"/>
    <w:rsid w:val="0032339F"/>
    <w:rsid w:val="00331965"/>
    <w:rsid w:val="00335022"/>
    <w:rsid w:val="003419A0"/>
    <w:rsid w:val="00373F94"/>
    <w:rsid w:val="003A2EB6"/>
    <w:rsid w:val="003B18FF"/>
    <w:rsid w:val="003B3C17"/>
    <w:rsid w:val="003B4B16"/>
    <w:rsid w:val="003D3109"/>
    <w:rsid w:val="003E637B"/>
    <w:rsid w:val="0040305C"/>
    <w:rsid w:val="0041446C"/>
    <w:rsid w:val="00423AB2"/>
    <w:rsid w:val="0044393C"/>
    <w:rsid w:val="00444862"/>
    <w:rsid w:val="0046553F"/>
    <w:rsid w:val="00476CCD"/>
    <w:rsid w:val="0048161C"/>
    <w:rsid w:val="004862A1"/>
    <w:rsid w:val="004B0657"/>
    <w:rsid w:val="004C6598"/>
    <w:rsid w:val="004E18C0"/>
    <w:rsid w:val="004E5270"/>
    <w:rsid w:val="004F7313"/>
    <w:rsid w:val="00540AC3"/>
    <w:rsid w:val="0057385D"/>
    <w:rsid w:val="00587381"/>
    <w:rsid w:val="005954ED"/>
    <w:rsid w:val="005A05D6"/>
    <w:rsid w:val="005C0319"/>
    <w:rsid w:val="005C0777"/>
    <w:rsid w:val="005C149C"/>
    <w:rsid w:val="005D48AD"/>
    <w:rsid w:val="005E68C3"/>
    <w:rsid w:val="005E7D58"/>
    <w:rsid w:val="005F66A3"/>
    <w:rsid w:val="00601683"/>
    <w:rsid w:val="006040DE"/>
    <w:rsid w:val="006123C9"/>
    <w:rsid w:val="0063335D"/>
    <w:rsid w:val="00646BED"/>
    <w:rsid w:val="006724E1"/>
    <w:rsid w:val="006E3120"/>
    <w:rsid w:val="006E425F"/>
    <w:rsid w:val="006F4D29"/>
    <w:rsid w:val="006F65BB"/>
    <w:rsid w:val="00711761"/>
    <w:rsid w:val="00726982"/>
    <w:rsid w:val="007610F2"/>
    <w:rsid w:val="007841DB"/>
    <w:rsid w:val="007E594B"/>
    <w:rsid w:val="00823246"/>
    <w:rsid w:val="00831E60"/>
    <w:rsid w:val="00834C2F"/>
    <w:rsid w:val="00844688"/>
    <w:rsid w:val="00850861"/>
    <w:rsid w:val="008562E6"/>
    <w:rsid w:val="00895F7E"/>
    <w:rsid w:val="008C543C"/>
    <w:rsid w:val="008F57A0"/>
    <w:rsid w:val="00906935"/>
    <w:rsid w:val="0091740B"/>
    <w:rsid w:val="00954C3D"/>
    <w:rsid w:val="0096268B"/>
    <w:rsid w:val="0098420E"/>
    <w:rsid w:val="009B3A31"/>
    <w:rsid w:val="009C6C17"/>
    <w:rsid w:val="009D65E7"/>
    <w:rsid w:val="009D7C25"/>
    <w:rsid w:val="00A02240"/>
    <w:rsid w:val="00A35C41"/>
    <w:rsid w:val="00A44B34"/>
    <w:rsid w:val="00A517A9"/>
    <w:rsid w:val="00A61C18"/>
    <w:rsid w:val="00AC0642"/>
    <w:rsid w:val="00AC6843"/>
    <w:rsid w:val="00AD0271"/>
    <w:rsid w:val="00AD4177"/>
    <w:rsid w:val="00AF0EC9"/>
    <w:rsid w:val="00AF215C"/>
    <w:rsid w:val="00AF39CE"/>
    <w:rsid w:val="00B01083"/>
    <w:rsid w:val="00B1398A"/>
    <w:rsid w:val="00B2586F"/>
    <w:rsid w:val="00B31305"/>
    <w:rsid w:val="00B329A9"/>
    <w:rsid w:val="00B4191E"/>
    <w:rsid w:val="00B504B8"/>
    <w:rsid w:val="00B61190"/>
    <w:rsid w:val="00B61B74"/>
    <w:rsid w:val="00B7283D"/>
    <w:rsid w:val="00BB30C5"/>
    <w:rsid w:val="00BC0567"/>
    <w:rsid w:val="00BD63CD"/>
    <w:rsid w:val="00BD672A"/>
    <w:rsid w:val="00C04757"/>
    <w:rsid w:val="00C061F0"/>
    <w:rsid w:val="00C54620"/>
    <w:rsid w:val="00C55331"/>
    <w:rsid w:val="00C56506"/>
    <w:rsid w:val="00D017ED"/>
    <w:rsid w:val="00D2653E"/>
    <w:rsid w:val="00D600EC"/>
    <w:rsid w:val="00D60264"/>
    <w:rsid w:val="00D86562"/>
    <w:rsid w:val="00D869F5"/>
    <w:rsid w:val="00D93037"/>
    <w:rsid w:val="00DA1659"/>
    <w:rsid w:val="00DB4F7F"/>
    <w:rsid w:val="00DC0143"/>
    <w:rsid w:val="00DD32A4"/>
    <w:rsid w:val="00DD49B7"/>
    <w:rsid w:val="00DD54C9"/>
    <w:rsid w:val="00DE27DF"/>
    <w:rsid w:val="00DF483B"/>
    <w:rsid w:val="00E244C4"/>
    <w:rsid w:val="00E431B4"/>
    <w:rsid w:val="00E46A1F"/>
    <w:rsid w:val="00E77FCD"/>
    <w:rsid w:val="00F000EB"/>
    <w:rsid w:val="00F04C26"/>
    <w:rsid w:val="00F442FF"/>
    <w:rsid w:val="00F45011"/>
    <w:rsid w:val="00F530C8"/>
    <w:rsid w:val="00F57FA9"/>
    <w:rsid w:val="00F623B2"/>
    <w:rsid w:val="00F7434F"/>
    <w:rsid w:val="00FA0BC3"/>
    <w:rsid w:val="00FA112B"/>
    <w:rsid w:val="00FC574B"/>
    <w:rsid w:val="00FD4D61"/>
    <w:rsid w:val="00FD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F1920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65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865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D865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BE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5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5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5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53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09"/>
  </w:style>
  <w:style w:type="paragraph" w:styleId="Footer">
    <w:name w:val="footer"/>
    <w:basedOn w:val="Normal"/>
    <w:link w:val="FooterChar"/>
    <w:uiPriority w:val="99"/>
    <w:unhideWhenUsed/>
    <w:rsid w:val="003D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C3F918-5129-4FEE-B88D-5C9CAF29AF56}"/>
</file>

<file path=customXml/itemProps2.xml><?xml version="1.0" encoding="utf-8"?>
<ds:datastoreItem xmlns:ds="http://schemas.openxmlformats.org/officeDocument/2006/customXml" ds:itemID="{E97A99AA-9F0B-4939-A1E0-9CB0538BC76E}"/>
</file>

<file path=customXml/itemProps3.xml><?xml version="1.0" encoding="utf-8"?>
<ds:datastoreItem xmlns:ds="http://schemas.openxmlformats.org/officeDocument/2006/customXml" ds:itemID="{FB15A310-0B9A-498A-BF85-A3A549302FA8}"/>
</file>

<file path=customXml/itemProps4.xml><?xml version="1.0" encoding="utf-8"?>
<ds:datastoreItem xmlns:ds="http://schemas.openxmlformats.org/officeDocument/2006/customXml" ds:itemID="{7266F263-2B39-4C01-9019-A2E67AA6DA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1057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2019-10-28T03:23:00Z</dcterms:created>
  <dcterms:modified xsi:type="dcterms:W3CDTF">2019-10-28T03:23:00Z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875433a1-f2d3-4a5e-83de-3e90276ee572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0x01010050F19AC2165D2E47A5E6B7F563E4CF00</vt:lpwstr>
  </property>
  <property fmtid="{D5CDD505-2E9C-101B-9397-08002B2CF9AE}" pid="6" name="Order">
    <vt:r8>1234200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