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notes.xml" ContentType="application/vnd.openxmlformats-officedocument.wordprocessingml.footnotes+xml"/>
  <Override PartName="/word/footer2.xml" ContentType="application/vnd.openxmlformats-officedocument.wordprocessingml.footer+xml"/>
  <Override PartName="/word/footer1.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6D79" w:rsidRDefault="00666D79">
      <w:pPr>
        <w:rPr>
          <w:rFonts w:cs="Arial"/>
          <w:szCs w:val="20"/>
        </w:rPr>
      </w:pPr>
      <w:bookmarkStart w:id="0" w:name="_GoBack"/>
      <w:bookmarkEnd w:id="0"/>
    </w:p>
    <w:p w:rsidR="00666D79" w:rsidRPr="00D2697D" w:rsidRDefault="00D21377">
      <w:pPr>
        <w:rPr>
          <w:rFonts w:cs="Arial"/>
          <w:szCs w:val="20"/>
        </w:rPr>
      </w:pPr>
      <w:r>
        <w:rPr>
          <w:rFonts w:cs="Arial"/>
          <w:noProof/>
          <w:szCs w:val="20"/>
          <w:lang w:val="en-AU" w:eastAsia="en-AU"/>
        </w:rPr>
        <w:drawing>
          <wp:inline distT="0" distB="0" distL="0" distR="0">
            <wp:extent cx="5539740" cy="3678555"/>
            <wp:effectExtent l="0" t="0" r="3810" b="0"/>
            <wp:docPr id="1" name="Picture 29" descr="Description: R:\Staff Folders\Preeti Tiwari\Planner 2015\Photo- Indonesia\IF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escription: R:\Staff Folders\Preeti Tiwari\Planner 2015\Photo- Indonesia\IFA.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539740" cy="3678555"/>
                    </a:xfrm>
                    <a:prstGeom prst="rect">
                      <a:avLst/>
                    </a:prstGeom>
                    <a:noFill/>
                    <a:ln>
                      <a:noFill/>
                    </a:ln>
                  </pic:spPr>
                </pic:pic>
              </a:graphicData>
            </a:graphic>
          </wp:inline>
        </w:drawing>
      </w:r>
    </w:p>
    <w:p w:rsidR="00666D79" w:rsidRPr="00D2697D" w:rsidRDefault="00666D79">
      <w:pPr>
        <w:rPr>
          <w:rFonts w:cs="Arial"/>
          <w:szCs w:val="20"/>
        </w:rPr>
      </w:pPr>
    </w:p>
    <w:p w:rsidR="00666D79" w:rsidRPr="00D2697D" w:rsidRDefault="00666D79">
      <w:pPr>
        <w:rPr>
          <w:rFonts w:cs="Arial"/>
          <w:szCs w:val="20"/>
        </w:rPr>
      </w:pPr>
    </w:p>
    <w:p w:rsidR="006F52B6" w:rsidRPr="00D2697D" w:rsidRDefault="006F52B6">
      <w:pPr>
        <w:rPr>
          <w:rFonts w:cs="Arial"/>
          <w:color w:val="C00000"/>
          <w:sz w:val="32"/>
          <w:szCs w:val="32"/>
        </w:rPr>
      </w:pPr>
    </w:p>
    <w:p w:rsidR="00666D79" w:rsidRPr="00D2697D" w:rsidRDefault="00D179CB" w:rsidP="006F52B6">
      <w:pPr>
        <w:jc w:val="right"/>
        <w:rPr>
          <w:rFonts w:cs="Arial"/>
          <w:color w:val="C00000"/>
          <w:sz w:val="32"/>
          <w:szCs w:val="32"/>
        </w:rPr>
      </w:pPr>
      <w:r w:rsidRPr="00D2697D">
        <w:rPr>
          <w:rFonts w:cs="Arial"/>
          <w:color w:val="C00000"/>
          <w:sz w:val="32"/>
          <w:szCs w:val="32"/>
        </w:rPr>
        <w:t>Reducing Iron Deficien</w:t>
      </w:r>
      <w:r w:rsidR="00FA07BF" w:rsidRPr="00D2697D">
        <w:rPr>
          <w:rFonts w:cs="Arial"/>
          <w:color w:val="C00000"/>
          <w:sz w:val="32"/>
          <w:szCs w:val="32"/>
        </w:rPr>
        <w:t>cy</w:t>
      </w:r>
      <w:r w:rsidRPr="00D2697D">
        <w:rPr>
          <w:rFonts w:cs="Arial"/>
          <w:color w:val="C00000"/>
          <w:sz w:val="32"/>
          <w:szCs w:val="32"/>
        </w:rPr>
        <w:t xml:space="preserve"> Anaemia in pregnant women and reducing mortality and morbidity in children under </w:t>
      </w:r>
      <w:r w:rsidR="00875812" w:rsidRPr="00D2697D">
        <w:rPr>
          <w:rFonts w:cs="Arial"/>
          <w:color w:val="C00000"/>
          <w:sz w:val="32"/>
          <w:szCs w:val="32"/>
        </w:rPr>
        <w:t>five</w:t>
      </w:r>
      <w:r w:rsidRPr="00D2697D">
        <w:rPr>
          <w:rFonts w:cs="Arial"/>
          <w:color w:val="C00000"/>
          <w:sz w:val="32"/>
          <w:szCs w:val="32"/>
        </w:rPr>
        <w:t xml:space="preserve">, in </w:t>
      </w:r>
    </w:p>
    <w:p w:rsidR="00666D79" w:rsidRPr="00D2697D" w:rsidRDefault="00D179CB" w:rsidP="006F52B6">
      <w:pPr>
        <w:jc w:val="right"/>
        <w:rPr>
          <w:rFonts w:cs="Arial"/>
          <w:color w:val="C00000"/>
          <w:sz w:val="32"/>
          <w:szCs w:val="32"/>
        </w:rPr>
      </w:pPr>
      <w:r w:rsidRPr="00D2697D">
        <w:rPr>
          <w:rFonts w:cs="Arial"/>
          <w:color w:val="C00000"/>
          <w:sz w:val="32"/>
          <w:szCs w:val="32"/>
        </w:rPr>
        <w:t>t</w:t>
      </w:r>
      <w:r w:rsidR="00C051AF" w:rsidRPr="00D2697D">
        <w:rPr>
          <w:rFonts w:cs="Arial"/>
          <w:color w:val="C00000"/>
          <w:sz w:val="32"/>
          <w:szCs w:val="32"/>
        </w:rPr>
        <w:t>wo</w:t>
      </w:r>
      <w:r w:rsidRPr="00D2697D">
        <w:rPr>
          <w:rFonts w:cs="Arial"/>
          <w:color w:val="C00000"/>
          <w:sz w:val="32"/>
          <w:szCs w:val="32"/>
        </w:rPr>
        <w:t xml:space="preserve"> provinces of Indonesia:</w:t>
      </w:r>
    </w:p>
    <w:p w:rsidR="00666D79" w:rsidRPr="00D2697D" w:rsidRDefault="00D179CB" w:rsidP="006F52B6">
      <w:pPr>
        <w:jc w:val="right"/>
        <w:rPr>
          <w:rFonts w:cs="Arial"/>
          <w:color w:val="C00000"/>
          <w:sz w:val="32"/>
          <w:szCs w:val="32"/>
        </w:rPr>
      </w:pPr>
      <w:r w:rsidRPr="00D2697D" w:rsidDel="00737E8C">
        <w:rPr>
          <w:rFonts w:cs="Arial"/>
          <w:color w:val="C00000"/>
          <w:sz w:val="32"/>
          <w:szCs w:val="32"/>
        </w:rPr>
        <w:t>East Java and East Nusa Tenggara</w:t>
      </w:r>
    </w:p>
    <w:p w:rsidR="00666D79" w:rsidRPr="00D2697D" w:rsidRDefault="00666D79">
      <w:pPr>
        <w:rPr>
          <w:rFonts w:cs="Arial"/>
          <w:sz w:val="32"/>
          <w:szCs w:val="32"/>
        </w:rPr>
      </w:pPr>
    </w:p>
    <w:p w:rsidR="00666D79" w:rsidRPr="00D2697D" w:rsidRDefault="00666D79">
      <w:pPr>
        <w:rPr>
          <w:rFonts w:cs="Arial"/>
          <w:szCs w:val="20"/>
        </w:rPr>
      </w:pPr>
    </w:p>
    <w:p w:rsidR="00666D79" w:rsidRPr="00D2697D" w:rsidRDefault="00666D79">
      <w:pPr>
        <w:rPr>
          <w:rFonts w:cs="Arial"/>
          <w:szCs w:val="20"/>
        </w:rPr>
      </w:pPr>
    </w:p>
    <w:p w:rsidR="00666D79" w:rsidRPr="00D2697D" w:rsidRDefault="00666D79">
      <w:pPr>
        <w:rPr>
          <w:rFonts w:cs="Arial"/>
          <w:szCs w:val="20"/>
        </w:rPr>
      </w:pPr>
    </w:p>
    <w:p w:rsidR="00666D79" w:rsidRPr="00D2697D" w:rsidRDefault="00666D79">
      <w:pPr>
        <w:rPr>
          <w:rFonts w:cs="Arial"/>
          <w:b/>
          <w:color w:val="C00000"/>
          <w:sz w:val="36"/>
          <w:szCs w:val="36"/>
        </w:rPr>
      </w:pPr>
    </w:p>
    <w:p w:rsidR="00666D79" w:rsidRPr="00D2697D" w:rsidRDefault="00666D79">
      <w:pPr>
        <w:rPr>
          <w:rFonts w:ascii="Arial Rounded MT Bold" w:hAnsi="Arial Rounded MT Bold" w:cs="Arial"/>
          <w:color w:val="C00000"/>
          <w:sz w:val="36"/>
          <w:szCs w:val="36"/>
        </w:rPr>
      </w:pPr>
    </w:p>
    <w:p w:rsidR="00666D79" w:rsidRPr="00D2697D" w:rsidRDefault="00666D79">
      <w:pPr>
        <w:rPr>
          <w:rFonts w:ascii="Arial Rounded MT Bold" w:hAnsi="Arial Rounded MT Bold" w:cs="Arial"/>
          <w:color w:val="C00000"/>
          <w:sz w:val="36"/>
          <w:szCs w:val="36"/>
        </w:rPr>
      </w:pPr>
    </w:p>
    <w:p w:rsidR="00666D79" w:rsidRPr="00D2697D" w:rsidRDefault="00666D79">
      <w:pPr>
        <w:rPr>
          <w:rFonts w:ascii="Arial Rounded MT Bold" w:hAnsi="Arial Rounded MT Bold" w:cs="Arial"/>
          <w:color w:val="C00000"/>
          <w:sz w:val="36"/>
          <w:szCs w:val="36"/>
        </w:rPr>
      </w:pPr>
    </w:p>
    <w:p w:rsidR="00666D79" w:rsidRPr="00D2697D" w:rsidRDefault="00666D79">
      <w:pPr>
        <w:rPr>
          <w:rFonts w:ascii="Arial Rounded MT Bold" w:hAnsi="Arial Rounded MT Bold" w:cs="Arial"/>
          <w:color w:val="C00000"/>
          <w:sz w:val="36"/>
          <w:szCs w:val="36"/>
        </w:rPr>
      </w:pPr>
    </w:p>
    <w:p w:rsidR="006F52B6" w:rsidRPr="00D2697D" w:rsidRDefault="001B6583" w:rsidP="001B6583">
      <w:pPr>
        <w:tabs>
          <w:tab w:val="left" w:pos="7299"/>
        </w:tabs>
        <w:rPr>
          <w:rFonts w:ascii="Arial Rounded MT Bold" w:hAnsi="Arial Rounded MT Bold" w:cs="Arial"/>
          <w:color w:val="C00000"/>
          <w:sz w:val="36"/>
          <w:szCs w:val="36"/>
        </w:rPr>
      </w:pPr>
      <w:r w:rsidRPr="00D2697D">
        <w:rPr>
          <w:rFonts w:ascii="Arial Rounded MT Bold" w:hAnsi="Arial Rounded MT Bold" w:cs="Arial"/>
          <w:color w:val="C00000"/>
          <w:sz w:val="36"/>
          <w:szCs w:val="36"/>
        </w:rPr>
        <w:tab/>
      </w:r>
    </w:p>
    <w:p w:rsidR="006F52B6" w:rsidRPr="00D2697D" w:rsidRDefault="006F52B6">
      <w:pPr>
        <w:rPr>
          <w:rFonts w:ascii="Arial Rounded MT Bold" w:hAnsi="Arial Rounded MT Bold" w:cs="Arial"/>
          <w:color w:val="C00000"/>
          <w:sz w:val="36"/>
          <w:szCs w:val="36"/>
        </w:rPr>
      </w:pPr>
    </w:p>
    <w:p w:rsidR="006F52B6" w:rsidRPr="00D2697D" w:rsidRDefault="006F52B6">
      <w:pPr>
        <w:rPr>
          <w:rFonts w:ascii="Arial Rounded MT Bold" w:hAnsi="Arial Rounded MT Bold" w:cs="Arial"/>
          <w:color w:val="C00000"/>
          <w:sz w:val="36"/>
          <w:szCs w:val="36"/>
        </w:rPr>
      </w:pPr>
    </w:p>
    <w:p w:rsidR="00666D79" w:rsidRPr="00D2697D" w:rsidRDefault="00666D79">
      <w:pPr>
        <w:rPr>
          <w:rFonts w:cs="Arial"/>
          <w:color w:val="C00000"/>
          <w:sz w:val="24"/>
          <w:szCs w:val="24"/>
        </w:rPr>
      </w:pPr>
    </w:p>
    <w:p w:rsidR="00666D79" w:rsidRPr="00D2697D" w:rsidRDefault="00330B48">
      <w:pPr>
        <w:rPr>
          <w:rFonts w:cs="Arial"/>
          <w:color w:val="C00000"/>
          <w:sz w:val="28"/>
          <w:szCs w:val="28"/>
        </w:rPr>
      </w:pPr>
      <w:r w:rsidRPr="00D2697D">
        <w:rPr>
          <w:rFonts w:cs="Arial"/>
          <w:color w:val="C00000"/>
          <w:sz w:val="28"/>
          <w:szCs w:val="28"/>
        </w:rPr>
        <w:t>Micronutrient Initiative</w:t>
      </w:r>
      <w:r w:rsidR="00376DCD">
        <w:rPr>
          <w:rFonts w:cs="Arial"/>
          <w:color w:val="C00000"/>
          <w:sz w:val="28"/>
          <w:szCs w:val="28"/>
        </w:rPr>
        <w:t>/Nutrition International</w:t>
      </w:r>
    </w:p>
    <w:p w:rsidR="00666D79" w:rsidRPr="00D2697D" w:rsidRDefault="00666D79">
      <w:pPr>
        <w:rPr>
          <w:rFonts w:cs="Arial"/>
          <w:b/>
          <w:color w:val="C00000"/>
          <w:sz w:val="28"/>
          <w:szCs w:val="28"/>
        </w:rPr>
      </w:pPr>
    </w:p>
    <w:p w:rsidR="00666D79" w:rsidRPr="00D2697D" w:rsidRDefault="00D21377">
      <w:pPr>
        <w:rPr>
          <w:rFonts w:cs="Arial"/>
          <w:szCs w:val="20"/>
        </w:rPr>
      </w:pPr>
      <w:r>
        <w:rPr>
          <w:rFonts w:cs="Arial"/>
          <w:noProof/>
          <w:szCs w:val="20"/>
          <w:lang w:val="en-AU" w:eastAsia="en-AU"/>
        </w:rPr>
        <mc:AlternateContent>
          <mc:Choice Requires="wps">
            <w:drawing>
              <wp:anchor distT="0" distB="0" distL="114300" distR="114300" simplePos="0" relativeHeight="251661824" behindDoc="0" locked="0" layoutInCell="1" allowOverlap="1">
                <wp:simplePos x="0" y="0"/>
                <wp:positionH relativeFrom="column">
                  <wp:posOffset>5593715</wp:posOffset>
                </wp:positionH>
                <wp:positionV relativeFrom="paragraph">
                  <wp:posOffset>318135</wp:posOffset>
                </wp:positionV>
                <wp:extent cx="260350" cy="278130"/>
                <wp:effectExtent l="12065" t="13335" r="13335" b="13335"/>
                <wp:wrapNone/>
                <wp:docPr id="26" name="Oval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350" cy="278130"/>
                        </a:xfrm>
                        <a:prstGeom prst="ellipse">
                          <a:avLst/>
                        </a:prstGeom>
                        <a:solidFill>
                          <a:srgbClr val="FFFFFF"/>
                        </a:solidFill>
                        <a:ln w="9525">
                          <a:solidFill>
                            <a:srgbClr val="FFFFF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ECF3C10" id="Oval 27" o:spid="_x0000_s1026" style="position:absolute;margin-left:440.45pt;margin-top:25.05pt;width:20.5pt;height:21.9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" strokecolor="white"/>
            </w:pict>
          </mc:Fallback>
        </mc:AlternateContent>
      </w:r>
    </w:p>
    <w:p w:rsidR="00666D79" w:rsidRPr="00D2697D" w:rsidRDefault="00A65ECB" w:rsidP="00666D79">
      <w:pPr>
        <w:pStyle w:val="TOCHeading"/>
        <w:jc w:val="center"/>
      </w:pPr>
      <w:r w:rsidRPr="00D2697D">
        <w:lastRenderedPageBreak/>
        <w:t>Contents</w:t>
      </w:r>
    </w:p>
    <w:p w:rsidR="00FD5E43" w:rsidRPr="00D2697D" w:rsidRDefault="00FD5E43" w:rsidP="00FD5E43">
      <w:pPr>
        <w:rPr>
          <w:lang w:val="en-US" w:eastAsia="en-US"/>
        </w:rPr>
      </w:pPr>
    </w:p>
    <w:p w:rsidR="00541358" w:rsidRPr="00D2697D" w:rsidRDefault="00BF5BCF">
      <w:pPr>
        <w:pStyle w:val="TOC1"/>
        <w:rPr>
          <w:rFonts w:ascii="Calibri" w:eastAsia="Times New Roman" w:hAnsi="Calibri" w:cs="Times New Roman"/>
          <w:b w:val="0"/>
          <w:sz w:val="22"/>
          <w:lang w:val="en-US" w:eastAsia="en-US"/>
        </w:rPr>
      </w:pPr>
      <w:r w:rsidRPr="00D2697D">
        <w:fldChar w:fldCharType="begin"/>
      </w:r>
      <w:r w:rsidR="00A65ECB" w:rsidRPr="00D2697D">
        <w:instrText xml:space="preserve"> TOC \o "1-3" \h \z \u </w:instrText>
      </w:r>
      <w:r w:rsidRPr="00D2697D">
        <w:fldChar w:fldCharType="separate"/>
      </w:r>
      <w:hyperlink w:anchor="_Toc417331112" w:history="1">
        <w:r w:rsidR="00541358" w:rsidRPr="00D2697D">
          <w:rPr>
            <w:rStyle w:val="Hyperlink"/>
          </w:rPr>
          <w:t>Abbreviations</w:t>
        </w:r>
        <w:r w:rsidR="00541358" w:rsidRPr="00D2697D">
          <w:rPr>
            <w:webHidden/>
          </w:rPr>
          <w:tab/>
        </w:r>
        <w:r w:rsidRPr="00D2697D">
          <w:rPr>
            <w:webHidden/>
          </w:rPr>
          <w:fldChar w:fldCharType="begin"/>
        </w:r>
        <w:r w:rsidR="00541358" w:rsidRPr="00D2697D">
          <w:rPr>
            <w:webHidden/>
          </w:rPr>
          <w:instrText xml:space="preserve"> PAGEREF _Toc417331112 \h </w:instrText>
        </w:r>
        <w:r w:rsidRPr="00D2697D">
          <w:rPr>
            <w:webHidden/>
          </w:rPr>
        </w:r>
        <w:r w:rsidRPr="00D2697D">
          <w:rPr>
            <w:webHidden/>
          </w:rPr>
          <w:fldChar w:fldCharType="separate"/>
        </w:r>
        <w:r w:rsidR="003950BB" w:rsidRPr="00D2697D">
          <w:rPr>
            <w:webHidden/>
          </w:rPr>
          <w:t>2</w:t>
        </w:r>
        <w:r w:rsidRPr="00D2697D">
          <w:rPr>
            <w:webHidden/>
          </w:rPr>
          <w:fldChar w:fldCharType="end"/>
        </w:r>
      </w:hyperlink>
    </w:p>
    <w:p w:rsidR="00541358" w:rsidRPr="00D2697D" w:rsidRDefault="006344F5">
      <w:pPr>
        <w:pStyle w:val="TOC1"/>
        <w:rPr>
          <w:rFonts w:ascii="Calibri" w:eastAsia="Times New Roman" w:hAnsi="Calibri" w:cs="Times New Roman"/>
          <w:b w:val="0"/>
          <w:sz w:val="22"/>
          <w:lang w:val="en-US" w:eastAsia="en-US"/>
        </w:rPr>
      </w:pPr>
      <w:hyperlink w:anchor="_Toc417331113" w:history="1">
        <w:r w:rsidR="00541358" w:rsidRPr="00D2697D">
          <w:rPr>
            <w:rStyle w:val="Hyperlink"/>
          </w:rPr>
          <w:t>Executive Summary</w:t>
        </w:r>
        <w:r w:rsidR="00541358" w:rsidRPr="00D2697D">
          <w:rPr>
            <w:webHidden/>
          </w:rPr>
          <w:tab/>
        </w:r>
        <w:r w:rsidR="00BF5BCF" w:rsidRPr="00D2697D">
          <w:rPr>
            <w:webHidden/>
          </w:rPr>
          <w:fldChar w:fldCharType="begin"/>
        </w:r>
        <w:r w:rsidR="00541358" w:rsidRPr="00D2697D">
          <w:rPr>
            <w:webHidden/>
          </w:rPr>
          <w:instrText xml:space="preserve"> PAGEREF _Toc417331113 \h </w:instrText>
        </w:r>
        <w:r w:rsidR="00BF5BCF" w:rsidRPr="00D2697D">
          <w:rPr>
            <w:webHidden/>
          </w:rPr>
        </w:r>
        <w:r w:rsidR="00BF5BCF" w:rsidRPr="00D2697D">
          <w:rPr>
            <w:webHidden/>
          </w:rPr>
          <w:fldChar w:fldCharType="separate"/>
        </w:r>
        <w:r w:rsidR="003950BB" w:rsidRPr="00D2697D">
          <w:rPr>
            <w:webHidden/>
          </w:rPr>
          <w:t>3</w:t>
        </w:r>
        <w:r w:rsidR="00BF5BCF" w:rsidRPr="00D2697D">
          <w:rPr>
            <w:webHidden/>
          </w:rPr>
          <w:fldChar w:fldCharType="end"/>
        </w:r>
      </w:hyperlink>
    </w:p>
    <w:p w:rsidR="00541358" w:rsidRPr="00D2697D" w:rsidRDefault="006344F5">
      <w:pPr>
        <w:pStyle w:val="TOC1"/>
        <w:rPr>
          <w:rFonts w:ascii="Calibri" w:eastAsia="Times New Roman" w:hAnsi="Calibri" w:cs="Times New Roman"/>
          <w:b w:val="0"/>
          <w:sz w:val="22"/>
          <w:lang w:val="en-US" w:eastAsia="en-US"/>
        </w:rPr>
      </w:pPr>
      <w:hyperlink w:anchor="_Toc417331114" w:history="1">
        <w:r w:rsidR="00541358" w:rsidRPr="00D2697D">
          <w:rPr>
            <w:rStyle w:val="Hyperlink"/>
          </w:rPr>
          <w:t>1.</w:t>
        </w:r>
        <w:r w:rsidR="00541358" w:rsidRPr="00D2697D">
          <w:rPr>
            <w:rFonts w:ascii="Calibri" w:eastAsia="Times New Roman" w:hAnsi="Calibri" w:cs="Times New Roman"/>
            <w:b w:val="0"/>
            <w:sz w:val="22"/>
            <w:lang w:val="en-US" w:eastAsia="en-US"/>
          </w:rPr>
          <w:tab/>
        </w:r>
        <w:r w:rsidR="00541358" w:rsidRPr="00D2697D">
          <w:rPr>
            <w:rStyle w:val="Hyperlink"/>
          </w:rPr>
          <w:t>Introduction</w:t>
        </w:r>
        <w:r w:rsidR="00541358" w:rsidRPr="00D2697D">
          <w:rPr>
            <w:webHidden/>
          </w:rPr>
          <w:tab/>
        </w:r>
        <w:r w:rsidR="00BF5BCF" w:rsidRPr="00D2697D">
          <w:rPr>
            <w:webHidden/>
          </w:rPr>
          <w:fldChar w:fldCharType="begin"/>
        </w:r>
        <w:r w:rsidR="00541358" w:rsidRPr="00D2697D">
          <w:rPr>
            <w:webHidden/>
          </w:rPr>
          <w:instrText xml:space="preserve"> PAGEREF _Toc417331114 \h </w:instrText>
        </w:r>
        <w:r w:rsidR="00BF5BCF" w:rsidRPr="00D2697D">
          <w:rPr>
            <w:webHidden/>
          </w:rPr>
        </w:r>
        <w:r w:rsidR="00BF5BCF" w:rsidRPr="00D2697D">
          <w:rPr>
            <w:webHidden/>
          </w:rPr>
          <w:fldChar w:fldCharType="separate"/>
        </w:r>
        <w:r w:rsidR="003950BB" w:rsidRPr="00D2697D">
          <w:rPr>
            <w:webHidden/>
          </w:rPr>
          <w:t>4</w:t>
        </w:r>
        <w:r w:rsidR="00BF5BCF" w:rsidRPr="00D2697D">
          <w:rPr>
            <w:webHidden/>
          </w:rPr>
          <w:fldChar w:fldCharType="end"/>
        </w:r>
      </w:hyperlink>
    </w:p>
    <w:p w:rsidR="00541358" w:rsidRPr="00D2697D" w:rsidRDefault="006344F5">
      <w:pPr>
        <w:pStyle w:val="TOC2"/>
        <w:tabs>
          <w:tab w:val="left" w:pos="1168"/>
          <w:tab w:val="right" w:leader="dot" w:pos="9016"/>
        </w:tabs>
        <w:rPr>
          <w:rFonts w:ascii="Calibri" w:eastAsia="Times New Roman" w:hAnsi="Calibri" w:cs="Times New Roman"/>
          <w:noProof/>
          <w:sz w:val="22"/>
          <w:lang w:val="en-US" w:eastAsia="en-US"/>
        </w:rPr>
      </w:pPr>
      <w:hyperlink w:anchor="_Toc417331115" w:history="1">
        <w:r w:rsidR="00541358" w:rsidRPr="00D2697D">
          <w:rPr>
            <w:rStyle w:val="Hyperlink"/>
            <w:rFonts w:cs="Arial"/>
            <w:i/>
            <w:noProof/>
          </w:rPr>
          <w:t>1.1.</w:t>
        </w:r>
        <w:r w:rsidR="00541358" w:rsidRPr="00D2697D">
          <w:rPr>
            <w:rFonts w:ascii="Calibri" w:eastAsia="Times New Roman" w:hAnsi="Calibri" w:cs="Times New Roman"/>
            <w:noProof/>
            <w:sz w:val="22"/>
            <w:lang w:val="en-US" w:eastAsia="en-US"/>
          </w:rPr>
          <w:tab/>
        </w:r>
        <w:r w:rsidR="00541358" w:rsidRPr="00D2697D">
          <w:rPr>
            <w:rStyle w:val="Hyperlink"/>
            <w:rFonts w:cs="Arial"/>
            <w:i/>
            <w:noProof/>
          </w:rPr>
          <w:t>Background</w:t>
        </w:r>
        <w:r w:rsidR="00541358" w:rsidRPr="00D2697D">
          <w:rPr>
            <w:noProof/>
            <w:webHidden/>
          </w:rPr>
          <w:tab/>
        </w:r>
        <w:r w:rsidR="00BF5BCF" w:rsidRPr="00D2697D">
          <w:rPr>
            <w:noProof/>
            <w:webHidden/>
          </w:rPr>
          <w:fldChar w:fldCharType="begin"/>
        </w:r>
        <w:r w:rsidR="00541358" w:rsidRPr="00D2697D">
          <w:rPr>
            <w:noProof/>
            <w:webHidden/>
          </w:rPr>
          <w:instrText xml:space="preserve"> PAGEREF _Toc417331115 \h </w:instrText>
        </w:r>
        <w:r w:rsidR="00BF5BCF" w:rsidRPr="00D2697D">
          <w:rPr>
            <w:noProof/>
            <w:webHidden/>
          </w:rPr>
        </w:r>
        <w:r w:rsidR="00BF5BCF" w:rsidRPr="00D2697D">
          <w:rPr>
            <w:noProof/>
            <w:webHidden/>
          </w:rPr>
          <w:fldChar w:fldCharType="separate"/>
        </w:r>
        <w:r w:rsidR="003950BB" w:rsidRPr="00D2697D">
          <w:rPr>
            <w:noProof/>
            <w:webHidden/>
          </w:rPr>
          <w:t>4</w:t>
        </w:r>
        <w:r w:rsidR="00BF5BCF" w:rsidRPr="00D2697D">
          <w:rPr>
            <w:noProof/>
            <w:webHidden/>
          </w:rPr>
          <w:fldChar w:fldCharType="end"/>
        </w:r>
      </w:hyperlink>
    </w:p>
    <w:p w:rsidR="00541358" w:rsidRPr="00D2697D" w:rsidRDefault="006344F5">
      <w:pPr>
        <w:pStyle w:val="TOC2"/>
        <w:tabs>
          <w:tab w:val="left" w:pos="1168"/>
          <w:tab w:val="right" w:leader="dot" w:pos="9016"/>
        </w:tabs>
        <w:rPr>
          <w:rFonts w:ascii="Calibri" w:eastAsia="Times New Roman" w:hAnsi="Calibri" w:cs="Times New Roman"/>
          <w:noProof/>
          <w:sz w:val="22"/>
          <w:lang w:val="en-US" w:eastAsia="en-US"/>
        </w:rPr>
      </w:pPr>
      <w:hyperlink w:anchor="_Toc417331116" w:history="1">
        <w:r w:rsidR="00541358" w:rsidRPr="00D2697D">
          <w:rPr>
            <w:rStyle w:val="Hyperlink"/>
            <w:rFonts w:cs="Arial"/>
            <w:i/>
            <w:noProof/>
          </w:rPr>
          <w:t>1.2.</w:t>
        </w:r>
        <w:r w:rsidR="00541358" w:rsidRPr="00D2697D">
          <w:rPr>
            <w:rFonts w:ascii="Calibri" w:eastAsia="Times New Roman" w:hAnsi="Calibri" w:cs="Times New Roman"/>
            <w:noProof/>
            <w:sz w:val="22"/>
            <w:lang w:val="en-US" w:eastAsia="en-US"/>
          </w:rPr>
          <w:tab/>
        </w:r>
        <w:r w:rsidR="00541358" w:rsidRPr="00D2697D">
          <w:rPr>
            <w:rStyle w:val="Hyperlink"/>
            <w:rFonts w:cs="Arial"/>
            <w:i/>
            <w:noProof/>
          </w:rPr>
          <w:t>Contribution to Australian-Canadian-MOH-Indonesia collaboration on MNCH</w:t>
        </w:r>
        <w:r w:rsidR="00541358" w:rsidRPr="00D2697D">
          <w:rPr>
            <w:noProof/>
            <w:webHidden/>
          </w:rPr>
          <w:tab/>
        </w:r>
        <w:r w:rsidR="00BF5BCF" w:rsidRPr="00D2697D">
          <w:rPr>
            <w:noProof/>
            <w:webHidden/>
          </w:rPr>
          <w:fldChar w:fldCharType="begin"/>
        </w:r>
        <w:r w:rsidR="00541358" w:rsidRPr="00D2697D">
          <w:rPr>
            <w:noProof/>
            <w:webHidden/>
          </w:rPr>
          <w:instrText xml:space="preserve"> PAGEREF _Toc417331116 \h </w:instrText>
        </w:r>
        <w:r w:rsidR="00BF5BCF" w:rsidRPr="00D2697D">
          <w:rPr>
            <w:noProof/>
            <w:webHidden/>
          </w:rPr>
        </w:r>
        <w:r w:rsidR="00BF5BCF" w:rsidRPr="00D2697D">
          <w:rPr>
            <w:noProof/>
            <w:webHidden/>
          </w:rPr>
          <w:fldChar w:fldCharType="separate"/>
        </w:r>
        <w:r w:rsidR="003950BB" w:rsidRPr="00D2697D">
          <w:rPr>
            <w:noProof/>
            <w:webHidden/>
          </w:rPr>
          <w:t>4</w:t>
        </w:r>
        <w:r w:rsidR="00BF5BCF" w:rsidRPr="00D2697D">
          <w:rPr>
            <w:noProof/>
            <w:webHidden/>
          </w:rPr>
          <w:fldChar w:fldCharType="end"/>
        </w:r>
      </w:hyperlink>
    </w:p>
    <w:p w:rsidR="00541358" w:rsidRPr="00D2697D" w:rsidRDefault="006344F5">
      <w:pPr>
        <w:pStyle w:val="TOC2"/>
        <w:tabs>
          <w:tab w:val="left" w:pos="1168"/>
          <w:tab w:val="right" w:leader="dot" w:pos="9016"/>
        </w:tabs>
        <w:rPr>
          <w:rFonts w:ascii="Calibri" w:eastAsia="Times New Roman" w:hAnsi="Calibri" w:cs="Times New Roman"/>
          <w:noProof/>
          <w:sz w:val="22"/>
          <w:lang w:val="en-US" w:eastAsia="en-US"/>
        </w:rPr>
      </w:pPr>
      <w:hyperlink w:anchor="_Toc417331117" w:history="1">
        <w:r w:rsidR="00541358" w:rsidRPr="00D2697D">
          <w:rPr>
            <w:rStyle w:val="Hyperlink"/>
            <w:rFonts w:cs="Arial"/>
            <w:i/>
            <w:noProof/>
          </w:rPr>
          <w:t>1.3.</w:t>
        </w:r>
        <w:r w:rsidR="00541358" w:rsidRPr="00D2697D">
          <w:rPr>
            <w:rFonts w:ascii="Calibri" w:eastAsia="Times New Roman" w:hAnsi="Calibri" w:cs="Times New Roman"/>
            <w:noProof/>
            <w:sz w:val="22"/>
            <w:lang w:val="en-US" w:eastAsia="en-US"/>
          </w:rPr>
          <w:tab/>
        </w:r>
        <w:r w:rsidR="00541358" w:rsidRPr="00D2697D">
          <w:rPr>
            <w:rStyle w:val="Hyperlink"/>
            <w:rFonts w:cs="Arial"/>
            <w:i/>
            <w:noProof/>
          </w:rPr>
          <w:t>Geographic scope of the project</w:t>
        </w:r>
        <w:r w:rsidR="00541358" w:rsidRPr="00D2697D">
          <w:rPr>
            <w:noProof/>
            <w:webHidden/>
          </w:rPr>
          <w:tab/>
        </w:r>
        <w:r w:rsidR="00BF5BCF" w:rsidRPr="00D2697D">
          <w:rPr>
            <w:noProof/>
            <w:webHidden/>
          </w:rPr>
          <w:fldChar w:fldCharType="begin"/>
        </w:r>
        <w:r w:rsidR="00541358" w:rsidRPr="00D2697D">
          <w:rPr>
            <w:noProof/>
            <w:webHidden/>
          </w:rPr>
          <w:instrText xml:space="preserve"> PAGEREF _Toc417331117 \h </w:instrText>
        </w:r>
        <w:r w:rsidR="00BF5BCF" w:rsidRPr="00D2697D">
          <w:rPr>
            <w:noProof/>
            <w:webHidden/>
          </w:rPr>
        </w:r>
        <w:r w:rsidR="00BF5BCF" w:rsidRPr="00D2697D">
          <w:rPr>
            <w:noProof/>
            <w:webHidden/>
          </w:rPr>
          <w:fldChar w:fldCharType="separate"/>
        </w:r>
        <w:r w:rsidR="003950BB" w:rsidRPr="00D2697D">
          <w:rPr>
            <w:noProof/>
            <w:webHidden/>
          </w:rPr>
          <w:t>5</w:t>
        </w:r>
        <w:r w:rsidR="00BF5BCF" w:rsidRPr="00D2697D">
          <w:rPr>
            <w:noProof/>
            <w:webHidden/>
          </w:rPr>
          <w:fldChar w:fldCharType="end"/>
        </w:r>
      </w:hyperlink>
    </w:p>
    <w:p w:rsidR="00541358" w:rsidRPr="00D2697D" w:rsidRDefault="006344F5">
      <w:pPr>
        <w:pStyle w:val="TOC1"/>
        <w:rPr>
          <w:rFonts w:ascii="Calibri" w:eastAsia="Times New Roman" w:hAnsi="Calibri" w:cs="Times New Roman"/>
          <w:b w:val="0"/>
          <w:sz w:val="22"/>
          <w:lang w:val="en-US" w:eastAsia="en-US"/>
        </w:rPr>
      </w:pPr>
      <w:hyperlink w:anchor="_Toc417331118" w:history="1">
        <w:r w:rsidR="00541358" w:rsidRPr="00D2697D">
          <w:rPr>
            <w:rStyle w:val="Hyperlink"/>
            <w:rFonts w:eastAsia="Times New Roman"/>
            <w:bCs/>
          </w:rPr>
          <w:t>2.</w:t>
        </w:r>
        <w:r w:rsidR="00541358" w:rsidRPr="00D2697D">
          <w:rPr>
            <w:rFonts w:ascii="Calibri" w:eastAsia="Times New Roman" w:hAnsi="Calibri" w:cs="Times New Roman"/>
            <w:b w:val="0"/>
            <w:sz w:val="22"/>
            <w:lang w:val="en-US" w:eastAsia="en-US"/>
          </w:rPr>
          <w:tab/>
        </w:r>
        <w:r w:rsidR="00541358" w:rsidRPr="00D2697D">
          <w:rPr>
            <w:rStyle w:val="Hyperlink"/>
            <w:rFonts w:eastAsia="Times New Roman"/>
            <w:bCs/>
          </w:rPr>
          <w:t>Situational Analysis - Overview</w:t>
        </w:r>
        <w:r w:rsidR="00541358" w:rsidRPr="00D2697D">
          <w:rPr>
            <w:webHidden/>
          </w:rPr>
          <w:tab/>
        </w:r>
        <w:r w:rsidR="00BF5BCF" w:rsidRPr="00D2697D">
          <w:rPr>
            <w:webHidden/>
          </w:rPr>
          <w:fldChar w:fldCharType="begin"/>
        </w:r>
        <w:r w:rsidR="00541358" w:rsidRPr="00D2697D">
          <w:rPr>
            <w:webHidden/>
          </w:rPr>
          <w:instrText xml:space="preserve"> PAGEREF _Toc417331118 \h </w:instrText>
        </w:r>
        <w:r w:rsidR="00BF5BCF" w:rsidRPr="00D2697D">
          <w:rPr>
            <w:webHidden/>
          </w:rPr>
        </w:r>
        <w:r w:rsidR="00BF5BCF" w:rsidRPr="00D2697D">
          <w:rPr>
            <w:webHidden/>
          </w:rPr>
          <w:fldChar w:fldCharType="separate"/>
        </w:r>
        <w:r w:rsidR="003950BB" w:rsidRPr="00D2697D">
          <w:rPr>
            <w:webHidden/>
          </w:rPr>
          <w:t>5</w:t>
        </w:r>
        <w:r w:rsidR="00BF5BCF" w:rsidRPr="00D2697D">
          <w:rPr>
            <w:webHidden/>
          </w:rPr>
          <w:fldChar w:fldCharType="end"/>
        </w:r>
      </w:hyperlink>
    </w:p>
    <w:p w:rsidR="00541358" w:rsidRPr="00D2697D" w:rsidRDefault="006344F5">
      <w:pPr>
        <w:pStyle w:val="TOC2"/>
        <w:tabs>
          <w:tab w:val="left" w:pos="1168"/>
          <w:tab w:val="right" w:leader="dot" w:pos="9016"/>
        </w:tabs>
        <w:rPr>
          <w:rFonts w:ascii="Calibri" w:eastAsia="Times New Roman" w:hAnsi="Calibri" w:cs="Times New Roman"/>
          <w:noProof/>
          <w:sz w:val="22"/>
          <w:lang w:val="en-US" w:eastAsia="en-US"/>
        </w:rPr>
      </w:pPr>
      <w:hyperlink w:anchor="_Toc417331119" w:history="1">
        <w:r w:rsidR="00541358" w:rsidRPr="00D2697D">
          <w:rPr>
            <w:rStyle w:val="Hyperlink"/>
            <w:rFonts w:cs="Arial"/>
            <w:i/>
            <w:noProof/>
            <w:w w:val="90"/>
            <w:lang w:eastAsia="en-US"/>
          </w:rPr>
          <w:t>2.1.</w:t>
        </w:r>
        <w:r w:rsidR="00541358" w:rsidRPr="00D2697D">
          <w:rPr>
            <w:rFonts w:ascii="Calibri" w:eastAsia="Times New Roman" w:hAnsi="Calibri" w:cs="Times New Roman"/>
            <w:noProof/>
            <w:sz w:val="22"/>
            <w:lang w:val="en-US" w:eastAsia="en-US"/>
          </w:rPr>
          <w:tab/>
        </w:r>
        <w:r w:rsidR="00541358" w:rsidRPr="00D2697D">
          <w:rPr>
            <w:rStyle w:val="Hyperlink"/>
            <w:rFonts w:eastAsia="Times New Roman" w:cs="Arial"/>
            <w:i/>
            <w:noProof/>
          </w:rPr>
          <w:t>Anaemia and Iron and Folic Acid (IFA) supplementation for pregnant women</w:t>
        </w:r>
        <w:r w:rsidR="00541358" w:rsidRPr="00D2697D">
          <w:rPr>
            <w:noProof/>
            <w:webHidden/>
          </w:rPr>
          <w:tab/>
        </w:r>
        <w:r w:rsidR="00BF5BCF" w:rsidRPr="00D2697D">
          <w:rPr>
            <w:noProof/>
            <w:webHidden/>
          </w:rPr>
          <w:fldChar w:fldCharType="begin"/>
        </w:r>
        <w:r w:rsidR="00541358" w:rsidRPr="00D2697D">
          <w:rPr>
            <w:noProof/>
            <w:webHidden/>
          </w:rPr>
          <w:instrText xml:space="preserve"> PAGEREF _Toc417331119 \h </w:instrText>
        </w:r>
        <w:r w:rsidR="00BF5BCF" w:rsidRPr="00D2697D">
          <w:rPr>
            <w:noProof/>
            <w:webHidden/>
          </w:rPr>
        </w:r>
        <w:r w:rsidR="00BF5BCF" w:rsidRPr="00D2697D">
          <w:rPr>
            <w:noProof/>
            <w:webHidden/>
          </w:rPr>
          <w:fldChar w:fldCharType="separate"/>
        </w:r>
        <w:r w:rsidR="003950BB" w:rsidRPr="00D2697D">
          <w:rPr>
            <w:noProof/>
            <w:webHidden/>
          </w:rPr>
          <w:t>5</w:t>
        </w:r>
        <w:r w:rsidR="00BF5BCF" w:rsidRPr="00D2697D">
          <w:rPr>
            <w:noProof/>
            <w:webHidden/>
          </w:rPr>
          <w:fldChar w:fldCharType="end"/>
        </w:r>
      </w:hyperlink>
    </w:p>
    <w:p w:rsidR="00541358" w:rsidRPr="00D2697D" w:rsidRDefault="006344F5">
      <w:pPr>
        <w:pStyle w:val="TOC2"/>
        <w:tabs>
          <w:tab w:val="left" w:pos="1168"/>
          <w:tab w:val="right" w:leader="dot" w:pos="9016"/>
        </w:tabs>
        <w:rPr>
          <w:rFonts w:ascii="Calibri" w:eastAsia="Times New Roman" w:hAnsi="Calibri" w:cs="Times New Roman"/>
          <w:noProof/>
          <w:sz w:val="22"/>
          <w:lang w:val="en-US" w:eastAsia="en-US"/>
        </w:rPr>
      </w:pPr>
      <w:hyperlink w:anchor="_Toc417331120" w:history="1">
        <w:r w:rsidR="00541358" w:rsidRPr="00D2697D">
          <w:rPr>
            <w:rStyle w:val="Hyperlink"/>
            <w:rFonts w:cs="Arial"/>
            <w:i/>
            <w:noProof/>
          </w:rPr>
          <w:t>2.2.</w:t>
        </w:r>
        <w:r w:rsidR="00541358" w:rsidRPr="00D2697D">
          <w:rPr>
            <w:rFonts w:ascii="Calibri" w:eastAsia="Times New Roman" w:hAnsi="Calibri" w:cs="Times New Roman"/>
            <w:noProof/>
            <w:sz w:val="22"/>
            <w:lang w:val="en-US" w:eastAsia="en-US"/>
          </w:rPr>
          <w:tab/>
        </w:r>
        <w:r w:rsidR="00541358" w:rsidRPr="00D2697D">
          <w:rPr>
            <w:rStyle w:val="Hyperlink"/>
            <w:rFonts w:cs="Arial"/>
            <w:i/>
            <w:noProof/>
          </w:rPr>
          <w:t>Zinc supplementation and ORS in the treatment of childhood diarrhoea</w:t>
        </w:r>
        <w:r w:rsidR="00541358" w:rsidRPr="00D2697D">
          <w:rPr>
            <w:noProof/>
            <w:webHidden/>
          </w:rPr>
          <w:tab/>
        </w:r>
        <w:r w:rsidR="00BF5BCF" w:rsidRPr="00D2697D">
          <w:rPr>
            <w:noProof/>
            <w:webHidden/>
          </w:rPr>
          <w:fldChar w:fldCharType="begin"/>
        </w:r>
        <w:r w:rsidR="00541358" w:rsidRPr="00D2697D">
          <w:rPr>
            <w:noProof/>
            <w:webHidden/>
          </w:rPr>
          <w:instrText xml:space="preserve"> PAGEREF _Toc417331120 \h </w:instrText>
        </w:r>
        <w:r w:rsidR="00BF5BCF" w:rsidRPr="00D2697D">
          <w:rPr>
            <w:noProof/>
            <w:webHidden/>
          </w:rPr>
        </w:r>
        <w:r w:rsidR="00BF5BCF" w:rsidRPr="00D2697D">
          <w:rPr>
            <w:noProof/>
            <w:webHidden/>
          </w:rPr>
          <w:fldChar w:fldCharType="separate"/>
        </w:r>
        <w:r w:rsidR="003950BB" w:rsidRPr="00D2697D">
          <w:rPr>
            <w:noProof/>
            <w:webHidden/>
          </w:rPr>
          <w:t>6</w:t>
        </w:r>
        <w:r w:rsidR="00BF5BCF" w:rsidRPr="00D2697D">
          <w:rPr>
            <w:noProof/>
            <w:webHidden/>
          </w:rPr>
          <w:fldChar w:fldCharType="end"/>
        </w:r>
      </w:hyperlink>
    </w:p>
    <w:p w:rsidR="00541358" w:rsidRPr="00D2697D" w:rsidRDefault="006344F5">
      <w:pPr>
        <w:pStyle w:val="TOC2"/>
        <w:tabs>
          <w:tab w:val="left" w:pos="1168"/>
          <w:tab w:val="right" w:leader="dot" w:pos="9016"/>
        </w:tabs>
        <w:rPr>
          <w:rFonts w:ascii="Calibri" w:eastAsia="Times New Roman" w:hAnsi="Calibri" w:cs="Times New Roman"/>
          <w:noProof/>
          <w:sz w:val="22"/>
          <w:lang w:val="en-US" w:eastAsia="en-US"/>
        </w:rPr>
      </w:pPr>
      <w:hyperlink w:anchor="_Toc417331121" w:history="1">
        <w:r w:rsidR="00541358" w:rsidRPr="00D2697D">
          <w:rPr>
            <w:rStyle w:val="Hyperlink"/>
            <w:rFonts w:cs="Arial"/>
            <w:i/>
            <w:noProof/>
            <w:lang w:val="en-CA"/>
          </w:rPr>
          <w:t>2.3.</w:t>
        </w:r>
        <w:r w:rsidR="00541358" w:rsidRPr="00D2697D">
          <w:rPr>
            <w:rFonts w:ascii="Calibri" w:eastAsia="Times New Roman" w:hAnsi="Calibri" w:cs="Times New Roman"/>
            <w:noProof/>
            <w:sz w:val="22"/>
            <w:lang w:val="en-US" w:eastAsia="en-US"/>
          </w:rPr>
          <w:tab/>
        </w:r>
        <w:r w:rsidR="00541358" w:rsidRPr="00D2697D">
          <w:rPr>
            <w:rStyle w:val="Hyperlink"/>
            <w:rFonts w:cs="Arial"/>
            <w:i/>
            <w:noProof/>
            <w:lang w:val="en-CA"/>
          </w:rPr>
          <w:t>Vitamin A supplementation among children 6-59 months</w:t>
        </w:r>
        <w:r w:rsidR="00541358" w:rsidRPr="00D2697D">
          <w:rPr>
            <w:noProof/>
            <w:webHidden/>
          </w:rPr>
          <w:tab/>
        </w:r>
        <w:r w:rsidR="00BF5BCF" w:rsidRPr="00D2697D">
          <w:rPr>
            <w:noProof/>
            <w:webHidden/>
          </w:rPr>
          <w:fldChar w:fldCharType="begin"/>
        </w:r>
        <w:r w:rsidR="00541358" w:rsidRPr="00D2697D">
          <w:rPr>
            <w:noProof/>
            <w:webHidden/>
          </w:rPr>
          <w:instrText xml:space="preserve"> PAGEREF _Toc417331121 \h </w:instrText>
        </w:r>
        <w:r w:rsidR="00BF5BCF" w:rsidRPr="00D2697D">
          <w:rPr>
            <w:noProof/>
            <w:webHidden/>
          </w:rPr>
        </w:r>
        <w:r w:rsidR="00BF5BCF" w:rsidRPr="00D2697D">
          <w:rPr>
            <w:noProof/>
            <w:webHidden/>
          </w:rPr>
          <w:fldChar w:fldCharType="separate"/>
        </w:r>
        <w:r w:rsidR="003950BB" w:rsidRPr="00D2697D">
          <w:rPr>
            <w:noProof/>
            <w:webHidden/>
          </w:rPr>
          <w:t>6</w:t>
        </w:r>
        <w:r w:rsidR="00BF5BCF" w:rsidRPr="00D2697D">
          <w:rPr>
            <w:noProof/>
            <w:webHidden/>
          </w:rPr>
          <w:fldChar w:fldCharType="end"/>
        </w:r>
      </w:hyperlink>
    </w:p>
    <w:p w:rsidR="00541358" w:rsidRPr="00D2697D" w:rsidRDefault="006344F5">
      <w:pPr>
        <w:pStyle w:val="TOC1"/>
        <w:rPr>
          <w:rFonts w:ascii="Calibri" w:eastAsia="Times New Roman" w:hAnsi="Calibri" w:cs="Times New Roman"/>
          <w:b w:val="0"/>
          <w:sz w:val="22"/>
          <w:lang w:val="en-US" w:eastAsia="en-US"/>
        </w:rPr>
      </w:pPr>
      <w:hyperlink w:anchor="_Toc417331122" w:history="1">
        <w:r w:rsidR="00541358" w:rsidRPr="00D2697D">
          <w:rPr>
            <w:rStyle w:val="Hyperlink"/>
          </w:rPr>
          <w:t>3.</w:t>
        </w:r>
        <w:r w:rsidR="00541358" w:rsidRPr="00D2697D">
          <w:rPr>
            <w:rFonts w:ascii="Calibri" w:eastAsia="Times New Roman" w:hAnsi="Calibri" w:cs="Times New Roman"/>
            <w:b w:val="0"/>
            <w:sz w:val="22"/>
            <w:lang w:val="en-US" w:eastAsia="en-US"/>
          </w:rPr>
          <w:tab/>
        </w:r>
        <w:r w:rsidR="00541358" w:rsidRPr="00D2697D">
          <w:rPr>
            <w:rStyle w:val="Hyperlink"/>
          </w:rPr>
          <w:t>Work undertaken by the MI in micronutrient programming in Indonesia</w:t>
        </w:r>
        <w:r w:rsidR="00541358" w:rsidRPr="00D2697D">
          <w:rPr>
            <w:webHidden/>
          </w:rPr>
          <w:tab/>
        </w:r>
        <w:r w:rsidR="00BF5BCF" w:rsidRPr="00D2697D">
          <w:rPr>
            <w:webHidden/>
          </w:rPr>
          <w:fldChar w:fldCharType="begin"/>
        </w:r>
        <w:r w:rsidR="00541358" w:rsidRPr="00D2697D">
          <w:rPr>
            <w:webHidden/>
          </w:rPr>
          <w:instrText xml:space="preserve"> PAGEREF _Toc417331122 \h </w:instrText>
        </w:r>
        <w:r w:rsidR="00BF5BCF" w:rsidRPr="00D2697D">
          <w:rPr>
            <w:webHidden/>
          </w:rPr>
        </w:r>
        <w:r w:rsidR="00BF5BCF" w:rsidRPr="00D2697D">
          <w:rPr>
            <w:webHidden/>
          </w:rPr>
          <w:fldChar w:fldCharType="separate"/>
        </w:r>
        <w:r w:rsidR="003950BB" w:rsidRPr="00D2697D">
          <w:rPr>
            <w:webHidden/>
          </w:rPr>
          <w:t>8</w:t>
        </w:r>
        <w:r w:rsidR="00BF5BCF" w:rsidRPr="00D2697D">
          <w:rPr>
            <w:webHidden/>
          </w:rPr>
          <w:fldChar w:fldCharType="end"/>
        </w:r>
      </w:hyperlink>
    </w:p>
    <w:p w:rsidR="00541358" w:rsidRPr="00D2697D" w:rsidRDefault="006344F5">
      <w:pPr>
        <w:pStyle w:val="TOC2"/>
        <w:tabs>
          <w:tab w:val="left" w:pos="1168"/>
          <w:tab w:val="right" w:leader="dot" w:pos="9016"/>
        </w:tabs>
        <w:rPr>
          <w:rFonts w:ascii="Calibri" w:eastAsia="Times New Roman" w:hAnsi="Calibri" w:cs="Times New Roman"/>
          <w:noProof/>
          <w:sz w:val="22"/>
          <w:lang w:val="en-US" w:eastAsia="en-US"/>
        </w:rPr>
      </w:pPr>
      <w:hyperlink w:anchor="_Toc417331123" w:history="1">
        <w:r w:rsidR="00541358" w:rsidRPr="00D2697D">
          <w:rPr>
            <w:rStyle w:val="Hyperlink"/>
            <w:rFonts w:eastAsia="Arial"/>
            <w:i/>
            <w:noProof/>
          </w:rPr>
          <w:t>3.1.</w:t>
        </w:r>
        <w:r w:rsidR="00541358" w:rsidRPr="00D2697D">
          <w:rPr>
            <w:rFonts w:ascii="Calibri" w:eastAsia="Times New Roman" w:hAnsi="Calibri" w:cs="Times New Roman"/>
            <w:noProof/>
            <w:sz w:val="22"/>
            <w:lang w:val="en-US" w:eastAsia="en-US"/>
          </w:rPr>
          <w:tab/>
        </w:r>
        <w:r w:rsidR="00541358" w:rsidRPr="00D2697D">
          <w:rPr>
            <w:rStyle w:val="Hyperlink"/>
            <w:rFonts w:eastAsia="Arial"/>
            <w:i/>
            <w:noProof/>
          </w:rPr>
          <w:t>Iron and Folic Acid (IFA) supplementation program for pregnant women</w:t>
        </w:r>
        <w:r w:rsidR="00541358" w:rsidRPr="00D2697D">
          <w:rPr>
            <w:noProof/>
            <w:webHidden/>
          </w:rPr>
          <w:tab/>
        </w:r>
        <w:r w:rsidR="00BF5BCF" w:rsidRPr="00D2697D">
          <w:rPr>
            <w:noProof/>
            <w:webHidden/>
          </w:rPr>
          <w:fldChar w:fldCharType="begin"/>
        </w:r>
        <w:r w:rsidR="00541358" w:rsidRPr="00D2697D">
          <w:rPr>
            <w:noProof/>
            <w:webHidden/>
          </w:rPr>
          <w:instrText xml:space="preserve"> PAGEREF _Toc417331123 \h </w:instrText>
        </w:r>
        <w:r w:rsidR="00BF5BCF" w:rsidRPr="00D2697D">
          <w:rPr>
            <w:noProof/>
            <w:webHidden/>
          </w:rPr>
        </w:r>
        <w:r w:rsidR="00BF5BCF" w:rsidRPr="00D2697D">
          <w:rPr>
            <w:noProof/>
            <w:webHidden/>
          </w:rPr>
          <w:fldChar w:fldCharType="separate"/>
        </w:r>
        <w:r w:rsidR="003950BB" w:rsidRPr="00D2697D">
          <w:rPr>
            <w:noProof/>
            <w:webHidden/>
          </w:rPr>
          <w:t>9</w:t>
        </w:r>
        <w:r w:rsidR="00BF5BCF" w:rsidRPr="00D2697D">
          <w:rPr>
            <w:noProof/>
            <w:webHidden/>
          </w:rPr>
          <w:fldChar w:fldCharType="end"/>
        </w:r>
      </w:hyperlink>
    </w:p>
    <w:p w:rsidR="00541358" w:rsidRPr="00D2697D" w:rsidRDefault="006344F5">
      <w:pPr>
        <w:pStyle w:val="TOC2"/>
        <w:tabs>
          <w:tab w:val="left" w:pos="1168"/>
          <w:tab w:val="right" w:leader="dot" w:pos="9016"/>
        </w:tabs>
        <w:rPr>
          <w:rFonts w:ascii="Calibri" w:eastAsia="Times New Roman" w:hAnsi="Calibri" w:cs="Times New Roman"/>
          <w:noProof/>
          <w:sz w:val="22"/>
          <w:lang w:val="en-US" w:eastAsia="en-US"/>
        </w:rPr>
      </w:pPr>
      <w:hyperlink w:anchor="_Toc417331124" w:history="1">
        <w:r w:rsidR="00541358" w:rsidRPr="00D2697D">
          <w:rPr>
            <w:rStyle w:val="Hyperlink"/>
            <w:rFonts w:eastAsia="Arial"/>
            <w:i/>
            <w:noProof/>
          </w:rPr>
          <w:t>3.2.</w:t>
        </w:r>
        <w:r w:rsidR="00541358" w:rsidRPr="00D2697D">
          <w:rPr>
            <w:rFonts w:ascii="Calibri" w:eastAsia="Times New Roman" w:hAnsi="Calibri" w:cs="Times New Roman"/>
            <w:noProof/>
            <w:sz w:val="22"/>
            <w:lang w:val="en-US" w:eastAsia="en-US"/>
          </w:rPr>
          <w:tab/>
        </w:r>
        <w:r w:rsidR="00541358" w:rsidRPr="00D2697D">
          <w:rPr>
            <w:rStyle w:val="Hyperlink"/>
            <w:rFonts w:eastAsia="Arial"/>
            <w:i/>
            <w:noProof/>
          </w:rPr>
          <w:t>Zinc supplementation and ORS in the treatment of childhood diarrhoea</w:t>
        </w:r>
        <w:r w:rsidR="00541358" w:rsidRPr="00D2697D">
          <w:rPr>
            <w:noProof/>
            <w:webHidden/>
          </w:rPr>
          <w:tab/>
        </w:r>
        <w:r w:rsidR="00BF5BCF" w:rsidRPr="00D2697D">
          <w:rPr>
            <w:noProof/>
            <w:webHidden/>
          </w:rPr>
          <w:fldChar w:fldCharType="begin"/>
        </w:r>
        <w:r w:rsidR="00541358" w:rsidRPr="00D2697D">
          <w:rPr>
            <w:noProof/>
            <w:webHidden/>
          </w:rPr>
          <w:instrText xml:space="preserve"> PAGEREF _Toc417331124 \h </w:instrText>
        </w:r>
        <w:r w:rsidR="00BF5BCF" w:rsidRPr="00D2697D">
          <w:rPr>
            <w:noProof/>
            <w:webHidden/>
          </w:rPr>
        </w:r>
        <w:r w:rsidR="00BF5BCF" w:rsidRPr="00D2697D">
          <w:rPr>
            <w:noProof/>
            <w:webHidden/>
          </w:rPr>
          <w:fldChar w:fldCharType="separate"/>
        </w:r>
        <w:r w:rsidR="003950BB" w:rsidRPr="00D2697D">
          <w:rPr>
            <w:noProof/>
            <w:webHidden/>
          </w:rPr>
          <w:t>9</w:t>
        </w:r>
        <w:r w:rsidR="00BF5BCF" w:rsidRPr="00D2697D">
          <w:rPr>
            <w:noProof/>
            <w:webHidden/>
          </w:rPr>
          <w:fldChar w:fldCharType="end"/>
        </w:r>
      </w:hyperlink>
    </w:p>
    <w:p w:rsidR="00541358" w:rsidRPr="00D2697D" w:rsidRDefault="006344F5">
      <w:pPr>
        <w:pStyle w:val="TOC2"/>
        <w:tabs>
          <w:tab w:val="left" w:pos="1168"/>
          <w:tab w:val="right" w:leader="dot" w:pos="9016"/>
        </w:tabs>
        <w:rPr>
          <w:rFonts w:ascii="Calibri" w:eastAsia="Times New Roman" w:hAnsi="Calibri" w:cs="Times New Roman"/>
          <w:noProof/>
          <w:sz w:val="22"/>
          <w:lang w:val="en-US" w:eastAsia="en-US"/>
        </w:rPr>
      </w:pPr>
      <w:hyperlink w:anchor="_Toc417331125" w:history="1">
        <w:r w:rsidR="00541358" w:rsidRPr="00D2697D">
          <w:rPr>
            <w:rStyle w:val="Hyperlink"/>
            <w:rFonts w:eastAsia="Arial"/>
            <w:i/>
            <w:noProof/>
          </w:rPr>
          <w:t>3.3.</w:t>
        </w:r>
        <w:r w:rsidR="00541358" w:rsidRPr="00D2697D">
          <w:rPr>
            <w:rFonts w:ascii="Calibri" w:eastAsia="Times New Roman" w:hAnsi="Calibri" w:cs="Times New Roman"/>
            <w:noProof/>
            <w:sz w:val="22"/>
            <w:lang w:val="en-US" w:eastAsia="en-US"/>
          </w:rPr>
          <w:tab/>
        </w:r>
        <w:r w:rsidR="00541358" w:rsidRPr="00D2697D">
          <w:rPr>
            <w:rStyle w:val="Hyperlink"/>
            <w:rFonts w:eastAsia="Arial"/>
            <w:i/>
            <w:noProof/>
          </w:rPr>
          <w:t>Vitamin A supplementation (VAS) among children 6-59 months</w:t>
        </w:r>
        <w:r w:rsidR="00541358" w:rsidRPr="00D2697D">
          <w:rPr>
            <w:noProof/>
            <w:webHidden/>
          </w:rPr>
          <w:tab/>
        </w:r>
        <w:r w:rsidR="00BF5BCF" w:rsidRPr="00D2697D">
          <w:rPr>
            <w:noProof/>
            <w:webHidden/>
          </w:rPr>
          <w:fldChar w:fldCharType="begin"/>
        </w:r>
        <w:r w:rsidR="00541358" w:rsidRPr="00D2697D">
          <w:rPr>
            <w:noProof/>
            <w:webHidden/>
          </w:rPr>
          <w:instrText xml:space="preserve"> PAGEREF _Toc417331125 \h </w:instrText>
        </w:r>
        <w:r w:rsidR="00BF5BCF" w:rsidRPr="00D2697D">
          <w:rPr>
            <w:noProof/>
            <w:webHidden/>
          </w:rPr>
        </w:r>
        <w:r w:rsidR="00BF5BCF" w:rsidRPr="00D2697D">
          <w:rPr>
            <w:noProof/>
            <w:webHidden/>
          </w:rPr>
          <w:fldChar w:fldCharType="separate"/>
        </w:r>
        <w:r w:rsidR="003950BB" w:rsidRPr="00D2697D">
          <w:rPr>
            <w:noProof/>
            <w:webHidden/>
          </w:rPr>
          <w:t>10</w:t>
        </w:r>
        <w:r w:rsidR="00BF5BCF" w:rsidRPr="00D2697D">
          <w:rPr>
            <w:noProof/>
            <w:webHidden/>
          </w:rPr>
          <w:fldChar w:fldCharType="end"/>
        </w:r>
      </w:hyperlink>
    </w:p>
    <w:p w:rsidR="00541358" w:rsidRPr="00D2697D" w:rsidRDefault="006344F5">
      <w:pPr>
        <w:pStyle w:val="TOC1"/>
        <w:rPr>
          <w:rFonts w:ascii="Calibri" w:eastAsia="Times New Roman" w:hAnsi="Calibri" w:cs="Times New Roman"/>
          <w:b w:val="0"/>
          <w:sz w:val="22"/>
          <w:lang w:val="en-US" w:eastAsia="en-US"/>
        </w:rPr>
      </w:pPr>
      <w:hyperlink w:anchor="_Toc417331126" w:history="1">
        <w:r w:rsidR="00541358" w:rsidRPr="00D2697D">
          <w:rPr>
            <w:rStyle w:val="Hyperlink"/>
          </w:rPr>
          <w:t>4.</w:t>
        </w:r>
        <w:r w:rsidR="00541358" w:rsidRPr="00D2697D">
          <w:rPr>
            <w:rFonts w:ascii="Calibri" w:eastAsia="Times New Roman" w:hAnsi="Calibri" w:cs="Times New Roman"/>
            <w:b w:val="0"/>
            <w:sz w:val="22"/>
            <w:lang w:val="en-US" w:eastAsia="en-US"/>
          </w:rPr>
          <w:tab/>
        </w:r>
        <w:r w:rsidR="00541358" w:rsidRPr="00D2697D">
          <w:rPr>
            <w:rStyle w:val="Hyperlink"/>
          </w:rPr>
          <w:t>Rationale and Proposed Program Strategy</w:t>
        </w:r>
        <w:r w:rsidR="00541358" w:rsidRPr="00D2697D">
          <w:rPr>
            <w:webHidden/>
          </w:rPr>
          <w:tab/>
        </w:r>
        <w:r w:rsidR="00BF5BCF" w:rsidRPr="00D2697D">
          <w:rPr>
            <w:webHidden/>
          </w:rPr>
          <w:fldChar w:fldCharType="begin"/>
        </w:r>
        <w:r w:rsidR="00541358" w:rsidRPr="00D2697D">
          <w:rPr>
            <w:webHidden/>
          </w:rPr>
          <w:instrText xml:space="preserve"> PAGEREF _Toc417331126 \h </w:instrText>
        </w:r>
        <w:r w:rsidR="00BF5BCF" w:rsidRPr="00D2697D">
          <w:rPr>
            <w:webHidden/>
          </w:rPr>
        </w:r>
        <w:r w:rsidR="00BF5BCF" w:rsidRPr="00D2697D">
          <w:rPr>
            <w:webHidden/>
          </w:rPr>
          <w:fldChar w:fldCharType="separate"/>
        </w:r>
        <w:r w:rsidR="003950BB" w:rsidRPr="00D2697D">
          <w:rPr>
            <w:webHidden/>
          </w:rPr>
          <w:t>11</w:t>
        </w:r>
        <w:r w:rsidR="00BF5BCF" w:rsidRPr="00D2697D">
          <w:rPr>
            <w:webHidden/>
          </w:rPr>
          <w:fldChar w:fldCharType="end"/>
        </w:r>
      </w:hyperlink>
    </w:p>
    <w:p w:rsidR="00541358" w:rsidRPr="00D2697D" w:rsidRDefault="006344F5">
      <w:pPr>
        <w:pStyle w:val="TOC2"/>
        <w:tabs>
          <w:tab w:val="left" w:pos="1168"/>
          <w:tab w:val="right" w:leader="dot" w:pos="9016"/>
        </w:tabs>
        <w:rPr>
          <w:rFonts w:ascii="Calibri" w:eastAsia="Times New Roman" w:hAnsi="Calibri" w:cs="Times New Roman"/>
          <w:noProof/>
          <w:sz w:val="22"/>
          <w:lang w:val="en-US" w:eastAsia="en-US"/>
        </w:rPr>
      </w:pPr>
      <w:hyperlink w:anchor="_Toc417331127" w:history="1">
        <w:r w:rsidR="00541358" w:rsidRPr="00D2697D">
          <w:rPr>
            <w:rStyle w:val="Hyperlink"/>
            <w:rFonts w:eastAsia="Arial" w:cs="Times New Roman"/>
            <w:i/>
            <w:noProof/>
            <w:lang w:val="en-CA" w:eastAsia="en-US"/>
          </w:rPr>
          <w:t>4.1.</w:t>
        </w:r>
        <w:r w:rsidR="00541358" w:rsidRPr="00D2697D">
          <w:rPr>
            <w:rFonts w:ascii="Calibri" w:eastAsia="Times New Roman" w:hAnsi="Calibri" w:cs="Times New Roman"/>
            <w:noProof/>
            <w:sz w:val="22"/>
            <w:lang w:val="en-US" w:eastAsia="en-US"/>
          </w:rPr>
          <w:tab/>
        </w:r>
        <w:r w:rsidR="00541358" w:rsidRPr="00D2697D">
          <w:rPr>
            <w:rStyle w:val="Hyperlink"/>
            <w:rFonts w:eastAsia="Arial" w:cs="Times New Roman"/>
            <w:i/>
            <w:noProof/>
            <w:lang w:val="en-CA" w:eastAsia="en-US"/>
          </w:rPr>
          <w:t>Enabling Environment</w:t>
        </w:r>
        <w:r w:rsidR="00541358" w:rsidRPr="00D2697D">
          <w:rPr>
            <w:noProof/>
            <w:webHidden/>
          </w:rPr>
          <w:tab/>
        </w:r>
        <w:r w:rsidR="00BF5BCF" w:rsidRPr="00D2697D">
          <w:rPr>
            <w:noProof/>
            <w:webHidden/>
          </w:rPr>
          <w:fldChar w:fldCharType="begin"/>
        </w:r>
        <w:r w:rsidR="00541358" w:rsidRPr="00D2697D">
          <w:rPr>
            <w:noProof/>
            <w:webHidden/>
          </w:rPr>
          <w:instrText xml:space="preserve"> PAGEREF _Toc417331127 \h </w:instrText>
        </w:r>
        <w:r w:rsidR="00BF5BCF" w:rsidRPr="00D2697D">
          <w:rPr>
            <w:noProof/>
            <w:webHidden/>
          </w:rPr>
        </w:r>
        <w:r w:rsidR="00BF5BCF" w:rsidRPr="00D2697D">
          <w:rPr>
            <w:noProof/>
            <w:webHidden/>
          </w:rPr>
          <w:fldChar w:fldCharType="separate"/>
        </w:r>
        <w:r w:rsidR="003950BB" w:rsidRPr="00D2697D">
          <w:rPr>
            <w:noProof/>
            <w:webHidden/>
          </w:rPr>
          <w:t>12</w:t>
        </w:r>
        <w:r w:rsidR="00BF5BCF" w:rsidRPr="00D2697D">
          <w:rPr>
            <w:noProof/>
            <w:webHidden/>
          </w:rPr>
          <w:fldChar w:fldCharType="end"/>
        </w:r>
      </w:hyperlink>
    </w:p>
    <w:p w:rsidR="00541358" w:rsidRPr="00D2697D" w:rsidRDefault="006344F5">
      <w:pPr>
        <w:pStyle w:val="TOC3"/>
        <w:rPr>
          <w:rFonts w:ascii="Calibri" w:eastAsia="Times New Roman" w:hAnsi="Calibri" w:cs="Times New Roman"/>
          <w:noProof/>
          <w:sz w:val="22"/>
          <w:lang w:val="en-US" w:eastAsia="en-US"/>
        </w:rPr>
      </w:pPr>
      <w:hyperlink w:anchor="_Toc417331128" w:history="1">
        <w:r w:rsidR="00541358" w:rsidRPr="00D2697D">
          <w:rPr>
            <w:rStyle w:val="Hyperlink"/>
            <w:rFonts w:eastAsia="Arial"/>
            <w:noProof/>
            <w:lang w:val="en-CA" w:eastAsia="en-US"/>
          </w:rPr>
          <w:t>4.1.1.</w:t>
        </w:r>
        <w:r w:rsidR="00541358" w:rsidRPr="00D2697D">
          <w:rPr>
            <w:rFonts w:ascii="Calibri" w:eastAsia="Times New Roman" w:hAnsi="Calibri" w:cs="Times New Roman"/>
            <w:noProof/>
            <w:sz w:val="22"/>
            <w:lang w:val="en-US" w:eastAsia="en-US"/>
          </w:rPr>
          <w:tab/>
        </w:r>
        <w:r w:rsidR="00541358" w:rsidRPr="00D2697D">
          <w:rPr>
            <w:rStyle w:val="Hyperlink"/>
            <w:rFonts w:cs="Arial"/>
            <w:noProof/>
          </w:rPr>
          <w:t>Strengthening government commitment for micronutrients and integration with other   programs</w:t>
        </w:r>
        <w:r w:rsidR="00541358" w:rsidRPr="00D2697D">
          <w:rPr>
            <w:noProof/>
            <w:webHidden/>
          </w:rPr>
          <w:tab/>
        </w:r>
        <w:r w:rsidR="00BF5BCF" w:rsidRPr="00D2697D">
          <w:rPr>
            <w:noProof/>
            <w:webHidden/>
          </w:rPr>
          <w:fldChar w:fldCharType="begin"/>
        </w:r>
        <w:r w:rsidR="00541358" w:rsidRPr="00D2697D">
          <w:rPr>
            <w:noProof/>
            <w:webHidden/>
          </w:rPr>
          <w:instrText xml:space="preserve"> PAGEREF _Toc417331128 \h </w:instrText>
        </w:r>
        <w:r w:rsidR="00BF5BCF" w:rsidRPr="00D2697D">
          <w:rPr>
            <w:noProof/>
            <w:webHidden/>
          </w:rPr>
        </w:r>
        <w:r w:rsidR="00BF5BCF" w:rsidRPr="00D2697D">
          <w:rPr>
            <w:noProof/>
            <w:webHidden/>
          </w:rPr>
          <w:fldChar w:fldCharType="separate"/>
        </w:r>
        <w:r w:rsidR="003950BB" w:rsidRPr="00D2697D">
          <w:rPr>
            <w:noProof/>
            <w:webHidden/>
          </w:rPr>
          <w:t>12</w:t>
        </w:r>
        <w:r w:rsidR="00BF5BCF" w:rsidRPr="00D2697D">
          <w:rPr>
            <w:noProof/>
            <w:webHidden/>
          </w:rPr>
          <w:fldChar w:fldCharType="end"/>
        </w:r>
      </w:hyperlink>
    </w:p>
    <w:p w:rsidR="00541358" w:rsidRPr="00D2697D" w:rsidRDefault="006344F5">
      <w:pPr>
        <w:pStyle w:val="TOC3"/>
        <w:rPr>
          <w:rFonts w:ascii="Calibri" w:eastAsia="Times New Roman" w:hAnsi="Calibri" w:cs="Times New Roman"/>
          <w:noProof/>
          <w:sz w:val="22"/>
          <w:lang w:val="en-US" w:eastAsia="en-US"/>
        </w:rPr>
      </w:pPr>
      <w:hyperlink w:anchor="_Toc417331129" w:history="1">
        <w:r w:rsidR="00541358" w:rsidRPr="00D2697D">
          <w:rPr>
            <w:rStyle w:val="Hyperlink"/>
            <w:rFonts w:cs="Arial"/>
            <w:noProof/>
          </w:rPr>
          <w:t>4.1.2.</w:t>
        </w:r>
        <w:r w:rsidR="00541358" w:rsidRPr="00D2697D">
          <w:rPr>
            <w:rFonts w:ascii="Calibri" w:eastAsia="Times New Roman" w:hAnsi="Calibri" w:cs="Times New Roman"/>
            <w:noProof/>
            <w:sz w:val="22"/>
            <w:lang w:val="en-US" w:eastAsia="en-US"/>
          </w:rPr>
          <w:tab/>
        </w:r>
        <w:r w:rsidR="00541358" w:rsidRPr="00D2697D">
          <w:rPr>
            <w:rStyle w:val="Hyperlink"/>
            <w:rFonts w:cs="Arial"/>
            <w:noProof/>
          </w:rPr>
          <w:t>National technical assistance on improving the quality of supplements, HMIS and revision of national guidelines</w:t>
        </w:r>
        <w:r w:rsidR="00541358" w:rsidRPr="00D2697D">
          <w:rPr>
            <w:noProof/>
            <w:webHidden/>
          </w:rPr>
          <w:tab/>
        </w:r>
        <w:r w:rsidR="00BF5BCF" w:rsidRPr="00D2697D">
          <w:rPr>
            <w:noProof/>
            <w:webHidden/>
          </w:rPr>
          <w:fldChar w:fldCharType="begin"/>
        </w:r>
        <w:r w:rsidR="00541358" w:rsidRPr="00D2697D">
          <w:rPr>
            <w:noProof/>
            <w:webHidden/>
          </w:rPr>
          <w:instrText xml:space="preserve"> PAGEREF _Toc417331129 \h </w:instrText>
        </w:r>
        <w:r w:rsidR="00BF5BCF" w:rsidRPr="00D2697D">
          <w:rPr>
            <w:noProof/>
            <w:webHidden/>
          </w:rPr>
        </w:r>
        <w:r w:rsidR="00BF5BCF" w:rsidRPr="00D2697D">
          <w:rPr>
            <w:noProof/>
            <w:webHidden/>
          </w:rPr>
          <w:fldChar w:fldCharType="separate"/>
        </w:r>
        <w:r w:rsidR="003950BB" w:rsidRPr="00D2697D">
          <w:rPr>
            <w:noProof/>
            <w:webHidden/>
          </w:rPr>
          <w:t>13</w:t>
        </w:r>
        <w:r w:rsidR="00BF5BCF" w:rsidRPr="00D2697D">
          <w:rPr>
            <w:noProof/>
            <w:webHidden/>
          </w:rPr>
          <w:fldChar w:fldCharType="end"/>
        </w:r>
      </w:hyperlink>
    </w:p>
    <w:p w:rsidR="00541358" w:rsidRPr="00D2697D" w:rsidRDefault="006344F5">
      <w:pPr>
        <w:pStyle w:val="TOC2"/>
        <w:tabs>
          <w:tab w:val="left" w:pos="1168"/>
          <w:tab w:val="right" w:leader="dot" w:pos="9016"/>
        </w:tabs>
        <w:rPr>
          <w:rFonts w:ascii="Calibri" w:eastAsia="Times New Roman" w:hAnsi="Calibri" w:cs="Times New Roman"/>
          <w:noProof/>
          <w:sz w:val="22"/>
          <w:lang w:val="en-US" w:eastAsia="en-US"/>
        </w:rPr>
      </w:pPr>
      <w:hyperlink w:anchor="_Toc417331130" w:history="1">
        <w:r w:rsidR="00541358" w:rsidRPr="00D2697D">
          <w:rPr>
            <w:rStyle w:val="Hyperlink"/>
            <w:rFonts w:eastAsia="Arial"/>
            <w:i/>
            <w:noProof/>
            <w:lang w:val="en-CA" w:eastAsia="en-US"/>
          </w:rPr>
          <w:t>4.2.</w:t>
        </w:r>
        <w:r w:rsidR="00541358" w:rsidRPr="00D2697D">
          <w:rPr>
            <w:rFonts w:ascii="Calibri" w:eastAsia="Times New Roman" w:hAnsi="Calibri" w:cs="Times New Roman"/>
            <w:noProof/>
            <w:sz w:val="22"/>
            <w:lang w:val="en-US" w:eastAsia="en-US"/>
          </w:rPr>
          <w:tab/>
        </w:r>
        <w:r w:rsidR="00541358" w:rsidRPr="00D2697D">
          <w:rPr>
            <w:rStyle w:val="Hyperlink"/>
            <w:rFonts w:eastAsia="Arial"/>
            <w:i/>
            <w:noProof/>
            <w:lang w:val="en-CA" w:eastAsia="en-US"/>
          </w:rPr>
          <w:t>Provision of services</w:t>
        </w:r>
        <w:r w:rsidR="00541358" w:rsidRPr="00D2697D">
          <w:rPr>
            <w:noProof/>
            <w:webHidden/>
          </w:rPr>
          <w:tab/>
        </w:r>
        <w:r w:rsidR="00BF5BCF" w:rsidRPr="00D2697D">
          <w:rPr>
            <w:noProof/>
            <w:webHidden/>
          </w:rPr>
          <w:fldChar w:fldCharType="begin"/>
        </w:r>
        <w:r w:rsidR="00541358" w:rsidRPr="00D2697D">
          <w:rPr>
            <w:noProof/>
            <w:webHidden/>
          </w:rPr>
          <w:instrText xml:space="preserve"> PAGEREF _Toc417331130 \h </w:instrText>
        </w:r>
        <w:r w:rsidR="00BF5BCF" w:rsidRPr="00D2697D">
          <w:rPr>
            <w:noProof/>
            <w:webHidden/>
          </w:rPr>
        </w:r>
        <w:r w:rsidR="00BF5BCF" w:rsidRPr="00D2697D">
          <w:rPr>
            <w:noProof/>
            <w:webHidden/>
          </w:rPr>
          <w:fldChar w:fldCharType="separate"/>
        </w:r>
        <w:r w:rsidR="003950BB" w:rsidRPr="00D2697D">
          <w:rPr>
            <w:noProof/>
            <w:webHidden/>
          </w:rPr>
          <w:t>13</w:t>
        </w:r>
        <w:r w:rsidR="00BF5BCF" w:rsidRPr="00D2697D">
          <w:rPr>
            <w:noProof/>
            <w:webHidden/>
          </w:rPr>
          <w:fldChar w:fldCharType="end"/>
        </w:r>
      </w:hyperlink>
    </w:p>
    <w:p w:rsidR="00541358" w:rsidRPr="00D2697D" w:rsidRDefault="006344F5">
      <w:pPr>
        <w:pStyle w:val="TOC3"/>
        <w:rPr>
          <w:rFonts w:ascii="Calibri" w:eastAsia="Times New Roman" w:hAnsi="Calibri" w:cs="Times New Roman"/>
          <w:noProof/>
          <w:sz w:val="22"/>
          <w:lang w:val="en-US" w:eastAsia="en-US"/>
        </w:rPr>
      </w:pPr>
      <w:hyperlink w:anchor="_Toc417331131" w:history="1">
        <w:r w:rsidR="00541358" w:rsidRPr="00D2697D">
          <w:rPr>
            <w:rStyle w:val="Hyperlink"/>
            <w:rFonts w:eastAsia="Arial"/>
            <w:noProof/>
            <w:lang w:val="en-CA" w:eastAsia="en-US"/>
          </w:rPr>
          <w:t>4.2.1.</w:t>
        </w:r>
        <w:r w:rsidR="00541358" w:rsidRPr="00D2697D">
          <w:rPr>
            <w:rFonts w:ascii="Calibri" w:eastAsia="Times New Roman" w:hAnsi="Calibri" w:cs="Times New Roman"/>
            <w:noProof/>
            <w:sz w:val="22"/>
            <w:lang w:val="en-US" w:eastAsia="en-US"/>
          </w:rPr>
          <w:tab/>
        </w:r>
        <w:r w:rsidR="00541358" w:rsidRPr="00D2697D">
          <w:rPr>
            <w:rStyle w:val="Hyperlink"/>
            <w:rFonts w:cs="Arial"/>
            <w:noProof/>
          </w:rPr>
          <w:t>Streamlining the supply chain, forecasting for supplies at district, province and national levels</w:t>
        </w:r>
        <w:r w:rsidR="00541358" w:rsidRPr="00D2697D">
          <w:rPr>
            <w:noProof/>
            <w:webHidden/>
          </w:rPr>
          <w:tab/>
        </w:r>
        <w:r w:rsidR="00BF5BCF" w:rsidRPr="00D2697D">
          <w:rPr>
            <w:noProof/>
            <w:webHidden/>
          </w:rPr>
          <w:fldChar w:fldCharType="begin"/>
        </w:r>
        <w:r w:rsidR="00541358" w:rsidRPr="00D2697D">
          <w:rPr>
            <w:noProof/>
            <w:webHidden/>
          </w:rPr>
          <w:instrText xml:space="preserve"> PAGEREF _Toc417331131 \h </w:instrText>
        </w:r>
        <w:r w:rsidR="00BF5BCF" w:rsidRPr="00D2697D">
          <w:rPr>
            <w:noProof/>
            <w:webHidden/>
          </w:rPr>
        </w:r>
        <w:r w:rsidR="00BF5BCF" w:rsidRPr="00D2697D">
          <w:rPr>
            <w:noProof/>
            <w:webHidden/>
          </w:rPr>
          <w:fldChar w:fldCharType="separate"/>
        </w:r>
        <w:r w:rsidR="003950BB" w:rsidRPr="00D2697D">
          <w:rPr>
            <w:noProof/>
            <w:webHidden/>
          </w:rPr>
          <w:t>13</w:t>
        </w:r>
        <w:r w:rsidR="00BF5BCF" w:rsidRPr="00D2697D">
          <w:rPr>
            <w:noProof/>
            <w:webHidden/>
          </w:rPr>
          <w:fldChar w:fldCharType="end"/>
        </w:r>
      </w:hyperlink>
    </w:p>
    <w:p w:rsidR="00541358" w:rsidRPr="00D2697D" w:rsidRDefault="006344F5">
      <w:pPr>
        <w:pStyle w:val="TOC3"/>
        <w:rPr>
          <w:rFonts w:ascii="Calibri" w:eastAsia="Times New Roman" w:hAnsi="Calibri" w:cs="Times New Roman"/>
          <w:noProof/>
          <w:sz w:val="22"/>
          <w:lang w:val="en-US" w:eastAsia="en-US"/>
        </w:rPr>
      </w:pPr>
      <w:hyperlink w:anchor="_Toc417331132" w:history="1">
        <w:r w:rsidR="00541358" w:rsidRPr="00D2697D">
          <w:rPr>
            <w:rStyle w:val="Hyperlink"/>
            <w:rFonts w:cs="Arial"/>
            <w:noProof/>
          </w:rPr>
          <w:t>4.2.2.</w:t>
        </w:r>
        <w:r w:rsidR="00541358" w:rsidRPr="00D2697D">
          <w:rPr>
            <w:rFonts w:ascii="Calibri" w:eastAsia="Times New Roman" w:hAnsi="Calibri" w:cs="Times New Roman"/>
            <w:noProof/>
            <w:sz w:val="22"/>
            <w:lang w:val="en-US" w:eastAsia="en-US"/>
          </w:rPr>
          <w:tab/>
        </w:r>
        <w:r w:rsidR="00541358" w:rsidRPr="00D2697D">
          <w:rPr>
            <w:rStyle w:val="Hyperlink"/>
            <w:rFonts w:cs="Arial"/>
            <w:noProof/>
          </w:rPr>
          <w:t>Needs-based capacity building of health staff, midwives and cadres</w:t>
        </w:r>
        <w:r w:rsidR="00541358" w:rsidRPr="00D2697D">
          <w:rPr>
            <w:noProof/>
            <w:webHidden/>
          </w:rPr>
          <w:tab/>
        </w:r>
        <w:r w:rsidR="00BF5BCF" w:rsidRPr="00D2697D">
          <w:rPr>
            <w:noProof/>
            <w:webHidden/>
          </w:rPr>
          <w:fldChar w:fldCharType="begin"/>
        </w:r>
        <w:r w:rsidR="00541358" w:rsidRPr="00D2697D">
          <w:rPr>
            <w:noProof/>
            <w:webHidden/>
          </w:rPr>
          <w:instrText xml:space="preserve"> PAGEREF _Toc417331132 \h </w:instrText>
        </w:r>
        <w:r w:rsidR="00BF5BCF" w:rsidRPr="00D2697D">
          <w:rPr>
            <w:noProof/>
            <w:webHidden/>
          </w:rPr>
        </w:r>
        <w:r w:rsidR="00BF5BCF" w:rsidRPr="00D2697D">
          <w:rPr>
            <w:noProof/>
            <w:webHidden/>
          </w:rPr>
          <w:fldChar w:fldCharType="separate"/>
        </w:r>
        <w:r w:rsidR="003950BB" w:rsidRPr="00D2697D">
          <w:rPr>
            <w:noProof/>
            <w:webHidden/>
          </w:rPr>
          <w:t>14</w:t>
        </w:r>
        <w:r w:rsidR="00BF5BCF" w:rsidRPr="00D2697D">
          <w:rPr>
            <w:noProof/>
            <w:webHidden/>
          </w:rPr>
          <w:fldChar w:fldCharType="end"/>
        </w:r>
      </w:hyperlink>
    </w:p>
    <w:p w:rsidR="00541358" w:rsidRPr="00D2697D" w:rsidRDefault="006344F5">
      <w:pPr>
        <w:pStyle w:val="TOC3"/>
        <w:rPr>
          <w:rFonts w:ascii="Calibri" w:eastAsia="Times New Roman" w:hAnsi="Calibri" w:cs="Times New Roman"/>
          <w:noProof/>
          <w:sz w:val="22"/>
          <w:lang w:val="en-US" w:eastAsia="en-US"/>
        </w:rPr>
      </w:pPr>
      <w:hyperlink w:anchor="_Toc417331133" w:history="1">
        <w:r w:rsidR="00541358" w:rsidRPr="00D2697D">
          <w:rPr>
            <w:rStyle w:val="Hyperlink"/>
            <w:rFonts w:cs="Arial"/>
            <w:noProof/>
          </w:rPr>
          <w:t>4.2.3.</w:t>
        </w:r>
        <w:r w:rsidR="00541358" w:rsidRPr="00D2697D">
          <w:rPr>
            <w:rFonts w:ascii="Calibri" w:eastAsia="Times New Roman" w:hAnsi="Calibri" w:cs="Times New Roman"/>
            <w:noProof/>
            <w:sz w:val="22"/>
            <w:lang w:val="en-US" w:eastAsia="en-US"/>
          </w:rPr>
          <w:tab/>
        </w:r>
        <w:r w:rsidR="00541358" w:rsidRPr="00D2697D">
          <w:rPr>
            <w:rStyle w:val="Hyperlink"/>
            <w:rFonts w:cs="Arial"/>
            <w:noProof/>
          </w:rPr>
          <w:t>Streamlining program monitoring and supervision from national to district levels</w:t>
        </w:r>
        <w:r w:rsidR="00541358" w:rsidRPr="00D2697D">
          <w:rPr>
            <w:noProof/>
            <w:webHidden/>
          </w:rPr>
          <w:tab/>
        </w:r>
        <w:r w:rsidR="00BF5BCF" w:rsidRPr="00D2697D">
          <w:rPr>
            <w:noProof/>
            <w:webHidden/>
          </w:rPr>
          <w:fldChar w:fldCharType="begin"/>
        </w:r>
        <w:r w:rsidR="00541358" w:rsidRPr="00D2697D">
          <w:rPr>
            <w:noProof/>
            <w:webHidden/>
          </w:rPr>
          <w:instrText xml:space="preserve"> PAGEREF _Toc417331133 \h </w:instrText>
        </w:r>
        <w:r w:rsidR="00BF5BCF" w:rsidRPr="00D2697D">
          <w:rPr>
            <w:noProof/>
            <w:webHidden/>
          </w:rPr>
        </w:r>
        <w:r w:rsidR="00BF5BCF" w:rsidRPr="00D2697D">
          <w:rPr>
            <w:noProof/>
            <w:webHidden/>
          </w:rPr>
          <w:fldChar w:fldCharType="separate"/>
        </w:r>
        <w:r w:rsidR="003950BB" w:rsidRPr="00D2697D">
          <w:rPr>
            <w:noProof/>
            <w:webHidden/>
          </w:rPr>
          <w:t>14</w:t>
        </w:r>
        <w:r w:rsidR="00BF5BCF" w:rsidRPr="00D2697D">
          <w:rPr>
            <w:noProof/>
            <w:webHidden/>
          </w:rPr>
          <w:fldChar w:fldCharType="end"/>
        </w:r>
      </w:hyperlink>
    </w:p>
    <w:p w:rsidR="00541358" w:rsidRPr="00D2697D" w:rsidRDefault="006344F5">
      <w:pPr>
        <w:pStyle w:val="TOC3"/>
        <w:rPr>
          <w:rFonts w:ascii="Calibri" w:eastAsia="Times New Roman" w:hAnsi="Calibri" w:cs="Times New Roman"/>
          <w:noProof/>
          <w:sz w:val="22"/>
          <w:lang w:val="en-US" w:eastAsia="en-US"/>
        </w:rPr>
      </w:pPr>
      <w:hyperlink w:anchor="_Toc417331134" w:history="1">
        <w:r w:rsidR="00541358" w:rsidRPr="00D2697D">
          <w:rPr>
            <w:rStyle w:val="Hyperlink"/>
            <w:rFonts w:cs="Arial"/>
            <w:noProof/>
          </w:rPr>
          <w:t>4.2.4.</w:t>
        </w:r>
        <w:r w:rsidR="00541358" w:rsidRPr="00D2697D">
          <w:rPr>
            <w:rFonts w:ascii="Calibri" w:eastAsia="Times New Roman" w:hAnsi="Calibri" w:cs="Times New Roman"/>
            <w:noProof/>
            <w:sz w:val="22"/>
            <w:lang w:val="en-US" w:eastAsia="en-US"/>
          </w:rPr>
          <w:tab/>
        </w:r>
        <w:r w:rsidR="00541358" w:rsidRPr="00D2697D">
          <w:rPr>
            <w:rStyle w:val="Hyperlink"/>
            <w:rFonts w:cs="Arial"/>
            <w:noProof/>
          </w:rPr>
          <w:t>Partnership with the private sector</w:t>
        </w:r>
        <w:r w:rsidR="00541358" w:rsidRPr="00D2697D">
          <w:rPr>
            <w:noProof/>
            <w:webHidden/>
          </w:rPr>
          <w:tab/>
        </w:r>
        <w:r w:rsidR="00BF5BCF" w:rsidRPr="00D2697D">
          <w:rPr>
            <w:noProof/>
            <w:webHidden/>
          </w:rPr>
          <w:fldChar w:fldCharType="begin"/>
        </w:r>
        <w:r w:rsidR="00541358" w:rsidRPr="00D2697D">
          <w:rPr>
            <w:noProof/>
            <w:webHidden/>
          </w:rPr>
          <w:instrText xml:space="preserve"> PAGEREF _Toc417331134 \h </w:instrText>
        </w:r>
        <w:r w:rsidR="00BF5BCF" w:rsidRPr="00D2697D">
          <w:rPr>
            <w:noProof/>
            <w:webHidden/>
          </w:rPr>
        </w:r>
        <w:r w:rsidR="00BF5BCF" w:rsidRPr="00D2697D">
          <w:rPr>
            <w:noProof/>
            <w:webHidden/>
          </w:rPr>
          <w:fldChar w:fldCharType="separate"/>
        </w:r>
        <w:r w:rsidR="003950BB" w:rsidRPr="00D2697D">
          <w:rPr>
            <w:noProof/>
            <w:webHidden/>
          </w:rPr>
          <w:t>15</w:t>
        </w:r>
        <w:r w:rsidR="00BF5BCF" w:rsidRPr="00D2697D">
          <w:rPr>
            <w:noProof/>
            <w:webHidden/>
          </w:rPr>
          <w:fldChar w:fldCharType="end"/>
        </w:r>
      </w:hyperlink>
    </w:p>
    <w:p w:rsidR="00541358" w:rsidRPr="00D2697D" w:rsidRDefault="006344F5">
      <w:pPr>
        <w:pStyle w:val="TOC2"/>
        <w:tabs>
          <w:tab w:val="left" w:pos="1168"/>
          <w:tab w:val="right" w:leader="dot" w:pos="9016"/>
        </w:tabs>
        <w:rPr>
          <w:rFonts w:ascii="Calibri" w:eastAsia="Times New Roman" w:hAnsi="Calibri" w:cs="Times New Roman"/>
          <w:noProof/>
          <w:sz w:val="22"/>
          <w:lang w:val="en-US" w:eastAsia="en-US"/>
        </w:rPr>
      </w:pPr>
      <w:hyperlink w:anchor="_Toc417331135" w:history="1">
        <w:r w:rsidR="00541358" w:rsidRPr="00D2697D">
          <w:rPr>
            <w:rStyle w:val="Hyperlink"/>
            <w:rFonts w:cs="Arial"/>
            <w:i/>
            <w:noProof/>
          </w:rPr>
          <w:t>4.3.</w:t>
        </w:r>
        <w:r w:rsidR="00541358" w:rsidRPr="00D2697D">
          <w:rPr>
            <w:rFonts w:ascii="Calibri" w:eastAsia="Times New Roman" w:hAnsi="Calibri" w:cs="Times New Roman"/>
            <w:noProof/>
            <w:sz w:val="22"/>
            <w:lang w:val="en-US" w:eastAsia="en-US"/>
          </w:rPr>
          <w:tab/>
        </w:r>
        <w:r w:rsidR="00541358" w:rsidRPr="00D2697D">
          <w:rPr>
            <w:rStyle w:val="Hyperlink"/>
            <w:rFonts w:eastAsia="Arial" w:cs="Times New Roman"/>
            <w:i/>
            <w:noProof/>
            <w:lang w:val="en-CA" w:eastAsia="en-US"/>
          </w:rPr>
          <w:t>Uptake of interventions</w:t>
        </w:r>
        <w:r w:rsidR="00541358" w:rsidRPr="00D2697D">
          <w:rPr>
            <w:noProof/>
            <w:webHidden/>
          </w:rPr>
          <w:tab/>
        </w:r>
        <w:r w:rsidR="00BF5BCF" w:rsidRPr="00D2697D">
          <w:rPr>
            <w:noProof/>
            <w:webHidden/>
          </w:rPr>
          <w:fldChar w:fldCharType="begin"/>
        </w:r>
        <w:r w:rsidR="00541358" w:rsidRPr="00D2697D">
          <w:rPr>
            <w:noProof/>
            <w:webHidden/>
          </w:rPr>
          <w:instrText xml:space="preserve"> PAGEREF _Toc417331135 \h </w:instrText>
        </w:r>
        <w:r w:rsidR="00BF5BCF" w:rsidRPr="00D2697D">
          <w:rPr>
            <w:noProof/>
            <w:webHidden/>
          </w:rPr>
        </w:r>
        <w:r w:rsidR="00BF5BCF" w:rsidRPr="00D2697D">
          <w:rPr>
            <w:noProof/>
            <w:webHidden/>
          </w:rPr>
          <w:fldChar w:fldCharType="separate"/>
        </w:r>
        <w:r w:rsidR="003950BB" w:rsidRPr="00D2697D">
          <w:rPr>
            <w:noProof/>
            <w:webHidden/>
          </w:rPr>
          <w:t>15</w:t>
        </w:r>
        <w:r w:rsidR="00BF5BCF" w:rsidRPr="00D2697D">
          <w:rPr>
            <w:noProof/>
            <w:webHidden/>
          </w:rPr>
          <w:fldChar w:fldCharType="end"/>
        </w:r>
      </w:hyperlink>
    </w:p>
    <w:p w:rsidR="00541358" w:rsidRPr="00D2697D" w:rsidRDefault="006344F5">
      <w:pPr>
        <w:pStyle w:val="TOC3"/>
        <w:rPr>
          <w:rFonts w:ascii="Calibri" w:eastAsia="Times New Roman" w:hAnsi="Calibri" w:cs="Times New Roman"/>
          <w:noProof/>
          <w:sz w:val="22"/>
          <w:lang w:val="en-US" w:eastAsia="en-US"/>
        </w:rPr>
      </w:pPr>
      <w:hyperlink w:anchor="_Toc417331136" w:history="1">
        <w:r w:rsidR="00541358" w:rsidRPr="00D2697D">
          <w:rPr>
            <w:rStyle w:val="Hyperlink"/>
            <w:rFonts w:cs="Arial"/>
            <w:noProof/>
          </w:rPr>
          <w:t>4.3.1.</w:t>
        </w:r>
        <w:r w:rsidR="00541358" w:rsidRPr="00D2697D">
          <w:rPr>
            <w:rFonts w:ascii="Calibri" w:eastAsia="Times New Roman" w:hAnsi="Calibri" w:cs="Times New Roman"/>
            <w:noProof/>
            <w:sz w:val="22"/>
            <w:lang w:val="en-US" w:eastAsia="en-US"/>
          </w:rPr>
          <w:tab/>
        </w:r>
        <w:r w:rsidR="00541358" w:rsidRPr="00D2697D">
          <w:rPr>
            <w:rStyle w:val="Hyperlink"/>
            <w:rFonts w:cs="Arial"/>
            <w:noProof/>
          </w:rPr>
          <w:t>Behaviour Change Strategy and Interventions for creating awareness</w:t>
        </w:r>
        <w:r w:rsidR="00541358" w:rsidRPr="00D2697D">
          <w:rPr>
            <w:noProof/>
            <w:webHidden/>
          </w:rPr>
          <w:tab/>
        </w:r>
        <w:r w:rsidR="00BF5BCF" w:rsidRPr="00D2697D">
          <w:rPr>
            <w:noProof/>
            <w:webHidden/>
          </w:rPr>
          <w:fldChar w:fldCharType="begin"/>
        </w:r>
        <w:r w:rsidR="00541358" w:rsidRPr="00D2697D">
          <w:rPr>
            <w:noProof/>
            <w:webHidden/>
          </w:rPr>
          <w:instrText xml:space="preserve"> PAGEREF _Toc417331136 \h </w:instrText>
        </w:r>
        <w:r w:rsidR="00BF5BCF" w:rsidRPr="00D2697D">
          <w:rPr>
            <w:noProof/>
            <w:webHidden/>
          </w:rPr>
        </w:r>
        <w:r w:rsidR="00BF5BCF" w:rsidRPr="00D2697D">
          <w:rPr>
            <w:noProof/>
            <w:webHidden/>
          </w:rPr>
          <w:fldChar w:fldCharType="separate"/>
        </w:r>
        <w:r w:rsidR="003950BB" w:rsidRPr="00D2697D">
          <w:rPr>
            <w:noProof/>
            <w:webHidden/>
          </w:rPr>
          <w:t>15</w:t>
        </w:r>
        <w:r w:rsidR="00BF5BCF" w:rsidRPr="00D2697D">
          <w:rPr>
            <w:noProof/>
            <w:webHidden/>
          </w:rPr>
          <w:fldChar w:fldCharType="end"/>
        </w:r>
      </w:hyperlink>
    </w:p>
    <w:p w:rsidR="00541358" w:rsidRPr="00D2697D" w:rsidRDefault="006344F5">
      <w:pPr>
        <w:pStyle w:val="TOC1"/>
        <w:rPr>
          <w:rFonts w:ascii="Calibri" w:eastAsia="Times New Roman" w:hAnsi="Calibri" w:cs="Times New Roman"/>
          <w:b w:val="0"/>
          <w:sz w:val="22"/>
          <w:lang w:val="en-US" w:eastAsia="en-US"/>
        </w:rPr>
      </w:pPr>
      <w:hyperlink w:anchor="_Toc417331137" w:history="1">
        <w:r w:rsidR="00541358" w:rsidRPr="00D2697D">
          <w:rPr>
            <w:rStyle w:val="Hyperlink"/>
            <w:rFonts w:eastAsia="Times New Roman"/>
            <w:bCs/>
          </w:rPr>
          <w:t>5.</w:t>
        </w:r>
        <w:r w:rsidR="00541358" w:rsidRPr="00D2697D">
          <w:rPr>
            <w:rFonts w:ascii="Calibri" w:eastAsia="Times New Roman" w:hAnsi="Calibri" w:cs="Times New Roman"/>
            <w:b w:val="0"/>
            <w:sz w:val="22"/>
            <w:lang w:val="en-US" w:eastAsia="en-US"/>
          </w:rPr>
          <w:tab/>
        </w:r>
        <w:r w:rsidR="00541358" w:rsidRPr="00D2697D">
          <w:rPr>
            <w:rStyle w:val="Hyperlink"/>
            <w:rFonts w:eastAsia="Times New Roman"/>
            <w:bCs/>
          </w:rPr>
          <w:t>Roles of Each Partner</w:t>
        </w:r>
        <w:r w:rsidR="00541358" w:rsidRPr="00D2697D">
          <w:rPr>
            <w:webHidden/>
          </w:rPr>
          <w:tab/>
        </w:r>
        <w:r w:rsidR="00BF5BCF" w:rsidRPr="00D2697D">
          <w:rPr>
            <w:webHidden/>
          </w:rPr>
          <w:fldChar w:fldCharType="begin"/>
        </w:r>
        <w:r w:rsidR="00541358" w:rsidRPr="00D2697D">
          <w:rPr>
            <w:webHidden/>
          </w:rPr>
          <w:instrText xml:space="preserve"> PAGEREF _Toc417331137 \h </w:instrText>
        </w:r>
        <w:r w:rsidR="00BF5BCF" w:rsidRPr="00D2697D">
          <w:rPr>
            <w:webHidden/>
          </w:rPr>
        </w:r>
        <w:r w:rsidR="00BF5BCF" w:rsidRPr="00D2697D">
          <w:rPr>
            <w:webHidden/>
          </w:rPr>
          <w:fldChar w:fldCharType="separate"/>
        </w:r>
        <w:r w:rsidR="003950BB" w:rsidRPr="00D2697D">
          <w:rPr>
            <w:webHidden/>
          </w:rPr>
          <w:t>15</w:t>
        </w:r>
        <w:r w:rsidR="00BF5BCF" w:rsidRPr="00D2697D">
          <w:rPr>
            <w:webHidden/>
          </w:rPr>
          <w:fldChar w:fldCharType="end"/>
        </w:r>
      </w:hyperlink>
    </w:p>
    <w:p w:rsidR="00541358" w:rsidRPr="00D2697D" w:rsidRDefault="006344F5">
      <w:pPr>
        <w:pStyle w:val="TOC2"/>
        <w:tabs>
          <w:tab w:val="left" w:pos="1168"/>
          <w:tab w:val="right" w:leader="dot" w:pos="9016"/>
        </w:tabs>
        <w:rPr>
          <w:rFonts w:ascii="Calibri" w:eastAsia="Times New Roman" w:hAnsi="Calibri" w:cs="Times New Roman"/>
          <w:noProof/>
          <w:sz w:val="22"/>
          <w:lang w:val="en-US" w:eastAsia="en-US"/>
        </w:rPr>
      </w:pPr>
      <w:hyperlink w:anchor="_Toc417331138" w:history="1">
        <w:r w:rsidR="00541358" w:rsidRPr="00D2697D">
          <w:rPr>
            <w:rStyle w:val="Hyperlink"/>
            <w:rFonts w:eastAsia="Arial"/>
            <w:i/>
            <w:noProof/>
            <w:lang w:val="en-CA" w:eastAsia="en-US"/>
          </w:rPr>
          <w:t>5.1.</w:t>
        </w:r>
        <w:r w:rsidR="00541358" w:rsidRPr="00D2697D">
          <w:rPr>
            <w:rFonts w:ascii="Calibri" w:eastAsia="Times New Roman" w:hAnsi="Calibri" w:cs="Times New Roman"/>
            <w:noProof/>
            <w:sz w:val="22"/>
            <w:lang w:val="en-US" w:eastAsia="en-US"/>
          </w:rPr>
          <w:tab/>
        </w:r>
        <w:r w:rsidR="00541358" w:rsidRPr="00D2697D">
          <w:rPr>
            <w:rStyle w:val="Hyperlink"/>
            <w:rFonts w:eastAsia="Arial"/>
            <w:i/>
            <w:noProof/>
            <w:lang w:val="en-CA" w:eastAsia="en-US"/>
          </w:rPr>
          <w:t>Role of Ministry of Health (MoH)</w:t>
        </w:r>
        <w:r w:rsidR="00541358" w:rsidRPr="00D2697D">
          <w:rPr>
            <w:noProof/>
            <w:webHidden/>
          </w:rPr>
          <w:tab/>
        </w:r>
        <w:r w:rsidR="00BF5BCF" w:rsidRPr="00D2697D">
          <w:rPr>
            <w:noProof/>
            <w:webHidden/>
          </w:rPr>
          <w:fldChar w:fldCharType="begin"/>
        </w:r>
        <w:r w:rsidR="00541358" w:rsidRPr="00D2697D">
          <w:rPr>
            <w:noProof/>
            <w:webHidden/>
          </w:rPr>
          <w:instrText xml:space="preserve"> PAGEREF _Toc417331138 \h </w:instrText>
        </w:r>
        <w:r w:rsidR="00BF5BCF" w:rsidRPr="00D2697D">
          <w:rPr>
            <w:noProof/>
            <w:webHidden/>
          </w:rPr>
        </w:r>
        <w:r w:rsidR="00BF5BCF" w:rsidRPr="00D2697D">
          <w:rPr>
            <w:noProof/>
            <w:webHidden/>
          </w:rPr>
          <w:fldChar w:fldCharType="separate"/>
        </w:r>
        <w:r w:rsidR="003950BB" w:rsidRPr="00D2697D">
          <w:rPr>
            <w:noProof/>
            <w:webHidden/>
          </w:rPr>
          <w:t>15</w:t>
        </w:r>
        <w:r w:rsidR="00BF5BCF" w:rsidRPr="00D2697D">
          <w:rPr>
            <w:noProof/>
            <w:webHidden/>
          </w:rPr>
          <w:fldChar w:fldCharType="end"/>
        </w:r>
      </w:hyperlink>
    </w:p>
    <w:p w:rsidR="00541358" w:rsidRPr="00D2697D" w:rsidRDefault="006344F5">
      <w:pPr>
        <w:pStyle w:val="TOC2"/>
        <w:tabs>
          <w:tab w:val="left" w:pos="1168"/>
          <w:tab w:val="right" w:leader="dot" w:pos="9016"/>
        </w:tabs>
        <w:rPr>
          <w:rFonts w:ascii="Calibri" w:eastAsia="Times New Roman" w:hAnsi="Calibri" w:cs="Times New Roman"/>
          <w:noProof/>
          <w:sz w:val="22"/>
          <w:lang w:val="en-US" w:eastAsia="en-US"/>
        </w:rPr>
      </w:pPr>
      <w:hyperlink w:anchor="_Toc417331139" w:history="1">
        <w:r w:rsidR="00541358" w:rsidRPr="00D2697D">
          <w:rPr>
            <w:rStyle w:val="Hyperlink"/>
            <w:rFonts w:eastAsia="Arial" w:cs="Times New Roman"/>
            <w:i/>
            <w:noProof/>
            <w:lang w:val="en-CA" w:eastAsia="en-US"/>
          </w:rPr>
          <w:t>5.2.</w:t>
        </w:r>
        <w:r w:rsidR="00541358" w:rsidRPr="00D2697D">
          <w:rPr>
            <w:rFonts w:ascii="Calibri" w:eastAsia="Times New Roman" w:hAnsi="Calibri" w:cs="Times New Roman"/>
            <w:noProof/>
            <w:sz w:val="22"/>
            <w:lang w:val="en-US" w:eastAsia="en-US"/>
          </w:rPr>
          <w:tab/>
        </w:r>
        <w:r w:rsidR="00541358" w:rsidRPr="00D2697D">
          <w:rPr>
            <w:rStyle w:val="Hyperlink"/>
            <w:rFonts w:eastAsia="Arial" w:cs="Times New Roman"/>
            <w:i/>
            <w:noProof/>
            <w:lang w:val="en-CA" w:eastAsia="en-US"/>
          </w:rPr>
          <w:t>Role of MI</w:t>
        </w:r>
        <w:r w:rsidR="00541358" w:rsidRPr="00D2697D">
          <w:rPr>
            <w:noProof/>
            <w:webHidden/>
          </w:rPr>
          <w:tab/>
        </w:r>
        <w:r w:rsidR="00BF5BCF" w:rsidRPr="00D2697D">
          <w:rPr>
            <w:noProof/>
            <w:webHidden/>
          </w:rPr>
          <w:fldChar w:fldCharType="begin"/>
        </w:r>
        <w:r w:rsidR="00541358" w:rsidRPr="00D2697D">
          <w:rPr>
            <w:noProof/>
            <w:webHidden/>
          </w:rPr>
          <w:instrText xml:space="preserve"> PAGEREF _Toc417331139 \h </w:instrText>
        </w:r>
        <w:r w:rsidR="00BF5BCF" w:rsidRPr="00D2697D">
          <w:rPr>
            <w:noProof/>
            <w:webHidden/>
          </w:rPr>
        </w:r>
        <w:r w:rsidR="00BF5BCF" w:rsidRPr="00D2697D">
          <w:rPr>
            <w:noProof/>
            <w:webHidden/>
          </w:rPr>
          <w:fldChar w:fldCharType="separate"/>
        </w:r>
        <w:r w:rsidR="003950BB" w:rsidRPr="00D2697D">
          <w:rPr>
            <w:noProof/>
            <w:webHidden/>
          </w:rPr>
          <w:t>16</w:t>
        </w:r>
        <w:r w:rsidR="00BF5BCF" w:rsidRPr="00D2697D">
          <w:rPr>
            <w:noProof/>
            <w:webHidden/>
          </w:rPr>
          <w:fldChar w:fldCharType="end"/>
        </w:r>
      </w:hyperlink>
    </w:p>
    <w:p w:rsidR="00541358" w:rsidRPr="00D2697D" w:rsidRDefault="006344F5">
      <w:pPr>
        <w:pStyle w:val="TOC2"/>
        <w:tabs>
          <w:tab w:val="left" w:pos="1168"/>
          <w:tab w:val="right" w:leader="dot" w:pos="9016"/>
        </w:tabs>
        <w:rPr>
          <w:rFonts w:ascii="Calibri" w:eastAsia="Times New Roman" w:hAnsi="Calibri" w:cs="Times New Roman"/>
          <w:noProof/>
          <w:sz w:val="22"/>
          <w:lang w:val="en-US" w:eastAsia="en-US"/>
        </w:rPr>
      </w:pPr>
      <w:hyperlink w:anchor="_Toc417331140" w:history="1">
        <w:r w:rsidR="00541358" w:rsidRPr="00D2697D">
          <w:rPr>
            <w:rStyle w:val="Hyperlink"/>
            <w:rFonts w:eastAsia="Arial" w:cs="Times New Roman"/>
            <w:i/>
            <w:noProof/>
            <w:lang w:val="en-CA" w:eastAsia="en-US"/>
          </w:rPr>
          <w:t>5.3.</w:t>
        </w:r>
        <w:r w:rsidR="00541358" w:rsidRPr="00D2697D">
          <w:rPr>
            <w:rFonts w:ascii="Calibri" w:eastAsia="Times New Roman" w:hAnsi="Calibri" w:cs="Times New Roman"/>
            <w:noProof/>
            <w:sz w:val="22"/>
            <w:lang w:val="en-US" w:eastAsia="en-US"/>
          </w:rPr>
          <w:tab/>
        </w:r>
        <w:r w:rsidR="00541358" w:rsidRPr="00D2697D">
          <w:rPr>
            <w:rStyle w:val="Hyperlink"/>
            <w:rFonts w:eastAsia="Arial" w:cs="Times New Roman"/>
            <w:i/>
            <w:noProof/>
            <w:lang w:val="en-CA" w:eastAsia="en-US"/>
          </w:rPr>
          <w:t>Role of UNICEF</w:t>
        </w:r>
        <w:r w:rsidR="00541358" w:rsidRPr="00D2697D">
          <w:rPr>
            <w:noProof/>
            <w:webHidden/>
          </w:rPr>
          <w:tab/>
        </w:r>
        <w:r w:rsidR="00BF5BCF" w:rsidRPr="00D2697D">
          <w:rPr>
            <w:noProof/>
            <w:webHidden/>
          </w:rPr>
          <w:fldChar w:fldCharType="begin"/>
        </w:r>
        <w:r w:rsidR="00541358" w:rsidRPr="00D2697D">
          <w:rPr>
            <w:noProof/>
            <w:webHidden/>
          </w:rPr>
          <w:instrText xml:space="preserve"> PAGEREF _Toc417331140 \h </w:instrText>
        </w:r>
        <w:r w:rsidR="00BF5BCF" w:rsidRPr="00D2697D">
          <w:rPr>
            <w:noProof/>
            <w:webHidden/>
          </w:rPr>
        </w:r>
        <w:r w:rsidR="00BF5BCF" w:rsidRPr="00D2697D">
          <w:rPr>
            <w:noProof/>
            <w:webHidden/>
          </w:rPr>
          <w:fldChar w:fldCharType="separate"/>
        </w:r>
        <w:r w:rsidR="003950BB" w:rsidRPr="00D2697D">
          <w:rPr>
            <w:noProof/>
            <w:webHidden/>
          </w:rPr>
          <w:t>16</w:t>
        </w:r>
        <w:r w:rsidR="00BF5BCF" w:rsidRPr="00D2697D">
          <w:rPr>
            <w:noProof/>
            <w:webHidden/>
          </w:rPr>
          <w:fldChar w:fldCharType="end"/>
        </w:r>
      </w:hyperlink>
    </w:p>
    <w:p w:rsidR="00541358" w:rsidRPr="00D2697D" w:rsidRDefault="006344F5">
      <w:pPr>
        <w:pStyle w:val="TOC1"/>
        <w:rPr>
          <w:rFonts w:ascii="Calibri" w:eastAsia="Times New Roman" w:hAnsi="Calibri" w:cs="Times New Roman"/>
          <w:b w:val="0"/>
          <w:sz w:val="22"/>
          <w:lang w:val="en-US" w:eastAsia="en-US"/>
        </w:rPr>
      </w:pPr>
      <w:hyperlink w:anchor="_Toc417331141" w:history="1">
        <w:r w:rsidR="00541358" w:rsidRPr="00D2697D">
          <w:rPr>
            <w:rStyle w:val="Hyperlink"/>
            <w:rFonts w:eastAsia="Times New Roman"/>
            <w:bCs/>
          </w:rPr>
          <w:t>6.</w:t>
        </w:r>
        <w:r w:rsidR="00541358" w:rsidRPr="00D2697D">
          <w:rPr>
            <w:rFonts w:ascii="Calibri" w:eastAsia="Times New Roman" w:hAnsi="Calibri" w:cs="Times New Roman"/>
            <w:b w:val="0"/>
            <w:sz w:val="22"/>
            <w:lang w:val="en-US" w:eastAsia="en-US"/>
          </w:rPr>
          <w:tab/>
        </w:r>
        <w:r w:rsidR="00541358" w:rsidRPr="00D2697D">
          <w:rPr>
            <w:rStyle w:val="Hyperlink"/>
            <w:rFonts w:eastAsia="Times New Roman"/>
            <w:bCs/>
          </w:rPr>
          <w:t>Risk assessment framework</w:t>
        </w:r>
        <w:r w:rsidR="00541358" w:rsidRPr="00D2697D">
          <w:rPr>
            <w:webHidden/>
          </w:rPr>
          <w:tab/>
        </w:r>
        <w:r w:rsidR="00BF5BCF" w:rsidRPr="00D2697D">
          <w:rPr>
            <w:webHidden/>
          </w:rPr>
          <w:fldChar w:fldCharType="begin"/>
        </w:r>
        <w:r w:rsidR="00541358" w:rsidRPr="00D2697D">
          <w:rPr>
            <w:webHidden/>
          </w:rPr>
          <w:instrText xml:space="preserve"> PAGEREF _Toc417331141 \h </w:instrText>
        </w:r>
        <w:r w:rsidR="00BF5BCF" w:rsidRPr="00D2697D">
          <w:rPr>
            <w:webHidden/>
          </w:rPr>
        </w:r>
        <w:r w:rsidR="00BF5BCF" w:rsidRPr="00D2697D">
          <w:rPr>
            <w:webHidden/>
          </w:rPr>
          <w:fldChar w:fldCharType="separate"/>
        </w:r>
        <w:r w:rsidR="003950BB" w:rsidRPr="00D2697D">
          <w:rPr>
            <w:webHidden/>
          </w:rPr>
          <w:t>16</w:t>
        </w:r>
        <w:r w:rsidR="00BF5BCF" w:rsidRPr="00D2697D">
          <w:rPr>
            <w:webHidden/>
          </w:rPr>
          <w:fldChar w:fldCharType="end"/>
        </w:r>
      </w:hyperlink>
    </w:p>
    <w:p w:rsidR="00541358" w:rsidRPr="00D2697D" w:rsidRDefault="006344F5">
      <w:pPr>
        <w:pStyle w:val="TOC1"/>
        <w:rPr>
          <w:rFonts w:ascii="Calibri" w:eastAsia="Times New Roman" w:hAnsi="Calibri" w:cs="Times New Roman"/>
          <w:b w:val="0"/>
          <w:sz w:val="22"/>
          <w:lang w:val="en-US" w:eastAsia="en-US"/>
        </w:rPr>
      </w:pPr>
      <w:hyperlink w:anchor="_Toc417331142" w:history="1">
        <w:r w:rsidR="00541358" w:rsidRPr="00D2697D">
          <w:rPr>
            <w:rStyle w:val="Hyperlink"/>
          </w:rPr>
          <w:t>7.</w:t>
        </w:r>
        <w:r w:rsidR="00541358" w:rsidRPr="00D2697D">
          <w:rPr>
            <w:rFonts w:ascii="Calibri" w:eastAsia="Times New Roman" w:hAnsi="Calibri" w:cs="Times New Roman"/>
            <w:b w:val="0"/>
            <w:sz w:val="22"/>
            <w:lang w:val="en-US" w:eastAsia="en-US"/>
          </w:rPr>
          <w:tab/>
        </w:r>
        <w:r w:rsidR="00541358" w:rsidRPr="00D2697D">
          <w:rPr>
            <w:rStyle w:val="Hyperlink"/>
          </w:rPr>
          <w:t>Project Management Arrangements</w:t>
        </w:r>
        <w:r w:rsidR="00541358" w:rsidRPr="00D2697D">
          <w:rPr>
            <w:webHidden/>
          </w:rPr>
          <w:tab/>
        </w:r>
        <w:r w:rsidR="00BF5BCF" w:rsidRPr="00D2697D">
          <w:rPr>
            <w:webHidden/>
          </w:rPr>
          <w:fldChar w:fldCharType="begin"/>
        </w:r>
        <w:r w:rsidR="00541358" w:rsidRPr="00D2697D">
          <w:rPr>
            <w:webHidden/>
          </w:rPr>
          <w:instrText xml:space="preserve"> PAGEREF _Toc417331142 \h </w:instrText>
        </w:r>
        <w:r w:rsidR="00BF5BCF" w:rsidRPr="00D2697D">
          <w:rPr>
            <w:webHidden/>
          </w:rPr>
        </w:r>
        <w:r w:rsidR="00BF5BCF" w:rsidRPr="00D2697D">
          <w:rPr>
            <w:webHidden/>
          </w:rPr>
          <w:fldChar w:fldCharType="separate"/>
        </w:r>
        <w:r w:rsidR="003950BB" w:rsidRPr="00D2697D">
          <w:rPr>
            <w:webHidden/>
          </w:rPr>
          <w:t>17</w:t>
        </w:r>
        <w:r w:rsidR="00BF5BCF" w:rsidRPr="00D2697D">
          <w:rPr>
            <w:webHidden/>
          </w:rPr>
          <w:fldChar w:fldCharType="end"/>
        </w:r>
      </w:hyperlink>
    </w:p>
    <w:p w:rsidR="00541358" w:rsidRPr="00D2697D" w:rsidRDefault="006344F5">
      <w:pPr>
        <w:pStyle w:val="TOC1"/>
        <w:rPr>
          <w:rFonts w:ascii="Calibri" w:eastAsia="Times New Roman" w:hAnsi="Calibri" w:cs="Times New Roman"/>
          <w:b w:val="0"/>
          <w:sz w:val="22"/>
          <w:lang w:val="en-US" w:eastAsia="en-US"/>
        </w:rPr>
      </w:pPr>
      <w:hyperlink w:anchor="_Toc417331143" w:history="1">
        <w:r w:rsidR="00541358" w:rsidRPr="00D2697D">
          <w:rPr>
            <w:rStyle w:val="Hyperlink"/>
          </w:rPr>
          <w:t>8.</w:t>
        </w:r>
        <w:r w:rsidR="00541358" w:rsidRPr="00D2697D">
          <w:rPr>
            <w:rFonts w:ascii="Calibri" w:eastAsia="Times New Roman" w:hAnsi="Calibri" w:cs="Times New Roman"/>
            <w:b w:val="0"/>
            <w:sz w:val="22"/>
            <w:lang w:val="en-US" w:eastAsia="en-US"/>
          </w:rPr>
          <w:tab/>
        </w:r>
        <w:r w:rsidR="00541358" w:rsidRPr="00D2697D">
          <w:rPr>
            <w:rStyle w:val="Hyperlink"/>
          </w:rPr>
          <w:t>Performance Measurement Framework</w:t>
        </w:r>
        <w:r w:rsidR="00541358" w:rsidRPr="00D2697D">
          <w:rPr>
            <w:webHidden/>
          </w:rPr>
          <w:tab/>
        </w:r>
        <w:r w:rsidR="00BF5BCF" w:rsidRPr="00D2697D">
          <w:rPr>
            <w:webHidden/>
          </w:rPr>
          <w:fldChar w:fldCharType="begin"/>
        </w:r>
        <w:r w:rsidR="00541358" w:rsidRPr="00D2697D">
          <w:rPr>
            <w:webHidden/>
          </w:rPr>
          <w:instrText xml:space="preserve"> PAGEREF _Toc417331143 \h </w:instrText>
        </w:r>
        <w:r w:rsidR="00BF5BCF" w:rsidRPr="00D2697D">
          <w:rPr>
            <w:webHidden/>
          </w:rPr>
        </w:r>
        <w:r w:rsidR="00BF5BCF" w:rsidRPr="00D2697D">
          <w:rPr>
            <w:webHidden/>
          </w:rPr>
          <w:fldChar w:fldCharType="separate"/>
        </w:r>
        <w:r w:rsidR="003950BB" w:rsidRPr="00D2697D">
          <w:rPr>
            <w:webHidden/>
          </w:rPr>
          <w:t>17</w:t>
        </w:r>
        <w:r w:rsidR="00BF5BCF" w:rsidRPr="00D2697D">
          <w:rPr>
            <w:webHidden/>
          </w:rPr>
          <w:fldChar w:fldCharType="end"/>
        </w:r>
      </w:hyperlink>
    </w:p>
    <w:p w:rsidR="00541358" w:rsidRPr="00D2697D" w:rsidRDefault="006344F5">
      <w:pPr>
        <w:pStyle w:val="TOC1"/>
        <w:rPr>
          <w:rFonts w:ascii="Calibri" w:eastAsia="Times New Roman" w:hAnsi="Calibri" w:cs="Times New Roman"/>
          <w:b w:val="0"/>
          <w:sz w:val="22"/>
          <w:lang w:val="en-US" w:eastAsia="en-US"/>
        </w:rPr>
      </w:pPr>
      <w:hyperlink w:anchor="_Toc417331144" w:history="1">
        <w:r w:rsidR="00541358" w:rsidRPr="00D2697D">
          <w:rPr>
            <w:rStyle w:val="Hyperlink"/>
          </w:rPr>
          <w:t>9.</w:t>
        </w:r>
        <w:r w:rsidR="00541358" w:rsidRPr="00D2697D">
          <w:rPr>
            <w:rFonts w:ascii="Calibri" w:eastAsia="Times New Roman" w:hAnsi="Calibri" w:cs="Times New Roman"/>
            <w:b w:val="0"/>
            <w:sz w:val="22"/>
            <w:lang w:val="en-US" w:eastAsia="en-US"/>
          </w:rPr>
          <w:tab/>
        </w:r>
        <w:r w:rsidR="00541358" w:rsidRPr="00D2697D">
          <w:rPr>
            <w:rStyle w:val="Hyperlink"/>
          </w:rPr>
          <w:t>Project Evaluation</w:t>
        </w:r>
        <w:r w:rsidR="00541358" w:rsidRPr="00D2697D">
          <w:rPr>
            <w:webHidden/>
          </w:rPr>
          <w:tab/>
        </w:r>
        <w:r w:rsidR="00BF5BCF" w:rsidRPr="00D2697D">
          <w:rPr>
            <w:webHidden/>
          </w:rPr>
          <w:fldChar w:fldCharType="begin"/>
        </w:r>
        <w:r w:rsidR="00541358" w:rsidRPr="00D2697D">
          <w:rPr>
            <w:webHidden/>
          </w:rPr>
          <w:instrText xml:space="preserve"> PAGEREF _Toc417331144 \h </w:instrText>
        </w:r>
        <w:r w:rsidR="00BF5BCF" w:rsidRPr="00D2697D">
          <w:rPr>
            <w:webHidden/>
          </w:rPr>
        </w:r>
        <w:r w:rsidR="00BF5BCF" w:rsidRPr="00D2697D">
          <w:rPr>
            <w:webHidden/>
          </w:rPr>
          <w:fldChar w:fldCharType="separate"/>
        </w:r>
        <w:r w:rsidR="003950BB" w:rsidRPr="00D2697D">
          <w:rPr>
            <w:webHidden/>
          </w:rPr>
          <w:t>18</w:t>
        </w:r>
        <w:r w:rsidR="00BF5BCF" w:rsidRPr="00D2697D">
          <w:rPr>
            <w:webHidden/>
          </w:rPr>
          <w:fldChar w:fldCharType="end"/>
        </w:r>
      </w:hyperlink>
    </w:p>
    <w:p w:rsidR="00541358" w:rsidRPr="00D2697D" w:rsidRDefault="006344F5">
      <w:pPr>
        <w:pStyle w:val="TOC1"/>
        <w:rPr>
          <w:rFonts w:ascii="Calibri" w:eastAsia="Times New Roman" w:hAnsi="Calibri" w:cs="Times New Roman"/>
          <w:b w:val="0"/>
          <w:sz w:val="22"/>
          <w:lang w:val="en-US" w:eastAsia="en-US"/>
        </w:rPr>
      </w:pPr>
      <w:hyperlink w:anchor="_Toc417331145" w:history="1">
        <w:r w:rsidR="00541358" w:rsidRPr="00D2697D">
          <w:rPr>
            <w:rStyle w:val="Hyperlink"/>
          </w:rPr>
          <w:t>Annex 1: Project Logic Model</w:t>
        </w:r>
        <w:r w:rsidR="00541358" w:rsidRPr="00D2697D">
          <w:rPr>
            <w:webHidden/>
          </w:rPr>
          <w:tab/>
        </w:r>
        <w:r w:rsidR="00BF5BCF" w:rsidRPr="00D2697D">
          <w:rPr>
            <w:webHidden/>
          </w:rPr>
          <w:fldChar w:fldCharType="begin"/>
        </w:r>
        <w:r w:rsidR="00541358" w:rsidRPr="00D2697D">
          <w:rPr>
            <w:webHidden/>
          </w:rPr>
          <w:instrText xml:space="preserve"> PAGEREF _Toc417331145 \h </w:instrText>
        </w:r>
        <w:r w:rsidR="00BF5BCF" w:rsidRPr="00D2697D">
          <w:rPr>
            <w:webHidden/>
          </w:rPr>
        </w:r>
        <w:r w:rsidR="00BF5BCF" w:rsidRPr="00D2697D">
          <w:rPr>
            <w:webHidden/>
          </w:rPr>
          <w:fldChar w:fldCharType="separate"/>
        </w:r>
        <w:r w:rsidR="003950BB" w:rsidRPr="00D2697D">
          <w:rPr>
            <w:webHidden/>
          </w:rPr>
          <w:t>20</w:t>
        </w:r>
        <w:r w:rsidR="00BF5BCF" w:rsidRPr="00D2697D">
          <w:rPr>
            <w:webHidden/>
          </w:rPr>
          <w:fldChar w:fldCharType="end"/>
        </w:r>
      </w:hyperlink>
    </w:p>
    <w:p w:rsidR="00541358" w:rsidRPr="00D2697D" w:rsidRDefault="006344F5">
      <w:pPr>
        <w:pStyle w:val="TOC1"/>
        <w:rPr>
          <w:rFonts w:ascii="Calibri" w:eastAsia="Times New Roman" w:hAnsi="Calibri" w:cs="Times New Roman"/>
          <w:b w:val="0"/>
          <w:sz w:val="22"/>
          <w:lang w:val="en-US" w:eastAsia="en-US"/>
        </w:rPr>
      </w:pPr>
      <w:hyperlink w:anchor="_Toc417331146" w:history="1">
        <w:r w:rsidR="00541358" w:rsidRPr="00D2697D">
          <w:rPr>
            <w:rStyle w:val="Hyperlink"/>
          </w:rPr>
          <w:t>Annex 2: Project Monitoring Framework</w:t>
        </w:r>
        <w:r w:rsidR="00541358" w:rsidRPr="00D2697D">
          <w:rPr>
            <w:webHidden/>
          </w:rPr>
          <w:tab/>
        </w:r>
        <w:r w:rsidR="00BF5BCF" w:rsidRPr="00D2697D">
          <w:rPr>
            <w:webHidden/>
          </w:rPr>
          <w:fldChar w:fldCharType="begin"/>
        </w:r>
        <w:r w:rsidR="00541358" w:rsidRPr="00D2697D">
          <w:rPr>
            <w:webHidden/>
          </w:rPr>
          <w:instrText xml:space="preserve"> PAGEREF _Toc417331146 \h </w:instrText>
        </w:r>
        <w:r w:rsidR="00BF5BCF" w:rsidRPr="00D2697D">
          <w:rPr>
            <w:webHidden/>
          </w:rPr>
        </w:r>
        <w:r w:rsidR="00BF5BCF" w:rsidRPr="00D2697D">
          <w:rPr>
            <w:webHidden/>
          </w:rPr>
          <w:fldChar w:fldCharType="separate"/>
        </w:r>
        <w:r w:rsidR="003950BB" w:rsidRPr="00D2697D">
          <w:rPr>
            <w:webHidden/>
          </w:rPr>
          <w:t>22</w:t>
        </w:r>
        <w:r w:rsidR="00BF5BCF" w:rsidRPr="00D2697D">
          <w:rPr>
            <w:webHidden/>
          </w:rPr>
          <w:fldChar w:fldCharType="end"/>
        </w:r>
      </w:hyperlink>
    </w:p>
    <w:p w:rsidR="00541358" w:rsidRPr="00D2697D" w:rsidRDefault="006344F5">
      <w:pPr>
        <w:pStyle w:val="TOC1"/>
        <w:rPr>
          <w:rFonts w:ascii="Calibri" w:eastAsia="Times New Roman" w:hAnsi="Calibri" w:cs="Times New Roman"/>
          <w:b w:val="0"/>
          <w:sz w:val="22"/>
          <w:lang w:val="en-US" w:eastAsia="en-US"/>
        </w:rPr>
      </w:pPr>
      <w:hyperlink w:anchor="_Toc417331147" w:history="1">
        <w:r w:rsidR="00541358" w:rsidRPr="00D2697D">
          <w:rPr>
            <w:rStyle w:val="Hyperlink"/>
          </w:rPr>
          <w:t>Annex 3 : Project Implementation Plan</w:t>
        </w:r>
        <w:r w:rsidR="00541358" w:rsidRPr="00D2697D">
          <w:rPr>
            <w:webHidden/>
          </w:rPr>
          <w:tab/>
        </w:r>
        <w:r w:rsidR="00BF5BCF" w:rsidRPr="00D2697D">
          <w:rPr>
            <w:webHidden/>
          </w:rPr>
          <w:fldChar w:fldCharType="begin"/>
        </w:r>
        <w:r w:rsidR="00541358" w:rsidRPr="00D2697D">
          <w:rPr>
            <w:webHidden/>
          </w:rPr>
          <w:instrText xml:space="preserve"> PAGEREF _Toc417331147 \h </w:instrText>
        </w:r>
        <w:r w:rsidR="00BF5BCF" w:rsidRPr="00D2697D">
          <w:rPr>
            <w:webHidden/>
          </w:rPr>
        </w:r>
        <w:r w:rsidR="00BF5BCF" w:rsidRPr="00D2697D">
          <w:rPr>
            <w:webHidden/>
          </w:rPr>
          <w:fldChar w:fldCharType="separate"/>
        </w:r>
        <w:r w:rsidR="003950BB" w:rsidRPr="00D2697D">
          <w:rPr>
            <w:webHidden/>
          </w:rPr>
          <w:t>28</w:t>
        </w:r>
        <w:r w:rsidR="00BF5BCF" w:rsidRPr="00D2697D">
          <w:rPr>
            <w:webHidden/>
          </w:rPr>
          <w:fldChar w:fldCharType="end"/>
        </w:r>
      </w:hyperlink>
    </w:p>
    <w:p w:rsidR="00666D79" w:rsidRPr="00D2697D" w:rsidRDefault="00BF5BCF">
      <w:r w:rsidRPr="00D2697D">
        <w:fldChar w:fldCharType="end"/>
      </w:r>
    </w:p>
    <w:p w:rsidR="00666D79" w:rsidRPr="00D2697D" w:rsidRDefault="007B7E36">
      <w:pPr>
        <w:ind w:left="6" w:hanging="6"/>
        <w:rPr>
          <w:rFonts w:cs="Arial"/>
          <w:szCs w:val="20"/>
        </w:rPr>
      </w:pPr>
      <w:r w:rsidRPr="00D2697D">
        <w:rPr>
          <w:rFonts w:cs="Arial"/>
          <w:szCs w:val="20"/>
        </w:rPr>
        <w:br w:type="page"/>
      </w:r>
    </w:p>
    <w:p w:rsidR="00666D79" w:rsidRPr="00D2697D" w:rsidRDefault="009B3382" w:rsidP="007E2C31">
      <w:pPr>
        <w:pStyle w:val="Heading1"/>
        <w:jc w:val="center"/>
        <w:rPr>
          <w:rFonts w:cs="Arial"/>
          <w:color w:val="C00000"/>
          <w:szCs w:val="24"/>
        </w:rPr>
      </w:pPr>
      <w:bookmarkStart w:id="1" w:name="_Toc417331112"/>
      <w:r w:rsidRPr="00D2697D">
        <w:rPr>
          <w:rFonts w:cs="Arial"/>
          <w:color w:val="C00000"/>
          <w:szCs w:val="24"/>
        </w:rPr>
        <w:lastRenderedPageBreak/>
        <w:t>Abbreviations</w:t>
      </w:r>
      <w:bookmarkEnd w:id="1"/>
    </w:p>
    <w:p w:rsidR="00666D79" w:rsidRPr="00D2697D" w:rsidRDefault="00666D79">
      <w:pPr>
        <w:ind w:left="6" w:hanging="6"/>
        <w:rPr>
          <w:rFonts w:cs="Arial"/>
          <w:color w:val="C00000"/>
          <w:szCs w:val="24"/>
        </w:rPr>
      </w:pPr>
    </w:p>
    <w:tbl>
      <w:tblPr>
        <w:tblW w:w="7740" w:type="dxa"/>
        <w:jc w:val="center"/>
        <w:tblLook w:val="04A0" w:firstRow="1" w:lastRow="0" w:firstColumn="1" w:lastColumn="0" w:noHBand="0" w:noVBand="1"/>
      </w:tblPr>
      <w:tblGrid>
        <w:gridCol w:w="1250"/>
        <w:gridCol w:w="6490"/>
      </w:tblGrid>
      <w:tr w:rsidR="00905DFA" w:rsidRPr="00D2697D" w:rsidTr="001764B7">
        <w:trPr>
          <w:trHeight w:val="288"/>
          <w:jc w:val="center"/>
        </w:trPr>
        <w:tc>
          <w:tcPr>
            <w:tcW w:w="1172" w:type="dxa"/>
            <w:tcBorders>
              <w:top w:val="single" w:sz="8" w:space="0" w:color="auto"/>
              <w:left w:val="single" w:sz="8" w:space="0" w:color="auto"/>
              <w:bottom w:val="single" w:sz="8" w:space="0" w:color="auto"/>
              <w:right w:val="single" w:sz="8" w:space="0" w:color="auto"/>
            </w:tcBorders>
            <w:shd w:val="clear" w:color="auto" w:fill="auto"/>
            <w:hideMark/>
          </w:tcPr>
          <w:p w:rsidR="00666D79" w:rsidRPr="00D2697D" w:rsidRDefault="00905DFA">
            <w:pPr>
              <w:rPr>
                <w:lang w:val="en-US" w:eastAsia="en-US"/>
              </w:rPr>
            </w:pPr>
            <w:r w:rsidRPr="00D2697D">
              <w:rPr>
                <w:lang w:val="en-CA" w:eastAsia="en-US"/>
              </w:rPr>
              <w:t>BCI</w:t>
            </w:r>
          </w:p>
        </w:tc>
        <w:tc>
          <w:tcPr>
            <w:tcW w:w="6568" w:type="dxa"/>
            <w:tcBorders>
              <w:top w:val="single" w:sz="8" w:space="0" w:color="auto"/>
              <w:left w:val="nil"/>
              <w:bottom w:val="single" w:sz="8" w:space="0" w:color="auto"/>
              <w:right w:val="single" w:sz="8" w:space="0" w:color="auto"/>
            </w:tcBorders>
            <w:shd w:val="clear" w:color="auto" w:fill="auto"/>
            <w:hideMark/>
          </w:tcPr>
          <w:p w:rsidR="00666D79" w:rsidRPr="00D2697D" w:rsidRDefault="00905DFA">
            <w:pPr>
              <w:rPr>
                <w:lang w:val="en-US" w:eastAsia="en-US"/>
              </w:rPr>
            </w:pPr>
            <w:r w:rsidRPr="00D2697D">
              <w:rPr>
                <w:lang w:val="en-CA" w:eastAsia="en-US"/>
              </w:rPr>
              <w:t>Behaviour Change Interventions</w:t>
            </w:r>
          </w:p>
        </w:tc>
      </w:tr>
      <w:tr w:rsidR="00905DFA" w:rsidRPr="00D2697D" w:rsidTr="001764B7">
        <w:trPr>
          <w:trHeight w:val="288"/>
          <w:jc w:val="center"/>
        </w:trPr>
        <w:tc>
          <w:tcPr>
            <w:tcW w:w="1172" w:type="dxa"/>
            <w:tcBorders>
              <w:top w:val="nil"/>
              <w:left w:val="single" w:sz="8" w:space="0" w:color="auto"/>
              <w:bottom w:val="single" w:sz="8" w:space="0" w:color="auto"/>
              <w:right w:val="single" w:sz="8" w:space="0" w:color="auto"/>
            </w:tcBorders>
            <w:shd w:val="clear" w:color="auto" w:fill="auto"/>
            <w:hideMark/>
          </w:tcPr>
          <w:p w:rsidR="00666D79" w:rsidRPr="00D2697D" w:rsidRDefault="00905DFA">
            <w:pPr>
              <w:rPr>
                <w:lang w:val="en-US" w:eastAsia="en-US"/>
              </w:rPr>
            </w:pPr>
            <w:r w:rsidRPr="00D2697D">
              <w:rPr>
                <w:lang w:val="en-CA" w:eastAsia="en-US"/>
              </w:rPr>
              <w:t>CD&amp;EH</w:t>
            </w:r>
          </w:p>
        </w:tc>
        <w:tc>
          <w:tcPr>
            <w:tcW w:w="6568" w:type="dxa"/>
            <w:tcBorders>
              <w:top w:val="nil"/>
              <w:left w:val="nil"/>
              <w:bottom w:val="single" w:sz="8" w:space="0" w:color="auto"/>
              <w:right w:val="single" w:sz="8" w:space="0" w:color="auto"/>
            </w:tcBorders>
            <w:shd w:val="clear" w:color="auto" w:fill="auto"/>
            <w:hideMark/>
          </w:tcPr>
          <w:p w:rsidR="00666D79" w:rsidRPr="00D2697D" w:rsidRDefault="00905DFA">
            <w:pPr>
              <w:rPr>
                <w:lang w:val="en-US" w:eastAsia="en-US"/>
              </w:rPr>
            </w:pPr>
            <w:r w:rsidRPr="00D2697D">
              <w:rPr>
                <w:lang w:val="en-CA" w:eastAsia="en-US"/>
              </w:rPr>
              <w:t>Communicable Diseases and Environmental Health</w:t>
            </w:r>
          </w:p>
        </w:tc>
      </w:tr>
      <w:tr w:rsidR="00905DFA" w:rsidRPr="00D2697D" w:rsidTr="001764B7">
        <w:trPr>
          <w:trHeight w:val="288"/>
          <w:jc w:val="center"/>
        </w:trPr>
        <w:tc>
          <w:tcPr>
            <w:tcW w:w="1172" w:type="dxa"/>
            <w:tcBorders>
              <w:top w:val="nil"/>
              <w:left w:val="single" w:sz="8" w:space="0" w:color="auto"/>
              <w:bottom w:val="single" w:sz="8" w:space="0" w:color="auto"/>
              <w:right w:val="single" w:sz="8" w:space="0" w:color="auto"/>
            </w:tcBorders>
            <w:shd w:val="clear" w:color="auto" w:fill="auto"/>
            <w:hideMark/>
          </w:tcPr>
          <w:p w:rsidR="00666D79" w:rsidRPr="00D2697D" w:rsidRDefault="00905DFA">
            <w:pPr>
              <w:rPr>
                <w:lang w:val="en-US" w:eastAsia="en-US"/>
              </w:rPr>
            </w:pPr>
            <w:r w:rsidRPr="00D2697D">
              <w:rPr>
                <w:lang w:val="en-CA" w:eastAsia="en-US"/>
              </w:rPr>
              <w:t>DFAT</w:t>
            </w:r>
          </w:p>
        </w:tc>
        <w:tc>
          <w:tcPr>
            <w:tcW w:w="6568" w:type="dxa"/>
            <w:tcBorders>
              <w:top w:val="nil"/>
              <w:left w:val="nil"/>
              <w:bottom w:val="single" w:sz="8" w:space="0" w:color="auto"/>
              <w:right w:val="single" w:sz="8" w:space="0" w:color="auto"/>
            </w:tcBorders>
            <w:shd w:val="clear" w:color="auto" w:fill="auto"/>
            <w:hideMark/>
          </w:tcPr>
          <w:p w:rsidR="00666D79" w:rsidRPr="00D2697D" w:rsidRDefault="00905DFA">
            <w:pPr>
              <w:rPr>
                <w:lang w:val="en-US" w:eastAsia="en-US"/>
              </w:rPr>
            </w:pPr>
            <w:r w:rsidRPr="00D2697D">
              <w:rPr>
                <w:lang w:val="en-CA" w:eastAsia="en-US"/>
              </w:rPr>
              <w:t>Department of Foreign Affairs and Trade</w:t>
            </w:r>
          </w:p>
        </w:tc>
      </w:tr>
      <w:tr w:rsidR="00905DFA" w:rsidRPr="00D2697D" w:rsidTr="001764B7">
        <w:trPr>
          <w:trHeight w:val="288"/>
          <w:jc w:val="center"/>
        </w:trPr>
        <w:tc>
          <w:tcPr>
            <w:tcW w:w="1172" w:type="dxa"/>
            <w:tcBorders>
              <w:top w:val="nil"/>
              <w:left w:val="single" w:sz="8" w:space="0" w:color="auto"/>
              <w:bottom w:val="single" w:sz="8" w:space="0" w:color="auto"/>
              <w:right w:val="single" w:sz="8" w:space="0" w:color="auto"/>
            </w:tcBorders>
            <w:shd w:val="clear" w:color="auto" w:fill="auto"/>
            <w:hideMark/>
          </w:tcPr>
          <w:p w:rsidR="00666D79" w:rsidRPr="00D2697D" w:rsidRDefault="00905DFA">
            <w:pPr>
              <w:rPr>
                <w:lang w:val="en-US" w:eastAsia="en-US"/>
              </w:rPr>
            </w:pPr>
            <w:r w:rsidRPr="00D2697D">
              <w:rPr>
                <w:lang w:val="en-CA" w:eastAsia="en-US"/>
              </w:rPr>
              <w:t>DFATD</w:t>
            </w:r>
          </w:p>
        </w:tc>
        <w:tc>
          <w:tcPr>
            <w:tcW w:w="6568" w:type="dxa"/>
            <w:tcBorders>
              <w:top w:val="nil"/>
              <w:left w:val="nil"/>
              <w:bottom w:val="single" w:sz="8" w:space="0" w:color="auto"/>
              <w:right w:val="single" w:sz="8" w:space="0" w:color="auto"/>
            </w:tcBorders>
            <w:shd w:val="clear" w:color="auto" w:fill="auto"/>
            <w:hideMark/>
          </w:tcPr>
          <w:p w:rsidR="00666D79" w:rsidRPr="00D2697D" w:rsidRDefault="00905DFA">
            <w:pPr>
              <w:rPr>
                <w:lang w:val="en-US" w:eastAsia="en-US"/>
              </w:rPr>
            </w:pPr>
            <w:r w:rsidRPr="00D2697D">
              <w:rPr>
                <w:lang w:val="en-CA" w:eastAsia="en-US"/>
              </w:rPr>
              <w:t>Department of Foreign Affairs, Trade and Development</w:t>
            </w:r>
          </w:p>
        </w:tc>
      </w:tr>
      <w:tr w:rsidR="00905DFA" w:rsidRPr="00D2697D" w:rsidTr="001764B7">
        <w:trPr>
          <w:trHeight w:val="288"/>
          <w:jc w:val="center"/>
        </w:trPr>
        <w:tc>
          <w:tcPr>
            <w:tcW w:w="1172" w:type="dxa"/>
            <w:tcBorders>
              <w:top w:val="nil"/>
              <w:left w:val="single" w:sz="8" w:space="0" w:color="auto"/>
              <w:bottom w:val="single" w:sz="8" w:space="0" w:color="auto"/>
              <w:right w:val="single" w:sz="8" w:space="0" w:color="auto"/>
            </w:tcBorders>
            <w:shd w:val="clear" w:color="auto" w:fill="auto"/>
            <w:hideMark/>
          </w:tcPr>
          <w:p w:rsidR="00666D79" w:rsidRPr="00D2697D" w:rsidRDefault="00905DFA">
            <w:pPr>
              <w:rPr>
                <w:lang w:val="en-US" w:eastAsia="en-US"/>
              </w:rPr>
            </w:pPr>
            <w:r w:rsidRPr="00D2697D">
              <w:rPr>
                <w:lang w:val="en-CA" w:eastAsia="en-US"/>
              </w:rPr>
              <w:t>DHO</w:t>
            </w:r>
          </w:p>
        </w:tc>
        <w:tc>
          <w:tcPr>
            <w:tcW w:w="6568" w:type="dxa"/>
            <w:tcBorders>
              <w:top w:val="nil"/>
              <w:left w:val="nil"/>
              <w:bottom w:val="single" w:sz="8" w:space="0" w:color="auto"/>
              <w:right w:val="single" w:sz="8" w:space="0" w:color="auto"/>
            </w:tcBorders>
            <w:shd w:val="clear" w:color="auto" w:fill="auto"/>
            <w:hideMark/>
          </w:tcPr>
          <w:p w:rsidR="00666D79" w:rsidRPr="00D2697D" w:rsidRDefault="00905DFA">
            <w:pPr>
              <w:rPr>
                <w:lang w:val="en-US" w:eastAsia="en-US"/>
              </w:rPr>
            </w:pPr>
            <w:r w:rsidRPr="00D2697D">
              <w:rPr>
                <w:lang w:val="en-CA" w:eastAsia="en-US"/>
              </w:rPr>
              <w:t>District Health Office</w:t>
            </w:r>
          </w:p>
        </w:tc>
      </w:tr>
      <w:tr w:rsidR="00905DFA" w:rsidRPr="00D2697D" w:rsidTr="001764B7">
        <w:trPr>
          <w:trHeight w:val="288"/>
          <w:jc w:val="center"/>
        </w:trPr>
        <w:tc>
          <w:tcPr>
            <w:tcW w:w="1172" w:type="dxa"/>
            <w:tcBorders>
              <w:top w:val="nil"/>
              <w:left w:val="single" w:sz="8" w:space="0" w:color="auto"/>
              <w:bottom w:val="single" w:sz="8" w:space="0" w:color="auto"/>
              <w:right w:val="single" w:sz="8" w:space="0" w:color="auto"/>
            </w:tcBorders>
            <w:shd w:val="clear" w:color="auto" w:fill="auto"/>
            <w:hideMark/>
          </w:tcPr>
          <w:p w:rsidR="00666D79" w:rsidRPr="00D2697D" w:rsidRDefault="00905DFA">
            <w:pPr>
              <w:rPr>
                <w:lang w:val="en-US" w:eastAsia="en-US"/>
              </w:rPr>
            </w:pPr>
            <w:r w:rsidRPr="00D2697D">
              <w:rPr>
                <w:lang w:val="en-CA" w:eastAsia="en-US"/>
              </w:rPr>
              <w:t>DHO</w:t>
            </w:r>
          </w:p>
        </w:tc>
        <w:tc>
          <w:tcPr>
            <w:tcW w:w="6568" w:type="dxa"/>
            <w:tcBorders>
              <w:top w:val="nil"/>
              <w:left w:val="nil"/>
              <w:bottom w:val="single" w:sz="8" w:space="0" w:color="auto"/>
              <w:right w:val="single" w:sz="8" w:space="0" w:color="auto"/>
            </w:tcBorders>
            <w:shd w:val="clear" w:color="auto" w:fill="auto"/>
            <w:hideMark/>
          </w:tcPr>
          <w:p w:rsidR="00666D79" w:rsidRPr="00D2697D" w:rsidRDefault="00905DFA">
            <w:pPr>
              <w:rPr>
                <w:lang w:val="en-US" w:eastAsia="en-US"/>
              </w:rPr>
            </w:pPr>
            <w:r w:rsidRPr="00D2697D">
              <w:rPr>
                <w:lang w:val="en-CA" w:eastAsia="en-US"/>
              </w:rPr>
              <w:t>District Health Office</w:t>
            </w:r>
          </w:p>
        </w:tc>
      </w:tr>
      <w:tr w:rsidR="00905DFA" w:rsidRPr="00D2697D" w:rsidTr="001764B7">
        <w:trPr>
          <w:trHeight w:val="288"/>
          <w:jc w:val="center"/>
        </w:trPr>
        <w:tc>
          <w:tcPr>
            <w:tcW w:w="1172" w:type="dxa"/>
            <w:tcBorders>
              <w:top w:val="nil"/>
              <w:left w:val="single" w:sz="8" w:space="0" w:color="auto"/>
              <w:bottom w:val="single" w:sz="8" w:space="0" w:color="auto"/>
              <w:right w:val="single" w:sz="8" w:space="0" w:color="auto"/>
            </w:tcBorders>
            <w:shd w:val="clear" w:color="auto" w:fill="auto"/>
            <w:hideMark/>
          </w:tcPr>
          <w:p w:rsidR="00666D79" w:rsidRPr="00D2697D" w:rsidRDefault="00905DFA">
            <w:pPr>
              <w:rPr>
                <w:lang w:val="en-US" w:eastAsia="en-US"/>
              </w:rPr>
            </w:pPr>
            <w:r w:rsidRPr="00D2697D">
              <w:rPr>
                <w:lang w:val="en-CA" w:eastAsia="en-US"/>
              </w:rPr>
              <w:t>GAPPD</w:t>
            </w:r>
          </w:p>
        </w:tc>
        <w:tc>
          <w:tcPr>
            <w:tcW w:w="6568" w:type="dxa"/>
            <w:tcBorders>
              <w:top w:val="nil"/>
              <w:left w:val="nil"/>
              <w:bottom w:val="single" w:sz="8" w:space="0" w:color="auto"/>
              <w:right w:val="single" w:sz="8" w:space="0" w:color="auto"/>
            </w:tcBorders>
            <w:shd w:val="clear" w:color="auto" w:fill="auto"/>
            <w:hideMark/>
          </w:tcPr>
          <w:p w:rsidR="00666D79" w:rsidRPr="00D2697D" w:rsidRDefault="00214F94">
            <w:pPr>
              <w:rPr>
                <w:lang w:val="en-US" w:eastAsia="en-US"/>
              </w:rPr>
            </w:pPr>
            <w:r w:rsidRPr="00D2697D">
              <w:rPr>
                <w:lang w:val="en-CA" w:eastAsia="en-US"/>
              </w:rPr>
              <w:t xml:space="preserve">Integrated </w:t>
            </w:r>
            <w:r w:rsidR="00905DFA" w:rsidRPr="00D2697D">
              <w:rPr>
                <w:lang w:val="en-CA" w:eastAsia="en-US"/>
              </w:rPr>
              <w:t>Global Action Plan for the Prevention and Control of Pneumonia and Diarrhoea</w:t>
            </w:r>
          </w:p>
        </w:tc>
      </w:tr>
      <w:tr w:rsidR="00905DFA" w:rsidRPr="00D2697D" w:rsidTr="001764B7">
        <w:trPr>
          <w:trHeight w:val="288"/>
          <w:jc w:val="center"/>
        </w:trPr>
        <w:tc>
          <w:tcPr>
            <w:tcW w:w="1172" w:type="dxa"/>
            <w:tcBorders>
              <w:top w:val="nil"/>
              <w:left w:val="single" w:sz="8" w:space="0" w:color="auto"/>
              <w:bottom w:val="single" w:sz="8" w:space="0" w:color="auto"/>
              <w:right w:val="single" w:sz="8" w:space="0" w:color="auto"/>
            </w:tcBorders>
            <w:shd w:val="clear" w:color="auto" w:fill="auto"/>
            <w:hideMark/>
          </w:tcPr>
          <w:p w:rsidR="00666D79" w:rsidRPr="00D2697D" w:rsidRDefault="00905DFA">
            <w:pPr>
              <w:rPr>
                <w:lang w:val="en-US" w:eastAsia="en-US"/>
              </w:rPr>
            </w:pPr>
            <w:r w:rsidRPr="00D2697D">
              <w:rPr>
                <w:lang w:val="en-CA" w:eastAsia="en-US"/>
              </w:rPr>
              <w:t>GMP</w:t>
            </w:r>
          </w:p>
        </w:tc>
        <w:tc>
          <w:tcPr>
            <w:tcW w:w="6568" w:type="dxa"/>
            <w:tcBorders>
              <w:top w:val="nil"/>
              <w:left w:val="nil"/>
              <w:bottom w:val="single" w:sz="8" w:space="0" w:color="auto"/>
              <w:right w:val="single" w:sz="8" w:space="0" w:color="auto"/>
            </w:tcBorders>
            <w:shd w:val="clear" w:color="auto" w:fill="auto"/>
            <w:hideMark/>
          </w:tcPr>
          <w:p w:rsidR="00666D79" w:rsidRPr="00D2697D" w:rsidRDefault="00905DFA">
            <w:pPr>
              <w:rPr>
                <w:lang w:val="en-US" w:eastAsia="en-US"/>
              </w:rPr>
            </w:pPr>
            <w:r w:rsidRPr="00D2697D">
              <w:rPr>
                <w:lang w:val="en-CA" w:eastAsia="en-US"/>
              </w:rPr>
              <w:t>Good Manufacturing Practices</w:t>
            </w:r>
          </w:p>
        </w:tc>
      </w:tr>
      <w:tr w:rsidR="00905DFA" w:rsidRPr="00D2697D" w:rsidTr="001764B7">
        <w:trPr>
          <w:trHeight w:val="288"/>
          <w:jc w:val="center"/>
        </w:trPr>
        <w:tc>
          <w:tcPr>
            <w:tcW w:w="1172" w:type="dxa"/>
            <w:tcBorders>
              <w:top w:val="nil"/>
              <w:left w:val="single" w:sz="8" w:space="0" w:color="auto"/>
              <w:bottom w:val="single" w:sz="8" w:space="0" w:color="auto"/>
              <w:right w:val="single" w:sz="8" w:space="0" w:color="auto"/>
            </w:tcBorders>
            <w:shd w:val="clear" w:color="auto" w:fill="auto"/>
            <w:hideMark/>
          </w:tcPr>
          <w:p w:rsidR="00666D79" w:rsidRPr="00D2697D" w:rsidRDefault="00905DFA">
            <w:pPr>
              <w:rPr>
                <w:lang w:val="en-US" w:eastAsia="en-US"/>
              </w:rPr>
            </w:pPr>
            <w:r w:rsidRPr="00D2697D">
              <w:rPr>
                <w:lang w:val="en-CA" w:eastAsia="en-US"/>
              </w:rPr>
              <w:t>GoI</w:t>
            </w:r>
          </w:p>
        </w:tc>
        <w:tc>
          <w:tcPr>
            <w:tcW w:w="6568" w:type="dxa"/>
            <w:tcBorders>
              <w:top w:val="nil"/>
              <w:left w:val="nil"/>
              <w:bottom w:val="single" w:sz="8" w:space="0" w:color="auto"/>
              <w:right w:val="single" w:sz="8" w:space="0" w:color="auto"/>
            </w:tcBorders>
            <w:shd w:val="clear" w:color="auto" w:fill="auto"/>
            <w:hideMark/>
          </w:tcPr>
          <w:p w:rsidR="00666D79" w:rsidRPr="00D2697D" w:rsidRDefault="00905DFA">
            <w:pPr>
              <w:rPr>
                <w:lang w:val="en-US" w:eastAsia="en-US"/>
              </w:rPr>
            </w:pPr>
            <w:r w:rsidRPr="00D2697D">
              <w:rPr>
                <w:lang w:val="en-CA" w:eastAsia="en-US"/>
              </w:rPr>
              <w:t>Government of Indonesia</w:t>
            </w:r>
          </w:p>
        </w:tc>
      </w:tr>
      <w:tr w:rsidR="00905DFA" w:rsidRPr="00D2697D" w:rsidTr="001764B7">
        <w:trPr>
          <w:trHeight w:val="288"/>
          <w:jc w:val="center"/>
        </w:trPr>
        <w:tc>
          <w:tcPr>
            <w:tcW w:w="1172" w:type="dxa"/>
            <w:tcBorders>
              <w:top w:val="nil"/>
              <w:left w:val="single" w:sz="8" w:space="0" w:color="auto"/>
              <w:bottom w:val="single" w:sz="8" w:space="0" w:color="auto"/>
              <w:right w:val="single" w:sz="8" w:space="0" w:color="auto"/>
            </w:tcBorders>
            <w:shd w:val="clear" w:color="auto" w:fill="auto"/>
            <w:hideMark/>
          </w:tcPr>
          <w:p w:rsidR="00666D79" w:rsidRPr="00D2697D" w:rsidRDefault="00905DFA">
            <w:pPr>
              <w:rPr>
                <w:lang w:val="en-US" w:eastAsia="en-US"/>
              </w:rPr>
            </w:pPr>
            <w:r w:rsidRPr="00D2697D">
              <w:rPr>
                <w:lang w:val="en-CA" w:eastAsia="en-US"/>
              </w:rPr>
              <w:t>HQ</w:t>
            </w:r>
          </w:p>
        </w:tc>
        <w:tc>
          <w:tcPr>
            <w:tcW w:w="6568" w:type="dxa"/>
            <w:tcBorders>
              <w:top w:val="nil"/>
              <w:left w:val="nil"/>
              <w:bottom w:val="single" w:sz="8" w:space="0" w:color="auto"/>
              <w:right w:val="single" w:sz="8" w:space="0" w:color="auto"/>
            </w:tcBorders>
            <w:shd w:val="clear" w:color="auto" w:fill="auto"/>
            <w:hideMark/>
          </w:tcPr>
          <w:p w:rsidR="00666D79" w:rsidRPr="00D2697D" w:rsidRDefault="00905DFA">
            <w:pPr>
              <w:rPr>
                <w:lang w:val="en-US" w:eastAsia="en-US"/>
              </w:rPr>
            </w:pPr>
            <w:r w:rsidRPr="00D2697D">
              <w:rPr>
                <w:lang w:val="en-CA" w:eastAsia="en-US"/>
              </w:rPr>
              <w:t>Head Quarter</w:t>
            </w:r>
          </w:p>
        </w:tc>
      </w:tr>
      <w:tr w:rsidR="00905DFA" w:rsidRPr="00D2697D" w:rsidTr="001764B7">
        <w:trPr>
          <w:trHeight w:val="288"/>
          <w:jc w:val="center"/>
        </w:trPr>
        <w:tc>
          <w:tcPr>
            <w:tcW w:w="1172" w:type="dxa"/>
            <w:tcBorders>
              <w:top w:val="nil"/>
              <w:left w:val="single" w:sz="8" w:space="0" w:color="auto"/>
              <w:bottom w:val="single" w:sz="8" w:space="0" w:color="auto"/>
              <w:right w:val="single" w:sz="8" w:space="0" w:color="auto"/>
            </w:tcBorders>
            <w:shd w:val="clear" w:color="auto" w:fill="auto"/>
            <w:hideMark/>
          </w:tcPr>
          <w:p w:rsidR="00666D79" w:rsidRPr="00D2697D" w:rsidRDefault="00905DFA">
            <w:pPr>
              <w:rPr>
                <w:lang w:val="en-US" w:eastAsia="en-US"/>
              </w:rPr>
            </w:pPr>
            <w:r w:rsidRPr="00D2697D">
              <w:rPr>
                <w:lang w:val="en-CA" w:eastAsia="en-US"/>
              </w:rPr>
              <w:t>IDHS</w:t>
            </w:r>
          </w:p>
        </w:tc>
        <w:tc>
          <w:tcPr>
            <w:tcW w:w="6568" w:type="dxa"/>
            <w:tcBorders>
              <w:top w:val="nil"/>
              <w:left w:val="nil"/>
              <w:bottom w:val="single" w:sz="8" w:space="0" w:color="auto"/>
              <w:right w:val="single" w:sz="8" w:space="0" w:color="auto"/>
            </w:tcBorders>
            <w:shd w:val="clear" w:color="auto" w:fill="auto"/>
            <w:hideMark/>
          </w:tcPr>
          <w:p w:rsidR="00666D79" w:rsidRPr="00D2697D" w:rsidRDefault="00905DFA">
            <w:pPr>
              <w:rPr>
                <w:lang w:val="en-US" w:eastAsia="en-US"/>
              </w:rPr>
            </w:pPr>
            <w:r w:rsidRPr="00D2697D">
              <w:rPr>
                <w:lang w:val="en-CA" w:eastAsia="en-US"/>
              </w:rPr>
              <w:t>Indonesia Demographic Health Survey</w:t>
            </w:r>
          </w:p>
        </w:tc>
      </w:tr>
      <w:tr w:rsidR="00905DFA" w:rsidRPr="00D2697D" w:rsidTr="001764B7">
        <w:trPr>
          <w:trHeight w:val="288"/>
          <w:jc w:val="center"/>
        </w:trPr>
        <w:tc>
          <w:tcPr>
            <w:tcW w:w="1172" w:type="dxa"/>
            <w:tcBorders>
              <w:top w:val="nil"/>
              <w:left w:val="single" w:sz="8" w:space="0" w:color="auto"/>
              <w:bottom w:val="single" w:sz="8" w:space="0" w:color="auto"/>
              <w:right w:val="single" w:sz="8" w:space="0" w:color="auto"/>
            </w:tcBorders>
            <w:shd w:val="clear" w:color="auto" w:fill="auto"/>
            <w:hideMark/>
          </w:tcPr>
          <w:p w:rsidR="00666D79" w:rsidRPr="00D2697D" w:rsidRDefault="00905DFA">
            <w:pPr>
              <w:rPr>
                <w:lang w:val="en-US" w:eastAsia="en-US"/>
              </w:rPr>
            </w:pPr>
            <w:r w:rsidRPr="00D2697D">
              <w:rPr>
                <w:lang w:val="en-CA" w:eastAsia="en-US"/>
              </w:rPr>
              <w:t>IFA</w:t>
            </w:r>
          </w:p>
        </w:tc>
        <w:tc>
          <w:tcPr>
            <w:tcW w:w="6568" w:type="dxa"/>
            <w:tcBorders>
              <w:top w:val="nil"/>
              <w:left w:val="nil"/>
              <w:bottom w:val="single" w:sz="8" w:space="0" w:color="auto"/>
              <w:right w:val="single" w:sz="8" w:space="0" w:color="auto"/>
            </w:tcBorders>
            <w:shd w:val="clear" w:color="auto" w:fill="auto"/>
            <w:hideMark/>
          </w:tcPr>
          <w:p w:rsidR="00666D79" w:rsidRPr="00D2697D" w:rsidRDefault="00905DFA">
            <w:pPr>
              <w:rPr>
                <w:lang w:val="en-US" w:eastAsia="en-US"/>
              </w:rPr>
            </w:pPr>
            <w:r w:rsidRPr="00D2697D">
              <w:rPr>
                <w:lang w:val="en-CA" w:eastAsia="en-US"/>
              </w:rPr>
              <w:t>Iron and Folic Acid</w:t>
            </w:r>
          </w:p>
        </w:tc>
      </w:tr>
      <w:tr w:rsidR="00905DFA" w:rsidRPr="00D2697D" w:rsidTr="001764B7">
        <w:trPr>
          <w:trHeight w:val="288"/>
          <w:jc w:val="center"/>
        </w:trPr>
        <w:tc>
          <w:tcPr>
            <w:tcW w:w="1172" w:type="dxa"/>
            <w:tcBorders>
              <w:top w:val="nil"/>
              <w:left w:val="single" w:sz="8" w:space="0" w:color="auto"/>
              <w:bottom w:val="single" w:sz="8" w:space="0" w:color="auto"/>
              <w:right w:val="single" w:sz="8" w:space="0" w:color="auto"/>
            </w:tcBorders>
            <w:shd w:val="clear" w:color="auto" w:fill="auto"/>
            <w:hideMark/>
          </w:tcPr>
          <w:p w:rsidR="00666D79" w:rsidRPr="00D2697D" w:rsidRDefault="00905DFA">
            <w:pPr>
              <w:rPr>
                <w:lang w:val="en-US" w:eastAsia="en-US"/>
              </w:rPr>
            </w:pPr>
            <w:r w:rsidRPr="00D2697D">
              <w:rPr>
                <w:lang w:val="en-CA" w:eastAsia="en-US"/>
              </w:rPr>
              <w:t>IMCI</w:t>
            </w:r>
          </w:p>
        </w:tc>
        <w:tc>
          <w:tcPr>
            <w:tcW w:w="6568" w:type="dxa"/>
            <w:tcBorders>
              <w:top w:val="nil"/>
              <w:left w:val="nil"/>
              <w:bottom w:val="single" w:sz="8" w:space="0" w:color="auto"/>
              <w:right w:val="single" w:sz="8" w:space="0" w:color="auto"/>
            </w:tcBorders>
            <w:shd w:val="clear" w:color="auto" w:fill="auto"/>
            <w:hideMark/>
          </w:tcPr>
          <w:p w:rsidR="00666D79" w:rsidRPr="00D2697D" w:rsidRDefault="00905DFA">
            <w:pPr>
              <w:rPr>
                <w:lang w:val="en-US" w:eastAsia="en-US"/>
              </w:rPr>
            </w:pPr>
            <w:r w:rsidRPr="00D2697D">
              <w:rPr>
                <w:lang w:val="en-CA" w:eastAsia="en-US"/>
              </w:rPr>
              <w:t>Integrated Management of Childhood Illness</w:t>
            </w:r>
          </w:p>
        </w:tc>
      </w:tr>
      <w:tr w:rsidR="00905DFA" w:rsidRPr="00D2697D" w:rsidTr="001764B7">
        <w:trPr>
          <w:trHeight w:val="288"/>
          <w:jc w:val="center"/>
        </w:trPr>
        <w:tc>
          <w:tcPr>
            <w:tcW w:w="1172" w:type="dxa"/>
            <w:tcBorders>
              <w:top w:val="nil"/>
              <w:left w:val="single" w:sz="8" w:space="0" w:color="auto"/>
              <w:bottom w:val="single" w:sz="8" w:space="0" w:color="auto"/>
              <w:right w:val="single" w:sz="8" w:space="0" w:color="auto"/>
            </w:tcBorders>
            <w:shd w:val="clear" w:color="auto" w:fill="auto"/>
            <w:hideMark/>
          </w:tcPr>
          <w:p w:rsidR="00666D79" w:rsidRPr="00D2697D" w:rsidRDefault="00905DFA">
            <w:pPr>
              <w:rPr>
                <w:lang w:val="en-US" w:eastAsia="en-US"/>
              </w:rPr>
            </w:pPr>
            <w:r w:rsidRPr="00D2697D">
              <w:rPr>
                <w:lang w:val="en-CA" w:eastAsia="en-US"/>
              </w:rPr>
              <w:t>MI</w:t>
            </w:r>
          </w:p>
        </w:tc>
        <w:tc>
          <w:tcPr>
            <w:tcW w:w="6568" w:type="dxa"/>
            <w:tcBorders>
              <w:top w:val="nil"/>
              <w:left w:val="nil"/>
              <w:bottom w:val="single" w:sz="8" w:space="0" w:color="auto"/>
              <w:right w:val="single" w:sz="8" w:space="0" w:color="auto"/>
            </w:tcBorders>
            <w:shd w:val="clear" w:color="auto" w:fill="auto"/>
            <w:hideMark/>
          </w:tcPr>
          <w:p w:rsidR="00666D79" w:rsidRPr="00D2697D" w:rsidRDefault="00905DFA">
            <w:pPr>
              <w:rPr>
                <w:lang w:val="en-US" w:eastAsia="en-US"/>
              </w:rPr>
            </w:pPr>
            <w:r w:rsidRPr="00D2697D">
              <w:rPr>
                <w:lang w:val="en-CA" w:eastAsia="en-US"/>
              </w:rPr>
              <w:t>Micronutrient Initiative</w:t>
            </w:r>
          </w:p>
        </w:tc>
      </w:tr>
      <w:tr w:rsidR="00905DFA" w:rsidRPr="00D2697D" w:rsidTr="001764B7">
        <w:trPr>
          <w:trHeight w:val="288"/>
          <w:jc w:val="center"/>
        </w:trPr>
        <w:tc>
          <w:tcPr>
            <w:tcW w:w="1172" w:type="dxa"/>
            <w:tcBorders>
              <w:top w:val="nil"/>
              <w:left w:val="single" w:sz="8" w:space="0" w:color="auto"/>
              <w:bottom w:val="single" w:sz="8" w:space="0" w:color="auto"/>
              <w:right w:val="single" w:sz="8" w:space="0" w:color="auto"/>
            </w:tcBorders>
            <w:shd w:val="clear" w:color="auto" w:fill="auto"/>
            <w:hideMark/>
          </w:tcPr>
          <w:p w:rsidR="00666D79" w:rsidRPr="00D2697D" w:rsidRDefault="00905DFA">
            <w:pPr>
              <w:rPr>
                <w:lang w:val="en-US" w:eastAsia="en-US"/>
              </w:rPr>
            </w:pPr>
            <w:r w:rsidRPr="00D2697D">
              <w:rPr>
                <w:lang w:val="en-CA" w:eastAsia="en-US"/>
              </w:rPr>
              <w:t>MNCH</w:t>
            </w:r>
          </w:p>
        </w:tc>
        <w:tc>
          <w:tcPr>
            <w:tcW w:w="6568" w:type="dxa"/>
            <w:tcBorders>
              <w:top w:val="nil"/>
              <w:left w:val="nil"/>
              <w:bottom w:val="single" w:sz="8" w:space="0" w:color="auto"/>
              <w:right w:val="single" w:sz="8" w:space="0" w:color="auto"/>
            </w:tcBorders>
            <w:shd w:val="clear" w:color="auto" w:fill="auto"/>
            <w:hideMark/>
          </w:tcPr>
          <w:p w:rsidR="00666D79" w:rsidRPr="00D2697D" w:rsidRDefault="00905DFA">
            <w:pPr>
              <w:rPr>
                <w:lang w:val="en-US" w:eastAsia="en-US"/>
              </w:rPr>
            </w:pPr>
            <w:r w:rsidRPr="00D2697D">
              <w:rPr>
                <w:lang w:val="en-CA" w:eastAsia="en-US"/>
              </w:rPr>
              <w:t xml:space="preserve">Maternal and Child </w:t>
            </w:r>
            <w:r w:rsidR="003D1AF8" w:rsidRPr="00D2697D">
              <w:rPr>
                <w:lang w:val="en-CA" w:eastAsia="en-US"/>
              </w:rPr>
              <w:t>Health</w:t>
            </w:r>
          </w:p>
        </w:tc>
      </w:tr>
      <w:tr w:rsidR="00905DFA" w:rsidRPr="00D2697D" w:rsidTr="001764B7">
        <w:trPr>
          <w:trHeight w:val="288"/>
          <w:jc w:val="center"/>
        </w:trPr>
        <w:tc>
          <w:tcPr>
            <w:tcW w:w="1172" w:type="dxa"/>
            <w:tcBorders>
              <w:top w:val="nil"/>
              <w:left w:val="single" w:sz="8" w:space="0" w:color="auto"/>
              <w:bottom w:val="single" w:sz="8" w:space="0" w:color="auto"/>
              <w:right w:val="single" w:sz="8" w:space="0" w:color="auto"/>
            </w:tcBorders>
            <w:shd w:val="clear" w:color="auto" w:fill="auto"/>
            <w:hideMark/>
          </w:tcPr>
          <w:p w:rsidR="00666D79" w:rsidRPr="00D2697D" w:rsidRDefault="00905DFA">
            <w:pPr>
              <w:rPr>
                <w:lang w:val="en-US" w:eastAsia="en-US"/>
              </w:rPr>
            </w:pPr>
            <w:r w:rsidRPr="00D2697D">
              <w:rPr>
                <w:lang w:val="en-CA" w:eastAsia="en-US"/>
              </w:rPr>
              <w:t>MoH</w:t>
            </w:r>
          </w:p>
        </w:tc>
        <w:tc>
          <w:tcPr>
            <w:tcW w:w="6568" w:type="dxa"/>
            <w:tcBorders>
              <w:top w:val="nil"/>
              <w:left w:val="nil"/>
              <w:bottom w:val="single" w:sz="8" w:space="0" w:color="auto"/>
              <w:right w:val="single" w:sz="8" w:space="0" w:color="auto"/>
            </w:tcBorders>
            <w:shd w:val="clear" w:color="auto" w:fill="auto"/>
            <w:hideMark/>
          </w:tcPr>
          <w:p w:rsidR="00666D79" w:rsidRPr="00D2697D" w:rsidRDefault="00905DFA">
            <w:pPr>
              <w:rPr>
                <w:lang w:val="en-US" w:eastAsia="en-US"/>
              </w:rPr>
            </w:pPr>
            <w:r w:rsidRPr="00D2697D">
              <w:rPr>
                <w:lang w:val="en-CA" w:eastAsia="en-US"/>
              </w:rPr>
              <w:t>Ministry of Health</w:t>
            </w:r>
          </w:p>
        </w:tc>
      </w:tr>
      <w:tr w:rsidR="00905DFA" w:rsidRPr="00D2697D" w:rsidTr="001764B7">
        <w:trPr>
          <w:trHeight w:val="288"/>
          <w:jc w:val="center"/>
        </w:trPr>
        <w:tc>
          <w:tcPr>
            <w:tcW w:w="1172" w:type="dxa"/>
            <w:tcBorders>
              <w:top w:val="nil"/>
              <w:left w:val="single" w:sz="8" w:space="0" w:color="auto"/>
              <w:bottom w:val="single" w:sz="8" w:space="0" w:color="auto"/>
              <w:right w:val="single" w:sz="8" w:space="0" w:color="auto"/>
            </w:tcBorders>
            <w:shd w:val="clear" w:color="auto" w:fill="auto"/>
            <w:hideMark/>
          </w:tcPr>
          <w:p w:rsidR="00666D79" w:rsidRPr="00D2697D" w:rsidRDefault="00905DFA">
            <w:pPr>
              <w:rPr>
                <w:lang w:val="en-US" w:eastAsia="en-US"/>
              </w:rPr>
            </w:pPr>
            <w:r w:rsidRPr="00D2697D">
              <w:rPr>
                <w:lang w:val="en-CA" w:eastAsia="en-US"/>
              </w:rPr>
              <w:t>MoU</w:t>
            </w:r>
          </w:p>
        </w:tc>
        <w:tc>
          <w:tcPr>
            <w:tcW w:w="6568" w:type="dxa"/>
            <w:tcBorders>
              <w:top w:val="nil"/>
              <w:left w:val="nil"/>
              <w:bottom w:val="single" w:sz="8" w:space="0" w:color="auto"/>
              <w:right w:val="single" w:sz="8" w:space="0" w:color="auto"/>
            </w:tcBorders>
            <w:shd w:val="clear" w:color="auto" w:fill="auto"/>
            <w:hideMark/>
          </w:tcPr>
          <w:p w:rsidR="00666D79" w:rsidRPr="00D2697D" w:rsidRDefault="00905DFA">
            <w:pPr>
              <w:rPr>
                <w:lang w:val="en-US" w:eastAsia="en-US"/>
              </w:rPr>
            </w:pPr>
            <w:r w:rsidRPr="00D2697D">
              <w:rPr>
                <w:lang w:val="en-CA" w:eastAsia="en-US"/>
              </w:rPr>
              <w:t>Memorandum of Understanding</w:t>
            </w:r>
          </w:p>
        </w:tc>
      </w:tr>
      <w:tr w:rsidR="00905DFA" w:rsidRPr="00D2697D" w:rsidTr="001764B7">
        <w:trPr>
          <w:trHeight w:val="288"/>
          <w:jc w:val="center"/>
        </w:trPr>
        <w:tc>
          <w:tcPr>
            <w:tcW w:w="1172" w:type="dxa"/>
            <w:tcBorders>
              <w:top w:val="nil"/>
              <w:left w:val="single" w:sz="8" w:space="0" w:color="auto"/>
              <w:bottom w:val="single" w:sz="8" w:space="0" w:color="auto"/>
              <w:right w:val="single" w:sz="8" w:space="0" w:color="auto"/>
            </w:tcBorders>
            <w:shd w:val="clear" w:color="auto" w:fill="auto"/>
            <w:hideMark/>
          </w:tcPr>
          <w:p w:rsidR="00666D79" w:rsidRPr="00D2697D" w:rsidRDefault="00905DFA">
            <w:pPr>
              <w:rPr>
                <w:lang w:val="en-US" w:eastAsia="en-US"/>
              </w:rPr>
            </w:pPr>
            <w:r w:rsidRPr="00D2697D">
              <w:rPr>
                <w:lang w:val="en-CA" w:eastAsia="en-US"/>
              </w:rPr>
              <w:t>NDDCP</w:t>
            </w:r>
          </w:p>
        </w:tc>
        <w:tc>
          <w:tcPr>
            <w:tcW w:w="6568" w:type="dxa"/>
            <w:tcBorders>
              <w:top w:val="nil"/>
              <w:left w:val="nil"/>
              <w:bottom w:val="single" w:sz="8" w:space="0" w:color="auto"/>
              <w:right w:val="single" w:sz="8" w:space="0" w:color="auto"/>
            </w:tcBorders>
            <w:shd w:val="clear" w:color="auto" w:fill="auto"/>
            <w:hideMark/>
          </w:tcPr>
          <w:p w:rsidR="00666D79" w:rsidRPr="00D2697D" w:rsidRDefault="00905DFA">
            <w:pPr>
              <w:rPr>
                <w:lang w:val="en-US" w:eastAsia="en-US"/>
              </w:rPr>
            </w:pPr>
            <w:r w:rsidRPr="00D2697D">
              <w:rPr>
                <w:lang w:val="en-CA" w:eastAsia="en-US"/>
              </w:rPr>
              <w:t>National Diarrhoea Disease Control Program</w:t>
            </w:r>
          </w:p>
        </w:tc>
      </w:tr>
      <w:tr w:rsidR="00905DFA" w:rsidRPr="00D2697D" w:rsidTr="001764B7">
        <w:trPr>
          <w:trHeight w:val="288"/>
          <w:jc w:val="center"/>
        </w:trPr>
        <w:tc>
          <w:tcPr>
            <w:tcW w:w="1172" w:type="dxa"/>
            <w:tcBorders>
              <w:top w:val="nil"/>
              <w:left w:val="single" w:sz="8" w:space="0" w:color="auto"/>
              <w:bottom w:val="single" w:sz="8" w:space="0" w:color="auto"/>
              <w:right w:val="single" w:sz="8" w:space="0" w:color="auto"/>
            </w:tcBorders>
            <w:shd w:val="clear" w:color="auto" w:fill="auto"/>
            <w:hideMark/>
          </w:tcPr>
          <w:p w:rsidR="00666D79" w:rsidRPr="00D2697D" w:rsidRDefault="00905DFA">
            <w:pPr>
              <w:rPr>
                <w:lang w:val="en-US" w:eastAsia="en-US"/>
              </w:rPr>
            </w:pPr>
            <w:r w:rsidRPr="00D2697D">
              <w:rPr>
                <w:lang w:val="en-CA" w:eastAsia="en-US"/>
              </w:rPr>
              <w:t>NGO</w:t>
            </w:r>
          </w:p>
        </w:tc>
        <w:tc>
          <w:tcPr>
            <w:tcW w:w="6568" w:type="dxa"/>
            <w:tcBorders>
              <w:top w:val="nil"/>
              <w:left w:val="nil"/>
              <w:bottom w:val="single" w:sz="8" w:space="0" w:color="auto"/>
              <w:right w:val="single" w:sz="8" w:space="0" w:color="auto"/>
            </w:tcBorders>
            <w:shd w:val="clear" w:color="auto" w:fill="auto"/>
            <w:hideMark/>
          </w:tcPr>
          <w:p w:rsidR="00666D79" w:rsidRPr="00D2697D" w:rsidRDefault="00905DFA">
            <w:pPr>
              <w:rPr>
                <w:lang w:val="en-US" w:eastAsia="en-US"/>
              </w:rPr>
            </w:pPr>
            <w:r w:rsidRPr="00D2697D">
              <w:rPr>
                <w:lang w:val="en-CA" w:eastAsia="en-US"/>
              </w:rPr>
              <w:t>Non Government organisation</w:t>
            </w:r>
          </w:p>
        </w:tc>
      </w:tr>
      <w:tr w:rsidR="00905DFA" w:rsidRPr="00D2697D" w:rsidTr="001764B7">
        <w:trPr>
          <w:trHeight w:val="288"/>
          <w:jc w:val="center"/>
        </w:trPr>
        <w:tc>
          <w:tcPr>
            <w:tcW w:w="1172" w:type="dxa"/>
            <w:tcBorders>
              <w:top w:val="nil"/>
              <w:left w:val="single" w:sz="8" w:space="0" w:color="auto"/>
              <w:bottom w:val="single" w:sz="8" w:space="0" w:color="auto"/>
              <w:right w:val="single" w:sz="8" w:space="0" w:color="auto"/>
            </w:tcBorders>
            <w:shd w:val="clear" w:color="auto" w:fill="auto"/>
            <w:hideMark/>
          </w:tcPr>
          <w:p w:rsidR="00666D79" w:rsidRPr="00D2697D" w:rsidRDefault="00905DFA">
            <w:pPr>
              <w:rPr>
                <w:lang w:val="en-US" w:eastAsia="en-US"/>
              </w:rPr>
            </w:pPr>
            <w:r w:rsidRPr="00D2697D">
              <w:rPr>
                <w:lang w:val="en-CA" w:eastAsia="en-US"/>
              </w:rPr>
              <w:t>ORS</w:t>
            </w:r>
          </w:p>
        </w:tc>
        <w:tc>
          <w:tcPr>
            <w:tcW w:w="6568" w:type="dxa"/>
            <w:tcBorders>
              <w:top w:val="nil"/>
              <w:left w:val="nil"/>
              <w:bottom w:val="single" w:sz="8" w:space="0" w:color="auto"/>
              <w:right w:val="single" w:sz="8" w:space="0" w:color="auto"/>
            </w:tcBorders>
            <w:shd w:val="clear" w:color="auto" w:fill="auto"/>
            <w:hideMark/>
          </w:tcPr>
          <w:p w:rsidR="00666D79" w:rsidRPr="00D2697D" w:rsidRDefault="00905DFA">
            <w:pPr>
              <w:rPr>
                <w:lang w:val="en-US" w:eastAsia="en-US"/>
              </w:rPr>
            </w:pPr>
            <w:r w:rsidRPr="00D2697D">
              <w:rPr>
                <w:lang w:val="en-CA" w:eastAsia="en-US"/>
              </w:rPr>
              <w:t>Oral Rehydration Salt</w:t>
            </w:r>
          </w:p>
        </w:tc>
      </w:tr>
      <w:tr w:rsidR="00905DFA" w:rsidRPr="00D2697D" w:rsidTr="001764B7">
        <w:trPr>
          <w:trHeight w:val="288"/>
          <w:jc w:val="center"/>
        </w:trPr>
        <w:tc>
          <w:tcPr>
            <w:tcW w:w="1172" w:type="dxa"/>
            <w:tcBorders>
              <w:top w:val="nil"/>
              <w:left w:val="single" w:sz="8" w:space="0" w:color="auto"/>
              <w:bottom w:val="single" w:sz="8" w:space="0" w:color="auto"/>
              <w:right w:val="single" w:sz="8" w:space="0" w:color="auto"/>
            </w:tcBorders>
            <w:shd w:val="clear" w:color="auto" w:fill="auto"/>
            <w:hideMark/>
          </w:tcPr>
          <w:p w:rsidR="00666D79" w:rsidRPr="00D2697D" w:rsidRDefault="00905DFA">
            <w:pPr>
              <w:rPr>
                <w:lang w:val="en-US" w:eastAsia="en-US"/>
              </w:rPr>
            </w:pPr>
            <w:r w:rsidRPr="00D2697D">
              <w:rPr>
                <w:lang w:val="en-CA" w:eastAsia="en-US"/>
              </w:rPr>
              <w:t>PERMATA</w:t>
            </w:r>
          </w:p>
        </w:tc>
        <w:tc>
          <w:tcPr>
            <w:tcW w:w="6568" w:type="dxa"/>
            <w:tcBorders>
              <w:top w:val="nil"/>
              <w:left w:val="nil"/>
              <w:bottom w:val="single" w:sz="8" w:space="0" w:color="auto"/>
              <w:right w:val="single" w:sz="8" w:space="0" w:color="auto"/>
            </w:tcBorders>
            <w:shd w:val="clear" w:color="auto" w:fill="auto"/>
            <w:hideMark/>
          </w:tcPr>
          <w:p w:rsidR="00666D79" w:rsidRPr="00D2697D" w:rsidRDefault="00905DFA">
            <w:pPr>
              <w:rPr>
                <w:lang w:val="en-US" w:eastAsia="en-US"/>
              </w:rPr>
            </w:pPr>
            <w:r w:rsidRPr="00D2697D">
              <w:rPr>
                <w:lang w:val="en-CA" w:eastAsia="en-US"/>
              </w:rPr>
              <w:t>Primary Health Care Strengthening and Maternal New Born Health</w:t>
            </w:r>
          </w:p>
        </w:tc>
      </w:tr>
      <w:tr w:rsidR="00905DFA" w:rsidRPr="00D2697D" w:rsidTr="001764B7">
        <w:trPr>
          <w:trHeight w:val="288"/>
          <w:jc w:val="center"/>
        </w:trPr>
        <w:tc>
          <w:tcPr>
            <w:tcW w:w="1172" w:type="dxa"/>
            <w:tcBorders>
              <w:top w:val="nil"/>
              <w:left w:val="single" w:sz="8" w:space="0" w:color="auto"/>
              <w:bottom w:val="single" w:sz="8" w:space="0" w:color="auto"/>
              <w:right w:val="single" w:sz="8" w:space="0" w:color="auto"/>
            </w:tcBorders>
            <w:shd w:val="clear" w:color="auto" w:fill="auto"/>
            <w:hideMark/>
          </w:tcPr>
          <w:p w:rsidR="00666D79" w:rsidRPr="00D2697D" w:rsidRDefault="00905DFA">
            <w:pPr>
              <w:rPr>
                <w:lang w:val="en-US" w:eastAsia="en-US"/>
              </w:rPr>
            </w:pPr>
            <w:r w:rsidRPr="00D2697D">
              <w:rPr>
                <w:lang w:val="en-CA" w:eastAsia="en-US"/>
              </w:rPr>
              <w:t>PHO</w:t>
            </w:r>
          </w:p>
        </w:tc>
        <w:tc>
          <w:tcPr>
            <w:tcW w:w="6568" w:type="dxa"/>
            <w:tcBorders>
              <w:top w:val="nil"/>
              <w:left w:val="nil"/>
              <w:bottom w:val="single" w:sz="8" w:space="0" w:color="auto"/>
              <w:right w:val="single" w:sz="8" w:space="0" w:color="auto"/>
            </w:tcBorders>
            <w:shd w:val="clear" w:color="auto" w:fill="auto"/>
            <w:hideMark/>
          </w:tcPr>
          <w:p w:rsidR="00666D79" w:rsidRPr="00D2697D" w:rsidRDefault="00905DFA">
            <w:pPr>
              <w:rPr>
                <w:lang w:val="en-US" w:eastAsia="en-US"/>
              </w:rPr>
            </w:pPr>
            <w:r w:rsidRPr="00D2697D">
              <w:rPr>
                <w:lang w:val="en-CA" w:eastAsia="en-US"/>
              </w:rPr>
              <w:t>Provincial Health Office</w:t>
            </w:r>
          </w:p>
        </w:tc>
      </w:tr>
      <w:tr w:rsidR="002B36A3" w:rsidRPr="00D2697D" w:rsidTr="007956DF">
        <w:trPr>
          <w:trHeight w:val="313"/>
          <w:jc w:val="center"/>
        </w:trPr>
        <w:tc>
          <w:tcPr>
            <w:tcW w:w="1172" w:type="dxa"/>
            <w:tcBorders>
              <w:top w:val="nil"/>
              <w:left w:val="single" w:sz="8" w:space="0" w:color="auto"/>
              <w:bottom w:val="single" w:sz="8" w:space="0" w:color="auto"/>
              <w:right w:val="single" w:sz="8" w:space="0" w:color="auto"/>
            </w:tcBorders>
            <w:shd w:val="clear" w:color="auto" w:fill="auto"/>
            <w:hideMark/>
          </w:tcPr>
          <w:p w:rsidR="002B36A3" w:rsidRPr="00D2697D" w:rsidRDefault="0075683F" w:rsidP="007956DF">
            <w:pPr>
              <w:pStyle w:val="Default"/>
              <w:rPr>
                <w:rFonts w:cs="Arial"/>
                <w:i/>
                <w:szCs w:val="20"/>
                <w:lang w:val="en-CA"/>
              </w:rPr>
            </w:pPr>
            <w:r w:rsidRPr="00D2697D">
              <w:rPr>
                <w:rFonts w:ascii="Arial" w:hAnsi="Arial" w:cs="Arial"/>
                <w:i/>
                <w:iCs/>
                <w:sz w:val="20"/>
                <w:szCs w:val="20"/>
              </w:rPr>
              <w:t xml:space="preserve">Poskesdes </w:t>
            </w:r>
          </w:p>
        </w:tc>
        <w:tc>
          <w:tcPr>
            <w:tcW w:w="6568" w:type="dxa"/>
            <w:tcBorders>
              <w:top w:val="nil"/>
              <w:left w:val="nil"/>
              <w:bottom w:val="single" w:sz="8" w:space="0" w:color="auto"/>
              <w:right w:val="single" w:sz="8" w:space="0" w:color="auto"/>
            </w:tcBorders>
            <w:shd w:val="clear" w:color="auto" w:fill="auto"/>
            <w:hideMark/>
          </w:tcPr>
          <w:p w:rsidR="002B36A3" w:rsidRPr="00D2697D" w:rsidRDefault="0075683F" w:rsidP="007956DF">
            <w:pPr>
              <w:pStyle w:val="Default"/>
              <w:rPr>
                <w:rFonts w:ascii="Arial" w:hAnsi="Arial" w:cs="Arial"/>
                <w:sz w:val="20"/>
                <w:szCs w:val="20"/>
              </w:rPr>
            </w:pPr>
            <w:r w:rsidRPr="00D2697D">
              <w:rPr>
                <w:rFonts w:ascii="Arial" w:hAnsi="Arial" w:cs="Arial"/>
                <w:iCs/>
                <w:sz w:val="20"/>
                <w:szCs w:val="20"/>
              </w:rPr>
              <w:t>Pos Kesehatan Desa</w:t>
            </w:r>
            <w:r w:rsidR="00EA3CE2" w:rsidRPr="00D2697D">
              <w:rPr>
                <w:rFonts w:ascii="Arial" w:hAnsi="Arial" w:cs="Arial"/>
                <w:i/>
                <w:iCs/>
                <w:sz w:val="20"/>
                <w:szCs w:val="20"/>
              </w:rPr>
              <w:t xml:space="preserve"> -</w:t>
            </w:r>
            <w:r w:rsidRPr="00D2697D">
              <w:rPr>
                <w:rFonts w:ascii="Arial" w:hAnsi="Arial" w:cs="Arial"/>
                <w:sz w:val="20"/>
                <w:szCs w:val="20"/>
              </w:rPr>
              <w:t xml:space="preserve">Village Health Post </w:t>
            </w:r>
          </w:p>
        </w:tc>
      </w:tr>
      <w:tr w:rsidR="002907DA" w:rsidRPr="00D2697D" w:rsidTr="007956DF">
        <w:trPr>
          <w:trHeight w:val="263"/>
          <w:jc w:val="center"/>
        </w:trPr>
        <w:tc>
          <w:tcPr>
            <w:tcW w:w="1172" w:type="dxa"/>
            <w:tcBorders>
              <w:top w:val="nil"/>
              <w:left w:val="single" w:sz="8" w:space="0" w:color="auto"/>
              <w:bottom w:val="single" w:sz="8" w:space="0" w:color="auto"/>
              <w:right w:val="single" w:sz="8" w:space="0" w:color="auto"/>
            </w:tcBorders>
            <w:shd w:val="clear" w:color="auto" w:fill="auto"/>
            <w:hideMark/>
          </w:tcPr>
          <w:p w:rsidR="002907DA" w:rsidRPr="00D2697D" w:rsidRDefault="002907DA">
            <w:pPr>
              <w:rPr>
                <w:rFonts w:cs="Arial"/>
                <w:i/>
                <w:szCs w:val="20"/>
                <w:lang w:val="en-CA" w:eastAsia="en-US"/>
              </w:rPr>
            </w:pPr>
            <w:r w:rsidRPr="00D2697D">
              <w:rPr>
                <w:rFonts w:cs="Arial"/>
                <w:i/>
                <w:szCs w:val="20"/>
                <w:lang w:val="en-CA" w:eastAsia="en-US"/>
              </w:rPr>
              <w:t>Pustu</w:t>
            </w:r>
          </w:p>
        </w:tc>
        <w:tc>
          <w:tcPr>
            <w:tcW w:w="6568" w:type="dxa"/>
            <w:tcBorders>
              <w:top w:val="nil"/>
              <w:left w:val="nil"/>
              <w:bottom w:val="single" w:sz="8" w:space="0" w:color="auto"/>
              <w:right w:val="single" w:sz="8" w:space="0" w:color="auto"/>
            </w:tcBorders>
            <w:shd w:val="clear" w:color="auto" w:fill="auto"/>
            <w:hideMark/>
          </w:tcPr>
          <w:p w:rsidR="002907DA" w:rsidRPr="00D2697D" w:rsidRDefault="0075683F" w:rsidP="007956DF">
            <w:pPr>
              <w:pStyle w:val="Default"/>
              <w:rPr>
                <w:rFonts w:cs="Arial"/>
                <w:szCs w:val="20"/>
                <w:lang w:val="en-CA"/>
              </w:rPr>
            </w:pPr>
            <w:r w:rsidRPr="00D2697D">
              <w:rPr>
                <w:rFonts w:ascii="Arial" w:hAnsi="Arial" w:cs="Arial"/>
                <w:iCs/>
                <w:sz w:val="20"/>
                <w:szCs w:val="20"/>
              </w:rPr>
              <w:t>Puskesmas Pembantu</w:t>
            </w:r>
            <w:r w:rsidRPr="00D2697D">
              <w:rPr>
                <w:rFonts w:ascii="Arial" w:hAnsi="Arial" w:cs="Arial"/>
                <w:i/>
                <w:iCs/>
                <w:sz w:val="20"/>
                <w:szCs w:val="20"/>
              </w:rPr>
              <w:t xml:space="preserve"> </w:t>
            </w:r>
            <w:r w:rsidR="00EA3CE2" w:rsidRPr="00D2697D">
              <w:rPr>
                <w:rFonts w:ascii="Arial" w:hAnsi="Arial" w:cs="Arial"/>
                <w:i/>
                <w:iCs/>
                <w:sz w:val="20"/>
                <w:szCs w:val="20"/>
              </w:rPr>
              <w:t xml:space="preserve"> - </w:t>
            </w:r>
            <w:r w:rsidRPr="00D2697D">
              <w:rPr>
                <w:rFonts w:ascii="Arial" w:hAnsi="Arial" w:cs="Arial"/>
                <w:sz w:val="20"/>
                <w:szCs w:val="20"/>
              </w:rPr>
              <w:t xml:space="preserve">Auxiliary Puskesmas </w:t>
            </w:r>
          </w:p>
        </w:tc>
      </w:tr>
      <w:tr w:rsidR="00905DFA" w:rsidRPr="00D2697D" w:rsidTr="001764B7">
        <w:trPr>
          <w:trHeight w:val="288"/>
          <w:jc w:val="center"/>
        </w:trPr>
        <w:tc>
          <w:tcPr>
            <w:tcW w:w="1172" w:type="dxa"/>
            <w:tcBorders>
              <w:top w:val="nil"/>
              <w:left w:val="single" w:sz="8" w:space="0" w:color="auto"/>
              <w:bottom w:val="single" w:sz="8" w:space="0" w:color="auto"/>
              <w:right w:val="single" w:sz="8" w:space="0" w:color="auto"/>
            </w:tcBorders>
            <w:shd w:val="clear" w:color="auto" w:fill="auto"/>
            <w:hideMark/>
          </w:tcPr>
          <w:p w:rsidR="00666D79" w:rsidRPr="00D2697D" w:rsidRDefault="00905DFA">
            <w:pPr>
              <w:rPr>
                <w:i/>
                <w:lang w:val="en-US" w:eastAsia="en-US"/>
              </w:rPr>
            </w:pPr>
            <w:r w:rsidRPr="00D2697D">
              <w:rPr>
                <w:i/>
                <w:lang w:val="en-CA" w:eastAsia="en-US"/>
              </w:rPr>
              <w:t>Posyandu</w:t>
            </w:r>
          </w:p>
        </w:tc>
        <w:tc>
          <w:tcPr>
            <w:tcW w:w="6568" w:type="dxa"/>
            <w:tcBorders>
              <w:top w:val="nil"/>
              <w:left w:val="nil"/>
              <w:bottom w:val="single" w:sz="8" w:space="0" w:color="auto"/>
              <w:right w:val="single" w:sz="8" w:space="0" w:color="auto"/>
            </w:tcBorders>
            <w:shd w:val="clear" w:color="auto" w:fill="auto"/>
            <w:hideMark/>
          </w:tcPr>
          <w:p w:rsidR="00666D79" w:rsidRPr="00D2697D" w:rsidRDefault="00F72345" w:rsidP="00EA3CE2">
            <w:pPr>
              <w:rPr>
                <w:lang w:val="en-US" w:eastAsia="en-US"/>
              </w:rPr>
            </w:pPr>
            <w:r w:rsidRPr="00D2697D">
              <w:rPr>
                <w:lang w:val="en-CA" w:eastAsia="en-US"/>
              </w:rPr>
              <w:t xml:space="preserve">Pos </w:t>
            </w:r>
            <w:r w:rsidR="00905DFA" w:rsidRPr="00D2697D">
              <w:rPr>
                <w:lang w:val="en-CA" w:eastAsia="en-US"/>
              </w:rPr>
              <w:t xml:space="preserve">Pelayanan Terpadu </w:t>
            </w:r>
            <w:r w:rsidR="00EA3CE2" w:rsidRPr="00D2697D">
              <w:rPr>
                <w:lang w:val="en-CA" w:eastAsia="en-US"/>
              </w:rPr>
              <w:t xml:space="preserve"> -</w:t>
            </w:r>
            <w:r w:rsidR="007956DF" w:rsidRPr="00D2697D">
              <w:rPr>
                <w:lang w:val="en-CA" w:eastAsia="en-US"/>
              </w:rPr>
              <w:t xml:space="preserve"> </w:t>
            </w:r>
            <w:r w:rsidR="00905DFA" w:rsidRPr="00D2697D">
              <w:rPr>
                <w:lang w:val="en-CA" w:eastAsia="en-US"/>
              </w:rPr>
              <w:t>Integrated Health Post for MCH</w:t>
            </w:r>
          </w:p>
        </w:tc>
      </w:tr>
      <w:tr w:rsidR="00F72345" w:rsidRPr="00D2697D" w:rsidTr="00EA5096">
        <w:trPr>
          <w:trHeight w:val="288"/>
          <w:jc w:val="center"/>
        </w:trPr>
        <w:tc>
          <w:tcPr>
            <w:tcW w:w="1172" w:type="dxa"/>
            <w:tcBorders>
              <w:top w:val="nil"/>
              <w:left w:val="single" w:sz="8" w:space="0" w:color="auto"/>
              <w:bottom w:val="single" w:sz="8" w:space="0" w:color="auto"/>
              <w:right w:val="single" w:sz="8" w:space="0" w:color="auto"/>
            </w:tcBorders>
            <w:shd w:val="clear" w:color="auto" w:fill="FFFFFF"/>
            <w:hideMark/>
          </w:tcPr>
          <w:p w:rsidR="00666D79" w:rsidRPr="00D2697D" w:rsidRDefault="00F72345">
            <w:pPr>
              <w:rPr>
                <w:lang w:val="en-CA" w:eastAsia="en-US"/>
              </w:rPr>
            </w:pPr>
            <w:r w:rsidRPr="00D2697D">
              <w:rPr>
                <w:lang w:val="en-CA" w:eastAsia="en-US"/>
              </w:rPr>
              <w:t>Puskesmas</w:t>
            </w:r>
          </w:p>
        </w:tc>
        <w:tc>
          <w:tcPr>
            <w:tcW w:w="6568" w:type="dxa"/>
            <w:tcBorders>
              <w:top w:val="nil"/>
              <w:left w:val="nil"/>
              <w:bottom w:val="single" w:sz="8" w:space="0" w:color="auto"/>
              <w:right w:val="single" w:sz="8" w:space="0" w:color="auto"/>
            </w:tcBorders>
            <w:shd w:val="clear" w:color="auto" w:fill="FFFFFF"/>
            <w:hideMark/>
          </w:tcPr>
          <w:p w:rsidR="00666D79" w:rsidRPr="00D2697D" w:rsidRDefault="00477920" w:rsidP="00EA3CE2">
            <w:pPr>
              <w:rPr>
                <w:lang w:val="en-CA"/>
              </w:rPr>
            </w:pPr>
            <w:r w:rsidRPr="00D2697D">
              <w:rPr>
                <w:lang w:val="en-CA"/>
              </w:rPr>
              <w:t xml:space="preserve">Pusat Kesehatan Masyarakat </w:t>
            </w:r>
            <w:r w:rsidR="00EA3CE2" w:rsidRPr="00D2697D">
              <w:rPr>
                <w:lang w:val="en-CA"/>
              </w:rPr>
              <w:t xml:space="preserve"> -</w:t>
            </w:r>
            <w:r w:rsidR="007956DF" w:rsidRPr="00D2697D">
              <w:rPr>
                <w:lang w:val="en-CA"/>
              </w:rPr>
              <w:t xml:space="preserve"> </w:t>
            </w:r>
            <w:r w:rsidRPr="00D2697D">
              <w:rPr>
                <w:lang w:val="en-CA"/>
              </w:rPr>
              <w:t xml:space="preserve">Community Health Centre at the sub-district level </w:t>
            </w:r>
          </w:p>
        </w:tc>
      </w:tr>
      <w:tr w:rsidR="00905DFA" w:rsidRPr="00D2697D" w:rsidTr="001764B7">
        <w:trPr>
          <w:trHeight w:val="288"/>
          <w:jc w:val="center"/>
        </w:trPr>
        <w:tc>
          <w:tcPr>
            <w:tcW w:w="1172" w:type="dxa"/>
            <w:tcBorders>
              <w:top w:val="nil"/>
              <w:left w:val="single" w:sz="8" w:space="0" w:color="auto"/>
              <w:bottom w:val="single" w:sz="8" w:space="0" w:color="auto"/>
              <w:right w:val="single" w:sz="8" w:space="0" w:color="auto"/>
            </w:tcBorders>
            <w:shd w:val="clear" w:color="auto" w:fill="auto"/>
            <w:hideMark/>
          </w:tcPr>
          <w:p w:rsidR="00666D79" w:rsidRPr="00D2697D" w:rsidRDefault="00905DFA">
            <w:pPr>
              <w:rPr>
                <w:lang w:val="en-US" w:eastAsia="en-US"/>
              </w:rPr>
            </w:pPr>
            <w:r w:rsidRPr="00D2697D">
              <w:rPr>
                <w:lang w:val="en-CA" w:eastAsia="en-US"/>
              </w:rPr>
              <w:t>RO</w:t>
            </w:r>
          </w:p>
        </w:tc>
        <w:tc>
          <w:tcPr>
            <w:tcW w:w="6568" w:type="dxa"/>
            <w:tcBorders>
              <w:top w:val="nil"/>
              <w:left w:val="nil"/>
              <w:bottom w:val="single" w:sz="8" w:space="0" w:color="auto"/>
              <w:right w:val="single" w:sz="8" w:space="0" w:color="auto"/>
            </w:tcBorders>
            <w:shd w:val="clear" w:color="auto" w:fill="auto"/>
            <w:hideMark/>
          </w:tcPr>
          <w:p w:rsidR="00666D79" w:rsidRPr="00D2697D" w:rsidRDefault="00905DFA">
            <w:pPr>
              <w:rPr>
                <w:lang w:val="en-US" w:eastAsia="en-US"/>
              </w:rPr>
            </w:pPr>
            <w:r w:rsidRPr="00D2697D">
              <w:rPr>
                <w:lang w:val="en-CA" w:eastAsia="en-US"/>
              </w:rPr>
              <w:t>Regional Office</w:t>
            </w:r>
          </w:p>
        </w:tc>
      </w:tr>
      <w:tr w:rsidR="00905DFA" w:rsidRPr="00D2697D" w:rsidTr="001764B7">
        <w:trPr>
          <w:trHeight w:val="288"/>
          <w:jc w:val="center"/>
        </w:trPr>
        <w:tc>
          <w:tcPr>
            <w:tcW w:w="1172" w:type="dxa"/>
            <w:tcBorders>
              <w:top w:val="nil"/>
              <w:left w:val="single" w:sz="8" w:space="0" w:color="auto"/>
              <w:bottom w:val="single" w:sz="8" w:space="0" w:color="auto"/>
              <w:right w:val="single" w:sz="8" w:space="0" w:color="auto"/>
            </w:tcBorders>
            <w:shd w:val="clear" w:color="auto" w:fill="auto"/>
            <w:hideMark/>
          </w:tcPr>
          <w:p w:rsidR="00666D79" w:rsidRPr="00D2697D" w:rsidRDefault="00905DFA">
            <w:pPr>
              <w:rPr>
                <w:lang w:val="en-US" w:eastAsia="en-US"/>
              </w:rPr>
            </w:pPr>
            <w:r w:rsidRPr="00D2697D">
              <w:rPr>
                <w:lang w:val="en-CA" w:eastAsia="en-US"/>
              </w:rPr>
              <w:t>SUN</w:t>
            </w:r>
          </w:p>
        </w:tc>
        <w:tc>
          <w:tcPr>
            <w:tcW w:w="6568" w:type="dxa"/>
            <w:tcBorders>
              <w:top w:val="nil"/>
              <w:left w:val="nil"/>
              <w:bottom w:val="single" w:sz="8" w:space="0" w:color="auto"/>
              <w:right w:val="single" w:sz="8" w:space="0" w:color="auto"/>
            </w:tcBorders>
            <w:shd w:val="clear" w:color="auto" w:fill="auto"/>
            <w:hideMark/>
          </w:tcPr>
          <w:p w:rsidR="00666D79" w:rsidRPr="00D2697D" w:rsidRDefault="00905DFA">
            <w:pPr>
              <w:rPr>
                <w:lang w:val="en-US" w:eastAsia="en-US"/>
              </w:rPr>
            </w:pPr>
            <w:r w:rsidRPr="00D2697D">
              <w:rPr>
                <w:lang w:val="en-CA" w:eastAsia="en-US"/>
              </w:rPr>
              <w:t>Scaling Up Nutrition</w:t>
            </w:r>
          </w:p>
        </w:tc>
      </w:tr>
      <w:tr w:rsidR="00905DFA" w:rsidRPr="00D2697D" w:rsidTr="001764B7">
        <w:trPr>
          <w:trHeight w:val="288"/>
          <w:jc w:val="center"/>
        </w:trPr>
        <w:tc>
          <w:tcPr>
            <w:tcW w:w="1172" w:type="dxa"/>
            <w:tcBorders>
              <w:top w:val="nil"/>
              <w:left w:val="single" w:sz="8" w:space="0" w:color="auto"/>
              <w:bottom w:val="single" w:sz="8" w:space="0" w:color="auto"/>
              <w:right w:val="single" w:sz="8" w:space="0" w:color="auto"/>
            </w:tcBorders>
            <w:shd w:val="clear" w:color="auto" w:fill="auto"/>
            <w:hideMark/>
          </w:tcPr>
          <w:p w:rsidR="00666D79" w:rsidRPr="00D2697D" w:rsidRDefault="00905DFA">
            <w:pPr>
              <w:rPr>
                <w:lang w:val="en-US" w:eastAsia="en-US"/>
              </w:rPr>
            </w:pPr>
            <w:r w:rsidRPr="00D2697D">
              <w:rPr>
                <w:lang w:val="en-CA" w:eastAsia="en-US"/>
              </w:rPr>
              <w:t>ToT</w:t>
            </w:r>
          </w:p>
        </w:tc>
        <w:tc>
          <w:tcPr>
            <w:tcW w:w="6568" w:type="dxa"/>
            <w:tcBorders>
              <w:top w:val="nil"/>
              <w:left w:val="nil"/>
              <w:bottom w:val="single" w:sz="8" w:space="0" w:color="auto"/>
              <w:right w:val="single" w:sz="8" w:space="0" w:color="auto"/>
            </w:tcBorders>
            <w:shd w:val="clear" w:color="auto" w:fill="auto"/>
            <w:hideMark/>
          </w:tcPr>
          <w:p w:rsidR="00666D79" w:rsidRPr="00D2697D" w:rsidRDefault="00905DFA">
            <w:pPr>
              <w:rPr>
                <w:lang w:val="en-US" w:eastAsia="en-US"/>
              </w:rPr>
            </w:pPr>
            <w:r w:rsidRPr="00D2697D">
              <w:rPr>
                <w:lang w:val="en-CA" w:eastAsia="en-US"/>
              </w:rPr>
              <w:t>Training of Trainers</w:t>
            </w:r>
          </w:p>
        </w:tc>
      </w:tr>
      <w:tr w:rsidR="00905DFA" w:rsidRPr="00D2697D" w:rsidTr="001764B7">
        <w:trPr>
          <w:trHeight w:val="288"/>
          <w:jc w:val="center"/>
        </w:trPr>
        <w:tc>
          <w:tcPr>
            <w:tcW w:w="1172" w:type="dxa"/>
            <w:tcBorders>
              <w:top w:val="nil"/>
              <w:left w:val="single" w:sz="8" w:space="0" w:color="auto"/>
              <w:bottom w:val="single" w:sz="8" w:space="0" w:color="auto"/>
              <w:right w:val="single" w:sz="8" w:space="0" w:color="auto"/>
            </w:tcBorders>
            <w:shd w:val="clear" w:color="auto" w:fill="auto"/>
            <w:hideMark/>
          </w:tcPr>
          <w:p w:rsidR="00666D79" w:rsidRPr="00D2697D" w:rsidRDefault="00905DFA">
            <w:pPr>
              <w:rPr>
                <w:lang w:val="en-US" w:eastAsia="en-US"/>
              </w:rPr>
            </w:pPr>
            <w:r w:rsidRPr="00D2697D">
              <w:rPr>
                <w:lang w:val="en-CA" w:eastAsia="en-US"/>
              </w:rPr>
              <w:t>UNICEF</w:t>
            </w:r>
          </w:p>
        </w:tc>
        <w:tc>
          <w:tcPr>
            <w:tcW w:w="6568" w:type="dxa"/>
            <w:tcBorders>
              <w:top w:val="nil"/>
              <w:left w:val="nil"/>
              <w:bottom w:val="single" w:sz="8" w:space="0" w:color="auto"/>
              <w:right w:val="single" w:sz="8" w:space="0" w:color="auto"/>
            </w:tcBorders>
            <w:shd w:val="clear" w:color="auto" w:fill="auto"/>
            <w:hideMark/>
          </w:tcPr>
          <w:p w:rsidR="00666D79" w:rsidRPr="00D2697D" w:rsidRDefault="00905DFA" w:rsidP="00F41502">
            <w:pPr>
              <w:rPr>
                <w:lang w:val="en-US" w:eastAsia="en-US"/>
              </w:rPr>
            </w:pPr>
            <w:r w:rsidRPr="00D2697D">
              <w:rPr>
                <w:lang w:val="en-CA" w:eastAsia="en-US"/>
              </w:rPr>
              <w:t xml:space="preserve">United Nations </w:t>
            </w:r>
            <w:r w:rsidR="00D4338A" w:rsidRPr="00D2697D">
              <w:rPr>
                <w:lang w:val="en-CA" w:eastAsia="en-US"/>
              </w:rPr>
              <w:t>Children’s</w:t>
            </w:r>
            <w:r w:rsidRPr="00D2697D">
              <w:rPr>
                <w:lang w:val="en-CA" w:eastAsia="en-US"/>
              </w:rPr>
              <w:t xml:space="preserve"> Fund</w:t>
            </w:r>
          </w:p>
        </w:tc>
      </w:tr>
      <w:tr w:rsidR="00905DFA" w:rsidRPr="00D2697D" w:rsidTr="001764B7">
        <w:trPr>
          <w:trHeight w:val="288"/>
          <w:jc w:val="center"/>
        </w:trPr>
        <w:tc>
          <w:tcPr>
            <w:tcW w:w="1172" w:type="dxa"/>
            <w:tcBorders>
              <w:top w:val="nil"/>
              <w:left w:val="single" w:sz="8" w:space="0" w:color="auto"/>
              <w:bottom w:val="single" w:sz="8" w:space="0" w:color="auto"/>
              <w:right w:val="single" w:sz="8" w:space="0" w:color="auto"/>
            </w:tcBorders>
            <w:shd w:val="clear" w:color="auto" w:fill="auto"/>
            <w:hideMark/>
          </w:tcPr>
          <w:p w:rsidR="00666D79" w:rsidRPr="00D2697D" w:rsidRDefault="00905DFA">
            <w:pPr>
              <w:rPr>
                <w:lang w:val="en-US" w:eastAsia="en-US"/>
              </w:rPr>
            </w:pPr>
            <w:r w:rsidRPr="00D2697D">
              <w:rPr>
                <w:lang w:val="en-CA" w:eastAsia="en-US"/>
              </w:rPr>
              <w:t>VAC</w:t>
            </w:r>
          </w:p>
        </w:tc>
        <w:tc>
          <w:tcPr>
            <w:tcW w:w="6568" w:type="dxa"/>
            <w:tcBorders>
              <w:top w:val="nil"/>
              <w:left w:val="nil"/>
              <w:bottom w:val="single" w:sz="8" w:space="0" w:color="auto"/>
              <w:right w:val="single" w:sz="8" w:space="0" w:color="auto"/>
            </w:tcBorders>
            <w:shd w:val="clear" w:color="auto" w:fill="auto"/>
            <w:hideMark/>
          </w:tcPr>
          <w:p w:rsidR="00666D79" w:rsidRPr="00D2697D" w:rsidRDefault="00905DFA">
            <w:pPr>
              <w:rPr>
                <w:lang w:val="en-US" w:eastAsia="en-US"/>
              </w:rPr>
            </w:pPr>
            <w:r w:rsidRPr="00D2697D">
              <w:rPr>
                <w:lang w:val="en-CA" w:eastAsia="en-US"/>
              </w:rPr>
              <w:t>Vitamin A Capsule</w:t>
            </w:r>
          </w:p>
        </w:tc>
      </w:tr>
      <w:tr w:rsidR="00905DFA" w:rsidRPr="00D2697D" w:rsidTr="001764B7">
        <w:trPr>
          <w:trHeight w:val="288"/>
          <w:jc w:val="center"/>
        </w:trPr>
        <w:tc>
          <w:tcPr>
            <w:tcW w:w="1172" w:type="dxa"/>
            <w:tcBorders>
              <w:top w:val="nil"/>
              <w:left w:val="single" w:sz="8" w:space="0" w:color="auto"/>
              <w:bottom w:val="single" w:sz="8" w:space="0" w:color="auto"/>
              <w:right w:val="single" w:sz="8" w:space="0" w:color="auto"/>
            </w:tcBorders>
            <w:shd w:val="clear" w:color="auto" w:fill="auto"/>
            <w:hideMark/>
          </w:tcPr>
          <w:p w:rsidR="00666D79" w:rsidRPr="00D2697D" w:rsidRDefault="00905DFA">
            <w:pPr>
              <w:rPr>
                <w:lang w:val="en-US" w:eastAsia="en-US"/>
              </w:rPr>
            </w:pPr>
            <w:r w:rsidRPr="00D2697D">
              <w:rPr>
                <w:lang w:val="en-CA" w:eastAsia="en-US"/>
              </w:rPr>
              <w:t>VAS</w:t>
            </w:r>
          </w:p>
        </w:tc>
        <w:tc>
          <w:tcPr>
            <w:tcW w:w="6568" w:type="dxa"/>
            <w:tcBorders>
              <w:top w:val="nil"/>
              <w:left w:val="nil"/>
              <w:bottom w:val="single" w:sz="8" w:space="0" w:color="auto"/>
              <w:right w:val="single" w:sz="8" w:space="0" w:color="auto"/>
            </w:tcBorders>
            <w:shd w:val="clear" w:color="auto" w:fill="auto"/>
            <w:hideMark/>
          </w:tcPr>
          <w:p w:rsidR="00666D79" w:rsidRPr="00D2697D" w:rsidRDefault="00905DFA">
            <w:pPr>
              <w:rPr>
                <w:lang w:val="en-US" w:eastAsia="en-US"/>
              </w:rPr>
            </w:pPr>
            <w:r w:rsidRPr="00D2697D">
              <w:rPr>
                <w:lang w:val="en-CA" w:eastAsia="en-US"/>
              </w:rPr>
              <w:t>Vitamin A Supplementation</w:t>
            </w:r>
          </w:p>
        </w:tc>
      </w:tr>
    </w:tbl>
    <w:p w:rsidR="00666D79" w:rsidRPr="00D2697D" w:rsidRDefault="00666D79">
      <w:pPr>
        <w:ind w:left="6" w:hanging="6"/>
        <w:rPr>
          <w:rFonts w:cs="Arial"/>
          <w:color w:val="C00000"/>
          <w:szCs w:val="24"/>
        </w:rPr>
      </w:pPr>
    </w:p>
    <w:p w:rsidR="00666D79" w:rsidRPr="00D2697D" w:rsidRDefault="00905DFA">
      <w:pPr>
        <w:ind w:left="6" w:hanging="6"/>
        <w:rPr>
          <w:rFonts w:cs="Arial"/>
          <w:color w:val="C00000"/>
          <w:szCs w:val="24"/>
        </w:rPr>
      </w:pPr>
      <w:r w:rsidRPr="00D2697D">
        <w:rPr>
          <w:rFonts w:cs="Arial"/>
          <w:color w:val="C00000"/>
          <w:szCs w:val="24"/>
        </w:rPr>
        <w:br w:type="page"/>
      </w:r>
    </w:p>
    <w:p w:rsidR="00666D79" w:rsidRPr="00D2697D" w:rsidRDefault="009E4659" w:rsidP="00E15EE0">
      <w:pPr>
        <w:pStyle w:val="Heading1"/>
        <w:jc w:val="center"/>
      </w:pPr>
      <w:bookmarkStart w:id="2" w:name="_Toc417331113"/>
      <w:r w:rsidRPr="00D2697D">
        <w:t>Executive Summary</w:t>
      </w:r>
      <w:bookmarkEnd w:id="2"/>
    </w:p>
    <w:p w:rsidR="00666D79" w:rsidRPr="00D2697D" w:rsidRDefault="009E4659" w:rsidP="00E3730B">
      <w:pPr>
        <w:jc w:val="both"/>
        <w:rPr>
          <w:rFonts w:cs="Arial"/>
          <w:szCs w:val="20"/>
        </w:rPr>
      </w:pPr>
      <w:r w:rsidRPr="00D2697D">
        <w:rPr>
          <w:rFonts w:cs="Arial"/>
          <w:szCs w:val="20"/>
        </w:rPr>
        <w:t xml:space="preserve">Building on the Micronutrient Initiative’s 10 years of experience in Indonesia, and its success in designing and demonstrating processes that have enhanced micronutrient coverage and adherence, the following proposal to the Department of </w:t>
      </w:r>
      <w:r w:rsidR="009B3382" w:rsidRPr="00D2697D">
        <w:rPr>
          <w:rFonts w:cs="Arial"/>
          <w:szCs w:val="20"/>
        </w:rPr>
        <w:t>Foreign Affairs and Trade</w:t>
      </w:r>
      <w:r w:rsidR="00362260" w:rsidRPr="00D2697D">
        <w:rPr>
          <w:rFonts w:cs="Arial"/>
          <w:szCs w:val="20"/>
        </w:rPr>
        <w:t>, Australia</w:t>
      </w:r>
      <w:r w:rsidR="009B3382" w:rsidRPr="00D2697D">
        <w:rPr>
          <w:rFonts w:cs="Arial"/>
          <w:szCs w:val="20"/>
        </w:rPr>
        <w:t xml:space="preserve"> </w:t>
      </w:r>
      <w:r w:rsidRPr="00D2697D">
        <w:rPr>
          <w:rFonts w:cs="Arial"/>
          <w:szCs w:val="20"/>
        </w:rPr>
        <w:t xml:space="preserve">(DFAT) outlines a plan to replicate these processes in 6 high mortality provinces, to improve survival and wellbeing of women and children by addressing iron deficiency </w:t>
      </w:r>
      <w:r w:rsidR="00F469DB" w:rsidRPr="00D2697D">
        <w:rPr>
          <w:rFonts w:cs="Arial"/>
          <w:szCs w:val="20"/>
        </w:rPr>
        <w:t>anaemia</w:t>
      </w:r>
      <w:r w:rsidRPr="00D2697D">
        <w:rPr>
          <w:rFonts w:cs="Arial"/>
          <w:szCs w:val="20"/>
        </w:rPr>
        <w:t xml:space="preserve">, </w:t>
      </w:r>
      <w:r w:rsidR="00E73234" w:rsidRPr="00D2697D">
        <w:rPr>
          <w:rFonts w:cs="Arial"/>
          <w:szCs w:val="20"/>
        </w:rPr>
        <w:t>diarrhoea</w:t>
      </w:r>
      <w:r w:rsidRPr="00D2697D">
        <w:rPr>
          <w:rFonts w:cs="Arial"/>
          <w:szCs w:val="20"/>
        </w:rPr>
        <w:t>, and providing Vitamin A to boost immunity</w:t>
      </w:r>
      <w:r w:rsidR="00562E8E" w:rsidRPr="00D2697D">
        <w:rPr>
          <w:rFonts w:cs="Arial"/>
          <w:szCs w:val="20"/>
        </w:rPr>
        <w:t xml:space="preserve">.  </w:t>
      </w:r>
      <w:r w:rsidR="007956DF" w:rsidRPr="00D2697D">
        <w:rPr>
          <w:rFonts w:cs="Arial"/>
          <w:szCs w:val="20"/>
        </w:rPr>
        <w:t>The proposal relates directly to helping</w:t>
      </w:r>
      <w:r w:rsidR="0091495C" w:rsidRPr="00D2697D">
        <w:rPr>
          <w:rFonts w:cs="Arial"/>
          <w:szCs w:val="20"/>
        </w:rPr>
        <w:t xml:space="preserve"> </w:t>
      </w:r>
      <w:r w:rsidR="007956DF" w:rsidRPr="00D2697D">
        <w:rPr>
          <w:rFonts w:cs="Arial"/>
          <w:szCs w:val="20"/>
        </w:rPr>
        <w:t>the Government of Indonesia (GoI) achieve the nutrition</w:t>
      </w:r>
      <w:r w:rsidR="0091495C" w:rsidRPr="00D2697D">
        <w:rPr>
          <w:rFonts w:cs="Arial"/>
          <w:szCs w:val="20"/>
        </w:rPr>
        <w:t xml:space="preserve"> priorities of </w:t>
      </w:r>
      <w:r w:rsidR="007956DF" w:rsidRPr="00D2697D">
        <w:rPr>
          <w:rFonts w:cs="Arial"/>
          <w:szCs w:val="20"/>
        </w:rPr>
        <w:t>the RPJMN</w:t>
      </w:r>
      <w:r w:rsidR="0091495C" w:rsidRPr="00D2697D">
        <w:rPr>
          <w:rFonts w:cs="Arial"/>
          <w:szCs w:val="20"/>
        </w:rPr>
        <w:t xml:space="preserve"> (2015-19) and aligns with DFAT</w:t>
      </w:r>
      <w:r w:rsidR="00E5058D" w:rsidRPr="00D2697D">
        <w:rPr>
          <w:rFonts w:cs="Arial"/>
          <w:szCs w:val="20"/>
        </w:rPr>
        <w:t>’s ODE Review of Child Under-nutrition “A window of opportunity”</w:t>
      </w:r>
      <w:r w:rsidR="0091495C" w:rsidRPr="00D2697D">
        <w:rPr>
          <w:rFonts w:cs="Arial"/>
          <w:szCs w:val="20"/>
        </w:rPr>
        <w:t xml:space="preserve"> </w:t>
      </w:r>
      <w:r w:rsidR="00E5058D" w:rsidRPr="00D2697D">
        <w:rPr>
          <w:rFonts w:cs="Arial"/>
          <w:szCs w:val="20"/>
        </w:rPr>
        <w:t>that DFAT shall increase its investment in nutrition</w:t>
      </w:r>
      <w:r w:rsidR="0091495C" w:rsidRPr="00D2697D">
        <w:rPr>
          <w:rFonts w:cs="Arial"/>
          <w:szCs w:val="20"/>
        </w:rPr>
        <w:t xml:space="preserve"> (ODE </w:t>
      </w:r>
      <w:r w:rsidR="00E5058D" w:rsidRPr="00D2697D">
        <w:rPr>
          <w:rFonts w:cs="Arial"/>
          <w:szCs w:val="20"/>
        </w:rPr>
        <w:t>”A window of opportunity”</w:t>
      </w:r>
      <w:r w:rsidR="00A7015E" w:rsidRPr="00D2697D">
        <w:rPr>
          <w:rFonts w:cs="Arial"/>
          <w:szCs w:val="20"/>
        </w:rPr>
        <w:t>, April2015</w:t>
      </w:r>
      <w:r w:rsidR="0091495C" w:rsidRPr="00D2697D">
        <w:rPr>
          <w:rFonts w:cs="Arial"/>
          <w:szCs w:val="20"/>
        </w:rPr>
        <w:t xml:space="preserve">). </w:t>
      </w:r>
    </w:p>
    <w:p w:rsidR="00666D79" w:rsidRPr="00D2697D" w:rsidRDefault="00666D79" w:rsidP="00E3730B">
      <w:pPr>
        <w:jc w:val="both"/>
        <w:rPr>
          <w:rFonts w:cs="Arial"/>
          <w:szCs w:val="20"/>
        </w:rPr>
      </w:pPr>
    </w:p>
    <w:p w:rsidR="00666D79" w:rsidRPr="00D2697D" w:rsidRDefault="009E4659" w:rsidP="00E3730B">
      <w:pPr>
        <w:jc w:val="both"/>
        <w:rPr>
          <w:rFonts w:cs="Arial"/>
          <w:szCs w:val="20"/>
        </w:rPr>
      </w:pPr>
      <w:r w:rsidRPr="00D2697D">
        <w:rPr>
          <w:rFonts w:cs="Arial"/>
          <w:szCs w:val="20"/>
        </w:rPr>
        <w:t>The plan will leverage existing investments in Indonesia by the Government of Canada, and harness MI’s strong relationship with the Go</w:t>
      </w:r>
      <w:r w:rsidR="007956DF" w:rsidRPr="00D2697D">
        <w:rPr>
          <w:rFonts w:cs="Arial"/>
          <w:szCs w:val="20"/>
        </w:rPr>
        <w:t>I</w:t>
      </w:r>
      <w:r w:rsidRPr="00D2697D">
        <w:rPr>
          <w:rFonts w:cs="Arial"/>
          <w:szCs w:val="20"/>
        </w:rPr>
        <w:t>, established through close collaboration and a track record of success, which is now providing an enabling environment for the scale up of these proven approaches</w:t>
      </w:r>
      <w:r w:rsidR="00562E8E" w:rsidRPr="00D2697D">
        <w:rPr>
          <w:rFonts w:cs="Arial"/>
          <w:szCs w:val="20"/>
        </w:rPr>
        <w:t xml:space="preserve">.  </w:t>
      </w:r>
      <w:r w:rsidRPr="00D2697D">
        <w:rPr>
          <w:rFonts w:cs="Arial"/>
          <w:szCs w:val="20"/>
        </w:rPr>
        <w:t xml:space="preserve">It </w:t>
      </w:r>
      <w:r w:rsidR="00464C9B" w:rsidRPr="00D2697D">
        <w:rPr>
          <w:rFonts w:cs="Arial"/>
          <w:szCs w:val="20"/>
        </w:rPr>
        <w:t xml:space="preserve">will </w:t>
      </w:r>
      <w:r w:rsidRPr="00D2697D">
        <w:rPr>
          <w:rFonts w:cs="Arial"/>
          <w:szCs w:val="20"/>
        </w:rPr>
        <w:t xml:space="preserve">also help to ensure the success and sustainability of </w:t>
      </w:r>
      <w:r w:rsidR="00A7015E" w:rsidRPr="00D2697D">
        <w:rPr>
          <w:rFonts w:cs="Arial"/>
          <w:szCs w:val="20"/>
        </w:rPr>
        <w:t xml:space="preserve">Australia’s </w:t>
      </w:r>
      <w:r w:rsidRPr="00D2697D">
        <w:rPr>
          <w:rFonts w:cs="Arial"/>
          <w:szCs w:val="20"/>
        </w:rPr>
        <w:t>complementary investment in Indonesia through the PERMATA</w:t>
      </w:r>
      <w:r w:rsidR="00B42B86">
        <w:rPr>
          <w:rStyle w:val="FootnoteReference"/>
          <w:rFonts w:cs="Arial"/>
          <w:szCs w:val="20"/>
        </w:rPr>
        <w:footnoteReference w:id="1"/>
      </w:r>
      <w:r w:rsidRPr="00D2697D">
        <w:rPr>
          <w:rFonts w:cs="Arial"/>
          <w:szCs w:val="20"/>
        </w:rPr>
        <w:t xml:space="preserve"> program, by helping to guide Government of Indonesia investments in program activities over the long term</w:t>
      </w:r>
      <w:r w:rsidR="00562E8E" w:rsidRPr="00D2697D">
        <w:rPr>
          <w:rFonts w:cs="Arial"/>
          <w:szCs w:val="20"/>
        </w:rPr>
        <w:t xml:space="preserve">.  </w:t>
      </w:r>
    </w:p>
    <w:p w:rsidR="00666D79" w:rsidRPr="00D2697D" w:rsidRDefault="00666D79" w:rsidP="00E3730B">
      <w:pPr>
        <w:jc w:val="both"/>
        <w:rPr>
          <w:rFonts w:cs="Arial"/>
          <w:szCs w:val="20"/>
        </w:rPr>
      </w:pPr>
    </w:p>
    <w:p w:rsidR="00666D79" w:rsidRPr="00D2697D" w:rsidRDefault="00A4665C" w:rsidP="00E3730B">
      <w:pPr>
        <w:jc w:val="both"/>
        <w:rPr>
          <w:rFonts w:cs="Arial"/>
          <w:szCs w:val="20"/>
        </w:rPr>
      </w:pPr>
      <w:r w:rsidRPr="00D2697D">
        <w:rPr>
          <w:rFonts w:cs="Arial"/>
          <w:szCs w:val="20"/>
        </w:rPr>
        <w:t>This proposal offers a unique opportunity in the region for Australian-Canadian collaboration in a key development area in a country of common interest, in line with the aspirations captured in the 2011 Memorandum of Understanding between both countries</w:t>
      </w:r>
      <w:r w:rsidR="00562E8E" w:rsidRPr="00D2697D">
        <w:rPr>
          <w:rFonts w:cs="Arial"/>
          <w:szCs w:val="20"/>
        </w:rPr>
        <w:t xml:space="preserve">.  </w:t>
      </w:r>
      <w:r w:rsidR="00464C9B" w:rsidRPr="00D2697D">
        <w:rPr>
          <w:rFonts w:cs="Arial"/>
          <w:szCs w:val="20"/>
        </w:rPr>
        <w:t xml:space="preserve">The combined </w:t>
      </w:r>
      <w:r w:rsidR="009E4659" w:rsidRPr="00D2697D">
        <w:rPr>
          <w:rFonts w:cs="Arial"/>
          <w:szCs w:val="20"/>
        </w:rPr>
        <w:t xml:space="preserve">investments from </w:t>
      </w:r>
      <w:r w:rsidR="00A7015E" w:rsidRPr="00D2697D">
        <w:rPr>
          <w:rFonts w:cs="Arial"/>
          <w:szCs w:val="20"/>
        </w:rPr>
        <w:t>Australian Government and Canadian Government</w:t>
      </w:r>
      <w:r w:rsidR="009E4659" w:rsidRPr="00D2697D">
        <w:rPr>
          <w:rFonts w:cs="Arial"/>
          <w:szCs w:val="20"/>
        </w:rPr>
        <w:t xml:space="preserve">, in six provinces outlined below will </w:t>
      </w:r>
      <w:r w:rsidRPr="00D2697D">
        <w:rPr>
          <w:rFonts w:cs="Arial"/>
          <w:szCs w:val="20"/>
        </w:rPr>
        <w:t xml:space="preserve">mean that </w:t>
      </w:r>
      <w:r w:rsidR="009E4659" w:rsidRPr="00D2697D">
        <w:rPr>
          <w:rFonts w:cs="Arial"/>
          <w:szCs w:val="20"/>
        </w:rPr>
        <w:t>an additional</w:t>
      </w:r>
      <w:r w:rsidR="00464C9B" w:rsidRPr="00D2697D">
        <w:rPr>
          <w:rFonts w:cs="Arial"/>
          <w:szCs w:val="20"/>
        </w:rPr>
        <w:t>:</w:t>
      </w:r>
    </w:p>
    <w:p w:rsidR="00666D79" w:rsidRPr="00D2697D" w:rsidRDefault="009E4659" w:rsidP="00E3730B">
      <w:pPr>
        <w:pStyle w:val="ListParagraph"/>
        <w:numPr>
          <w:ilvl w:val="0"/>
          <w:numId w:val="58"/>
        </w:numPr>
        <w:spacing w:after="120"/>
        <w:contextualSpacing/>
        <w:jc w:val="both"/>
        <w:rPr>
          <w:rFonts w:cs="Arial"/>
          <w:szCs w:val="20"/>
        </w:rPr>
      </w:pPr>
      <w:r w:rsidRPr="00D2697D">
        <w:rPr>
          <w:rFonts w:cs="Arial"/>
          <w:szCs w:val="20"/>
        </w:rPr>
        <w:t xml:space="preserve">0.2 million pregnant women will receive at </w:t>
      </w:r>
      <w:r w:rsidR="00F41502" w:rsidRPr="00D2697D">
        <w:rPr>
          <w:rFonts w:cs="Arial"/>
          <w:szCs w:val="20"/>
        </w:rPr>
        <w:t>least 90 Iron and Folic Acid (IFA) supplements</w:t>
      </w:r>
    </w:p>
    <w:p w:rsidR="00666D79" w:rsidRPr="00D2697D" w:rsidRDefault="009E4659" w:rsidP="00E3730B">
      <w:pPr>
        <w:pStyle w:val="ListParagraph"/>
        <w:numPr>
          <w:ilvl w:val="0"/>
          <w:numId w:val="58"/>
        </w:numPr>
        <w:spacing w:after="120"/>
        <w:contextualSpacing/>
        <w:jc w:val="both"/>
        <w:rPr>
          <w:rFonts w:cs="Arial"/>
          <w:szCs w:val="20"/>
        </w:rPr>
      </w:pPr>
      <w:r w:rsidRPr="00D2697D">
        <w:rPr>
          <w:rFonts w:cs="Arial"/>
          <w:szCs w:val="20"/>
        </w:rPr>
        <w:t xml:space="preserve">1.22 million children will be reached with two doses of Vitamin A Supplementation (VAS) and </w:t>
      </w:r>
    </w:p>
    <w:p w:rsidR="00666D79" w:rsidRPr="00D2697D" w:rsidRDefault="009E4659" w:rsidP="00E3730B">
      <w:pPr>
        <w:pStyle w:val="ListParagraph"/>
        <w:numPr>
          <w:ilvl w:val="0"/>
          <w:numId w:val="58"/>
        </w:numPr>
        <w:spacing w:after="120"/>
        <w:contextualSpacing/>
        <w:jc w:val="both"/>
        <w:rPr>
          <w:rFonts w:cs="Arial"/>
          <w:szCs w:val="20"/>
        </w:rPr>
      </w:pPr>
      <w:r w:rsidRPr="00D2697D">
        <w:rPr>
          <w:rFonts w:cs="Arial"/>
          <w:szCs w:val="20"/>
        </w:rPr>
        <w:t>1.47 million</w:t>
      </w:r>
      <w:r w:rsidR="00A4665C" w:rsidRPr="00D2697D">
        <w:rPr>
          <w:rFonts w:cs="Arial"/>
          <w:szCs w:val="20"/>
        </w:rPr>
        <w:t xml:space="preserve"> children</w:t>
      </w:r>
      <w:r w:rsidRPr="00D2697D">
        <w:rPr>
          <w:rFonts w:cs="Arial"/>
          <w:szCs w:val="20"/>
        </w:rPr>
        <w:t xml:space="preserve"> wi</w:t>
      </w:r>
      <w:r w:rsidR="00A4665C" w:rsidRPr="00D2697D">
        <w:rPr>
          <w:rFonts w:cs="Arial"/>
          <w:szCs w:val="20"/>
        </w:rPr>
        <w:t xml:space="preserve">ll receive </w:t>
      </w:r>
      <w:r w:rsidRPr="00D2697D">
        <w:rPr>
          <w:rFonts w:cs="Arial"/>
          <w:szCs w:val="20"/>
        </w:rPr>
        <w:t xml:space="preserve">zinc and oral rehydration salts (ORS) for </w:t>
      </w:r>
      <w:r w:rsidR="00A4665C" w:rsidRPr="00D2697D">
        <w:rPr>
          <w:rFonts w:cs="Arial"/>
          <w:szCs w:val="20"/>
        </w:rPr>
        <w:t xml:space="preserve">treating </w:t>
      </w:r>
      <w:r w:rsidRPr="00D2697D">
        <w:rPr>
          <w:rFonts w:cs="Arial"/>
          <w:szCs w:val="20"/>
        </w:rPr>
        <w:t>diarrhoea</w:t>
      </w:r>
      <w:r w:rsidR="00562E8E" w:rsidRPr="00D2697D">
        <w:rPr>
          <w:rFonts w:cs="Arial"/>
          <w:szCs w:val="20"/>
        </w:rPr>
        <w:t xml:space="preserve">.  </w:t>
      </w:r>
    </w:p>
    <w:p w:rsidR="00196A23" w:rsidRPr="00D2697D" w:rsidRDefault="00C17BA2">
      <w:pPr>
        <w:rPr>
          <w:rFonts w:cs="Arial"/>
          <w:b/>
          <w:szCs w:val="20"/>
          <w:u w:val="single"/>
        </w:rPr>
      </w:pPr>
      <w:r w:rsidRPr="00D2697D">
        <w:rPr>
          <w:rFonts w:cs="Arial"/>
          <w:b/>
          <w:szCs w:val="20"/>
          <w:u w:val="single"/>
        </w:rPr>
        <w:t xml:space="preserve">Proposed </w:t>
      </w:r>
      <w:r w:rsidR="00196A23" w:rsidRPr="00D2697D">
        <w:rPr>
          <w:rFonts w:cs="Arial"/>
          <w:b/>
          <w:szCs w:val="20"/>
          <w:u w:val="single"/>
        </w:rPr>
        <w:t>Investments (2015-201</w:t>
      </w:r>
      <w:r w:rsidR="00826413" w:rsidRPr="00D2697D">
        <w:rPr>
          <w:rFonts w:cs="Arial"/>
          <w:b/>
          <w:szCs w:val="20"/>
          <w:u w:val="single"/>
        </w:rPr>
        <w:t>8</w:t>
      </w:r>
      <w:r w:rsidR="00196A23" w:rsidRPr="00D2697D">
        <w:rPr>
          <w:rFonts w:cs="Arial"/>
          <w:b/>
          <w:szCs w:val="20"/>
          <w:u w:val="single"/>
        </w:rPr>
        <w:t>)</w:t>
      </w:r>
    </w:p>
    <w:p w:rsidR="00196A23" w:rsidRPr="00D2697D" w:rsidRDefault="00196A23">
      <w:pPr>
        <w:rPr>
          <w:rFonts w:cs="Arial"/>
          <w:szCs w:val="20"/>
          <w:u w:val="single"/>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8"/>
        <w:gridCol w:w="2610"/>
        <w:gridCol w:w="3060"/>
      </w:tblGrid>
      <w:tr w:rsidR="00196A23" w:rsidRPr="00D2697D" w:rsidTr="00EA5096">
        <w:tc>
          <w:tcPr>
            <w:tcW w:w="3708" w:type="dxa"/>
            <w:shd w:val="clear" w:color="auto" w:fill="D9D9D9"/>
          </w:tcPr>
          <w:p w:rsidR="00196A23" w:rsidRPr="00D2697D" w:rsidRDefault="00196A23" w:rsidP="00196A23">
            <w:pPr>
              <w:rPr>
                <w:rFonts w:cs="Arial"/>
                <w:b/>
              </w:rPr>
            </w:pPr>
            <w:r w:rsidRPr="00D2697D">
              <w:rPr>
                <w:rFonts w:eastAsia="Times New Roman" w:cs="Arial"/>
                <w:b/>
                <w:lang w:val="en-CA"/>
              </w:rPr>
              <w:t xml:space="preserve">Target geographies </w:t>
            </w:r>
          </w:p>
        </w:tc>
        <w:tc>
          <w:tcPr>
            <w:tcW w:w="2610" w:type="dxa"/>
            <w:shd w:val="clear" w:color="auto" w:fill="D9D9D9"/>
          </w:tcPr>
          <w:p w:rsidR="00196A23" w:rsidRPr="00D2697D" w:rsidRDefault="00A7015E" w:rsidP="0084048A">
            <w:pPr>
              <w:rPr>
                <w:rFonts w:eastAsia="Times New Roman" w:cs="Arial"/>
                <w:b/>
                <w:lang w:val="en-CA"/>
              </w:rPr>
            </w:pPr>
            <w:r w:rsidRPr="00D2697D">
              <w:rPr>
                <w:rFonts w:eastAsia="Times New Roman" w:cs="Arial"/>
                <w:b/>
                <w:lang w:val="en-CA"/>
              </w:rPr>
              <w:t>Australian funding</w:t>
            </w:r>
          </w:p>
        </w:tc>
        <w:tc>
          <w:tcPr>
            <w:tcW w:w="3060" w:type="dxa"/>
            <w:shd w:val="clear" w:color="auto" w:fill="D9D9D9"/>
          </w:tcPr>
          <w:p w:rsidR="00196A23" w:rsidRPr="00D2697D" w:rsidRDefault="00A7015E" w:rsidP="0084048A">
            <w:pPr>
              <w:rPr>
                <w:rFonts w:cs="Arial"/>
                <w:b/>
              </w:rPr>
            </w:pPr>
            <w:r w:rsidRPr="00D2697D">
              <w:rPr>
                <w:rFonts w:eastAsia="Times New Roman" w:cs="Arial"/>
                <w:b/>
                <w:lang w:val="en-CA"/>
              </w:rPr>
              <w:t xml:space="preserve">Canadian funding </w:t>
            </w:r>
          </w:p>
        </w:tc>
      </w:tr>
      <w:tr w:rsidR="00196A23" w:rsidRPr="00D2697D" w:rsidTr="00EA5096">
        <w:tc>
          <w:tcPr>
            <w:tcW w:w="3708" w:type="dxa"/>
            <w:shd w:val="clear" w:color="auto" w:fill="auto"/>
          </w:tcPr>
          <w:p w:rsidR="00196A23" w:rsidRPr="00D2697D" w:rsidRDefault="00196A23" w:rsidP="0084048A">
            <w:pPr>
              <w:rPr>
                <w:rFonts w:eastAsia="Times New Roman" w:cs="Arial"/>
                <w:lang w:val="en-CA"/>
              </w:rPr>
            </w:pPr>
            <w:r w:rsidRPr="00D2697D">
              <w:rPr>
                <w:rFonts w:eastAsia="Times New Roman" w:cs="Arial"/>
                <w:lang w:val="en-CA"/>
              </w:rPr>
              <w:t>East Nusa Ten</w:t>
            </w:r>
            <w:r w:rsidR="0084048A" w:rsidRPr="00D2697D">
              <w:rPr>
                <w:rFonts w:eastAsia="Times New Roman" w:cs="Arial"/>
                <w:lang w:val="en-CA"/>
              </w:rPr>
              <w:t>g</w:t>
            </w:r>
            <w:r w:rsidRPr="00D2697D">
              <w:rPr>
                <w:rFonts w:eastAsia="Times New Roman" w:cs="Arial"/>
                <w:lang w:val="en-CA"/>
              </w:rPr>
              <w:t>gara</w:t>
            </w:r>
          </w:p>
          <w:p w:rsidR="00196A23" w:rsidRPr="00D2697D" w:rsidRDefault="00196A23" w:rsidP="0084048A">
            <w:pPr>
              <w:rPr>
                <w:rFonts w:eastAsia="Times New Roman" w:cs="Arial"/>
                <w:lang w:val="en-CA"/>
              </w:rPr>
            </w:pPr>
            <w:r w:rsidRPr="00D2697D">
              <w:rPr>
                <w:rFonts w:eastAsia="Times New Roman" w:cs="Arial"/>
                <w:lang w:val="en-CA"/>
              </w:rPr>
              <w:t>East Java</w:t>
            </w:r>
          </w:p>
        </w:tc>
        <w:tc>
          <w:tcPr>
            <w:tcW w:w="2610" w:type="dxa"/>
            <w:shd w:val="clear" w:color="auto" w:fill="auto"/>
          </w:tcPr>
          <w:p w:rsidR="00196A23" w:rsidRPr="00D2697D" w:rsidRDefault="00196A23" w:rsidP="00D65CE0">
            <w:pPr>
              <w:rPr>
                <w:rFonts w:eastAsia="Times New Roman" w:cs="Arial"/>
                <w:lang w:val="en-CA"/>
              </w:rPr>
            </w:pPr>
            <w:r w:rsidRPr="00D2697D">
              <w:rPr>
                <w:rFonts w:eastAsia="Times New Roman" w:cs="Arial"/>
                <w:lang w:val="en-CA"/>
              </w:rPr>
              <w:t>$ 1.4</w:t>
            </w:r>
            <w:r w:rsidR="00D65CE0" w:rsidRPr="00D2697D">
              <w:rPr>
                <w:rFonts w:eastAsia="Times New Roman" w:cs="Arial"/>
                <w:lang w:val="en-CA"/>
              </w:rPr>
              <w:t>4</w:t>
            </w:r>
            <w:r w:rsidRPr="00D2697D">
              <w:rPr>
                <w:rFonts w:eastAsia="Times New Roman" w:cs="Arial"/>
                <w:lang w:val="en-CA"/>
              </w:rPr>
              <w:t xml:space="preserve"> million AUD</w:t>
            </w:r>
          </w:p>
        </w:tc>
        <w:tc>
          <w:tcPr>
            <w:tcW w:w="3060" w:type="dxa"/>
            <w:shd w:val="clear" w:color="auto" w:fill="auto"/>
          </w:tcPr>
          <w:p w:rsidR="00196A23" w:rsidRPr="00D2697D" w:rsidRDefault="00427DEC" w:rsidP="00E46AB9">
            <w:pPr>
              <w:rPr>
                <w:rFonts w:cs="Arial"/>
              </w:rPr>
            </w:pPr>
            <w:r w:rsidRPr="00D2697D">
              <w:rPr>
                <w:rFonts w:cs="Arial"/>
              </w:rPr>
              <w:t xml:space="preserve">$ </w:t>
            </w:r>
            <w:r w:rsidR="00196A23" w:rsidRPr="00D2697D">
              <w:rPr>
                <w:rFonts w:cs="Arial"/>
              </w:rPr>
              <w:t>0.3</w:t>
            </w:r>
            <w:r w:rsidR="00E46AB9" w:rsidRPr="00D2697D">
              <w:rPr>
                <w:rFonts w:cs="Arial"/>
              </w:rPr>
              <w:t>8</w:t>
            </w:r>
            <w:r w:rsidR="00196A23" w:rsidRPr="00D2697D">
              <w:rPr>
                <w:rFonts w:cs="Arial"/>
              </w:rPr>
              <w:t xml:space="preserve"> million AUD</w:t>
            </w:r>
          </w:p>
        </w:tc>
      </w:tr>
      <w:tr w:rsidR="00196A23" w:rsidRPr="00D2697D" w:rsidTr="00EA5096">
        <w:tc>
          <w:tcPr>
            <w:tcW w:w="3708" w:type="dxa"/>
            <w:shd w:val="clear" w:color="auto" w:fill="auto"/>
          </w:tcPr>
          <w:p w:rsidR="00196A23" w:rsidRPr="00D2697D" w:rsidRDefault="00196A23" w:rsidP="0084048A">
            <w:pPr>
              <w:rPr>
                <w:rFonts w:eastAsia="Times New Roman" w:cs="Arial"/>
                <w:lang w:val="en-CA"/>
              </w:rPr>
            </w:pPr>
            <w:r w:rsidRPr="00D2697D">
              <w:rPr>
                <w:rFonts w:eastAsia="Times New Roman" w:cs="Arial"/>
                <w:lang w:val="en-CA"/>
              </w:rPr>
              <w:t>West Nusa Ten</w:t>
            </w:r>
            <w:r w:rsidR="0084048A" w:rsidRPr="00D2697D">
              <w:rPr>
                <w:rFonts w:eastAsia="Times New Roman" w:cs="Arial"/>
                <w:lang w:val="en-CA"/>
              </w:rPr>
              <w:t>g</w:t>
            </w:r>
            <w:r w:rsidRPr="00D2697D">
              <w:rPr>
                <w:rFonts w:eastAsia="Times New Roman" w:cs="Arial"/>
                <w:lang w:val="en-CA"/>
              </w:rPr>
              <w:t>g</w:t>
            </w:r>
            <w:r w:rsidR="0084048A" w:rsidRPr="00D2697D">
              <w:rPr>
                <w:rFonts w:eastAsia="Times New Roman" w:cs="Arial"/>
                <w:lang w:val="en-CA"/>
              </w:rPr>
              <w:t>a</w:t>
            </w:r>
            <w:r w:rsidRPr="00D2697D">
              <w:rPr>
                <w:rFonts w:eastAsia="Times New Roman" w:cs="Arial"/>
                <w:lang w:val="en-CA"/>
              </w:rPr>
              <w:t xml:space="preserve">ra </w:t>
            </w:r>
          </w:p>
          <w:p w:rsidR="00196A23" w:rsidRPr="00D2697D" w:rsidRDefault="00196A23" w:rsidP="0084048A">
            <w:pPr>
              <w:rPr>
                <w:rFonts w:eastAsia="Times New Roman" w:cs="Arial"/>
                <w:lang w:val="en-CA"/>
              </w:rPr>
            </w:pPr>
            <w:r w:rsidRPr="00D2697D">
              <w:rPr>
                <w:rFonts w:eastAsia="Times New Roman" w:cs="Arial"/>
                <w:lang w:val="en-CA"/>
              </w:rPr>
              <w:t xml:space="preserve">West Java </w:t>
            </w:r>
          </w:p>
          <w:p w:rsidR="00196A23" w:rsidRPr="00D2697D" w:rsidRDefault="00196A23" w:rsidP="0084048A">
            <w:pPr>
              <w:rPr>
                <w:rFonts w:eastAsia="Times New Roman" w:cs="Arial"/>
                <w:lang w:val="en-CA"/>
              </w:rPr>
            </w:pPr>
            <w:r w:rsidRPr="00D2697D">
              <w:rPr>
                <w:rFonts w:eastAsia="Times New Roman" w:cs="Arial"/>
                <w:lang w:val="en-CA"/>
              </w:rPr>
              <w:t xml:space="preserve">Banten </w:t>
            </w:r>
          </w:p>
          <w:p w:rsidR="00196A23" w:rsidRPr="00D2697D" w:rsidRDefault="00196A23" w:rsidP="0084048A">
            <w:pPr>
              <w:rPr>
                <w:rFonts w:cs="Arial"/>
              </w:rPr>
            </w:pPr>
            <w:r w:rsidRPr="00D2697D">
              <w:rPr>
                <w:rFonts w:eastAsia="Times New Roman" w:cs="Arial"/>
                <w:lang w:val="en-CA"/>
              </w:rPr>
              <w:t>Riau</w:t>
            </w:r>
          </w:p>
        </w:tc>
        <w:tc>
          <w:tcPr>
            <w:tcW w:w="2610" w:type="dxa"/>
            <w:shd w:val="clear" w:color="auto" w:fill="auto"/>
          </w:tcPr>
          <w:p w:rsidR="00196A23" w:rsidRPr="00D2697D" w:rsidRDefault="00196A23" w:rsidP="0084048A">
            <w:pPr>
              <w:rPr>
                <w:rFonts w:eastAsia="Times New Roman" w:cs="Arial"/>
                <w:lang w:val="en-CA"/>
              </w:rPr>
            </w:pPr>
            <w:r w:rsidRPr="00D2697D">
              <w:rPr>
                <w:rFonts w:eastAsia="Times New Roman" w:cs="Arial"/>
                <w:lang w:val="en-CA"/>
              </w:rPr>
              <w:t>N</w:t>
            </w:r>
            <w:r w:rsidR="00F41502" w:rsidRPr="00D2697D">
              <w:rPr>
                <w:rFonts w:eastAsia="Times New Roman" w:cs="Arial"/>
                <w:lang w:val="en-CA"/>
              </w:rPr>
              <w:t>/</w:t>
            </w:r>
            <w:r w:rsidRPr="00D2697D">
              <w:rPr>
                <w:rFonts w:eastAsia="Times New Roman" w:cs="Arial"/>
                <w:lang w:val="en-CA"/>
              </w:rPr>
              <w:t>A</w:t>
            </w:r>
          </w:p>
        </w:tc>
        <w:tc>
          <w:tcPr>
            <w:tcW w:w="3060" w:type="dxa"/>
            <w:shd w:val="clear" w:color="auto" w:fill="auto"/>
          </w:tcPr>
          <w:p w:rsidR="00196A23" w:rsidRPr="00D2697D" w:rsidRDefault="00427DEC" w:rsidP="003150B1">
            <w:pPr>
              <w:rPr>
                <w:rFonts w:cs="Arial"/>
              </w:rPr>
            </w:pPr>
            <w:r w:rsidRPr="00D2697D">
              <w:rPr>
                <w:rFonts w:cs="Arial"/>
              </w:rPr>
              <w:t xml:space="preserve">$ </w:t>
            </w:r>
            <w:r w:rsidR="00196A23" w:rsidRPr="00D2697D">
              <w:rPr>
                <w:rFonts w:cs="Arial"/>
              </w:rPr>
              <w:t>2.</w:t>
            </w:r>
            <w:r w:rsidR="003150B1" w:rsidRPr="00D2697D">
              <w:rPr>
                <w:rFonts w:cs="Arial"/>
              </w:rPr>
              <w:t>80</w:t>
            </w:r>
            <w:r w:rsidR="00196A23" w:rsidRPr="00D2697D">
              <w:rPr>
                <w:rFonts w:cs="Arial"/>
              </w:rPr>
              <w:t xml:space="preserve"> million AUD</w:t>
            </w:r>
          </w:p>
        </w:tc>
      </w:tr>
    </w:tbl>
    <w:p w:rsidR="00196A23" w:rsidRPr="00D2697D" w:rsidRDefault="00196A23">
      <w:pPr>
        <w:rPr>
          <w:rFonts w:cs="Arial"/>
          <w:szCs w:val="20"/>
          <w:u w:val="single"/>
        </w:rPr>
      </w:pPr>
    </w:p>
    <w:p w:rsidR="00196A23" w:rsidRPr="00D2697D" w:rsidRDefault="00196A23" w:rsidP="00196A23">
      <w:pPr>
        <w:jc w:val="both"/>
        <w:rPr>
          <w:rFonts w:cs="Arial"/>
          <w:b/>
          <w:szCs w:val="20"/>
        </w:rPr>
      </w:pPr>
      <w:r w:rsidRPr="00D2697D">
        <w:rPr>
          <w:rFonts w:cs="Arial"/>
          <w:b/>
          <w:szCs w:val="20"/>
        </w:rPr>
        <w:t>The rest of the document focuses on the components to be implemented in two provinces</w:t>
      </w:r>
      <w:r w:rsidR="00C17BA2" w:rsidRPr="00D2697D">
        <w:rPr>
          <w:rFonts w:cs="Arial"/>
          <w:b/>
          <w:szCs w:val="20"/>
        </w:rPr>
        <w:t xml:space="preserve"> namely East Nusa Ten</w:t>
      </w:r>
      <w:r w:rsidR="0084048A" w:rsidRPr="00D2697D">
        <w:rPr>
          <w:rFonts w:cs="Arial"/>
          <w:b/>
          <w:szCs w:val="20"/>
        </w:rPr>
        <w:t>g</w:t>
      </w:r>
      <w:r w:rsidR="00C17BA2" w:rsidRPr="00D2697D">
        <w:rPr>
          <w:rFonts w:cs="Arial"/>
          <w:b/>
          <w:szCs w:val="20"/>
        </w:rPr>
        <w:t>gara and East Java</w:t>
      </w:r>
      <w:r w:rsidRPr="00D2697D">
        <w:rPr>
          <w:rFonts w:cs="Arial"/>
          <w:b/>
          <w:szCs w:val="20"/>
        </w:rPr>
        <w:t xml:space="preserve"> primarily with </w:t>
      </w:r>
      <w:r w:rsidR="00A7015E" w:rsidRPr="00D2697D">
        <w:rPr>
          <w:rFonts w:cs="Arial"/>
          <w:b/>
          <w:szCs w:val="20"/>
        </w:rPr>
        <w:t xml:space="preserve">Australian </w:t>
      </w:r>
      <w:r w:rsidRPr="00D2697D">
        <w:rPr>
          <w:rFonts w:cs="Arial"/>
          <w:b/>
          <w:szCs w:val="20"/>
        </w:rPr>
        <w:t>funding</w:t>
      </w:r>
      <w:r w:rsidR="00C17BA2" w:rsidRPr="00D2697D">
        <w:rPr>
          <w:rFonts w:cs="Arial"/>
          <w:b/>
          <w:szCs w:val="20"/>
        </w:rPr>
        <w:t>.</w:t>
      </w:r>
    </w:p>
    <w:p w:rsidR="00196A23" w:rsidRPr="00D2697D" w:rsidRDefault="00196A23" w:rsidP="00196A23">
      <w:pPr>
        <w:jc w:val="both"/>
        <w:rPr>
          <w:rFonts w:cs="Arial"/>
          <w:b/>
          <w:szCs w:val="20"/>
        </w:rPr>
      </w:pPr>
    </w:p>
    <w:p w:rsidR="00666D79" w:rsidRPr="00D2697D" w:rsidRDefault="00477920" w:rsidP="00196A23">
      <w:pPr>
        <w:jc w:val="both"/>
        <w:rPr>
          <w:rFonts w:cs="Arial"/>
          <w:b/>
          <w:szCs w:val="20"/>
          <w:u w:val="single"/>
        </w:rPr>
      </w:pPr>
      <w:r w:rsidRPr="00D2697D">
        <w:rPr>
          <w:rFonts w:cs="Arial"/>
          <w:b/>
          <w:szCs w:val="20"/>
          <w:u w:val="single"/>
        </w:rPr>
        <w:t>Interventions</w:t>
      </w:r>
    </w:p>
    <w:p w:rsidR="00196A23" w:rsidRPr="00D2697D" w:rsidRDefault="00196A23" w:rsidP="00196A23">
      <w:pPr>
        <w:jc w:val="both"/>
        <w:rPr>
          <w:rFonts w:cs="Arial"/>
          <w:b/>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8"/>
        <w:gridCol w:w="1710"/>
        <w:gridCol w:w="2970"/>
        <w:gridCol w:w="1350"/>
        <w:gridCol w:w="1484"/>
      </w:tblGrid>
      <w:tr w:rsidR="009E4659" w:rsidRPr="00D2697D" w:rsidTr="00EA5096">
        <w:tc>
          <w:tcPr>
            <w:tcW w:w="1728" w:type="dxa"/>
            <w:shd w:val="clear" w:color="auto" w:fill="D9D9D9"/>
          </w:tcPr>
          <w:p w:rsidR="00666D79" w:rsidRPr="00D2697D" w:rsidRDefault="009E4659" w:rsidP="00196A23">
            <w:pPr>
              <w:rPr>
                <w:rFonts w:cs="Arial"/>
                <w:b/>
              </w:rPr>
            </w:pPr>
            <w:r w:rsidRPr="00D2697D">
              <w:rPr>
                <w:rFonts w:eastAsia="Times New Roman" w:cs="Arial"/>
                <w:b/>
                <w:lang w:val="en-CA"/>
              </w:rPr>
              <w:t>Type</w:t>
            </w:r>
          </w:p>
        </w:tc>
        <w:tc>
          <w:tcPr>
            <w:tcW w:w="1710" w:type="dxa"/>
            <w:shd w:val="clear" w:color="auto" w:fill="D9D9D9"/>
          </w:tcPr>
          <w:p w:rsidR="00666D79" w:rsidRPr="00D2697D" w:rsidRDefault="009E4659" w:rsidP="00196A23">
            <w:pPr>
              <w:rPr>
                <w:rFonts w:cs="Arial"/>
                <w:b/>
              </w:rPr>
            </w:pPr>
            <w:r w:rsidRPr="00D2697D">
              <w:rPr>
                <w:rFonts w:eastAsia="Times New Roman" w:cs="Arial"/>
                <w:b/>
                <w:lang w:val="en-CA"/>
              </w:rPr>
              <w:t>Impact</w:t>
            </w:r>
          </w:p>
        </w:tc>
        <w:tc>
          <w:tcPr>
            <w:tcW w:w="2970" w:type="dxa"/>
            <w:shd w:val="clear" w:color="auto" w:fill="D9D9D9"/>
          </w:tcPr>
          <w:p w:rsidR="00666D79" w:rsidRPr="00D2697D" w:rsidRDefault="009E4659" w:rsidP="00196A23">
            <w:pPr>
              <w:rPr>
                <w:rFonts w:cs="Arial"/>
                <w:b/>
              </w:rPr>
            </w:pPr>
            <w:r w:rsidRPr="00D2697D">
              <w:rPr>
                <w:rFonts w:eastAsia="Times New Roman" w:cs="Arial"/>
                <w:b/>
                <w:lang w:val="en-CA"/>
              </w:rPr>
              <w:t>Burden</w:t>
            </w:r>
          </w:p>
        </w:tc>
        <w:tc>
          <w:tcPr>
            <w:tcW w:w="1350" w:type="dxa"/>
            <w:shd w:val="clear" w:color="auto" w:fill="D9D9D9"/>
          </w:tcPr>
          <w:p w:rsidR="00666D79" w:rsidRPr="00D2697D" w:rsidRDefault="009E4659" w:rsidP="00196A23">
            <w:pPr>
              <w:rPr>
                <w:rFonts w:cs="Arial"/>
                <w:b/>
              </w:rPr>
            </w:pPr>
            <w:r w:rsidRPr="00D2697D">
              <w:rPr>
                <w:rFonts w:eastAsia="Times New Roman" w:cs="Arial"/>
                <w:b/>
                <w:lang w:val="en-CA"/>
              </w:rPr>
              <w:t>Approach</w:t>
            </w:r>
          </w:p>
        </w:tc>
        <w:tc>
          <w:tcPr>
            <w:tcW w:w="1484" w:type="dxa"/>
            <w:shd w:val="clear" w:color="auto" w:fill="D9D9D9"/>
          </w:tcPr>
          <w:p w:rsidR="00666D79" w:rsidRPr="00D2697D" w:rsidRDefault="009E4659" w:rsidP="00196A23">
            <w:pPr>
              <w:rPr>
                <w:rFonts w:cs="Arial"/>
                <w:b/>
              </w:rPr>
            </w:pPr>
            <w:r w:rsidRPr="00D2697D">
              <w:rPr>
                <w:rFonts w:eastAsia="Times New Roman" w:cs="Arial"/>
                <w:b/>
                <w:lang w:val="en-CA"/>
              </w:rPr>
              <w:t>Delivery</w:t>
            </w:r>
          </w:p>
        </w:tc>
      </w:tr>
      <w:tr w:rsidR="009E4659" w:rsidRPr="00D2697D" w:rsidTr="00EA5096">
        <w:tc>
          <w:tcPr>
            <w:tcW w:w="1728" w:type="dxa"/>
            <w:shd w:val="clear" w:color="auto" w:fill="auto"/>
          </w:tcPr>
          <w:p w:rsidR="00666D79" w:rsidRPr="00D2697D" w:rsidRDefault="009E4659" w:rsidP="00196A23">
            <w:pPr>
              <w:rPr>
                <w:rFonts w:cs="Arial"/>
              </w:rPr>
            </w:pPr>
            <w:r w:rsidRPr="00D2697D">
              <w:rPr>
                <w:rFonts w:eastAsia="Times New Roman" w:cs="Arial"/>
                <w:lang w:val="en-CA"/>
              </w:rPr>
              <w:t>Iron and folic acid (IFA) for pregnant women</w:t>
            </w:r>
          </w:p>
        </w:tc>
        <w:tc>
          <w:tcPr>
            <w:tcW w:w="1710" w:type="dxa"/>
            <w:shd w:val="clear" w:color="auto" w:fill="auto"/>
          </w:tcPr>
          <w:p w:rsidR="00666D79" w:rsidRPr="00D2697D" w:rsidRDefault="009E4659" w:rsidP="00196A23">
            <w:pPr>
              <w:rPr>
                <w:rFonts w:cs="Arial"/>
              </w:rPr>
            </w:pPr>
            <w:r w:rsidRPr="00D2697D">
              <w:rPr>
                <w:rFonts w:eastAsia="Times New Roman" w:cs="Arial"/>
                <w:lang w:val="en-CA"/>
              </w:rPr>
              <w:t xml:space="preserve">Reduced incidence of iron deficiency </w:t>
            </w:r>
            <w:r w:rsidR="00F469DB" w:rsidRPr="00D2697D">
              <w:rPr>
                <w:rFonts w:eastAsia="Times New Roman" w:cs="Arial"/>
                <w:lang w:val="en-CA"/>
              </w:rPr>
              <w:t>anaemia</w:t>
            </w:r>
          </w:p>
        </w:tc>
        <w:tc>
          <w:tcPr>
            <w:tcW w:w="2970" w:type="dxa"/>
            <w:shd w:val="clear" w:color="auto" w:fill="auto"/>
          </w:tcPr>
          <w:p w:rsidR="00666D79" w:rsidRPr="00D2697D" w:rsidRDefault="009E4659" w:rsidP="00196A23">
            <w:pPr>
              <w:rPr>
                <w:rFonts w:cs="Arial"/>
              </w:rPr>
            </w:pPr>
            <w:r w:rsidRPr="00D2697D">
              <w:rPr>
                <w:rFonts w:eastAsia="Times New Roman" w:cs="Arial"/>
                <w:lang w:val="en-CA"/>
              </w:rPr>
              <w:t>37% of pregnant women are anaemic</w:t>
            </w:r>
          </w:p>
          <w:p w:rsidR="00666D79" w:rsidRPr="00D2697D" w:rsidRDefault="009E4659" w:rsidP="00196A23">
            <w:pPr>
              <w:rPr>
                <w:rFonts w:cs="Arial"/>
              </w:rPr>
            </w:pPr>
            <w:r w:rsidRPr="00D2697D">
              <w:rPr>
                <w:rFonts w:eastAsia="Times New Roman" w:cs="Arial"/>
                <w:lang w:val="en-CA"/>
              </w:rPr>
              <w:t>33% adherence rate to 90+ IFA tablets during pregnancy</w:t>
            </w:r>
          </w:p>
        </w:tc>
        <w:tc>
          <w:tcPr>
            <w:tcW w:w="1350" w:type="dxa"/>
            <w:shd w:val="clear" w:color="auto" w:fill="auto"/>
          </w:tcPr>
          <w:p w:rsidR="00666D79" w:rsidRPr="00D2697D" w:rsidRDefault="009E4659" w:rsidP="00196A23">
            <w:pPr>
              <w:rPr>
                <w:rFonts w:cs="Arial"/>
              </w:rPr>
            </w:pPr>
            <w:r w:rsidRPr="00D2697D">
              <w:rPr>
                <w:rFonts w:eastAsia="Times New Roman" w:cs="Arial"/>
                <w:lang w:val="en-CA"/>
              </w:rPr>
              <w:t>Test and scale to improve adherence and coverage</w:t>
            </w:r>
          </w:p>
        </w:tc>
        <w:tc>
          <w:tcPr>
            <w:tcW w:w="1484" w:type="dxa"/>
            <w:shd w:val="clear" w:color="auto" w:fill="auto"/>
          </w:tcPr>
          <w:p w:rsidR="00666D79" w:rsidRPr="00D2697D" w:rsidRDefault="009E4659" w:rsidP="00196A23">
            <w:pPr>
              <w:rPr>
                <w:rFonts w:cs="Arial"/>
              </w:rPr>
            </w:pPr>
            <w:r w:rsidRPr="00D2697D">
              <w:rPr>
                <w:rFonts w:eastAsia="Times New Roman" w:cs="Arial"/>
                <w:lang w:val="en-CA"/>
              </w:rPr>
              <w:t>Public Sector</w:t>
            </w:r>
          </w:p>
        </w:tc>
      </w:tr>
      <w:tr w:rsidR="009E4659" w:rsidRPr="00D2697D" w:rsidTr="00EA5096">
        <w:tc>
          <w:tcPr>
            <w:tcW w:w="1728" w:type="dxa"/>
            <w:shd w:val="clear" w:color="auto" w:fill="auto"/>
          </w:tcPr>
          <w:p w:rsidR="00666D79" w:rsidRPr="00D2697D" w:rsidRDefault="009E4659" w:rsidP="00196A23">
            <w:pPr>
              <w:rPr>
                <w:rFonts w:cs="Arial"/>
              </w:rPr>
            </w:pPr>
            <w:r w:rsidRPr="00D2697D">
              <w:rPr>
                <w:rFonts w:eastAsia="Times New Roman" w:cs="Arial"/>
                <w:lang w:val="en-CA"/>
              </w:rPr>
              <w:t>Zinc and Oral Rehydration Salts (ORS) – targeted at children under 5</w:t>
            </w:r>
          </w:p>
        </w:tc>
        <w:tc>
          <w:tcPr>
            <w:tcW w:w="1710" w:type="dxa"/>
            <w:shd w:val="clear" w:color="auto" w:fill="auto"/>
          </w:tcPr>
          <w:p w:rsidR="00666D79" w:rsidRPr="00D2697D" w:rsidRDefault="009E4659" w:rsidP="00196A23">
            <w:pPr>
              <w:rPr>
                <w:rFonts w:cs="Arial"/>
              </w:rPr>
            </w:pPr>
            <w:r w:rsidRPr="00D2697D">
              <w:rPr>
                <w:rFonts w:eastAsia="Times New Roman" w:cs="Arial"/>
                <w:lang w:val="en-CA"/>
              </w:rPr>
              <w:t>Treat diarrhea and reduce mortality</w:t>
            </w:r>
          </w:p>
        </w:tc>
        <w:tc>
          <w:tcPr>
            <w:tcW w:w="2970" w:type="dxa"/>
            <w:shd w:val="clear" w:color="auto" w:fill="auto"/>
          </w:tcPr>
          <w:p w:rsidR="00666D79" w:rsidRPr="00D2697D" w:rsidRDefault="009E4659" w:rsidP="00196A23">
            <w:pPr>
              <w:rPr>
                <w:rFonts w:cs="Arial"/>
              </w:rPr>
            </w:pPr>
            <w:r w:rsidRPr="00D2697D">
              <w:rPr>
                <w:rFonts w:eastAsia="Times New Roman" w:cs="Arial"/>
                <w:lang w:val="en-CA"/>
              </w:rPr>
              <w:t>83% of children with diarrhea are not receiving zinc</w:t>
            </w:r>
          </w:p>
          <w:p w:rsidR="00666D79" w:rsidRPr="00D2697D" w:rsidRDefault="009E4659" w:rsidP="00196A23">
            <w:pPr>
              <w:rPr>
                <w:rFonts w:cs="Arial"/>
              </w:rPr>
            </w:pPr>
            <w:r w:rsidRPr="00D2697D">
              <w:rPr>
                <w:rFonts w:eastAsia="Times New Roman" w:cs="Arial"/>
                <w:lang w:val="en-CA"/>
              </w:rPr>
              <w:t>53% of children are not receiving ORS</w:t>
            </w:r>
          </w:p>
        </w:tc>
        <w:tc>
          <w:tcPr>
            <w:tcW w:w="1350" w:type="dxa"/>
            <w:shd w:val="clear" w:color="auto" w:fill="auto"/>
          </w:tcPr>
          <w:p w:rsidR="00666D79" w:rsidRPr="00D2697D" w:rsidRDefault="009E4659" w:rsidP="00196A23">
            <w:pPr>
              <w:rPr>
                <w:rFonts w:cs="Arial"/>
              </w:rPr>
            </w:pPr>
            <w:r w:rsidRPr="00D2697D">
              <w:rPr>
                <w:rFonts w:eastAsia="Times New Roman" w:cs="Arial"/>
                <w:lang w:val="en-CA"/>
              </w:rPr>
              <w:t>Test and scale to improve adherence and coverage</w:t>
            </w:r>
          </w:p>
        </w:tc>
        <w:tc>
          <w:tcPr>
            <w:tcW w:w="1484" w:type="dxa"/>
            <w:shd w:val="clear" w:color="auto" w:fill="auto"/>
          </w:tcPr>
          <w:p w:rsidR="00666D79" w:rsidRPr="00D2697D" w:rsidRDefault="009E4659" w:rsidP="00196A23">
            <w:pPr>
              <w:rPr>
                <w:rFonts w:cs="Arial"/>
              </w:rPr>
            </w:pPr>
            <w:r w:rsidRPr="00D2697D">
              <w:rPr>
                <w:rFonts w:eastAsia="Times New Roman" w:cs="Arial"/>
                <w:lang w:val="en-CA"/>
              </w:rPr>
              <w:t>Public Sector</w:t>
            </w:r>
          </w:p>
          <w:p w:rsidR="00666D79" w:rsidRPr="00D2697D" w:rsidRDefault="009E4659" w:rsidP="00196A23">
            <w:pPr>
              <w:rPr>
                <w:rFonts w:cs="Arial"/>
              </w:rPr>
            </w:pPr>
            <w:r w:rsidRPr="00D2697D">
              <w:rPr>
                <w:rFonts w:eastAsia="Times New Roman" w:cs="Arial"/>
                <w:lang w:val="en-CA"/>
              </w:rPr>
              <w:t>Private Sector</w:t>
            </w:r>
          </w:p>
        </w:tc>
      </w:tr>
      <w:tr w:rsidR="009E4659" w:rsidRPr="00D2697D" w:rsidTr="00EA5096">
        <w:tc>
          <w:tcPr>
            <w:tcW w:w="1728" w:type="dxa"/>
            <w:shd w:val="clear" w:color="auto" w:fill="auto"/>
          </w:tcPr>
          <w:p w:rsidR="00666D79" w:rsidRPr="00D2697D" w:rsidRDefault="009E4659" w:rsidP="00196A23">
            <w:pPr>
              <w:rPr>
                <w:rFonts w:cs="Arial"/>
              </w:rPr>
            </w:pPr>
            <w:r w:rsidRPr="00D2697D">
              <w:rPr>
                <w:rFonts w:eastAsia="Times New Roman" w:cs="Arial"/>
                <w:lang w:val="en-CA"/>
              </w:rPr>
              <w:t>Vitamin A – targeted at children aged 6-59 months</w:t>
            </w:r>
          </w:p>
        </w:tc>
        <w:tc>
          <w:tcPr>
            <w:tcW w:w="1710" w:type="dxa"/>
            <w:shd w:val="clear" w:color="auto" w:fill="auto"/>
          </w:tcPr>
          <w:p w:rsidR="00666D79" w:rsidRPr="00D2697D" w:rsidRDefault="009E4659" w:rsidP="00196A23">
            <w:pPr>
              <w:rPr>
                <w:rFonts w:cs="Arial"/>
              </w:rPr>
            </w:pPr>
            <w:r w:rsidRPr="00D2697D">
              <w:rPr>
                <w:rFonts w:eastAsia="Times New Roman" w:cs="Arial"/>
                <w:lang w:val="en-CA"/>
              </w:rPr>
              <w:t>Improve immunity and reduce mortality</w:t>
            </w:r>
          </w:p>
        </w:tc>
        <w:tc>
          <w:tcPr>
            <w:tcW w:w="2970" w:type="dxa"/>
            <w:shd w:val="clear" w:color="auto" w:fill="auto"/>
          </w:tcPr>
          <w:p w:rsidR="00666D79" w:rsidRPr="00D2697D" w:rsidRDefault="009E4659" w:rsidP="00196A23">
            <w:pPr>
              <w:rPr>
                <w:rFonts w:eastAsia="Times New Roman" w:cs="Arial"/>
                <w:lang w:val="en-CA"/>
              </w:rPr>
            </w:pPr>
            <w:r w:rsidRPr="00D2697D">
              <w:rPr>
                <w:rFonts w:eastAsia="Times New Roman" w:cs="Arial"/>
                <w:lang w:val="en-CA"/>
              </w:rPr>
              <w:t>Range in rates of coverage nationally (45%-99%)</w:t>
            </w:r>
          </w:p>
          <w:p w:rsidR="00666D79" w:rsidRPr="00D2697D" w:rsidRDefault="00477920" w:rsidP="00196A23">
            <w:pPr>
              <w:rPr>
                <w:rFonts w:eastAsia="Times New Roman" w:cs="Arial"/>
                <w:lang w:val="en-CA"/>
              </w:rPr>
            </w:pPr>
            <w:r w:rsidRPr="00D2697D">
              <w:rPr>
                <w:rFonts w:eastAsia="Times New Roman" w:cs="Arial"/>
                <w:lang w:val="en-CA"/>
              </w:rPr>
              <w:t>Inadequate availability of VACs</w:t>
            </w:r>
          </w:p>
          <w:p w:rsidR="00666D79" w:rsidRPr="00D2697D" w:rsidRDefault="00477920" w:rsidP="00196A23">
            <w:pPr>
              <w:rPr>
                <w:rFonts w:eastAsia="Times New Roman" w:cs="Arial"/>
                <w:lang w:val="en-CA"/>
              </w:rPr>
            </w:pPr>
            <w:r w:rsidRPr="00D2697D">
              <w:rPr>
                <w:rFonts w:eastAsia="Times New Roman" w:cs="Arial"/>
                <w:lang w:val="en-CA"/>
              </w:rPr>
              <w:t>Poor quality of VACs</w:t>
            </w:r>
          </w:p>
          <w:p w:rsidR="00666D79" w:rsidRPr="00D2697D" w:rsidRDefault="009E4659" w:rsidP="00196A23">
            <w:pPr>
              <w:rPr>
                <w:rFonts w:eastAsia="Times New Roman" w:cs="Arial"/>
                <w:lang w:val="en-CA"/>
              </w:rPr>
            </w:pPr>
            <w:r w:rsidRPr="00D2697D">
              <w:rPr>
                <w:rFonts w:eastAsia="Times New Roman" w:cs="Arial"/>
                <w:lang w:val="en-CA"/>
              </w:rPr>
              <w:t>Lack of proper recording and reporting system</w:t>
            </w:r>
          </w:p>
        </w:tc>
        <w:tc>
          <w:tcPr>
            <w:tcW w:w="1350" w:type="dxa"/>
            <w:shd w:val="clear" w:color="auto" w:fill="auto"/>
          </w:tcPr>
          <w:p w:rsidR="00666D79" w:rsidRPr="00D2697D" w:rsidRDefault="00122707" w:rsidP="00196A23">
            <w:pPr>
              <w:rPr>
                <w:rFonts w:cs="Arial"/>
              </w:rPr>
            </w:pPr>
            <w:r w:rsidRPr="00D2697D">
              <w:rPr>
                <w:rFonts w:cs="Arial"/>
              </w:rPr>
              <w:t>Scale and maintain coverage</w:t>
            </w:r>
          </w:p>
        </w:tc>
        <w:tc>
          <w:tcPr>
            <w:tcW w:w="1484" w:type="dxa"/>
            <w:shd w:val="clear" w:color="auto" w:fill="auto"/>
          </w:tcPr>
          <w:p w:rsidR="00666D79" w:rsidRPr="00D2697D" w:rsidRDefault="00122707" w:rsidP="00196A23">
            <w:pPr>
              <w:rPr>
                <w:rFonts w:cs="Arial"/>
              </w:rPr>
            </w:pPr>
            <w:r w:rsidRPr="00D2697D">
              <w:rPr>
                <w:rFonts w:cs="Arial"/>
              </w:rPr>
              <w:t>Public Sector</w:t>
            </w:r>
          </w:p>
        </w:tc>
      </w:tr>
    </w:tbl>
    <w:p w:rsidR="00666D79" w:rsidRPr="00D2697D" w:rsidRDefault="007B7E36" w:rsidP="00FD5D2D">
      <w:pPr>
        <w:ind w:left="6" w:hanging="6"/>
        <w:rPr>
          <w:rFonts w:cs="Arial"/>
          <w:color w:val="C00000"/>
          <w:szCs w:val="24"/>
        </w:rPr>
      </w:pPr>
      <w:bookmarkStart w:id="3" w:name="_Toc417331114"/>
      <w:r w:rsidRPr="00D2697D">
        <w:rPr>
          <w:rFonts w:cs="Arial"/>
          <w:color w:val="C00000"/>
          <w:szCs w:val="24"/>
        </w:rPr>
        <w:t>Introduction</w:t>
      </w:r>
      <w:bookmarkEnd w:id="3"/>
    </w:p>
    <w:p w:rsidR="00666D79" w:rsidRPr="00D2697D" w:rsidRDefault="00666D79" w:rsidP="00E3730B">
      <w:pPr>
        <w:jc w:val="both"/>
      </w:pPr>
    </w:p>
    <w:p w:rsidR="00666D79" w:rsidRPr="00D2697D" w:rsidRDefault="00AE16C6" w:rsidP="00E3730B">
      <w:pPr>
        <w:pStyle w:val="Heading2"/>
        <w:numPr>
          <w:ilvl w:val="1"/>
          <w:numId w:val="27"/>
        </w:numPr>
        <w:spacing w:before="0"/>
        <w:jc w:val="both"/>
        <w:rPr>
          <w:rFonts w:ascii="Arial" w:hAnsi="Arial" w:cs="Arial"/>
          <w:b w:val="0"/>
          <w:i/>
          <w:color w:val="0F243E"/>
          <w:sz w:val="20"/>
          <w:szCs w:val="20"/>
        </w:rPr>
      </w:pPr>
      <w:bookmarkStart w:id="4" w:name="_Toc417331115"/>
      <w:r w:rsidRPr="00D2697D">
        <w:rPr>
          <w:rFonts w:ascii="Arial" w:hAnsi="Arial" w:cs="Arial"/>
          <w:b w:val="0"/>
          <w:i/>
          <w:color w:val="0F243E"/>
          <w:sz w:val="20"/>
          <w:szCs w:val="20"/>
        </w:rPr>
        <w:t>Background</w:t>
      </w:r>
      <w:bookmarkEnd w:id="4"/>
    </w:p>
    <w:p w:rsidR="00666D79" w:rsidRPr="00D2697D" w:rsidRDefault="00666D79" w:rsidP="00E3730B">
      <w:pPr>
        <w:jc w:val="both"/>
      </w:pPr>
    </w:p>
    <w:p w:rsidR="00666D79" w:rsidRPr="00D2697D" w:rsidRDefault="005F260C" w:rsidP="00AA0079">
      <w:pPr>
        <w:ind w:left="6" w:hanging="6"/>
        <w:jc w:val="both"/>
        <w:rPr>
          <w:rFonts w:cs="Arial"/>
          <w:szCs w:val="20"/>
        </w:rPr>
      </w:pPr>
      <w:r w:rsidRPr="00D2697D">
        <w:rPr>
          <w:rFonts w:cs="Arial"/>
          <w:szCs w:val="20"/>
        </w:rPr>
        <w:t xml:space="preserve">MI </w:t>
      </w:r>
      <w:r w:rsidR="00DE7A57" w:rsidRPr="00D2697D">
        <w:rPr>
          <w:rFonts w:cs="Arial"/>
          <w:szCs w:val="20"/>
        </w:rPr>
        <w:t xml:space="preserve">has been present </w:t>
      </w:r>
      <w:r w:rsidRPr="00D2697D">
        <w:rPr>
          <w:rFonts w:cs="Arial"/>
          <w:szCs w:val="20"/>
        </w:rPr>
        <w:t xml:space="preserve">in Indonesia </w:t>
      </w:r>
      <w:r w:rsidR="00DE7A57" w:rsidRPr="00D2697D">
        <w:rPr>
          <w:rFonts w:cs="Arial"/>
          <w:szCs w:val="20"/>
        </w:rPr>
        <w:t xml:space="preserve">for </w:t>
      </w:r>
      <w:r w:rsidR="006317B2" w:rsidRPr="00D2697D">
        <w:rPr>
          <w:rFonts w:cs="Arial"/>
          <w:szCs w:val="20"/>
        </w:rPr>
        <w:t>10</w:t>
      </w:r>
      <w:r w:rsidR="00DE7A57" w:rsidRPr="00D2697D">
        <w:rPr>
          <w:rFonts w:cs="Arial"/>
          <w:szCs w:val="20"/>
        </w:rPr>
        <w:t xml:space="preserve"> years working closely with the Government of Indonesia (GoI) to advocate for </w:t>
      </w:r>
      <w:r w:rsidR="00AE16C6" w:rsidRPr="00D2697D">
        <w:rPr>
          <w:rFonts w:cs="Arial"/>
          <w:szCs w:val="20"/>
        </w:rPr>
        <w:t xml:space="preserve">both </w:t>
      </w:r>
      <w:r w:rsidR="00DE7A57" w:rsidRPr="00D2697D">
        <w:rPr>
          <w:rFonts w:cs="Arial"/>
          <w:szCs w:val="20"/>
        </w:rPr>
        <w:t xml:space="preserve">greater attention and resources </w:t>
      </w:r>
      <w:r w:rsidR="00584909" w:rsidRPr="00D2697D">
        <w:rPr>
          <w:rFonts w:cs="Arial"/>
          <w:szCs w:val="20"/>
        </w:rPr>
        <w:t>for</w:t>
      </w:r>
      <w:r w:rsidR="00DE7A57" w:rsidRPr="00D2697D">
        <w:rPr>
          <w:rFonts w:cs="Arial"/>
          <w:szCs w:val="20"/>
        </w:rPr>
        <w:t xml:space="preserve"> </w:t>
      </w:r>
      <w:r w:rsidR="00D4683D" w:rsidRPr="00D2697D">
        <w:rPr>
          <w:rFonts w:cs="Arial"/>
          <w:szCs w:val="20"/>
        </w:rPr>
        <w:t xml:space="preserve">micronutrient programming, </w:t>
      </w:r>
      <w:r w:rsidR="00DE7A57" w:rsidRPr="00D2697D">
        <w:rPr>
          <w:rFonts w:cs="Arial"/>
          <w:szCs w:val="20"/>
        </w:rPr>
        <w:t xml:space="preserve">while providing funding and techno-management support to the GoI in designing and implementing </w:t>
      </w:r>
      <w:r w:rsidR="00D4683D" w:rsidRPr="00D2697D">
        <w:rPr>
          <w:rFonts w:cs="Arial"/>
          <w:szCs w:val="20"/>
        </w:rPr>
        <w:t xml:space="preserve">such </w:t>
      </w:r>
      <w:r w:rsidR="00DE7A57" w:rsidRPr="00D2697D">
        <w:rPr>
          <w:rFonts w:cs="Arial"/>
          <w:szCs w:val="20"/>
        </w:rPr>
        <w:t xml:space="preserve">programs, </w:t>
      </w:r>
      <w:r w:rsidR="00D4683D" w:rsidRPr="00D2697D">
        <w:rPr>
          <w:rFonts w:cs="Arial"/>
          <w:szCs w:val="20"/>
        </w:rPr>
        <w:t>s</w:t>
      </w:r>
      <w:r w:rsidR="00FE6BAF" w:rsidRPr="00D2697D">
        <w:rPr>
          <w:rFonts w:cs="Arial"/>
          <w:szCs w:val="20"/>
        </w:rPr>
        <w:t xml:space="preserve">eeking to make them </w:t>
      </w:r>
      <w:r w:rsidR="00D4683D" w:rsidRPr="00D2697D">
        <w:rPr>
          <w:rFonts w:cs="Arial"/>
          <w:szCs w:val="20"/>
        </w:rPr>
        <w:t>more efficient, integrated within the health system, sustainable and have greater reach and impact</w:t>
      </w:r>
      <w:r w:rsidR="00562E8E" w:rsidRPr="00D2697D">
        <w:rPr>
          <w:rFonts w:cs="Arial"/>
          <w:szCs w:val="20"/>
        </w:rPr>
        <w:t xml:space="preserve">.  </w:t>
      </w:r>
    </w:p>
    <w:p w:rsidR="00666D79" w:rsidRPr="00D2697D" w:rsidRDefault="00666D79" w:rsidP="00AA0079">
      <w:pPr>
        <w:ind w:left="6" w:hanging="6"/>
        <w:jc w:val="both"/>
        <w:rPr>
          <w:rFonts w:cs="Arial"/>
          <w:szCs w:val="20"/>
        </w:rPr>
      </w:pPr>
    </w:p>
    <w:p w:rsidR="00666D79" w:rsidRPr="00D2697D" w:rsidRDefault="00D4683D" w:rsidP="00AA0079">
      <w:pPr>
        <w:ind w:left="6" w:hanging="6"/>
        <w:jc w:val="both"/>
        <w:rPr>
          <w:rFonts w:cs="Arial"/>
          <w:szCs w:val="20"/>
        </w:rPr>
      </w:pPr>
      <w:r w:rsidRPr="00D2697D">
        <w:rPr>
          <w:rFonts w:cs="Arial"/>
          <w:szCs w:val="20"/>
        </w:rPr>
        <w:t>This pro</w:t>
      </w:r>
      <w:r w:rsidR="006500D3" w:rsidRPr="00D2697D">
        <w:rPr>
          <w:rFonts w:cs="Arial"/>
          <w:szCs w:val="20"/>
        </w:rPr>
        <w:t xml:space="preserve">posed program </w:t>
      </w:r>
      <w:r w:rsidRPr="00D2697D">
        <w:rPr>
          <w:rFonts w:cs="Arial"/>
          <w:szCs w:val="20"/>
        </w:rPr>
        <w:t xml:space="preserve">seeks to </w:t>
      </w:r>
      <w:r w:rsidR="00FE6BAF" w:rsidRPr="00D2697D">
        <w:rPr>
          <w:rFonts w:cs="Arial"/>
          <w:szCs w:val="20"/>
        </w:rPr>
        <w:t>e</w:t>
      </w:r>
      <w:r w:rsidR="00CB519B" w:rsidRPr="00D2697D">
        <w:rPr>
          <w:rFonts w:cs="Arial"/>
          <w:szCs w:val="20"/>
        </w:rPr>
        <w:t xml:space="preserve">xpand this work </w:t>
      </w:r>
      <w:r w:rsidRPr="00D2697D">
        <w:rPr>
          <w:rFonts w:cs="Arial"/>
          <w:szCs w:val="20"/>
        </w:rPr>
        <w:t xml:space="preserve">with regard to </w:t>
      </w:r>
      <w:r w:rsidR="000F3448" w:rsidRPr="00D2697D">
        <w:rPr>
          <w:rFonts w:cs="Arial"/>
          <w:szCs w:val="20"/>
        </w:rPr>
        <w:t>four</w:t>
      </w:r>
      <w:r w:rsidRPr="00D2697D">
        <w:rPr>
          <w:rFonts w:cs="Arial"/>
          <w:szCs w:val="20"/>
        </w:rPr>
        <w:t xml:space="preserve"> micronutrients – Vitamin A, Zinc, Iron and Folic Acid - with a focus on their</w:t>
      </w:r>
      <w:r w:rsidR="006C00CA" w:rsidRPr="00D2697D">
        <w:rPr>
          <w:rFonts w:cs="Arial"/>
          <w:szCs w:val="20"/>
        </w:rPr>
        <w:t xml:space="preserve"> key</w:t>
      </w:r>
      <w:r w:rsidRPr="00D2697D">
        <w:rPr>
          <w:rFonts w:cs="Arial"/>
          <w:szCs w:val="20"/>
        </w:rPr>
        <w:t xml:space="preserve"> role in improving Maternal, </w:t>
      </w:r>
      <w:r w:rsidR="00254695" w:rsidRPr="00D2697D">
        <w:rPr>
          <w:rFonts w:cs="Arial"/>
          <w:szCs w:val="20"/>
        </w:rPr>
        <w:t xml:space="preserve">Newborn </w:t>
      </w:r>
      <w:r w:rsidRPr="00D2697D">
        <w:rPr>
          <w:rFonts w:cs="Arial"/>
          <w:szCs w:val="20"/>
        </w:rPr>
        <w:t>and Child Health</w:t>
      </w:r>
      <w:r w:rsidR="00254695" w:rsidRPr="00D2697D">
        <w:rPr>
          <w:rFonts w:cs="Arial"/>
          <w:szCs w:val="20"/>
        </w:rPr>
        <w:t xml:space="preserve"> (MNCH)</w:t>
      </w:r>
      <w:r w:rsidR="00562E8E" w:rsidRPr="00D2697D">
        <w:rPr>
          <w:rFonts w:cs="Arial"/>
          <w:szCs w:val="20"/>
        </w:rPr>
        <w:t xml:space="preserve">. </w:t>
      </w:r>
      <w:r w:rsidR="00FE2F10" w:rsidRPr="00D2697D">
        <w:rPr>
          <w:rFonts w:cs="Arial"/>
          <w:szCs w:val="20"/>
        </w:rPr>
        <w:t>From 2011 – 2014, with financial support from the Government of Canada MI worked with the GoI at central, provincial and district levels</w:t>
      </w:r>
      <w:r w:rsidR="00584909" w:rsidRPr="00D2697D">
        <w:rPr>
          <w:rFonts w:cs="Arial"/>
          <w:szCs w:val="20"/>
        </w:rPr>
        <w:t xml:space="preserve"> </w:t>
      </w:r>
      <w:r w:rsidR="00FE2F10" w:rsidRPr="00D2697D">
        <w:rPr>
          <w:rFonts w:cs="Arial"/>
          <w:szCs w:val="20"/>
        </w:rPr>
        <w:t xml:space="preserve">to </w:t>
      </w:r>
      <w:r w:rsidR="006500D3" w:rsidRPr="00D2697D">
        <w:rPr>
          <w:rFonts w:cs="Arial"/>
          <w:szCs w:val="20"/>
        </w:rPr>
        <w:t xml:space="preserve">undertake </w:t>
      </w:r>
      <w:r w:rsidR="00FE2F10" w:rsidRPr="00D2697D">
        <w:rPr>
          <w:rFonts w:cs="Arial"/>
          <w:szCs w:val="20"/>
        </w:rPr>
        <w:t>pilot programs t</w:t>
      </w:r>
      <w:r w:rsidR="004C429C" w:rsidRPr="00D2697D">
        <w:rPr>
          <w:rFonts w:cs="Arial"/>
          <w:szCs w:val="20"/>
        </w:rPr>
        <w:t xml:space="preserve">hat aimed to </w:t>
      </w:r>
      <w:r w:rsidR="00FE2F10" w:rsidRPr="00D2697D">
        <w:rPr>
          <w:rFonts w:cs="Arial"/>
          <w:szCs w:val="20"/>
        </w:rPr>
        <w:t xml:space="preserve">increase the coverage and appropriate consumption of IFA supplementation by pregnant women and the coverage and appropriate consumption of </w:t>
      </w:r>
      <w:r w:rsidR="004C429C" w:rsidRPr="00D2697D">
        <w:rPr>
          <w:rFonts w:cs="Arial"/>
          <w:szCs w:val="20"/>
        </w:rPr>
        <w:t>Zinc supplement</w:t>
      </w:r>
      <w:r w:rsidR="000F3448" w:rsidRPr="00D2697D">
        <w:rPr>
          <w:rFonts w:cs="Arial"/>
          <w:szCs w:val="20"/>
        </w:rPr>
        <w:t>s</w:t>
      </w:r>
      <w:r w:rsidR="004C429C" w:rsidRPr="00D2697D">
        <w:rPr>
          <w:rFonts w:cs="Arial"/>
          <w:szCs w:val="20"/>
        </w:rPr>
        <w:t xml:space="preserve"> with ORS, by </w:t>
      </w:r>
      <w:r w:rsidR="00590D17" w:rsidRPr="00D2697D">
        <w:rPr>
          <w:rFonts w:cs="Arial"/>
          <w:szCs w:val="20"/>
        </w:rPr>
        <w:t>children</w:t>
      </w:r>
      <w:r w:rsidR="00FE2F10" w:rsidRPr="00D2697D">
        <w:rPr>
          <w:rFonts w:cs="Arial"/>
          <w:szCs w:val="20"/>
        </w:rPr>
        <w:t xml:space="preserve"> in the treatment of diarrhoea</w:t>
      </w:r>
      <w:r w:rsidR="00562E8E" w:rsidRPr="00D2697D">
        <w:rPr>
          <w:rFonts w:cs="Arial"/>
          <w:szCs w:val="20"/>
        </w:rPr>
        <w:t xml:space="preserve">. </w:t>
      </w:r>
      <w:r w:rsidR="00FE2F10" w:rsidRPr="00D2697D">
        <w:rPr>
          <w:rFonts w:cs="Arial"/>
          <w:szCs w:val="20"/>
        </w:rPr>
        <w:t xml:space="preserve">Formative research was carried out and barriers identified and addressed with the result that the programs </w:t>
      </w:r>
      <w:r w:rsidR="004C429C" w:rsidRPr="00D2697D">
        <w:rPr>
          <w:rFonts w:cs="Arial"/>
          <w:szCs w:val="20"/>
        </w:rPr>
        <w:t>for</w:t>
      </w:r>
      <w:r w:rsidR="00FE2F10" w:rsidRPr="00D2697D">
        <w:rPr>
          <w:rFonts w:cs="Arial"/>
          <w:szCs w:val="20"/>
        </w:rPr>
        <w:t xml:space="preserve"> these interventions showed significant improvement prompting the GoI to seek MI’s support in scaling the</w:t>
      </w:r>
      <w:r w:rsidR="004C429C" w:rsidRPr="00D2697D">
        <w:rPr>
          <w:rFonts w:cs="Arial"/>
          <w:szCs w:val="20"/>
        </w:rPr>
        <w:t>m up in</w:t>
      </w:r>
      <w:r w:rsidR="00FE2F10" w:rsidRPr="00D2697D">
        <w:rPr>
          <w:rFonts w:cs="Arial"/>
          <w:szCs w:val="20"/>
        </w:rPr>
        <w:t xml:space="preserve"> </w:t>
      </w:r>
      <w:r w:rsidR="006C00CA" w:rsidRPr="00D2697D">
        <w:rPr>
          <w:rFonts w:cs="Arial"/>
          <w:szCs w:val="20"/>
        </w:rPr>
        <w:t xml:space="preserve">selected provinces </w:t>
      </w:r>
      <w:r w:rsidR="00FE2F10" w:rsidRPr="00D2697D">
        <w:rPr>
          <w:rFonts w:cs="Arial"/>
          <w:szCs w:val="20"/>
        </w:rPr>
        <w:t>where the</w:t>
      </w:r>
      <w:r w:rsidR="006C00CA" w:rsidRPr="00D2697D">
        <w:rPr>
          <w:rFonts w:cs="Arial"/>
          <w:szCs w:val="20"/>
        </w:rPr>
        <w:t>ir</w:t>
      </w:r>
      <w:r w:rsidR="00FE2F10" w:rsidRPr="00D2697D">
        <w:rPr>
          <w:rFonts w:cs="Arial"/>
          <w:szCs w:val="20"/>
        </w:rPr>
        <w:t xml:space="preserve"> impact on MNCH would be most </w:t>
      </w:r>
      <w:r w:rsidR="004C429C" w:rsidRPr="00D2697D">
        <w:rPr>
          <w:rFonts w:cs="Arial"/>
          <w:szCs w:val="20"/>
        </w:rPr>
        <w:t>felt</w:t>
      </w:r>
      <w:r w:rsidR="00562E8E" w:rsidRPr="00D2697D">
        <w:rPr>
          <w:rFonts w:cs="Arial"/>
          <w:szCs w:val="20"/>
        </w:rPr>
        <w:t xml:space="preserve">.  </w:t>
      </w:r>
      <w:r w:rsidR="000F3448" w:rsidRPr="00D2697D">
        <w:rPr>
          <w:rFonts w:cs="Arial"/>
          <w:szCs w:val="20"/>
        </w:rPr>
        <w:t>Three</w:t>
      </w:r>
      <w:r w:rsidR="006C00CA" w:rsidRPr="00D2697D">
        <w:rPr>
          <w:rFonts w:cs="Arial"/>
          <w:szCs w:val="20"/>
        </w:rPr>
        <w:t>-year</w:t>
      </w:r>
      <w:r w:rsidR="004C429C" w:rsidRPr="00D2697D">
        <w:rPr>
          <w:rFonts w:cs="Arial"/>
          <w:szCs w:val="20"/>
        </w:rPr>
        <w:t xml:space="preserve"> programs beginning in 2015 were designed in collaboration with provincial government</w:t>
      </w:r>
      <w:r w:rsidR="00584909" w:rsidRPr="00D2697D">
        <w:rPr>
          <w:rFonts w:cs="Arial"/>
          <w:szCs w:val="20"/>
        </w:rPr>
        <w:t>s</w:t>
      </w:r>
      <w:r w:rsidR="004C429C" w:rsidRPr="00D2697D">
        <w:rPr>
          <w:rFonts w:cs="Arial"/>
          <w:szCs w:val="20"/>
        </w:rPr>
        <w:t xml:space="preserve"> and funding made available from </w:t>
      </w:r>
      <w:r w:rsidR="00B17F0C" w:rsidRPr="00D2697D">
        <w:rPr>
          <w:rFonts w:cs="Arial"/>
          <w:szCs w:val="20"/>
        </w:rPr>
        <w:t xml:space="preserve">Canadian Government’s </w:t>
      </w:r>
      <w:r w:rsidR="004C429C" w:rsidRPr="00D2697D">
        <w:rPr>
          <w:rFonts w:cs="Arial"/>
          <w:szCs w:val="20"/>
        </w:rPr>
        <w:t xml:space="preserve"> grant to MI</w:t>
      </w:r>
      <w:r w:rsidR="00562E8E" w:rsidRPr="00D2697D">
        <w:rPr>
          <w:rFonts w:cs="Arial"/>
          <w:szCs w:val="20"/>
        </w:rPr>
        <w:t xml:space="preserve">.  </w:t>
      </w:r>
      <w:r w:rsidR="006C00CA" w:rsidRPr="00D2697D">
        <w:rPr>
          <w:rFonts w:cs="Arial"/>
          <w:szCs w:val="20"/>
        </w:rPr>
        <w:t>Similarly</w:t>
      </w:r>
      <w:r w:rsidR="006500D3" w:rsidRPr="00D2697D">
        <w:rPr>
          <w:rFonts w:cs="Arial"/>
          <w:szCs w:val="20"/>
        </w:rPr>
        <w:t>,</w:t>
      </w:r>
      <w:r w:rsidR="006C00CA" w:rsidRPr="00D2697D">
        <w:rPr>
          <w:rFonts w:cs="Arial"/>
          <w:szCs w:val="20"/>
        </w:rPr>
        <w:t xml:space="preserve"> MI has been supporting the GoI to s</w:t>
      </w:r>
      <w:r w:rsidR="00584909" w:rsidRPr="00D2697D">
        <w:rPr>
          <w:rFonts w:cs="Arial"/>
          <w:szCs w:val="20"/>
        </w:rPr>
        <w:t>cale up VAS in children aged 6-59</w:t>
      </w:r>
      <w:r w:rsidR="006C00CA" w:rsidRPr="00D2697D">
        <w:rPr>
          <w:rFonts w:cs="Arial"/>
          <w:szCs w:val="20"/>
        </w:rPr>
        <w:t xml:space="preserve"> months </w:t>
      </w:r>
      <w:r w:rsidR="00584909" w:rsidRPr="00D2697D">
        <w:rPr>
          <w:rFonts w:cs="Arial"/>
          <w:szCs w:val="20"/>
        </w:rPr>
        <w:t xml:space="preserve">for </w:t>
      </w:r>
      <w:r w:rsidR="006C00CA" w:rsidRPr="00D2697D">
        <w:rPr>
          <w:rFonts w:cs="Arial"/>
          <w:szCs w:val="20"/>
        </w:rPr>
        <w:t>several years</w:t>
      </w:r>
      <w:r w:rsidR="008F2BC5" w:rsidRPr="00D2697D">
        <w:rPr>
          <w:rFonts w:cs="Arial"/>
          <w:szCs w:val="20"/>
        </w:rPr>
        <w:t xml:space="preserve"> at </w:t>
      </w:r>
      <w:r w:rsidR="00590D17" w:rsidRPr="00D2697D">
        <w:rPr>
          <w:rFonts w:cs="Arial"/>
          <w:szCs w:val="20"/>
        </w:rPr>
        <w:t xml:space="preserve">the </w:t>
      </w:r>
      <w:r w:rsidR="008F2BC5" w:rsidRPr="00D2697D">
        <w:rPr>
          <w:rFonts w:cs="Arial"/>
          <w:szCs w:val="20"/>
        </w:rPr>
        <w:t>national level and</w:t>
      </w:r>
      <w:r w:rsidR="006C00CA" w:rsidRPr="00D2697D">
        <w:rPr>
          <w:rFonts w:cs="Arial"/>
          <w:szCs w:val="20"/>
        </w:rPr>
        <w:t xml:space="preserve"> in 6 high mortality provinces, in collaboration with UNICEF</w:t>
      </w:r>
      <w:r w:rsidR="008F2BC5" w:rsidRPr="00D2697D">
        <w:rPr>
          <w:rFonts w:cs="Arial"/>
          <w:szCs w:val="20"/>
        </w:rPr>
        <w:t>.</w:t>
      </w:r>
    </w:p>
    <w:p w:rsidR="007E2C31" w:rsidRPr="00D2697D" w:rsidRDefault="007E2C31" w:rsidP="00AA0079">
      <w:pPr>
        <w:pStyle w:val="ListParagraph"/>
        <w:ind w:left="792"/>
        <w:jc w:val="both"/>
        <w:outlineLvl w:val="1"/>
        <w:rPr>
          <w:rFonts w:cs="Arial"/>
          <w:b/>
          <w:i/>
          <w:szCs w:val="20"/>
        </w:rPr>
      </w:pPr>
    </w:p>
    <w:p w:rsidR="00666D79" w:rsidRPr="00D2697D" w:rsidRDefault="00021B14" w:rsidP="00AA0079">
      <w:pPr>
        <w:pStyle w:val="ListParagraph"/>
        <w:numPr>
          <w:ilvl w:val="1"/>
          <w:numId w:val="27"/>
        </w:numPr>
        <w:jc w:val="both"/>
        <w:outlineLvl w:val="1"/>
        <w:rPr>
          <w:rFonts w:cs="Arial"/>
          <w:i/>
          <w:szCs w:val="20"/>
        </w:rPr>
      </w:pPr>
      <w:bookmarkStart w:id="5" w:name="_Toc417331116"/>
      <w:r w:rsidRPr="00D2697D">
        <w:rPr>
          <w:rFonts w:cs="Arial"/>
          <w:i/>
          <w:color w:val="0F243E"/>
          <w:szCs w:val="20"/>
        </w:rPr>
        <w:t xml:space="preserve">Contribution to </w:t>
      </w:r>
      <w:r w:rsidR="002963A7" w:rsidRPr="00D2697D">
        <w:rPr>
          <w:rFonts w:cs="Arial"/>
          <w:i/>
          <w:color w:val="0F243E"/>
          <w:szCs w:val="20"/>
        </w:rPr>
        <w:t>Australian-Canadian</w:t>
      </w:r>
      <w:r w:rsidR="00A65ECB" w:rsidRPr="00D2697D">
        <w:rPr>
          <w:rFonts w:cs="Arial"/>
          <w:i/>
          <w:color w:val="0F243E"/>
          <w:szCs w:val="20"/>
        </w:rPr>
        <w:t>-MOH</w:t>
      </w:r>
      <w:r w:rsidR="002963A7" w:rsidRPr="00D2697D">
        <w:rPr>
          <w:rFonts w:cs="Arial"/>
          <w:i/>
          <w:color w:val="0F243E"/>
          <w:szCs w:val="20"/>
        </w:rPr>
        <w:t>-Indonesia collaboration</w:t>
      </w:r>
      <w:r w:rsidR="009C69CF" w:rsidRPr="00D2697D">
        <w:rPr>
          <w:rFonts w:cs="Arial"/>
          <w:i/>
          <w:color w:val="0F243E"/>
          <w:szCs w:val="20"/>
        </w:rPr>
        <w:t xml:space="preserve"> </w:t>
      </w:r>
      <w:r w:rsidR="00562E8E" w:rsidRPr="00D2697D">
        <w:rPr>
          <w:rFonts w:cs="Arial"/>
          <w:i/>
          <w:color w:val="0F243E"/>
          <w:szCs w:val="20"/>
        </w:rPr>
        <w:t xml:space="preserve">on </w:t>
      </w:r>
      <w:r w:rsidR="002963A7" w:rsidRPr="00D2697D">
        <w:rPr>
          <w:rFonts w:cs="Arial"/>
          <w:i/>
          <w:color w:val="0F243E"/>
          <w:szCs w:val="20"/>
        </w:rPr>
        <w:t>MNCH</w:t>
      </w:r>
      <w:bookmarkEnd w:id="5"/>
      <w:r w:rsidR="002963A7" w:rsidRPr="00D2697D">
        <w:rPr>
          <w:rFonts w:cs="Arial"/>
          <w:i/>
          <w:color w:val="0F243E"/>
          <w:szCs w:val="20"/>
        </w:rPr>
        <w:t xml:space="preserve"> </w:t>
      </w:r>
    </w:p>
    <w:p w:rsidR="00666D79" w:rsidRPr="00D2697D" w:rsidRDefault="00666D79" w:rsidP="00AA0079">
      <w:pPr>
        <w:ind w:left="6" w:hanging="6"/>
        <w:jc w:val="both"/>
        <w:rPr>
          <w:rFonts w:cs="Arial"/>
          <w:b/>
          <w:i/>
          <w:szCs w:val="20"/>
        </w:rPr>
      </w:pPr>
    </w:p>
    <w:p w:rsidR="00666D79" w:rsidRPr="00D2697D" w:rsidRDefault="002963A7" w:rsidP="00AA0079">
      <w:pPr>
        <w:ind w:left="6" w:hanging="6"/>
        <w:jc w:val="both"/>
        <w:rPr>
          <w:rFonts w:cs="Arial"/>
          <w:szCs w:val="20"/>
        </w:rPr>
      </w:pPr>
      <w:r w:rsidRPr="00D2697D">
        <w:rPr>
          <w:rFonts w:cs="Arial"/>
          <w:szCs w:val="20"/>
        </w:rPr>
        <w:t xml:space="preserve">In 2011, </w:t>
      </w:r>
      <w:r w:rsidR="00021B14" w:rsidRPr="00D2697D">
        <w:rPr>
          <w:rFonts w:cs="Arial"/>
          <w:szCs w:val="20"/>
        </w:rPr>
        <w:t xml:space="preserve">the Department of Foreign Affairs and Trade of the Government of Australia (then </w:t>
      </w:r>
      <w:r w:rsidRPr="00D2697D">
        <w:rPr>
          <w:rFonts w:cs="Arial"/>
          <w:szCs w:val="20"/>
        </w:rPr>
        <w:t>Aus</w:t>
      </w:r>
      <w:r w:rsidR="000315DC" w:rsidRPr="00D2697D">
        <w:rPr>
          <w:rFonts w:cs="Arial"/>
          <w:szCs w:val="20"/>
        </w:rPr>
        <w:t>AID</w:t>
      </w:r>
      <w:r w:rsidR="00021B14" w:rsidRPr="00D2697D">
        <w:rPr>
          <w:rFonts w:cs="Arial"/>
          <w:szCs w:val="20"/>
        </w:rPr>
        <w:t xml:space="preserve">: </w:t>
      </w:r>
      <w:r w:rsidR="005A2794" w:rsidRPr="00D2697D">
        <w:rPr>
          <w:rFonts w:cs="Arial"/>
          <w:szCs w:val="20"/>
        </w:rPr>
        <w:t xml:space="preserve">Australian Agency for International </w:t>
      </w:r>
      <w:r w:rsidR="00B43DA8" w:rsidRPr="00D2697D">
        <w:rPr>
          <w:rFonts w:cs="Arial"/>
          <w:szCs w:val="20"/>
        </w:rPr>
        <w:t>D</w:t>
      </w:r>
      <w:r w:rsidR="005A2794" w:rsidRPr="00D2697D">
        <w:rPr>
          <w:rFonts w:cs="Arial"/>
          <w:szCs w:val="20"/>
        </w:rPr>
        <w:t>evelopment)</w:t>
      </w:r>
      <w:r w:rsidRPr="00D2697D">
        <w:rPr>
          <w:rFonts w:cs="Arial"/>
          <w:szCs w:val="20"/>
        </w:rPr>
        <w:t xml:space="preserve"> and </w:t>
      </w:r>
      <w:r w:rsidR="00021B14" w:rsidRPr="00D2697D">
        <w:rPr>
          <w:rFonts w:cs="Arial"/>
          <w:szCs w:val="20"/>
        </w:rPr>
        <w:t xml:space="preserve">the Department of Foreign Affairs, Trade and Development of the Government of Canada (then </w:t>
      </w:r>
      <w:r w:rsidRPr="00D2697D">
        <w:rPr>
          <w:rFonts w:cs="Arial"/>
          <w:szCs w:val="20"/>
        </w:rPr>
        <w:t>CIDA</w:t>
      </w:r>
      <w:r w:rsidR="00021B14" w:rsidRPr="00D2697D">
        <w:rPr>
          <w:rFonts w:cs="Arial"/>
          <w:szCs w:val="20"/>
        </w:rPr>
        <w:t xml:space="preserve">: </w:t>
      </w:r>
      <w:r w:rsidR="00081F36" w:rsidRPr="00D2697D">
        <w:rPr>
          <w:rFonts w:cs="Arial"/>
          <w:szCs w:val="20"/>
        </w:rPr>
        <w:t>Canadian International Development Agency)</w:t>
      </w:r>
      <w:r w:rsidR="000315DC" w:rsidRPr="00D2697D">
        <w:rPr>
          <w:rFonts w:cs="Arial"/>
          <w:szCs w:val="20"/>
        </w:rPr>
        <w:t xml:space="preserve"> signed </w:t>
      </w:r>
      <w:r w:rsidR="00D31DE9" w:rsidRPr="00D2697D">
        <w:rPr>
          <w:rFonts w:cs="Arial"/>
          <w:szCs w:val="20"/>
        </w:rPr>
        <w:t>a</w:t>
      </w:r>
      <w:r w:rsidR="000315DC" w:rsidRPr="00D2697D">
        <w:rPr>
          <w:rFonts w:cs="Arial"/>
          <w:szCs w:val="20"/>
        </w:rPr>
        <w:t xml:space="preserve"> </w:t>
      </w:r>
      <w:r w:rsidR="00CB6C8C" w:rsidRPr="00D2697D">
        <w:rPr>
          <w:rFonts w:cs="Arial"/>
          <w:szCs w:val="20"/>
        </w:rPr>
        <w:t>memorandum of understanding (</w:t>
      </w:r>
      <w:r w:rsidR="000315DC" w:rsidRPr="00D2697D">
        <w:rPr>
          <w:rFonts w:cs="Arial"/>
          <w:szCs w:val="20"/>
        </w:rPr>
        <w:t>MoU</w:t>
      </w:r>
      <w:r w:rsidR="00CB6C8C" w:rsidRPr="00D2697D">
        <w:rPr>
          <w:rFonts w:cs="Arial"/>
          <w:szCs w:val="20"/>
        </w:rPr>
        <w:t>)</w:t>
      </w:r>
      <w:r w:rsidR="000315DC" w:rsidRPr="00D2697D">
        <w:rPr>
          <w:rFonts w:cs="Arial"/>
          <w:szCs w:val="20"/>
        </w:rPr>
        <w:t xml:space="preserve"> to commit to closer collaboration in international development</w:t>
      </w:r>
      <w:r w:rsidR="00CB6C8C" w:rsidRPr="00D2697D">
        <w:rPr>
          <w:rFonts w:cs="Arial"/>
          <w:szCs w:val="20"/>
        </w:rPr>
        <w:t>,</w:t>
      </w:r>
      <w:r w:rsidR="000315DC" w:rsidRPr="00D2697D">
        <w:rPr>
          <w:rFonts w:cs="Arial"/>
          <w:szCs w:val="20"/>
        </w:rPr>
        <w:t xml:space="preserve"> drawing on the comparative advantage and areas of common interest of both countries</w:t>
      </w:r>
      <w:r w:rsidR="00562E8E" w:rsidRPr="00D2697D">
        <w:rPr>
          <w:rFonts w:cs="Arial"/>
          <w:szCs w:val="20"/>
        </w:rPr>
        <w:t xml:space="preserve">.  </w:t>
      </w:r>
      <w:r w:rsidR="00324012" w:rsidRPr="00D2697D">
        <w:rPr>
          <w:rFonts w:cs="Arial"/>
          <w:szCs w:val="20"/>
        </w:rPr>
        <w:t>While this program will not fall formally within the framework of this MoU</w:t>
      </w:r>
      <w:r w:rsidR="00CB6C8C" w:rsidRPr="00D2697D">
        <w:rPr>
          <w:rFonts w:cs="Arial"/>
          <w:szCs w:val="20"/>
        </w:rPr>
        <w:t xml:space="preserve">, </w:t>
      </w:r>
      <w:r w:rsidR="00324012" w:rsidRPr="00D2697D">
        <w:rPr>
          <w:rFonts w:cs="Arial"/>
          <w:szCs w:val="20"/>
        </w:rPr>
        <w:t xml:space="preserve">in terms of adhering to its internal management processes </w:t>
      </w:r>
      <w:r w:rsidR="006317B2" w:rsidRPr="00D2697D">
        <w:rPr>
          <w:rFonts w:cs="Arial"/>
          <w:szCs w:val="20"/>
        </w:rPr>
        <w:t>(</w:t>
      </w:r>
      <w:r w:rsidR="00F47F0F" w:rsidRPr="00D2697D">
        <w:rPr>
          <w:rFonts w:cs="Arial"/>
          <w:szCs w:val="20"/>
        </w:rPr>
        <w:t xml:space="preserve">primarily because </w:t>
      </w:r>
      <w:r w:rsidR="006317B2" w:rsidRPr="00D2697D">
        <w:rPr>
          <w:rFonts w:cs="Arial"/>
          <w:szCs w:val="20"/>
        </w:rPr>
        <w:t>it is</w:t>
      </w:r>
      <w:r w:rsidR="00324012" w:rsidRPr="00D2697D">
        <w:rPr>
          <w:rFonts w:cs="Arial"/>
          <w:szCs w:val="20"/>
        </w:rPr>
        <w:t xml:space="preserve"> being facilitated by</w:t>
      </w:r>
      <w:r w:rsidR="00F41502" w:rsidRPr="00D2697D">
        <w:rPr>
          <w:rFonts w:cs="Arial"/>
          <w:szCs w:val="20"/>
        </w:rPr>
        <w:t xml:space="preserve"> MI,</w:t>
      </w:r>
      <w:r w:rsidR="00324012" w:rsidRPr="00D2697D">
        <w:rPr>
          <w:rFonts w:cs="Arial"/>
          <w:szCs w:val="20"/>
        </w:rPr>
        <w:t xml:space="preserve"> an NGO</w:t>
      </w:r>
      <w:r w:rsidR="006317B2" w:rsidRPr="00D2697D">
        <w:rPr>
          <w:rFonts w:cs="Arial"/>
          <w:szCs w:val="20"/>
        </w:rPr>
        <w:t>)</w:t>
      </w:r>
      <w:r w:rsidR="00324012" w:rsidRPr="00D2697D">
        <w:rPr>
          <w:rFonts w:cs="Arial"/>
          <w:szCs w:val="20"/>
        </w:rPr>
        <w:t>, in spirit and practice it will certainly do so, for example:</w:t>
      </w:r>
    </w:p>
    <w:p w:rsidR="00666D79" w:rsidRPr="00D2697D" w:rsidRDefault="00666D79" w:rsidP="00AA0079">
      <w:pPr>
        <w:ind w:left="6" w:hanging="6"/>
        <w:jc w:val="both"/>
        <w:rPr>
          <w:rFonts w:cs="Arial"/>
          <w:szCs w:val="20"/>
        </w:rPr>
      </w:pPr>
    </w:p>
    <w:p w:rsidR="00666D79" w:rsidRPr="00D2697D" w:rsidRDefault="006317B2" w:rsidP="00AA0079">
      <w:pPr>
        <w:pStyle w:val="ListParagraph"/>
        <w:numPr>
          <w:ilvl w:val="0"/>
          <w:numId w:val="21"/>
        </w:numPr>
        <w:jc w:val="both"/>
        <w:rPr>
          <w:rFonts w:cs="Arial"/>
          <w:szCs w:val="20"/>
        </w:rPr>
      </w:pPr>
      <w:r w:rsidRPr="00D2697D">
        <w:rPr>
          <w:rFonts w:cs="Arial"/>
          <w:szCs w:val="20"/>
        </w:rPr>
        <w:t>The vis</w:t>
      </w:r>
      <w:r w:rsidR="00584909" w:rsidRPr="00D2697D">
        <w:rPr>
          <w:rFonts w:cs="Arial"/>
          <w:szCs w:val="20"/>
        </w:rPr>
        <w:t>i</w:t>
      </w:r>
      <w:r w:rsidRPr="00D2697D">
        <w:rPr>
          <w:rFonts w:cs="Arial"/>
          <w:szCs w:val="20"/>
        </w:rPr>
        <w:t>on of the MoU is that by working together Australia and Canada can help people living in poverty and assist developing countries achieve the MDGs</w:t>
      </w:r>
      <w:r w:rsidR="00B43DA8" w:rsidRPr="00D2697D">
        <w:rPr>
          <w:rFonts w:cs="Arial"/>
          <w:szCs w:val="20"/>
        </w:rPr>
        <w:t>;</w:t>
      </w:r>
      <w:r w:rsidRPr="00D2697D">
        <w:rPr>
          <w:rFonts w:cs="Arial"/>
          <w:szCs w:val="20"/>
        </w:rPr>
        <w:t xml:space="preserve"> </w:t>
      </w:r>
    </w:p>
    <w:p w:rsidR="00666D79" w:rsidRPr="00D2697D" w:rsidRDefault="006317B2" w:rsidP="00AA0079">
      <w:pPr>
        <w:pStyle w:val="ListParagraph"/>
        <w:numPr>
          <w:ilvl w:val="0"/>
          <w:numId w:val="21"/>
        </w:numPr>
        <w:jc w:val="both"/>
        <w:rPr>
          <w:rFonts w:cs="Arial"/>
          <w:szCs w:val="20"/>
        </w:rPr>
      </w:pPr>
      <w:r w:rsidRPr="00D2697D">
        <w:rPr>
          <w:rFonts w:cs="Arial"/>
          <w:szCs w:val="20"/>
        </w:rPr>
        <w:t>Two common areas of interest identified in the MoU are: Maternal and Child Health; and Food and Nutrition Security;</w:t>
      </w:r>
    </w:p>
    <w:p w:rsidR="00666D79" w:rsidRPr="00D2697D" w:rsidRDefault="006317B2" w:rsidP="00AA0079">
      <w:pPr>
        <w:pStyle w:val="ListParagraph"/>
        <w:numPr>
          <w:ilvl w:val="0"/>
          <w:numId w:val="21"/>
        </w:numPr>
        <w:jc w:val="both"/>
        <w:rPr>
          <w:rFonts w:cs="Arial"/>
          <w:szCs w:val="20"/>
        </w:rPr>
      </w:pPr>
      <w:r w:rsidRPr="00D2697D">
        <w:rPr>
          <w:rFonts w:cs="Arial"/>
          <w:szCs w:val="20"/>
        </w:rPr>
        <w:t xml:space="preserve">This proposal </w:t>
      </w:r>
      <w:r w:rsidR="00F47F0F" w:rsidRPr="00D2697D">
        <w:rPr>
          <w:rFonts w:cs="Arial"/>
          <w:szCs w:val="20"/>
        </w:rPr>
        <w:t>shares key principles captured in the MoU including:</w:t>
      </w:r>
    </w:p>
    <w:p w:rsidR="00666D79" w:rsidRPr="00D2697D" w:rsidRDefault="00F47F0F" w:rsidP="00AA0079">
      <w:pPr>
        <w:pStyle w:val="ListParagraph"/>
        <w:numPr>
          <w:ilvl w:val="0"/>
          <w:numId w:val="22"/>
        </w:numPr>
        <w:jc w:val="both"/>
        <w:rPr>
          <w:rFonts w:cs="Arial"/>
          <w:szCs w:val="20"/>
        </w:rPr>
      </w:pPr>
      <w:r w:rsidRPr="00D2697D">
        <w:rPr>
          <w:rFonts w:cs="Arial"/>
          <w:szCs w:val="20"/>
        </w:rPr>
        <w:t xml:space="preserve">an emphasis on pursuing cooperation opportunities of mutual benefit to both </w:t>
      </w:r>
      <w:r w:rsidR="006317B2" w:rsidRPr="00D2697D">
        <w:rPr>
          <w:rFonts w:cs="Arial"/>
          <w:szCs w:val="20"/>
        </w:rPr>
        <w:t>Australia and Canada</w:t>
      </w:r>
      <w:r w:rsidRPr="00D2697D">
        <w:rPr>
          <w:rFonts w:cs="Arial"/>
          <w:szCs w:val="20"/>
        </w:rPr>
        <w:t xml:space="preserve"> </w:t>
      </w:r>
      <w:r w:rsidR="00E80660" w:rsidRPr="00D2697D">
        <w:rPr>
          <w:rFonts w:cs="Arial"/>
          <w:szCs w:val="20"/>
        </w:rPr>
        <w:t>to bring about</w:t>
      </w:r>
      <w:r w:rsidR="00CB519B" w:rsidRPr="00D2697D">
        <w:rPr>
          <w:rFonts w:cs="Arial"/>
          <w:szCs w:val="20"/>
        </w:rPr>
        <w:t xml:space="preserve"> </w:t>
      </w:r>
      <w:r w:rsidRPr="00D2697D">
        <w:rPr>
          <w:rFonts w:cs="Arial"/>
          <w:szCs w:val="20"/>
        </w:rPr>
        <w:t>positive outcomes that could not have been achieved by either party working alone</w:t>
      </w:r>
    </w:p>
    <w:p w:rsidR="00666D79" w:rsidRPr="00D2697D" w:rsidRDefault="00F47F0F" w:rsidP="00AA0079">
      <w:pPr>
        <w:pStyle w:val="ListParagraph"/>
        <w:numPr>
          <w:ilvl w:val="0"/>
          <w:numId w:val="22"/>
        </w:numPr>
        <w:jc w:val="both"/>
        <w:rPr>
          <w:rFonts w:cs="Arial"/>
          <w:szCs w:val="20"/>
        </w:rPr>
      </w:pPr>
      <w:r w:rsidRPr="00D2697D">
        <w:rPr>
          <w:rFonts w:cs="Arial"/>
          <w:szCs w:val="20"/>
        </w:rPr>
        <w:t>a shared commitment to achieving results that reduce poverty, take into account the perspective of the poor and are consistent with international human rights standards</w:t>
      </w:r>
      <w:r w:rsidR="00F643F9" w:rsidRPr="00D2697D">
        <w:rPr>
          <w:rFonts w:cs="Arial"/>
          <w:szCs w:val="20"/>
        </w:rPr>
        <w:t>.</w:t>
      </w:r>
    </w:p>
    <w:p w:rsidR="00666D79" w:rsidRPr="00D2697D" w:rsidRDefault="00F47F0F" w:rsidP="00AA0079">
      <w:pPr>
        <w:pStyle w:val="ListParagraph"/>
        <w:numPr>
          <w:ilvl w:val="0"/>
          <w:numId w:val="22"/>
        </w:numPr>
        <w:jc w:val="both"/>
        <w:rPr>
          <w:rFonts w:cs="Arial"/>
          <w:szCs w:val="20"/>
        </w:rPr>
      </w:pPr>
      <w:r w:rsidRPr="00D2697D">
        <w:rPr>
          <w:rFonts w:cs="Arial"/>
          <w:szCs w:val="20"/>
        </w:rPr>
        <w:t>a commitment to open communication at all levels and to create professional relationships characterized by respect honesty and trust</w:t>
      </w:r>
    </w:p>
    <w:p w:rsidR="00666D79" w:rsidRPr="00D2697D" w:rsidRDefault="006317B2" w:rsidP="00AA0079">
      <w:pPr>
        <w:pStyle w:val="ListParagraph"/>
        <w:numPr>
          <w:ilvl w:val="0"/>
          <w:numId w:val="22"/>
        </w:numPr>
        <w:jc w:val="both"/>
        <w:rPr>
          <w:rFonts w:cs="Arial"/>
          <w:szCs w:val="20"/>
        </w:rPr>
      </w:pPr>
      <w:r w:rsidRPr="00D2697D">
        <w:rPr>
          <w:rFonts w:cs="Arial"/>
          <w:szCs w:val="20"/>
        </w:rPr>
        <w:t>a shared commitment to increasing transparency and accountability by making information available to the public</w:t>
      </w:r>
    </w:p>
    <w:p w:rsidR="00666D79" w:rsidRPr="00D2697D" w:rsidRDefault="006317B2" w:rsidP="00AA0079">
      <w:pPr>
        <w:pStyle w:val="ListParagraph"/>
        <w:numPr>
          <w:ilvl w:val="0"/>
          <w:numId w:val="22"/>
        </w:numPr>
        <w:jc w:val="both"/>
        <w:rPr>
          <w:rFonts w:cs="Arial"/>
          <w:szCs w:val="20"/>
        </w:rPr>
      </w:pPr>
      <w:r w:rsidRPr="00D2697D">
        <w:rPr>
          <w:rFonts w:cs="Arial"/>
          <w:szCs w:val="20"/>
        </w:rPr>
        <w:t>focus on countries based on their alignment with Australian and Canadian national interests</w:t>
      </w:r>
    </w:p>
    <w:p w:rsidR="00666D79" w:rsidRPr="00D2697D" w:rsidRDefault="006317B2" w:rsidP="00AA0079">
      <w:pPr>
        <w:pStyle w:val="ListParagraph"/>
        <w:numPr>
          <w:ilvl w:val="0"/>
          <w:numId w:val="22"/>
        </w:numPr>
        <w:jc w:val="both"/>
        <w:rPr>
          <w:rFonts w:cs="Arial"/>
          <w:szCs w:val="20"/>
        </w:rPr>
      </w:pPr>
      <w:r w:rsidRPr="00D2697D">
        <w:rPr>
          <w:rFonts w:cs="Arial"/>
          <w:szCs w:val="20"/>
        </w:rPr>
        <w:t>efficient and effective use of resources</w:t>
      </w:r>
    </w:p>
    <w:p w:rsidR="00666D79" w:rsidRPr="00D2697D" w:rsidRDefault="00324012" w:rsidP="00AA0079">
      <w:pPr>
        <w:ind w:left="6" w:hanging="6"/>
        <w:jc w:val="both"/>
        <w:rPr>
          <w:rFonts w:cs="Arial"/>
          <w:szCs w:val="20"/>
        </w:rPr>
      </w:pPr>
      <w:r w:rsidRPr="00D2697D">
        <w:rPr>
          <w:rFonts w:cs="Arial"/>
          <w:szCs w:val="20"/>
        </w:rPr>
        <w:t xml:space="preserve"> </w:t>
      </w:r>
    </w:p>
    <w:p w:rsidR="00666D79" w:rsidRPr="00D2697D" w:rsidRDefault="00C36790" w:rsidP="00AA0079">
      <w:pPr>
        <w:ind w:left="6" w:hanging="6"/>
        <w:jc w:val="both"/>
        <w:rPr>
          <w:rFonts w:cs="Arial"/>
          <w:szCs w:val="20"/>
        </w:rPr>
      </w:pPr>
      <w:r w:rsidRPr="00D2697D">
        <w:rPr>
          <w:rFonts w:cs="Arial"/>
          <w:szCs w:val="20"/>
        </w:rPr>
        <w:t xml:space="preserve">While this </w:t>
      </w:r>
      <w:r w:rsidR="00E5730B" w:rsidRPr="00D2697D">
        <w:rPr>
          <w:rFonts w:cs="Arial"/>
          <w:szCs w:val="20"/>
        </w:rPr>
        <w:t xml:space="preserve">document </w:t>
      </w:r>
      <w:r w:rsidR="00A72F37" w:rsidRPr="00D2697D">
        <w:rPr>
          <w:rFonts w:cs="Arial"/>
          <w:szCs w:val="20"/>
        </w:rPr>
        <w:t xml:space="preserve">focuses </w:t>
      </w:r>
      <w:r w:rsidRPr="00D2697D">
        <w:rPr>
          <w:rFonts w:cs="Arial"/>
          <w:szCs w:val="20"/>
        </w:rPr>
        <w:t xml:space="preserve">on </w:t>
      </w:r>
      <w:r w:rsidR="004A1BB9" w:rsidRPr="00D2697D">
        <w:rPr>
          <w:rFonts w:cs="Arial"/>
          <w:szCs w:val="20"/>
        </w:rPr>
        <w:t xml:space="preserve">the </w:t>
      </w:r>
      <w:r w:rsidRPr="00D2697D">
        <w:rPr>
          <w:rFonts w:cs="Arial"/>
          <w:szCs w:val="20"/>
        </w:rPr>
        <w:t xml:space="preserve">components to be implemented </w:t>
      </w:r>
      <w:r w:rsidR="004A1BB9" w:rsidRPr="00D2697D">
        <w:rPr>
          <w:rFonts w:cs="Arial"/>
          <w:szCs w:val="20"/>
        </w:rPr>
        <w:t xml:space="preserve">in two provinces </w:t>
      </w:r>
      <w:r w:rsidR="00A72F37" w:rsidRPr="00D2697D">
        <w:rPr>
          <w:rFonts w:cs="Arial"/>
          <w:szCs w:val="20"/>
        </w:rPr>
        <w:t xml:space="preserve">with </w:t>
      </w:r>
      <w:r w:rsidR="00B17F0C" w:rsidRPr="00D2697D">
        <w:rPr>
          <w:rFonts w:cs="Arial"/>
          <w:szCs w:val="20"/>
        </w:rPr>
        <w:t xml:space="preserve">Australian </w:t>
      </w:r>
      <w:r w:rsidRPr="00D2697D">
        <w:rPr>
          <w:rFonts w:cs="Arial"/>
          <w:szCs w:val="20"/>
        </w:rPr>
        <w:t>funding</w:t>
      </w:r>
      <w:r w:rsidR="004A1BB9" w:rsidRPr="00D2697D">
        <w:rPr>
          <w:rFonts w:cs="Arial"/>
          <w:szCs w:val="20"/>
        </w:rPr>
        <w:t xml:space="preserve"> (East Nusa Teng</w:t>
      </w:r>
      <w:r w:rsidR="0084048A" w:rsidRPr="00D2697D">
        <w:rPr>
          <w:rFonts w:cs="Arial"/>
          <w:szCs w:val="20"/>
        </w:rPr>
        <w:t>g</w:t>
      </w:r>
      <w:r w:rsidR="004A1BB9" w:rsidRPr="00D2697D">
        <w:rPr>
          <w:rFonts w:cs="Arial"/>
          <w:szCs w:val="20"/>
        </w:rPr>
        <w:t>ara; East Java)</w:t>
      </w:r>
      <w:r w:rsidRPr="00D2697D">
        <w:rPr>
          <w:rFonts w:cs="Arial"/>
          <w:szCs w:val="20"/>
        </w:rPr>
        <w:t xml:space="preserve">, </w:t>
      </w:r>
      <w:r w:rsidR="00021B14" w:rsidRPr="00D2697D">
        <w:rPr>
          <w:rFonts w:cs="Arial"/>
          <w:szCs w:val="20"/>
        </w:rPr>
        <w:t xml:space="preserve">complementary </w:t>
      </w:r>
      <w:r w:rsidRPr="00D2697D">
        <w:rPr>
          <w:rFonts w:cs="Arial"/>
          <w:szCs w:val="20"/>
        </w:rPr>
        <w:t xml:space="preserve">activities will take place concurrently in </w:t>
      </w:r>
      <w:r w:rsidR="00B43DA8" w:rsidRPr="00D2697D">
        <w:rPr>
          <w:rFonts w:cs="Arial"/>
          <w:szCs w:val="20"/>
        </w:rPr>
        <w:t>four</w:t>
      </w:r>
      <w:r w:rsidR="000F2AF6" w:rsidRPr="00D2697D">
        <w:rPr>
          <w:rFonts w:cs="Arial"/>
          <w:szCs w:val="20"/>
        </w:rPr>
        <w:t xml:space="preserve"> </w:t>
      </w:r>
      <w:r w:rsidRPr="00D2697D">
        <w:rPr>
          <w:rFonts w:cs="Arial"/>
          <w:szCs w:val="20"/>
        </w:rPr>
        <w:t xml:space="preserve">other provinces </w:t>
      </w:r>
      <w:r w:rsidR="004A1BB9" w:rsidRPr="00D2697D">
        <w:rPr>
          <w:rFonts w:cs="Arial"/>
          <w:szCs w:val="20"/>
        </w:rPr>
        <w:t>(West Nusa Ten</w:t>
      </w:r>
      <w:r w:rsidR="0084048A" w:rsidRPr="00D2697D">
        <w:rPr>
          <w:rFonts w:cs="Arial"/>
          <w:szCs w:val="20"/>
        </w:rPr>
        <w:t>g</w:t>
      </w:r>
      <w:r w:rsidR="004A1BB9" w:rsidRPr="00D2697D">
        <w:rPr>
          <w:rFonts w:cs="Arial"/>
          <w:szCs w:val="20"/>
        </w:rPr>
        <w:t xml:space="preserve">gara; West Java; Banten; Riau) </w:t>
      </w:r>
      <w:r w:rsidRPr="00D2697D">
        <w:rPr>
          <w:rFonts w:cs="Arial"/>
          <w:szCs w:val="20"/>
        </w:rPr>
        <w:t xml:space="preserve">using </w:t>
      </w:r>
      <w:r w:rsidR="00B17F0C" w:rsidRPr="00D2697D">
        <w:rPr>
          <w:rFonts w:cs="Arial"/>
          <w:szCs w:val="20"/>
        </w:rPr>
        <w:t xml:space="preserve">Canadian </w:t>
      </w:r>
      <w:r w:rsidRPr="00D2697D">
        <w:rPr>
          <w:rFonts w:cs="Arial"/>
          <w:szCs w:val="20"/>
        </w:rPr>
        <w:t>funding</w:t>
      </w:r>
      <w:r w:rsidR="00562E8E" w:rsidRPr="00D2697D">
        <w:rPr>
          <w:rFonts w:cs="Arial"/>
          <w:szCs w:val="20"/>
        </w:rPr>
        <w:t xml:space="preserve">.  </w:t>
      </w:r>
      <w:r w:rsidR="004A1BB9" w:rsidRPr="00D2697D">
        <w:rPr>
          <w:rFonts w:cs="Arial"/>
          <w:szCs w:val="20"/>
        </w:rPr>
        <w:t xml:space="preserve">The program as a whole will thus cover six provinces </w:t>
      </w:r>
      <w:r w:rsidR="00A72F37" w:rsidRPr="00D2697D">
        <w:rPr>
          <w:rFonts w:cs="Arial"/>
          <w:szCs w:val="20"/>
        </w:rPr>
        <w:t>as follows</w:t>
      </w:r>
      <w:r w:rsidR="00562E8E" w:rsidRPr="00D2697D">
        <w:rPr>
          <w:rFonts w:cs="Arial"/>
          <w:szCs w:val="20"/>
        </w:rPr>
        <w:t xml:space="preserve">.  </w:t>
      </w:r>
    </w:p>
    <w:p w:rsidR="00666D79" w:rsidRPr="00D2697D" w:rsidRDefault="00BD6C71" w:rsidP="00AA0079">
      <w:pPr>
        <w:numPr>
          <w:ilvl w:val="0"/>
          <w:numId w:val="40"/>
        </w:numPr>
        <w:jc w:val="both"/>
        <w:rPr>
          <w:rFonts w:cs="Arial"/>
          <w:szCs w:val="20"/>
        </w:rPr>
      </w:pPr>
      <w:r w:rsidRPr="00D2697D">
        <w:rPr>
          <w:rFonts w:cs="Arial"/>
          <w:szCs w:val="20"/>
        </w:rPr>
        <w:t>The primary implementers of the program in all provinces will be Ministry of Health (MoH) staff at both levels with support from the central level</w:t>
      </w:r>
      <w:r w:rsidR="00562E8E" w:rsidRPr="00D2697D">
        <w:rPr>
          <w:rFonts w:cs="Arial"/>
          <w:szCs w:val="20"/>
        </w:rPr>
        <w:t xml:space="preserve">.  </w:t>
      </w:r>
    </w:p>
    <w:p w:rsidR="00666D79" w:rsidRPr="00D2697D" w:rsidRDefault="004A1BB9" w:rsidP="00AA0079">
      <w:pPr>
        <w:numPr>
          <w:ilvl w:val="0"/>
          <w:numId w:val="40"/>
        </w:numPr>
        <w:jc w:val="both"/>
        <w:rPr>
          <w:rFonts w:cs="Arial"/>
          <w:szCs w:val="20"/>
        </w:rPr>
      </w:pPr>
      <w:r w:rsidRPr="00D2697D">
        <w:rPr>
          <w:rFonts w:cs="Arial"/>
          <w:szCs w:val="20"/>
        </w:rPr>
        <w:t xml:space="preserve">There will be a single </w:t>
      </w:r>
      <w:r w:rsidR="00A72F37" w:rsidRPr="00D2697D">
        <w:rPr>
          <w:rFonts w:cs="Arial"/>
          <w:szCs w:val="20"/>
        </w:rPr>
        <w:t xml:space="preserve">Jakarta-based </w:t>
      </w:r>
      <w:r w:rsidR="00BD6C71" w:rsidRPr="00D2697D">
        <w:rPr>
          <w:rFonts w:cs="Arial"/>
          <w:szCs w:val="20"/>
        </w:rPr>
        <w:t xml:space="preserve">MI </w:t>
      </w:r>
      <w:r w:rsidR="00A72F37" w:rsidRPr="00D2697D">
        <w:rPr>
          <w:rFonts w:cs="Arial"/>
          <w:szCs w:val="20"/>
        </w:rPr>
        <w:t xml:space="preserve">management team </w:t>
      </w:r>
      <w:r w:rsidRPr="00D2697D">
        <w:rPr>
          <w:rFonts w:cs="Arial"/>
          <w:szCs w:val="20"/>
        </w:rPr>
        <w:t xml:space="preserve">for the whole program that </w:t>
      </w:r>
      <w:r w:rsidR="00A72F37" w:rsidRPr="00D2697D">
        <w:rPr>
          <w:rFonts w:cs="Arial"/>
          <w:szCs w:val="20"/>
        </w:rPr>
        <w:t xml:space="preserve">will guide and support </w:t>
      </w:r>
      <w:r w:rsidRPr="00D2697D">
        <w:rPr>
          <w:rFonts w:cs="Arial"/>
          <w:szCs w:val="20"/>
        </w:rPr>
        <w:t xml:space="preserve">all </w:t>
      </w:r>
      <w:r w:rsidR="00A72F37" w:rsidRPr="00D2697D">
        <w:rPr>
          <w:rFonts w:cs="Arial"/>
          <w:szCs w:val="20"/>
        </w:rPr>
        <w:t xml:space="preserve">proposed </w:t>
      </w:r>
      <w:r w:rsidRPr="00D2697D">
        <w:rPr>
          <w:rFonts w:cs="Arial"/>
          <w:szCs w:val="20"/>
        </w:rPr>
        <w:t>work, with technical and monitoring and evaluation support from senior MI subject matter specialists in our Regional Office in Delhi and in our HQ in Ottawa Canada</w:t>
      </w:r>
      <w:r w:rsidR="00562E8E" w:rsidRPr="00D2697D">
        <w:rPr>
          <w:rFonts w:cs="Arial"/>
          <w:szCs w:val="20"/>
        </w:rPr>
        <w:t xml:space="preserve">.  </w:t>
      </w:r>
    </w:p>
    <w:p w:rsidR="00666D79" w:rsidRPr="00D2697D" w:rsidRDefault="00BD6C71" w:rsidP="00AA0079">
      <w:pPr>
        <w:numPr>
          <w:ilvl w:val="0"/>
          <w:numId w:val="40"/>
        </w:numPr>
        <w:jc w:val="both"/>
        <w:rPr>
          <w:rFonts w:cs="Arial"/>
          <w:szCs w:val="20"/>
        </w:rPr>
      </w:pPr>
      <w:r w:rsidRPr="00D2697D">
        <w:rPr>
          <w:rFonts w:cs="Arial"/>
          <w:szCs w:val="20"/>
        </w:rPr>
        <w:t xml:space="preserve">The management team will comprise </w:t>
      </w:r>
      <w:r w:rsidR="004A1BB9" w:rsidRPr="00D2697D">
        <w:rPr>
          <w:rFonts w:cs="Arial"/>
          <w:szCs w:val="20"/>
        </w:rPr>
        <w:t>the Country Director</w:t>
      </w:r>
      <w:r w:rsidRPr="00D2697D">
        <w:rPr>
          <w:rFonts w:cs="Arial"/>
          <w:szCs w:val="20"/>
        </w:rPr>
        <w:t xml:space="preserve"> and two program managers - </w:t>
      </w:r>
      <w:r w:rsidR="00790C8A" w:rsidRPr="00D2697D">
        <w:rPr>
          <w:rFonts w:cs="Arial"/>
          <w:szCs w:val="20"/>
        </w:rPr>
        <w:t xml:space="preserve">one </w:t>
      </w:r>
      <w:r w:rsidRPr="00D2697D">
        <w:rPr>
          <w:rFonts w:cs="Arial"/>
          <w:szCs w:val="20"/>
        </w:rPr>
        <w:t xml:space="preserve">who will be the focal point for the </w:t>
      </w:r>
      <w:r w:rsidR="00A72F37" w:rsidRPr="00D2697D">
        <w:rPr>
          <w:rFonts w:cs="Arial"/>
          <w:szCs w:val="20"/>
        </w:rPr>
        <w:t xml:space="preserve">two </w:t>
      </w:r>
      <w:r w:rsidR="00B17F0C" w:rsidRPr="00D2697D">
        <w:rPr>
          <w:rFonts w:cs="Arial"/>
          <w:szCs w:val="20"/>
        </w:rPr>
        <w:t xml:space="preserve">Australian funded </w:t>
      </w:r>
      <w:r w:rsidR="00A72F37" w:rsidRPr="00D2697D">
        <w:rPr>
          <w:rFonts w:cs="Arial"/>
          <w:szCs w:val="20"/>
        </w:rPr>
        <w:t xml:space="preserve">provinces and </w:t>
      </w:r>
      <w:r w:rsidRPr="00D2697D">
        <w:rPr>
          <w:rFonts w:cs="Arial"/>
          <w:szCs w:val="20"/>
        </w:rPr>
        <w:t xml:space="preserve">the other for the </w:t>
      </w:r>
      <w:r w:rsidR="00B17F0C" w:rsidRPr="00D2697D">
        <w:rPr>
          <w:rFonts w:cs="Arial"/>
          <w:szCs w:val="20"/>
        </w:rPr>
        <w:t xml:space="preserve">Canadian funded </w:t>
      </w:r>
      <w:r w:rsidR="004A1BB9" w:rsidRPr="00D2697D">
        <w:rPr>
          <w:rFonts w:cs="Arial"/>
          <w:szCs w:val="20"/>
        </w:rPr>
        <w:t>provinces</w:t>
      </w:r>
      <w:r w:rsidR="0074683A" w:rsidRPr="00D2697D">
        <w:rPr>
          <w:rFonts w:cs="Arial"/>
          <w:szCs w:val="20"/>
        </w:rPr>
        <w:t>; each province will have dedicated Provincial Coordinators with ‘roving’ coordinators who follow up at district level</w:t>
      </w:r>
      <w:r w:rsidR="00562E8E" w:rsidRPr="00D2697D">
        <w:rPr>
          <w:rFonts w:cs="Arial"/>
          <w:szCs w:val="20"/>
        </w:rPr>
        <w:t xml:space="preserve">.  </w:t>
      </w:r>
    </w:p>
    <w:p w:rsidR="00666D79" w:rsidRPr="00D2697D" w:rsidRDefault="00BD6C71" w:rsidP="00AA0079">
      <w:pPr>
        <w:numPr>
          <w:ilvl w:val="0"/>
          <w:numId w:val="40"/>
        </w:numPr>
        <w:jc w:val="both"/>
        <w:rPr>
          <w:rFonts w:cs="Arial"/>
          <w:szCs w:val="20"/>
        </w:rPr>
      </w:pPr>
      <w:r w:rsidRPr="00D2697D">
        <w:rPr>
          <w:rFonts w:cs="Arial"/>
          <w:szCs w:val="20"/>
        </w:rPr>
        <w:t xml:space="preserve">The </w:t>
      </w:r>
      <w:r w:rsidR="0074683A" w:rsidRPr="00D2697D">
        <w:rPr>
          <w:rFonts w:cs="Arial"/>
          <w:szCs w:val="20"/>
        </w:rPr>
        <w:t xml:space="preserve">Jakarta management </w:t>
      </w:r>
      <w:r w:rsidRPr="00D2697D">
        <w:rPr>
          <w:rFonts w:cs="Arial"/>
          <w:szCs w:val="20"/>
        </w:rPr>
        <w:t xml:space="preserve">team will use common </w:t>
      </w:r>
      <w:r w:rsidR="00E5730B" w:rsidRPr="00D2697D">
        <w:rPr>
          <w:rFonts w:cs="Arial"/>
          <w:szCs w:val="20"/>
        </w:rPr>
        <w:t>approach</w:t>
      </w:r>
      <w:r w:rsidRPr="00D2697D">
        <w:rPr>
          <w:rFonts w:cs="Arial"/>
          <w:szCs w:val="20"/>
        </w:rPr>
        <w:t>es</w:t>
      </w:r>
      <w:r w:rsidR="00E5730B" w:rsidRPr="00D2697D">
        <w:rPr>
          <w:rFonts w:cs="Arial"/>
          <w:szCs w:val="20"/>
        </w:rPr>
        <w:t>, methodologies and human resource framework</w:t>
      </w:r>
      <w:r w:rsidRPr="00D2697D">
        <w:rPr>
          <w:rFonts w:cs="Arial"/>
          <w:szCs w:val="20"/>
        </w:rPr>
        <w:t>s</w:t>
      </w:r>
      <w:r w:rsidR="0074683A" w:rsidRPr="00D2697D">
        <w:rPr>
          <w:rFonts w:cs="Arial"/>
          <w:szCs w:val="20"/>
        </w:rPr>
        <w:t xml:space="preserve"> that will </w:t>
      </w:r>
    </w:p>
    <w:p w:rsidR="00666D79" w:rsidRPr="00D2697D" w:rsidRDefault="0074683A" w:rsidP="00AA0079">
      <w:pPr>
        <w:numPr>
          <w:ilvl w:val="1"/>
          <w:numId w:val="40"/>
        </w:numPr>
        <w:jc w:val="both"/>
        <w:rPr>
          <w:rFonts w:cs="Arial"/>
          <w:szCs w:val="20"/>
        </w:rPr>
      </w:pPr>
      <w:r w:rsidRPr="00D2697D">
        <w:rPr>
          <w:rFonts w:cs="Arial"/>
          <w:szCs w:val="20"/>
        </w:rPr>
        <w:t xml:space="preserve">Achieve efficiencies from a joint approach by using </w:t>
      </w:r>
      <w:r w:rsidR="00BD6C71" w:rsidRPr="00D2697D">
        <w:rPr>
          <w:rFonts w:cs="Arial"/>
          <w:szCs w:val="20"/>
        </w:rPr>
        <w:t>impact measure</w:t>
      </w:r>
      <w:r w:rsidRPr="00D2697D">
        <w:rPr>
          <w:rFonts w:cs="Arial"/>
          <w:szCs w:val="20"/>
        </w:rPr>
        <w:t>s</w:t>
      </w:r>
      <w:r w:rsidR="00BD6C71" w:rsidRPr="00D2697D">
        <w:rPr>
          <w:rFonts w:cs="Arial"/>
          <w:szCs w:val="20"/>
        </w:rPr>
        <w:t xml:space="preserve"> </w:t>
      </w:r>
      <w:r w:rsidRPr="00D2697D">
        <w:rPr>
          <w:rFonts w:cs="Arial"/>
          <w:szCs w:val="20"/>
        </w:rPr>
        <w:t xml:space="preserve">from just </w:t>
      </w:r>
      <w:r w:rsidR="00BD6C71" w:rsidRPr="00D2697D">
        <w:rPr>
          <w:rFonts w:cs="Arial"/>
          <w:szCs w:val="20"/>
        </w:rPr>
        <w:t xml:space="preserve">2 </w:t>
      </w:r>
      <w:r w:rsidRPr="00D2697D">
        <w:rPr>
          <w:rFonts w:cs="Arial"/>
          <w:szCs w:val="20"/>
        </w:rPr>
        <w:t>(</w:t>
      </w:r>
      <w:r w:rsidR="00B17F0C" w:rsidRPr="00D2697D">
        <w:rPr>
          <w:rFonts w:cs="Arial"/>
          <w:szCs w:val="20"/>
        </w:rPr>
        <w:t>Australian funded</w:t>
      </w:r>
      <w:r w:rsidRPr="00D2697D">
        <w:rPr>
          <w:rFonts w:cs="Arial"/>
          <w:szCs w:val="20"/>
        </w:rPr>
        <w:t>)</w:t>
      </w:r>
      <w:r w:rsidR="00BD6C71" w:rsidRPr="00D2697D">
        <w:rPr>
          <w:rFonts w:cs="Arial"/>
          <w:szCs w:val="20"/>
        </w:rPr>
        <w:t xml:space="preserve"> provinces to </w:t>
      </w:r>
      <w:r w:rsidRPr="00D2697D">
        <w:rPr>
          <w:rFonts w:cs="Arial"/>
          <w:szCs w:val="20"/>
        </w:rPr>
        <w:t xml:space="preserve">estimate the </w:t>
      </w:r>
      <w:r w:rsidR="00BD6C71" w:rsidRPr="00D2697D">
        <w:rPr>
          <w:rFonts w:cs="Arial"/>
          <w:szCs w:val="20"/>
        </w:rPr>
        <w:t xml:space="preserve">impact of </w:t>
      </w:r>
      <w:r w:rsidRPr="00D2697D">
        <w:rPr>
          <w:rFonts w:cs="Arial"/>
          <w:szCs w:val="20"/>
        </w:rPr>
        <w:t xml:space="preserve">comparable </w:t>
      </w:r>
      <w:r w:rsidR="00BD6C71" w:rsidRPr="00D2697D">
        <w:rPr>
          <w:rFonts w:cs="Arial"/>
          <w:szCs w:val="20"/>
        </w:rPr>
        <w:t xml:space="preserve">inputs in 4 </w:t>
      </w:r>
      <w:r w:rsidRPr="00D2697D">
        <w:rPr>
          <w:rFonts w:cs="Arial"/>
          <w:szCs w:val="20"/>
        </w:rPr>
        <w:t>other (</w:t>
      </w:r>
      <w:r w:rsidR="00B17F0C" w:rsidRPr="00D2697D">
        <w:rPr>
          <w:rFonts w:cs="Arial"/>
          <w:szCs w:val="20"/>
        </w:rPr>
        <w:t xml:space="preserve">Canadian funded </w:t>
      </w:r>
      <w:r w:rsidRPr="00D2697D">
        <w:rPr>
          <w:rFonts w:cs="Arial"/>
          <w:szCs w:val="20"/>
        </w:rPr>
        <w:t>)</w:t>
      </w:r>
      <w:r w:rsidR="00BD6C71" w:rsidRPr="00D2697D">
        <w:rPr>
          <w:rFonts w:cs="Arial"/>
          <w:szCs w:val="20"/>
        </w:rPr>
        <w:t xml:space="preserve"> provinces</w:t>
      </w:r>
    </w:p>
    <w:p w:rsidR="00666D79" w:rsidRPr="00D2697D" w:rsidRDefault="0074683A" w:rsidP="00AA0079">
      <w:pPr>
        <w:numPr>
          <w:ilvl w:val="1"/>
          <w:numId w:val="40"/>
        </w:numPr>
        <w:jc w:val="both"/>
        <w:rPr>
          <w:rFonts w:cs="Arial"/>
          <w:szCs w:val="20"/>
        </w:rPr>
      </w:pPr>
      <w:r w:rsidRPr="00D2697D">
        <w:rPr>
          <w:rFonts w:cs="Arial"/>
          <w:szCs w:val="20"/>
        </w:rPr>
        <w:t xml:space="preserve">Leverage </w:t>
      </w:r>
      <w:r w:rsidR="00BD6C71" w:rsidRPr="00D2697D">
        <w:rPr>
          <w:rFonts w:cs="Arial"/>
          <w:szCs w:val="20"/>
        </w:rPr>
        <w:t xml:space="preserve">opportunities for cross-learning between provinces and </w:t>
      </w:r>
      <w:r w:rsidRPr="00D2697D">
        <w:rPr>
          <w:rFonts w:cs="Arial"/>
          <w:szCs w:val="20"/>
        </w:rPr>
        <w:t xml:space="preserve">developing a broader </w:t>
      </w:r>
      <w:r w:rsidR="00BD6C71" w:rsidRPr="00D2697D">
        <w:rPr>
          <w:rFonts w:cs="Arial"/>
          <w:szCs w:val="20"/>
        </w:rPr>
        <w:t>greater evidence base on which to draw when advocating to GoI for sustaining the gains of the overall program all of which would not have otherwise been possible</w:t>
      </w:r>
      <w:r w:rsidR="00562E8E" w:rsidRPr="00D2697D">
        <w:rPr>
          <w:rFonts w:cs="Arial"/>
          <w:szCs w:val="20"/>
        </w:rPr>
        <w:t xml:space="preserve">.  </w:t>
      </w:r>
    </w:p>
    <w:p w:rsidR="00666D79" w:rsidRPr="00D2697D" w:rsidRDefault="0074683A" w:rsidP="00AA0079">
      <w:pPr>
        <w:numPr>
          <w:ilvl w:val="1"/>
          <w:numId w:val="40"/>
        </w:numPr>
        <w:jc w:val="both"/>
        <w:rPr>
          <w:rFonts w:cs="Arial"/>
          <w:szCs w:val="20"/>
        </w:rPr>
      </w:pPr>
      <w:r w:rsidRPr="00D2697D">
        <w:rPr>
          <w:rFonts w:cs="Arial"/>
          <w:szCs w:val="20"/>
        </w:rPr>
        <w:t>Provide a single point of engagement with GoI at central level relating to work in all six provinces</w:t>
      </w:r>
      <w:r w:rsidR="00562E8E" w:rsidRPr="00D2697D">
        <w:rPr>
          <w:rFonts w:cs="Arial"/>
          <w:szCs w:val="20"/>
        </w:rPr>
        <w:t xml:space="preserve">.  </w:t>
      </w:r>
    </w:p>
    <w:p w:rsidR="00666D79" w:rsidRPr="00D2697D" w:rsidRDefault="0074683A" w:rsidP="00AA0079">
      <w:pPr>
        <w:numPr>
          <w:ilvl w:val="1"/>
          <w:numId w:val="40"/>
        </w:numPr>
        <w:jc w:val="both"/>
        <w:rPr>
          <w:rFonts w:cs="Arial"/>
          <w:szCs w:val="20"/>
        </w:rPr>
      </w:pPr>
      <w:r w:rsidRPr="00D2697D">
        <w:rPr>
          <w:rFonts w:cs="Arial"/>
          <w:szCs w:val="20"/>
        </w:rPr>
        <w:t xml:space="preserve">Enable the </w:t>
      </w:r>
      <w:r w:rsidR="00B17F0C" w:rsidRPr="00D2697D">
        <w:rPr>
          <w:rFonts w:cs="Arial"/>
          <w:szCs w:val="20"/>
        </w:rPr>
        <w:t xml:space="preserve">Australian funded </w:t>
      </w:r>
      <w:r w:rsidRPr="00D2697D">
        <w:rPr>
          <w:rFonts w:cs="Arial"/>
          <w:szCs w:val="20"/>
        </w:rPr>
        <w:t xml:space="preserve">component to benefit from the wider </w:t>
      </w:r>
      <w:r w:rsidR="00B17F0C" w:rsidRPr="00D2697D">
        <w:rPr>
          <w:rFonts w:cs="Arial"/>
          <w:szCs w:val="20"/>
        </w:rPr>
        <w:t xml:space="preserve">Canadian </w:t>
      </w:r>
      <w:r w:rsidR="005071B8" w:rsidRPr="00D2697D">
        <w:rPr>
          <w:rFonts w:cs="Arial"/>
          <w:szCs w:val="20"/>
        </w:rPr>
        <w:t>fund</w:t>
      </w:r>
      <w:r w:rsidRPr="00D2697D">
        <w:rPr>
          <w:rFonts w:cs="Arial"/>
          <w:szCs w:val="20"/>
        </w:rPr>
        <w:t xml:space="preserve">ed </w:t>
      </w:r>
      <w:r w:rsidR="005071B8" w:rsidRPr="00D2697D">
        <w:rPr>
          <w:rFonts w:cs="Arial"/>
          <w:szCs w:val="20"/>
        </w:rPr>
        <w:t xml:space="preserve">MI </w:t>
      </w:r>
      <w:r w:rsidRPr="00D2697D">
        <w:rPr>
          <w:rFonts w:cs="Arial"/>
          <w:szCs w:val="20"/>
        </w:rPr>
        <w:t xml:space="preserve">program </w:t>
      </w:r>
      <w:r w:rsidR="005071B8" w:rsidRPr="00D2697D">
        <w:rPr>
          <w:rFonts w:cs="Arial"/>
          <w:szCs w:val="20"/>
        </w:rPr>
        <w:t>in Indonesia and globally</w:t>
      </w:r>
      <w:r w:rsidR="00B9540D" w:rsidRPr="00D2697D">
        <w:rPr>
          <w:rFonts w:cs="Arial"/>
          <w:szCs w:val="20"/>
        </w:rPr>
        <w:t xml:space="preserve">; and the </w:t>
      </w:r>
      <w:r w:rsidR="00B17F0C" w:rsidRPr="00D2697D">
        <w:rPr>
          <w:rFonts w:cs="Arial"/>
          <w:szCs w:val="20"/>
        </w:rPr>
        <w:t xml:space="preserve">Canadian funded </w:t>
      </w:r>
      <w:r w:rsidR="00B9540D" w:rsidRPr="00D2697D">
        <w:rPr>
          <w:rFonts w:cs="Arial"/>
          <w:szCs w:val="20"/>
        </w:rPr>
        <w:t xml:space="preserve">MI program to benefit from more extensive contact with the </w:t>
      </w:r>
      <w:r w:rsidR="00B17F0C" w:rsidRPr="00D2697D">
        <w:rPr>
          <w:rFonts w:cs="Arial"/>
          <w:szCs w:val="20"/>
        </w:rPr>
        <w:t xml:space="preserve">Australian funded </w:t>
      </w:r>
      <w:r w:rsidR="00B9540D" w:rsidRPr="00D2697D">
        <w:rPr>
          <w:rFonts w:cs="Arial"/>
          <w:szCs w:val="20"/>
        </w:rPr>
        <w:t>program</w:t>
      </w:r>
      <w:r w:rsidR="00B17F0C" w:rsidRPr="00D2697D">
        <w:rPr>
          <w:rFonts w:cs="Arial"/>
          <w:szCs w:val="20"/>
        </w:rPr>
        <w:t>s</w:t>
      </w:r>
      <w:r w:rsidR="00B9540D" w:rsidRPr="00D2697D">
        <w:rPr>
          <w:rFonts w:cs="Arial"/>
          <w:szCs w:val="20"/>
        </w:rPr>
        <w:t xml:space="preserve"> and PERMATA in particular</w:t>
      </w:r>
    </w:p>
    <w:p w:rsidR="00666D79" w:rsidRPr="00D2697D" w:rsidRDefault="00CB519B" w:rsidP="00AA0079">
      <w:pPr>
        <w:numPr>
          <w:ilvl w:val="1"/>
          <w:numId w:val="40"/>
        </w:numPr>
        <w:jc w:val="both"/>
        <w:rPr>
          <w:rFonts w:cs="Arial"/>
          <w:szCs w:val="20"/>
        </w:rPr>
      </w:pPr>
      <w:r w:rsidRPr="00D2697D">
        <w:rPr>
          <w:rFonts w:cs="Arial"/>
          <w:szCs w:val="20"/>
        </w:rPr>
        <w:t>A</w:t>
      </w:r>
      <w:r w:rsidR="00B9540D" w:rsidRPr="00D2697D">
        <w:rPr>
          <w:rFonts w:cs="Arial"/>
          <w:szCs w:val="20"/>
        </w:rPr>
        <w:t xml:space="preserve">llow </w:t>
      </w:r>
      <w:r w:rsidR="005071B8" w:rsidRPr="00D2697D">
        <w:rPr>
          <w:rFonts w:cs="Arial"/>
          <w:szCs w:val="20"/>
        </w:rPr>
        <w:t xml:space="preserve">the </w:t>
      </w:r>
      <w:r w:rsidR="00B17F0C" w:rsidRPr="00D2697D">
        <w:rPr>
          <w:rFonts w:cs="Arial"/>
          <w:szCs w:val="20"/>
        </w:rPr>
        <w:t xml:space="preserve">Australian funded </w:t>
      </w:r>
      <w:r w:rsidR="00B9540D" w:rsidRPr="00D2697D">
        <w:rPr>
          <w:rFonts w:cs="Arial"/>
          <w:szCs w:val="20"/>
        </w:rPr>
        <w:t>component to leverage MI staff costs for technical and managerial support</w:t>
      </w:r>
      <w:r w:rsidR="005071B8" w:rsidRPr="00D2697D">
        <w:rPr>
          <w:rFonts w:cs="Arial"/>
          <w:szCs w:val="20"/>
        </w:rPr>
        <w:t xml:space="preserve">, including travel, office premises </w:t>
      </w:r>
      <w:r w:rsidR="0084048A" w:rsidRPr="00D2697D">
        <w:rPr>
          <w:rFonts w:cs="Arial"/>
          <w:szCs w:val="20"/>
        </w:rPr>
        <w:t>etc that</w:t>
      </w:r>
      <w:r w:rsidR="00B9540D" w:rsidRPr="00D2697D">
        <w:rPr>
          <w:rFonts w:cs="Arial"/>
          <w:szCs w:val="20"/>
        </w:rPr>
        <w:t xml:space="preserve"> will be covered </w:t>
      </w:r>
      <w:r w:rsidR="005071B8" w:rsidRPr="00D2697D">
        <w:rPr>
          <w:rFonts w:cs="Arial"/>
          <w:szCs w:val="20"/>
        </w:rPr>
        <w:t xml:space="preserve">from MI’s existing </w:t>
      </w:r>
      <w:r w:rsidR="00B17F0C" w:rsidRPr="00D2697D">
        <w:rPr>
          <w:rFonts w:cs="Arial"/>
          <w:szCs w:val="20"/>
        </w:rPr>
        <w:t xml:space="preserve">Canadian funded </w:t>
      </w:r>
      <w:r w:rsidR="005071B8" w:rsidRPr="00D2697D">
        <w:rPr>
          <w:rFonts w:cs="Arial"/>
          <w:szCs w:val="20"/>
        </w:rPr>
        <w:t xml:space="preserve">grant thus being a direct contribution by </w:t>
      </w:r>
      <w:r w:rsidR="00B17F0C" w:rsidRPr="00D2697D">
        <w:rPr>
          <w:rFonts w:cs="Arial"/>
          <w:szCs w:val="20"/>
        </w:rPr>
        <w:t xml:space="preserve">Canada </w:t>
      </w:r>
      <w:r w:rsidR="005071B8" w:rsidRPr="00D2697D">
        <w:rPr>
          <w:rFonts w:cs="Arial"/>
          <w:szCs w:val="20"/>
        </w:rPr>
        <w:t xml:space="preserve">to the work in the </w:t>
      </w:r>
      <w:r w:rsidR="00A35AD7" w:rsidRPr="00D2697D">
        <w:rPr>
          <w:rFonts w:cs="Arial"/>
          <w:szCs w:val="20"/>
        </w:rPr>
        <w:t>two</w:t>
      </w:r>
      <w:r w:rsidR="005071B8" w:rsidRPr="00D2697D">
        <w:rPr>
          <w:rFonts w:cs="Arial"/>
          <w:szCs w:val="20"/>
        </w:rPr>
        <w:t xml:space="preserve"> </w:t>
      </w:r>
      <w:r w:rsidR="00B17F0C" w:rsidRPr="00D2697D">
        <w:rPr>
          <w:rFonts w:cs="Arial"/>
          <w:szCs w:val="20"/>
        </w:rPr>
        <w:t xml:space="preserve">Australian funded </w:t>
      </w:r>
      <w:r w:rsidR="005071B8" w:rsidRPr="00D2697D">
        <w:rPr>
          <w:rFonts w:cs="Arial"/>
          <w:szCs w:val="20"/>
        </w:rPr>
        <w:t>provinces.</w:t>
      </w:r>
    </w:p>
    <w:p w:rsidR="00666D79" w:rsidRPr="00D2697D" w:rsidRDefault="00666D79" w:rsidP="00AA0079">
      <w:pPr>
        <w:jc w:val="both"/>
        <w:rPr>
          <w:rFonts w:cs="Arial"/>
          <w:szCs w:val="20"/>
        </w:rPr>
      </w:pPr>
    </w:p>
    <w:p w:rsidR="00666D79" w:rsidRPr="00D2697D" w:rsidRDefault="00D37572" w:rsidP="00AA0079">
      <w:pPr>
        <w:pStyle w:val="ListParagraph"/>
        <w:numPr>
          <w:ilvl w:val="1"/>
          <w:numId w:val="27"/>
        </w:numPr>
        <w:jc w:val="both"/>
        <w:outlineLvl w:val="1"/>
        <w:rPr>
          <w:rFonts w:cs="Arial"/>
          <w:i/>
          <w:szCs w:val="20"/>
        </w:rPr>
      </w:pPr>
      <w:bookmarkStart w:id="6" w:name="_Toc417331117"/>
      <w:r w:rsidRPr="00D2697D">
        <w:rPr>
          <w:rFonts w:cs="Arial"/>
          <w:i/>
          <w:color w:val="0F243E"/>
          <w:szCs w:val="20"/>
        </w:rPr>
        <w:t>Geographic scope of the project</w:t>
      </w:r>
      <w:bookmarkEnd w:id="6"/>
    </w:p>
    <w:p w:rsidR="00666D79" w:rsidRPr="00D2697D" w:rsidRDefault="00666D79" w:rsidP="00AA0079">
      <w:pPr>
        <w:ind w:left="6" w:hanging="6"/>
        <w:jc w:val="both"/>
        <w:outlineLvl w:val="1"/>
        <w:rPr>
          <w:rFonts w:cs="Arial"/>
          <w:b/>
          <w:i/>
          <w:szCs w:val="20"/>
        </w:rPr>
      </w:pPr>
    </w:p>
    <w:p w:rsidR="00666D79" w:rsidRPr="00D2697D" w:rsidRDefault="00D37572" w:rsidP="00AA0079">
      <w:pPr>
        <w:ind w:left="6" w:hanging="6"/>
        <w:jc w:val="both"/>
        <w:rPr>
          <w:rFonts w:cs="Arial"/>
          <w:szCs w:val="20"/>
        </w:rPr>
      </w:pPr>
      <w:r w:rsidRPr="00D2697D">
        <w:rPr>
          <w:rFonts w:cs="Arial"/>
          <w:szCs w:val="20"/>
        </w:rPr>
        <w:t xml:space="preserve">The geographical scope and implementation methodology are elaborated in the pages that follow with particular focus on the two provinces that  Australia </w:t>
      </w:r>
      <w:r w:rsidR="00A1378D" w:rsidRPr="00D2697D">
        <w:rPr>
          <w:rFonts w:cs="Arial"/>
          <w:szCs w:val="20"/>
        </w:rPr>
        <w:t xml:space="preserve">Funding Agency </w:t>
      </w:r>
      <w:r w:rsidRPr="00D2697D">
        <w:rPr>
          <w:rFonts w:cs="Arial"/>
          <w:szCs w:val="20"/>
        </w:rPr>
        <w:t>is interested to support, namely: East Java and East Nusa Tenggara</w:t>
      </w:r>
      <w:r w:rsidR="00B42B86">
        <w:rPr>
          <w:rFonts w:cs="Arial"/>
          <w:szCs w:val="20"/>
        </w:rPr>
        <w:t xml:space="preserve">. </w:t>
      </w:r>
      <w:r w:rsidRPr="00D2697D">
        <w:rPr>
          <w:rFonts w:cs="Arial"/>
          <w:szCs w:val="20"/>
        </w:rPr>
        <w:t xml:space="preserve">The goals of this proposal align very closely with those of PERMATA </w:t>
      </w:r>
      <w:r w:rsidR="006500D3" w:rsidRPr="00D2697D">
        <w:rPr>
          <w:rFonts w:cs="Arial"/>
          <w:szCs w:val="20"/>
        </w:rPr>
        <w:t>to support</w:t>
      </w:r>
      <w:r w:rsidRPr="00D2697D">
        <w:rPr>
          <w:rFonts w:cs="Arial"/>
          <w:szCs w:val="20"/>
        </w:rPr>
        <w:t xml:space="preserve"> the GoI </w:t>
      </w:r>
      <w:r w:rsidR="00CB519B" w:rsidRPr="00D2697D">
        <w:rPr>
          <w:rFonts w:cs="Arial"/>
          <w:szCs w:val="20"/>
        </w:rPr>
        <w:t xml:space="preserve">to </w:t>
      </w:r>
      <w:r w:rsidRPr="00D2697D">
        <w:rPr>
          <w:rFonts w:cs="Arial"/>
          <w:szCs w:val="20"/>
        </w:rPr>
        <w:t>improve health system performance at central, provincial and district levels to reduce maternal and newborn mortality and stunting</w:t>
      </w:r>
      <w:r w:rsidR="006500D3" w:rsidRPr="00D2697D">
        <w:rPr>
          <w:rFonts w:cs="Arial"/>
          <w:szCs w:val="20"/>
        </w:rPr>
        <w:t>.</w:t>
      </w:r>
      <w:r w:rsidRPr="00D2697D">
        <w:rPr>
          <w:rFonts w:cs="Arial"/>
          <w:szCs w:val="20"/>
        </w:rPr>
        <w:t xml:space="preserve"> </w:t>
      </w:r>
    </w:p>
    <w:p w:rsidR="007E2C31" w:rsidRPr="00D2697D" w:rsidRDefault="007E2C31" w:rsidP="00AA0079">
      <w:pPr>
        <w:ind w:left="6" w:hanging="6"/>
        <w:jc w:val="both"/>
        <w:rPr>
          <w:rFonts w:cs="Arial"/>
          <w:szCs w:val="20"/>
        </w:rPr>
      </w:pPr>
    </w:p>
    <w:p w:rsidR="00666D79" w:rsidRPr="00D2697D" w:rsidRDefault="00477920" w:rsidP="009446F6">
      <w:pPr>
        <w:pStyle w:val="ListParagraph"/>
        <w:numPr>
          <w:ilvl w:val="0"/>
          <w:numId w:val="27"/>
        </w:numPr>
        <w:jc w:val="both"/>
        <w:outlineLvl w:val="0"/>
        <w:rPr>
          <w:rFonts w:eastAsia="Times New Roman" w:cs="Arial"/>
          <w:b/>
          <w:bCs/>
          <w:color w:val="C00000"/>
          <w:sz w:val="24"/>
        </w:rPr>
      </w:pPr>
      <w:bookmarkStart w:id="7" w:name="_Toc417028747"/>
      <w:bookmarkStart w:id="8" w:name="_Toc417028791"/>
      <w:bookmarkStart w:id="9" w:name="_Toc417028842"/>
      <w:bookmarkStart w:id="10" w:name="_Toc417028957"/>
      <w:bookmarkStart w:id="11" w:name="_Toc417029053"/>
      <w:bookmarkStart w:id="12" w:name="_Toc417028748"/>
      <w:bookmarkStart w:id="13" w:name="_Toc417028792"/>
      <w:bookmarkStart w:id="14" w:name="_Toc417028843"/>
      <w:bookmarkStart w:id="15" w:name="_Toc417028958"/>
      <w:bookmarkStart w:id="16" w:name="_Toc417029054"/>
      <w:bookmarkStart w:id="17" w:name="_Toc417331118"/>
      <w:bookmarkEnd w:id="7"/>
      <w:bookmarkEnd w:id="8"/>
      <w:bookmarkEnd w:id="9"/>
      <w:bookmarkEnd w:id="10"/>
      <w:bookmarkEnd w:id="11"/>
      <w:bookmarkEnd w:id="12"/>
      <w:bookmarkEnd w:id="13"/>
      <w:bookmarkEnd w:id="14"/>
      <w:bookmarkEnd w:id="15"/>
      <w:bookmarkEnd w:id="16"/>
      <w:r w:rsidRPr="00D2697D">
        <w:rPr>
          <w:rFonts w:eastAsia="Times New Roman" w:cs="Arial"/>
          <w:b/>
          <w:bCs/>
          <w:color w:val="C00000"/>
          <w:sz w:val="24"/>
        </w:rPr>
        <w:t>Situational Analysis</w:t>
      </w:r>
      <w:r w:rsidR="00CB519B" w:rsidRPr="00D2697D">
        <w:rPr>
          <w:rFonts w:eastAsia="Times New Roman" w:cs="Arial"/>
          <w:b/>
          <w:bCs/>
          <w:color w:val="C00000"/>
          <w:sz w:val="24"/>
        </w:rPr>
        <w:t xml:space="preserve"> - Overview</w:t>
      </w:r>
      <w:bookmarkEnd w:id="17"/>
    </w:p>
    <w:p w:rsidR="00666D79" w:rsidRPr="00D2697D" w:rsidRDefault="00666D79" w:rsidP="00AA0079">
      <w:pPr>
        <w:jc w:val="both"/>
        <w:rPr>
          <w:rFonts w:cs="Arial"/>
          <w:szCs w:val="20"/>
        </w:rPr>
      </w:pPr>
    </w:p>
    <w:p w:rsidR="00666D79" w:rsidRPr="00D2697D" w:rsidRDefault="000730E2" w:rsidP="00AA0079">
      <w:pPr>
        <w:ind w:left="6" w:hanging="6"/>
        <w:jc w:val="both"/>
        <w:rPr>
          <w:rFonts w:eastAsia="MS Mincho" w:cs="Arial"/>
          <w:szCs w:val="20"/>
        </w:rPr>
      </w:pPr>
      <w:r w:rsidRPr="00D2697D">
        <w:rPr>
          <w:rFonts w:cs="Arial"/>
          <w:szCs w:val="20"/>
        </w:rPr>
        <w:t xml:space="preserve">The </w:t>
      </w:r>
      <w:r w:rsidR="00CD7C88" w:rsidRPr="00D2697D">
        <w:rPr>
          <w:rFonts w:cs="Arial"/>
          <w:szCs w:val="20"/>
        </w:rPr>
        <w:t>R</w:t>
      </w:r>
      <w:r w:rsidRPr="00D2697D">
        <w:rPr>
          <w:rFonts w:cs="Arial"/>
          <w:szCs w:val="20"/>
        </w:rPr>
        <w:t xml:space="preserve">epublic of Indonesia comprises 17,000 islands </w:t>
      </w:r>
      <w:r w:rsidR="00CD7C88" w:rsidRPr="00D2697D">
        <w:rPr>
          <w:rFonts w:cs="Arial"/>
          <w:szCs w:val="20"/>
        </w:rPr>
        <w:t xml:space="preserve">with an estimated population of about </w:t>
      </w:r>
      <w:r w:rsidR="00273EB3" w:rsidRPr="00D2697D">
        <w:rPr>
          <w:rFonts w:cs="Arial"/>
          <w:szCs w:val="20"/>
        </w:rPr>
        <w:t xml:space="preserve">250 million </w:t>
      </w:r>
      <w:r w:rsidR="00CD7C88" w:rsidRPr="00D2697D">
        <w:rPr>
          <w:rFonts w:cs="Arial"/>
          <w:szCs w:val="20"/>
        </w:rPr>
        <w:t>spread over 33 provinces</w:t>
      </w:r>
      <w:r w:rsidR="00562E8E" w:rsidRPr="00D2697D">
        <w:rPr>
          <w:rFonts w:cs="Arial"/>
          <w:szCs w:val="20"/>
        </w:rPr>
        <w:t xml:space="preserve">.  </w:t>
      </w:r>
      <w:r w:rsidRPr="00D2697D">
        <w:rPr>
          <w:rFonts w:cs="Arial"/>
          <w:szCs w:val="20"/>
        </w:rPr>
        <w:t xml:space="preserve">While the Indonesia economy has grown impressively </w:t>
      </w:r>
      <w:r w:rsidR="00D179CB" w:rsidRPr="00D2697D">
        <w:rPr>
          <w:rFonts w:cs="Arial"/>
          <w:szCs w:val="20"/>
        </w:rPr>
        <w:t xml:space="preserve">in recent years, </w:t>
      </w:r>
      <w:r w:rsidRPr="00D2697D">
        <w:rPr>
          <w:rFonts w:cs="Arial"/>
          <w:szCs w:val="20"/>
        </w:rPr>
        <w:t>prevalence of maternal and child malnutrition remain</w:t>
      </w:r>
      <w:r w:rsidR="00F24657" w:rsidRPr="00D2697D">
        <w:rPr>
          <w:rFonts w:cs="Arial"/>
          <w:szCs w:val="20"/>
        </w:rPr>
        <w:t>s</w:t>
      </w:r>
      <w:r w:rsidRPr="00D2697D">
        <w:rPr>
          <w:rFonts w:cs="Arial"/>
          <w:szCs w:val="20"/>
        </w:rPr>
        <w:t xml:space="preserve"> high</w:t>
      </w:r>
      <w:r w:rsidR="00562E8E" w:rsidRPr="00D2697D">
        <w:rPr>
          <w:rFonts w:cs="Arial"/>
          <w:szCs w:val="20"/>
        </w:rPr>
        <w:t xml:space="preserve">.  </w:t>
      </w:r>
      <w:r w:rsidR="00A10AC0" w:rsidRPr="00D2697D">
        <w:rPr>
          <w:rFonts w:cs="Arial"/>
          <w:szCs w:val="20"/>
        </w:rPr>
        <w:t>A serious</w:t>
      </w:r>
      <w:r w:rsidRPr="00D2697D">
        <w:rPr>
          <w:rFonts w:cs="Arial"/>
          <w:szCs w:val="20"/>
        </w:rPr>
        <w:t xml:space="preserve"> impact of maternal undernutrition is that</w:t>
      </w:r>
      <w:r w:rsidRPr="00D2697D">
        <w:rPr>
          <w:lang w:val="id-ID"/>
        </w:rPr>
        <w:t xml:space="preserve"> </w:t>
      </w:r>
      <w:r w:rsidRPr="00D2697D">
        <w:rPr>
          <w:rFonts w:cs="Arial"/>
          <w:szCs w:val="20"/>
        </w:rPr>
        <w:t>children are stunted</w:t>
      </w:r>
      <w:r w:rsidR="00562E8E" w:rsidRPr="00D2697D">
        <w:rPr>
          <w:rFonts w:cs="Arial"/>
          <w:szCs w:val="20"/>
        </w:rPr>
        <w:t xml:space="preserve">.  </w:t>
      </w:r>
      <w:r w:rsidR="00D179CB" w:rsidRPr="00D2697D">
        <w:rPr>
          <w:rFonts w:cs="Arial"/>
          <w:color w:val="000000"/>
          <w:szCs w:val="20"/>
        </w:rPr>
        <w:t>S</w:t>
      </w:r>
      <w:r w:rsidRPr="00D2697D">
        <w:rPr>
          <w:rFonts w:cs="Arial"/>
          <w:color w:val="000000"/>
          <w:szCs w:val="20"/>
        </w:rPr>
        <w:t xml:space="preserve">tunting is widely accepted as one of the best predictors of the quality of human capital, influencing </w:t>
      </w:r>
      <w:r w:rsidRPr="00D2697D">
        <w:rPr>
          <w:rFonts w:cs="Arial"/>
          <w:color w:val="000000"/>
          <w:sz w:val="22"/>
        </w:rPr>
        <w:t>potential</w:t>
      </w:r>
      <w:r w:rsidRPr="00D2697D">
        <w:rPr>
          <w:rFonts w:cs="Arial"/>
          <w:color w:val="000000"/>
          <w:szCs w:val="20"/>
        </w:rPr>
        <w:t xml:space="preserve"> academic performance and future earning capability of a nation</w:t>
      </w:r>
      <w:r w:rsidR="00562E8E" w:rsidRPr="00D2697D">
        <w:rPr>
          <w:rFonts w:cs="Arial"/>
          <w:color w:val="000000"/>
          <w:szCs w:val="20"/>
        </w:rPr>
        <w:t xml:space="preserve">.  </w:t>
      </w:r>
      <w:r w:rsidR="00D179CB" w:rsidRPr="00D2697D">
        <w:rPr>
          <w:rFonts w:cs="Arial"/>
          <w:color w:val="000000"/>
          <w:szCs w:val="20"/>
        </w:rPr>
        <w:t>B</w:t>
      </w:r>
      <w:r w:rsidR="00CD7C88" w:rsidRPr="00D2697D">
        <w:rPr>
          <w:rFonts w:cs="Arial"/>
          <w:szCs w:val="20"/>
          <w:lang w:eastAsia="en-US"/>
        </w:rPr>
        <w:t xml:space="preserve">ased on the </w:t>
      </w:r>
      <w:r w:rsidR="008D7630" w:rsidRPr="00D2697D">
        <w:rPr>
          <w:rFonts w:cs="Arial"/>
          <w:szCs w:val="20"/>
          <w:lang w:eastAsia="en-US"/>
        </w:rPr>
        <w:t xml:space="preserve">Indonesia </w:t>
      </w:r>
      <w:r w:rsidR="00A10AC0" w:rsidRPr="00D2697D">
        <w:rPr>
          <w:rFonts w:cs="Arial"/>
          <w:szCs w:val="20"/>
          <w:lang w:eastAsia="en-US"/>
        </w:rPr>
        <w:t xml:space="preserve">Demographic </w:t>
      </w:r>
      <w:r w:rsidR="00CD7C88" w:rsidRPr="00D2697D">
        <w:rPr>
          <w:rFonts w:cs="Arial"/>
          <w:szCs w:val="20"/>
          <w:lang w:eastAsia="en-US"/>
        </w:rPr>
        <w:t>H</w:t>
      </w:r>
      <w:r w:rsidR="00A10AC0" w:rsidRPr="00D2697D">
        <w:rPr>
          <w:rFonts w:cs="Arial"/>
          <w:szCs w:val="20"/>
          <w:lang w:eastAsia="en-US"/>
        </w:rPr>
        <w:t xml:space="preserve">eath </w:t>
      </w:r>
      <w:r w:rsidR="00CD7C88" w:rsidRPr="00D2697D">
        <w:rPr>
          <w:rFonts w:cs="Arial"/>
          <w:szCs w:val="20"/>
          <w:lang w:eastAsia="en-US"/>
        </w:rPr>
        <w:t>S</w:t>
      </w:r>
      <w:r w:rsidR="00A10AC0" w:rsidRPr="00D2697D">
        <w:rPr>
          <w:rFonts w:cs="Arial"/>
          <w:szCs w:val="20"/>
          <w:lang w:eastAsia="en-US"/>
        </w:rPr>
        <w:t>urvey</w:t>
      </w:r>
      <w:r w:rsidR="008D7630" w:rsidRPr="00D2697D">
        <w:rPr>
          <w:rFonts w:cs="Arial"/>
          <w:szCs w:val="20"/>
          <w:lang w:eastAsia="en-US"/>
        </w:rPr>
        <w:t xml:space="preserve"> (IDHS)</w:t>
      </w:r>
      <w:r w:rsidR="00875812" w:rsidRPr="00D2697D">
        <w:rPr>
          <w:rFonts w:cs="Arial"/>
          <w:szCs w:val="20"/>
          <w:lang w:eastAsia="en-US"/>
        </w:rPr>
        <w:t>,</w:t>
      </w:r>
      <w:r w:rsidR="00273EB3" w:rsidRPr="00D2697D">
        <w:rPr>
          <w:rFonts w:cs="Arial"/>
          <w:szCs w:val="20"/>
          <w:lang w:eastAsia="en-US"/>
        </w:rPr>
        <w:t xml:space="preserve"> 2012 findings</w:t>
      </w:r>
      <w:r w:rsidR="00D179CB" w:rsidRPr="00D2697D">
        <w:rPr>
          <w:rFonts w:cs="Arial"/>
          <w:szCs w:val="20"/>
          <w:lang w:eastAsia="en-US"/>
        </w:rPr>
        <w:t xml:space="preserve"> </w:t>
      </w:r>
      <w:r w:rsidR="00273EB3" w:rsidRPr="00D2697D">
        <w:rPr>
          <w:rFonts w:cs="Arial"/>
          <w:szCs w:val="20"/>
          <w:lang w:eastAsia="en-US"/>
        </w:rPr>
        <w:t xml:space="preserve">of the </w:t>
      </w:r>
      <w:r w:rsidR="00A10AC0" w:rsidRPr="00D2697D">
        <w:rPr>
          <w:rFonts w:cs="Arial"/>
          <w:szCs w:val="20"/>
          <w:lang w:eastAsia="en-US"/>
        </w:rPr>
        <w:t>under</w:t>
      </w:r>
      <w:r w:rsidR="00D179CB" w:rsidRPr="00D2697D">
        <w:rPr>
          <w:rFonts w:cs="Arial"/>
          <w:szCs w:val="20"/>
          <w:lang w:eastAsia="en-US"/>
        </w:rPr>
        <w:t>-5</w:t>
      </w:r>
      <w:r w:rsidR="00A10AC0" w:rsidRPr="00D2697D">
        <w:rPr>
          <w:rFonts w:cs="Arial"/>
          <w:szCs w:val="20"/>
          <w:lang w:eastAsia="en-US"/>
        </w:rPr>
        <w:t xml:space="preserve"> mortality</w:t>
      </w:r>
      <w:r w:rsidR="00432036" w:rsidRPr="00D2697D">
        <w:rPr>
          <w:rFonts w:cs="Arial"/>
          <w:szCs w:val="20"/>
          <w:lang w:eastAsia="en-US"/>
        </w:rPr>
        <w:t xml:space="preserve"> at 40</w:t>
      </w:r>
      <w:r w:rsidR="00282FC7" w:rsidRPr="00D2697D">
        <w:rPr>
          <w:rFonts w:cs="Arial"/>
          <w:szCs w:val="20"/>
          <w:lang w:eastAsia="en-US"/>
        </w:rPr>
        <w:t xml:space="preserve"> deaths per </w:t>
      </w:r>
      <w:r w:rsidR="00432036" w:rsidRPr="00D2697D">
        <w:rPr>
          <w:rFonts w:cs="Arial"/>
          <w:szCs w:val="20"/>
          <w:lang w:eastAsia="en-US"/>
        </w:rPr>
        <w:t>1</w:t>
      </w:r>
      <w:r w:rsidR="00282FC7" w:rsidRPr="00D2697D">
        <w:rPr>
          <w:rFonts w:cs="Arial"/>
          <w:szCs w:val="20"/>
          <w:lang w:eastAsia="en-US"/>
        </w:rPr>
        <w:t>,</w:t>
      </w:r>
      <w:r w:rsidR="00432036" w:rsidRPr="00D2697D">
        <w:rPr>
          <w:rFonts w:cs="Arial"/>
          <w:szCs w:val="20"/>
          <w:lang w:eastAsia="en-US"/>
        </w:rPr>
        <w:t xml:space="preserve">000 </w:t>
      </w:r>
      <w:r w:rsidR="00282FC7" w:rsidRPr="00D2697D">
        <w:rPr>
          <w:rFonts w:cs="Arial"/>
          <w:szCs w:val="20"/>
          <w:lang w:eastAsia="en-US"/>
        </w:rPr>
        <w:t>live births</w:t>
      </w:r>
      <w:r w:rsidR="00C601FC" w:rsidRPr="00D2697D">
        <w:rPr>
          <w:rStyle w:val="FootnoteReference"/>
          <w:rFonts w:cs="Arial"/>
          <w:szCs w:val="20"/>
          <w:lang w:eastAsia="en-US"/>
        </w:rPr>
        <w:footnoteReference w:id="2"/>
      </w:r>
      <w:r w:rsidR="00282FC7" w:rsidRPr="00D2697D">
        <w:rPr>
          <w:rFonts w:cs="Arial"/>
          <w:szCs w:val="20"/>
          <w:lang w:eastAsia="en-US"/>
        </w:rPr>
        <w:t xml:space="preserve"> </w:t>
      </w:r>
      <w:r w:rsidR="00432036" w:rsidRPr="00D2697D">
        <w:rPr>
          <w:rFonts w:cs="Arial"/>
          <w:szCs w:val="20"/>
          <w:lang w:eastAsia="en-US"/>
        </w:rPr>
        <w:t>and infant</w:t>
      </w:r>
      <w:r w:rsidR="00A10AC0" w:rsidRPr="00D2697D">
        <w:rPr>
          <w:rFonts w:cs="Arial"/>
          <w:szCs w:val="20"/>
          <w:lang w:eastAsia="en-US"/>
        </w:rPr>
        <w:t xml:space="preserve"> mortality </w:t>
      </w:r>
      <w:r w:rsidR="00273EB3" w:rsidRPr="00D2697D">
        <w:rPr>
          <w:rFonts w:cs="Arial"/>
          <w:szCs w:val="20"/>
          <w:lang w:eastAsia="en-US"/>
        </w:rPr>
        <w:t>at 32</w:t>
      </w:r>
      <w:r w:rsidR="001B5775" w:rsidRPr="00D2697D">
        <w:rPr>
          <w:rFonts w:cs="Arial"/>
          <w:szCs w:val="20"/>
          <w:lang w:eastAsia="en-US"/>
        </w:rPr>
        <w:t xml:space="preserve"> deaths per 1,000 live births</w:t>
      </w:r>
      <w:r w:rsidR="00477920" w:rsidRPr="00D2697D">
        <w:rPr>
          <w:rFonts w:cs="Arial"/>
          <w:szCs w:val="20"/>
          <w:vertAlign w:val="superscript"/>
          <w:lang w:eastAsia="en-US"/>
        </w:rPr>
        <w:t>1</w:t>
      </w:r>
      <w:r w:rsidR="00273EB3" w:rsidRPr="00D2697D">
        <w:rPr>
          <w:rFonts w:cs="Arial"/>
          <w:szCs w:val="20"/>
          <w:lang w:eastAsia="en-US"/>
        </w:rPr>
        <w:t xml:space="preserve">, the MDG </w:t>
      </w:r>
      <w:r w:rsidR="00CD7C88" w:rsidRPr="00D2697D">
        <w:rPr>
          <w:rFonts w:cs="Arial"/>
          <w:szCs w:val="20"/>
          <w:lang w:eastAsia="en-US"/>
        </w:rPr>
        <w:t xml:space="preserve">goal </w:t>
      </w:r>
      <w:r w:rsidR="00273EB3" w:rsidRPr="00D2697D">
        <w:rPr>
          <w:rFonts w:cs="Arial"/>
          <w:szCs w:val="20"/>
          <w:lang w:eastAsia="en-US"/>
        </w:rPr>
        <w:t>of</w:t>
      </w:r>
      <w:r w:rsidR="00CD7C88" w:rsidRPr="00D2697D">
        <w:rPr>
          <w:rFonts w:cs="Arial"/>
          <w:szCs w:val="20"/>
          <w:lang w:eastAsia="en-US"/>
        </w:rPr>
        <w:t xml:space="preserve"> reducing the infant mortality</w:t>
      </w:r>
      <w:r w:rsidR="001B5775" w:rsidRPr="00D2697D">
        <w:rPr>
          <w:rFonts w:cs="Arial"/>
          <w:szCs w:val="20"/>
          <w:lang w:eastAsia="en-US"/>
        </w:rPr>
        <w:t xml:space="preserve"> rate</w:t>
      </w:r>
      <w:r w:rsidR="00D179CB" w:rsidRPr="00D2697D">
        <w:rPr>
          <w:rFonts w:cs="Arial"/>
          <w:szCs w:val="20"/>
          <w:lang w:eastAsia="en-US"/>
        </w:rPr>
        <w:t xml:space="preserve"> to </w:t>
      </w:r>
      <w:r w:rsidR="00CD7C88" w:rsidRPr="00D2697D">
        <w:rPr>
          <w:rFonts w:cs="Arial"/>
          <w:szCs w:val="20"/>
          <w:lang w:eastAsia="en-US"/>
        </w:rPr>
        <w:t>23</w:t>
      </w:r>
      <w:r w:rsidR="00D179CB" w:rsidRPr="00D2697D">
        <w:rPr>
          <w:rFonts w:cs="Arial"/>
          <w:szCs w:val="20"/>
          <w:lang w:eastAsia="en-US"/>
        </w:rPr>
        <w:t>/1000</w:t>
      </w:r>
      <w:r w:rsidR="00875812" w:rsidRPr="00D2697D">
        <w:rPr>
          <w:rFonts w:cs="Arial"/>
          <w:szCs w:val="20"/>
          <w:lang w:eastAsia="en-US"/>
        </w:rPr>
        <w:t xml:space="preserve"> </w:t>
      </w:r>
      <w:r w:rsidR="00D179CB" w:rsidRPr="00D2697D">
        <w:rPr>
          <w:rFonts w:cs="Arial"/>
          <w:szCs w:val="20"/>
          <w:lang w:eastAsia="en-US"/>
        </w:rPr>
        <w:t>by</w:t>
      </w:r>
      <w:r w:rsidR="00CD7C88" w:rsidRPr="00D2697D">
        <w:rPr>
          <w:rFonts w:cs="Arial"/>
          <w:szCs w:val="20"/>
          <w:lang w:eastAsia="en-US"/>
        </w:rPr>
        <w:t xml:space="preserve"> 2015 </w:t>
      </w:r>
      <w:r w:rsidR="00D179CB" w:rsidRPr="00D2697D">
        <w:rPr>
          <w:rFonts w:cs="Arial"/>
          <w:szCs w:val="20"/>
          <w:lang w:eastAsia="en-US"/>
        </w:rPr>
        <w:t xml:space="preserve">will probably not be </w:t>
      </w:r>
      <w:r w:rsidR="00CD7C88" w:rsidRPr="00D2697D">
        <w:rPr>
          <w:rFonts w:cs="Arial"/>
          <w:szCs w:val="20"/>
          <w:lang w:eastAsia="en-US"/>
        </w:rPr>
        <w:t>achieve</w:t>
      </w:r>
      <w:r w:rsidR="00D179CB" w:rsidRPr="00D2697D">
        <w:rPr>
          <w:rFonts w:cs="Arial"/>
          <w:szCs w:val="20"/>
          <w:lang w:eastAsia="en-US"/>
        </w:rPr>
        <w:t>d</w:t>
      </w:r>
      <w:r w:rsidR="00D154BE" w:rsidRPr="00D2697D">
        <w:rPr>
          <w:rStyle w:val="FootnoteReference"/>
          <w:rFonts w:cs="Arial"/>
          <w:szCs w:val="20"/>
          <w:lang w:eastAsia="en-US"/>
        </w:rPr>
        <w:footnoteReference w:id="3"/>
      </w:r>
      <w:r w:rsidR="00562E8E" w:rsidRPr="00D2697D">
        <w:rPr>
          <w:rFonts w:cs="Arial"/>
          <w:szCs w:val="20"/>
          <w:lang w:eastAsia="en-US"/>
        </w:rPr>
        <w:t xml:space="preserve">.  </w:t>
      </w:r>
      <w:r w:rsidR="00CD7C88" w:rsidRPr="00D2697D">
        <w:rPr>
          <w:rFonts w:cs="Arial"/>
          <w:szCs w:val="20"/>
          <w:lang w:eastAsia="en-US"/>
        </w:rPr>
        <w:t>Many factors must be addressed, such as availability of</w:t>
      </w:r>
      <w:r w:rsidR="00D179CB" w:rsidRPr="00D2697D">
        <w:rPr>
          <w:rFonts w:cs="Arial"/>
          <w:szCs w:val="20"/>
          <w:lang w:eastAsia="en-US"/>
        </w:rPr>
        <w:t>,</w:t>
      </w:r>
      <w:r w:rsidR="00CD7C88" w:rsidRPr="00D2697D">
        <w:rPr>
          <w:rFonts w:cs="Arial"/>
          <w:szCs w:val="20"/>
          <w:lang w:eastAsia="en-US"/>
        </w:rPr>
        <w:t xml:space="preserve"> and access to</w:t>
      </w:r>
      <w:r w:rsidR="00D179CB" w:rsidRPr="00D2697D">
        <w:rPr>
          <w:rFonts w:cs="Arial"/>
          <w:szCs w:val="20"/>
          <w:lang w:eastAsia="en-US"/>
        </w:rPr>
        <w:t>,</w:t>
      </w:r>
      <w:r w:rsidR="00CD7C88" w:rsidRPr="00D2697D">
        <w:rPr>
          <w:rFonts w:cs="Arial"/>
          <w:szCs w:val="20"/>
          <w:lang w:eastAsia="en-US"/>
        </w:rPr>
        <w:t xml:space="preserve"> </w:t>
      </w:r>
      <w:r w:rsidR="00D179CB" w:rsidRPr="00D2697D">
        <w:rPr>
          <w:rFonts w:cs="Arial"/>
          <w:szCs w:val="20"/>
          <w:lang w:eastAsia="en-US"/>
        </w:rPr>
        <w:t xml:space="preserve">effective </w:t>
      </w:r>
      <w:r w:rsidR="00CD7C88" w:rsidRPr="00D2697D">
        <w:rPr>
          <w:rFonts w:cs="Arial"/>
          <w:szCs w:val="20"/>
          <w:lang w:eastAsia="en-US"/>
        </w:rPr>
        <w:t>health facilities</w:t>
      </w:r>
      <w:r w:rsidR="00F24657" w:rsidRPr="00D2697D">
        <w:rPr>
          <w:rFonts w:cs="Arial"/>
          <w:szCs w:val="20"/>
          <w:lang w:eastAsia="en-US"/>
        </w:rPr>
        <w:t xml:space="preserve"> and</w:t>
      </w:r>
      <w:r w:rsidR="006336A1" w:rsidRPr="00D2697D">
        <w:rPr>
          <w:rFonts w:cs="Arial"/>
          <w:szCs w:val="20"/>
          <w:lang w:eastAsia="en-US"/>
        </w:rPr>
        <w:t xml:space="preserve"> services</w:t>
      </w:r>
      <w:r w:rsidR="00CD7C88" w:rsidRPr="00D2697D">
        <w:rPr>
          <w:rFonts w:cs="Arial"/>
          <w:szCs w:val="20"/>
          <w:lang w:eastAsia="en-US"/>
        </w:rPr>
        <w:t>, a</w:t>
      </w:r>
      <w:r w:rsidR="00D179CB" w:rsidRPr="00D2697D">
        <w:rPr>
          <w:rFonts w:cs="Arial"/>
          <w:szCs w:val="20"/>
          <w:lang w:eastAsia="en-US"/>
        </w:rPr>
        <w:t xml:space="preserve">nd </w:t>
      </w:r>
      <w:r w:rsidR="00CD7C88" w:rsidRPr="00D2697D">
        <w:rPr>
          <w:rFonts w:cs="Arial"/>
          <w:szCs w:val="20"/>
          <w:lang w:eastAsia="en-US"/>
        </w:rPr>
        <w:t>improving the quantity and quality of health providers</w:t>
      </w:r>
      <w:r w:rsidR="00562E8E" w:rsidRPr="00D2697D">
        <w:rPr>
          <w:rFonts w:cs="Arial"/>
          <w:szCs w:val="20"/>
          <w:lang w:eastAsia="en-US"/>
        </w:rPr>
        <w:t xml:space="preserve">.  </w:t>
      </w:r>
      <w:r w:rsidR="00B9540D" w:rsidRPr="00D2697D">
        <w:rPr>
          <w:rFonts w:cs="Arial"/>
          <w:szCs w:val="20"/>
          <w:lang w:eastAsia="en-US"/>
        </w:rPr>
        <w:t>The section below d</w:t>
      </w:r>
      <w:r w:rsidR="00F24657" w:rsidRPr="00D2697D">
        <w:rPr>
          <w:rFonts w:eastAsia="MS Mincho" w:cs="Arial"/>
          <w:szCs w:val="20"/>
        </w:rPr>
        <w:t>escribe</w:t>
      </w:r>
      <w:r w:rsidR="00B9540D" w:rsidRPr="00D2697D">
        <w:rPr>
          <w:rFonts w:eastAsia="MS Mincho" w:cs="Arial"/>
          <w:szCs w:val="20"/>
        </w:rPr>
        <w:t>s</w:t>
      </w:r>
      <w:r w:rsidR="00F24657" w:rsidRPr="00D2697D">
        <w:rPr>
          <w:rFonts w:eastAsia="MS Mincho" w:cs="Arial"/>
          <w:szCs w:val="20"/>
        </w:rPr>
        <w:t xml:space="preserve"> the </w:t>
      </w:r>
      <w:r w:rsidR="00B9540D" w:rsidRPr="00D2697D">
        <w:rPr>
          <w:rFonts w:eastAsia="MS Mincho" w:cs="Arial"/>
          <w:szCs w:val="20"/>
        </w:rPr>
        <w:t xml:space="preserve">specific </w:t>
      </w:r>
      <w:r w:rsidR="00F24657" w:rsidRPr="00D2697D">
        <w:rPr>
          <w:rFonts w:eastAsia="MS Mincho" w:cs="Arial"/>
          <w:szCs w:val="20"/>
        </w:rPr>
        <w:t>scenario</w:t>
      </w:r>
      <w:r w:rsidR="00B9540D" w:rsidRPr="00D2697D">
        <w:rPr>
          <w:rFonts w:eastAsia="MS Mincho" w:cs="Arial"/>
          <w:szCs w:val="20"/>
        </w:rPr>
        <w:t>s</w:t>
      </w:r>
      <w:r w:rsidR="00F24657" w:rsidRPr="00D2697D">
        <w:rPr>
          <w:rFonts w:eastAsia="MS Mincho" w:cs="Arial"/>
          <w:szCs w:val="20"/>
        </w:rPr>
        <w:t xml:space="preserve"> </w:t>
      </w:r>
      <w:r w:rsidR="00B9540D" w:rsidRPr="00D2697D">
        <w:rPr>
          <w:rFonts w:eastAsia="MS Mincho" w:cs="Arial"/>
          <w:szCs w:val="20"/>
        </w:rPr>
        <w:t xml:space="preserve">for </w:t>
      </w:r>
      <w:r w:rsidR="00F24657" w:rsidRPr="00D2697D">
        <w:rPr>
          <w:rFonts w:eastAsia="MS Mincho" w:cs="Arial"/>
          <w:szCs w:val="20"/>
        </w:rPr>
        <w:t xml:space="preserve">key micronutrients and </w:t>
      </w:r>
      <w:r w:rsidR="00D179CB" w:rsidRPr="00D2697D">
        <w:rPr>
          <w:rFonts w:eastAsia="MS Mincho" w:cs="Arial"/>
          <w:szCs w:val="20"/>
        </w:rPr>
        <w:t xml:space="preserve">related </w:t>
      </w:r>
      <w:r w:rsidR="00F24657" w:rsidRPr="00D2697D">
        <w:rPr>
          <w:rFonts w:eastAsia="MS Mincho" w:cs="Arial"/>
          <w:szCs w:val="20"/>
        </w:rPr>
        <w:t>program gaps</w:t>
      </w:r>
      <w:r w:rsidR="00A10AC0" w:rsidRPr="00D2697D">
        <w:rPr>
          <w:rFonts w:eastAsia="MS Mincho" w:cs="Arial"/>
          <w:szCs w:val="20"/>
        </w:rPr>
        <w:t xml:space="preserve"> a</w:t>
      </w:r>
      <w:r w:rsidR="00041E0D" w:rsidRPr="00D2697D">
        <w:rPr>
          <w:rFonts w:eastAsia="MS Mincho" w:cs="Arial"/>
          <w:szCs w:val="20"/>
        </w:rPr>
        <w:t>n</w:t>
      </w:r>
      <w:r w:rsidR="00A10AC0" w:rsidRPr="00D2697D">
        <w:rPr>
          <w:rFonts w:eastAsia="MS Mincho" w:cs="Arial"/>
          <w:szCs w:val="20"/>
        </w:rPr>
        <w:t>d needs</w:t>
      </w:r>
      <w:r w:rsidR="00F24657" w:rsidRPr="00D2697D">
        <w:rPr>
          <w:rFonts w:eastAsia="MS Mincho" w:cs="Arial"/>
          <w:szCs w:val="20"/>
        </w:rPr>
        <w:t>.</w:t>
      </w:r>
    </w:p>
    <w:p w:rsidR="00666D79" w:rsidRPr="00D2697D" w:rsidRDefault="00666D79" w:rsidP="00AA0079">
      <w:pPr>
        <w:autoSpaceDE w:val="0"/>
        <w:autoSpaceDN w:val="0"/>
        <w:adjustRightInd w:val="0"/>
        <w:ind w:left="357"/>
        <w:jc w:val="both"/>
        <w:rPr>
          <w:rFonts w:eastAsia="MS Mincho" w:cs="Arial"/>
          <w:szCs w:val="20"/>
        </w:rPr>
      </w:pPr>
    </w:p>
    <w:p w:rsidR="00666D79" w:rsidRPr="00D2697D" w:rsidRDefault="00F469DB" w:rsidP="00AA0079">
      <w:pPr>
        <w:pStyle w:val="ListParagraph"/>
        <w:numPr>
          <w:ilvl w:val="1"/>
          <w:numId w:val="27"/>
        </w:numPr>
        <w:jc w:val="both"/>
        <w:outlineLvl w:val="1"/>
        <w:rPr>
          <w:rFonts w:cs="Arial"/>
          <w:i/>
          <w:w w:val="90"/>
          <w:szCs w:val="20"/>
          <w:lang w:eastAsia="en-US"/>
        </w:rPr>
      </w:pPr>
      <w:bookmarkStart w:id="18" w:name="_Toc417331119"/>
      <w:r w:rsidRPr="00D2697D">
        <w:rPr>
          <w:rFonts w:eastAsia="Times New Roman" w:cs="Arial"/>
          <w:i/>
          <w:color w:val="0F243E"/>
          <w:szCs w:val="20"/>
        </w:rPr>
        <w:t>Anaemia</w:t>
      </w:r>
      <w:r w:rsidR="00071668" w:rsidRPr="00D2697D">
        <w:rPr>
          <w:rFonts w:eastAsia="Times New Roman" w:cs="Arial"/>
          <w:i/>
          <w:color w:val="0F243E"/>
          <w:szCs w:val="20"/>
        </w:rPr>
        <w:t xml:space="preserve"> an</w:t>
      </w:r>
      <w:r w:rsidR="0068009C" w:rsidRPr="00D2697D">
        <w:rPr>
          <w:rFonts w:eastAsia="Times New Roman" w:cs="Arial"/>
          <w:i/>
          <w:color w:val="0F243E"/>
          <w:szCs w:val="20"/>
        </w:rPr>
        <w:t>d</w:t>
      </w:r>
      <w:r w:rsidR="00071668" w:rsidRPr="00D2697D">
        <w:rPr>
          <w:rFonts w:eastAsia="Times New Roman" w:cs="Arial"/>
          <w:i/>
          <w:color w:val="0F243E"/>
          <w:szCs w:val="20"/>
        </w:rPr>
        <w:t xml:space="preserve"> </w:t>
      </w:r>
      <w:r w:rsidR="00CE0F22" w:rsidRPr="00D2697D">
        <w:rPr>
          <w:rFonts w:eastAsia="Times New Roman" w:cs="Arial"/>
          <w:i/>
          <w:color w:val="0F243E"/>
          <w:szCs w:val="20"/>
        </w:rPr>
        <w:t>I</w:t>
      </w:r>
      <w:r w:rsidR="00071668" w:rsidRPr="00D2697D">
        <w:rPr>
          <w:rFonts w:eastAsia="Times New Roman" w:cs="Arial"/>
          <w:i/>
          <w:color w:val="0F243E"/>
          <w:szCs w:val="20"/>
        </w:rPr>
        <w:t xml:space="preserve">ron and </w:t>
      </w:r>
      <w:r w:rsidR="00CE0F22" w:rsidRPr="00D2697D">
        <w:rPr>
          <w:rFonts w:eastAsia="Times New Roman" w:cs="Arial"/>
          <w:i/>
          <w:color w:val="0F243E"/>
          <w:szCs w:val="20"/>
        </w:rPr>
        <w:t>F</w:t>
      </w:r>
      <w:r w:rsidR="00071668" w:rsidRPr="00D2697D">
        <w:rPr>
          <w:rFonts w:eastAsia="Times New Roman" w:cs="Arial"/>
          <w:i/>
          <w:color w:val="0F243E"/>
          <w:szCs w:val="20"/>
        </w:rPr>
        <w:t xml:space="preserve">olic </w:t>
      </w:r>
      <w:r w:rsidR="00CE0F22" w:rsidRPr="00D2697D">
        <w:rPr>
          <w:rFonts w:eastAsia="Times New Roman" w:cs="Arial"/>
          <w:i/>
          <w:color w:val="0F243E"/>
          <w:szCs w:val="20"/>
        </w:rPr>
        <w:t>A</w:t>
      </w:r>
      <w:r w:rsidR="00071668" w:rsidRPr="00D2697D">
        <w:rPr>
          <w:rFonts w:eastAsia="Times New Roman" w:cs="Arial"/>
          <w:i/>
          <w:color w:val="0F243E"/>
          <w:szCs w:val="20"/>
        </w:rPr>
        <w:t>cid (IFA)</w:t>
      </w:r>
      <w:r w:rsidR="00CE0F22" w:rsidRPr="00D2697D">
        <w:rPr>
          <w:rFonts w:eastAsia="Times New Roman" w:cs="Arial"/>
          <w:i/>
          <w:color w:val="0F243E"/>
          <w:szCs w:val="20"/>
        </w:rPr>
        <w:t xml:space="preserve"> supplementation</w:t>
      </w:r>
      <w:r w:rsidR="0034383F" w:rsidRPr="00D2697D">
        <w:rPr>
          <w:rFonts w:eastAsia="Times New Roman" w:cs="Arial"/>
          <w:i/>
          <w:color w:val="0F243E"/>
          <w:szCs w:val="20"/>
        </w:rPr>
        <w:t xml:space="preserve"> </w:t>
      </w:r>
      <w:r w:rsidR="00CE0F22" w:rsidRPr="00D2697D">
        <w:rPr>
          <w:rFonts w:eastAsia="Times New Roman" w:cs="Arial"/>
          <w:i/>
          <w:color w:val="0F243E"/>
          <w:szCs w:val="20"/>
        </w:rPr>
        <w:t>for pregnant women</w:t>
      </w:r>
      <w:bookmarkEnd w:id="18"/>
    </w:p>
    <w:p w:rsidR="00666D79" w:rsidRPr="00D2697D" w:rsidRDefault="00666D79" w:rsidP="00AA0079">
      <w:pPr>
        <w:pStyle w:val="List2"/>
        <w:numPr>
          <w:ilvl w:val="0"/>
          <w:numId w:val="0"/>
        </w:numPr>
        <w:jc w:val="both"/>
      </w:pPr>
    </w:p>
    <w:p w:rsidR="00533D89" w:rsidRPr="00D2697D" w:rsidRDefault="00533D89" w:rsidP="009970FE">
      <w:pPr>
        <w:pStyle w:val="Default"/>
        <w:jc w:val="both"/>
        <w:rPr>
          <w:rFonts w:ascii="Arial" w:hAnsi="Arial" w:cs="Arial"/>
          <w:color w:val="auto"/>
          <w:w w:val="100"/>
          <w:sz w:val="20"/>
          <w:szCs w:val="20"/>
          <w:lang w:val="en-IN"/>
        </w:rPr>
      </w:pPr>
      <w:r w:rsidRPr="00D2697D">
        <w:rPr>
          <w:rFonts w:ascii="Arial" w:hAnsi="Arial" w:cs="Arial"/>
          <w:color w:val="auto"/>
          <w:w w:val="100"/>
          <w:sz w:val="20"/>
          <w:szCs w:val="20"/>
          <w:lang w:val="en-IN"/>
        </w:rPr>
        <w:t>Iron-deficiency anaemia is an underlying cause of up to an estimated 115,000 maternal deaths per year</w:t>
      </w:r>
      <w:r w:rsidR="009970FE" w:rsidRPr="00D2697D">
        <w:rPr>
          <w:color w:val="auto"/>
          <w:w w:val="100"/>
          <w:sz w:val="20"/>
          <w:szCs w:val="20"/>
        </w:rPr>
        <w:footnoteReference w:id="4"/>
      </w:r>
      <w:r w:rsidRPr="00D2697D">
        <w:rPr>
          <w:rFonts w:ascii="Arial" w:hAnsi="Arial" w:cs="Arial"/>
          <w:color w:val="auto"/>
          <w:w w:val="100"/>
          <w:sz w:val="20"/>
          <w:szCs w:val="20"/>
          <w:lang w:val="en-IN"/>
        </w:rPr>
        <w:t>. Consequences of iron deficiency and moderate or severe anaemia during pregnancy have been</w:t>
      </w:r>
      <w:r w:rsidRPr="00D2697D">
        <w:rPr>
          <w:rFonts w:ascii="Arial" w:hAnsi="Arial" w:cs="Arial"/>
          <w:sz w:val="22"/>
          <w:szCs w:val="22"/>
          <w:lang w:val="en-IN"/>
        </w:rPr>
        <w:t xml:space="preserve"> </w:t>
      </w:r>
      <w:r w:rsidRPr="00D2697D">
        <w:rPr>
          <w:rFonts w:ascii="Arial" w:hAnsi="Arial" w:cs="Arial"/>
          <w:color w:val="auto"/>
          <w:w w:val="100"/>
          <w:sz w:val="20"/>
          <w:szCs w:val="20"/>
          <w:lang w:val="en-IN"/>
        </w:rPr>
        <w:t>associated with increased risk of premature delivery, maternal a</w:t>
      </w:r>
      <w:r w:rsidR="00AE08B3" w:rsidRPr="00D2697D">
        <w:rPr>
          <w:rFonts w:ascii="Arial" w:hAnsi="Arial" w:cs="Arial"/>
          <w:color w:val="auto"/>
          <w:w w:val="100"/>
          <w:sz w:val="20"/>
          <w:szCs w:val="20"/>
          <w:lang w:val="en-IN"/>
        </w:rPr>
        <w:t>nd child mortality and infectious diseases</w:t>
      </w:r>
      <w:r w:rsidR="009970FE" w:rsidRPr="00D2697D">
        <w:rPr>
          <w:color w:val="auto"/>
          <w:w w:val="100"/>
          <w:sz w:val="20"/>
          <w:szCs w:val="20"/>
        </w:rPr>
        <w:footnoteReference w:id="5"/>
      </w:r>
      <w:r w:rsidR="00AE08B3" w:rsidRPr="00D2697D">
        <w:rPr>
          <w:rFonts w:ascii="Arial" w:hAnsi="Arial" w:cs="Arial"/>
          <w:color w:val="auto"/>
          <w:w w:val="100"/>
          <w:sz w:val="20"/>
          <w:szCs w:val="20"/>
          <w:lang w:val="en-IN"/>
        </w:rPr>
        <w:t>.  Pregnant women are recommended to start IFA supplementation as soon as possible to reduce the risk of low birth weight and anaemia at term. The impact of IFA supplementation on anaemia and low birth weight is dependent on having a sufficient intake of supplements. Women need to consume at least 90 IFA supplements containing the recommended dose over the course of the pregnancy to reduce anaemia at term. The benefits of IFA supplementation may be extended to the postnatal period as it has been reported that being born small for gestational age and/or premature increases children’s risk of being stunted at two years of age</w:t>
      </w:r>
      <w:r w:rsidR="009970FE" w:rsidRPr="00D2697D">
        <w:rPr>
          <w:rStyle w:val="FootnoteReference"/>
          <w:rFonts w:ascii="Arial" w:hAnsi="Arial" w:cs="Arial"/>
          <w:color w:val="auto"/>
          <w:w w:val="100"/>
          <w:sz w:val="20"/>
          <w:szCs w:val="20"/>
          <w:lang w:val="en-IN"/>
        </w:rPr>
        <w:footnoteReference w:id="6"/>
      </w:r>
      <w:r w:rsidR="00AE08B3" w:rsidRPr="00D2697D">
        <w:rPr>
          <w:rFonts w:ascii="Arial" w:hAnsi="Arial" w:cs="Arial"/>
          <w:color w:val="auto"/>
          <w:w w:val="100"/>
          <w:sz w:val="20"/>
          <w:szCs w:val="20"/>
          <w:lang w:val="en-IN"/>
        </w:rPr>
        <w:t xml:space="preserve">. </w:t>
      </w:r>
    </w:p>
    <w:p w:rsidR="00533D89" w:rsidRPr="00D2697D" w:rsidRDefault="00533D89" w:rsidP="00AA0079">
      <w:pPr>
        <w:pStyle w:val="List2"/>
        <w:numPr>
          <w:ilvl w:val="0"/>
          <w:numId w:val="0"/>
        </w:numPr>
        <w:jc w:val="both"/>
      </w:pPr>
    </w:p>
    <w:p w:rsidR="00666D79" w:rsidRPr="00D2697D" w:rsidRDefault="00D179CB" w:rsidP="00AA0079">
      <w:pPr>
        <w:jc w:val="both"/>
      </w:pPr>
      <w:r w:rsidRPr="00D2697D">
        <w:t xml:space="preserve">37% </w:t>
      </w:r>
      <w:r w:rsidR="00CE0F22" w:rsidRPr="00D2697D">
        <w:t>of pregnant women in Indonesia are anaemic, with a similar proportion among rural (36.4%) and urban (37.8%) women</w:t>
      </w:r>
      <w:r w:rsidR="003153B7" w:rsidRPr="00D2697D">
        <w:rPr>
          <w:rStyle w:val="FootnoteReference"/>
        </w:rPr>
        <w:footnoteReference w:id="7"/>
      </w:r>
      <w:r w:rsidR="00562E8E" w:rsidRPr="00D2697D">
        <w:t xml:space="preserve">.  </w:t>
      </w:r>
      <w:r w:rsidR="00CE0F22" w:rsidRPr="00D2697D">
        <w:t>Th</w:t>
      </w:r>
      <w:r w:rsidR="00F9050D" w:rsidRPr="00D2697D">
        <w:t>e</w:t>
      </w:r>
      <w:r w:rsidR="007B7E36" w:rsidRPr="00D2697D">
        <w:t xml:space="preserve"> rate has decreased </w:t>
      </w:r>
      <w:r w:rsidR="00CE0F22" w:rsidRPr="00D2697D">
        <w:t>from 44% in 2008</w:t>
      </w:r>
      <w:r w:rsidR="003153B7" w:rsidRPr="00D2697D">
        <w:rPr>
          <w:rStyle w:val="FootnoteReference"/>
        </w:rPr>
        <w:footnoteReference w:id="8"/>
      </w:r>
      <w:r w:rsidR="00CE0F22" w:rsidRPr="00D2697D">
        <w:t xml:space="preserve"> .</w:t>
      </w:r>
    </w:p>
    <w:p w:rsidR="00666D79" w:rsidRPr="00D2697D" w:rsidRDefault="00666D79" w:rsidP="005F0616">
      <w:pPr>
        <w:pStyle w:val="List2"/>
        <w:numPr>
          <w:ilvl w:val="0"/>
          <w:numId w:val="0"/>
        </w:numPr>
        <w:ind w:firstLine="357"/>
        <w:jc w:val="both"/>
      </w:pPr>
    </w:p>
    <w:p w:rsidR="00666D79" w:rsidRPr="00D2697D" w:rsidRDefault="00CE0F22" w:rsidP="00AA0079">
      <w:pPr>
        <w:jc w:val="both"/>
      </w:pPr>
      <w:r w:rsidRPr="00D2697D">
        <w:t>A</w:t>
      </w:r>
      <w:r w:rsidR="00436588" w:rsidRPr="00D2697D">
        <w:t>ntenatal care (ANC)</w:t>
      </w:r>
      <w:r w:rsidRPr="00D2697D">
        <w:t xml:space="preserve"> </w:t>
      </w:r>
      <w:r w:rsidR="00D179CB" w:rsidRPr="00D2697D">
        <w:t xml:space="preserve">attendance </w:t>
      </w:r>
      <w:r w:rsidRPr="00D2697D">
        <w:t xml:space="preserve">rates in Indonesia are </w:t>
      </w:r>
      <w:r w:rsidR="00D179CB" w:rsidRPr="00D2697D">
        <w:t>relatively</w:t>
      </w:r>
      <w:r w:rsidRPr="00D2697D">
        <w:t xml:space="preserve"> high and provide a solid platform for distribution of IFA</w:t>
      </w:r>
      <w:r w:rsidR="00D179CB" w:rsidRPr="00D2697D">
        <w:t xml:space="preserve"> supplementation</w:t>
      </w:r>
      <w:r w:rsidR="00562E8E" w:rsidRPr="00D2697D">
        <w:t xml:space="preserve">.  </w:t>
      </w:r>
      <w:r w:rsidRPr="00D2697D">
        <w:t>The Indonesian maternal health program recommends that pregnant women receive at least four ANC visits, with at least one in the first trimester and</w:t>
      </w:r>
      <w:r w:rsidR="00D179CB" w:rsidRPr="00D2697D">
        <w:t xml:space="preserve"> with</w:t>
      </w:r>
      <w:r w:rsidRPr="00D2697D">
        <w:t xml:space="preserve"> 30 IFA tablets dispensed at each visit</w:t>
      </w:r>
      <w:r w:rsidR="00562E8E" w:rsidRPr="00D2697D">
        <w:t xml:space="preserve">.  </w:t>
      </w:r>
      <w:r w:rsidRPr="00D2697D">
        <w:t>88% of women make four or more ANC visits during their pregnancy</w:t>
      </w:r>
      <w:r w:rsidR="00477920" w:rsidRPr="00D2697D">
        <w:rPr>
          <w:vertAlign w:val="superscript"/>
        </w:rPr>
        <w:t>1</w:t>
      </w:r>
      <w:r w:rsidRPr="00D2697D">
        <w:t xml:space="preserve"> and 98% make at least one visit </w:t>
      </w:r>
      <w:r w:rsidR="00477920" w:rsidRPr="00D2697D">
        <w:rPr>
          <w:i/>
          <w:vertAlign w:val="superscript"/>
        </w:rPr>
        <w:t>1</w:t>
      </w:r>
      <w:r w:rsidR="00562E8E" w:rsidRPr="00D2697D">
        <w:rPr>
          <w:i/>
        </w:rPr>
        <w:t xml:space="preserve">.  </w:t>
      </w:r>
      <w:r w:rsidRPr="00D2697D">
        <w:t>The timing of the first visit is relatively early</w:t>
      </w:r>
      <w:r w:rsidR="00562E8E" w:rsidRPr="00D2697D">
        <w:t xml:space="preserve">.  </w:t>
      </w:r>
      <w:r w:rsidR="00D179CB" w:rsidRPr="00D2697D">
        <w:t xml:space="preserve">80% </w:t>
      </w:r>
      <w:r w:rsidRPr="00D2697D">
        <w:t>of pregnant women have their initial ANC visit during the first trimester</w:t>
      </w:r>
      <w:r w:rsidR="003153B7" w:rsidRPr="00D2697D">
        <w:t xml:space="preserve"> </w:t>
      </w:r>
      <w:r w:rsidR="00477920" w:rsidRPr="00D2697D">
        <w:rPr>
          <w:vertAlign w:val="superscript"/>
        </w:rPr>
        <w:t>1</w:t>
      </w:r>
      <w:r w:rsidRPr="00D2697D">
        <w:t>, an increase from 70% in 2007</w:t>
      </w:r>
      <w:r w:rsidR="003153B7" w:rsidRPr="00D2697D">
        <w:rPr>
          <w:rStyle w:val="FootnoteReference"/>
        </w:rPr>
        <w:footnoteReference w:id="9"/>
      </w:r>
      <w:r w:rsidR="00562E8E" w:rsidRPr="00D2697D">
        <w:t xml:space="preserve">.  </w:t>
      </w:r>
      <w:r w:rsidRPr="00D2697D">
        <w:t>The median number of months pregnant</w:t>
      </w:r>
      <w:r w:rsidR="007F36E3" w:rsidRPr="00D2697D">
        <w:t xml:space="preserve"> at</w:t>
      </w:r>
      <w:r w:rsidRPr="00D2697D">
        <w:t xml:space="preserve"> the first ANC visit is 2.4 months</w:t>
      </w:r>
      <w:r w:rsidR="00562E8E" w:rsidRPr="00D2697D">
        <w:t xml:space="preserve">.  </w:t>
      </w:r>
      <w:r w:rsidRPr="00D2697D">
        <w:t>While the provision of IFA is integrated into the ANC visits, in reality the full amount of tablets (at least 90) is rarely dispensed</w:t>
      </w:r>
      <w:r w:rsidR="00113687" w:rsidRPr="00D2697D">
        <w:t>,</w:t>
      </w:r>
      <w:r w:rsidR="0068009C" w:rsidRPr="00D2697D">
        <w:t xml:space="preserve"> hig</w:t>
      </w:r>
      <w:r w:rsidR="003153B7" w:rsidRPr="00D2697D">
        <w:t>h</w:t>
      </w:r>
      <w:r w:rsidR="0068009C" w:rsidRPr="00D2697D">
        <w:t>lighting the missed opportunity for this intervention</w:t>
      </w:r>
      <w:r w:rsidR="00562E8E" w:rsidRPr="00D2697D">
        <w:t xml:space="preserve">.  </w:t>
      </w:r>
    </w:p>
    <w:p w:rsidR="00666D79" w:rsidRPr="00D2697D" w:rsidRDefault="00666D79" w:rsidP="00AA0079">
      <w:pPr>
        <w:pStyle w:val="List2"/>
        <w:numPr>
          <w:ilvl w:val="0"/>
          <w:numId w:val="0"/>
        </w:numPr>
        <w:ind w:firstLine="357"/>
        <w:jc w:val="both"/>
      </w:pPr>
    </w:p>
    <w:p w:rsidR="00666D79" w:rsidRPr="00D2697D" w:rsidRDefault="008850DA" w:rsidP="00AA0079">
      <w:pPr>
        <w:jc w:val="both"/>
      </w:pPr>
      <w:r w:rsidRPr="00D2697D">
        <w:rPr>
          <w:rFonts w:cs="Arial"/>
          <w:szCs w:val="20"/>
          <w:lang w:val="en-US"/>
        </w:rPr>
        <w:t>IFA supplementation has been operational in Indonesia since the 1970s</w:t>
      </w:r>
      <w:r w:rsidR="00EA55BD" w:rsidRPr="00D2697D">
        <w:rPr>
          <w:rFonts w:cs="Arial"/>
          <w:szCs w:val="20"/>
          <w:lang w:val="en-US"/>
        </w:rPr>
        <w:t xml:space="preserve"> and has resulted in impressive coverage as t</w:t>
      </w:r>
      <w:r w:rsidRPr="00D2697D">
        <w:t xml:space="preserve">he percentage of </w:t>
      </w:r>
      <w:r w:rsidR="0084048A" w:rsidRPr="00D2697D">
        <w:t>women taking</w:t>
      </w:r>
      <w:r w:rsidRPr="00D2697D">
        <w:t xml:space="preserve"> IFA supplements during their last pregnancy increased from 57%</w:t>
      </w:r>
      <w:r w:rsidR="003153B7" w:rsidRPr="00D2697D">
        <w:rPr>
          <w:rStyle w:val="FootnoteReference"/>
        </w:rPr>
        <w:footnoteReference w:id="10"/>
      </w:r>
      <w:r w:rsidRPr="00D2697D">
        <w:t xml:space="preserve"> to 76%</w:t>
      </w:r>
      <w:r w:rsidR="003153B7" w:rsidRPr="00D2697D">
        <w:t xml:space="preserve"> </w:t>
      </w:r>
      <w:r w:rsidR="00477920" w:rsidRPr="00D2697D">
        <w:rPr>
          <w:vertAlign w:val="superscript"/>
        </w:rPr>
        <w:t>1</w:t>
      </w:r>
      <w:r w:rsidR="00562E8E" w:rsidRPr="00D2697D">
        <w:t xml:space="preserve">.  </w:t>
      </w:r>
      <w:r w:rsidRPr="00D2697D">
        <w:t xml:space="preserve">However, </w:t>
      </w:r>
      <w:r w:rsidR="001B5775" w:rsidRPr="00D2697D">
        <w:t xml:space="preserve">although reported consumption of </w:t>
      </w:r>
      <w:r w:rsidRPr="00D2697D">
        <w:t xml:space="preserve">at least 90 IFA tablets </w:t>
      </w:r>
      <w:r w:rsidR="001B5775" w:rsidRPr="00D2697D">
        <w:t>has increased to 33%</w:t>
      </w:r>
      <w:r w:rsidR="003153B7" w:rsidRPr="00D2697D">
        <w:t xml:space="preserve"> </w:t>
      </w:r>
      <w:r w:rsidR="00477920" w:rsidRPr="00D2697D">
        <w:rPr>
          <w:vertAlign w:val="superscript"/>
        </w:rPr>
        <w:t>3</w:t>
      </w:r>
      <w:r w:rsidR="003C100D" w:rsidRPr="00D2697D">
        <w:rPr>
          <w:i/>
        </w:rPr>
        <w:t>,</w:t>
      </w:r>
      <w:r w:rsidRPr="00D2697D">
        <w:t xml:space="preserve"> compared to 18% in 2010</w:t>
      </w:r>
      <w:r w:rsidR="00214F94" w:rsidRPr="00D2697D">
        <w:t xml:space="preserve"> </w:t>
      </w:r>
      <w:r w:rsidR="00477920" w:rsidRPr="00D2697D">
        <w:rPr>
          <w:vertAlign w:val="superscript"/>
        </w:rPr>
        <w:t>3</w:t>
      </w:r>
      <w:r w:rsidR="001B5775" w:rsidRPr="00D2697D">
        <w:t>, this is still well below the coverage of ANC</w:t>
      </w:r>
      <w:r w:rsidR="00562E8E" w:rsidRPr="00D2697D">
        <w:t xml:space="preserve">.  </w:t>
      </w:r>
      <w:r w:rsidRPr="00D2697D">
        <w:t xml:space="preserve">The key reasons </w:t>
      </w:r>
      <w:r w:rsidR="00AE5140" w:rsidRPr="00D2697D">
        <w:t xml:space="preserve">reported for low IFA consumption </w:t>
      </w:r>
      <w:r w:rsidRPr="00D2697D">
        <w:t>are</w:t>
      </w:r>
      <w:r w:rsidR="005F3FE0" w:rsidRPr="00D2697D">
        <w:t>:</w:t>
      </w:r>
      <w:r w:rsidRPr="00D2697D">
        <w:t xml:space="preserve"> </w:t>
      </w:r>
      <w:r w:rsidR="00400C89" w:rsidRPr="00D2697D">
        <w:t xml:space="preserve">(a) </w:t>
      </w:r>
      <w:r w:rsidRPr="00D2697D">
        <w:t xml:space="preserve">low acceptability of the product due to poor quality of the supplements dispensed through the public sector </w:t>
      </w:r>
      <w:r w:rsidR="00AE5140" w:rsidRPr="00D2697D">
        <w:t>and</w:t>
      </w:r>
      <w:r w:rsidR="005F3FE0" w:rsidRPr="00D2697D">
        <w:t>;</w:t>
      </w:r>
      <w:r w:rsidRPr="00D2697D">
        <w:t xml:space="preserve"> </w:t>
      </w:r>
      <w:r w:rsidR="00400C89" w:rsidRPr="00D2697D">
        <w:t xml:space="preserve">(b) </w:t>
      </w:r>
      <w:r w:rsidRPr="00D2697D">
        <w:t>lack of adequate counselling</w:t>
      </w:r>
      <w:r w:rsidR="0053129C" w:rsidRPr="00D2697D">
        <w:t xml:space="preserve"> </w:t>
      </w:r>
      <w:r w:rsidR="005F3FE0" w:rsidRPr="00D2697D">
        <w:t>by health workers</w:t>
      </w:r>
      <w:r w:rsidR="005F3FE0" w:rsidRPr="00D2697D">
        <w:rPr>
          <w:rStyle w:val="FootnoteReference"/>
        </w:rPr>
        <w:footnoteReference w:id="11"/>
      </w:r>
      <w:r w:rsidR="005F3FE0" w:rsidRPr="00D2697D">
        <w:t xml:space="preserve"> </w:t>
      </w:r>
      <w:r w:rsidR="0053129C" w:rsidRPr="00D2697D">
        <w:t xml:space="preserve">to </w:t>
      </w:r>
      <w:r w:rsidR="005F3FE0" w:rsidRPr="00D2697D">
        <w:t xml:space="preserve">the women to </w:t>
      </w:r>
      <w:r w:rsidR="0053129C" w:rsidRPr="00D2697D">
        <w:t xml:space="preserve">adhere to the </w:t>
      </w:r>
      <w:r w:rsidR="006C00CA" w:rsidRPr="00D2697D">
        <w:t>r</w:t>
      </w:r>
      <w:r w:rsidR="0053129C" w:rsidRPr="00D2697D">
        <w:t>ecommended dose an</w:t>
      </w:r>
      <w:r w:rsidR="00D4338A" w:rsidRPr="00D2697D">
        <w:t>d manage side effects.</w:t>
      </w:r>
    </w:p>
    <w:p w:rsidR="00E5058D" w:rsidRPr="00D2697D" w:rsidRDefault="00E5058D" w:rsidP="00AA0079">
      <w:pPr>
        <w:jc w:val="both"/>
        <w:rPr>
          <w:lang w:val="en-US"/>
        </w:rPr>
      </w:pPr>
    </w:p>
    <w:p w:rsidR="00666D79" w:rsidRPr="00D2697D" w:rsidRDefault="00DF6F75" w:rsidP="00AA0079">
      <w:pPr>
        <w:jc w:val="both"/>
        <w:rPr>
          <w:lang w:val="en-US"/>
        </w:rPr>
      </w:pPr>
      <w:r w:rsidRPr="00D2697D">
        <w:rPr>
          <w:lang w:val="en-US"/>
        </w:rPr>
        <w:t xml:space="preserve">The government </w:t>
      </w:r>
      <w:r w:rsidR="006F48C5" w:rsidRPr="00D2697D">
        <w:rPr>
          <w:lang w:val="en-US"/>
        </w:rPr>
        <w:t xml:space="preserve">has </w:t>
      </w:r>
      <w:r w:rsidRPr="00D2697D">
        <w:rPr>
          <w:lang w:val="en-US"/>
        </w:rPr>
        <w:t xml:space="preserve">demonstrated its commitment towards strengthening </w:t>
      </w:r>
      <w:r w:rsidR="005F3FE0" w:rsidRPr="00D2697D">
        <w:rPr>
          <w:lang w:val="en-US"/>
        </w:rPr>
        <w:t xml:space="preserve">program </w:t>
      </w:r>
      <w:r w:rsidRPr="00D2697D">
        <w:rPr>
          <w:lang w:val="en-US"/>
        </w:rPr>
        <w:t>implementation in 2013</w:t>
      </w:r>
      <w:r w:rsidR="00055EDD" w:rsidRPr="00D2697D">
        <w:rPr>
          <w:lang w:val="en-US"/>
        </w:rPr>
        <w:t xml:space="preserve"> </w:t>
      </w:r>
      <w:r w:rsidR="00373C37" w:rsidRPr="00D2697D">
        <w:rPr>
          <w:lang w:val="en-US"/>
        </w:rPr>
        <w:t>through</w:t>
      </w:r>
      <w:r w:rsidR="005F3FE0" w:rsidRPr="00D2697D">
        <w:rPr>
          <w:lang w:val="en-US"/>
        </w:rPr>
        <w:t xml:space="preserve"> its decision </w:t>
      </w:r>
      <w:r w:rsidRPr="00D2697D">
        <w:t xml:space="preserve">to follow </w:t>
      </w:r>
      <w:r w:rsidR="005F3FE0" w:rsidRPr="00D2697D">
        <w:t xml:space="preserve">new </w:t>
      </w:r>
      <w:r w:rsidRPr="00D2697D">
        <w:t>WHO recommendation</w:t>
      </w:r>
      <w:r w:rsidR="005F3FE0" w:rsidRPr="00D2697D">
        <w:t xml:space="preserve">s namely: </w:t>
      </w:r>
      <w:r w:rsidRPr="00D2697D">
        <w:t>(i) increase</w:t>
      </w:r>
      <w:r w:rsidR="005F3FE0" w:rsidRPr="00D2697D">
        <w:t xml:space="preserve"> the</w:t>
      </w:r>
      <w:r w:rsidRPr="00D2697D">
        <w:t xml:space="preserve"> dose of folic acid to 400µg from 250 µg; (ii) </w:t>
      </w:r>
      <w:r w:rsidR="005F3FE0" w:rsidRPr="00D2697D">
        <w:t xml:space="preserve">change </w:t>
      </w:r>
      <w:r w:rsidRPr="00D2697D">
        <w:t xml:space="preserve">the elemental iron of 60 mg from ferrous sulphate to ferrous fumarate, and (iii) </w:t>
      </w:r>
      <w:r w:rsidR="005F3FE0" w:rsidRPr="00D2697D">
        <w:t xml:space="preserve">change </w:t>
      </w:r>
      <w:r w:rsidRPr="00D2697D">
        <w:t>the packaging from sachet to blister pack</w:t>
      </w:r>
      <w:r w:rsidR="00562E8E" w:rsidRPr="00D2697D">
        <w:t xml:space="preserve">.  </w:t>
      </w:r>
      <w:r w:rsidR="00373C37" w:rsidRPr="00D2697D">
        <w:t>These steps will improve the quality of IFA tablets provided through public sector</w:t>
      </w:r>
      <w:r w:rsidR="00562E8E" w:rsidRPr="00D2697D">
        <w:t xml:space="preserve">.  </w:t>
      </w:r>
      <w:r w:rsidRPr="00D2697D">
        <w:t xml:space="preserve">The process of re-formulation </w:t>
      </w:r>
      <w:r w:rsidR="00AE5140" w:rsidRPr="00D2697D">
        <w:t>w</w:t>
      </w:r>
      <w:r w:rsidRPr="00D2697D">
        <w:t>as initiated in 2014</w:t>
      </w:r>
      <w:r w:rsidR="00562E8E" w:rsidRPr="00D2697D">
        <w:t xml:space="preserve">.  </w:t>
      </w:r>
      <w:r w:rsidR="00436588" w:rsidRPr="00D2697D">
        <w:t xml:space="preserve">MoH has also committed </w:t>
      </w:r>
      <w:r w:rsidR="00AE5140" w:rsidRPr="00D2697D">
        <w:t>to</w:t>
      </w:r>
      <w:r w:rsidR="005F3FE0" w:rsidRPr="00D2697D">
        <w:t xml:space="preserve"> an</w:t>
      </w:r>
      <w:r w:rsidRPr="00D2697D">
        <w:t xml:space="preserve"> increased </w:t>
      </w:r>
      <w:r w:rsidRPr="00D2697D">
        <w:rPr>
          <w:lang w:val="en-US"/>
        </w:rPr>
        <w:t xml:space="preserve">budget allocation for procurement of IFA tablets and </w:t>
      </w:r>
      <w:r w:rsidR="005F3FE0" w:rsidRPr="00D2697D">
        <w:rPr>
          <w:lang w:val="en-US"/>
        </w:rPr>
        <w:t xml:space="preserve">to </w:t>
      </w:r>
      <w:r w:rsidRPr="00D2697D">
        <w:rPr>
          <w:lang w:val="en-US"/>
        </w:rPr>
        <w:t xml:space="preserve">training of health staff for </w:t>
      </w:r>
      <w:r w:rsidR="00980868" w:rsidRPr="00D2697D">
        <w:rPr>
          <w:lang w:val="en-US"/>
        </w:rPr>
        <w:t xml:space="preserve">more </w:t>
      </w:r>
      <w:r w:rsidRPr="00D2697D">
        <w:rPr>
          <w:lang w:val="en-US"/>
        </w:rPr>
        <w:t>effective program implementation</w:t>
      </w:r>
      <w:r w:rsidR="00055EDD" w:rsidRPr="00D2697D">
        <w:rPr>
          <w:lang w:val="en-US"/>
        </w:rPr>
        <w:t xml:space="preserve"> to improve availability of supplies as well as improved counseling skills of the health workers</w:t>
      </w:r>
      <w:r w:rsidR="00373C37" w:rsidRPr="00D2697D">
        <w:rPr>
          <w:lang w:val="en-US"/>
        </w:rPr>
        <w:t xml:space="preserve"> on benefits and management of side effects</w:t>
      </w:r>
      <w:r w:rsidR="00562E8E" w:rsidRPr="00D2697D">
        <w:rPr>
          <w:lang w:val="en-US"/>
        </w:rPr>
        <w:t xml:space="preserve">.  </w:t>
      </w:r>
      <w:r w:rsidR="00400C89" w:rsidRPr="00D2697D">
        <w:rPr>
          <w:lang w:val="en-US"/>
        </w:rPr>
        <w:t xml:space="preserve">This proposed project will </w:t>
      </w:r>
      <w:r w:rsidR="00373C37" w:rsidRPr="00D2697D">
        <w:rPr>
          <w:lang w:val="en-US"/>
        </w:rPr>
        <w:t>support the Government to strengthen the implementation of the proposed strategies to improve the uptake and consumption of IFA tablets by pregnant women</w:t>
      </w:r>
      <w:r w:rsidR="00562E8E" w:rsidRPr="00D2697D">
        <w:rPr>
          <w:lang w:val="en-US"/>
        </w:rPr>
        <w:t xml:space="preserve">.  </w:t>
      </w:r>
    </w:p>
    <w:p w:rsidR="00666D79" w:rsidRPr="00D2697D" w:rsidRDefault="00666D79" w:rsidP="00AA0079">
      <w:pPr>
        <w:pStyle w:val="BodyText"/>
        <w:widowControl w:val="0"/>
        <w:tabs>
          <w:tab w:val="left" w:pos="360"/>
        </w:tabs>
        <w:spacing w:after="0"/>
        <w:ind w:left="357"/>
        <w:contextualSpacing/>
        <w:jc w:val="both"/>
        <w:rPr>
          <w:rFonts w:cs="Arial"/>
          <w:szCs w:val="20"/>
          <w:lang w:val="en-US"/>
        </w:rPr>
      </w:pPr>
    </w:p>
    <w:p w:rsidR="00666D79" w:rsidRPr="00D2697D" w:rsidRDefault="00CE0F22" w:rsidP="00AA0079">
      <w:pPr>
        <w:pStyle w:val="ListParagraph"/>
        <w:numPr>
          <w:ilvl w:val="1"/>
          <w:numId w:val="27"/>
        </w:numPr>
        <w:jc w:val="both"/>
        <w:outlineLvl w:val="1"/>
        <w:rPr>
          <w:rFonts w:cs="Arial"/>
          <w:i/>
          <w:szCs w:val="20"/>
        </w:rPr>
      </w:pPr>
      <w:bookmarkStart w:id="19" w:name="_Toc417331120"/>
      <w:r w:rsidRPr="00D2697D">
        <w:rPr>
          <w:rFonts w:cs="Arial"/>
          <w:i/>
          <w:color w:val="0F243E"/>
          <w:szCs w:val="20"/>
        </w:rPr>
        <w:t xml:space="preserve">Zinc supplementation and ORS </w:t>
      </w:r>
      <w:r w:rsidR="00BC4CE6" w:rsidRPr="00D2697D">
        <w:rPr>
          <w:rFonts w:cs="Arial"/>
          <w:i/>
          <w:color w:val="0F243E"/>
          <w:szCs w:val="20"/>
        </w:rPr>
        <w:t>in the</w:t>
      </w:r>
      <w:r w:rsidRPr="00D2697D">
        <w:rPr>
          <w:rFonts w:cs="Arial"/>
          <w:i/>
          <w:color w:val="0F243E"/>
          <w:szCs w:val="20"/>
        </w:rPr>
        <w:t xml:space="preserve"> treatment of childhood diarrhoea</w:t>
      </w:r>
      <w:bookmarkEnd w:id="19"/>
    </w:p>
    <w:p w:rsidR="00666D79" w:rsidRPr="00D2697D" w:rsidRDefault="00666D79" w:rsidP="00AA0079">
      <w:pPr>
        <w:ind w:left="357"/>
        <w:jc w:val="both"/>
        <w:rPr>
          <w:rFonts w:cs="Arial"/>
          <w:szCs w:val="20"/>
        </w:rPr>
      </w:pPr>
    </w:p>
    <w:p w:rsidR="00666D79" w:rsidRPr="00D2697D" w:rsidRDefault="00C57464" w:rsidP="00AA0079">
      <w:pPr>
        <w:jc w:val="both"/>
      </w:pPr>
      <w:r w:rsidRPr="00D2697D">
        <w:rPr>
          <w:color w:val="000000"/>
        </w:rPr>
        <w:t>As per the IDHS,</w:t>
      </w:r>
      <w:r w:rsidR="003C0BBB" w:rsidRPr="00D2697D">
        <w:rPr>
          <w:color w:val="000000"/>
        </w:rPr>
        <w:t xml:space="preserve"> </w:t>
      </w:r>
      <w:r w:rsidRPr="00D2697D">
        <w:rPr>
          <w:color w:val="000000"/>
        </w:rPr>
        <w:t xml:space="preserve">2012 data, </w:t>
      </w:r>
      <w:r w:rsidR="00CE0F22" w:rsidRPr="00D2697D">
        <w:t xml:space="preserve">prevalence of </w:t>
      </w:r>
      <w:r w:rsidR="005B5655" w:rsidRPr="00D2697D">
        <w:t>diarrhoea</w:t>
      </w:r>
      <w:r w:rsidR="00CE0F22" w:rsidRPr="00D2697D">
        <w:t xml:space="preserve"> among children under </w:t>
      </w:r>
      <w:r w:rsidR="004304D7" w:rsidRPr="00D2697D">
        <w:t>5</w:t>
      </w:r>
      <w:r w:rsidR="00CE0F22" w:rsidRPr="00D2697D">
        <w:t xml:space="preserve"> </w:t>
      </w:r>
      <w:r w:rsidR="00AE5140" w:rsidRPr="00D2697D">
        <w:t>wa</w:t>
      </w:r>
      <w:r w:rsidR="00CE0F22" w:rsidRPr="00D2697D">
        <w:t xml:space="preserve">s 14% </w:t>
      </w:r>
      <w:r w:rsidR="00980868" w:rsidRPr="00D2697D">
        <w:t>while</w:t>
      </w:r>
      <w:r w:rsidRPr="00D2697D">
        <w:t xml:space="preserve"> o</w:t>
      </w:r>
      <w:r w:rsidR="00CE0F22" w:rsidRPr="00D2697D">
        <w:t xml:space="preserve">verall, 65% of children under </w:t>
      </w:r>
      <w:r w:rsidR="00980868" w:rsidRPr="00D2697D">
        <w:t>5</w:t>
      </w:r>
      <w:r w:rsidR="00CE0F22" w:rsidRPr="00D2697D">
        <w:t xml:space="preserve"> suffering from </w:t>
      </w:r>
      <w:r w:rsidR="005B5655" w:rsidRPr="00D2697D">
        <w:t>diarrhoea</w:t>
      </w:r>
      <w:r w:rsidR="00CE0F22" w:rsidRPr="00D2697D">
        <w:t xml:space="preserve"> receive</w:t>
      </w:r>
      <w:r w:rsidR="00AE5140" w:rsidRPr="00D2697D">
        <w:t>d</w:t>
      </w:r>
      <w:r w:rsidR="00CE0F22" w:rsidRPr="00D2697D">
        <w:t xml:space="preserve"> treatment from a health facility or health </w:t>
      </w:r>
      <w:r w:rsidR="0084048A" w:rsidRPr="00D2697D">
        <w:t>provider.</w:t>
      </w:r>
      <w:r w:rsidR="00562E8E" w:rsidRPr="00D2697D">
        <w:rPr>
          <w:i/>
        </w:rPr>
        <w:t xml:space="preserve">  </w:t>
      </w:r>
      <w:r w:rsidR="00CE0F22" w:rsidRPr="00D2697D">
        <w:t xml:space="preserve">At the national level, 47% of children with </w:t>
      </w:r>
      <w:r w:rsidR="005B5655" w:rsidRPr="00D2697D">
        <w:t>diarrhoea</w:t>
      </w:r>
      <w:r w:rsidR="00CE0F22" w:rsidRPr="00D2697D">
        <w:t xml:space="preserve"> received oral rehydration</w:t>
      </w:r>
      <w:r w:rsidR="0039376E" w:rsidRPr="00D2697D">
        <w:t xml:space="preserve"> </w:t>
      </w:r>
      <w:r w:rsidR="00CE0F22" w:rsidRPr="00D2697D">
        <w:rPr>
          <w:lang w:val="en-US"/>
        </w:rPr>
        <w:t>solution (</w:t>
      </w:r>
      <w:r w:rsidR="00980868" w:rsidRPr="00D2697D">
        <w:t>ORS</w:t>
      </w:r>
      <w:r w:rsidR="008B6296" w:rsidRPr="00D2697D">
        <w:t>)</w:t>
      </w:r>
      <w:r w:rsidR="00214F94" w:rsidRPr="00D2697D">
        <w:rPr>
          <w:rStyle w:val="FootnoteReference"/>
        </w:rPr>
        <w:footnoteReference w:id="12"/>
      </w:r>
      <w:r w:rsidR="00980868" w:rsidRPr="00D2697D">
        <w:t xml:space="preserve"> </w:t>
      </w:r>
      <w:r w:rsidR="003C100D" w:rsidRPr="00D2697D">
        <w:rPr>
          <w:i/>
        </w:rPr>
        <w:t>,</w:t>
      </w:r>
      <w:r w:rsidR="00CE0F22" w:rsidRPr="00D2697D">
        <w:t xml:space="preserve"> while only 16.9% received zinc supplements</w:t>
      </w:r>
      <w:r w:rsidR="00214F94" w:rsidRPr="00D2697D">
        <w:rPr>
          <w:rStyle w:val="FootnoteReference"/>
          <w:rFonts w:cs="Arial"/>
          <w:szCs w:val="20"/>
        </w:rPr>
        <w:footnoteReference w:id="13"/>
      </w:r>
      <w:r w:rsidR="00562E8E" w:rsidRPr="00D2697D">
        <w:t xml:space="preserve">.  </w:t>
      </w:r>
      <w:r w:rsidR="00980868" w:rsidRPr="00D2697D">
        <w:t>It should be n</w:t>
      </w:r>
      <w:r w:rsidR="00CE0F22" w:rsidRPr="00D2697D">
        <w:t>ote</w:t>
      </w:r>
      <w:r w:rsidR="00980868" w:rsidRPr="00D2697D">
        <w:t>d that</w:t>
      </w:r>
      <w:r w:rsidR="00CE0F22" w:rsidRPr="00D2697D">
        <w:t xml:space="preserve"> neither of</w:t>
      </w:r>
      <w:r w:rsidR="00CE0F22" w:rsidRPr="00D2697D">
        <w:rPr>
          <w:iCs/>
          <w:color w:val="000000"/>
          <w:lang w:val="en-US"/>
        </w:rPr>
        <w:t xml:space="preserve"> these surveys included information on adherence to the recommended combined treatment of both zinc and ORS</w:t>
      </w:r>
      <w:r w:rsidR="00562E8E" w:rsidRPr="00D2697D">
        <w:rPr>
          <w:iCs/>
          <w:color w:val="000000"/>
          <w:lang w:val="en-US"/>
        </w:rPr>
        <w:t xml:space="preserve">.  </w:t>
      </w:r>
      <w:r w:rsidR="00CE0F22" w:rsidRPr="00D2697D">
        <w:t xml:space="preserve">The </w:t>
      </w:r>
      <w:r w:rsidR="000A6015" w:rsidRPr="00D2697D">
        <w:t xml:space="preserve">National </w:t>
      </w:r>
      <w:r w:rsidR="005B5655" w:rsidRPr="00D2697D">
        <w:t>Diarrhoea</w:t>
      </w:r>
      <w:r w:rsidR="000A6015" w:rsidRPr="00D2697D">
        <w:t xml:space="preserve"> Disease Control Program</w:t>
      </w:r>
      <w:r w:rsidR="00E92D52" w:rsidRPr="00D2697D">
        <w:t xml:space="preserve"> (NDDCP)</w:t>
      </w:r>
      <w:r w:rsidR="000A6015" w:rsidRPr="00D2697D">
        <w:t xml:space="preserve"> in Indonesia which includes </w:t>
      </w:r>
      <w:r w:rsidR="00CE0F22" w:rsidRPr="00D2697D">
        <w:t xml:space="preserve">zinc and ORS </w:t>
      </w:r>
      <w:r w:rsidR="00980868" w:rsidRPr="00D2697D">
        <w:t xml:space="preserve">as adjunct </w:t>
      </w:r>
      <w:r w:rsidR="0084048A" w:rsidRPr="00D2697D">
        <w:t>treatment</w:t>
      </w:r>
      <w:r w:rsidR="00980868" w:rsidRPr="00D2697D">
        <w:t xml:space="preserve"> </w:t>
      </w:r>
      <w:r w:rsidR="00CE0F22" w:rsidRPr="00D2697D">
        <w:t xml:space="preserve">remains only partially implemented according to the </w:t>
      </w:r>
      <w:r w:rsidR="004019F5" w:rsidRPr="00D2697D">
        <w:t>n</w:t>
      </w:r>
      <w:r w:rsidR="00CE0F22" w:rsidRPr="00D2697D">
        <w:t xml:space="preserve">ational </w:t>
      </w:r>
      <w:r w:rsidR="004019F5" w:rsidRPr="00D2697D">
        <w:t>g</w:t>
      </w:r>
      <w:r w:rsidR="00CE0F22" w:rsidRPr="00D2697D">
        <w:t>uidelines</w:t>
      </w:r>
      <w:r w:rsidR="00562E8E" w:rsidRPr="00D2697D">
        <w:t xml:space="preserve">.  </w:t>
      </w:r>
    </w:p>
    <w:p w:rsidR="00666D79" w:rsidRPr="00D2697D" w:rsidRDefault="00666D79" w:rsidP="00AA0079">
      <w:pPr>
        <w:ind w:left="357"/>
        <w:jc w:val="both"/>
        <w:rPr>
          <w:rFonts w:cs="Arial"/>
          <w:szCs w:val="20"/>
        </w:rPr>
      </w:pPr>
    </w:p>
    <w:p w:rsidR="00666D79" w:rsidRPr="00D2697D" w:rsidRDefault="00BD03BB" w:rsidP="00AA0079">
      <w:pPr>
        <w:jc w:val="both"/>
      </w:pPr>
      <w:r w:rsidRPr="00D2697D">
        <w:t>The reasons</w:t>
      </w:r>
      <w:r w:rsidR="008879B2" w:rsidRPr="00D2697D">
        <w:t xml:space="preserve"> for l</w:t>
      </w:r>
      <w:r w:rsidR="00980868" w:rsidRPr="00D2697D">
        <w:t>ow national coverage and utilization of zinc and ORS for treatment of diarrhoea in children under</w:t>
      </w:r>
      <w:r w:rsidR="008879B2" w:rsidRPr="00D2697D">
        <w:t xml:space="preserve"> 5</w:t>
      </w:r>
      <w:r w:rsidR="00191234" w:rsidRPr="00D2697D">
        <w:t xml:space="preserve"> </w:t>
      </w:r>
      <w:bookmarkStart w:id="20" w:name="_Ref415482232"/>
      <w:r w:rsidR="00980868" w:rsidRPr="00D2697D">
        <w:rPr>
          <w:rStyle w:val="FootnoteReference"/>
          <w:rFonts w:cs="Arial"/>
          <w:szCs w:val="20"/>
        </w:rPr>
        <w:footnoteReference w:id="14"/>
      </w:r>
      <w:bookmarkEnd w:id="20"/>
      <w:r w:rsidR="008879B2" w:rsidRPr="00D2697D">
        <w:t xml:space="preserve"> include: </w:t>
      </w:r>
      <w:r w:rsidR="00F51628" w:rsidRPr="00D2697D">
        <w:t xml:space="preserve">(a) </w:t>
      </w:r>
      <w:r w:rsidR="008879B2" w:rsidRPr="00D2697D">
        <w:t>p</w:t>
      </w:r>
      <w:r w:rsidR="00CE0F22" w:rsidRPr="00D2697D">
        <w:t xml:space="preserve">oor supply chain management, resulting from a lack of commodity forecasting and inadequate distribution due to </w:t>
      </w:r>
      <w:r w:rsidR="00CE0F22" w:rsidRPr="00D2697D">
        <w:rPr>
          <w:color w:val="000000"/>
        </w:rPr>
        <w:t>limitation of operational budget</w:t>
      </w:r>
      <w:r w:rsidR="00191234" w:rsidRPr="00D2697D">
        <w:rPr>
          <w:color w:val="000000"/>
        </w:rPr>
        <w:t>,</w:t>
      </w:r>
      <w:r w:rsidR="008879B2" w:rsidRPr="00D2697D">
        <w:rPr>
          <w:color w:val="000000"/>
        </w:rPr>
        <w:t xml:space="preserve"> </w:t>
      </w:r>
      <w:r w:rsidR="00F51628" w:rsidRPr="00D2697D">
        <w:rPr>
          <w:color w:val="000000"/>
        </w:rPr>
        <w:t>(</w:t>
      </w:r>
      <w:r w:rsidR="00130030" w:rsidRPr="00D2697D">
        <w:rPr>
          <w:color w:val="000000"/>
        </w:rPr>
        <w:t>b</w:t>
      </w:r>
      <w:r w:rsidR="00F51628" w:rsidRPr="00D2697D">
        <w:rPr>
          <w:color w:val="000000"/>
        </w:rPr>
        <w:t xml:space="preserve">) </w:t>
      </w:r>
      <w:r w:rsidR="00CE0F22" w:rsidRPr="00D2697D">
        <w:t xml:space="preserve">poor knowledge and skills of health staff on </w:t>
      </w:r>
      <w:r w:rsidR="008879B2" w:rsidRPr="00D2697D">
        <w:t xml:space="preserve">program </w:t>
      </w:r>
      <w:r w:rsidR="00CE0F22" w:rsidRPr="00D2697D">
        <w:t>planning, delivery and monitoring</w:t>
      </w:r>
      <w:r w:rsidR="00EB11EE" w:rsidRPr="00D2697D">
        <w:t xml:space="preserve"> which results in inadequate provision of zinc and ORS and lack of proper counselling of caregivers</w:t>
      </w:r>
      <w:r w:rsidR="008879B2" w:rsidRPr="00D2697D">
        <w:t>;</w:t>
      </w:r>
      <w:r w:rsidR="00CE0F22" w:rsidRPr="00D2697D">
        <w:t xml:space="preserve"> </w:t>
      </w:r>
      <w:r w:rsidR="00F51628" w:rsidRPr="00D2697D">
        <w:t>(</w:t>
      </w:r>
      <w:r w:rsidR="00130030" w:rsidRPr="00D2697D">
        <w:t>c)</w:t>
      </w:r>
      <w:r w:rsidR="00F51628" w:rsidRPr="00D2697D">
        <w:t xml:space="preserve"> </w:t>
      </w:r>
      <w:r w:rsidR="00CE0F22" w:rsidRPr="00D2697D">
        <w:t xml:space="preserve">gaps in </w:t>
      </w:r>
      <w:r w:rsidR="008879B2" w:rsidRPr="00D2697D">
        <w:t xml:space="preserve">the </w:t>
      </w:r>
      <w:r w:rsidR="00CE0F22" w:rsidRPr="00D2697D">
        <w:t xml:space="preserve">HMIS system for recording use of zinc and ORS </w:t>
      </w:r>
      <w:r w:rsidR="008879B2" w:rsidRPr="00D2697D">
        <w:t xml:space="preserve">in </w:t>
      </w:r>
      <w:r w:rsidR="00CE0F22" w:rsidRPr="00D2697D">
        <w:t xml:space="preserve"> treatment</w:t>
      </w:r>
      <w:r w:rsidR="008879B2" w:rsidRPr="00D2697D">
        <w:t>;</w:t>
      </w:r>
      <w:r w:rsidR="00CE0F22" w:rsidRPr="00D2697D">
        <w:t xml:space="preserve"> and </w:t>
      </w:r>
      <w:r w:rsidR="0011218C" w:rsidRPr="00D2697D">
        <w:t>excessive</w:t>
      </w:r>
      <w:r w:rsidR="00CE0F22" w:rsidRPr="00D2697D">
        <w:t xml:space="preserve"> use of antibiotics</w:t>
      </w:r>
      <w:r w:rsidR="008879B2" w:rsidRPr="00D2697D">
        <w:t>.</w:t>
      </w:r>
    </w:p>
    <w:p w:rsidR="00666D79" w:rsidRPr="00D2697D" w:rsidRDefault="00666D79" w:rsidP="00AA0079">
      <w:pPr>
        <w:ind w:left="357"/>
        <w:jc w:val="both"/>
      </w:pPr>
    </w:p>
    <w:p w:rsidR="00666D79" w:rsidRPr="00D2697D" w:rsidRDefault="00CE0F22" w:rsidP="00AA0079">
      <w:pPr>
        <w:pStyle w:val="ListParagraph"/>
        <w:numPr>
          <w:ilvl w:val="1"/>
          <w:numId w:val="27"/>
        </w:numPr>
        <w:jc w:val="both"/>
        <w:outlineLvl w:val="1"/>
        <w:rPr>
          <w:rFonts w:cs="Arial"/>
          <w:i/>
          <w:color w:val="0F243E"/>
          <w:szCs w:val="20"/>
          <w:lang w:val="en-CA"/>
        </w:rPr>
      </w:pPr>
      <w:bookmarkStart w:id="21" w:name="_Toc417331121"/>
      <w:r w:rsidRPr="00D2697D">
        <w:rPr>
          <w:rFonts w:cs="Arial"/>
          <w:i/>
          <w:color w:val="0F243E"/>
          <w:szCs w:val="20"/>
          <w:lang w:val="en-CA"/>
        </w:rPr>
        <w:t>Vitamin A supplementation among children 6-59 months</w:t>
      </w:r>
      <w:bookmarkEnd w:id="21"/>
    </w:p>
    <w:p w:rsidR="00666D79" w:rsidRPr="00D2697D" w:rsidRDefault="00666D79" w:rsidP="00AA0079">
      <w:pPr>
        <w:pStyle w:val="List2"/>
        <w:numPr>
          <w:ilvl w:val="0"/>
          <w:numId w:val="0"/>
        </w:numPr>
        <w:jc w:val="both"/>
      </w:pPr>
    </w:p>
    <w:p w:rsidR="00666D79" w:rsidRPr="00D2697D" w:rsidRDefault="00CE0F22" w:rsidP="00AA0079">
      <w:pPr>
        <w:jc w:val="both"/>
      </w:pPr>
      <w:r w:rsidRPr="00D2697D">
        <w:t>V</w:t>
      </w:r>
      <w:r w:rsidR="005340BD" w:rsidRPr="00D2697D">
        <w:t xml:space="preserve">itamin </w:t>
      </w:r>
      <w:r w:rsidRPr="00D2697D">
        <w:t>A</w:t>
      </w:r>
      <w:r w:rsidR="005340BD" w:rsidRPr="00D2697D">
        <w:t xml:space="preserve"> </w:t>
      </w:r>
      <w:r w:rsidR="0039376E" w:rsidRPr="00D2697D">
        <w:t>d</w:t>
      </w:r>
      <w:r w:rsidR="005340BD" w:rsidRPr="00D2697D">
        <w:t>eficiency</w:t>
      </w:r>
      <w:r w:rsidRPr="00D2697D">
        <w:t xml:space="preserve"> remains a moderate public health problem among children 6-59 months</w:t>
      </w:r>
      <w:r w:rsidR="006E5970" w:rsidRPr="00D2697D">
        <w:t xml:space="preserve"> </w:t>
      </w:r>
      <w:r w:rsidRPr="00D2697D">
        <w:t>in Indonesia</w:t>
      </w:r>
      <w:r w:rsidR="00562E8E" w:rsidRPr="00D2697D">
        <w:t xml:space="preserve">.  </w:t>
      </w:r>
      <w:r w:rsidR="005340BD" w:rsidRPr="00D2697D">
        <w:t>Under-</w:t>
      </w:r>
      <w:r w:rsidR="008879B2" w:rsidRPr="00D2697D">
        <w:t>5</w:t>
      </w:r>
      <w:r w:rsidRPr="00D2697D">
        <w:t xml:space="preserve"> </w:t>
      </w:r>
      <w:r w:rsidR="00E92D52" w:rsidRPr="00D2697D">
        <w:t xml:space="preserve">mortality </w:t>
      </w:r>
      <w:r w:rsidRPr="00D2697D">
        <w:t xml:space="preserve">has decreased from an estimated 44/1000 in 2007 to the recent </w:t>
      </w:r>
      <w:r w:rsidR="003C100D" w:rsidRPr="00D2697D">
        <w:rPr>
          <w:i/>
        </w:rPr>
        <w:t>State of the World’s Children 2</w:t>
      </w:r>
      <w:r w:rsidRPr="00D2697D">
        <w:t>015 estimate of 29/1000</w:t>
      </w:r>
      <w:r w:rsidR="00562E8E" w:rsidRPr="00D2697D">
        <w:t xml:space="preserve">.  </w:t>
      </w:r>
      <w:r w:rsidRPr="00D2697D">
        <w:t>The national average two-dose VAS coverage is regularly quite high, however with much variability among the 33 provinces</w:t>
      </w:r>
      <w:r w:rsidR="00562E8E" w:rsidRPr="00D2697D">
        <w:t xml:space="preserve">.  </w:t>
      </w:r>
      <w:r w:rsidRPr="00D2697D">
        <w:t xml:space="preserve">In 2013, the official national average was estimated </w:t>
      </w:r>
      <w:r w:rsidR="008879B2" w:rsidRPr="00D2697D">
        <w:t>at</w:t>
      </w:r>
      <w:r w:rsidR="004304D7" w:rsidRPr="00D2697D">
        <w:t xml:space="preserve"> </w:t>
      </w:r>
      <w:r w:rsidRPr="00D2697D">
        <w:t>84%</w:t>
      </w:r>
      <w:r w:rsidRPr="00D2697D">
        <w:rPr>
          <w:rStyle w:val="FootnoteReference"/>
        </w:rPr>
        <w:footnoteReference w:id="15"/>
      </w:r>
      <w:r w:rsidRPr="00D2697D">
        <w:t>, but continues to range from 99% in Yogyakarta to 45% in Papua</w:t>
      </w:r>
      <w:r w:rsidR="00562E8E" w:rsidRPr="00D2697D">
        <w:t xml:space="preserve">.  </w:t>
      </w:r>
      <w:r w:rsidRPr="00D2697D">
        <w:t xml:space="preserve">It is plausible that the high and sustained VAS coverage has contributed to this decrease in </w:t>
      </w:r>
      <w:r w:rsidR="005340BD" w:rsidRPr="00D2697D">
        <w:t>under-</w:t>
      </w:r>
      <w:r w:rsidR="008879B2" w:rsidRPr="00D2697D">
        <w:t>5</w:t>
      </w:r>
      <w:r w:rsidR="005340BD" w:rsidRPr="00D2697D">
        <w:t xml:space="preserve"> </w:t>
      </w:r>
      <w:r w:rsidR="00C559EA" w:rsidRPr="00D2697D">
        <w:t>mortality</w:t>
      </w:r>
      <w:r w:rsidR="005340BD" w:rsidRPr="00D2697D">
        <w:t xml:space="preserve"> </w:t>
      </w:r>
      <w:r w:rsidRPr="00D2697D">
        <w:t>over time</w:t>
      </w:r>
      <w:r w:rsidR="00562E8E" w:rsidRPr="00D2697D">
        <w:t xml:space="preserve">.  </w:t>
      </w:r>
      <w:r w:rsidRPr="00D2697D">
        <w:t xml:space="preserve">The strategy for delivering two doses of VAS to children 6-59 months of age in Indonesia continues to be through the biannual distribution of vitamin A capsules </w:t>
      </w:r>
      <w:r w:rsidR="00D45F91" w:rsidRPr="00D2697D">
        <w:t xml:space="preserve">(VACs) </w:t>
      </w:r>
      <w:r w:rsidRPr="00D2697D">
        <w:t xml:space="preserve">through the national network of integrated health posts, called </w:t>
      </w:r>
      <w:r w:rsidR="0053129C" w:rsidRPr="00D2697D">
        <w:rPr>
          <w:i/>
        </w:rPr>
        <w:t>P</w:t>
      </w:r>
      <w:r w:rsidRPr="00D2697D">
        <w:rPr>
          <w:i/>
        </w:rPr>
        <w:t>osyandu</w:t>
      </w:r>
      <w:r w:rsidRPr="00D2697D">
        <w:t>, during the months of February and August.</w:t>
      </w:r>
    </w:p>
    <w:p w:rsidR="00666D79" w:rsidRPr="00D2697D" w:rsidRDefault="00666D79" w:rsidP="00AA0079">
      <w:pPr>
        <w:pStyle w:val="List2"/>
        <w:numPr>
          <w:ilvl w:val="0"/>
          <w:numId w:val="0"/>
        </w:numPr>
        <w:ind w:left="357" w:hanging="357"/>
        <w:jc w:val="both"/>
      </w:pPr>
    </w:p>
    <w:p w:rsidR="00666D79" w:rsidRPr="00D2697D" w:rsidRDefault="007A327D" w:rsidP="00AA0079">
      <w:pPr>
        <w:jc w:val="both"/>
      </w:pPr>
      <w:r w:rsidRPr="00D2697D">
        <w:t>The key gaps in the VAS program identified by MI during their course of program implementation are:</w:t>
      </w:r>
    </w:p>
    <w:p w:rsidR="00666D79" w:rsidRPr="00D2697D" w:rsidRDefault="00666D79" w:rsidP="00AA0079">
      <w:pPr>
        <w:pStyle w:val="List2"/>
        <w:numPr>
          <w:ilvl w:val="0"/>
          <w:numId w:val="0"/>
        </w:numPr>
        <w:ind w:left="357"/>
        <w:jc w:val="both"/>
        <w:rPr>
          <w:i/>
        </w:rPr>
      </w:pPr>
    </w:p>
    <w:p w:rsidR="00666D79" w:rsidRPr="00D2697D" w:rsidRDefault="007A327D" w:rsidP="00AA0079">
      <w:pPr>
        <w:pStyle w:val="List2"/>
        <w:numPr>
          <w:ilvl w:val="0"/>
          <w:numId w:val="59"/>
        </w:numPr>
        <w:jc w:val="both"/>
      </w:pPr>
      <w:r w:rsidRPr="00D2697D">
        <w:rPr>
          <w:i/>
        </w:rPr>
        <w:t>Inadequate availability of VACs:</w:t>
      </w:r>
      <w:r w:rsidRPr="00D2697D">
        <w:t xml:space="preserve"> </w:t>
      </w:r>
      <w:r w:rsidR="00CE0F22" w:rsidRPr="00D2697D">
        <w:t xml:space="preserve">Since 2009, the Government of Indonesia </w:t>
      </w:r>
      <w:r w:rsidR="008879B2" w:rsidRPr="00D2697D">
        <w:t xml:space="preserve">has </w:t>
      </w:r>
      <w:r w:rsidR="00CE0F22" w:rsidRPr="00D2697D">
        <w:t>procure</w:t>
      </w:r>
      <w:r w:rsidR="008879B2" w:rsidRPr="00D2697D">
        <w:t>d</w:t>
      </w:r>
      <w:r w:rsidR="00CE0F22" w:rsidRPr="00D2697D">
        <w:t xml:space="preserve"> 100% </w:t>
      </w:r>
      <w:r w:rsidR="00510452" w:rsidRPr="00D2697D">
        <w:t xml:space="preserve">supply of </w:t>
      </w:r>
      <w:r w:rsidR="00CE0F22" w:rsidRPr="00D2697D">
        <w:t>VA</w:t>
      </w:r>
      <w:r w:rsidR="008879B2" w:rsidRPr="00D2697D">
        <w:t xml:space="preserve"> </w:t>
      </w:r>
      <w:r w:rsidR="00CE0F22" w:rsidRPr="00D2697D">
        <w:t>C</w:t>
      </w:r>
      <w:r w:rsidR="008879B2" w:rsidRPr="00D2697D">
        <w:t>apsule</w:t>
      </w:r>
      <w:r w:rsidR="00CE0F22" w:rsidRPr="00D2697D">
        <w:t>s</w:t>
      </w:r>
      <w:r w:rsidR="008879B2" w:rsidRPr="00D2697D">
        <w:t xml:space="preserve"> (VACs)</w:t>
      </w:r>
      <w:r w:rsidR="00CE0F22" w:rsidRPr="00D2697D">
        <w:t xml:space="preserve"> </w:t>
      </w:r>
      <w:r w:rsidR="00510452" w:rsidRPr="00D2697D">
        <w:t xml:space="preserve">as per </w:t>
      </w:r>
      <w:r w:rsidR="00CE0F22" w:rsidRPr="00D2697D">
        <w:t xml:space="preserve">the national </w:t>
      </w:r>
      <w:r w:rsidR="00510452" w:rsidRPr="00D2697D">
        <w:t>requirement</w:t>
      </w:r>
      <w:r w:rsidR="00CE0F22" w:rsidRPr="00D2697D">
        <w:t xml:space="preserve">, but due to decentralization, </w:t>
      </w:r>
      <w:r w:rsidR="008879B2" w:rsidRPr="00D2697D">
        <w:t xml:space="preserve">budget </w:t>
      </w:r>
      <w:r w:rsidR="00CE0F22" w:rsidRPr="00D2697D">
        <w:t>allocation is varied</w:t>
      </w:r>
      <w:r w:rsidR="00562E8E" w:rsidRPr="00D2697D">
        <w:t xml:space="preserve">.  </w:t>
      </w:r>
      <w:r w:rsidR="00CE0F22" w:rsidRPr="00D2697D">
        <w:t>Usually, the Central Government provides about 50% of total district needs, while provincial government provides 30% and district government is expected to provide 20%</w:t>
      </w:r>
      <w:r w:rsidR="00562E8E" w:rsidRPr="00D2697D">
        <w:t xml:space="preserve">.  </w:t>
      </w:r>
      <w:r w:rsidR="00CE0F22" w:rsidRPr="00D2697D">
        <w:t>This decentralized policy places most of the responsibility for planning and implementation of vitamin A campaigns on the district governments</w:t>
      </w:r>
      <w:r w:rsidR="00562E8E" w:rsidRPr="00D2697D">
        <w:t xml:space="preserve">.  </w:t>
      </w:r>
      <w:r w:rsidR="008879B2" w:rsidRPr="00D2697D">
        <w:t>While</w:t>
      </w:r>
      <w:r w:rsidR="00CE0F22" w:rsidRPr="00D2697D">
        <w:t xml:space="preserve"> </w:t>
      </w:r>
      <w:r w:rsidR="004304D7" w:rsidRPr="00D2697D">
        <w:t>facilitating</w:t>
      </w:r>
      <w:r w:rsidR="00CE0F22" w:rsidRPr="00D2697D">
        <w:t xml:space="preserve"> good ownership of the program, there have been challenges with this practice</w:t>
      </w:r>
      <w:r w:rsidR="00BF55FE" w:rsidRPr="00D2697D">
        <w:t xml:space="preserve">, </w:t>
      </w:r>
      <w:r w:rsidR="00CE0F22" w:rsidRPr="00D2697D">
        <w:t>since the districts have inadequate capacity at various levels to efficiently plan, implement, and monitor the program</w:t>
      </w:r>
      <w:r w:rsidR="00562E8E" w:rsidRPr="00D2697D">
        <w:t xml:space="preserve">.  </w:t>
      </w:r>
      <w:r w:rsidR="008879B2" w:rsidRPr="00D2697D">
        <w:t>Nor do t</w:t>
      </w:r>
      <w:r w:rsidR="00CE0F22" w:rsidRPr="00D2697D">
        <w:t xml:space="preserve">he districts always </w:t>
      </w:r>
      <w:r w:rsidR="008879B2" w:rsidRPr="00D2697D">
        <w:t xml:space="preserve">have </w:t>
      </w:r>
      <w:r w:rsidR="005340BD" w:rsidRPr="00D2697D">
        <w:t xml:space="preserve">sufficient </w:t>
      </w:r>
      <w:r w:rsidR="00CE0F22" w:rsidRPr="00D2697D">
        <w:t xml:space="preserve">budget to procure their needs and </w:t>
      </w:r>
      <w:r w:rsidR="008879B2" w:rsidRPr="00D2697D">
        <w:t xml:space="preserve">so </w:t>
      </w:r>
      <w:r w:rsidR="00CE0F22" w:rsidRPr="00D2697D">
        <w:t>with delays in r</w:t>
      </w:r>
      <w:r w:rsidR="006C00CA" w:rsidRPr="00D2697D">
        <w:t>eceiving additional funds from central or p</w:t>
      </w:r>
      <w:r w:rsidR="00CE0F22" w:rsidRPr="00D2697D">
        <w:t>rovincial levels, stock outs occur.</w:t>
      </w:r>
    </w:p>
    <w:p w:rsidR="00666D79" w:rsidRPr="00D2697D" w:rsidRDefault="00666D79" w:rsidP="00AA0079">
      <w:pPr>
        <w:keepNext/>
        <w:widowControl w:val="0"/>
        <w:ind w:left="357" w:hanging="357"/>
        <w:jc w:val="both"/>
        <w:rPr>
          <w:rFonts w:cs="Arial"/>
          <w:szCs w:val="20"/>
        </w:rPr>
      </w:pPr>
    </w:p>
    <w:p w:rsidR="00666D79" w:rsidRPr="00D2697D" w:rsidRDefault="007A327D" w:rsidP="00AA0079">
      <w:pPr>
        <w:pStyle w:val="List2"/>
        <w:numPr>
          <w:ilvl w:val="0"/>
          <w:numId w:val="59"/>
        </w:numPr>
        <w:jc w:val="both"/>
      </w:pPr>
      <w:r w:rsidRPr="00D2697D">
        <w:rPr>
          <w:i/>
        </w:rPr>
        <w:t>Poor quality of VACs</w:t>
      </w:r>
      <w:r w:rsidRPr="00D2697D">
        <w:t xml:space="preserve">: MI staff during their field visits observed that the </w:t>
      </w:r>
      <w:r w:rsidR="00CE0F22" w:rsidRPr="00D2697D">
        <w:t xml:space="preserve">VACs procured by the government of Indonesia </w:t>
      </w:r>
      <w:r w:rsidRPr="00D2697D">
        <w:t>are</w:t>
      </w:r>
      <w:r w:rsidR="00CE0F22" w:rsidRPr="00D2697D">
        <w:t xml:space="preserve"> of poor quality, particularly after the Government has supplied </w:t>
      </w:r>
      <w:r w:rsidR="002422A7" w:rsidRPr="00D2697D">
        <w:t>VACs</w:t>
      </w:r>
      <w:r w:rsidR="00CE0F22" w:rsidRPr="00D2697D">
        <w:t xml:space="preserve"> </w:t>
      </w:r>
      <w:r w:rsidR="002422A7" w:rsidRPr="00D2697D">
        <w:t xml:space="preserve">through </w:t>
      </w:r>
      <w:r w:rsidR="00CE0F22" w:rsidRPr="00D2697D">
        <w:t>a Semi-Government Company (</w:t>
      </w:r>
      <w:r w:rsidR="00CE0F22" w:rsidRPr="00D2697D">
        <w:rPr>
          <w:i/>
        </w:rPr>
        <w:t>Kimia Farma</w:t>
      </w:r>
      <w:r w:rsidR="00CE0F22" w:rsidRPr="00D2697D">
        <w:t>) which is not Good Manufacturing Practice (GMP) certified and the capsules they produce are of variable quality</w:t>
      </w:r>
      <w:r w:rsidR="002422A7" w:rsidRPr="00D2697D">
        <w:t xml:space="preserve"> - some </w:t>
      </w:r>
      <w:r w:rsidR="00CE0F22" w:rsidRPr="00D2697D">
        <w:t xml:space="preserve">have different shades of blue and red, the gelatin layer is thin which causes leakage before the expiry date, </w:t>
      </w:r>
      <w:r w:rsidRPr="00D2697D">
        <w:t xml:space="preserve">and </w:t>
      </w:r>
      <w:r w:rsidR="00CE0F22" w:rsidRPr="00D2697D">
        <w:t>the shape of capsule</w:t>
      </w:r>
      <w:r w:rsidRPr="00D2697D">
        <w:t>s</w:t>
      </w:r>
      <w:r w:rsidR="00CE0F22" w:rsidRPr="00D2697D">
        <w:t xml:space="preserve"> is also different.</w:t>
      </w:r>
    </w:p>
    <w:p w:rsidR="00666D79" w:rsidRPr="00D2697D" w:rsidRDefault="00666D79" w:rsidP="00AA0079">
      <w:pPr>
        <w:pStyle w:val="List2"/>
        <w:numPr>
          <w:ilvl w:val="0"/>
          <w:numId w:val="0"/>
        </w:numPr>
        <w:ind w:left="357" w:hanging="357"/>
        <w:jc w:val="both"/>
      </w:pPr>
    </w:p>
    <w:p w:rsidR="00666D79" w:rsidRPr="00D2697D" w:rsidRDefault="007A327D" w:rsidP="00AA0079">
      <w:pPr>
        <w:numPr>
          <w:ilvl w:val="0"/>
          <w:numId w:val="59"/>
        </w:numPr>
        <w:jc w:val="both"/>
        <w:rPr>
          <w:rFonts w:cs="Arial"/>
          <w:szCs w:val="20"/>
        </w:rPr>
      </w:pPr>
      <w:r w:rsidRPr="00D2697D">
        <w:rPr>
          <w:rFonts w:cs="Arial"/>
          <w:i/>
          <w:szCs w:val="20"/>
        </w:rPr>
        <w:t xml:space="preserve">Lack of proper recording and reporting system: </w:t>
      </w:r>
      <w:r w:rsidR="0019281E" w:rsidRPr="00D2697D">
        <w:rPr>
          <w:rFonts w:cs="Arial"/>
          <w:szCs w:val="20"/>
        </w:rPr>
        <w:t xml:space="preserve">The Government of Indonesia has a Vitamin A monitoring system that records infants and children who received vitamin A capsule </w:t>
      </w:r>
      <w:r w:rsidR="00FE2911" w:rsidRPr="00D2697D">
        <w:rPr>
          <w:rFonts w:cs="Arial"/>
          <w:szCs w:val="20"/>
        </w:rPr>
        <w:t>at the health post</w:t>
      </w:r>
      <w:r w:rsidR="0019281E" w:rsidRPr="00D2697D">
        <w:rPr>
          <w:rFonts w:cs="Arial"/>
          <w:szCs w:val="20"/>
        </w:rPr>
        <w:t xml:space="preserve"> </w:t>
      </w:r>
      <w:r w:rsidR="00FE2911" w:rsidRPr="00D2697D">
        <w:rPr>
          <w:rFonts w:cs="Arial"/>
          <w:i/>
          <w:szCs w:val="20"/>
        </w:rPr>
        <w:t>(</w:t>
      </w:r>
      <w:r w:rsidR="0019281E" w:rsidRPr="00D2697D">
        <w:rPr>
          <w:i/>
        </w:rPr>
        <w:t>Posyandu</w:t>
      </w:r>
      <w:r w:rsidR="00FE2911" w:rsidRPr="00D2697D">
        <w:rPr>
          <w:rFonts w:cs="Arial"/>
          <w:i/>
          <w:szCs w:val="20"/>
        </w:rPr>
        <w:t>)</w:t>
      </w:r>
      <w:r w:rsidR="00562E8E" w:rsidRPr="00D2697D">
        <w:rPr>
          <w:rFonts w:cs="Arial"/>
          <w:szCs w:val="20"/>
        </w:rPr>
        <w:t xml:space="preserve">.  </w:t>
      </w:r>
      <w:r w:rsidR="00FE2911" w:rsidRPr="00D2697D">
        <w:rPr>
          <w:rFonts w:cs="Arial"/>
          <w:szCs w:val="20"/>
        </w:rPr>
        <w:t xml:space="preserve">From the </w:t>
      </w:r>
      <w:r w:rsidR="0019281E" w:rsidRPr="00D2697D">
        <w:rPr>
          <w:i/>
        </w:rPr>
        <w:t>Posyandu</w:t>
      </w:r>
      <w:r w:rsidR="0019281E" w:rsidRPr="00D2697D">
        <w:rPr>
          <w:rFonts w:cs="Arial"/>
          <w:szCs w:val="20"/>
        </w:rPr>
        <w:t xml:space="preserve"> </w:t>
      </w:r>
      <w:r w:rsidR="00FE2911" w:rsidRPr="00D2697D">
        <w:rPr>
          <w:rFonts w:cs="Arial"/>
          <w:szCs w:val="20"/>
        </w:rPr>
        <w:t>the</w:t>
      </w:r>
      <w:r w:rsidR="0019281E" w:rsidRPr="00D2697D">
        <w:rPr>
          <w:rFonts w:cs="Arial"/>
          <w:szCs w:val="20"/>
        </w:rPr>
        <w:t xml:space="preserve"> report is rolled up to </w:t>
      </w:r>
      <w:r w:rsidR="00FE2911" w:rsidRPr="00D2697D">
        <w:rPr>
          <w:rFonts w:cs="Arial"/>
          <w:szCs w:val="20"/>
        </w:rPr>
        <w:t>health facility (</w:t>
      </w:r>
      <w:r w:rsidR="0019281E" w:rsidRPr="00D2697D">
        <w:rPr>
          <w:i/>
        </w:rPr>
        <w:t>Puskesmas</w:t>
      </w:r>
      <w:r w:rsidR="00FE2911" w:rsidRPr="00D2697D">
        <w:rPr>
          <w:rFonts w:cs="Arial"/>
          <w:szCs w:val="20"/>
        </w:rPr>
        <w:t>)</w:t>
      </w:r>
      <w:r w:rsidR="0019281E" w:rsidRPr="00D2697D">
        <w:rPr>
          <w:rFonts w:cs="Arial"/>
          <w:szCs w:val="20"/>
        </w:rPr>
        <w:t xml:space="preserve">, </w:t>
      </w:r>
      <w:r w:rsidR="00FE2911" w:rsidRPr="00D2697D">
        <w:rPr>
          <w:rFonts w:cs="Arial"/>
          <w:szCs w:val="20"/>
        </w:rPr>
        <w:t>from the health facility</w:t>
      </w:r>
      <w:r w:rsidR="0019281E" w:rsidRPr="00D2697D">
        <w:rPr>
          <w:rFonts w:cs="Arial"/>
          <w:szCs w:val="20"/>
        </w:rPr>
        <w:t xml:space="preserve"> to District Health Office, District Health Office </w:t>
      </w:r>
      <w:r w:rsidR="006B5E3D" w:rsidRPr="00D2697D">
        <w:rPr>
          <w:rFonts w:cs="Arial"/>
          <w:szCs w:val="20"/>
          <w:lang w:val="en-US"/>
        </w:rPr>
        <w:t xml:space="preserve">(DHO) </w:t>
      </w:r>
      <w:r w:rsidR="0019281E" w:rsidRPr="00D2697D">
        <w:rPr>
          <w:rFonts w:cs="Arial"/>
          <w:szCs w:val="20"/>
        </w:rPr>
        <w:t>to Provincial Health Office</w:t>
      </w:r>
      <w:r w:rsidR="00203280" w:rsidRPr="00D2697D">
        <w:rPr>
          <w:rFonts w:cs="Arial"/>
          <w:szCs w:val="20"/>
        </w:rPr>
        <w:t xml:space="preserve"> (PHO)</w:t>
      </w:r>
      <w:r w:rsidR="0019281E" w:rsidRPr="00D2697D">
        <w:rPr>
          <w:rFonts w:cs="Arial"/>
          <w:szCs w:val="20"/>
        </w:rPr>
        <w:t xml:space="preserve"> and Ministry of Health through </w:t>
      </w:r>
      <w:r w:rsidR="002422A7" w:rsidRPr="00D2697D">
        <w:rPr>
          <w:rFonts w:cs="Arial"/>
          <w:szCs w:val="20"/>
        </w:rPr>
        <w:t xml:space="preserve">the </w:t>
      </w:r>
      <w:r w:rsidR="0019281E" w:rsidRPr="00D2697D">
        <w:rPr>
          <w:rFonts w:cs="Arial"/>
          <w:szCs w:val="20"/>
        </w:rPr>
        <w:t xml:space="preserve">Nutrition Information System </w:t>
      </w:r>
      <w:r w:rsidR="0019281E" w:rsidRPr="00D2697D">
        <w:rPr>
          <w:i/>
        </w:rPr>
        <w:t>(Sistem Informasi Gizi</w:t>
      </w:r>
      <w:r w:rsidR="0019281E" w:rsidRPr="00D2697D">
        <w:rPr>
          <w:rFonts w:cs="Arial"/>
          <w:szCs w:val="20"/>
        </w:rPr>
        <w:t>)</w:t>
      </w:r>
      <w:r w:rsidR="00562E8E" w:rsidRPr="00D2697D">
        <w:rPr>
          <w:rFonts w:cs="Arial"/>
          <w:szCs w:val="20"/>
        </w:rPr>
        <w:t xml:space="preserve">.  </w:t>
      </w:r>
      <w:r w:rsidR="0019281E" w:rsidRPr="00D2697D">
        <w:rPr>
          <w:rFonts w:cs="Arial"/>
          <w:szCs w:val="20"/>
        </w:rPr>
        <w:t>Although on paper, the information system is</w:t>
      </w:r>
      <w:r w:rsidR="00DF3385" w:rsidRPr="00D2697D">
        <w:rPr>
          <w:rFonts w:cs="Arial"/>
          <w:szCs w:val="20"/>
        </w:rPr>
        <w:t xml:space="preserve"> robust</w:t>
      </w:r>
      <w:r w:rsidR="0019281E" w:rsidRPr="00D2697D">
        <w:rPr>
          <w:rFonts w:cs="Arial"/>
          <w:szCs w:val="20"/>
        </w:rPr>
        <w:t>, in reality there are problems which affect the timeliness and accuracy of the reporting system</w:t>
      </w:r>
      <w:r w:rsidR="00562E8E" w:rsidRPr="00D2697D">
        <w:rPr>
          <w:rFonts w:cs="Arial"/>
          <w:szCs w:val="20"/>
        </w:rPr>
        <w:t xml:space="preserve">.  </w:t>
      </w:r>
      <w:r w:rsidR="0049374A" w:rsidRPr="00D2697D">
        <w:rPr>
          <w:rFonts w:cs="Arial"/>
          <w:szCs w:val="20"/>
        </w:rPr>
        <w:t>According to the routine annual report from MoH, the coverage of</w:t>
      </w:r>
      <w:r w:rsidR="002422A7" w:rsidRPr="00D2697D">
        <w:rPr>
          <w:rFonts w:cs="Arial"/>
          <w:szCs w:val="20"/>
        </w:rPr>
        <w:t xml:space="preserve"> the</w:t>
      </w:r>
      <w:r w:rsidR="0049374A" w:rsidRPr="00D2697D">
        <w:rPr>
          <w:rFonts w:cs="Arial"/>
          <w:szCs w:val="20"/>
        </w:rPr>
        <w:t xml:space="preserve"> VAS program has increased from 79% in 2007 to 83% in 2010</w:t>
      </w:r>
      <w:r w:rsidR="00562E8E" w:rsidRPr="00D2697D">
        <w:rPr>
          <w:rFonts w:cs="Arial"/>
          <w:szCs w:val="20"/>
        </w:rPr>
        <w:t xml:space="preserve">.  </w:t>
      </w:r>
      <w:r w:rsidR="0049374A" w:rsidRPr="00D2697D">
        <w:rPr>
          <w:rFonts w:cs="Arial"/>
          <w:szCs w:val="20"/>
        </w:rPr>
        <w:t xml:space="preserve">However, according to Basic Health </w:t>
      </w:r>
      <w:r w:rsidRPr="00D2697D">
        <w:rPr>
          <w:rFonts w:cs="Arial"/>
          <w:szCs w:val="20"/>
        </w:rPr>
        <w:t xml:space="preserve">Research RISKESDAS </w:t>
      </w:r>
      <w:r w:rsidR="0049374A" w:rsidRPr="00D2697D">
        <w:rPr>
          <w:rFonts w:cs="Arial"/>
          <w:szCs w:val="20"/>
        </w:rPr>
        <w:t>data, the coverage of Vitamin A program decreased from 71.5% in 2007 to 69.8% in 2010.The difference between the two sources of data is due to the poor quality of routine monitoring data generated</w:t>
      </w:r>
      <w:r w:rsidR="00562E8E" w:rsidRPr="00D2697D">
        <w:rPr>
          <w:rFonts w:cs="Arial"/>
          <w:szCs w:val="20"/>
        </w:rPr>
        <w:t xml:space="preserve">.  </w:t>
      </w:r>
      <w:r w:rsidR="0049374A" w:rsidRPr="00D2697D">
        <w:rPr>
          <w:rFonts w:cs="Arial"/>
          <w:szCs w:val="20"/>
        </w:rPr>
        <w:t>Therefore, the coverage is still far from the national target of 85% that is planned to be achieved by 2015 by the National Plan of Action on Food and Nutrition</w:t>
      </w:r>
      <w:r w:rsidR="00563380" w:rsidRPr="00D2697D">
        <w:rPr>
          <w:rFonts w:cs="Arial"/>
          <w:szCs w:val="20"/>
        </w:rPr>
        <w:t xml:space="preserve"> of the </w:t>
      </w:r>
      <w:r w:rsidR="0049374A" w:rsidRPr="00D2697D">
        <w:rPr>
          <w:rFonts w:cs="Arial"/>
          <w:szCs w:val="20"/>
        </w:rPr>
        <w:t>Ministry of Development Planning Indonesia, 2010.</w:t>
      </w:r>
    </w:p>
    <w:p w:rsidR="003B64D7" w:rsidRPr="00D2697D" w:rsidRDefault="003B64D7">
      <w:pPr>
        <w:ind w:left="6" w:hanging="6"/>
        <w:rPr>
          <w:rFonts w:eastAsia="Times New Roman" w:cs="Arial"/>
          <w:b/>
          <w:bCs/>
          <w:color w:val="C00000"/>
          <w:sz w:val="24"/>
          <w:szCs w:val="24"/>
        </w:rPr>
      </w:pPr>
      <w:r w:rsidRPr="00D2697D">
        <w:rPr>
          <w:rFonts w:cs="Arial"/>
          <w:color w:val="C00000"/>
          <w:szCs w:val="24"/>
        </w:rPr>
        <w:br w:type="page"/>
      </w:r>
    </w:p>
    <w:p w:rsidR="00666D79" w:rsidRPr="00D2697D" w:rsidRDefault="006277AA">
      <w:pPr>
        <w:pStyle w:val="Heading1"/>
        <w:numPr>
          <w:ilvl w:val="0"/>
          <w:numId w:val="27"/>
        </w:numPr>
        <w:rPr>
          <w:rFonts w:cs="Arial"/>
          <w:color w:val="C00000"/>
          <w:szCs w:val="24"/>
        </w:rPr>
      </w:pPr>
      <w:bookmarkStart w:id="22" w:name="_Toc417331122"/>
      <w:r w:rsidRPr="00D2697D">
        <w:rPr>
          <w:rFonts w:cs="Arial"/>
          <w:color w:val="C00000"/>
          <w:szCs w:val="24"/>
        </w:rPr>
        <w:t>Work undertaken by the MI in micronutrient programming in Indonesia</w:t>
      </w:r>
      <w:bookmarkEnd w:id="22"/>
    </w:p>
    <w:p w:rsidR="00666D79" w:rsidRPr="00D2697D" w:rsidRDefault="00D21377">
      <w:pPr>
        <w:autoSpaceDE w:val="0"/>
        <w:autoSpaceDN w:val="0"/>
        <w:adjustRightInd w:val="0"/>
        <w:ind w:left="357"/>
        <w:contextualSpacing/>
        <w:rPr>
          <w:rFonts w:cs="Arial"/>
          <w:kern w:val="24"/>
          <w:szCs w:val="20"/>
        </w:rPr>
      </w:pPr>
      <w:r>
        <w:rPr>
          <w:noProof/>
          <w:lang w:val="en-AU" w:eastAsia="en-AU"/>
        </w:rPr>
        <w:drawing>
          <wp:anchor distT="0" distB="0" distL="114300" distR="114300" simplePos="0" relativeHeight="251657728" behindDoc="0" locked="0" layoutInCell="1" allowOverlap="1">
            <wp:simplePos x="0" y="0"/>
            <wp:positionH relativeFrom="column">
              <wp:posOffset>300990</wp:posOffset>
            </wp:positionH>
            <wp:positionV relativeFrom="paragraph">
              <wp:posOffset>54610</wp:posOffset>
            </wp:positionV>
            <wp:extent cx="5238115" cy="3421380"/>
            <wp:effectExtent l="0" t="0" r="635" b="7620"/>
            <wp:wrapSquare wrapText="bothSides"/>
            <wp:docPr id="25"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38115" cy="3421380"/>
                    </a:xfrm>
                    <a:prstGeom prst="rect">
                      <a:avLst/>
                    </a:prstGeom>
                    <a:noFill/>
                  </pic:spPr>
                </pic:pic>
              </a:graphicData>
            </a:graphic>
            <wp14:sizeRelH relativeFrom="page">
              <wp14:pctWidth>0</wp14:pctWidth>
            </wp14:sizeRelH>
            <wp14:sizeRelV relativeFrom="page">
              <wp14:pctHeight>0</wp14:pctHeight>
            </wp14:sizeRelV>
          </wp:anchor>
        </w:drawing>
      </w:r>
    </w:p>
    <w:p w:rsidR="00666D79" w:rsidRPr="00D2697D" w:rsidRDefault="00DF6F75" w:rsidP="00AA0079">
      <w:pPr>
        <w:jc w:val="both"/>
      </w:pPr>
      <w:r w:rsidRPr="00D2697D">
        <w:rPr>
          <w:kern w:val="24"/>
        </w:rPr>
        <w:t xml:space="preserve">As a response to the situation described above, </w:t>
      </w:r>
      <w:r w:rsidR="00A9142A" w:rsidRPr="00D2697D">
        <w:rPr>
          <w:kern w:val="24"/>
        </w:rPr>
        <w:t xml:space="preserve">MI </w:t>
      </w:r>
      <w:r w:rsidR="00F51628" w:rsidRPr="00D2697D">
        <w:rPr>
          <w:kern w:val="24"/>
        </w:rPr>
        <w:t xml:space="preserve">has </w:t>
      </w:r>
      <w:r w:rsidR="00A9142A" w:rsidRPr="00D2697D">
        <w:t xml:space="preserve">supported the Government of Indonesia to demonstrate </w:t>
      </w:r>
      <w:r w:rsidR="00D56675" w:rsidRPr="00D2697D">
        <w:t xml:space="preserve">program </w:t>
      </w:r>
      <w:r w:rsidR="00A9142A" w:rsidRPr="00D2697D">
        <w:t>model</w:t>
      </w:r>
      <w:r w:rsidR="00D56675" w:rsidRPr="00D2697D">
        <w:t>s</w:t>
      </w:r>
      <w:r w:rsidR="00177C6E" w:rsidRPr="00D2697D">
        <w:t xml:space="preserve"> within the public health </w:t>
      </w:r>
      <w:r w:rsidR="006D7C8C" w:rsidRPr="00D2697D">
        <w:t xml:space="preserve">delivery </w:t>
      </w:r>
      <w:r w:rsidR="00177C6E" w:rsidRPr="00D2697D">
        <w:t>system</w:t>
      </w:r>
      <w:r w:rsidR="002422A7" w:rsidRPr="00D2697D">
        <w:t xml:space="preserve"> as follows:</w:t>
      </w:r>
    </w:p>
    <w:p w:rsidR="00666D79" w:rsidRPr="00D2697D" w:rsidRDefault="00666D79" w:rsidP="00AA0079">
      <w:pPr>
        <w:autoSpaceDE w:val="0"/>
        <w:autoSpaceDN w:val="0"/>
        <w:adjustRightInd w:val="0"/>
        <w:ind w:left="357"/>
        <w:contextualSpacing/>
        <w:jc w:val="both"/>
        <w:rPr>
          <w:rFonts w:cs="Arial"/>
          <w:szCs w:val="20"/>
        </w:rPr>
      </w:pPr>
    </w:p>
    <w:p w:rsidR="00666D79" w:rsidRPr="00D2697D" w:rsidRDefault="006B5E3D" w:rsidP="00AA0079">
      <w:pPr>
        <w:pStyle w:val="ListParagraph"/>
        <w:numPr>
          <w:ilvl w:val="0"/>
          <w:numId w:val="31"/>
        </w:numPr>
        <w:autoSpaceDE w:val="0"/>
        <w:autoSpaceDN w:val="0"/>
        <w:adjustRightInd w:val="0"/>
        <w:contextualSpacing/>
        <w:jc w:val="both"/>
        <w:rPr>
          <w:rFonts w:cs="Arial"/>
          <w:szCs w:val="20"/>
          <w:lang w:val="en-US"/>
        </w:rPr>
      </w:pPr>
      <w:r w:rsidRPr="00D2697D">
        <w:rPr>
          <w:rFonts w:cs="Arial"/>
          <w:szCs w:val="20"/>
        </w:rPr>
        <w:t>F</w:t>
      </w:r>
      <w:r w:rsidR="00177C6E" w:rsidRPr="00D2697D">
        <w:rPr>
          <w:rFonts w:cs="Arial"/>
          <w:szCs w:val="20"/>
        </w:rPr>
        <w:t>or</w:t>
      </w:r>
      <w:r w:rsidR="00A9142A" w:rsidRPr="00D2697D">
        <w:rPr>
          <w:rFonts w:cs="Arial"/>
          <w:szCs w:val="20"/>
        </w:rPr>
        <w:t xml:space="preserve"> increasing coverage and adherence of I</w:t>
      </w:r>
      <w:r w:rsidR="00574B07" w:rsidRPr="00D2697D">
        <w:rPr>
          <w:rFonts w:cs="Arial"/>
          <w:szCs w:val="20"/>
        </w:rPr>
        <w:t>FA</w:t>
      </w:r>
      <w:r w:rsidR="00A9142A" w:rsidRPr="00D2697D">
        <w:rPr>
          <w:rFonts w:cs="Arial"/>
          <w:szCs w:val="20"/>
        </w:rPr>
        <w:t xml:space="preserve"> supplements among pregnant women to reduce iron deficiency and iron deficiency </w:t>
      </w:r>
      <w:r w:rsidR="00F469DB" w:rsidRPr="00D2697D">
        <w:rPr>
          <w:rFonts w:cs="Arial"/>
          <w:szCs w:val="20"/>
        </w:rPr>
        <w:t>anaemia</w:t>
      </w:r>
      <w:r w:rsidR="00A9142A" w:rsidRPr="00D2697D">
        <w:rPr>
          <w:rFonts w:cs="Arial"/>
          <w:szCs w:val="20"/>
        </w:rPr>
        <w:t xml:space="preserve"> among pregnant women</w:t>
      </w:r>
      <w:r w:rsidR="00D56675" w:rsidRPr="00D2697D">
        <w:rPr>
          <w:rFonts w:cs="Arial"/>
          <w:szCs w:val="20"/>
        </w:rPr>
        <w:t xml:space="preserve">, </w:t>
      </w:r>
      <w:r w:rsidR="00A9142A" w:rsidRPr="00D2697D">
        <w:rPr>
          <w:rFonts w:cs="Arial"/>
          <w:szCs w:val="20"/>
          <w:lang w:val="en-US"/>
        </w:rPr>
        <w:t>in one district each of Banten (Lebak) and West Java (Purwakarta) provinces</w:t>
      </w:r>
      <w:r w:rsidR="00F04296" w:rsidRPr="00D2697D">
        <w:rPr>
          <w:rFonts w:cs="Arial"/>
          <w:szCs w:val="20"/>
          <w:lang w:val="en-US"/>
        </w:rPr>
        <w:t xml:space="preserve"> (2011-2014)</w:t>
      </w:r>
      <w:r w:rsidR="005045C1" w:rsidRPr="00D2697D">
        <w:rPr>
          <w:rFonts w:cs="Arial"/>
          <w:szCs w:val="20"/>
          <w:lang w:val="en-US"/>
        </w:rPr>
        <w:t>.</w:t>
      </w:r>
    </w:p>
    <w:p w:rsidR="00666D79" w:rsidRPr="00D2697D" w:rsidRDefault="006B5E3D" w:rsidP="00AA0079">
      <w:pPr>
        <w:pStyle w:val="ListParagraph"/>
        <w:numPr>
          <w:ilvl w:val="0"/>
          <w:numId w:val="31"/>
        </w:numPr>
        <w:autoSpaceDE w:val="0"/>
        <w:autoSpaceDN w:val="0"/>
        <w:adjustRightInd w:val="0"/>
        <w:contextualSpacing/>
        <w:jc w:val="both"/>
        <w:rPr>
          <w:rFonts w:cs="Arial"/>
          <w:szCs w:val="20"/>
          <w:lang w:val="en-US"/>
        </w:rPr>
      </w:pPr>
      <w:r w:rsidRPr="00D2697D">
        <w:rPr>
          <w:rFonts w:cs="Arial"/>
          <w:szCs w:val="20"/>
        </w:rPr>
        <w:t>F</w:t>
      </w:r>
      <w:r w:rsidR="00D56675" w:rsidRPr="00D2697D">
        <w:rPr>
          <w:rFonts w:cs="Arial"/>
          <w:szCs w:val="20"/>
        </w:rPr>
        <w:t>or increasing coverage and adherence of zinc and ORS</w:t>
      </w:r>
      <w:r w:rsidR="00D56675" w:rsidRPr="00D2697D">
        <w:rPr>
          <w:rFonts w:cs="Arial"/>
        </w:rPr>
        <w:t xml:space="preserve"> among children under 5  </w:t>
      </w:r>
      <w:r w:rsidR="00576FAC" w:rsidRPr="00D2697D">
        <w:rPr>
          <w:rFonts w:cs="Arial"/>
        </w:rPr>
        <w:t xml:space="preserve">suffering from diarrhoea </w:t>
      </w:r>
      <w:r w:rsidR="0067486A" w:rsidRPr="00D2697D">
        <w:rPr>
          <w:rFonts w:cs="Arial"/>
        </w:rPr>
        <w:t xml:space="preserve">in East Lombok and West Lombok districts in West Nusa Tenggara </w:t>
      </w:r>
      <w:r w:rsidR="00D56675" w:rsidRPr="00D2697D">
        <w:rPr>
          <w:rFonts w:cs="Arial"/>
        </w:rPr>
        <w:t>province</w:t>
      </w:r>
      <w:r w:rsidR="00F04296" w:rsidRPr="00D2697D">
        <w:rPr>
          <w:rFonts w:cs="Arial"/>
        </w:rPr>
        <w:t xml:space="preserve"> (2011-2014)</w:t>
      </w:r>
    </w:p>
    <w:p w:rsidR="00666D79" w:rsidRPr="00D2697D" w:rsidRDefault="006B5E3D" w:rsidP="00AA0079">
      <w:pPr>
        <w:pStyle w:val="ListParagraph"/>
        <w:numPr>
          <w:ilvl w:val="0"/>
          <w:numId w:val="31"/>
        </w:numPr>
        <w:autoSpaceDE w:val="0"/>
        <w:autoSpaceDN w:val="0"/>
        <w:adjustRightInd w:val="0"/>
        <w:contextualSpacing/>
        <w:jc w:val="both"/>
        <w:rPr>
          <w:rFonts w:cs="Arial"/>
          <w:szCs w:val="20"/>
          <w:lang w:val="en-US"/>
        </w:rPr>
      </w:pPr>
      <w:r w:rsidRPr="00D2697D">
        <w:rPr>
          <w:rFonts w:cs="Arial"/>
        </w:rPr>
        <w:t>F</w:t>
      </w:r>
      <w:r w:rsidR="00D56675" w:rsidRPr="00D2697D">
        <w:rPr>
          <w:rFonts w:cs="Arial"/>
        </w:rPr>
        <w:t>or increasing coverage of V</w:t>
      </w:r>
      <w:r w:rsidR="002422A7" w:rsidRPr="00D2697D">
        <w:rPr>
          <w:rFonts w:cs="Arial"/>
        </w:rPr>
        <w:t>AS</w:t>
      </w:r>
      <w:r w:rsidR="00576FAC" w:rsidRPr="00D2697D">
        <w:rPr>
          <w:rFonts w:cs="Arial"/>
        </w:rPr>
        <w:t xml:space="preserve"> among all child</w:t>
      </w:r>
      <w:r w:rsidR="007773D3" w:rsidRPr="00D2697D">
        <w:rPr>
          <w:rFonts w:cs="Arial"/>
        </w:rPr>
        <w:t>r</w:t>
      </w:r>
      <w:r w:rsidR="00576FAC" w:rsidRPr="00D2697D">
        <w:rPr>
          <w:rFonts w:cs="Arial"/>
        </w:rPr>
        <w:t>en under</w:t>
      </w:r>
      <w:r w:rsidR="002422A7" w:rsidRPr="00D2697D">
        <w:rPr>
          <w:rFonts w:cs="Arial"/>
        </w:rPr>
        <w:t xml:space="preserve"> 5</w:t>
      </w:r>
      <w:r w:rsidR="00D56675" w:rsidRPr="00D2697D">
        <w:rPr>
          <w:rFonts w:cs="Arial"/>
        </w:rPr>
        <w:t xml:space="preserve"> </w:t>
      </w:r>
      <w:r w:rsidR="00DF6F75" w:rsidRPr="00D2697D">
        <w:rPr>
          <w:rFonts w:cs="Arial"/>
        </w:rPr>
        <w:t xml:space="preserve">in in </w:t>
      </w:r>
      <w:r w:rsidR="00AB701D" w:rsidRPr="00D2697D">
        <w:rPr>
          <w:rFonts w:cs="Arial"/>
        </w:rPr>
        <w:t xml:space="preserve">six </w:t>
      </w:r>
      <w:r w:rsidR="00DF6F75" w:rsidRPr="00D2697D">
        <w:rPr>
          <w:rFonts w:cs="Arial"/>
        </w:rPr>
        <w:t>high mortality</w:t>
      </w:r>
      <w:r w:rsidR="00D7683C" w:rsidRPr="00D2697D">
        <w:rPr>
          <w:rFonts w:cs="Arial"/>
        </w:rPr>
        <w:t xml:space="preserve"> provinces</w:t>
      </w:r>
      <w:r w:rsidR="00AB701D" w:rsidRPr="00D2697D">
        <w:rPr>
          <w:rFonts w:cs="Arial"/>
        </w:rPr>
        <w:t xml:space="preserve"> </w:t>
      </w:r>
      <w:r w:rsidR="008E3975" w:rsidRPr="00D2697D">
        <w:rPr>
          <w:rFonts w:cs="Arial"/>
        </w:rPr>
        <w:t xml:space="preserve">of </w:t>
      </w:r>
      <w:r w:rsidR="00177C6E" w:rsidRPr="00D2697D">
        <w:rPr>
          <w:rFonts w:eastAsia="MS Mincho" w:cs="Arial"/>
          <w:szCs w:val="20"/>
        </w:rPr>
        <w:t xml:space="preserve">Banten, West Java, West Nusa Tenggara, North Sumatera, Riau and South Sumatera </w:t>
      </w:r>
      <w:r w:rsidR="002422A7" w:rsidRPr="00D2697D">
        <w:rPr>
          <w:rFonts w:eastAsia="MS Mincho" w:cs="Arial"/>
          <w:szCs w:val="20"/>
        </w:rPr>
        <w:t xml:space="preserve">from </w:t>
      </w:r>
      <w:r w:rsidR="00177C6E" w:rsidRPr="00D2697D">
        <w:rPr>
          <w:rFonts w:eastAsia="MS Mincho" w:cs="Arial"/>
          <w:szCs w:val="20"/>
        </w:rPr>
        <w:t>2010-</w:t>
      </w:r>
      <w:r w:rsidR="000D2DB2" w:rsidRPr="00D2697D">
        <w:rPr>
          <w:rFonts w:eastAsia="MS Mincho" w:cs="Arial"/>
          <w:szCs w:val="20"/>
        </w:rPr>
        <w:t>2</w:t>
      </w:r>
      <w:r w:rsidR="00177C6E" w:rsidRPr="00D2697D">
        <w:rPr>
          <w:rFonts w:eastAsia="MS Mincho" w:cs="Arial"/>
          <w:szCs w:val="20"/>
        </w:rPr>
        <w:t>014</w:t>
      </w:r>
      <w:r w:rsidR="00562E8E" w:rsidRPr="00D2697D">
        <w:rPr>
          <w:rFonts w:eastAsia="MS Mincho" w:cs="Arial"/>
          <w:szCs w:val="20"/>
        </w:rPr>
        <w:t xml:space="preserve">.  </w:t>
      </w:r>
    </w:p>
    <w:p w:rsidR="00666D79" w:rsidRPr="00D2697D" w:rsidRDefault="00666D79" w:rsidP="00AA0079">
      <w:pPr>
        <w:autoSpaceDE w:val="0"/>
        <w:autoSpaceDN w:val="0"/>
        <w:adjustRightInd w:val="0"/>
        <w:ind w:left="357" w:hanging="357"/>
        <w:contextualSpacing/>
        <w:jc w:val="both"/>
        <w:rPr>
          <w:rFonts w:cs="Arial"/>
          <w:szCs w:val="20"/>
          <w:lang w:val="en-US"/>
        </w:rPr>
      </w:pPr>
    </w:p>
    <w:p w:rsidR="00666D79" w:rsidRPr="00D2697D" w:rsidRDefault="00177C6E" w:rsidP="00AA0079">
      <w:pPr>
        <w:jc w:val="both"/>
        <w:rPr>
          <w:lang w:val="en-US"/>
        </w:rPr>
      </w:pPr>
      <w:r w:rsidRPr="00D2697D">
        <w:rPr>
          <w:lang w:val="en-US"/>
        </w:rPr>
        <w:t xml:space="preserve">MI collaborated with the </w:t>
      </w:r>
      <w:r w:rsidR="002422A7" w:rsidRPr="00D2697D">
        <w:rPr>
          <w:lang w:val="en-US"/>
        </w:rPr>
        <w:t xml:space="preserve">implementers of these programs - </w:t>
      </w:r>
      <w:r w:rsidR="006D7C8C" w:rsidRPr="00D2697D">
        <w:rPr>
          <w:lang w:val="en-US"/>
        </w:rPr>
        <w:t>Directorate General of Community Nutrition (MoH)</w:t>
      </w:r>
      <w:r w:rsidR="0049374A" w:rsidRPr="00D2697D">
        <w:rPr>
          <w:lang w:val="en-US"/>
        </w:rPr>
        <w:t>,</w:t>
      </w:r>
      <w:r w:rsidR="006D7C8C" w:rsidRPr="00D2697D">
        <w:rPr>
          <w:lang w:val="en-US"/>
        </w:rPr>
        <w:t xml:space="preserve"> </w:t>
      </w:r>
      <w:r w:rsidRPr="00D2697D">
        <w:rPr>
          <w:lang w:val="en-US"/>
        </w:rPr>
        <w:t xml:space="preserve">Directorate General Communicable Disease and Environment Health (CD&amp;EH) of the </w:t>
      </w:r>
      <w:r w:rsidR="002422A7" w:rsidRPr="00D2697D">
        <w:rPr>
          <w:lang w:val="en-US"/>
        </w:rPr>
        <w:t>Diarrhea</w:t>
      </w:r>
      <w:r w:rsidRPr="00D2697D">
        <w:rPr>
          <w:lang w:val="en-US"/>
        </w:rPr>
        <w:t xml:space="preserve"> Subdivision within the M</w:t>
      </w:r>
      <w:r w:rsidR="002422A7" w:rsidRPr="00D2697D">
        <w:rPr>
          <w:lang w:val="en-US"/>
        </w:rPr>
        <w:t>oH</w:t>
      </w:r>
      <w:r w:rsidRPr="00D2697D">
        <w:rPr>
          <w:lang w:val="en-US"/>
        </w:rPr>
        <w:t xml:space="preserve"> and the District Health Office</w:t>
      </w:r>
      <w:r w:rsidR="0049374A" w:rsidRPr="00D2697D">
        <w:rPr>
          <w:lang w:val="en-US"/>
        </w:rPr>
        <w:t>s</w:t>
      </w:r>
      <w:r w:rsidRPr="00D2697D">
        <w:rPr>
          <w:lang w:val="en-US"/>
        </w:rPr>
        <w:t xml:space="preserve"> who </w:t>
      </w:r>
      <w:r w:rsidR="00A60948" w:rsidRPr="00D2697D">
        <w:rPr>
          <w:lang w:val="en-US"/>
        </w:rPr>
        <w:t xml:space="preserve">facilitated the implementation of these models through placements of </w:t>
      </w:r>
      <w:r w:rsidR="0049374A" w:rsidRPr="00D2697D">
        <w:rPr>
          <w:lang w:val="en-US"/>
        </w:rPr>
        <w:t xml:space="preserve">MI </w:t>
      </w:r>
      <w:r w:rsidR="002422A7" w:rsidRPr="00D2697D">
        <w:rPr>
          <w:lang w:val="en-US"/>
        </w:rPr>
        <w:t>D</w:t>
      </w:r>
      <w:r w:rsidR="00A60948" w:rsidRPr="00D2697D">
        <w:rPr>
          <w:lang w:val="en-US"/>
        </w:rPr>
        <w:t xml:space="preserve">istricts </w:t>
      </w:r>
      <w:r w:rsidR="002422A7" w:rsidRPr="00D2697D">
        <w:rPr>
          <w:lang w:val="en-US"/>
        </w:rPr>
        <w:t>E</w:t>
      </w:r>
      <w:r w:rsidR="00A60948" w:rsidRPr="00D2697D">
        <w:rPr>
          <w:lang w:val="en-US"/>
        </w:rPr>
        <w:t xml:space="preserve">xtenders and national level coordinators </w:t>
      </w:r>
      <w:r w:rsidR="002422A7" w:rsidRPr="00D2697D">
        <w:rPr>
          <w:lang w:val="en-US"/>
        </w:rPr>
        <w:t xml:space="preserve">to </w:t>
      </w:r>
      <w:r w:rsidR="0049374A" w:rsidRPr="00D2697D">
        <w:rPr>
          <w:lang w:val="en-US"/>
        </w:rPr>
        <w:t>play a</w:t>
      </w:r>
      <w:r w:rsidR="00A60948" w:rsidRPr="00D2697D">
        <w:rPr>
          <w:lang w:val="en-US"/>
        </w:rPr>
        <w:t xml:space="preserve"> “catalyst role”</w:t>
      </w:r>
      <w:r w:rsidR="00562E8E" w:rsidRPr="00D2697D">
        <w:rPr>
          <w:lang w:val="en-US"/>
        </w:rPr>
        <w:t xml:space="preserve">.  </w:t>
      </w:r>
    </w:p>
    <w:p w:rsidR="00666D79" w:rsidRPr="00D2697D" w:rsidRDefault="00666D79" w:rsidP="00AA0079">
      <w:pPr>
        <w:autoSpaceDE w:val="0"/>
        <w:autoSpaceDN w:val="0"/>
        <w:adjustRightInd w:val="0"/>
        <w:ind w:left="357" w:hanging="357"/>
        <w:contextualSpacing/>
        <w:jc w:val="both"/>
        <w:rPr>
          <w:rFonts w:cs="Arial"/>
          <w:szCs w:val="20"/>
          <w:lang w:val="en-US"/>
        </w:rPr>
      </w:pPr>
    </w:p>
    <w:p w:rsidR="00666D79" w:rsidRPr="00D2697D" w:rsidRDefault="00A9142A" w:rsidP="00AA0079">
      <w:pPr>
        <w:autoSpaceDE w:val="0"/>
        <w:autoSpaceDN w:val="0"/>
        <w:adjustRightInd w:val="0"/>
        <w:contextualSpacing/>
        <w:jc w:val="both"/>
        <w:rPr>
          <w:rFonts w:cs="Arial"/>
          <w:szCs w:val="20"/>
          <w:lang w:val="en-US"/>
        </w:rPr>
      </w:pPr>
      <w:r w:rsidRPr="00D2697D">
        <w:rPr>
          <w:rFonts w:cs="Arial"/>
          <w:szCs w:val="20"/>
          <w:lang w:val="en-US"/>
        </w:rPr>
        <w:t>Th</w:t>
      </w:r>
      <w:r w:rsidR="00D56675" w:rsidRPr="00D2697D">
        <w:rPr>
          <w:rFonts w:cs="Arial"/>
          <w:szCs w:val="20"/>
          <w:lang w:val="en-US"/>
        </w:rPr>
        <w:t xml:space="preserve">ese </w:t>
      </w:r>
      <w:r w:rsidRPr="00D2697D">
        <w:rPr>
          <w:rFonts w:cs="Arial"/>
          <w:szCs w:val="20"/>
          <w:lang w:val="en-US"/>
        </w:rPr>
        <w:t>demonstration projec</w:t>
      </w:r>
      <w:r w:rsidR="00D56675" w:rsidRPr="00D2697D">
        <w:rPr>
          <w:rFonts w:cs="Arial"/>
          <w:szCs w:val="20"/>
          <w:lang w:val="en-US"/>
        </w:rPr>
        <w:t>ts</w:t>
      </w:r>
      <w:r w:rsidRPr="00D2697D">
        <w:rPr>
          <w:rFonts w:cs="Arial"/>
          <w:szCs w:val="20"/>
          <w:lang w:val="en-US"/>
        </w:rPr>
        <w:t xml:space="preserve"> focused on:</w:t>
      </w:r>
    </w:p>
    <w:p w:rsidR="00666D79" w:rsidRPr="00D2697D" w:rsidRDefault="00A9142A" w:rsidP="00AA0079">
      <w:pPr>
        <w:numPr>
          <w:ilvl w:val="0"/>
          <w:numId w:val="60"/>
        </w:numPr>
        <w:jc w:val="both"/>
      </w:pPr>
      <w:r w:rsidRPr="00D2697D">
        <w:t>Strengthening government commitment</w:t>
      </w:r>
      <w:r w:rsidR="00D56675" w:rsidRPr="00D2697D">
        <w:t xml:space="preserve"> towards these programs through highlighting their </w:t>
      </w:r>
      <w:r w:rsidR="000D2DB2" w:rsidRPr="00D2697D">
        <w:t>benefits</w:t>
      </w:r>
      <w:r w:rsidR="0049050E" w:rsidRPr="00D2697D">
        <w:t>.</w:t>
      </w:r>
    </w:p>
    <w:p w:rsidR="00666D79" w:rsidRPr="00D2697D" w:rsidRDefault="00D56675" w:rsidP="00AA0079">
      <w:pPr>
        <w:numPr>
          <w:ilvl w:val="0"/>
          <w:numId w:val="60"/>
        </w:numPr>
        <w:jc w:val="both"/>
      </w:pPr>
      <w:r w:rsidRPr="00D2697D">
        <w:t xml:space="preserve">Strengthening the supply chain </w:t>
      </w:r>
      <w:r w:rsidR="00A60948" w:rsidRPr="00D2697D">
        <w:t xml:space="preserve">and forecasting </w:t>
      </w:r>
      <w:r w:rsidRPr="00D2697D">
        <w:t xml:space="preserve">of the </w:t>
      </w:r>
      <w:r w:rsidR="000D2DB2" w:rsidRPr="00D2697D">
        <w:t xml:space="preserve">IFA, Zinc and ORS and VA </w:t>
      </w:r>
      <w:r w:rsidRPr="00D2697D">
        <w:t>supplements.</w:t>
      </w:r>
    </w:p>
    <w:p w:rsidR="00666D79" w:rsidRPr="00D2697D" w:rsidRDefault="00D56675" w:rsidP="00AA0079">
      <w:pPr>
        <w:numPr>
          <w:ilvl w:val="0"/>
          <w:numId w:val="60"/>
        </w:numPr>
        <w:jc w:val="both"/>
      </w:pPr>
      <w:r w:rsidRPr="00D2697D">
        <w:t>Building c</w:t>
      </w:r>
      <w:r w:rsidR="00A9142A" w:rsidRPr="00D2697D">
        <w:t xml:space="preserve">apacity </w:t>
      </w:r>
      <w:r w:rsidRPr="00D2697D">
        <w:t>and skills</w:t>
      </w:r>
      <w:r w:rsidR="00A9142A" w:rsidRPr="00D2697D">
        <w:t xml:space="preserve"> of health staff and frontline workers</w:t>
      </w:r>
      <w:r w:rsidR="000D2DB2" w:rsidRPr="00D2697D">
        <w:t xml:space="preserve"> on planning, delivery mechanisms and </w:t>
      </w:r>
      <w:r w:rsidR="00A25015" w:rsidRPr="00D2697D">
        <w:t>monitoring</w:t>
      </w:r>
      <w:r w:rsidR="00562E8E" w:rsidRPr="00D2697D">
        <w:t xml:space="preserve">.  </w:t>
      </w:r>
    </w:p>
    <w:p w:rsidR="00666D79" w:rsidRPr="00D2697D" w:rsidRDefault="00A60948" w:rsidP="00AA0079">
      <w:pPr>
        <w:numPr>
          <w:ilvl w:val="0"/>
          <w:numId w:val="60"/>
        </w:numPr>
        <w:jc w:val="both"/>
      </w:pPr>
      <w:r w:rsidRPr="00D2697D">
        <w:t>Supporting s</w:t>
      </w:r>
      <w:r w:rsidR="00DF6894" w:rsidRPr="00D2697D">
        <w:t>tandardization of target population estimations and micro-planning</w:t>
      </w:r>
      <w:r w:rsidR="00574B07" w:rsidRPr="00D2697D">
        <w:t>.</w:t>
      </w:r>
    </w:p>
    <w:p w:rsidR="00666D79" w:rsidRPr="00D2697D" w:rsidRDefault="00A60948" w:rsidP="00AA0079">
      <w:pPr>
        <w:numPr>
          <w:ilvl w:val="0"/>
          <w:numId w:val="60"/>
        </w:numPr>
        <w:jc w:val="both"/>
      </w:pPr>
      <w:r w:rsidRPr="00D2697D">
        <w:t xml:space="preserve">Facilitating </w:t>
      </w:r>
      <w:r w:rsidR="0084048A" w:rsidRPr="00D2697D">
        <w:t>behaviour c</w:t>
      </w:r>
      <w:r w:rsidR="00A9142A" w:rsidRPr="00D2697D">
        <w:t>hange Interventions for increasing adherence</w:t>
      </w:r>
      <w:r w:rsidR="00D56675" w:rsidRPr="00D2697D">
        <w:t xml:space="preserve"> </w:t>
      </w:r>
      <w:r w:rsidR="00AE2B14" w:rsidRPr="00D2697D">
        <w:t>to</w:t>
      </w:r>
      <w:r w:rsidR="00D56675" w:rsidRPr="00D2697D">
        <w:t xml:space="preserve"> IFA</w:t>
      </w:r>
      <w:r w:rsidR="00AE2B14" w:rsidRPr="00D2697D">
        <w:t>,</w:t>
      </w:r>
      <w:r w:rsidR="00D56675" w:rsidRPr="00D2697D">
        <w:t xml:space="preserve"> and zinc and ORS</w:t>
      </w:r>
      <w:r w:rsidR="00A9142A" w:rsidRPr="00D2697D">
        <w:t xml:space="preserve">, with a focus on Interpersonal </w:t>
      </w:r>
      <w:r w:rsidRPr="00D2697D">
        <w:t xml:space="preserve">and Group </w:t>
      </w:r>
      <w:r w:rsidR="0084048A" w:rsidRPr="00D2697D">
        <w:t>counselling</w:t>
      </w:r>
      <w:r w:rsidR="00D56675" w:rsidRPr="00D2697D">
        <w:t>.</w:t>
      </w:r>
    </w:p>
    <w:p w:rsidR="00666D79" w:rsidRPr="00D2697D" w:rsidRDefault="00A60948" w:rsidP="00AA0079">
      <w:pPr>
        <w:numPr>
          <w:ilvl w:val="0"/>
          <w:numId w:val="60"/>
        </w:numPr>
        <w:jc w:val="both"/>
      </w:pPr>
      <w:r w:rsidRPr="00D2697D">
        <w:t>Working with the D</w:t>
      </w:r>
      <w:r w:rsidR="0049050E" w:rsidRPr="00D2697D">
        <w:t xml:space="preserve">istrict </w:t>
      </w:r>
      <w:r w:rsidRPr="00D2697D">
        <w:t>H</w:t>
      </w:r>
      <w:r w:rsidR="0049050E" w:rsidRPr="00D2697D">
        <w:t xml:space="preserve">ealth </w:t>
      </w:r>
      <w:r w:rsidRPr="00D2697D">
        <w:t>O</w:t>
      </w:r>
      <w:r w:rsidR="0049050E" w:rsidRPr="00D2697D">
        <w:t>ffices</w:t>
      </w:r>
      <w:r w:rsidRPr="00D2697D">
        <w:t xml:space="preserve"> </w:t>
      </w:r>
      <w:r w:rsidR="00F72EA8" w:rsidRPr="00D2697D">
        <w:t xml:space="preserve">(DHO) </w:t>
      </w:r>
      <w:r w:rsidRPr="00D2697D">
        <w:t>to i</w:t>
      </w:r>
      <w:r w:rsidR="00D56675" w:rsidRPr="00D2697D">
        <w:t>mprov</w:t>
      </w:r>
      <w:r w:rsidRPr="00D2697D">
        <w:t>e</w:t>
      </w:r>
      <w:r w:rsidR="00D56675" w:rsidRPr="00D2697D">
        <w:t xml:space="preserve"> delivery mechanisms</w:t>
      </w:r>
      <w:r w:rsidR="000D2DB2" w:rsidRPr="00D2697D">
        <w:t xml:space="preserve"> for supplements</w:t>
      </w:r>
      <w:r w:rsidR="00AE2B14" w:rsidRPr="00D2697D">
        <w:t>,</w:t>
      </w:r>
      <w:r w:rsidR="000D2DB2" w:rsidRPr="00D2697D">
        <w:t xml:space="preserve"> utilising all opportunities to de</w:t>
      </w:r>
      <w:r w:rsidR="00FC392B" w:rsidRPr="00D2697D">
        <w:t>liver intervention</w:t>
      </w:r>
      <w:r w:rsidR="00AE2B14" w:rsidRPr="00D2697D">
        <w:t>s</w:t>
      </w:r>
      <w:r w:rsidR="00FC392B" w:rsidRPr="00D2697D">
        <w:t xml:space="preserve"> and counsel </w:t>
      </w:r>
      <w:r w:rsidR="00AE2B14" w:rsidRPr="00D2697D">
        <w:t xml:space="preserve">through </w:t>
      </w:r>
      <w:r w:rsidR="000D2DB2" w:rsidRPr="00D2697D">
        <w:t>ANC contacts, immunisation, health facility contacts, group sessions and home visits</w:t>
      </w:r>
      <w:r w:rsidR="00562E8E" w:rsidRPr="00D2697D">
        <w:t xml:space="preserve">.  </w:t>
      </w:r>
    </w:p>
    <w:p w:rsidR="00666D79" w:rsidRPr="00D2697D" w:rsidRDefault="00A9142A" w:rsidP="00AA0079">
      <w:pPr>
        <w:numPr>
          <w:ilvl w:val="0"/>
          <w:numId w:val="60"/>
        </w:numPr>
        <w:jc w:val="both"/>
      </w:pPr>
      <w:r w:rsidRPr="00D2697D">
        <w:t xml:space="preserve">Modifying the monitoring system to track </w:t>
      </w:r>
      <w:r w:rsidR="00576FAC" w:rsidRPr="00D2697D">
        <w:t>st</w:t>
      </w:r>
      <w:r w:rsidR="007773D3" w:rsidRPr="00D2697D">
        <w:t>o</w:t>
      </w:r>
      <w:r w:rsidR="00576FAC" w:rsidRPr="00D2697D">
        <w:t xml:space="preserve">cks and </w:t>
      </w:r>
      <w:r w:rsidRPr="00D2697D">
        <w:t>coverage</w:t>
      </w:r>
      <w:r w:rsidR="00A60948" w:rsidRPr="00D2697D">
        <w:t xml:space="preserve"> and strengthening supportive supervision</w:t>
      </w:r>
      <w:r w:rsidRPr="00D2697D">
        <w:t>.</w:t>
      </w:r>
    </w:p>
    <w:p w:rsidR="00666D79" w:rsidRPr="00D2697D" w:rsidRDefault="00D56675" w:rsidP="00AA0079">
      <w:pPr>
        <w:pStyle w:val="BodyText"/>
        <w:widowControl w:val="0"/>
        <w:tabs>
          <w:tab w:val="left" w:pos="450"/>
          <w:tab w:val="left" w:pos="720"/>
        </w:tabs>
        <w:spacing w:after="0"/>
        <w:ind w:left="360"/>
        <w:contextualSpacing/>
        <w:jc w:val="both"/>
        <w:rPr>
          <w:rFonts w:cs="Arial"/>
          <w:szCs w:val="20"/>
        </w:rPr>
      </w:pPr>
      <w:r w:rsidRPr="00D2697D">
        <w:rPr>
          <w:rFonts w:cs="Arial"/>
          <w:szCs w:val="20"/>
        </w:rPr>
        <w:t xml:space="preserve"> </w:t>
      </w:r>
    </w:p>
    <w:p w:rsidR="00666D79" w:rsidRPr="00D2697D" w:rsidRDefault="00DF6894" w:rsidP="00AA0079">
      <w:pPr>
        <w:jc w:val="both"/>
      </w:pPr>
      <w:r w:rsidRPr="00D2697D">
        <w:t xml:space="preserve">The </w:t>
      </w:r>
      <w:r w:rsidR="00895A9B" w:rsidRPr="00D2697D">
        <w:t>details and the</w:t>
      </w:r>
      <w:r w:rsidRPr="00D2697D">
        <w:t xml:space="preserve"> results of these projects are presented</w:t>
      </w:r>
      <w:r w:rsidR="008C02FF" w:rsidRPr="00D2697D">
        <w:t xml:space="preserve"> below</w:t>
      </w:r>
      <w:r w:rsidR="00562E8E" w:rsidRPr="00D2697D">
        <w:t xml:space="preserve">.  </w:t>
      </w:r>
    </w:p>
    <w:p w:rsidR="00666D79" w:rsidRPr="00D2697D" w:rsidRDefault="00666D79" w:rsidP="00AA0079">
      <w:pPr>
        <w:pStyle w:val="BodyText"/>
        <w:tabs>
          <w:tab w:val="left" w:pos="786"/>
        </w:tabs>
        <w:spacing w:after="0"/>
        <w:ind w:left="357" w:hanging="357"/>
        <w:contextualSpacing/>
        <w:jc w:val="both"/>
        <w:rPr>
          <w:rFonts w:cs="Arial"/>
          <w:szCs w:val="20"/>
        </w:rPr>
      </w:pPr>
    </w:p>
    <w:p w:rsidR="00666D79" w:rsidRPr="00D2697D" w:rsidRDefault="00F33CF7" w:rsidP="00AA0079">
      <w:pPr>
        <w:pStyle w:val="List"/>
        <w:numPr>
          <w:ilvl w:val="1"/>
          <w:numId w:val="27"/>
        </w:numPr>
        <w:jc w:val="both"/>
        <w:outlineLvl w:val="1"/>
        <w:rPr>
          <w:rFonts w:eastAsia="Arial"/>
          <w:i/>
          <w:color w:val="0F243E"/>
        </w:rPr>
      </w:pPr>
      <w:bookmarkStart w:id="23" w:name="_Toc417331123"/>
      <w:r w:rsidRPr="00D2697D">
        <w:rPr>
          <w:rFonts w:eastAsia="Arial"/>
          <w:i/>
          <w:color w:val="0F243E"/>
        </w:rPr>
        <w:t>Iron and Folic Acid (IFA) supplementation program for pregnant women</w:t>
      </w:r>
      <w:bookmarkEnd w:id="23"/>
    </w:p>
    <w:p w:rsidR="00666D79" w:rsidRPr="00D2697D" w:rsidRDefault="00666D79" w:rsidP="00AA0079">
      <w:pPr>
        <w:pStyle w:val="List"/>
        <w:numPr>
          <w:ilvl w:val="0"/>
          <w:numId w:val="0"/>
        </w:numPr>
        <w:jc w:val="both"/>
        <w:rPr>
          <w:rFonts w:eastAsia="Arial"/>
        </w:rPr>
      </w:pPr>
    </w:p>
    <w:p w:rsidR="00666D79" w:rsidRPr="00D2697D" w:rsidRDefault="008F2B57" w:rsidP="00AA0079">
      <w:pPr>
        <w:jc w:val="both"/>
      </w:pPr>
      <w:r w:rsidRPr="00D2697D">
        <w:t xml:space="preserve">MI in partnership with the </w:t>
      </w:r>
      <w:r w:rsidR="006B5E3D" w:rsidRPr="00D2697D">
        <w:t>DHO</w:t>
      </w:r>
      <w:r w:rsidR="009C394B" w:rsidRPr="00D2697D">
        <w:t>s</w:t>
      </w:r>
      <w:r w:rsidRPr="00D2697D">
        <w:t xml:space="preserve"> of Lebak and Purwakarta, demonstrated a model for strengthening the existing IFA supplementation program</w:t>
      </w:r>
      <w:r w:rsidR="009C394B" w:rsidRPr="00D2697D">
        <w:t>s</w:t>
      </w:r>
      <w:r w:rsidRPr="00D2697D">
        <w:t xml:space="preserve"> to improve coverage and utilization rates among pregnant women (July 2011-September 2014)</w:t>
      </w:r>
      <w:r w:rsidR="00562E8E" w:rsidRPr="00D2697D">
        <w:t xml:space="preserve">.  </w:t>
      </w:r>
      <w:r w:rsidR="00F33CF7" w:rsidRPr="00D2697D">
        <w:t>This demonstration project focused on improving</w:t>
      </w:r>
      <w:r w:rsidR="00525333" w:rsidRPr="00D2697D">
        <w:t xml:space="preserve"> the following </w:t>
      </w:r>
      <w:r w:rsidR="000279E0" w:rsidRPr="00D2697D">
        <w:t xml:space="preserve">on the basis of </w:t>
      </w:r>
      <w:r w:rsidR="00525333" w:rsidRPr="00D2697D">
        <w:t xml:space="preserve">gaps </w:t>
      </w:r>
      <w:r w:rsidR="00F72EA8" w:rsidRPr="00D2697D">
        <w:t xml:space="preserve">that were </w:t>
      </w:r>
      <w:r w:rsidR="00525333" w:rsidRPr="00D2697D">
        <w:t xml:space="preserve">identified </w:t>
      </w:r>
      <w:r w:rsidR="00F72EA8" w:rsidRPr="00D2697D">
        <w:t xml:space="preserve">by MI </w:t>
      </w:r>
      <w:r w:rsidR="00211E1B" w:rsidRPr="00D2697D">
        <w:t>prior to</w:t>
      </w:r>
      <w:r w:rsidR="00074012" w:rsidRPr="00D2697D">
        <w:t xml:space="preserve"> </w:t>
      </w:r>
      <w:r w:rsidR="00525333" w:rsidRPr="00D2697D">
        <w:t>program strategy development</w:t>
      </w:r>
      <w:r w:rsidR="00F33CF7" w:rsidRPr="00D2697D">
        <w:t xml:space="preserve">: </w:t>
      </w:r>
    </w:p>
    <w:p w:rsidR="00666D79" w:rsidRPr="00D2697D" w:rsidRDefault="00DD7F77" w:rsidP="00AA0079">
      <w:pPr>
        <w:pStyle w:val="List"/>
        <w:numPr>
          <w:ilvl w:val="0"/>
          <w:numId w:val="42"/>
        </w:numPr>
        <w:jc w:val="both"/>
      </w:pPr>
      <w:r w:rsidRPr="00D2697D">
        <w:rPr>
          <w:rFonts w:eastAsia="Arial"/>
        </w:rPr>
        <w:t>Q</w:t>
      </w:r>
      <w:r w:rsidR="00F33CF7" w:rsidRPr="00D2697D">
        <w:t>uality and availability of IFA supplements</w:t>
      </w:r>
    </w:p>
    <w:p w:rsidR="00666D79" w:rsidRPr="00D2697D" w:rsidRDefault="00F72EA8" w:rsidP="00AA0079">
      <w:pPr>
        <w:pStyle w:val="List"/>
        <w:numPr>
          <w:ilvl w:val="0"/>
          <w:numId w:val="42"/>
        </w:numPr>
        <w:jc w:val="both"/>
      </w:pPr>
      <w:r w:rsidRPr="00D2697D">
        <w:t>G</w:t>
      </w:r>
      <w:r w:rsidR="00F33CF7" w:rsidRPr="00D2697D">
        <w:t xml:space="preserve">overnment </w:t>
      </w:r>
      <w:r w:rsidRPr="00D2697D">
        <w:t xml:space="preserve">commitment </w:t>
      </w:r>
      <w:r w:rsidR="00F33CF7" w:rsidRPr="00D2697D">
        <w:t>to the program</w:t>
      </w:r>
      <w:r w:rsidR="00562E8E" w:rsidRPr="00D2697D">
        <w:t xml:space="preserve">.  </w:t>
      </w:r>
    </w:p>
    <w:p w:rsidR="00666D79" w:rsidRPr="00D2697D" w:rsidRDefault="00DD7F77" w:rsidP="00AA0079">
      <w:pPr>
        <w:numPr>
          <w:ilvl w:val="0"/>
          <w:numId w:val="42"/>
        </w:numPr>
        <w:jc w:val="both"/>
      </w:pPr>
      <w:r w:rsidRPr="00D2697D">
        <w:t>C</w:t>
      </w:r>
      <w:r w:rsidR="00F33CF7" w:rsidRPr="00D2697D">
        <w:t xml:space="preserve">apacity of service providers </w:t>
      </w:r>
      <w:r w:rsidR="0099563A" w:rsidRPr="00D2697D">
        <w:t xml:space="preserve">including </w:t>
      </w:r>
      <w:r w:rsidR="00F33CF7" w:rsidRPr="00D2697D">
        <w:t>health centre staff, village midwives and health cadres to provide and advise pregnant women appropriately</w:t>
      </w:r>
      <w:r w:rsidR="00562E8E" w:rsidRPr="00D2697D">
        <w:t xml:space="preserve">.  </w:t>
      </w:r>
    </w:p>
    <w:p w:rsidR="00666D79" w:rsidRPr="00D2697D" w:rsidRDefault="00330979" w:rsidP="00AA0079">
      <w:pPr>
        <w:numPr>
          <w:ilvl w:val="0"/>
          <w:numId w:val="42"/>
        </w:numPr>
        <w:jc w:val="both"/>
      </w:pPr>
      <w:r w:rsidRPr="00D2697D">
        <w:t>R</w:t>
      </w:r>
      <w:r w:rsidR="00F33CF7" w:rsidRPr="00D2697D">
        <w:t>egular supportive supervision</w:t>
      </w:r>
      <w:r w:rsidR="00562E8E" w:rsidRPr="00D2697D">
        <w:t xml:space="preserve">.  </w:t>
      </w:r>
    </w:p>
    <w:p w:rsidR="00666D79" w:rsidRPr="00D2697D" w:rsidRDefault="009C394B" w:rsidP="00AA0079">
      <w:pPr>
        <w:pStyle w:val="List"/>
        <w:numPr>
          <w:ilvl w:val="0"/>
          <w:numId w:val="42"/>
        </w:numPr>
        <w:jc w:val="both"/>
      </w:pPr>
      <w:r w:rsidRPr="00D2697D">
        <w:t>The u</w:t>
      </w:r>
      <w:r w:rsidR="00266A3E" w:rsidRPr="00D2697D">
        <w:t xml:space="preserve">se </w:t>
      </w:r>
      <w:r w:rsidRPr="00D2697D">
        <w:t>of behaviour change interventions (</w:t>
      </w:r>
      <w:r w:rsidR="00F33CF7" w:rsidRPr="00D2697D">
        <w:t>BCI</w:t>
      </w:r>
      <w:r w:rsidRPr="00D2697D">
        <w:t>)</w:t>
      </w:r>
      <w:r w:rsidR="00F33CF7" w:rsidRPr="00D2697D">
        <w:t xml:space="preserve"> </w:t>
      </w:r>
      <w:r w:rsidRPr="00D2697D">
        <w:t xml:space="preserve">that </w:t>
      </w:r>
      <w:r w:rsidR="00F33CF7" w:rsidRPr="00D2697D">
        <w:t xml:space="preserve">focus more on effective </w:t>
      </w:r>
      <w:r w:rsidRPr="00D2697D">
        <w:t>interpersonal communication (</w:t>
      </w:r>
      <w:r w:rsidR="00F33CF7" w:rsidRPr="00D2697D">
        <w:t>IPC</w:t>
      </w:r>
      <w:r w:rsidRPr="00D2697D">
        <w:t>)</w:t>
      </w:r>
      <w:r w:rsidR="00F33CF7" w:rsidRPr="00D2697D">
        <w:t xml:space="preserve"> and group counselling </w:t>
      </w:r>
    </w:p>
    <w:p w:rsidR="00666D79" w:rsidRPr="00D2697D" w:rsidRDefault="00266A3E" w:rsidP="00AA0079">
      <w:pPr>
        <w:pStyle w:val="List"/>
        <w:numPr>
          <w:ilvl w:val="0"/>
          <w:numId w:val="42"/>
        </w:numPr>
        <w:jc w:val="both"/>
      </w:pPr>
      <w:r w:rsidRPr="00D2697D">
        <w:t xml:space="preserve">Strengthen Health </w:t>
      </w:r>
      <w:r w:rsidR="00DD7F77" w:rsidRPr="00D2697D">
        <w:t>M</w:t>
      </w:r>
      <w:r w:rsidR="00F33CF7" w:rsidRPr="00D2697D">
        <w:t xml:space="preserve">onitoring </w:t>
      </w:r>
      <w:r w:rsidRPr="00D2697D">
        <w:t xml:space="preserve">Information </w:t>
      </w:r>
      <w:r w:rsidR="00F33CF7" w:rsidRPr="00D2697D">
        <w:t>system</w:t>
      </w:r>
      <w:r w:rsidRPr="00D2697D">
        <w:t xml:space="preserve"> (HMIS)</w:t>
      </w:r>
      <w:r w:rsidR="00F33CF7" w:rsidRPr="00D2697D">
        <w:t xml:space="preserve"> to track coverage and stocks.</w:t>
      </w:r>
    </w:p>
    <w:p w:rsidR="00666D79" w:rsidRPr="00D2697D" w:rsidRDefault="00666D79" w:rsidP="00AA0079">
      <w:pPr>
        <w:pStyle w:val="List"/>
        <w:numPr>
          <w:ilvl w:val="0"/>
          <w:numId w:val="0"/>
        </w:numPr>
        <w:ind w:left="357" w:hanging="357"/>
        <w:jc w:val="both"/>
      </w:pPr>
    </w:p>
    <w:p w:rsidR="00666D79" w:rsidRPr="00D2697D" w:rsidRDefault="00F33CF7" w:rsidP="00AA0079">
      <w:pPr>
        <w:jc w:val="both"/>
      </w:pPr>
      <w:r w:rsidRPr="00D2697D">
        <w:t>In June 2014,</w:t>
      </w:r>
      <w:r w:rsidRPr="00D2697D">
        <w:rPr>
          <w:i/>
        </w:rPr>
        <w:t xml:space="preserve"> </w:t>
      </w:r>
      <w:r w:rsidR="00EF0DBD" w:rsidRPr="00D2697D">
        <w:t xml:space="preserve">a post intervention </w:t>
      </w:r>
      <w:r w:rsidRPr="00D2697D">
        <w:t xml:space="preserve">survey in </w:t>
      </w:r>
      <w:r w:rsidRPr="00D2697D">
        <w:rPr>
          <w:lang w:val="en-US"/>
        </w:rPr>
        <w:t>two intervention districts (Lebak and Purwakarta) and two comparison districts (Pandeglang and Subang)</w:t>
      </w:r>
      <w:r w:rsidRPr="00D2697D">
        <w:t xml:space="preserve"> was conducted</w:t>
      </w:r>
      <w:r w:rsidRPr="00D2697D">
        <w:rPr>
          <w:rFonts w:eastAsia="Arial"/>
        </w:rPr>
        <w:t xml:space="preserve"> to evaluate the impact of program activities on coverage and compliance of </w:t>
      </w:r>
      <w:r w:rsidR="001946F7" w:rsidRPr="00D2697D">
        <w:rPr>
          <w:rFonts w:eastAsia="Arial"/>
        </w:rPr>
        <w:t>IFA</w:t>
      </w:r>
      <w:r w:rsidRPr="00D2697D">
        <w:rPr>
          <w:rFonts w:eastAsia="Arial"/>
        </w:rPr>
        <w:t xml:space="preserve"> and other process indicators amongst recently delivered women</w:t>
      </w:r>
      <w:r w:rsidR="009C394B" w:rsidRPr="00D2697D">
        <w:rPr>
          <w:rFonts w:eastAsia="Arial"/>
        </w:rPr>
        <w:t xml:space="preserve"> (although </w:t>
      </w:r>
      <w:r w:rsidR="009C394B" w:rsidRPr="00D2697D">
        <w:t>n</w:t>
      </w:r>
      <w:r w:rsidRPr="00D2697D">
        <w:t xml:space="preserve">o baseline survey </w:t>
      </w:r>
      <w:r w:rsidR="009C394B" w:rsidRPr="00D2697D">
        <w:t xml:space="preserve">had been </w:t>
      </w:r>
      <w:r w:rsidRPr="00D2697D">
        <w:t xml:space="preserve">conducted prior to </w:t>
      </w:r>
      <w:r w:rsidR="009C394B" w:rsidRPr="00D2697D">
        <w:t xml:space="preserve">program </w:t>
      </w:r>
      <w:r w:rsidRPr="00D2697D">
        <w:t>initiation</w:t>
      </w:r>
      <w:r w:rsidR="009C394B" w:rsidRPr="00D2697D">
        <w:t>)</w:t>
      </w:r>
      <w:r w:rsidR="00562E8E" w:rsidRPr="00D2697D">
        <w:t xml:space="preserve">.  </w:t>
      </w:r>
      <w:r w:rsidRPr="00D2697D">
        <w:rPr>
          <w:bCs/>
        </w:rPr>
        <w:t xml:space="preserve">Overall the program evaluation </w:t>
      </w:r>
      <w:r w:rsidR="009C394B" w:rsidRPr="00D2697D">
        <w:rPr>
          <w:bCs/>
        </w:rPr>
        <w:t xml:space="preserve">indicated </w:t>
      </w:r>
      <w:r w:rsidRPr="00D2697D">
        <w:rPr>
          <w:bCs/>
        </w:rPr>
        <w:t xml:space="preserve">that Lebak and its comparison district Pandeglang showed comparable results for key coverage and utilization indicators, however, Purwakarta showed better results </w:t>
      </w:r>
      <w:r w:rsidR="009C394B" w:rsidRPr="00D2697D">
        <w:rPr>
          <w:bCs/>
        </w:rPr>
        <w:t xml:space="preserve">than </w:t>
      </w:r>
      <w:r w:rsidRPr="00D2697D">
        <w:rPr>
          <w:bCs/>
        </w:rPr>
        <w:t>Subang</w:t>
      </w:r>
      <w:r w:rsidR="00562E8E" w:rsidRPr="00D2697D">
        <w:rPr>
          <w:bCs/>
        </w:rPr>
        <w:t xml:space="preserve">.  </w:t>
      </w:r>
      <w:r w:rsidR="00562E8E" w:rsidRPr="00D2697D">
        <w:t xml:space="preserve">.  </w:t>
      </w:r>
    </w:p>
    <w:p w:rsidR="00666D79" w:rsidRPr="00D2697D" w:rsidRDefault="00666D79" w:rsidP="00AA0079">
      <w:pPr>
        <w:jc w:val="both"/>
      </w:pPr>
    </w:p>
    <w:p w:rsidR="00666D79" w:rsidRPr="00D2697D" w:rsidRDefault="0014071E" w:rsidP="00AA0079">
      <w:pPr>
        <w:jc w:val="both"/>
      </w:pPr>
      <w:r w:rsidRPr="00D2697D">
        <w:t>The o</w:t>
      </w:r>
      <w:r w:rsidR="006D6803" w:rsidRPr="00D2697D">
        <w:t xml:space="preserve">verall </w:t>
      </w:r>
      <w:r w:rsidR="00F33CF7" w:rsidRPr="00D2697D">
        <w:t xml:space="preserve">findings of the </w:t>
      </w:r>
      <w:r w:rsidR="00EB4074" w:rsidRPr="00D2697D">
        <w:t>post intervention</w:t>
      </w:r>
      <w:r w:rsidR="00F33CF7" w:rsidRPr="00D2697D">
        <w:t xml:space="preserve"> survey were as follows:</w:t>
      </w:r>
    </w:p>
    <w:p w:rsidR="00666D79" w:rsidRPr="00D2697D" w:rsidRDefault="00F33CF7" w:rsidP="00AA0079">
      <w:pPr>
        <w:pStyle w:val="ListParagraph"/>
        <w:numPr>
          <w:ilvl w:val="0"/>
          <w:numId w:val="9"/>
        </w:numPr>
        <w:ind w:left="714" w:hanging="357"/>
        <w:jc w:val="both"/>
        <w:rPr>
          <w:rFonts w:cs="Arial"/>
          <w:szCs w:val="20"/>
        </w:rPr>
      </w:pPr>
      <w:r w:rsidRPr="00D2697D">
        <w:rPr>
          <w:rFonts w:cs="Arial"/>
          <w:szCs w:val="20"/>
        </w:rPr>
        <w:t xml:space="preserve">74% and 92% of pregnant mothers received 90+ IFA in Lebak and Purwakarta </w:t>
      </w:r>
      <w:r w:rsidR="00BF7848" w:rsidRPr="00D2697D">
        <w:rPr>
          <w:rFonts w:cs="Arial"/>
          <w:szCs w:val="20"/>
        </w:rPr>
        <w:t>districts compared</w:t>
      </w:r>
      <w:r w:rsidRPr="00D2697D">
        <w:rPr>
          <w:rFonts w:cs="Arial"/>
          <w:szCs w:val="20"/>
        </w:rPr>
        <w:t xml:space="preserve"> to 81% and 61% in Pandeglang and Subang, respectively</w:t>
      </w:r>
      <w:r w:rsidR="00D91C86" w:rsidRPr="00D2697D">
        <w:rPr>
          <w:rFonts w:cs="Arial"/>
          <w:szCs w:val="20"/>
        </w:rPr>
        <w:t xml:space="preserve"> </w:t>
      </w:r>
      <w:r w:rsidR="0099563A" w:rsidRPr="00D2697D">
        <w:rPr>
          <w:rFonts w:cs="Arial"/>
          <w:szCs w:val="20"/>
        </w:rPr>
        <w:t>[</w:t>
      </w:r>
      <w:r w:rsidR="00D91C86" w:rsidRPr="00D2697D">
        <w:rPr>
          <w:rFonts w:cs="Arial"/>
          <w:szCs w:val="20"/>
        </w:rPr>
        <w:t>figure 1</w:t>
      </w:r>
      <w:r w:rsidR="0099563A" w:rsidRPr="00D2697D">
        <w:rPr>
          <w:rFonts w:cs="Arial"/>
          <w:szCs w:val="20"/>
        </w:rPr>
        <w:t>]</w:t>
      </w:r>
      <w:r w:rsidRPr="00D2697D">
        <w:rPr>
          <w:rFonts w:cs="Arial"/>
          <w:szCs w:val="20"/>
        </w:rPr>
        <w:t>.</w:t>
      </w:r>
    </w:p>
    <w:p w:rsidR="00666D79" w:rsidRPr="00D2697D" w:rsidRDefault="00F33CF7" w:rsidP="00AA0079">
      <w:pPr>
        <w:pStyle w:val="ListParagraph"/>
        <w:numPr>
          <w:ilvl w:val="0"/>
          <w:numId w:val="9"/>
        </w:numPr>
        <w:ind w:left="714" w:hanging="357"/>
        <w:jc w:val="both"/>
        <w:rPr>
          <w:rFonts w:cs="Arial"/>
          <w:szCs w:val="20"/>
        </w:rPr>
      </w:pPr>
      <w:r w:rsidRPr="00D2697D">
        <w:rPr>
          <w:rFonts w:cs="Arial"/>
          <w:szCs w:val="20"/>
        </w:rPr>
        <w:t>In Purwakarta, utilization of 90+ IFA tablets was more than double its comparison district</w:t>
      </w:r>
      <w:r w:rsidR="00562E8E" w:rsidRPr="00D2697D">
        <w:rPr>
          <w:rFonts w:cs="Arial"/>
          <w:szCs w:val="20"/>
        </w:rPr>
        <w:t xml:space="preserve">.  </w:t>
      </w:r>
      <w:r w:rsidRPr="00D2697D">
        <w:rPr>
          <w:rFonts w:cs="Arial"/>
          <w:bCs/>
          <w:szCs w:val="20"/>
        </w:rPr>
        <w:t>Utilization was comparable in Lebak (56%) and its comparison district Pandeglang (56%)</w:t>
      </w:r>
      <w:r w:rsidR="0099563A" w:rsidRPr="00D2697D">
        <w:rPr>
          <w:rFonts w:cs="Arial"/>
          <w:bCs/>
          <w:szCs w:val="20"/>
        </w:rPr>
        <w:t xml:space="preserve"> [</w:t>
      </w:r>
      <w:r w:rsidR="0084048A" w:rsidRPr="00D2697D">
        <w:rPr>
          <w:rFonts w:cs="Arial"/>
          <w:bCs/>
          <w:szCs w:val="20"/>
        </w:rPr>
        <w:t>Figure</w:t>
      </w:r>
      <w:r w:rsidR="00D91C86" w:rsidRPr="00D2697D">
        <w:rPr>
          <w:rFonts w:cs="Arial"/>
          <w:bCs/>
          <w:szCs w:val="20"/>
        </w:rPr>
        <w:t xml:space="preserve"> 2</w:t>
      </w:r>
      <w:r w:rsidR="0099563A" w:rsidRPr="00D2697D">
        <w:rPr>
          <w:rFonts w:cs="Arial"/>
          <w:bCs/>
          <w:szCs w:val="20"/>
        </w:rPr>
        <w:t>]</w:t>
      </w:r>
      <w:r w:rsidRPr="00D2697D">
        <w:rPr>
          <w:rFonts w:cs="Arial"/>
          <w:bCs/>
          <w:szCs w:val="20"/>
        </w:rPr>
        <w:t>.</w:t>
      </w:r>
    </w:p>
    <w:p w:rsidR="00666D79" w:rsidRPr="00D2697D" w:rsidRDefault="00F33CF7" w:rsidP="00AA0079">
      <w:pPr>
        <w:pStyle w:val="ListParagraph"/>
        <w:numPr>
          <w:ilvl w:val="0"/>
          <w:numId w:val="9"/>
        </w:numPr>
        <w:ind w:left="714" w:hanging="357"/>
        <w:jc w:val="both"/>
        <w:rPr>
          <w:rFonts w:cs="Arial"/>
          <w:szCs w:val="20"/>
        </w:rPr>
      </w:pPr>
      <w:r w:rsidRPr="00D2697D">
        <w:rPr>
          <w:rFonts w:cs="Arial"/>
          <w:bCs/>
          <w:szCs w:val="20"/>
        </w:rPr>
        <w:t xml:space="preserve">Coverage of 180 IFA tablets </w:t>
      </w:r>
      <w:r w:rsidR="006D6803" w:rsidRPr="00D2697D">
        <w:rPr>
          <w:rFonts w:cs="Arial"/>
          <w:bCs/>
          <w:szCs w:val="20"/>
        </w:rPr>
        <w:t xml:space="preserve">was </w:t>
      </w:r>
      <w:r w:rsidRPr="00D2697D">
        <w:rPr>
          <w:rFonts w:cs="Arial"/>
          <w:bCs/>
          <w:szCs w:val="20"/>
        </w:rPr>
        <w:t xml:space="preserve">significantly higher in Purwakarta than in </w:t>
      </w:r>
      <w:r w:rsidR="006D6803" w:rsidRPr="00D2697D">
        <w:rPr>
          <w:rFonts w:cs="Arial"/>
          <w:bCs/>
          <w:szCs w:val="20"/>
        </w:rPr>
        <w:t xml:space="preserve">its </w:t>
      </w:r>
      <w:r w:rsidRPr="00D2697D">
        <w:rPr>
          <w:rFonts w:cs="Arial"/>
          <w:bCs/>
          <w:szCs w:val="20"/>
        </w:rPr>
        <w:t>comparison district</w:t>
      </w:r>
      <w:r w:rsidR="00562E8E" w:rsidRPr="00D2697D">
        <w:rPr>
          <w:rFonts w:cs="Arial"/>
          <w:bCs/>
          <w:szCs w:val="20"/>
        </w:rPr>
        <w:t xml:space="preserve">.  </w:t>
      </w:r>
      <w:r w:rsidRPr="00D2697D">
        <w:rPr>
          <w:rFonts w:cs="Arial"/>
          <w:bCs/>
          <w:szCs w:val="20"/>
        </w:rPr>
        <w:t xml:space="preserve">46% and 68% of women in Lebak and Purwakarta, respectively, reported to have received </w:t>
      </w:r>
      <w:r w:rsidRPr="00D2697D">
        <w:rPr>
          <w:rFonts w:eastAsia="+mn-ea" w:cs="Arial"/>
          <w:bCs/>
          <w:szCs w:val="20"/>
        </w:rPr>
        <w:t xml:space="preserve">at least 180 IFA </w:t>
      </w:r>
      <w:r w:rsidRPr="00D2697D">
        <w:rPr>
          <w:rFonts w:cs="Arial"/>
          <w:bCs/>
          <w:szCs w:val="20"/>
        </w:rPr>
        <w:t>tablets among those who received any IFA tablet from the public sector</w:t>
      </w:r>
      <w:r w:rsidR="006D6803" w:rsidRPr="00D2697D">
        <w:rPr>
          <w:rFonts w:cs="Arial"/>
          <w:bCs/>
          <w:szCs w:val="20"/>
        </w:rPr>
        <w:t xml:space="preserve"> </w:t>
      </w:r>
      <w:r w:rsidRPr="00D2697D">
        <w:rPr>
          <w:rFonts w:cs="Arial"/>
          <w:bCs/>
          <w:szCs w:val="20"/>
        </w:rPr>
        <w:t>compare</w:t>
      </w:r>
      <w:r w:rsidR="006D6803" w:rsidRPr="00D2697D">
        <w:rPr>
          <w:rFonts w:cs="Arial"/>
          <w:bCs/>
          <w:szCs w:val="20"/>
        </w:rPr>
        <w:t>d</w:t>
      </w:r>
      <w:r w:rsidRPr="00D2697D">
        <w:rPr>
          <w:rFonts w:cs="Arial"/>
          <w:bCs/>
          <w:szCs w:val="20"/>
        </w:rPr>
        <w:t xml:space="preserve"> to 55% and 21% in Pandeglang and Subang, respectively</w:t>
      </w:r>
      <w:r w:rsidR="00562E8E" w:rsidRPr="00D2697D">
        <w:rPr>
          <w:rFonts w:cs="Arial"/>
          <w:bCs/>
          <w:szCs w:val="20"/>
        </w:rPr>
        <w:t xml:space="preserve">.  </w:t>
      </w:r>
    </w:p>
    <w:p w:rsidR="0075683F" w:rsidRPr="00D2697D" w:rsidRDefault="0075683F" w:rsidP="00D953FE">
      <w:pPr>
        <w:ind w:left="714"/>
        <w:jc w:val="both"/>
        <w:rPr>
          <w:rFonts w:cs="Arial"/>
          <w:szCs w:val="20"/>
        </w:rPr>
      </w:pPr>
    </w:p>
    <w:p w:rsidR="0000294C" w:rsidRPr="00D2697D" w:rsidRDefault="0075683F" w:rsidP="0000294C">
      <w:pPr>
        <w:keepNext/>
        <w:keepLines/>
        <w:outlineLvl w:val="1"/>
        <w:rPr>
          <w:rFonts w:cs="Arial"/>
          <w:szCs w:val="20"/>
        </w:rPr>
      </w:pPr>
      <w:r w:rsidRPr="00D2697D">
        <w:rPr>
          <w:rFonts w:cs="Arial"/>
          <w:szCs w:val="20"/>
        </w:rPr>
        <w:t>Purwakarta showed overall higher coverage and utilization of IFA tablets as compared to Lebak in the demonstration project. Further, analysis of some of the process indicators showed that stock</w:t>
      </w:r>
      <w:r w:rsidR="00D953FE" w:rsidRPr="00D2697D">
        <w:rPr>
          <w:rFonts w:cs="Arial"/>
          <w:szCs w:val="20"/>
        </w:rPr>
        <w:t>-</w:t>
      </w:r>
      <w:r w:rsidRPr="00D2697D">
        <w:rPr>
          <w:rFonts w:cs="Arial"/>
          <w:szCs w:val="20"/>
        </w:rPr>
        <w:t>out</w:t>
      </w:r>
      <w:r w:rsidR="00D953FE" w:rsidRPr="00D2697D">
        <w:rPr>
          <w:rFonts w:cs="Arial"/>
          <w:szCs w:val="20"/>
        </w:rPr>
        <w:t>s</w:t>
      </w:r>
      <w:r w:rsidRPr="00D2697D">
        <w:rPr>
          <w:rFonts w:cs="Arial"/>
          <w:szCs w:val="20"/>
        </w:rPr>
        <w:t xml:space="preserve"> reported by health workers and reported side effects in Lebak could be possible reasons for low coverage and utilization.</w:t>
      </w:r>
    </w:p>
    <w:p w:rsidR="0000294C" w:rsidRPr="00D2697D" w:rsidRDefault="0075683F" w:rsidP="0000294C">
      <w:pPr>
        <w:pStyle w:val="ListParagraph"/>
        <w:keepNext/>
        <w:keepLines/>
        <w:numPr>
          <w:ilvl w:val="0"/>
          <w:numId w:val="73"/>
        </w:numPr>
        <w:ind w:left="357" w:hanging="357"/>
        <w:outlineLvl w:val="1"/>
        <w:rPr>
          <w:rFonts w:cs="Arial"/>
          <w:szCs w:val="20"/>
        </w:rPr>
      </w:pPr>
      <w:r w:rsidRPr="00D2697D">
        <w:rPr>
          <w:rFonts w:cs="Arial"/>
          <w:szCs w:val="20"/>
        </w:rPr>
        <w:t>A quarter of mid-wives in Lebak reported stock</w:t>
      </w:r>
      <w:r w:rsidR="00D953FE" w:rsidRPr="00D2697D">
        <w:rPr>
          <w:rFonts w:cs="Arial"/>
          <w:szCs w:val="20"/>
        </w:rPr>
        <w:t>-</w:t>
      </w:r>
      <w:r w:rsidRPr="00D2697D">
        <w:rPr>
          <w:rFonts w:cs="Arial"/>
          <w:szCs w:val="20"/>
        </w:rPr>
        <w:t xml:space="preserve">out of IFA tablets while none reported any stock out in Purwakarta district. </w:t>
      </w:r>
    </w:p>
    <w:p w:rsidR="0000294C" w:rsidRPr="00D2697D" w:rsidRDefault="0075683F" w:rsidP="0000294C">
      <w:pPr>
        <w:pStyle w:val="ListParagraph"/>
        <w:keepNext/>
        <w:keepLines/>
        <w:numPr>
          <w:ilvl w:val="0"/>
          <w:numId w:val="73"/>
        </w:numPr>
        <w:ind w:left="357" w:hanging="357"/>
        <w:outlineLvl w:val="1"/>
        <w:rPr>
          <w:rFonts w:cs="Arial"/>
          <w:szCs w:val="20"/>
        </w:rPr>
      </w:pPr>
      <w:r w:rsidRPr="00D2697D">
        <w:rPr>
          <w:rFonts w:cs="Arial"/>
          <w:szCs w:val="20"/>
        </w:rPr>
        <w:t xml:space="preserve">77% pregnant women in Purwakarta as compared to 64% in Lebak reported to </w:t>
      </w:r>
      <w:r w:rsidR="00D953FE" w:rsidRPr="00D2697D">
        <w:rPr>
          <w:rFonts w:cs="Arial"/>
          <w:szCs w:val="20"/>
        </w:rPr>
        <w:t xml:space="preserve">have </w:t>
      </w:r>
      <w:r w:rsidRPr="00D2697D">
        <w:rPr>
          <w:rFonts w:cs="Arial"/>
          <w:szCs w:val="20"/>
        </w:rPr>
        <w:t>be</w:t>
      </w:r>
      <w:r w:rsidR="00D953FE" w:rsidRPr="00D2697D">
        <w:rPr>
          <w:rFonts w:cs="Arial"/>
          <w:szCs w:val="20"/>
        </w:rPr>
        <w:t>en</w:t>
      </w:r>
      <w:r w:rsidRPr="00D2697D">
        <w:rPr>
          <w:rFonts w:cs="Arial"/>
          <w:szCs w:val="20"/>
        </w:rPr>
        <w:t xml:space="preserve"> counselled by health workers on IFA supplementation.</w:t>
      </w:r>
    </w:p>
    <w:p w:rsidR="0000294C" w:rsidRPr="00D2697D" w:rsidRDefault="0075683F" w:rsidP="0000294C">
      <w:pPr>
        <w:pStyle w:val="ListParagraph"/>
        <w:keepNext/>
        <w:keepLines/>
        <w:numPr>
          <w:ilvl w:val="0"/>
          <w:numId w:val="73"/>
        </w:numPr>
        <w:ind w:left="357" w:hanging="357"/>
        <w:outlineLvl w:val="1"/>
        <w:rPr>
          <w:rFonts w:cs="Arial"/>
          <w:szCs w:val="20"/>
        </w:rPr>
      </w:pPr>
      <w:r w:rsidRPr="00D2697D">
        <w:rPr>
          <w:rFonts w:cs="Arial"/>
          <w:szCs w:val="20"/>
        </w:rPr>
        <w:t>51% of the pregnant women in Lebak</w:t>
      </w:r>
      <w:r w:rsidR="00D953FE" w:rsidRPr="00D2697D">
        <w:rPr>
          <w:rFonts w:cs="Arial"/>
          <w:szCs w:val="20"/>
        </w:rPr>
        <w:t>,</w:t>
      </w:r>
      <w:r w:rsidRPr="00D2697D">
        <w:rPr>
          <w:rFonts w:cs="Arial"/>
          <w:szCs w:val="20"/>
        </w:rPr>
        <w:t xml:space="preserve"> as compared to 29% in Purwakarta</w:t>
      </w:r>
      <w:r w:rsidR="00D953FE" w:rsidRPr="00D2697D">
        <w:rPr>
          <w:rFonts w:cs="Arial"/>
          <w:szCs w:val="20"/>
        </w:rPr>
        <w:t>,</w:t>
      </w:r>
      <w:r w:rsidRPr="00D2697D">
        <w:rPr>
          <w:rFonts w:cs="Arial"/>
          <w:szCs w:val="20"/>
        </w:rPr>
        <w:t xml:space="preserve"> reported side effects after consuming IFA tablets received. </w:t>
      </w:r>
    </w:p>
    <w:p w:rsidR="0000294C" w:rsidRPr="00D2697D" w:rsidRDefault="0000294C" w:rsidP="0000294C">
      <w:pPr>
        <w:rPr>
          <w:rFonts w:ascii="Calibri" w:hAnsi="Calibri"/>
          <w:sz w:val="22"/>
          <w:lang w:val="en-GB"/>
        </w:rPr>
      </w:pPr>
    </w:p>
    <w:p w:rsidR="0000294C" w:rsidRPr="00D2697D" w:rsidRDefault="00E84C33" w:rsidP="0000294C">
      <w:pPr>
        <w:rPr>
          <w:rFonts w:ascii="Calibri" w:hAnsi="Calibri"/>
          <w:i/>
          <w:sz w:val="22"/>
          <w:lang w:val="en-GB"/>
        </w:rPr>
      </w:pPr>
      <w:r w:rsidRPr="00D2697D">
        <w:t>In addition, lower level of DHO commitment to the IFA supplementation program and frequent turnover of health staff</w:t>
      </w:r>
      <w:r w:rsidR="00D953FE" w:rsidRPr="00D2697D">
        <w:t>,</w:t>
      </w:r>
      <w:r w:rsidRPr="00D2697D">
        <w:t xml:space="preserve"> including the Head of Sub</w:t>
      </w:r>
      <w:r w:rsidR="00D953FE" w:rsidRPr="00D2697D">
        <w:t>-</w:t>
      </w:r>
      <w:r w:rsidRPr="00D2697D">
        <w:t>division of Nutrition</w:t>
      </w:r>
      <w:r w:rsidR="00D953FE" w:rsidRPr="00D2697D">
        <w:t>,</w:t>
      </w:r>
      <w:r w:rsidRPr="00D2697D">
        <w:t xml:space="preserve"> </w:t>
      </w:r>
      <w:r w:rsidR="00D953FE" w:rsidRPr="00D2697D">
        <w:t>(</w:t>
      </w:r>
      <w:r w:rsidRPr="00D2697D">
        <w:t xml:space="preserve">which led to </w:t>
      </w:r>
      <w:r w:rsidR="00D953FE" w:rsidRPr="00D2697D">
        <w:t>sub-optimal</w:t>
      </w:r>
      <w:r w:rsidRPr="00D2697D">
        <w:t xml:space="preserve"> availability of staff for project activities</w:t>
      </w:r>
      <w:r w:rsidR="00D953FE" w:rsidRPr="00D2697D">
        <w:t>)</w:t>
      </w:r>
      <w:r w:rsidRPr="00D2697D">
        <w:t xml:space="preserve"> were t</w:t>
      </w:r>
      <w:r w:rsidR="00D953FE" w:rsidRPr="00D2697D">
        <w:t>wo</w:t>
      </w:r>
      <w:r w:rsidRPr="00D2697D">
        <w:t xml:space="preserve"> other possible reasons,</w:t>
      </w:r>
    </w:p>
    <w:p w:rsidR="00666D79" w:rsidRPr="00D2697D" w:rsidRDefault="00D21377">
      <w:pPr>
        <w:pStyle w:val="Caption"/>
        <w:rPr>
          <w:rFonts w:cs="Arial"/>
          <w:b w:val="0"/>
          <w:szCs w:val="20"/>
        </w:rPr>
      </w:pPr>
      <w:r>
        <w:rPr>
          <w:noProof/>
          <w:lang w:val="en-AU" w:eastAsia="en-AU"/>
        </w:rPr>
        <w:drawing>
          <wp:anchor distT="0" distB="0" distL="114300" distR="114300" simplePos="0" relativeHeight="251654656" behindDoc="1" locked="0" layoutInCell="0" allowOverlap="0">
            <wp:simplePos x="0" y="0"/>
            <wp:positionH relativeFrom="column">
              <wp:posOffset>28575</wp:posOffset>
            </wp:positionH>
            <wp:positionV relativeFrom="paragraph">
              <wp:posOffset>561975</wp:posOffset>
            </wp:positionV>
            <wp:extent cx="2828925" cy="1704975"/>
            <wp:effectExtent l="0" t="0" r="9525" b="9525"/>
            <wp:wrapSquare wrapText="bothSides"/>
            <wp:docPr id="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28925" cy="17049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Arial"/>
          <w:noProof/>
          <w:sz w:val="24"/>
          <w:szCs w:val="20"/>
          <w:lang w:val="en-AU" w:eastAsia="en-AU"/>
        </w:rPr>
        <mc:AlternateContent>
          <mc:Choice Requires="wps">
            <w:drawing>
              <wp:anchor distT="0" distB="0" distL="114300" distR="114300" simplePos="0" relativeHeight="251660800" behindDoc="0" locked="0" layoutInCell="1" allowOverlap="1">
                <wp:simplePos x="0" y="0"/>
                <wp:positionH relativeFrom="column">
                  <wp:posOffset>2886075</wp:posOffset>
                </wp:positionH>
                <wp:positionV relativeFrom="paragraph">
                  <wp:posOffset>213995</wp:posOffset>
                </wp:positionV>
                <wp:extent cx="2771775" cy="304800"/>
                <wp:effectExtent l="0" t="0" r="9525" b="0"/>
                <wp:wrapTopAndBottom/>
                <wp:docPr id="33"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A3D5A" w:rsidRPr="00494573" w:rsidRDefault="000A3D5A" w:rsidP="00A853BF">
                            <w:pPr>
                              <w:pStyle w:val="Caption"/>
                              <w:jc w:val="center"/>
                              <w:rPr>
                                <w:rFonts w:eastAsia="Arial" w:cs="Arial"/>
                                <w:noProof/>
                                <w:color w:val="auto"/>
                                <w:w w:val="90"/>
                                <w:sz w:val="16"/>
                                <w:szCs w:val="16"/>
                              </w:rPr>
                            </w:pPr>
                            <w:r w:rsidRPr="00494573">
                              <w:rPr>
                                <w:rFonts w:cs="Arial"/>
                                <w:color w:val="auto"/>
                                <w:sz w:val="16"/>
                                <w:szCs w:val="16"/>
                              </w:rPr>
                              <w:t>Figure 2</w:t>
                            </w:r>
                            <w:r>
                              <w:rPr>
                                <w:rFonts w:cs="Arial"/>
                                <w:color w:val="auto"/>
                                <w:sz w:val="16"/>
                                <w:szCs w:val="16"/>
                              </w:rPr>
                              <w:t xml:space="preserve"> :</w:t>
                            </w:r>
                            <w:r w:rsidRPr="00494573">
                              <w:rPr>
                                <w:rFonts w:cs="Arial"/>
                                <w:color w:val="auto"/>
                                <w:sz w:val="16"/>
                                <w:szCs w:val="16"/>
                              </w:rPr>
                              <w:t xml:space="preserve"> Percentage of pregnant women who consumed 90+ IFA tablets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8" o:spid="_x0000_s1026" type="#_x0000_t202" style="position:absolute;margin-left:227.25pt;margin-top:16.85pt;width:218.25pt;height:2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" stroked="f">
                <v:textbox inset="0,0,0,0">
                  <w:txbxContent>
                    <w:p w:rsidR="000A3D5A" w:rsidRPr="00494573" w:rsidRDefault="000A3D5A" w:rsidP="00A853BF">
                      <w:pPr>
                        <w:pStyle w:val="Caption"/>
                        <w:jc w:val="center"/>
                        <w:rPr>
                          <w:rFonts w:eastAsia="Arial" w:cs="Arial"/>
                          <w:noProof/>
                          <w:color w:val="auto"/>
                          <w:w w:val="90"/>
                          <w:sz w:val="16"/>
                          <w:szCs w:val="16"/>
                        </w:rPr>
                      </w:pPr>
                      <w:r w:rsidRPr="00494573">
                        <w:rPr>
                          <w:rFonts w:cs="Arial"/>
                          <w:color w:val="auto"/>
                          <w:sz w:val="16"/>
                          <w:szCs w:val="16"/>
                        </w:rPr>
                        <w:t>Figure 2</w:t>
                      </w:r>
                      <w:r>
                        <w:rPr>
                          <w:rFonts w:cs="Arial"/>
                          <w:color w:val="auto"/>
                          <w:sz w:val="16"/>
                          <w:szCs w:val="16"/>
                        </w:rPr>
                        <w:t xml:space="preserve"> :</w:t>
                      </w:r>
                      <w:r w:rsidRPr="00494573">
                        <w:rPr>
                          <w:rFonts w:cs="Arial"/>
                          <w:color w:val="auto"/>
                          <w:sz w:val="16"/>
                          <w:szCs w:val="16"/>
                        </w:rPr>
                        <w:t xml:space="preserve"> Percentage of pregnant women who consumed 90+ IFA tablets</w:t>
                      </w:r>
                    </w:p>
                  </w:txbxContent>
                </v:textbox>
                <w10:wrap type="topAndBottom"/>
              </v:shape>
            </w:pict>
          </mc:Fallback>
        </mc:AlternateContent>
      </w:r>
      <w:r>
        <w:rPr>
          <w:noProof/>
          <w:lang w:val="en-AU" w:eastAsia="en-AU"/>
        </w:rPr>
        <w:drawing>
          <wp:anchor distT="0" distB="0" distL="114300" distR="114300" simplePos="0" relativeHeight="251655680" behindDoc="0" locked="0" layoutInCell="1" allowOverlap="1">
            <wp:simplePos x="0" y="0"/>
            <wp:positionH relativeFrom="column">
              <wp:posOffset>2857500</wp:posOffset>
            </wp:positionH>
            <wp:positionV relativeFrom="paragraph">
              <wp:posOffset>561975</wp:posOffset>
            </wp:positionV>
            <wp:extent cx="2771775" cy="1704975"/>
            <wp:effectExtent l="0" t="0" r="9525" b="9525"/>
            <wp:wrapTopAndBottom/>
            <wp:docPr id="2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71775" cy="1704975"/>
                    </a:xfrm>
                    <a:prstGeom prst="rect">
                      <a:avLst/>
                    </a:prstGeom>
                    <a:noFill/>
                  </pic:spPr>
                </pic:pic>
              </a:graphicData>
            </a:graphic>
            <wp14:sizeRelH relativeFrom="page">
              <wp14:pctWidth>0</wp14:pctWidth>
            </wp14:sizeRelH>
            <wp14:sizeRelV relativeFrom="page">
              <wp14:pctHeight>0</wp14:pctHeight>
            </wp14:sizeRelV>
          </wp:anchor>
        </w:drawing>
      </w:r>
      <w:r>
        <w:rPr>
          <w:rFonts w:cs="Arial"/>
          <w:b w:val="0"/>
          <w:noProof/>
          <w:szCs w:val="20"/>
          <w:lang w:val="en-AU" w:eastAsia="en-AU"/>
        </w:rPr>
        <mc:AlternateContent>
          <mc:Choice Requires="wps">
            <w:drawing>
              <wp:anchor distT="0" distB="0" distL="114300" distR="114300" simplePos="0" relativeHeight="251659776" behindDoc="0" locked="0" layoutInCell="1" allowOverlap="1">
                <wp:simplePos x="0" y="0"/>
                <wp:positionH relativeFrom="column">
                  <wp:posOffset>9525</wp:posOffset>
                </wp:positionH>
                <wp:positionV relativeFrom="paragraph">
                  <wp:posOffset>213995</wp:posOffset>
                </wp:positionV>
                <wp:extent cx="2828925" cy="304800"/>
                <wp:effectExtent l="0" t="0" r="9525" b="0"/>
                <wp:wrapTopAndBottom/>
                <wp:docPr id="32"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925"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A3D5A" w:rsidRPr="00494573" w:rsidRDefault="000A3D5A" w:rsidP="00A853BF">
                            <w:pPr>
                              <w:pStyle w:val="Caption"/>
                              <w:jc w:val="center"/>
                              <w:rPr>
                                <w:rFonts w:eastAsia="Arial" w:cs="Arial"/>
                                <w:noProof/>
                                <w:color w:val="auto"/>
                                <w:w w:val="90"/>
                                <w:sz w:val="16"/>
                                <w:szCs w:val="16"/>
                              </w:rPr>
                            </w:pPr>
                            <w:r w:rsidRPr="00494573">
                              <w:rPr>
                                <w:rFonts w:cs="Arial"/>
                                <w:color w:val="auto"/>
                                <w:sz w:val="16"/>
                                <w:szCs w:val="16"/>
                              </w:rPr>
                              <w:t xml:space="preserve">Figure 1 </w:t>
                            </w:r>
                            <w:r>
                              <w:rPr>
                                <w:rFonts w:cs="Arial"/>
                                <w:color w:val="auto"/>
                                <w:sz w:val="16"/>
                                <w:szCs w:val="16"/>
                              </w:rPr>
                              <w:t xml:space="preserve">: </w:t>
                            </w:r>
                            <w:r w:rsidRPr="00494573">
                              <w:rPr>
                                <w:rFonts w:cs="Arial"/>
                                <w:color w:val="auto"/>
                                <w:sz w:val="16"/>
                                <w:szCs w:val="16"/>
                              </w:rPr>
                              <w:t>Percentage of pregnant women who received 90+IFA tablets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27" type="#_x0000_t202" style="position:absolute;margin-left:.75pt;margin-top:16.85pt;width:222.75pt;height:2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" stroked="f">
                <v:textbox inset="0,0,0,0">
                  <w:txbxContent>
                    <w:p w:rsidR="000A3D5A" w:rsidRPr="00494573" w:rsidRDefault="000A3D5A" w:rsidP="00A853BF">
                      <w:pPr>
                        <w:pStyle w:val="Caption"/>
                        <w:jc w:val="center"/>
                        <w:rPr>
                          <w:rFonts w:eastAsia="Arial" w:cs="Arial"/>
                          <w:noProof/>
                          <w:color w:val="auto"/>
                          <w:w w:val="90"/>
                          <w:sz w:val="16"/>
                          <w:szCs w:val="16"/>
                        </w:rPr>
                      </w:pPr>
                      <w:r w:rsidRPr="00494573">
                        <w:rPr>
                          <w:rFonts w:cs="Arial"/>
                          <w:color w:val="auto"/>
                          <w:sz w:val="16"/>
                          <w:szCs w:val="16"/>
                        </w:rPr>
                        <w:t xml:space="preserve">Figure 1 </w:t>
                      </w:r>
                      <w:r>
                        <w:rPr>
                          <w:rFonts w:cs="Arial"/>
                          <w:color w:val="auto"/>
                          <w:sz w:val="16"/>
                          <w:szCs w:val="16"/>
                        </w:rPr>
                        <w:t xml:space="preserve">: </w:t>
                      </w:r>
                      <w:r w:rsidRPr="00494573">
                        <w:rPr>
                          <w:rFonts w:cs="Arial"/>
                          <w:color w:val="auto"/>
                          <w:sz w:val="16"/>
                          <w:szCs w:val="16"/>
                        </w:rPr>
                        <w:t>Percentage of pregnant women who received 90+IFA tablets</w:t>
                      </w:r>
                    </w:p>
                  </w:txbxContent>
                </v:textbox>
                <w10:wrap type="topAndBottom"/>
              </v:shape>
            </w:pict>
          </mc:Fallback>
        </mc:AlternateContent>
      </w:r>
    </w:p>
    <w:p w:rsidR="00666D79" w:rsidRPr="00D2697D" w:rsidRDefault="00F33CF7">
      <w:pPr>
        <w:pStyle w:val="List"/>
        <w:numPr>
          <w:ilvl w:val="1"/>
          <w:numId w:val="27"/>
        </w:numPr>
        <w:outlineLvl w:val="1"/>
        <w:rPr>
          <w:rFonts w:eastAsia="Arial"/>
          <w:i/>
          <w:color w:val="0F243E"/>
        </w:rPr>
      </w:pPr>
      <w:bookmarkStart w:id="24" w:name="_Toc417331124"/>
      <w:r w:rsidRPr="00D2697D">
        <w:rPr>
          <w:rFonts w:eastAsia="Arial"/>
          <w:i/>
          <w:color w:val="0F243E"/>
        </w:rPr>
        <w:t>Zinc supplementation and ORS in the treatment of childhood diarrhoea</w:t>
      </w:r>
      <w:bookmarkEnd w:id="24"/>
    </w:p>
    <w:p w:rsidR="00666D79" w:rsidRPr="00D2697D" w:rsidRDefault="00666D79">
      <w:pPr>
        <w:autoSpaceDE w:val="0"/>
        <w:autoSpaceDN w:val="0"/>
        <w:adjustRightInd w:val="0"/>
        <w:ind w:left="357"/>
        <w:rPr>
          <w:rFonts w:cs="Arial"/>
          <w:szCs w:val="20"/>
        </w:rPr>
      </w:pPr>
    </w:p>
    <w:p w:rsidR="00666D79" w:rsidRPr="00D2697D" w:rsidRDefault="00F33CF7" w:rsidP="00AA0079">
      <w:pPr>
        <w:jc w:val="both"/>
      </w:pPr>
      <w:r w:rsidRPr="00D2697D">
        <w:t xml:space="preserve">MI demonstrated the use of zinc and ORS in </w:t>
      </w:r>
      <w:r w:rsidR="006D6803" w:rsidRPr="00D2697D">
        <w:t xml:space="preserve">the </w:t>
      </w:r>
      <w:r w:rsidRPr="00D2697D">
        <w:t xml:space="preserve">treatment of diarrhoea among children 6–59 months in </w:t>
      </w:r>
      <w:r w:rsidR="00EB3B96" w:rsidRPr="00D2697D">
        <w:t xml:space="preserve">two </w:t>
      </w:r>
      <w:r w:rsidRPr="00D2697D">
        <w:t>districts of East and West Lombok in the province West Nusa Tenggara</w:t>
      </w:r>
      <w:r w:rsidR="00562E8E" w:rsidRPr="00D2697D">
        <w:t xml:space="preserve">.  </w:t>
      </w:r>
      <w:r w:rsidRPr="00D2697D">
        <w:t>MI collaborated with the Directorate General Communicable Disease and Environment Health (CD&amp;EH) of the Diarrhoea Subdivision within the M</w:t>
      </w:r>
      <w:r w:rsidR="006D6803" w:rsidRPr="00D2697D">
        <w:t xml:space="preserve">oH </w:t>
      </w:r>
      <w:r w:rsidRPr="00D2697D">
        <w:t>and the D</w:t>
      </w:r>
      <w:r w:rsidR="006D6803" w:rsidRPr="00D2697D">
        <w:t>HOs</w:t>
      </w:r>
      <w:r w:rsidR="00C661AC" w:rsidRPr="00D2697D">
        <w:t xml:space="preserve"> </w:t>
      </w:r>
      <w:r w:rsidRPr="00D2697D">
        <w:t>in West Lombok and East Lombok who are the implementers of the IMCI program</w:t>
      </w:r>
      <w:r w:rsidR="00562E8E" w:rsidRPr="00D2697D">
        <w:t xml:space="preserve">.  </w:t>
      </w:r>
      <w:r w:rsidRPr="00D2697D">
        <w:t xml:space="preserve">The key focus areas were: </w:t>
      </w:r>
    </w:p>
    <w:p w:rsidR="00666D79" w:rsidRPr="00D2697D" w:rsidRDefault="00FD6556" w:rsidP="00AA0079">
      <w:pPr>
        <w:pStyle w:val="List"/>
        <w:numPr>
          <w:ilvl w:val="0"/>
          <w:numId w:val="45"/>
        </w:numPr>
        <w:jc w:val="both"/>
        <w:rPr>
          <w:rFonts w:cs="Arial"/>
          <w:szCs w:val="20"/>
        </w:rPr>
      </w:pPr>
      <w:r w:rsidRPr="00D2697D">
        <w:t>S</w:t>
      </w:r>
      <w:r w:rsidR="00F33CF7" w:rsidRPr="00D2697D">
        <w:t>trengthening</w:t>
      </w:r>
      <w:r w:rsidR="00F33CF7" w:rsidRPr="00D2697D">
        <w:rPr>
          <w:rFonts w:cs="Arial"/>
          <w:szCs w:val="20"/>
        </w:rPr>
        <w:t xml:space="preserve"> </w:t>
      </w:r>
      <w:r w:rsidR="00F33CF7" w:rsidRPr="00D2697D">
        <w:t>the</w:t>
      </w:r>
      <w:r w:rsidR="00F33CF7" w:rsidRPr="00D2697D">
        <w:rPr>
          <w:rFonts w:cs="Arial"/>
          <w:szCs w:val="20"/>
        </w:rPr>
        <w:t xml:space="preserve"> supply chain from district to the health centre;</w:t>
      </w:r>
    </w:p>
    <w:p w:rsidR="00666D79" w:rsidRPr="00D2697D" w:rsidRDefault="00FD6556" w:rsidP="00AA0079">
      <w:pPr>
        <w:pStyle w:val="List"/>
        <w:numPr>
          <w:ilvl w:val="0"/>
          <w:numId w:val="45"/>
        </w:numPr>
        <w:jc w:val="both"/>
        <w:rPr>
          <w:rFonts w:cs="Arial"/>
          <w:szCs w:val="20"/>
        </w:rPr>
      </w:pPr>
      <w:r w:rsidRPr="00D2697D">
        <w:t>B</w:t>
      </w:r>
      <w:r w:rsidR="00F33CF7" w:rsidRPr="00D2697D">
        <w:t>uilding</w:t>
      </w:r>
      <w:r w:rsidR="00F33CF7" w:rsidRPr="00D2697D">
        <w:rPr>
          <w:rFonts w:cs="Arial"/>
          <w:szCs w:val="20"/>
        </w:rPr>
        <w:t xml:space="preserve"> </w:t>
      </w:r>
      <w:r w:rsidR="00F33CF7" w:rsidRPr="00D2697D">
        <w:t>capacity</w:t>
      </w:r>
      <w:r w:rsidR="00F33CF7" w:rsidRPr="00D2697D">
        <w:rPr>
          <w:rFonts w:cs="Arial"/>
          <w:szCs w:val="20"/>
        </w:rPr>
        <w:t xml:space="preserve"> of the health system functionaries on treatment of diarrhoea;</w:t>
      </w:r>
    </w:p>
    <w:p w:rsidR="00666D79" w:rsidRPr="00D2697D" w:rsidRDefault="00FD6556" w:rsidP="00AA0079">
      <w:pPr>
        <w:pStyle w:val="List"/>
        <w:numPr>
          <w:ilvl w:val="0"/>
          <w:numId w:val="45"/>
        </w:numPr>
        <w:jc w:val="both"/>
        <w:rPr>
          <w:rFonts w:cs="Arial"/>
          <w:szCs w:val="20"/>
        </w:rPr>
      </w:pPr>
      <w:r w:rsidRPr="00D2697D">
        <w:rPr>
          <w:rFonts w:cs="Arial"/>
          <w:szCs w:val="20"/>
        </w:rPr>
        <w:t xml:space="preserve">Use </w:t>
      </w:r>
      <w:r w:rsidR="008854C1" w:rsidRPr="00D2697D">
        <w:t>BCI</w:t>
      </w:r>
      <w:r w:rsidR="008854C1" w:rsidRPr="00D2697D">
        <w:rPr>
          <w:rFonts w:cs="Arial"/>
          <w:szCs w:val="20"/>
        </w:rPr>
        <w:t xml:space="preserve"> interventions </w:t>
      </w:r>
      <w:r w:rsidR="00F33CF7" w:rsidRPr="00D2697D">
        <w:rPr>
          <w:rFonts w:cs="Arial"/>
          <w:szCs w:val="20"/>
        </w:rPr>
        <w:t>based on formative research w</w:t>
      </w:r>
      <w:r w:rsidR="00600F2D" w:rsidRPr="00D2697D">
        <w:rPr>
          <w:rFonts w:cs="Arial"/>
          <w:szCs w:val="20"/>
        </w:rPr>
        <w:t>hich</w:t>
      </w:r>
      <w:r w:rsidR="00F33CF7" w:rsidRPr="00D2697D">
        <w:rPr>
          <w:rFonts w:cs="Arial"/>
          <w:szCs w:val="20"/>
        </w:rPr>
        <w:t xml:space="preserve"> focus</w:t>
      </w:r>
      <w:r w:rsidR="00600F2D" w:rsidRPr="00D2697D">
        <w:rPr>
          <w:rFonts w:cs="Arial"/>
          <w:szCs w:val="20"/>
        </w:rPr>
        <w:t>ed</w:t>
      </w:r>
      <w:r w:rsidR="00F33CF7" w:rsidRPr="00D2697D">
        <w:rPr>
          <w:rFonts w:cs="Arial"/>
          <w:szCs w:val="20"/>
        </w:rPr>
        <w:t xml:space="preserve"> on IPC</w:t>
      </w:r>
    </w:p>
    <w:p w:rsidR="00666D79" w:rsidRPr="00D2697D" w:rsidRDefault="00FD6556" w:rsidP="00AA0079">
      <w:pPr>
        <w:pStyle w:val="List"/>
        <w:numPr>
          <w:ilvl w:val="0"/>
          <w:numId w:val="45"/>
        </w:numPr>
        <w:jc w:val="both"/>
        <w:rPr>
          <w:rFonts w:cs="Arial"/>
          <w:szCs w:val="20"/>
        </w:rPr>
      </w:pPr>
      <w:r w:rsidRPr="00D2697D">
        <w:rPr>
          <w:rFonts w:cs="Arial"/>
          <w:szCs w:val="20"/>
        </w:rPr>
        <w:t>M</w:t>
      </w:r>
      <w:r w:rsidR="00F33CF7" w:rsidRPr="00D2697D">
        <w:rPr>
          <w:rFonts w:cs="Arial"/>
          <w:szCs w:val="20"/>
        </w:rPr>
        <w:t>odifying the monitoring system to include indicators to track coverage;</w:t>
      </w:r>
    </w:p>
    <w:p w:rsidR="00666D79" w:rsidRPr="00D2697D" w:rsidRDefault="00FD6556" w:rsidP="00AA0079">
      <w:pPr>
        <w:pStyle w:val="List"/>
        <w:numPr>
          <w:ilvl w:val="0"/>
          <w:numId w:val="45"/>
        </w:numPr>
        <w:jc w:val="both"/>
        <w:rPr>
          <w:rFonts w:cs="Arial"/>
          <w:szCs w:val="20"/>
        </w:rPr>
      </w:pPr>
      <w:r w:rsidRPr="00D2697D">
        <w:rPr>
          <w:rFonts w:cs="Arial"/>
          <w:szCs w:val="20"/>
        </w:rPr>
        <w:t xml:space="preserve">Undertake </w:t>
      </w:r>
      <w:r w:rsidR="00F33CF7" w:rsidRPr="00D2697D">
        <w:rPr>
          <w:rFonts w:cs="Arial"/>
          <w:szCs w:val="20"/>
        </w:rPr>
        <w:t>supportive supervision.</w:t>
      </w:r>
    </w:p>
    <w:p w:rsidR="00666D79" w:rsidRPr="00D2697D" w:rsidRDefault="00F33CF7" w:rsidP="00AA0079">
      <w:pPr>
        <w:autoSpaceDE w:val="0"/>
        <w:autoSpaceDN w:val="0"/>
        <w:adjustRightInd w:val="0"/>
        <w:ind w:left="357"/>
        <w:jc w:val="both"/>
        <w:rPr>
          <w:rFonts w:cs="Arial"/>
          <w:szCs w:val="20"/>
        </w:rPr>
      </w:pPr>
      <w:r w:rsidRPr="00D2697D">
        <w:rPr>
          <w:rFonts w:cs="Arial"/>
          <w:szCs w:val="20"/>
        </w:rPr>
        <w:t xml:space="preserve">  </w:t>
      </w:r>
    </w:p>
    <w:p w:rsidR="00666D79" w:rsidRPr="00D2697D" w:rsidRDefault="008854C1" w:rsidP="00AA0079">
      <w:pPr>
        <w:jc w:val="both"/>
        <w:rPr>
          <w:rFonts w:eastAsia="Arial"/>
        </w:rPr>
      </w:pPr>
      <w:r w:rsidRPr="00D2697D">
        <w:rPr>
          <w:rFonts w:eastAsia="Arial"/>
        </w:rPr>
        <w:t>A</w:t>
      </w:r>
      <w:r w:rsidR="00F33CF7" w:rsidRPr="00D2697D">
        <w:rPr>
          <w:rFonts w:eastAsia="Arial"/>
        </w:rPr>
        <w:t xml:space="preserve"> </w:t>
      </w:r>
      <w:r w:rsidR="00EB4074" w:rsidRPr="00D2697D">
        <w:rPr>
          <w:rFonts w:eastAsia="Arial"/>
        </w:rPr>
        <w:t>post intervention</w:t>
      </w:r>
      <w:r w:rsidR="00F33CF7" w:rsidRPr="00D2697D">
        <w:rPr>
          <w:rFonts w:eastAsia="Arial"/>
        </w:rPr>
        <w:t xml:space="preserve"> survey was carried out in June-August 2014 </w:t>
      </w:r>
      <w:r w:rsidR="00F33CF7" w:rsidRPr="00D2697D">
        <w:t xml:space="preserve">in </w:t>
      </w:r>
      <w:r w:rsidR="00F33CF7" w:rsidRPr="00D2697D">
        <w:rPr>
          <w:lang w:val="en-US"/>
        </w:rPr>
        <w:t>two intervention districts</w:t>
      </w:r>
      <w:r w:rsidR="00562E8E" w:rsidRPr="00D2697D">
        <w:rPr>
          <w:lang w:val="en-US"/>
        </w:rPr>
        <w:t xml:space="preserve">.  </w:t>
      </w:r>
      <w:r w:rsidR="00F33CF7" w:rsidRPr="00D2697D">
        <w:rPr>
          <w:lang w:val="en-US"/>
        </w:rPr>
        <w:t xml:space="preserve">The key findings </w:t>
      </w:r>
      <w:r w:rsidR="0014071E" w:rsidRPr="00D2697D">
        <w:rPr>
          <w:lang w:val="en-US"/>
        </w:rPr>
        <w:t xml:space="preserve">were </w:t>
      </w:r>
      <w:r w:rsidR="00F33CF7" w:rsidRPr="00D2697D">
        <w:rPr>
          <w:lang w:val="en-US"/>
        </w:rPr>
        <w:t>as follows:</w:t>
      </w:r>
      <w:r w:rsidR="00F33CF7" w:rsidRPr="00D2697D">
        <w:rPr>
          <w:rFonts w:eastAsia="MS PGothic"/>
          <w:color w:val="000000"/>
        </w:rPr>
        <w:t xml:space="preserve"> </w:t>
      </w:r>
    </w:p>
    <w:p w:rsidR="00666D79" w:rsidRPr="00D2697D" w:rsidRDefault="00F33CF7" w:rsidP="00AA0079">
      <w:pPr>
        <w:numPr>
          <w:ilvl w:val="0"/>
          <w:numId w:val="61"/>
        </w:numPr>
        <w:jc w:val="both"/>
      </w:pPr>
      <w:r w:rsidRPr="00D2697D">
        <w:rPr>
          <w:rFonts w:eastAsia="+mn-ea"/>
        </w:rPr>
        <w:t>Increased care seeking in the public sector for childhood diarrhoeal management</w:t>
      </w:r>
      <w:r w:rsidR="00562E8E" w:rsidRPr="00D2697D">
        <w:rPr>
          <w:rFonts w:eastAsia="+mn-ea"/>
        </w:rPr>
        <w:t xml:space="preserve">.  </w:t>
      </w:r>
      <w:r w:rsidR="00600F2D" w:rsidRPr="00D2697D">
        <w:rPr>
          <w:rFonts w:eastAsia="+mn-ea"/>
        </w:rPr>
        <w:t>62%</w:t>
      </w:r>
      <w:r w:rsidRPr="00D2697D">
        <w:rPr>
          <w:rFonts w:eastAsia="+mn-ea"/>
        </w:rPr>
        <w:t xml:space="preserve"> of caregivers </w:t>
      </w:r>
      <w:r w:rsidRPr="00D2697D">
        <w:t xml:space="preserve">sought treatment from the </w:t>
      </w:r>
      <w:r w:rsidR="006C00CA" w:rsidRPr="00D2697D">
        <w:t>public sector health facilities</w:t>
      </w:r>
      <w:r w:rsidR="00562E8E" w:rsidRPr="00D2697D">
        <w:t xml:space="preserve">.  </w:t>
      </w:r>
      <w:r w:rsidRPr="00D2697D">
        <w:t xml:space="preserve">These results are </w:t>
      </w:r>
      <w:r w:rsidR="006B3493" w:rsidRPr="00D2697D">
        <w:t xml:space="preserve">substantially </w:t>
      </w:r>
      <w:r w:rsidRPr="00D2697D">
        <w:t>higher than the 13%</w:t>
      </w:r>
      <w:r w:rsidR="003C66E4" w:rsidRPr="00D2697D">
        <w:t xml:space="preserve"> in these districts</w:t>
      </w:r>
      <w:r w:rsidRPr="00D2697D">
        <w:t xml:space="preserve"> reported through the HMIS at the start of the program in 2011</w:t>
      </w:r>
      <w:r w:rsidR="00562E8E" w:rsidRPr="00D2697D">
        <w:t xml:space="preserve">.  </w:t>
      </w:r>
    </w:p>
    <w:p w:rsidR="00666D79" w:rsidRPr="00D2697D" w:rsidRDefault="00F33CF7" w:rsidP="00AA0079">
      <w:pPr>
        <w:numPr>
          <w:ilvl w:val="0"/>
          <w:numId w:val="61"/>
        </w:numPr>
        <w:jc w:val="both"/>
      </w:pPr>
      <w:r w:rsidRPr="00D2697D">
        <w:rPr>
          <w:lang w:bidi="hi-IN"/>
        </w:rPr>
        <w:t>Nearly 30% more caregivers who went to the public sector for diarrhoeal treatment received both zinc and ORS</w:t>
      </w:r>
      <w:r w:rsidR="00562E8E" w:rsidRPr="00D2697D">
        <w:rPr>
          <w:lang w:bidi="hi-IN"/>
        </w:rPr>
        <w:t xml:space="preserve">.  </w:t>
      </w:r>
      <w:r w:rsidRPr="00D2697D">
        <w:t>This is a remarkable increase in service delivery from nearly zero at the start</w:t>
      </w:r>
      <w:r w:rsidR="006B5E3D" w:rsidRPr="00D2697D">
        <w:t xml:space="preserve"> of the program</w:t>
      </w:r>
      <w:r w:rsidRPr="00D2697D">
        <w:t xml:space="preserve"> in 2011</w:t>
      </w:r>
      <w:r w:rsidR="00562E8E" w:rsidRPr="00D2697D">
        <w:t xml:space="preserve">.  </w:t>
      </w:r>
      <w:r w:rsidR="00392351" w:rsidRPr="00D2697D">
        <w:t xml:space="preserve">As per the </w:t>
      </w:r>
      <w:r w:rsidR="00214F94" w:rsidRPr="00D2697D">
        <w:t>I</w:t>
      </w:r>
      <w:r w:rsidR="00392351" w:rsidRPr="00D2697D">
        <w:t>DHS 2012, the coverage of zinc supplements in the province of West Nusa Tenggara, where East and West Lombok are situated was only 3.8%</w:t>
      </w:r>
      <w:r w:rsidR="00562E8E" w:rsidRPr="00D2697D">
        <w:t xml:space="preserve">.  </w:t>
      </w:r>
      <w:r w:rsidRPr="00D2697D">
        <w:t xml:space="preserve">The proportion of caregivers who reported to have received both zinc and ORS from among those who sought treatment in the public sector was </w:t>
      </w:r>
      <w:r w:rsidR="00392351" w:rsidRPr="00D2697D">
        <w:t xml:space="preserve">26% </w:t>
      </w:r>
      <w:r w:rsidRPr="00D2697D">
        <w:t xml:space="preserve">in East Lombok </w:t>
      </w:r>
      <w:r w:rsidR="00392351" w:rsidRPr="00D2697D">
        <w:t>and 43% in</w:t>
      </w:r>
      <w:r w:rsidRPr="00D2697D">
        <w:t xml:space="preserve"> West Lombok </w:t>
      </w:r>
      <w:r w:rsidR="006C00CA" w:rsidRPr="00D2697D">
        <w:t xml:space="preserve"> </w:t>
      </w:r>
      <w:r w:rsidR="0099563A" w:rsidRPr="00D2697D">
        <w:t>[</w:t>
      </w:r>
      <w:r w:rsidR="006C00CA" w:rsidRPr="00D2697D">
        <w:t xml:space="preserve">figure </w:t>
      </w:r>
      <w:r w:rsidR="00D91C86" w:rsidRPr="00D2697D">
        <w:t>3</w:t>
      </w:r>
      <w:r w:rsidR="0099563A" w:rsidRPr="00D2697D">
        <w:t>]</w:t>
      </w:r>
      <w:r w:rsidRPr="00D2697D">
        <w:t>.</w:t>
      </w:r>
    </w:p>
    <w:p w:rsidR="00666D79" w:rsidRPr="00D2697D" w:rsidRDefault="00F33CF7" w:rsidP="00AA0079">
      <w:pPr>
        <w:numPr>
          <w:ilvl w:val="0"/>
          <w:numId w:val="61"/>
        </w:numPr>
        <w:jc w:val="both"/>
        <w:rPr>
          <w:rFonts w:eastAsia="Arial"/>
        </w:rPr>
      </w:pPr>
      <w:r w:rsidRPr="00D2697D">
        <w:t xml:space="preserve">Among those who sought treatment in the public sector, adherence to recommended zinc treatment course duration increased from </w:t>
      </w:r>
      <w:r w:rsidR="00DA3986" w:rsidRPr="00D2697D">
        <w:t>~</w:t>
      </w:r>
      <w:r w:rsidRPr="00D2697D">
        <w:t xml:space="preserve">0% </w:t>
      </w:r>
      <w:r w:rsidR="00392351" w:rsidRPr="00D2697D">
        <w:t xml:space="preserve">(on the basis of field observations in 2011 prior to start of the program) </w:t>
      </w:r>
      <w:r w:rsidRPr="00D2697D">
        <w:t>to 23% in East Lombok and to 30% West Lombok</w:t>
      </w:r>
      <w:r w:rsidR="00B02D07" w:rsidRPr="00D2697D">
        <w:t xml:space="preserve"> (figure </w:t>
      </w:r>
      <w:r w:rsidR="00D91C86" w:rsidRPr="00D2697D">
        <w:t>4</w:t>
      </w:r>
      <w:r w:rsidR="00B02D07" w:rsidRPr="00D2697D">
        <w:t>)</w:t>
      </w:r>
      <w:r w:rsidR="00562E8E" w:rsidRPr="00D2697D">
        <w:t xml:space="preserve">.  </w:t>
      </w:r>
      <w:r w:rsidRPr="00D2697D">
        <w:t>Adherence remain</w:t>
      </w:r>
      <w:r w:rsidR="008854C1" w:rsidRPr="00D2697D">
        <w:t xml:space="preserve">s low however, </w:t>
      </w:r>
      <w:r w:rsidR="00392351" w:rsidRPr="00D2697D">
        <w:t>necessitating the focus in future programs</w:t>
      </w:r>
      <w:r w:rsidR="00562E8E" w:rsidRPr="00D2697D">
        <w:t xml:space="preserve">.  </w:t>
      </w:r>
      <w:r w:rsidRPr="00D2697D">
        <w:t>This will be addressed in the scale up phase through a focus on counselling on the benefits of zinc, dosage and management of side effects</w:t>
      </w:r>
      <w:r w:rsidR="00562E8E" w:rsidRPr="00D2697D">
        <w:t xml:space="preserve">.  </w:t>
      </w:r>
    </w:p>
    <w:p w:rsidR="00666D79" w:rsidRPr="00D2697D" w:rsidRDefault="00F33CF7" w:rsidP="00AA0079">
      <w:pPr>
        <w:numPr>
          <w:ilvl w:val="0"/>
          <w:numId w:val="61"/>
        </w:numPr>
        <w:jc w:val="both"/>
        <w:rPr>
          <w:rFonts w:eastAsia="Arial"/>
        </w:rPr>
      </w:pPr>
      <w:r w:rsidRPr="00D2697D">
        <w:t>Nearly all caregivers had heard about ORS but far fewer kn</w:t>
      </w:r>
      <w:r w:rsidR="00600F2D" w:rsidRPr="00D2697D">
        <w:t>ew</w:t>
      </w:r>
      <w:r w:rsidRPr="00D2697D">
        <w:t xml:space="preserve"> of zinc, only 38% and 50% in East and West Lombok, respectively.</w:t>
      </w:r>
    </w:p>
    <w:p w:rsidR="00666D79" w:rsidRPr="00D2697D" w:rsidRDefault="00666D79">
      <w:pPr>
        <w:pStyle w:val="List2"/>
        <w:numPr>
          <w:ilvl w:val="0"/>
          <w:numId w:val="0"/>
        </w:numPr>
        <w:ind w:left="1071"/>
        <w:rPr>
          <w:b/>
        </w:rPr>
      </w:pPr>
    </w:p>
    <w:p w:rsidR="00666D79" w:rsidRPr="00D2697D" w:rsidRDefault="00D21377">
      <w:pPr>
        <w:pStyle w:val="List2"/>
        <w:numPr>
          <w:ilvl w:val="0"/>
          <w:numId w:val="0"/>
        </w:numPr>
        <w:ind w:left="1071"/>
        <w:rPr>
          <w:b/>
        </w:rPr>
      </w:pPr>
      <w:r>
        <w:rPr>
          <w:noProof/>
          <w:lang w:val="en-AU" w:eastAsia="en-AU"/>
        </w:rPr>
        <mc:AlternateContent>
          <mc:Choice Requires="wps">
            <w:drawing>
              <wp:anchor distT="0" distB="0" distL="114300" distR="114300" simplePos="0" relativeHeight="251658752" behindDoc="0" locked="0" layoutInCell="1" allowOverlap="1">
                <wp:simplePos x="0" y="0"/>
                <wp:positionH relativeFrom="column">
                  <wp:posOffset>2743200</wp:posOffset>
                </wp:positionH>
                <wp:positionV relativeFrom="paragraph">
                  <wp:posOffset>71755</wp:posOffset>
                </wp:positionV>
                <wp:extent cx="2790825" cy="409575"/>
                <wp:effectExtent l="0" t="0" r="9525" b="9525"/>
                <wp:wrapThrough wrapText="bothSides">
                  <wp:wrapPolygon edited="0">
                    <wp:start x="0" y="0"/>
                    <wp:lineTo x="0" y="21098"/>
                    <wp:lineTo x="21526" y="21098"/>
                    <wp:lineTo x="21526" y="0"/>
                    <wp:lineTo x="0" y="0"/>
                  </wp:wrapPolygon>
                </wp:wrapThrough>
                <wp:docPr id="3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0825" cy="409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A3D5A" w:rsidRPr="00494573" w:rsidRDefault="000A3D5A" w:rsidP="00CE1410">
                            <w:pPr>
                              <w:pStyle w:val="Caption"/>
                              <w:jc w:val="center"/>
                              <w:rPr>
                                <w:rFonts w:eastAsia="Arial" w:cs="Arial"/>
                                <w:noProof/>
                                <w:color w:val="auto"/>
                                <w:w w:val="90"/>
                                <w:sz w:val="16"/>
                                <w:szCs w:val="16"/>
                              </w:rPr>
                            </w:pPr>
                            <w:r w:rsidRPr="00494573">
                              <w:rPr>
                                <w:rFonts w:cs="Arial"/>
                                <w:color w:val="auto"/>
                                <w:sz w:val="16"/>
                                <w:szCs w:val="16"/>
                              </w:rPr>
                              <w:t>Figure</w:t>
                            </w:r>
                            <w:r>
                              <w:rPr>
                                <w:rFonts w:cs="Arial"/>
                                <w:color w:val="auto"/>
                                <w:sz w:val="16"/>
                                <w:szCs w:val="16"/>
                              </w:rPr>
                              <w:t xml:space="preserve"> 4</w:t>
                            </w:r>
                            <w:r w:rsidRPr="00494573">
                              <w:rPr>
                                <w:rFonts w:cs="Arial"/>
                                <w:color w:val="auto"/>
                                <w:sz w:val="16"/>
                                <w:szCs w:val="16"/>
                              </w:rPr>
                              <w:t xml:space="preserve"> </w:t>
                            </w:r>
                            <w:r>
                              <w:rPr>
                                <w:rFonts w:cs="Arial"/>
                                <w:color w:val="auto"/>
                                <w:sz w:val="16"/>
                                <w:szCs w:val="16"/>
                              </w:rPr>
                              <w:t>:</w:t>
                            </w:r>
                            <w:r w:rsidRPr="00494573">
                              <w:rPr>
                                <w:rFonts w:cs="Arial"/>
                                <w:color w:val="auto"/>
                                <w:sz w:val="16"/>
                                <w:szCs w:val="16"/>
                              </w:rPr>
                              <w:t xml:space="preserve"> Percentage of caregivers of children under 5 with diarrhoea who sought care in public sector and consumed full course of zinc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left:0;text-align:left;margin-left:3in;margin-top:5.65pt;width:219.75pt;height:32.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" stroked="f">
                <v:textbox inset="0,0,0,0">
                  <w:txbxContent>
                    <w:p w:rsidR="000A3D5A" w:rsidRPr="00494573" w:rsidRDefault="000A3D5A" w:rsidP="00CE1410">
                      <w:pPr>
                        <w:pStyle w:val="Caption"/>
                        <w:jc w:val="center"/>
                        <w:rPr>
                          <w:rFonts w:eastAsia="Arial" w:cs="Arial"/>
                          <w:noProof/>
                          <w:color w:val="auto"/>
                          <w:w w:val="90"/>
                          <w:sz w:val="16"/>
                          <w:szCs w:val="16"/>
                        </w:rPr>
                      </w:pPr>
                      <w:r w:rsidRPr="00494573">
                        <w:rPr>
                          <w:rFonts w:cs="Arial"/>
                          <w:color w:val="auto"/>
                          <w:sz w:val="16"/>
                          <w:szCs w:val="16"/>
                        </w:rPr>
                        <w:t>Figure</w:t>
                      </w:r>
                      <w:r>
                        <w:rPr>
                          <w:rFonts w:cs="Arial"/>
                          <w:color w:val="auto"/>
                          <w:sz w:val="16"/>
                          <w:szCs w:val="16"/>
                        </w:rPr>
                        <w:t xml:space="preserve"> 4</w:t>
                      </w:r>
                      <w:r w:rsidRPr="00494573">
                        <w:rPr>
                          <w:rFonts w:cs="Arial"/>
                          <w:color w:val="auto"/>
                          <w:sz w:val="16"/>
                          <w:szCs w:val="16"/>
                        </w:rPr>
                        <w:t xml:space="preserve"> </w:t>
                      </w:r>
                      <w:r>
                        <w:rPr>
                          <w:rFonts w:cs="Arial"/>
                          <w:color w:val="auto"/>
                          <w:sz w:val="16"/>
                          <w:szCs w:val="16"/>
                        </w:rPr>
                        <w:t>:</w:t>
                      </w:r>
                      <w:r w:rsidRPr="00494573">
                        <w:rPr>
                          <w:rFonts w:cs="Arial"/>
                          <w:color w:val="auto"/>
                          <w:sz w:val="16"/>
                          <w:szCs w:val="16"/>
                        </w:rPr>
                        <w:t xml:space="preserve"> Percentage of caregivers of children under 5 with diarrhoea who sought care in public sector and consumed full course of zinc </w:t>
                      </w:r>
                    </w:p>
                  </w:txbxContent>
                </v:textbox>
                <w10:wrap type="through"/>
              </v:shape>
            </w:pict>
          </mc:Fallback>
        </mc:AlternateContent>
      </w:r>
      <w:r>
        <w:rPr>
          <w:noProof/>
          <w:lang w:val="en-AU" w:eastAsia="en-AU"/>
        </w:rPr>
        <w:drawing>
          <wp:anchor distT="0" distB="0" distL="114300" distR="114300" simplePos="0" relativeHeight="251653632" behindDoc="0" locked="0" layoutInCell="0" allowOverlap="0">
            <wp:simplePos x="0" y="0"/>
            <wp:positionH relativeFrom="column">
              <wp:posOffset>2762250</wp:posOffset>
            </wp:positionH>
            <wp:positionV relativeFrom="paragraph">
              <wp:posOffset>690880</wp:posOffset>
            </wp:positionV>
            <wp:extent cx="2790825" cy="1676400"/>
            <wp:effectExtent l="0" t="0" r="9525" b="0"/>
            <wp:wrapTopAndBottom/>
            <wp:docPr id="2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90825" cy="1676400"/>
                    </a:xfrm>
                    <a:prstGeom prst="rect">
                      <a:avLst/>
                    </a:prstGeom>
                    <a:noFill/>
                  </pic:spPr>
                </pic:pic>
              </a:graphicData>
            </a:graphic>
            <wp14:sizeRelH relativeFrom="page">
              <wp14:pctWidth>0</wp14:pctWidth>
            </wp14:sizeRelH>
            <wp14:sizeRelV relativeFrom="page">
              <wp14:pctHeight>0</wp14:pctHeight>
            </wp14:sizeRelV>
          </wp:anchor>
        </w:drawing>
      </w:r>
      <w:r>
        <w:rPr>
          <w:noProof/>
          <w:lang w:val="en-AU" w:eastAsia="en-AU"/>
        </w:rPr>
        <w:drawing>
          <wp:anchor distT="0" distB="0" distL="114300" distR="114300" simplePos="0" relativeHeight="251652608" behindDoc="0" locked="0" layoutInCell="1" allowOverlap="1">
            <wp:simplePos x="0" y="0"/>
            <wp:positionH relativeFrom="column">
              <wp:posOffset>-200025</wp:posOffset>
            </wp:positionH>
            <wp:positionV relativeFrom="paragraph">
              <wp:posOffset>690880</wp:posOffset>
            </wp:positionV>
            <wp:extent cx="2686050" cy="1676400"/>
            <wp:effectExtent l="0" t="0" r="0" b="0"/>
            <wp:wrapTopAndBottom/>
            <wp:docPr id="2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686050" cy="1676400"/>
                    </a:xfrm>
                    <a:prstGeom prst="rect">
                      <a:avLst/>
                    </a:prstGeom>
                    <a:noFill/>
                  </pic:spPr>
                </pic:pic>
              </a:graphicData>
            </a:graphic>
            <wp14:sizeRelH relativeFrom="page">
              <wp14:pctWidth>0</wp14:pctWidth>
            </wp14:sizeRelH>
            <wp14:sizeRelV relativeFrom="page">
              <wp14:pctHeight>0</wp14:pctHeight>
            </wp14:sizeRelV>
          </wp:anchor>
        </w:drawing>
      </w:r>
      <w:r>
        <w:rPr>
          <w:noProof/>
          <w:lang w:val="en-AU" w:eastAsia="en-AU"/>
        </w:rPr>
        <mc:AlternateContent>
          <mc:Choice Requires="wps">
            <w:drawing>
              <wp:anchor distT="0" distB="0" distL="114300" distR="114300" simplePos="0" relativeHeight="251656704" behindDoc="0" locked="0" layoutInCell="1" allowOverlap="1">
                <wp:simplePos x="0" y="0"/>
                <wp:positionH relativeFrom="column">
                  <wp:posOffset>-190500</wp:posOffset>
                </wp:positionH>
                <wp:positionV relativeFrom="paragraph">
                  <wp:posOffset>71755</wp:posOffset>
                </wp:positionV>
                <wp:extent cx="2676525" cy="457200"/>
                <wp:effectExtent l="0" t="0" r="9525" b="0"/>
                <wp:wrapThrough wrapText="bothSides">
                  <wp:wrapPolygon edited="0">
                    <wp:start x="0" y="0"/>
                    <wp:lineTo x="0" y="20700"/>
                    <wp:lineTo x="21523" y="20700"/>
                    <wp:lineTo x="21523" y="0"/>
                    <wp:lineTo x="0" y="0"/>
                  </wp:wrapPolygon>
                </wp:wrapThrough>
                <wp:docPr id="3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6525"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A3D5A" w:rsidRPr="00494573" w:rsidRDefault="000A3D5A" w:rsidP="00CE1410">
                            <w:pPr>
                              <w:pStyle w:val="Caption"/>
                              <w:jc w:val="center"/>
                              <w:rPr>
                                <w:rFonts w:eastAsia="Arial" w:cs="Arial"/>
                                <w:color w:val="auto"/>
                                <w:sz w:val="16"/>
                                <w:szCs w:val="16"/>
                                <w:lang w:val="en-CA" w:eastAsia="en-US"/>
                              </w:rPr>
                            </w:pPr>
                            <w:r w:rsidRPr="00494573">
                              <w:rPr>
                                <w:rFonts w:cs="Arial"/>
                                <w:color w:val="auto"/>
                                <w:sz w:val="16"/>
                                <w:szCs w:val="16"/>
                              </w:rPr>
                              <w:t xml:space="preserve">Figure </w:t>
                            </w:r>
                            <w:r>
                              <w:rPr>
                                <w:rFonts w:cs="Arial"/>
                                <w:color w:val="auto"/>
                                <w:sz w:val="16"/>
                                <w:szCs w:val="16"/>
                              </w:rPr>
                              <w:t>3:</w:t>
                            </w:r>
                            <w:r w:rsidRPr="00494573">
                              <w:rPr>
                                <w:rFonts w:cs="Arial"/>
                                <w:color w:val="auto"/>
                                <w:sz w:val="16"/>
                                <w:szCs w:val="16"/>
                              </w:rPr>
                              <w:t xml:space="preserve"> Percentage of caregivers of children under 5 with diarrhoea who sought care in public sector and received both zinc and ORS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9" type="#_x0000_t202" style="position:absolute;left:0;text-align:left;margin-left:-15pt;margin-top:5.65pt;width:210.75pt;height:3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" stroked="f">
                <v:textbox inset="0,0,0,0">
                  <w:txbxContent>
                    <w:p w:rsidR="000A3D5A" w:rsidRPr="00494573" w:rsidRDefault="000A3D5A" w:rsidP="00CE1410">
                      <w:pPr>
                        <w:pStyle w:val="Caption"/>
                        <w:jc w:val="center"/>
                        <w:rPr>
                          <w:rFonts w:eastAsia="Arial" w:cs="Arial"/>
                          <w:color w:val="auto"/>
                          <w:sz w:val="16"/>
                          <w:szCs w:val="16"/>
                          <w:lang w:val="en-CA" w:eastAsia="en-US"/>
                        </w:rPr>
                      </w:pPr>
                      <w:r w:rsidRPr="00494573">
                        <w:rPr>
                          <w:rFonts w:cs="Arial"/>
                          <w:color w:val="auto"/>
                          <w:sz w:val="16"/>
                          <w:szCs w:val="16"/>
                        </w:rPr>
                        <w:t xml:space="preserve">Figure </w:t>
                      </w:r>
                      <w:r>
                        <w:rPr>
                          <w:rFonts w:cs="Arial"/>
                          <w:color w:val="auto"/>
                          <w:sz w:val="16"/>
                          <w:szCs w:val="16"/>
                        </w:rPr>
                        <w:t>3:</w:t>
                      </w:r>
                      <w:r w:rsidRPr="00494573">
                        <w:rPr>
                          <w:rFonts w:cs="Arial"/>
                          <w:color w:val="auto"/>
                          <w:sz w:val="16"/>
                          <w:szCs w:val="16"/>
                        </w:rPr>
                        <w:t xml:space="preserve"> Percentage of caregivers of children under 5 with diarrhoea who sought care in public sector and received both zinc and ORS</w:t>
                      </w:r>
                    </w:p>
                  </w:txbxContent>
                </v:textbox>
                <w10:wrap type="through"/>
              </v:shape>
            </w:pict>
          </mc:Fallback>
        </mc:AlternateContent>
      </w:r>
    </w:p>
    <w:p w:rsidR="00666D79" w:rsidRPr="00D2697D" w:rsidRDefault="002D7198">
      <w:pPr>
        <w:pStyle w:val="List2"/>
        <w:numPr>
          <w:ilvl w:val="1"/>
          <w:numId w:val="27"/>
        </w:numPr>
        <w:outlineLvl w:val="1"/>
        <w:rPr>
          <w:rFonts w:eastAsia="Arial"/>
          <w:i/>
          <w:color w:val="0F243E"/>
        </w:rPr>
      </w:pPr>
      <w:bookmarkStart w:id="25" w:name="_Toc417331125"/>
      <w:r w:rsidRPr="00D2697D">
        <w:rPr>
          <w:rFonts w:eastAsia="Arial"/>
          <w:i/>
          <w:color w:val="0F243E"/>
        </w:rPr>
        <w:t xml:space="preserve">Vitamin A supplementation </w:t>
      </w:r>
      <w:r w:rsidR="00600F2D" w:rsidRPr="00D2697D">
        <w:rPr>
          <w:rFonts w:eastAsia="Arial"/>
          <w:i/>
          <w:color w:val="0F243E"/>
        </w:rPr>
        <w:t xml:space="preserve">(VAS) </w:t>
      </w:r>
      <w:r w:rsidRPr="00D2697D">
        <w:rPr>
          <w:rFonts w:eastAsia="Arial"/>
          <w:i/>
          <w:color w:val="0F243E"/>
        </w:rPr>
        <w:t>among children 6-59 months</w:t>
      </w:r>
      <w:bookmarkEnd w:id="25"/>
    </w:p>
    <w:p w:rsidR="00666D79" w:rsidRPr="00D2697D" w:rsidRDefault="00666D79">
      <w:pPr>
        <w:autoSpaceDE w:val="0"/>
        <w:autoSpaceDN w:val="0"/>
        <w:adjustRightInd w:val="0"/>
        <w:ind w:left="357" w:hanging="357"/>
        <w:rPr>
          <w:rFonts w:cs="Arial"/>
          <w:szCs w:val="20"/>
        </w:rPr>
      </w:pPr>
    </w:p>
    <w:p w:rsidR="00666D79" w:rsidRPr="00D2697D" w:rsidRDefault="002D7198" w:rsidP="00AA0079">
      <w:pPr>
        <w:jc w:val="both"/>
      </w:pPr>
      <w:r w:rsidRPr="00D2697D">
        <w:t>The scale of MI’s support to the VAS program is sub-national, supporting the six high-mortality provinces of Banten, West Java, West Nusa Tenggara, North Sumatra, Riau, and South Sumatra</w:t>
      </w:r>
      <w:r w:rsidR="00206793" w:rsidRPr="00D2697D">
        <w:t xml:space="preserve"> since 2007</w:t>
      </w:r>
      <w:r w:rsidR="00562E8E" w:rsidRPr="00D2697D">
        <w:t xml:space="preserve">.  </w:t>
      </w:r>
      <w:r w:rsidRPr="00D2697D">
        <w:t>MI’s technical support to the VAS</w:t>
      </w:r>
      <w:r w:rsidRPr="00D2697D">
        <w:rPr>
          <w:b/>
          <w:bCs/>
        </w:rPr>
        <w:t xml:space="preserve"> </w:t>
      </w:r>
      <w:r w:rsidRPr="00D2697D">
        <w:t>program in 2013 was provided in the form of six MI Extenders, positioned to</w:t>
      </w:r>
      <w:r w:rsidRPr="00D2697D">
        <w:rPr>
          <w:b/>
          <w:bCs/>
        </w:rPr>
        <w:t xml:space="preserve"> </w:t>
      </w:r>
      <w:r w:rsidRPr="00D2697D">
        <w:t>support the provincial level</w:t>
      </w:r>
      <w:r w:rsidR="00562E8E" w:rsidRPr="00D2697D">
        <w:t xml:space="preserve">.  </w:t>
      </w:r>
      <w:r w:rsidRPr="00D2697D">
        <w:t>This is a change from the previous strategy of providing intensified technical assistance at the district level in low performing districts</w:t>
      </w:r>
      <w:r w:rsidR="00562E8E" w:rsidRPr="00D2697D">
        <w:t xml:space="preserve">.  </w:t>
      </w:r>
      <w:r w:rsidRPr="00D2697D">
        <w:t>This shift is</w:t>
      </w:r>
      <w:r w:rsidRPr="00D2697D">
        <w:rPr>
          <w:b/>
          <w:bCs/>
        </w:rPr>
        <w:t xml:space="preserve"> </w:t>
      </w:r>
      <w:r w:rsidRPr="00D2697D">
        <w:t>intended to scale-up the lessons learned from the pr</w:t>
      </w:r>
      <w:r w:rsidR="00600F2D" w:rsidRPr="00D2697D">
        <w:t>evious</w:t>
      </w:r>
      <w:r w:rsidRPr="00D2697D">
        <w:t xml:space="preserve"> district-level support, expand the</w:t>
      </w:r>
      <w:r w:rsidRPr="00D2697D">
        <w:rPr>
          <w:b/>
          <w:bCs/>
        </w:rPr>
        <w:t xml:space="preserve"> </w:t>
      </w:r>
      <w:r w:rsidRPr="00D2697D">
        <w:t>reach of the technical assistance and gradually increase capacity at the provincial level for</w:t>
      </w:r>
      <w:r w:rsidRPr="00D2697D">
        <w:rPr>
          <w:b/>
          <w:bCs/>
        </w:rPr>
        <w:t xml:space="preserve"> </w:t>
      </w:r>
      <w:r w:rsidRPr="00D2697D">
        <w:t>program management.</w:t>
      </w:r>
    </w:p>
    <w:p w:rsidR="00666D79" w:rsidRPr="00D2697D" w:rsidRDefault="00666D79" w:rsidP="00AA0079">
      <w:pPr>
        <w:pStyle w:val="List2"/>
        <w:numPr>
          <w:ilvl w:val="0"/>
          <w:numId w:val="0"/>
        </w:numPr>
        <w:ind w:left="357" w:hanging="357"/>
        <w:jc w:val="both"/>
        <w:rPr>
          <w:rFonts w:eastAsia="Arial" w:cs="Arial"/>
          <w:szCs w:val="20"/>
        </w:rPr>
      </w:pPr>
    </w:p>
    <w:p w:rsidR="00666D79" w:rsidRPr="00D2697D" w:rsidRDefault="00F33CF7" w:rsidP="00AA0079">
      <w:pPr>
        <w:jc w:val="both"/>
      </w:pPr>
      <w:r w:rsidRPr="00D2697D">
        <w:t>The MI extenders supported provincial-level health</w:t>
      </w:r>
      <w:r w:rsidRPr="00D2697D">
        <w:rPr>
          <w:b/>
          <w:bCs/>
        </w:rPr>
        <w:t xml:space="preserve"> </w:t>
      </w:r>
      <w:r w:rsidRPr="00D2697D">
        <w:t xml:space="preserve">officials to replicate </w:t>
      </w:r>
      <w:r w:rsidR="00600F2D" w:rsidRPr="00D2697D">
        <w:t xml:space="preserve">processes </w:t>
      </w:r>
      <w:r w:rsidRPr="00D2697D">
        <w:t>across other districts that were proven to be effective in the</w:t>
      </w:r>
      <w:r w:rsidRPr="00D2697D">
        <w:rPr>
          <w:b/>
          <w:bCs/>
        </w:rPr>
        <w:t xml:space="preserve"> </w:t>
      </w:r>
      <w:r w:rsidRPr="00D2697D">
        <w:t xml:space="preserve">12 </w:t>
      </w:r>
      <w:r w:rsidR="00600F2D" w:rsidRPr="00D2697D">
        <w:t xml:space="preserve">MI </w:t>
      </w:r>
      <w:r w:rsidRPr="00D2697D">
        <w:t>demonstration districts of previous years – including budgeting for supplies, micro</w:t>
      </w:r>
      <w:r w:rsidR="00600F2D" w:rsidRPr="00D2697D">
        <w:t>-</w:t>
      </w:r>
      <w:r w:rsidRPr="00D2697D">
        <w:t>planning,</w:t>
      </w:r>
      <w:r w:rsidRPr="00D2697D">
        <w:rPr>
          <w:b/>
          <w:bCs/>
        </w:rPr>
        <w:t xml:space="preserve"> </w:t>
      </w:r>
      <w:r w:rsidRPr="00D2697D">
        <w:t>streamlining the supply chain within the province, monitoring and reporting</w:t>
      </w:r>
      <w:r w:rsidR="00562E8E" w:rsidRPr="00D2697D">
        <w:t xml:space="preserve">.  </w:t>
      </w:r>
      <w:r w:rsidR="00884960" w:rsidRPr="00D2697D">
        <w:t xml:space="preserve">As a </w:t>
      </w:r>
      <w:r w:rsidR="00A45E40" w:rsidRPr="00D2697D">
        <w:t>result</w:t>
      </w:r>
      <w:r w:rsidR="00884960" w:rsidRPr="00D2697D">
        <w:t xml:space="preserve"> of MI’s active engagement in these six provinces since 2007 improvements in following components have been observed:</w:t>
      </w:r>
    </w:p>
    <w:p w:rsidR="00666D79" w:rsidRPr="00D2697D" w:rsidRDefault="00666D79" w:rsidP="00AA0079">
      <w:pPr>
        <w:jc w:val="both"/>
      </w:pPr>
    </w:p>
    <w:p w:rsidR="00666D79" w:rsidRPr="00D2697D" w:rsidRDefault="00884960" w:rsidP="00AA0079">
      <w:pPr>
        <w:pStyle w:val="ListParagraph"/>
        <w:numPr>
          <w:ilvl w:val="0"/>
          <w:numId w:val="23"/>
        </w:numPr>
        <w:jc w:val="both"/>
        <w:rPr>
          <w:rFonts w:cs="Arial"/>
          <w:szCs w:val="20"/>
        </w:rPr>
      </w:pPr>
      <w:r w:rsidRPr="00D2697D">
        <w:rPr>
          <w:rFonts w:cs="Arial"/>
          <w:i/>
          <w:szCs w:val="20"/>
        </w:rPr>
        <w:t>No stock outs in M</w:t>
      </w:r>
      <w:r w:rsidR="00FD7F9D" w:rsidRPr="00D2697D">
        <w:rPr>
          <w:rFonts w:cs="Arial"/>
          <w:i/>
          <w:szCs w:val="20"/>
        </w:rPr>
        <w:t>I</w:t>
      </w:r>
      <w:r w:rsidRPr="00D2697D">
        <w:rPr>
          <w:rFonts w:cs="Arial"/>
          <w:i/>
          <w:szCs w:val="20"/>
        </w:rPr>
        <w:t xml:space="preserve"> districts:</w:t>
      </w:r>
      <w:r w:rsidRPr="00D2697D">
        <w:rPr>
          <w:rFonts w:cs="Arial"/>
          <w:szCs w:val="20"/>
        </w:rPr>
        <w:t xml:space="preserve"> </w:t>
      </w:r>
      <w:r w:rsidR="00C17BA6" w:rsidRPr="00D2697D">
        <w:rPr>
          <w:rFonts w:cs="Arial"/>
          <w:szCs w:val="20"/>
        </w:rPr>
        <w:t xml:space="preserve">there </w:t>
      </w:r>
      <w:r w:rsidR="00F57500" w:rsidRPr="00D2697D">
        <w:rPr>
          <w:rFonts w:cs="Arial"/>
          <w:szCs w:val="20"/>
        </w:rPr>
        <w:t xml:space="preserve">have been no </w:t>
      </w:r>
      <w:r w:rsidR="002D38C2" w:rsidRPr="00D2697D">
        <w:rPr>
          <w:rFonts w:cs="Arial"/>
          <w:szCs w:val="20"/>
        </w:rPr>
        <w:t xml:space="preserve">stock outs in </w:t>
      </w:r>
      <w:r w:rsidR="00F57500" w:rsidRPr="00D2697D">
        <w:rPr>
          <w:rFonts w:cs="Arial"/>
          <w:szCs w:val="20"/>
        </w:rPr>
        <w:t xml:space="preserve">any of </w:t>
      </w:r>
      <w:r w:rsidR="002D38C2" w:rsidRPr="00D2697D">
        <w:rPr>
          <w:rFonts w:cs="Arial"/>
          <w:szCs w:val="20"/>
        </w:rPr>
        <w:t>the 12 MI districts</w:t>
      </w:r>
      <w:r w:rsidR="00E4547F" w:rsidRPr="00D2697D">
        <w:rPr>
          <w:rFonts w:cs="Arial"/>
          <w:szCs w:val="20"/>
        </w:rPr>
        <w:t xml:space="preserve"> since 2010</w:t>
      </w:r>
      <w:r w:rsidR="002D38C2" w:rsidRPr="00D2697D">
        <w:rPr>
          <w:rFonts w:cs="Arial"/>
          <w:szCs w:val="20"/>
        </w:rPr>
        <w:t>, because MI extenders facilitated the provision of adequate vitamin A supply</w:t>
      </w:r>
      <w:r w:rsidR="00562E8E" w:rsidRPr="00D2697D">
        <w:rPr>
          <w:rFonts w:cs="Arial"/>
          <w:szCs w:val="20"/>
        </w:rPr>
        <w:t xml:space="preserve">.  </w:t>
      </w:r>
    </w:p>
    <w:p w:rsidR="00666D79" w:rsidRPr="00D2697D" w:rsidRDefault="00884960" w:rsidP="00AA0079">
      <w:pPr>
        <w:pStyle w:val="ListParagraph"/>
        <w:numPr>
          <w:ilvl w:val="0"/>
          <w:numId w:val="23"/>
        </w:numPr>
        <w:jc w:val="both"/>
        <w:rPr>
          <w:rFonts w:eastAsia="MS Mincho" w:cs="Arial"/>
          <w:szCs w:val="20"/>
        </w:rPr>
      </w:pPr>
      <w:r w:rsidRPr="00D2697D">
        <w:rPr>
          <w:rFonts w:eastAsia="MS Mincho" w:cs="Arial"/>
          <w:i/>
          <w:szCs w:val="20"/>
        </w:rPr>
        <w:t>Coverage</w:t>
      </w:r>
      <w:r w:rsidRPr="00D2697D">
        <w:rPr>
          <w:rFonts w:eastAsia="MS Mincho" w:cs="Arial"/>
          <w:szCs w:val="20"/>
        </w:rPr>
        <w:t xml:space="preserve">: </w:t>
      </w:r>
      <w:r w:rsidR="005121B8" w:rsidRPr="00D2697D">
        <w:rPr>
          <w:rFonts w:eastAsia="MS Mincho" w:cs="Arial"/>
          <w:szCs w:val="20"/>
        </w:rPr>
        <w:t>Nearly 6 million children 6-59 months were reached with 2 doses of VAS in these 6 provinces during 2014 in part due to MI support.</w:t>
      </w:r>
    </w:p>
    <w:p w:rsidR="00666D79" w:rsidRPr="00D2697D" w:rsidRDefault="00F74961" w:rsidP="00AA0079">
      <w:pPr>
        <w:pStyle w:val="ListParagraph"/>
        <w:numPr>
          <w:ilvl w:val="0"/>
          <w:numId w:val="23"/>
        </w:numPr>
        <w:jc w:val="both"/>
        <w:rPr>
          <w:rFonts w:cs="Arial"/>
          <w:szCs w:val="20"/>
        </w:rPr>
      </w:pPr>
      <w:r w:rsidRPr="00D2697D">
        <w:rPr>
          <w:rFonts w:cs="Arial"/>
          <w:i/>
          <w:szCs w:val="20"/>
        </w:rPr>
        <w:t xml:space="preserve">Improved recording and reporting </w:t>
      </w:r>
      <w:r w:rsidRPr="00D2697D">
        <w:rPr>
          <w:rFonts w:eastAsia="MS Mincho" w:cs="Arial"/>
          <w:i/>
          <w:szCs w:val="20"/>
        </w:rPr>
        <w:t>system</w:t>
      </w:r>
      <w:r w:rsidRPr="00D2697D">
        <w:rPr>
          <w:rFonts w:cs="Arial"/>
          <w:i/>
          <w:szCs w:val="20"/>
        </w:rPr>
        <w:t xml:space="preserve"> for VAS:</w:t>
      </w:r>
      <w:r w:rsidR="00884960" w:rsidRPr="00D2697D">
        <w:rPr>
          <w:rFonts w:cs="Arial"/>
          <w:szCs w:val="20"/>
        </w:rPr>
        <w:t xml:space="preserve"> </w:t>
      </w:r>
      <w:r w:rsidR="00F57500" w:rsidRPr="00D2697D">
        <w:rPr>
          <w:rFonts w:cs="Arial"/>
          <w:szCs w:val="20"/>
        </w:rPr>
        <w:t xml:space="preserve">MI worked with the DHOs </w:t>
      </w:r>
      <w:r w:rsidR="00EB11EE" w:rsidRPr="00D2697D">
        <w:rPr>
          <w:rFonts w:cs="Arial"/>
          <w:szCs w:val="20"/>
        </w:rPr>
        <w:t xml:space="preserve">and </w:t>
      </w:r>
      <w:r w:rsidR="00F57500" w:rsidRPr="00D2697D">
        <w:rPr>
          <w:rFonts w:cs="Arial"/>
          <w:szCs w:val="20"/>
        </w:rPr>
        <w:t xml:space="preserve">designed </w:t>
      </w:r>
      <w:r w:rsidR="00F33CF7" w:rsidRPr="00D2697D">
        <w:rPr>
          <w:rFonts w:cs="Arial"/>
          <w:szCs w:val="20"/>
        </w:rPr>
        <w:t>a system to improve the accuracy of vitamin A reporting and recording at all levels through better processes and tools</w:t>
      </w:r>
      <w:r w:rsidR="00562E8E" w:rsidRPr="00D2697D">
        <w:rPr>
          <w:rFonts w:cs="Arial"/>
          <w:szCs w:val="20"/>
        </w:rPr>
        <w:t xml:space="preserve">.  </w:t>
      </w:r>
      <w:r w:rsidR="00F33CF7" w:rsidRPr="00D2697D">
        <w:rPr>
          <w:rFonts w:cs="Arial"/>
          <w:szCs w:val="20"/>
        </w:rPr>
        <w:t xml:space="preserve">The four major tools developed </w:t>
      </w:r>
      <w:r w:rsidR="00F57500" w:rsidRPr="00D2697D">
        <w:rPr>
          <w:rFonts w:cs="Arial"/>
          <w:szCs w:val="20"/>
        </w:rPr>
        <w:t>by the MI supported project we</w:t>
      </w:r>
      <w:r w:rsidR="00F33CF7" w:rsidRPr="00D2697D">
        <w:rPr>
          <w:rFonts w:cs="Arial"/>
          <w:szCs w:val="20"/>
        </w:rPr>
        <w:t>re:</w:t>
      </w:r>
    </w:p>
    <w:p w:rsidR="00666D79" w:rsidRPr="00D2697D" w:rsidRDefault="00F33CF7" w:rsidP="00AA0079">
      <w:pPr>
        <w:pStyle w:val="List"/>
        <w:numPr>
          <w:ilvl w:val="1"/>
          <w:numId w:val="45"/>
        </w:numPr>
        <w:jc w:val="both"/>
        <w:rPr>
          <w:rFonts w:cs="Arial"/>
          <w:szCs w:val="20"/>
        </w:rPr>
      </w:pPr>
      <w:r w:rsidRPr="00D2697D">
        <w:rPr>
          <w:rFonts w:cs="Arial"/>
          <w:szCs w:val="20"/>
        </w:rPr>
        <w:t>vitamin A recording form for p</w:t>
      </w:r>
      <w:r w:rsidRPr="00D2697D">
        <w:rPr>
          <w:rFonts w:cs="Arial"/>
          <w:i/>
          <w:iCs/>
          <w:szCs w:val="20"/>
        </w:rPr>
        <w:t>osyand</w:t>
      </w:r>
      <w:r w:rsidR="00F74961" w:rsidRPr="00D2697D">
        <w:rPr>
          <w:rFonts w:cs="Arial"/>
          <w:i/>
          <w:szCs w:val="20"/>
        </w:rPr>
        <w:t>u</w:t>
      </w:r>
    </w:p>
    <w:p w:rsidR="00666D79" w:rsidRPr="00D2697D" w:rsidRDefault="00F33CF7" w:rsidP="00AA0079">
      <w:pPr>
        <w:pStyle w:val="List"/>
        <w:numPr>
          <w:ilvl w:val="1"/>
          <w:numId w:val="45"/>
        </w:numPr>
        <w:jc w:val="both"/>
        <w:rPr>
          <w:rFonts w:cs="Arial"/>
          <w:szCs w:val="20"/>
        </w:rPr>
      </w:pPr>
      <w:r w:rsidRPr="00D2697D">
        <w:rPr>
          <w:rFonts w:cs="Arial"/>
          <w:szCs w:val="20"/>
        </w:rPr>
        <w:t xml:space="preserve">vitamin A reporting form for Health </w:t>
      </w:r>
      <w:r w:rsidR="00F72EA8" w:rsidRPr="00D2697D">
        <w:rPr>
          <w:rFonts w:cs="Arial"/>
          <w:szCs w:val="20"/>
        </w:rPr>
        <w:t>Centre</w:t>
      </w:r>
    </w:p>
    <w:p w:rsidR="00666D79" w:rsidRPr="00D2697D" w:rsidRDefault="00F33CF7" w:rsidP="00AA0079">
      <w:pPr>
        <w:pStyle w:val="List"/>
        <w:numPr>
          <w:ilvl w:val="1"/>
          <w:numId w:val="45"/>
        </w:numPr>
        <w:jc w:val="both"/>
        <w:rPr>
          <w:rFonts w:cs="Arial"/>
          <w:szCs w:val="20"/>
        </w:rPr>
      </w:pPr>
      <w:r w:rsidRPr="00D2697D">
        <w:rPr>
          <w:rFonts w:cs="Arial"/>
          <w:szCs w:val="20"/>
        </w:rPr>
        <w:t>vitamin A data quality checklist and reporting form</w:t>
      </w:r>
    </w:p>
    <w:p w:rsidR="00666D79" w:rsidRPr="00D2697D" w:rsidRDefault="00494573" w:rsidP="00AA0079">
      <w:pPr>
        <w:pStyle w:val="List"/>
        <w:numPr>
          <w:ilvl w:val="1"/>
          <w:numId w:val="45"/>
        </w:numPr>
        <w:jc w:val="both"/>
        <w:rPr>
          <w:rFonts w:cs="Arial"/>
          <w:szCs w:val="20"/>
        </w:rPr>
      </w:pPr>
      <w:r w:rsidRPr="00D2697D">
        <w:rPr>
          <w:rFonts w:cs="Arial"/>
          <w:szCs w:val="20"/>
        </w:rPr>
        <w:t>qualitative</w:t>
      </w:r>
      <w:r w:rsidR="00F33CF7" w:rsidRPr="00D2697D">
        <w:rPr>
          <w:rFonts w:cs="Arial"/>
          <w:szCs w:val="20"/>
        </w:rPr>
        <w:t xml:space="preserve"> vitamin A reporting form</w:t>
      </w:r>
    </w:p>
    <w:p w:rsidR="00666D79" w:rsidRPr="00D2697D" w:rsidRDefault="00666D79" w:rsidP="00AA0079">
      <w:pPr>
        <w:jc w:val="both"/>
      </w:pPr>
    </w:p>
    <w:p w:rsidR="00666D79" w:rsidRPr="00D2697D" w:rsidRDefault="00F33CF7" w:rsidP="00AA0079">
      <w:pPr>
        <w:jc w:val="both"/>
      </w:pPr>
      <w:r w:rsidRPr="00D2697D">
        <w:t>The MoH agreed that the tools will be used in the six MI-supported provinces</w:t>
      </w:r>
      <w:r w:rsidR="00562E8E" w:rsidRPr="00D2697D">
        <w:t xml:space="preserve">.  </w:t>
      </w:r>
      <w:r w:rsidRPr="00D2697D">
        <w:t>Based on experiences with the system in the MI-supported provinces, the MoH is seeking MI’s technical assistance to implement the tools in other provinces and plans to integrate them fully into the current reporting system.</w:t>
      </w:r>
    </w:p>
    <w:p w:rsidR="00666D79" w:rsidRPr="00D2697D" w:rsidRDefault="00666D79" w:rsidP="00AA0079">
      <w:pPr>
        <w:autoSpaceDE w:val="0"/>
        <w:autoSpaceDN w:val="0"/>
        <w:adjustRightInd w:val="0"/>
        <w:ind w:left="1077" w:firstLine="6"/>
        <w:jc w:val="both"/>
        <w:rPr>
          <w:rFonts w:cs="Arial"/>
          <w:szCs w:val="20"/>
        </w:rPr>
      </w:pPr>
    </w:p>
    <w:p w:rsidR="00666D79" w:rsidRPr="00D2697D" w:rsidRDefault="009343B3" w:rsidP="00AA0079">
      <w:pPr>
        <w:jc w:val="both"/>
        <w:rPr>
          <w:w w:val="90"/>
        </w:rPr>
      </w:pPr>
      <w:r w:rsidRPr="00D2697D">
        <w:t>Further</w:t>
      </w:r>
      <w:r w:rsidR="006834C5" w:rsidRPr="00D2697D">
        <w:t xml:space="preserve">, </w:t>
      </w:r>
      <w:r w:rsidRPr="00D2697D">
        <w:t>MI along with UNICEF will continue a</w:t>
      </w:r>
      <w:r w:rsidR="00557D74" w:rsidRPr="00D2697D">
        <w:t>dvocacy with MoH to improve quality of VACs</w:t>
      </w:r>
      <w:r w:rsidR="00562E8E" w:rsidRPr="00D2697D">
        <w:t xml:space="preserve">.  </w:t>
      </w:r>
      <w:r w:rsidR="00557D74" w:rsidRPr="00D2697D">
        <w:t xml:space="preserve">MI and UNICEF </w:t>
      </w:r>
      <w:r w:rsidRPr="00D2697D">
        <w:t>will</w:t>
      </w:r>
      <w:r w:rsidR="00557D74" w:rsidRPr="00D2697D">
        <w:t xml:space="preserve"> provide support to the Central</w:t>
      </w:r>
      <w:r w:rsidR="00557D74" w:rsidRPr="00D2697D">
        <w:rPr>
          <w:b/>
          <w:bCs/>
        </w:rPr>
        <w:t xml:space="preserve"> </w:t>
      </w:r>
      <w:r w:rsidR="00557D74" w:rsidRPr="00D2697D">
        <w:t xml:space="preserve">MoH to ensure better quality of VACs by advocating </w:t>
      </w:r>
      <w:r w:rsidR="006834C5" w:rsidRPr="00D2697D">
        <w:t xml:space="preserve">to </w:t>
      </w:r>
      <w:r w:rsidR="00557D74" w:rsidRPr="00D2697D">
        <w:t>chang</w:t>
      </w:r>
      <w:r w:rsidR="006834C5" w:rsidRPr="00D2697D">
        <w:t>e</w:t>
      </w:r>
      <w:r w:rsidR="00557D74" w:rsidRPr="00D2697D">
        <w:t xml:space="preserve"> the current procurement</w:t>
      </w:r>
      <w:r w:rsidR="00557D74" w:rsidRPr="00D2697D">
        <w:rPr>
          <w:b/>
          <w:bCs/>
        </w:rPr>
        <w:t xml:space="preserve"> </w:t>
      </w:r>
      <w:r w:rsidR="00557D74" w:rsidRPr="00D2697D">
        <w:t>practice to use better specifications and an improved quality assurance process</w:t>
      </w:r>
      <w:r w:rsidRPr="00D2697D">
        <w:t xml:space="preserve"> in line with global standards</w:t>
      </w:r>
      <w:r w:rsidR="00562E8E" w:rsidRPr="00D2697D">
        <w:t xml:space="preserve">.  </w:t>
      </w:r>
    </w:p>
    <w:p w:rsidR="00A234B8" w:rsidRPr="00D2697D" w:rsidRDefault="00A234B8" w:rsidP="00AA0079">
      <w:pPr>
        <w:pStyle w:val="Heading1"/>
        <w:spacing w:before="0"/>
        <w:ind w:left="360"/>
        <w:jc w:val="both"/>
        <w:rPr>
          <w:rFonts w:cs="Arial"/>
          <w:color w:val="C00000"/>
        </w:rPr>
      </w:pPr>
    </w:p>
    <w:p w:rsidR="00D953FE" w:rsidRPr="00D2697D" w:rsidRDefault="00D953FE" w:rsidP="00D953FE"/>
    <w:p w:rsidR="00D953FE" w:rsidRPr="00D2697D" w:rsidRDefault="00D953FE" w:rsidP="00D953FE"/>
    <w:p w:rsidR="00666D79" w:rsidRPr="00D2697D" w:rsidRDefault="006277AA" w:rsidP="00AA0079">
      <w:pPr>
        <w:pStyle w:val="Heading1"/>
        <w:numPr>
          <w:ilvl w:val="0"/>
          <w:numId w:val="27"/>
        </w:numPr>
        <w:spacing w:before="0"/>
        <w:jc w:val="both"/>
        <w:rPr>
          <w:rFonts w:cs="Arial"/>
          <w:color w:val="C00000"/>
        </w:rPr>
      </w:pPr>
      <w:bookmarkStart w:id="26" w:name="_Toc417331126"/>
      <w:r w:rsidRPr="00D2697D">
        <w:rPr>
          <w:rFonts w:cs="Arial"/>
          <w:color w:val="C00000"/>
          <w:szCs w:val="24"/>
        </w:rPr>
        <w:t xml:space="preserve">Rationale and </w:t>
      </w:r>
      <w:r w:rsidR="00A9142A" w:rsidRPr="00D2697D">
        <w:rPr>
          <w:rFonts w:cs="Arial"/>
          <w:color w:val="C00000"/>
          <w:szCs w:val="24"/>
        </w:rPr>
        <w:t>Proposed Program Strategy</w:t>
      </w:r>
      <w:bookmarkEnd w:id="26"/>
    </w:p>
    <w:p w:rsidR="00666D79" w:rsidRPr="00D2697D" w:rsidRDefault="00666D79" w:rsidP="00AA0079">
      <w:pPr>
        <w:ind w:left="357" w:hanging="357"/>
        <w:jc w:val="both"/>
        <w:rPr>
          <w:rFonts w:cs="Arial"/>
          <w:b/>
          <w:szCs w:val="20"/>
        </w:rPr>
      </w:pPr>
    </w:p>
    <w:p w:rsidR="00666D79" w:rsidRPr="00D2697D" w:rsidRDefault="00A53074" w:rsidP="00AA0079">
      <w:pPr>
        <w:jc w:val="both"/>
      </w:pPr>
      <w:r w:rsidRPr="00D2697D">
        <w:rPr>
          <w:lang w:val="en-US"/>
        </w:rPr>
        <w:t xml:space="preserve">Based on the findings of the demonstration projects described in section 2, MI has identified </w:t>
      </w:r>
      <w:r w:rsidRPr="00D2697D">
        <w:t>processes which have worked</w:t>
      </w:r>
      <w:r w:rsidRPr="00D2697D">
        <w:rPr>
          <w:lang w:val="en-US"/>
        </w:rPr>
        <w:t xml:space="preserve"> to </w:t>
      </w:r>
      <w:r w:rsidRPr="00D2697D">
        <w:t>improve the coverage and adherence of IFA supplements among pregnant mothers for reducing iron deficiency anaemia, and improving coverage and adherence of zinc and ORS and Vitamin A supplements among children under 5 years of age to reduce mortality and morbidity</w:t>
      </w:r>
      <w:r w:rsidR="00562E8E" w:rsidRPr="00D2697D">
        <w:rPr>
          <w:lang w:val="en-US"/>
        </w:rPr>
        <w:t xml:space="preserve">.  </w:t>
      </w:r>
      <w:r w:rsidRPr="00D2697D">
        <w:rPr>
          <w:lang w:val="en-US"/>
        </w:rPr>
        <w:t xml:space="preserve">MI proposes to replicate </w:t>
      </w:r>
      <w:r w:rsidRPr="00D2697D">
        <w:t xml:space="preserve">these processes in high mortality provinces of West Nusa </w:t>
      </w:r>
      <w:r w:rsidR="0084048A" w:rsidRPr="00D2697D">
        <w:t>Tenggara</w:t>
      </w:r>
      <w:r w:rsidRPr="00D2697D">
        <w:t xml:space="preserve">, West Java, Banten and Riau which are being supported by funding from </w:t>
      </w:r>
      <w:r w:rsidR="004B1DB3" w:rsidRPr="00D2697D">
        <w:t>Canadian Government</w:t>
      </w:r>
      <w:r w:rsidR="00CE370F" w:rsidRPr="00D2697D">
        <w:t xml:space="preserve"> </w:t>
      </w:r>
      <w:r w:rsidRPr="00D2697D">
        <w:t>.</w:t>
      </w:r>
    </w:p>
    <w:p w:rsidR="00666D79" w:rsidRPr="00D2697D" w:rsidRDefault="00666D79" w:rsidP="00AA0079">
      <w:pPr>
        <w:ind w:left="357"/>
        <w:contextualSpacing/>
        <w:jc w:val="both"/>
        <w:rPr>
          <w:rFonts w:cs="Arial"/>
          <w:szCs w:val="20"/>
          <w:lang w:eastAsia="en-CA"/>
        </w:rPr>
      </w:pPr>
    </w:p>
    <w:p w:rsidR="00666D79" w:rsidRPr="00D2697D" w:rsidRDefault="00C213A1" w:rsidP="00AA0079">
      <w:pPr>
        <w:jc w:val="both"/>
      </w:pPr>
      <w:r w:rsidRPr="00D2697D">
        <w:rPr>
          <w:lang w:eastAsia="en-CA"/>
        </w:rPr>
        <w:t xml:space="preserve">MI has </w:t>
      </w:r>
      <w:r w:rsidR="00A05ABF" w:rsidRPr="00D2697D">
        <w:rPr>
          <w:lang w:eastAsia="en-CA"/>
        </w:rPr>
        <w:t>undertak</w:t>
      </w:r>
      <w:r w:rsidR="00A53074" w:rsidRPr="00D2697D">
        <w:rPr>
          <w:lang w:eastAsia="en-CA"/>
        </w:rPr>
        <w:t>e</w:t>
      </w:r>
      <w:r w:rsidR="0088302B" w:rsidRPr="00D2697D">
        <w:rPr>
          <w:lang w:eastAsia="en-CA"/>
        </w:rPr>
        <w:t>n</w:t>
      </w:r>
      <w:r w:rsidR="00A05ABF" w:rsidRPr="00D2697D">
        <w:rPr>
          <w:lang w:eastAsia="en-CA"/>
        </w:rPr>
        <w:t xml:space="preserve"> </w:t>
      </w:r>
      <w:r w:rsidRPr="00D2697D">
        <w:rPr>
          <w:lang w:eastAsia="en-CA"/>
        </w:rPr>
        <w:t xml:space="preserve">a series of </w:t>
      </w:r>
      <w:r w:rsidR="00BF292E" w:rsidRPr="00D2697D">
        <w:rPr>
          <w:lang w:eastAsia="en-CA"/>
        </w:rPr>
        <w:t>consultations</w:t>
      </w:r>
      <w:r w:rsidRPr="00D2697D">
        <w:rPr>
          <w:lang w:eastAsia="en-CA"/>
        </w:rPr>
        <w:t xml:space="preserve"> with the</w:t>
      </w:r>
      <w:r w:rsidRPr="00D2697D">
        <w:rPr>
          <w:lang w:val="en-US"/>
        </w:rPr>
        <w:t xml:space="preserve"> Micronutrient</w:t>
      </w:r>
      <w:r w:rsidR="00A53074" w:rsidRPr="00D2697D">
        <w:rPr>
          <w:lang w:val="en-US"/>
        </w:rPr>
        <w:t xml:space="preserve"> Subdivision</w:t>
      </w:r>
      <w:r w:rsidRPr="00D2697D">
        <w:rPr>
          <w:lang w:val="en-US"/>
        </w:rPr>
        <w:t>, Directorate of Nutrition, Directorate General of Community Nutrition (MoH),</w:t>
      </w:r>
      <w:r w:rsidRPr="00D2697D">
        <w:rPr>
          <w:lang w:eastAsia="en-CA"/>
        </w:rPr>
        <w:t xml:space="preserve"> </w:t>
      </w:r>
      <w:r w:rsidRPr="00D2697D">
        <w:rPr>
          <w:lang w:val="en-US" w:eastAsia="en-CA"/>
        </w:rPr>
        <w:t xml:space="preserve">on the progress of key micronutrient programs including IFA supplements for pregnant women, VAS </w:t>
      </w:r>
      <w:r w:rsidR="00E96780" w:rsidRPr="00D2697D">
        <w:rPr>
          <w:lang w:val="en-US" w:eastAsia="en-CA"/>
        </w:rPr>
        <w:t xml:space="preserve">program </w:t>
      </w:r>
      <w:r w:rsidRPr="00D2697D">
        <w:rPr>
          <w:lang w:val="en-US" w:eastAsia="en-CA"/>
        </w:rPr>
        <w:t>and</w:t>
      </w:r>
      <w:r w:rsidR="00E96780" w:rsidRPr="00D2697D">
        <w:rPr>
          <w:lang w:val="en-US" w:eastAsia="en-CA"/>
        </w:rPr>
        <w:t xml:space="preserve"> use of</w:t>
      </w:r>
      <w:r w:rsidRPr="00D2697D">
        <w:rPr>
          <w:lang w:val="en-US" w:eastAsia="en-CA"/>
        </w:rPr>
        <w:t xml:space="preserve"> zinc and ORS in treatment of childhood diarrhea for children under 5 and </w:t>
      </w:r>
      <w:r w:rsidRPr="00D2697D">
        <w:rPr>
          <w:lang w:eastAsia="en-CA"/>
        </w:rPr>
        <w:t xml:space="preserve">how to improve the coverage and </w:t>
      </w:r>
      <w:r w:rsidRPr="00D2697D">
        <w:rPr>
          <w:lang w:val="en-US" w:eastAsia="en-CA"/>
        </w:rPr>
        <w:t>adherence of these programs</w:t>
      </w:r>
      <w:r w:rsidR="00A05ABF" w:rsidRPr="00D2697D">
        <w:rPr>
          <w:lang w:val="en-US" w:eastAsia="en-CA"/>
        </w:rPr>
        <w:t>, thereby making them more effective</w:t>
      </w:r>
      <w:r w:rsidR="00562E8E" w:rsidRPr="00D2697D">
        <w:rPr>
          <w:lang w:val="en-US" w:eastAsia="en-CA"/>
        </w:rPr>
        <w:t xml:space="preserve">.  </w:t>
      </w:r>
      <w:r w:rsidRPr="00D2697D">
        <w:t xml:space="preserve">The Government </w:t>
      </w:r>
      <w:r w:rsidR="0066188A" w:rsidRPr="00D2697D">
        <w:t xml:space="preserve">of Indonesia </w:t>
      </w:r>
      <w:r w:rsidRPr="00D2697D">
        <w:t xml:space="preserve">has expressed </w:t>
      </w:r>
      <w:r w:rsidR="00A05ABF" w:rsidRPr="00D2697D">
        <w:t>keen</w:t>
      </w:r>
      <w:r w:rsidRPr="00D2697D">
        <w:t xml:space="preserve"> interest in utilising </w:t>
      </w:r>
      <w:r w:rsidR="00A53074" w:rsidRPr="00D2697D">
        <w:t xml:space="preserve">the </w:t>
      </w:r>
      <w:r w:rsidRPr="00D2697D">
        <w:t>lessons learnt from the MI demonstration project</w:t>
      </w:r>
      <w:r w:rsidR="00BF292E" w:rsidRPr="00D2697D">
        <w:t>s</w:t>
      </w:r>
      <w:r w:rsidRPr="00D2697D">
        <w:t xml:space="preserve"> to improve the</w:t>
      </w:r>
      <w:r w:rsidR="00F910A5" w:rsidRPr="00D2697D">
        <w:t>se programs</w:t>
      </w:r>
      <w:r w:rsidR="00562E8E" w:rsidRPr="00D2697D">
        <w:t xml:space="preserve">.  </w:t>
      </w:r>
      <w:r w:rsidRPr="00D2697D">
        <w:t xml:space="preserve">They have proposed that </w:t>
      </w:r>
      <w:r w:rsidR="00A05ABF" w:rsidRPr="00D2697D">
        <w:t>M</w:t>
      </w:r>
      <w:r w:rsidR="0066188A" w:rsidRPr="00D2697D">
        <w:t>I</w:t>
      </w:r>
      <w:r w:rsidR="00BF292E" w:rsidRPr="00D2697D">
        <w:t xml:space="preserve"> </w:t>
      </w:r>
      <w:r w:rsidRPr="00D2697D">
        <w:t xml:space="preserve">support key micronutrient interventions in </w:t>
      </w:r>
      <w:r w:rsidR="00E000D9" w:rsidRPr="00D2697D">
        <w:t>high mortality</w:t>
      </w:r>
      <w:r w:rsidRPr="00D2697D">
        <w:t xml:space="preserve"> geograph</w:t>
      </w:r>
      <w:r w:rsidR="00A05ABF" w:rsidRPr="00D2697D">
        <w:t>ies.</w:t>
      </w:r>
    </w:p>
    <w:p w:rsidR="00666D79" w:rsidRPr="00D2697D" w:rsidRDefault="00666D79" w:rsidP="00AA0079">
      <w:pPr>
        <w:autoSpaceDE w:val="0"/>
        <w:autoSpaceDN w:val="0"/>
        <w:adjustRightInd w:val="0"/>
        <w:ind w:left="357"/>
        <w:contextualSpacing/>
        <w:jc w:val="both"/>
        <w:rPr>
          <w:rFonts w:cs="Arial"/>
          <w:szCs w:val="20"/>
        </w:rPr>
      </w:pPr>
    </w:p>
    <w:p w:rsidR="00666D79" w:rsidRPr="00D2697D" w:rsidRDefault="00F910A5" w:rsidP="00AA0079">
      <w:pPr>
        <w:jc w:val="both"/>
        <w:rPr>
          <w:lang w:val="en-US"/>
        </w:rPr>
      </w:pPr>
      <w:r w:rsidRPr="00D2697D">
        <w:rPr>
          <w:rFonts w:cs="Arial"/>
          <w:szCs w:val="20"/>
        </w:rPr>
        <w:t>MI proposes to replicat</w:t>
      </w:r>
      <w:r w:rsidR="00A53074" w:rsidRPr="00D2697D">
        <w:rPr>
          <w:rFonts w:cs="Arial"/>
          <w:szCs w:val="20"/>
        </w:rPr>
        <w:t>e</w:t>
      </w:r>
      <w:r w:rsidRPr="00D2697D">
        <w:rPr>
          <w:rFonts w:cs="Arial"/>
          <w:szCs w:val="20"/>
        </w:rPr>
        <w:t xml:space="preserve"> these processes in </w:t>
      </w:r>
      <w:r w:rsidR="0088302B" w:rsidRPr="00D2697D">
        <w:rPr>
          <w:rFonts w:cs="Arial"/>
          <w:szCs w:val="20"/>
        </w:rPr>
        <w:t xml:space="preserve">the </w:t>
      </w:r>
      <w:r w:rsidR="00A35AD7" w:rsidRPr="00D2697D">
        <w:rPr>
          <w:rFonts w:cs="Arial"/>
          <w:szCs w:val="20"/>
          <w:lang w:val="en-CA"/>
        </w:rPr>
        <w:t>two</w:t>
      </w:r>
      <w:r w:rsidR="008748D0" w:rsidRPr="00D2697D">
        <w:rPr>
          <w:rFonts w:cs="Arial"/>
          <w:szCs w:val="20"/>
          <w:lang w:val="en-CA"/>
        </w:rPr>
        <w:t xml:space="preserve"> provinces </w:t>
      </w:r>
      <w:r w:rsidR="0088302B" w:rsidRPr="00D2697D">
        <w:rPr>
          <w:rFonts w:cs="Arial"/>
          <w:szCs w:val="20"/>
          <w:lang w:val="en-CA"/>
        </w:rPr>
        <w:t xml:space="preserve">of </w:t>
      </w:r>
      <w:r w:rsidR="0088302B" w:rsidRPr="00D2697D">
        <w:rPr>
          <w:rFonts w:cs="Arial"/>
          <w:szCs w:val="20"/>
        </w:rPr>
        <w:t>East Java and East Nusa Tenggara</w:t>
      </w:r>
      <w:r w:rsidR="0088302B" w:rsidRPr="00D2697D">
        <w:rPr>
          <w:rFonts w:cs="Arial"/>
          <w:szCs w:val="20"/>
          <w:lang w:val="en-CA"/>
        </w:rPr>
        <w:t xml:space="preserve"> </w:t>
      </w:r>
      <w:r w:rsidR="00A53074" w:rsidRPr="00D2697D">
        <w:rPr>
          <w:rFonts w:cs="Arial"/>
          <w:szCs w:val="20"/>
          <w:lang w:val="en-CA"/>
        </w:rPr>
        <w:t xml:space="preserve">where </w:t>
      </w:r>
      <w:r w:rsidR="008F3D29" w:rsidRPr="00D2697D">
        <w:rPr>
          <w:rFonts w:cs="Arial"/>
          <w:szCs w:val="20"/>
          <w:lang w:val="en-CA"/>
        </w:rPr>
        <w:t xml:space="preserve">the </w:t>
      </w:r>
      <w:r w:rsidR="004B1DB3" w:rsidRPr="00D2697D">
        <w:rPr>
          <w:rFonts w:cs="Arial"/>
          <w:szCs w:val="20"/>
          <w:lang w:val="en-CA"/>
        </w:rPr>
        <w:t xml:space="preserve">Australian government </w:t>
      </w:r>
      <w:r w:rsidR="008F3D29" w:rsidRPr="00D2697D">
        <w:rPr>
          <w:rFonts w:cs="Arial"/>
          <w:szCs w:val="20"/>
          <w:lang w:val="en-CA"/>
        </w:rPr>
        <w:t>will be targeting in the design of its next</w:t>
      </w:r>
      <w:r w:rsidR="008748D0" w:rsidRPr="00D2697D">
        <w:rPr>
          <w:rFonts w:cs="Arial"/>
          <w:szCs w:val="20"/>
          <w:lang w:val="en-CA"/>
        </w:rPr>
        <w:t xml:space="preserve"> MNCH program </w:t>
      </w:r>
      <w:r w:rsidR="001B695C" w:rsidRPr="00D2697D">
        <w:rPr>
          <w:rFonts w:cs="Arial"/>
          <w:szCs w:val="20"/>
          <w:lang w:val="en-CA"/>
        </w:rPr>
        <w:t xml:space="preserve">called </w:t>
      </w:r>
      <w:r w:rsidR="008748D0" w:rsidRPr="00D2697D">
        <w:rPr>
          <w:rFonts w:cs="Arial"/>
          <w:szCs w:val="20"/>
          <w:lang w:val="en-CA"/>
        </w:rPr>
        <w:t>PERMATA</w:t>
      </w:r>
      <w:r w:rsidR="00562E8E" w:rsidRPr="00D2697D">
        <w:rPr>
          <w:rFonts w:cs="Arial"/>
          <w:szCs w:val="20"/>
          <w:lang w:val="en-CA"/>
        </w:rPr>
        <w:t xml:space="preserve">.  </w:t>
      </w:r>
      <w:r w:rsidR="000C0133" w:rsidRPr="00D2697D">
        <w:t xml:space="preserve">It is expected that </w:t>
      </w:r>
      <w:r w:rsidRPr="00D2697D">
        <w:t>i</w:t>
      </w:r>
      <w:r w:rsidR="0066188A" w:rsidRPr="00D2697D">
        <w:t>n</w:t>
      </w:r>
      <w:r w:rsidRPr="00D2697D">
        <w:t xml:space="preserve"> the </w:t>
      </w:r>
      <w:r w:rsidR="0067380A" w:rsidRPr="00D2697D">
        <w:t xml:space="preserve">2 provinces to be supported by </w:t>
      </w:r>
      <w:r w:rsidR="004B1DB3" w:rsidRPr="00D2697D">
        <w:t xml:space="preserve">Australian funding </w:t>
      </w:r>
      <w:r w:rsidR="0067380A" w:rsidRPr="00D2697D">
        <w:t xml:space="preserve">through </w:t>
      </w:r>
      <w:r w:rsidR="0084048A" w:rsidRPr="00D2697D">
        <w:t xml:space="preserve">MI </w:t>
      </w:r>
      <w:r w:rsidR="0084048A" w:rsidRPr="00D2697D">
        <w:rPr>
          <w:lang w:val="en-US"/>
        </w:rPr>
        <w:t>an</w:t>
      </w:r>
      <w:r w:rsidR="000A3AA5" w:rsidRPr="00D2697D">
        <w:rPr>
          <w:lang w:val="en-US"/>
        </w:rPr>
        <w:t xml:space="preserve"> additional 73,50</w:t>
      </w:r>
      <w:r w:rsidR="000D61EB" w:rsidRPr="00D2697D">
        <w:rPr>
          <w:lang w:val="en-US"/>
        </w:rPr>
        <w:t>0</w:t>
      </w:r>
      <w:r w:rsidR="000A3AA5" w:rsidRPr="00D2697D">
        <w:rPr>
          <w:lang w:val="en-US"/>
        </w:rPr>
        <w:t xml:space="preserve"> pregnant women will receive at</w:t>
      </w:r>
      <w:r w:rsidR="000D61EB" w:rsidRPr="00D2697D">
        <w:rPr>
          <w:lang w:val="en-US"/>
        </w:rPr>
        <w:t xml:space="preserve"> </w:t>
      </w:r>
      <w:r w:rsidR="000A3AA5" w:rsidRPr="00D2697D">
        <w:rPr>
          <w:lang w:val="en-US"/>
        </w:rPr>
        <w:t>least 90 IFA tablets and 60,000 will consume at</w:t>
      </w:r>
      <w:r w:rsidR="000D61EB" w:rsidRPr="00D2697D">
        <w:rPr>
          <w:lang w:val="en-US"/>
        </w:rPr>
        <w:t xml:space="preserve"> </w:t>
      </w:r>
      <w:r w:rsidR="000A3AA5" w:rsidRPr="00D2697D">
        <w:rPr>
          <w:lang w:val="en-US"/>
        </w:rPr>
        <w:t xml:space="preserve">least 90 IFA tablets and among children 6-59 months an additional 240,000 </w:t>
      </w:r>
      <w:r w:rsidR="000A3AA5" w:rsidRPr="00D2697D">
        <w:t>children 6-59 months are expected to be reached with two doses of VAS every year and 365,000 children 6-59 months will be treated with both zinc and ORS for childhood diarrhoea</w:t>
      </w:r>
      <w:r w:rsidR="00103265" w:rsidRPr="00D2697D">
        <w:t>.</w:t>
      </w:r>
    </w:p>
    <w:p w:rsidR="00666D79" w:rsidRPr="00D2697D" w:rsidRDefault="00666D79" w:rsidP="00AA0079">
      <w:pPr>
        <w:pStyle w:val="ListParagraph"/>
        <w:ind w:left="357"/>
        <w:contextualSpacing/>
        <w:jc w:val="both"/>
        <w:rPr>
          <w:rFonts w:cs="Arial"/>
          <w:szCs w:val="20"/>
          <w:lang w:val="en-US"/>
        </w:rPr>
      </w:pPr>
    </w:p>
    <w:p w:rsidR="00666D79" w:rsidRPr="00D2697D" w:rsidRDefault="004566E5" w:rsidP="00AA0079">
      <w:pPr>
        <w:jc w:val="both"/>
      </w:pPr>
      <w:r w:rsidRPr="00D2697D">
        <w:t>Overall, the program is expected to reach nearly 250,000 pregnant women with IFA supplements along with counselling of which 190,000 will consume at least 90 IFA tablets and, 1.1 million children 6-59 months are expected to be reached with two doses of VAS every year and 0.5 million children 6-59 months will be treated with both zinc and ORS for childhood diarrhoea</w:t>
      </w:r>
      <w:r w:rsidR="00562E8E" w:rsidRPr="00D2697D">
        <w:t xml:space="preserve">.  </w:t>
      </w:r>
    </w:p>
    <w:p w:rsidR="0075683F" w:rsidRPr="00D2697D" w:rsidRDefault="0075683F" w:rsidP="00BF0D38">
      <w:pPr>
        <w:pStyle w:val="ListParagraph"/>
        <w:contextualSpacing/>
        <w:jc w:val="both"/>
        <w:rPr>
          <w:rFonts w:cs="Arial"/>
          <w:sz w:val="22"/>
          <w:szCs w:val="22"/>
        </w:rPr>
      </w:pPr>
    </w:p>
    <w:p w:rsidR="00CD7A8C" w:rsidRPr="00D2697D" w:rsidRDefault="0075683F" w:rsidP="00CD7A8C">
      <w:pPr>
        <w:rPr>
          <w:rFonts w:cs="Arial"/>
          <w:szCs w:val="20"/>
        </w:rPr>
      </w:pPr>
      <w:r w:rsidRPr="00D2697D">
        <w:rPr>
          <w:rFonts w:cs="Arial"/>
          <w:szCs w:val="20"/>
        </w:rPr>
        <w:t>The overall approach is innovative as it is</w:t>
      </w:r>
      <w:r w:rsidR="00D953FE" w:rsidRPr="00D2697D">
        <w:rPr>
          <w:rFonts w:cs="Arial"/>
          <w:szCs w:val="20"/>
        </w:rPr>
        <w:t xml:space="preserve"> about integrating the delivery of </w:t>
      </w:r>
      <w:r w:rsidRPr="00D2697D">
        <w:rPr>
          <w:rFonts w:cs="Arial"/>
          <w:szCs w:val="20"/>
        </w:rPr>
        <w:t xml:space="preserve">critical </w:t>
      </w:r>
      <w:r w:rsidR="00BF0D38" w:rsidRPr="00D2697D">
        <w:rPr>
          <w:rFonts w:cs="Arial"/>
          <w:szCs w:val="20"/>
        </w:rPr>
        <w:t>micronutrients using</w:t>
      </w:r>
      <w:r w:rsidRPr="00D2697D">
        <w:rPr>
          <w:rFonts w:cs="Arial"/>
          <w:szCs w:val="20"/>
        </w:rPr>
        <w:t xml:space="preserve"> cost effective approaches </w:t>
      </w:r>
      <w:r w:rsidR="00D953FE" w:rsidRPr="00D2697D">
        <w:rPr>
          <w:rFonts w:cs="Arial"/>
          <w:szCs w:val="20"/>
        </w:rPr>
        <w:t>for</w:t>
      </w:r>
      <w:r w:rsidRPr="00D2697D">
        <w:rPr>
          <w:rFonts w:cs="Arial"/>
          <w:szCs w:val="20"/>
        </w:rPr>
        <w:t xml:space="preserve"> capacity building, communication and program monitoring to strengthen the coverage and adherence of these interventions within the existing system. </w:t>
      </w:r>
      <w:r w:rsidR="00CD7A8C" w:rsidRPr="00D2697D">
        <w:rPr>
          <w:rFonts w:cs="Arial"/>
          <w:szCs w:val="20"/>
        </w:rPr>
        <w:t>During the life of the program the PHO’s will be capacitated to replicate the program package to the remaining districts with minimal external resources</w:t>
      </w:r>
      <w:r w:rsidR="00BF0D38" w:rsidRPr="00D2697D">
        <w:rPr>
          <w:rFonts w:cs="Arial"/>
          <w:szCs w:val="20"/>
        </w:rPr>
        <w:t>.</w:t>
      </w:r>
    </w:p>
    <w:p w:rsidR="00CD7A8C" w:rsidRPr="00D2697D" w:rsidRDefault="00CD7A8C" w:rsidP="00CD7A8C">
      <w:pPr>
        <w:rPr>
          <w:rFonts w:cs="Arial"/>
          <w:szCs w:val="20"/>
        </w:rPr>
      </w:pPr>
    </w:p>
    <w:p w:rsidR="00CD7A8C" w:rsidRPr="00D2697D" w:rsidRDefault="00BF0D38" w:rsidP="00CD7A8C">
      <w:pPr>
        <w:rPr>
          <w:rFonts w:cs="Arial"/>
          <w:szCs w:val="20"/>
        </w:rPr>
      </w:pPr>
      <w:r w:rsidRPr="00D2697D">
        <w:rPr>
          <w:rFonts w:cs="Arial"/>
          <w:szCs w:val="20"/>
        </w:rPr>
        <w:t xml:space="preserve">An added </w:t>
      </w:r>
      <w:r w:rsidR="0075683F" w:rsidRPr="00D2697D">
        <w:rPr>
          <w:rFonts w:cs="Arial"/>
          <w:szCs w:val="20"/>
        </w:rPr>
        <w:t xml:space="preserve">benefit of this integrated approach is to bring </w:t>
      </w:r>
      <w:r w:rsidRPr="00D2697D">
        <w:rPr>
          <w:rFonts w:cs="Arial"/>
          <w:szCs w:val="20"/>
        </w:rPr>
        <w:t xml:space="preserve">into play </w:t>
      </w:r>
      <w:r w:rsidR="0075683F" w:rsidRPr="00D2697D">
        <w:rPr>
          <w:rFonts w:cs="Arial"/>
          <w:szCs w:val="20"/>
        </w:rPr>
        <w:t>the inter program/sectoral collaborations from the primary health care level to the national level</w:t>
      </w:r>
    </w:p>
    <w:p w:rsidR="004831F3" w:rsidRPr="00D2697D" w:rsidRDefault="004831F3" w:rsidP="00AA0079">
      <w:pPr>
        <w:jc w:val="both"/>
        <w:rPr>
          <w:lang w:val="en-US"/>
        </w:rPr>
      </w:pPr>
    </w:p>
    <w:p w:rsidR="00666D79" w:rsidRPr="00D2697D" w:rsidRDefault="00F81759" w:rsidP="00AA0079">
      <w:pPr>
        <w:jc w:val="both"/>
        <w:rPr>
          <w:lang w:val="en-US"/>
        </w:rPr>
      </w:pPr>
      <w:r w:rsidRPr="00D2697D">
        <w:rPr>
          <w:lang w:val="en-US"/>
        </w:rPr>
        <w:t xml:space="preserve">The program </w:t>
      </w:r>
      <w:r w:rsidR="0084091E" w:rsidRPr="00D2697D">
        <w:rPr>
          <w:lang w:val="en-US"/>
        </w:rPr>
        <w:t xml:space="preserve">strategy </w:t>
      </w:r>
      <w:r w:rsidRPr="00D2697D">
        <w:rPr>
          <w:lang w:val="en-US"/>
        </w:rPr>
        <w:t>components have been organized under the enabling environment, provision and consumption</w:t>
      </w:r>
      <w:r w:rsidR="006834C5" w:rsidRPr="00D2697D">
        <w:rPr>
          <w:lang w:val="en-US"/>
        </w:rPr>
        <w:t xml:space="preserve"> headings</w:t>
      </w:r>
      <w:r w:rsidR="0084091E" w:rsidRPr="00D2697D">
        <w:rPr>
          <w:lang w:val="en-US"/>
        </w:rPr>
        <w:t xml:space="preserve"> </w:t>
      </w:r>
      <w:r w:rsidR="006834C5" w:rsidRPr="00D2697D">
        <w:rPr>
          <w:lang w:val="en-US"/>
        </w:rPr>
        <w:t>(</w:t>
      </w:r>
      <w:r w:rsidR="00765E04" w:rsidRPr="00D2697D">
        <w:rPr>
          <w:lang w:val="en-US"/>
        </w:rPr>
        <w:t>Figure 5</w:t>
      </w:r>
      <w:r w:rsidR="006834C5" w:rsidRPr="00D2697D">
        <w:rPr>
          <w:lang w:val="en-US"/>
        </w:rPr>
        <w:t>) and</w:t>
      </w:r>
      <w:r w:rsidR="00156A43" w:rsidRPr="00D2697D">
        <w:rPr>
          <w:lang w:val="en-US"/>
        </w:rPr>
        <w:t xml:space="preserve"> include</w:t>
      </w:r>
      <w:r w:rsidR="00156A43" w:rsidRPr="00D2697D">
        <w:t xml:space="preserve">:  </w:t>
      </w:r>
    </w:p>
    <w:p w:rsidR="00666D79" w:rsidRPr="00D2697D" w:rsidRDefault="00156A43" w:rsidP="00AA0079">
      <w:pPr>
        <w:numPr>
          <w:ilvl w:val="0"/>
          <w:numId w:val="62"/>
        </w:numPr>
        <w:jc w:val="both"/>
      </w:pPr>
      <w:r w:rsidRPr="00D2697D">
        <w:t xml:space="preserve">Strengthening government commitment to </w:t>
      </w:r>
      <w:r w:rsidR="00765E04" w:rsidRPr="00D2697D">
        <w:t>reduce micronutrient</w:t>
      </w:r>
      <w:r w:rsidRPr="00D2697D">
        <w:t xml:space="preserve"> deficiencies and integrate such programs within the health system</w:t>
      </w:r>
      <w:r w:rsidR="00562E8E" w:rsidRPr="00D2697D">
        <w:t xml:space="preserve">.  </w:t>
      </w:r>
    </w:p>
    <w:p w:rsidR="00666D79" w:rsidRPr="00D2697D" w:rsidRDefault="00156A43" w:rsidP="00AA0079">
      <w:pPr>
        <w:numPr>
          <w:ilvl w:val="0"/>
          <w:numId w:val="62"/>
        </w:numPr>
        <w:jc w:val="both"/>
      </w:pPr>
      <w:r w:rsidRPr="00D2697D">
        <w:t>National technical assistance on improving the quality of</w:t>
      </w:r>
      <w:r w:rsidR="001914CF" w:rsidRPr="00D2697D">
        <w:t xml:space="preserve"> key MN</w:t>
      </w:r>
      <w:r w:rsidR="001914CF" w:rsidRPr="00D2697D">
        <w:rPr>
          <w:rStyle w:val="FootnoteReference"/>
          <w:rFonts w:cs="Arial"/>
          <w:szCs w:val="20"/>
        </w:rPr>
        <w:footnoteReference w:id="16"/>
      </w:r>
      <w:r w:rsidRPr="00D2697D">
        <w:t xml:space="preserve"> supplements, HMIS and revision of national guidelines</w:t>
      </w:r>
      <w:r w:rsidR="006834C5" w:rsidRPr="00D2697D">
        <w:t>.</w:t>
      </w:r>
    </w:p>
    <w:p w:rsidR="00666D79" w:rsidRPr="00D2697D" w:rsidRDefault="00156A43" w:rsidP="00AA0079">
      <w:pPr>
        <w:numPr>
          <w:ilvl w:val="0"/>
          <w:numId w:val="62"/>
        </w:numPr>
        <w:jc w:val="both"/>
      </w:pPr>
      <w:r w:rsidRPr="00D2697D">
        <w:t xml:space="preserve">Streamlining the supply chain </w:t>
      </w:r>
      <w:r w:rsidR="006834C5" w:rsidRPr="00D2697D">
        <w:t xml:space="preserve">and </w:t>
      </w:r>
      <w:r w:rsidRPr="00D2697D">
        <w:t>improv</w:t>
      </w:r>
      <w:r w:rsidR="006834C5" w:rsidRPr="00D2697D">
        <w:t>ing</w:t>
      </w:r>
      <w:r w:rsidRPr="00D2697D">
        <w:t xml:space="preserve"> forecasting for supplies at the district, province and national levels.</w:t>
      </w:r>
    </w:p>
    <w:p w:rsidR="00666D79" w:rsidRPr="00D2697D" w:rsidRDefault="00156A43" w:rsidP="00AA0079">
      <w:pPr>
        <w:numPr>
          <w:ilvl w:val="0"/>
          <w:numId w:val="62"/>
        </w:numPr>
        <w:jc w:val="both"/>
      </w:pPr>
      <w:r w:rsidRPr="00D2697D">
        <w:t>Needs based capacity building of health staff, midwives and cadres.</w:t>
      </w:r>
    </w:p>
    <w:p w:rsidR="00666D79" w:rsidRPr="00D2697D" w:rsidRDefault="00156A43" w:rsidP="00AA0079">
      <w:pPr>
        <w:numPr>
          <w:ilvl w:val="0"/>
          <w:numId w:val="62"/>
        </w:numPr>
        <w:jc w:val="both"/>
      </w:pPr>
      <w:r w:rsidRPr="00D2697D">
        <w:t>Streamlining program monitoring and supervision from national to district levels.</w:t>
      </w:r>
    </w:p>
    <w:p w:rsidR="00666D79" w:rsidRPr="00D2697D" w:rsidRDefault="00156A43" w:rsidP="00AA0079">
      <w:pPr>
        <w:numPr>
          <w:ilvl w:val="0"/>
          <w:numId w:val="62"/>
        </w:numPr>
        <w:jc w:val="both"/>
      </w:pPr>
      <w:r w:rsidRPr="00D2697D">
        <w:t>Exploring support through private sector.</w:t>
      </w:r>
    </w:p>
    <w:p w:rsidR="00666D79" w:rsidRPr="00D2697D" w:rsidRDefault="00156A43" w:rsidP="00AA0079">
      <w:pPr>
        <w:numPr>
          <w:ilvl w:val="0"/>
          <w:numId w:val="62"/>
        </w:numPr>
        <w:jc w:val="both"/>
      </w:pPr>
      <w:r w:rsidRPr="00D2697D">
        <w:t>The use of an appropriate BCI strategy and supporting BCI interventions for creating awareness o</w:t>
      </w:r>
      <w:r w:rsidR="0042426A" w:rsidRPr="00D2697D">
        <w:t>n</w:t>
      </w:r>
      <w:r w:rsidRPr="00D2697D">
        <w:t xml:space="preserve"> the benefits of these interventions to care givers and consumers on the one hand and to health workers on the </w:t>
      </w:r>
      <w:r w:rsidR="00774FFF" w:rsidRPr="00D2697D">
        <w:t>o</w:t>
      </w:r>
      <w:r w:rsidRPr="00D2697D">
        <w:t>ther including the need for effective counselling to caregivers and proper administration of the interventions.</w:t>
      </w:r>
    </w:p>
    <w:p w:rsidR="00FC5D70" w:rsidRPr="00D2697D" w:rsidRDefault="00FC5D70" w:rsidP="00BF0D38">
      <w:pPr>
        <w:rPr>
          <w:rFonts w:cs="Arial"/>
          <w:szCs w:val="20"/>
        </w:rPr>
      </w:pPr>
    </w:p>
    <w:p w:rsidR="00A65AE7" w:rsidRPr="00D2697D" w:rsidRDefault="0075683F" w:rsidP="00BF0D38">
      <w:pPr>
        <w:jc w:val="both"/>
        <w:rPr>
          <w:rFonts w:cs="Arial"/>
          <w:szCs w:val="20"/>
        </w:rPr>
      </w:pPr>
      <w:r w:rsidRPr="00D2697D">
        <w:rPr>
          <w:rFonts w:cs="Arial"/>
          <w:szCs w:val="20"/>
        </w:rPr>
        <w:t>The program will contribute to the achievement of</w:t>
      </w:r>
      <w:r w:rsidR="00BF0D38" w:rsidRPr="00D2697D">
        <w:rPr>
          <w:rFonts w:cs="Arial"/>
          <w:szCs w:val="20"/>
        </w:rPr>
        <w:t xml:space="preserve"> two of the</w:t>
      </w:r>
      <w:r w:rsidRPr="00D2697D">
        <w:rPr>
          <w:rFonts w:cs="Arial"/>
          <w:szCs w:val="20"/>
        </w:rPr>
        <w:t xml:space="preserve"> </w:t>
      </w:r>
      <w:r w:rsidR="00BF0D38" w:rsidRPr="00D2697D">
        <w:rPr>
          <w:rFonts w:cs="Arial"/>
          <w:szCs w:val="20"/>
        </w:rPr>
        <w:t xml:space="preserve">proposed </w:t>
      </w:r>
      <w:r w:rsidRPr="00D2697D">
        <w:rPr>
          <w:rFonts w:cs="Arial"/>
          <w:szCs w:val="20"/>
        </w:rPr>
        <w:t>S</w:t>
      </w:r>
      <w:r w:rsidR="00BF0D38" w:rsidRPr="00D2697D">
        <w:rPr>
          <w:rFonts w:cs="Arial"/>
          <w:szCs w:val="20"/>
        </w:rPr>
        <w:t>DGs as follows:</w:t>
      </w:r>
    </w:p>
    <w:p w:rsidR="00BF0D38" w:rsidRPr="00D2697D" w:rsidRDefault="00BF0D38" w:rsidP="00BF0D38">
      <w:pPr>
        <w:jc w:val="both"/>
        <w:rPr>
          <w:rFonts w:cs="Arial"/>
          <w:i/>
          <w:szCs w:val="20"/>
        </w:rPr>
      </w:pPr>
    </w:p>
    <w:p w:rsidR="00BF0D38" w:rsidRPr="00D2697D" w:rsidRDefault="0075683F" w:rsidP="00BF0D38">
      <w:pPr>
        <w:jc w:val="both"/>
        <w:rPr>
          <w:rFonts w:cs="Arial"/>
          <w:szCs w:val="20"/>
        </w:rPr>
      </w:pPr>
      <w:r w:rsidRPr="00D2697D">
        <w:rPr>
          <w:rFonts w:cs="Arial"/>
          <w:i/>
          <w:szCs w:val="20"/>
        </w:rPr>
        <w:t>Goal 2 End hunger, achieve food security and improved nutrition and promote sustainable agriculture.</w:t>
      </w:r>
      <w:r w:rsidRPr="00D2697D">
        <w:rPr>
          <w:rFonts w:cs="Arial"/>
          <w:szCs w:val="20"/>
        </w:rPr>
        <w:t xml:space="preserve">  </w:t>
      </w:r>
      <w:r w:rsidR="00BF0D38" w:rsidRPr="00D2697D">
        <w:rPr>
          <w:rFonts w:cs="Arial"/>
          <w:szCs w:val="20"/>
        </w:rPr>
        <w:t xml:space="preserve">2.1: </w:t>
      </w:r>
      <w:r w:rsidRPr="00D2697D">
        <w:rPr>
          <w:rFonts w:cs="Arial"/>
          <w:szCs w:val="20"/>
        </w:rPr>
        <w:t xml:space="preserve"> by 2030</w:t>
      </w:r>
      <w:r w:rsidR="00BF0D38" w:rsidRPr="00D2697D">
        <w:rPr>
          <w:rFonts w:cs="Arial"/>
          <w:szCs w:val="20"/>
        </w:rPr>
        <w:t>,</w:t>
      </w:r>
      <w:r w:rsidRPr="00D2697D">
        <w:rPr>
          <w:rFonts w:cs="Arial"/>
          <w:szCs w:val="20"/>
        </w:rPr>
        <w:t xml:space="preserve"> end hunger and ensure access by all people, in particular the poor and people in vulnerable situations including infants, to safe, nutritious and sufficient food all year round</w:t>
      </w:r>
      <w:r w:rsidR="00A65AE7" w:rsidRPr="00D2697D">
        <w:rPr>
          <w:rFonts w:cs="Arial"/>
          <w:szCs w:val="20"/>
        </w:rPr>
        <w:t xml:space="preserve"> a</w:t>
      </w:r>
      <w:r w:rsidRPr="00D2697D">
        <w:rPr>
          <w:rFonts w:cs="Arial"/>
          <w:szCs w:val="20"/>
        </w:rPr>
        <w:t>nd</w:t>
      </w:r>
      <w:r w:rsidR="00BF0D38" w:rsidRPr="00D2697D">
        <w:rPr>
          <w:rFonts w:cs="Arial"/>
          <w:szCs w:val="20"/>
        </w:rPr>
        <w:t>,</w:t>
      </w:r>
    </w:p>
    <w:p w:rsidR="00A65AE7" w:rsidRPr="00D2697D" w:rsidRDefault="0075683F" w:rsidP="00BF0D38">
      <w:pPr>
        <w:jc w:val="both"/>
        <w:rPr>
          <w:rFonts w:cs="Arial"/>
          <w:szCs w:val="20"/>
        </w:rPr>
      </w:pPr>
      <w:r w:rsidRPr="00D2697D">
        <w:rPr>
          <w:rFonts w:cs="Arial"/>
          <w:szCs w:val="20"/>
        </w:rPr>
        <w:t>2.2</w:t>
      </w:r>
      <w:r w:rsidR="00BF0D38" w:rsidRPr="00D2697D">
        <w:rPr>
          <w:rFonts w:cs="Arial"/>
          <w:szCs w:val="20"/>
        </w:rPr>
        <w:t xml:space="preserve">: </w:t>
      </w:r>
      <w:r w:rsidRPr="00D2697D">
        <w:rPr>
          <w:rFonts w:cs="Arial"/>
          <w:szCs w:val="20"/>
        </w:rPr>
        <w:t xml:space="preserve"> by 2030</w:t>
      </w:r>
      <w:r w:rsidR="00BF0D38" w:rsidRPr="00D2697D">
        <w:rPr>
          <w:rFonts w:cs="Arial"/>
          <w:szCs w:val="20"/>
        </w:rPr>
        <w:t>,</w:t>
      </w:r>
      <w:r w:rsidRPr="00D2697D">
        <w:rPr>
          <w:rFonts w:cs="Arial"/>
          <w:szCs w:val="20"/>
        </w:rPr>
        <w:t xml:space="preserve"> end all forms of malnutrition, including achieving by 2025 the internationally agreed targets on stunting and wasting in children under five years of age, and address the nutritional needs of adolescent girls, pregnant and lactating women, and older persons.</w:t>
      </w:r>
    </w:p>
    <w:p w:rsidR="00FC5D70" w:rsidRPr="00D2697D" w:rsidRDefault="00FC5D70" w:rsidP="00BF0D38">
      <w:pPr>
        <w:jc w:val="both"/>
        <w:rPr>
          <w:rFonts w:ascii="Calibri" w:hAnsi="Calibri" w:cs="Arial"/>
          <w:szCs w:val="20"/>
        </w:rPr>
      </w:pPr>
    </w:p>
    <w:p w:rsidR="00FC5D70" w:rsidRPr="00D2697D" w:rsidRDefault="000277D7" w:rsidP="00BF0D38">
      <w:pPr>
        <w:jc w:val="both"/>
        <w:rPr>
          <w:rFonts w:cs="Arial"/>
          <w:szCs w:val="20"/>
        </w:rPr>
      </w:pPr>
      <w:r w:rsidRPr="00D2697D">
        <w:rPr>
          <w:rFonts w:cs="Arial"/>
          <w:szCs w:val="20"/>
        </w:rPr>
        <w:t xml:space="preserve">The proposed project is </w:t>
      </w:r>
      <w:r w:rsidR="0036590D" w:rsidRPr="00D2697D">
        <w:rPr>
          <w:rFonts w:cs="Arial"/>
          <w:szCs w:val="20"/>
        </w:rPr>
        <w:t>also</w:t>
      </w:r>
      <w:r w:rsidR="00A65AE7" w:rsidRPr="00D2697D">
        <w:rPr>
          <w:rFonts w:cs="Arial"/>
          <w:szCs w:val="20"/>
        </w:rPr>
        <w:t xml:space="preserve"> </w:t>
      </w:r>
      <w:r w:rsidRPr="00D2697D">
        <w:rPr>
          <w:rFonts w:cs="Arial"/>
          <w:szCs w:val="20"/>
        </w:rPr>
        <w:t>relevant to G</w:t>
      </w:r>
      <w:r w:rsidR="00A65AE7" w:rsidRPr="00D2697D">
        <w:rPr>
          <w:rFonts w:cs="Arial"/>
          <w:szCs w:val="20"/>
        </w:rPr>
        <w:t>o</w:t>
      </w:r>
      <w:r w:rsidRPr="00D2697D">
        <w:rPr>
          <w:rFonts w:cs="Arial"/>
          <w:szCs w:val="20"/>
        </w:rPr>
        <w:t xml:space="preserve">I RPJMN (2015-2019) as </w:t>
      </w:r>
      <w:r w:rsidR="00BF0D38" w:rsidRPr="00D2697D">
        <w:rPr>
          <w:rFonts w:cs="Arial"/>
          <w:szCs w:val="20"/>
        </w:rPr>
        <w:t>n</w:t>
      </w:r>
      <w:r w:rsidRPr="00D2697D">
        <w:rPr>
          <w:rFonts w:cs="Arial"/>
          <w:szCs w:val="20"/>
        </w:rPr>
        <w:t>utrition is one of</w:t>
      </w:r>
      <w:r w:rsidR="00BF0D38" w:rsidRPr="00D2697D">
        <w:rPr>
          <w:rFonts w:cs="Arial"/>
          <w:szCs w:val="20"/>
        </w:rPr>
        <w:t xml:space="preserve"> the</w:t>
      </w:r>
      <w:r w:rsidRPr="00D2697D">
        <w:rPr>
          <w:rFonts w:cs="Arial"/>
          <w:szCs w:val="20"/>
        </w:rPr>
        <w:t xml:space="preserve"> priority programs, and aligns with </w:t>
      </w:r>
      <w:r w:rsidR="004B1DB3" w:rsidRPr="00D2697D">
        <w:rPr>
          <w:rFonts w:cs="Arial"/>
          <w:szCs w:val="20"/>
        </w:rPr>
        <w:t xml:space="preserve">Australain aid program </w:t>
      </w:r>
      <w:r w:rsidRPr="00D2697D">
        <w:rPr>
          <w:rFonts w:cs="Arial"/>
          <w:szCs w:val="20"/>
        </w:rPr>
        <w:t>recommendation 2</w:t>
      </w:r>
      <w:r w:rsidR="004B1DB3" w:rsidRPr="00D2697D">
        <w:rPr>
          <w:rFonts w:cs="Arial"/>
          <w:szCs w:val="20"/>
        </w:rPr>
        <w:t xml:space="preserve"> to address child undernutrition</w:t>
      </w:r>
      <w:r w:rsidRPr="00D2697D">
        <w:rPr>
          <w:rFonts w:cs="Arial"/>
          <w:szCs w:val="20"/>
        </w:rPr>
        <w:t xml:space="preserve"> (ODE Brief</w:t>
      </w:r>
      <w:r w:rsidR="004B1DB3" w:rsidRPr="00D2697D">
        <w:rPr>
          <w:rFonts w:cs="Arial"/>
          <w:szCs w:val="20"/>
        </w:rPr>
        <w:t>;2015</w:t>
      </w:r>
      <w:r w:rsidRPr="00D2697D">
        <w:rPr>
          <w:rFonts w:cs="Arial"/>
          <w:szCs w:val="20"/>
        </w:rPr>
        <w:t xml:space="preserve">): </w:t>
      </w:r>
      <w:r w:rsidR="00BF0D38" w:rsidRPr="00D2697D">
        <w:rPr>
          <w:rFonts w:cs="Arial"/>
          <w:szCs w:val="20"/>
        </w:rPr>
        <w:t>“</w:t>
      </w:r>
      <w:r w:rsidRPr="00D2697D">
        <w:rPr>
          <w:rFonts w:cs="Arial"/>
          <w:szCs w:val="20"/>
        </w:rPr>
        <w:t>DFAT should ensure that the proportion of Official Development Assistance (ODA) invested in partner countries to address child undernutrition is appropriate to the country context</w:t>
      </w:r>
      <w:r w:rsidR="00BF0D38" w:rsidRPr="00D2697D">
        <w:rPr>
          <w:rFonts w:cs="Arial"/>
          <w:szCs w:val="20"/>
        </w:rPr>
        <w:t>”</w:t>
      </w:r>
      <w:r w:rsidRPr="00D2697D">
        <w:rPr>
          <w:rFonts w:cs="Arial"/>
          <w:szCs w:val="20"/>
        </w:rPr>
        <w:t>.</w:t>
      </w:r>
    </w:p>
    <w:p w:rsidR="00666D79" w:rsidRPr="00D2697D" w:rsidRDefault="00666D79">
      <w:pPr>
        <w:contextualSpacing/>
        <w:rPr>
          <w:rFonts w:cs="Arial"/>
          <w:szCs w:val="20"/>
        </w:rPr>
      </w:pPr>
    </w:p>
    <w:p w:rsidR="00666D79" w:rsidRPr="00D2697D" w:rsidRDefault="00494573" w:rsidP="00A234B8">
      <w:pPr>
        <w:pStyle w:val="Caption"/>
        <w:keepNext/>
        <w:jc w:val="center"/>
        <w:rPr>
          <w:rFonts w:cs="Arial"/>
          <w:b w:val="0"/>
          <w:color w:val="auto"/>
          <w:sz w:val="22"/>
          <w:szCs w:val="22"/>
        </w:rPr>
      </w:pPr>
      <w:r w:rsidRPr="00D2697D">
        <w:rPr>
          <w:rFonts w:cs="Arial"/>
          <w:color w:val="auto"/>
          <w:sz w:val="22"/>
          <w:szCs w:val="22"/>
        </w:rPr>
        <w:t>Figure 5</w:t>
      </w:r>
      <w:r w:rsidR="007A0A4B" w:rsidRPr="00D2697D">
        <w:rPr>
          <w:rFonts w:cs="Arial"/>
          <w:color w:val="auto"/>
          <w:sz w:val="22"/>
          <w:szCs w:val="22"/>
        </w:rPr>
        <w:t>:</w:t>
      </w:r>
      <w:r w:rsidRPr="00D2697D">
        <w:rPr>
          <w:rFonts w:cs="Arial"/>
          <w:color w:val="auto"/>
          <w:sz w:val="22"/>
          <w:szCs w:val="22"/>
        </w:rPr>
        <w:t xml:space="preserve"> Program </w:t>
      </w:r>
      <w:r w:rsidR="00CE1410" w:rsidRPr="00D2697D">
        <w:rPr>
          <w:rFonts w:cs="Arial"/>
          <w:color w:val="auto"/>
          <w:sz w:val="22"/>
          <w:szCs w:val="22"/>
        </w:rPr>
        <w:t>s</w:t>
      </w:r>
      <w:r w:rsidRPr="00D2697D">
        <w:rPr>
          <w:rFonts w:cs="Arial"/>
          <w:color w:val="auto"/>
          <w:sz w:val="22"/>
          <w:szCs w:val="22"/>
        </w:rPr>
        <w:t>trategy</w:t>
      </w:r>
      <w:r w:rsidR="00CE1410" w:rsidRPr="00D2697D">
        <w:rPr>
          <w:rFonts w:cs="Arial"/>
          <w:color w:val="auto"/>
          <w:sz w:val="22"/>
          <w:szCs w:val="22"/>
        </w:rPr>
        <w:t xml:space="preserve"> components</w:t>
      </w:r>
    </w:p>
    <w:p w:rsidR="00666D79" w:rsidRPr="00D2697D" w:rsidRDefault="00D21377">
      <w:pPr>
        <w:pStyle w:val="NormalWeb"/>
        <w:spacing w:before="0" w:beforeAutospacing="0" w:after="0" w:afterAutospacing="0"/>
        <w:textAlignment w:val="baseline"/>
        <w:rPr>
          <w:sz w:val="20"/>
          <w:szCs w:val="20"/>
        </w:rPr>
      </w:pPr>
      <w:r>
        <w:rPr>
          <w:rFonts w:ascii="Arial" w:hAnsi="Arial"/>
          <w:i/>
          <w:noProof/>
          <w:sz w:val="20"/>
          <w:lang w:val="en-AU" w:eastAsia="en-AU"/>
        </w:rPr>
        <mc:AlternateContent>
          <mc:Choice Requires="wpg">
            <w:drawing>
              <wp:inline distT="0" distB="0" distL="0" distR="0">
                <wp:extent cx="5622925" cy="3495040"/>
                <wp:effectExtent l="9525" t="9525" r="6350" b="10160"/>
                <wp:docPr id="2"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22925" cy="3495040"/>
                          <a:chOff x="2515" y="7647"/>
                          <a:chExt cx="86409" cy="54006"/>
                        </a:xfrm>
                      </wpg:grpSpPr>
                      <wpg:grpSp>
                        <wpg:cNvPr id="4" name="Group 12"/>
                        <wpg:cNvGrpSpPr>
                          <a:grpSpLocks/>
                        </wpg:cNvGrpSpPr>
                        <wpg:grpSpPr bwMode="auto">
                          <a:xfrm>
                            <a:off x="2515" y="7647"/>
                            <a:ext cx="86409" cy="54006"/>
                            <a:chOff x="2515" y="7647"/>
                            <a:chExt cx="86409" cy="54006"/>
                          </a:xfrm>
                        </wpg:grpSpPr>
                        <wpg:grpSp>
                          <wpg:cNvPr id="5" name="Group 14"/>
                          <wpg:cNvGrpSpPr>
                            <a:grpSpLocks/>
                          </wpg:cNvGrpSpPr>
                          <wpg:grpSpPr bwMode="auto">
                            <a:xfrm>
                              <a:off x="32038" y="17008"/>
                              <a:ext cx="30963" cy="44645"/>
                              <a:chOff x="32038" y="17008"/>
                              <a:chExt cx="30963" cy="44644"/>
                            </a:xfrm>
                          </wpg:grpSpPr>
                          <wps:wsp>
                            <wps:cNvPr id="6" name="Rectangle 30"/>
                            <wps:cNvSpPr>
                              <a:spLocks noChangeArrowheads="1"/>
                            </wps:cNvSpPr>
                            <wps:spPr bwMode="auto">
                              <a:xfrm>
                                <a:off x="32038" y="17008"/>
                                <a:ext cx="30963" cy="44645"/>
                              </a:xfrm>
                              <a:prstGeom prst="rect">
                                <a:avLst/>
                              </a:prstGeom>
                              <a:solidFill>
                                <a:srgbClr val="FFE636"/>
                              </a:solidFill>
                              <a:ln w="9525">
                                <a:solidFill>
                                  <a:srgbClr val="000000"/>
                                </a:solidFill>
                                <a:round/>
                                <a:headEnd/>
                                <a:tailEnd/>
                              </a:ln>
                            </wps:spPr>
                            <wps:txbx>
                              <w:txbxContent>
                                <w:p w:rsidR="000A3D5A" w:rsidRPr="009160AE" w:rsidRDefault="000A3D5A" w:rsidP="00FA4077">
                                  <w:pPr>
                                    <w:pStyle w:val="NormalWeb"/>
                                    <w:spacing w:before="0" w:beforeAutospacing="0" w:after="0" w:afterAutospacing="0"/>
                                    <w:jc w:val="center"/>
                                    <w:textAlignment w:val="baseline"/>
                                    <w:rPr>
                                      <w:sz w:val="20"/>
                                      <w:szCs w:val="20"/>
                                    </w:rPr>
                                  </w:pPr>
                                  <w:r w:rsidRPr="009160AE">
                                    <w:rPr>
                                      <w:rFonts w:ascii="Arial" w:hAnsi="Arial" w:cs="Arial"/>
                                      <w:b/>
                                      <w:bCs/>
                                      <w:i/>
                                      <w:iCs/>
                                      <w:color w:val="000000"/>
                                      <w:kern w:val="24"/>
                                      <w:sz w:val="20"/>
                                      <w:szCs w:val="20"/>
                                      <w:lang w:val="en-IN"/>
                                    </w:rPr>
                                    <w:t>Provision</w:t>
                                  </w:r>
                                </w:p>
                                <w:p w:rsidR="000A3D5A" w:rsidRDefault="000A3D5A" w:rsidP="00FA4077"/>
                              </w:txbxContent>
                            </wps:txbx>
                            <wps:bodyPr rot="0" vert="horz" wrap="square" lIns="91440" tIns="45720" rIns="91440" bIns="45720" anchor="t" anchorCtr="0" upright="1">
                              <a:noAutofit/>
                            </wps:bodyPr>
                          </wps:wsp>
                          <wpg:grpSp>
                            <wpg:cNvPr id="7" name="Group 31"/>
                            <wpg:cNvGrpSpPr>
                              <a:grpSpLocks/>
                            </wpg:cNvGrpSpPr>
                            <wpg:grpSpPr bwMode="auto">
                              <a:xfrm>
                                <a:off x="33478" y="21328"/>
                                <a:ext cx="28083" cy="33124"/>
                                <a:chOff x="33478" y="21328"/>
                                <a:chExt cx="28083" cy="33123"/>
                              </a:xfrm>
                            </wpg:grpSpPr>
                            <wps:wsp>
                              <wps:cNvPr id="8" name="Rectangle 32"/>
                              <wps:cNvSpPr>
                                <a:spLocks noChangeArrowheads="1"/>
                              </wps:cNvSpPr>
                              <wps:spPr bwMode="auto">
                                <a:xfrm>
                                  <a:off x="33478" y="35010"/>
                                  <a:ext cx="28083" cy="7920"/>
                                </a:xfrm>
                                <a:prstGeom prst="rect">
                                  <a:avLst/>
                                </a:prstGeom>
                                <a:solidFill>
                                  <a:srgbClr val="FFC000"/>
                                </a:solidFill>
                                <a:ln w="9525">
                                  <a:solidFill>
                                    <a:srgbClr val="000000"/>
                                  </a:solidFill>
                                  <a:round/>
                                  <a:headEnd/>
                                  <a:tailEnd/>
                                </a:ln>
                              </wps:spPr>
                              <wps:txbx>
                                <w:txbxContent>
                                  <w:p w:rsidR="000A3D5A" w:rsidRPr="00964096" w:rsidRDefault="000A3D5A" w:rsidP="00FA4077">
                                    <w:pPr>
                                      <w:pStyle w:val="NormalWeb"/>
                                      <w:spacing w:before="0" w:beforeAutospacing="0" w:after="0" w:afterAutospacing="0"/>
                                      <w:jc w:val="center"/>
                                      <w:textAlignment w:val="baseline"/>
                                      <w:rPr>
                                        <w:sz w:val="20"/>
                                        <w:szCs w:val="20"/>
                                      </w:rPr>
                                    </w:pPr>
                                    <w:r>
                                      <w:rPr>
                                        <w:rFonts w:ascii="Arial" w:hAnsi="Arial" w:cs="Arial"/>
                                        <w:b/>
                                        <w:bCs/>
                                        <w:i/>
                                        <w:iCs/>
                                        <w:color w:val="000000"/>
                                        <w:kern w:val="24"/>
                                        <w:sz w:val="32"/>
                                        <w:szCs w:val="32"/>
                                        <w:lang w:val="en-IN"/>
                                      </w:rPr>
                                      <w:t xml:space="preserve"> </w:t>
                                    </w:r>
                                    <w:r w:rsidRPr="00964096">
                                      <w:rPr>
                                        <w:rFonts w:ascii="Arial" w:hAnsi="Arial" w:cs="Arial"/>
                                        <w:b/>
                                        <w:bCs/>
                                        <w:i/>
                                        <w:iCs/>
                                        <w:color w:val="000000"/>
                                        <w:kern w:val="24"/>
                                        <w:sz w:val="20"/>
                                        <w:szCs w:val="20"/>
                                        <w:lang w:val="en-IN"/>
                                      </w:rPr>
                                      <w:t>Need based capacity building</w:t>
                                    </w:r>
                                    <w:r>
                                      <w:rPr>
                                        <w:rFonts w:ascii="Arial" w:hAnsi="Arial" w:cs="Arial"/>
                                        <w:b/>
                                        <w:bCs/>
                                        <w:i/>
                                        <w:iCs/>
                                        <w:color w:val="000000"/>
                                        <w:kern w:val="24"/>
                                        <w:sz w:val="32"/>
                                        <w:szCs w:val="32"/>
                                        <w:lang w:val="en-IN"/>
                                      </w:rPr>
                                      <w:t xml:space="preserve"> </w:t>
                                    </w:r>
                                    <w:r w:rsidRPr="00964096">
                                      <w:rPr>
                                        <w:rFonts w:ascii="Arial" w:hAnsi="Arial" w:cs="Arial"/>
                                        <w:b/>
                                        <w:bCs/>
                                        <w:i/>
                                        <w:iCs/>
                                        <w:color w:val="000000"/>
                                        <w:kern w:val="24"/>
                                        <w:sz w:val="20"/>
                                        <w:szCs w:val="20"/>
                                        <w:lang w:val="en-IN"/>
                                      </w:rPr>
                                      <w:t>of health staff, midwives</w:t>
                                    </w:r>
                                    <w:r>
                                      <w:rPr>
                                        <w:rFonts w:ascii="Arial" w:hAnsi="Arial" w:cs="Arial"/>
                                        <w:b/>
                                        <w:bCs/>
                                        <w:i/>
                                        <w:iCs/>
                                        <w:color w:val="000000"/>
                                        <w:kern w:val="24"/>
                                        <w:sz w:val="32"/>
                                        <w:szCs w:val="32"/>
                                        <w:lang w:val="en-IN"/>
                                      </w:rPr>
                                      <w:t xml:space="preserve"> </w:t>
                                    </w:r>
                                    <w:r w:rsidRPr="00964096">
                                      <w:rPr>
                                        <w:rFonts w:ascii="Arial" w:hAnsi="Arial" w:cs="Arial"/>
                                        <w:b/>
                                        <w:bCs/>
                                        <w:i/>
                                        <w:iCs/>
                                        <w:color w:val="000000"/>
                                        <w:kern w:val="24"/>
                                        <w:sz w:val="20"/>
                                        <w:szCs w:val="20"/>
                                        <w:lang w:val="en-IN"/>
                                      </w:rPr>
                                      <w:t xml:space="preserve">and cadres </w:t>
                                    </w:r>
                                  </w:p>
                                </w:txbxContent>
                              </wps:txbx>
                              <wps:bodyPr rot="0" vert="horz" wrap="square" lIns="91440" tIns="45720" rIns="91440" bIns="45720" anchor="t" anchorCtr="0" upright="1">
                                <a:noAutofit/>
                              </wps:bodyPr>
                            </wps:wsp>
                            <wps:wsp>
                              <wps:cNvPr id="9" name="Rectangle 33"/>
                              <wps:cNvSpPr>
                                <a:spLocks noChangeArrowheads="1"/>
                              </wps:cNvSpPr>
                              <wps:spPr bwMode="auto">
                                <a:xfrm>
                                  <a:off x="33478" y="43651"/>
                                  <a:ext cx="28083" cy="10801"/>
                                </a:xfrm>
                                <a:prstGeom prst="rect">
                                  <a:avLst/>
                                </a:prstGeom>
                                <a:solidFill>
                                  <a:srgbClr val="FFC000"/>
                                </a:solidFill>
                                <a:ln w="9525">
                                  <a:solidFill>
                                    <a:srgbClr val="000000"/>
                                  </a:solidFill>
                                  <a:round/>
                                  <a:headEnd/>
                                  <a:tailEnd/>
                                </a:ln>
                              </wps:spPr>
                              <wps:txbx>
                                <w:txbxContent>
                                  <w:p w:rsidR="000A3D5A" w:rsidRDefault="000A3D5A" w:rsidP="00FA4077">
                                    <w:pPr>
                                      <w:pStyle w:val="NormalWeb"/>
                                      <w:spacing w:before="0" w:beforeAutospacing="0" w:after="0" w:afterAutospacing="0"/>
                                      <w:jc w:val="center"/>
                                      <w:textAlignment w:val="baseline"/>
                                    </w:pPr>
                                    <w:r>
                                      <w:rPr>
                                        <w:rFonts w:ascii="Arial" w:hAnsi="Arial" w:cs="Arial"/>
                                        <w:b/>
                                        <w:bCs/>
                                        <w:color w:val="000000"/>
                                        <w:kern w:val="24"/>
                                        <w:sz w:val="32"/>
                                        <w:szCs w:val="32"/>
                                        <w:lang w:val="en-IN"/>
                                      </w:rPr>
                                      <w:t xml:space="preserve"> </w:t>
                                    </w:r>
                                    <w:r w:rsidRPr="00964096">
                                      <w:rPr>
                                        <w:rFonts w:ascii="Arial" w:hAnsi="Arial" w:cs="Arial"/>
                                        <w:b/>
                                        <w:bCs/>
                                        <w:i/>
                                        <w:iCs/>
                                        <w:color w:val="000000"/>
                                        <w:kern w:val="24"/>
                                        <w:sz w:val="20"/>
                                        <w:szCs w:val="20"/>
                                        <w:lang w:val="en-IN"/>
                                      </w:rPr>
                                      <w:t>Streamlining</w:t>
                                    </w:r>
                                    <w:r w:rsidRPr="00964096">
                                      <w:rPr>
                                        <w:rFonts w:ascii="Arial" w:hAnsi="Arial" w:cs="Arial"/>
                                        <w:b/>
                                        <w:bCs/>
                                        <w:color w:val="000000"/>
                                        <w:kern w:val="24"/>
                                        <w:sz w:val="20"/>
                                        <w:szCs w:val="20"/>
                                        <w:lang w:val="en-IN"/>
                                      </w:rPr>
                                      <w:t xml:space="preserve"> </w:t>
                                    </w:r>
                                    <w:r w:rsidRPr="00964096">
                                      <w:rPr>
                                        <w:rFonts w:ascii="Arial" w:hAnsi="Arial" w:cs="Arial"/>
                                        <w:b/>
                                        <w:bCs/>
                                        <w:i/>
                                        <w:iCs/>
                                        <w:color w:val="000000"/>
                                        <w:kern w:val="24"/>
                                        <w:sz w:val="20"/>
                                        <w:szCs w:val="20"/>
                                        <w:lang w:val="en-IN"/>
                                      </w:rPr>
                                      <w:t>program monitoring and</w:t>
                                    </w:r>
                                    <w:r>
                                      <w:rPr>
                                        <w:rFonts w:ascii="Arial" w:hAnsi="Arial" w:cs="Arial"/>
                                        <w:b/>
                                        <w:bCs/>
                                        <w:i/>
                                        <w:iCs/>
                                        <w:color w:val="000000"/>
                                        <w:kern w:val="24"/>
                                        <w:sz w:val="32"/>
                                        <w:szCs w:val="32"/>
                                        <w:lang w:val="en-IN"/>
                                      </w:rPr>
                                      <w:t xml:space="preserve"> </w:t>
                                    </w:r>
                                    <w:r w:rsidRPr="00964096">
                                      <w:rPr>
                                        <w:rFonts w:ascii="Arial" w:hAnsi="Arial" w:cs="Arial"/>
                                        <w:b/>
                                        <w:bCs/>
                                        <w:i/>
                                        <w:iCs/>
                                        <w:color w:val="000000"/>
                                        <w:kern w:val="24"/>
                                        <w:sz w:val="20"/>
                                        <w:szCs w:val="20"/>
                                        <w:lang w:val="en-IN"/>
                                      </w:rPr>
                                      <w:t>supervision from national until</w:t>
                                    </w:r>
                                    <w:r>
                                      <w:rPr>
                                        <w:rFonts w:ascii="Arial" w:hAnsi="Arial" w:cs="Arial"/>
                                        <w:b/>
                                        <w:bCs/>
                                        <w:i/>
                                        <w:iCs/>
                                        <w:color w:val="000000"/>
                                        <w:kern w:val="24"/>
                                        <w:sz w:val="32"/>
                                        <w:szCs w:val="32"/>
                                        <w:lang w:val="en-IN"/>
                                      </w:rPr>
                                      <w:t xml:space="preserve"> </w:t>
                                    </w:r>
                                    <w:r w:rsidRPr="00964096">
                                      <w:rPr>
                                        <w:rFonts w:ascii="Arial" w:hAnsi="Arial" w:cs="Arial"/>
                                        <w:b/>
                                        <w:bCs/>
                                        <w:i/>
                                        <w:iCs/>
                                        <w:color w:val="000000"/>
                                        <w:kern w:val="24"/>
                                        <w:sz w:val="20"/>
                                        <w:szCs w:val="20"/>
                                        <w:lang w:val="en-IN"/>
                                      </w:rPr>
                                      <w:t>district levels</w:t>
                                    </w:r>
                                  </w:p>
                                </w:txbxContent>
                              </wps:txbx>
                              <wps:bodyPr rot="0" vert="horz" wrap="square" lIns="91440" tIns="45720" rIns="91440" bIns="45720" anchor="t" anchorCtr="0" upright="1">
                                <a:noAutofit/>
                              </wps:bodyPr>
                            </wps:wsp>
                            <wps:wsp>
                              <wps:cNvPr id="10" name="Rectangle 34"/>
                              <wps:cNvSpPr>
                                <a:spLocks noChangeArrowheads="1"/>
                              </wps:cNvSpPr>
                              <wps:spPr bwMode="auto">
                                <a:xfrm>
                                  <a:off x="33478" y="21328"/>
                                  <a:ext cx="28083" cy="12962"/>
                                </a:xfrm>
                                <a:prstGeom prst="rect">
                                  <a:avLst/>
                                </a:prstGeom>
                                <a:solidFill>
                                  <a:srgbClr val="FFC000"/>
                                </a:solidFill>
                                <a:ln w="9525">
                                  <a:solidFill>
                                    <a:srgbClr val="000000"/>
                                  </a:solidFill>
                                  <a:round/>
                                  <a:headEnd/>
                                  <a:tailEnd/>
                                </a:ln>
                              </wps:spPr>
                              <wps:txbx>
                                <w:txbxContent>
                                  <w:p w:rsidR="000A3D5A" w:rsidRPr="00964096" w:rsidRDefault="000A3D5A" w:rsidP="00FA4077">
                                    <w:pPr>
                                      <w:pStyle w:val="NormalWeb"/>
                                      <w:spacing w:before="0" w:beforeAutospacing="0" w:after="0" w:afterAutospacing="0"/>
                                      <w:jc w:val="center"/>
                                      <w:textAlignment w:val="baseline"/>
                                      <w:rPr>
                                        <w:sz w:val="20"/>
                                        <w:szCs w:val="20"/>
                                      </w:rPr>
                                    </w:pPr>
                                    <w:r w:rsidRPr="00964096">
                                      <w:rPr>
                                        <w:rFonts w:ascii="Arial" w:hAnsi="Arial" w:cs="Arial"/>
                                        <w:b/>
                                        <w:bCs/>
                                        <w:i/>
                                        <w:iCs/>
                                        <w:color w:val="000000"/>
                                        <w:kern w:val="24"/>
                                        <w:sz w:val="20"/>
                                        <w:szCs w:val="20"/>
                                        <w:lang w:val="en-IN"/>
                                      </w:rPr>
                                      <w:t>Streamlining the supply chain, forecasting for supplies at the</w:t>
                                    </w:r>
                                    <w:r>
                                      <w:rPr>
                                        <w:rFonts w:ascii="Arial" w:hAnsi="Arial" w:cs="Arial"/>
                                        <w:b/>
                                        <w:bCs/>
                                        <w:i/>
                                        <w:iCs/>
                                        <w:color w:val="000000"/>
                                        <w:kern w:val="24"/>
                                        <w:sz w:val="32"/>
                                        <w:szCs w:val="32"/>
                                        <w:lang w:val="en-IN"/>
                                      </w:rPr>
                                      <w:t xml:space="preserve"> </w:t>
                                    </w:r>
                                    <w:r w:rsidRPr="00964096">
                                      <w:rPr>
                                        <w:rFonts w:ascii="Arial" w:hAnsi="Arial" w:cs="Arial"/>
                                        <w:b/>
                                        <w:bCs/>
                                        <w:i/>
                                        <w:iCs/>
                                        <w:color w:val="000000"/>
                                        <w:kern w:val="24"/>
                                        <w:sz w:val="20"/>
                                        <w:szCs w:val="20"/>
                                        <w:lang w:val="en-IN"/>
                                      </w:rPr>
                                      <w:t>district, province and national</w:t>
                                    </w:r>
                                    <w:r>
                                      <w:rPr>
                                        <w:rFonts w:ascii="Arial" w:hAnsi="Arial" w:cs="Arial"/>
                                        <w:b/>
                                        <w:bCs/>
                                        <w:i/>
                                        <w:iCs/>
                                        <w:color w:val="000000"/>
                                        <w:kern w:val="24"/>
                                        <w:sz w:val="32"/>
                                        <w:szCs w:val="32"/>
                                        <w:lang w:val="en-IN"/>
                                      </w:rPr>
                                      <w:t xml:space="preserve"> </w:t>
                                    </w:r>
                                    <w:r w:rsidRPr="00964096">
                                      <w:rPr>
                                        <w:rFonts w:ascii="Arial" w:hAnsi="Arial" w:cs="Arial"/>
                                        <w:b/>
                                        <w:bCs/>
                                        <w:i/>
                                        <w:iCs/>
                                        <w:color w:val="000000"/>
                                        <w:kern w:val="24"/>
                                        <w:sz w:val="20"/>
                                        <w:szCs w:val="20"/>
                                        <w:lang w:val="en-IN"/>
                                      </w:rPr>
                                      <w:t>levels</w:t>
                                    </w:r>
                                  </w:p>
                                </w:txbxContent>
                              </wps:txbx>
                              <wps:bodyPr rot="0" vert="horz" wrap="square" lIns="91440" tIns="45720" rIns="91440" bIns="45720" anchor="t" anchorCtr="0" upright="1">
                                <a:noAutofit/>
                              </wps:bodyPr>
                            </wps:wsp>
                          </wpg:grpSp>
                        </wpg:grpSp>
                        <wpg:grpSp>
                          <wpg:cNvPr id="11" name="Group 15"/>
                          <wpg:cNvGrpSpPr>
                            <a:grpSpLocks/>
                          </wpg:cNvGrpSpPr>
                          <wpg:grpSpPr bwMode="auto">
                            <a:xfrm>
                              <a:off x="2515" y="17008"/>
                              <a:ext cx="28803" cy="36724"/>
                              <a:chOff x="2515" y="17008"/>
                              <a:chExt cx="28803" cy="36122"/>
                            </a:xfrm>
                          </wpg:grpSpPr>
                          <wps:wsp>
                            <wps:cNvPr id="12" name="Rectangle 23"/>
                            <wps:cNvSpPr>
                              <a:spLocks noChangeArrowheads="1"/>
                            </wps:cNvSpPr>
                            <wps:spPr bwMode="auto">
                              <a:xfrm>
                                <a:off x="2515" y="17008"/>
                                <a:ext cx="28803" cy="36122"/>
                              </a:xfrm>
                              <a:prstGeom prst="rect">
                                <a:avLst/>
                              </a:prstGeom>
                              <a:solidFill>
                                <a:srgbClr val="B32C16"/>
                              </a:solidFill>
                              <a:ln w="9525">
                                <a:solidFill>
                                  <a:srgbClr val="000000"/>
                                </a:solidFill>
                                <a:round/>
                                <a:headEnd/>
                                <a:tailEnd/>
                              </a:ln>
                            </wps:spPr>
                            <wps:txbx>
                              <w:txbxContent>
                                <w:p w:rsidR="000A3D5A" w:rsidRDefault="000A3D5A" w:rsidP="00FA4077">
                                  <w:pPr>
                                    <w:pStyle w:val="NormalWeb"/>
                                    <w:spacing w:before="0" w:beforeAutospacing="0" w:after="0" w:afterAutospacing="0"/>
                                    <w:jc w:val="center"/>
                                    <w:textAlignment w:val="baseline"/>
                                  </w:pPr>
                                  <w:r w:rsidRPr="009160AE">
                                    <w:rPr>
                                      <w:rFonts w:ascii="Arial" w:hAnsi="Arial" w:cs="Arial"/>
                                      <w:b/>
                                      <w:bCs/>
                                      <w:i/>
                                      <w:iCs/>
                                      <w:color w:val="000000"/>
                                      <w:kern w:val="24"/>
                                      <w:sz w:val="20"/>
                                      <w:szCs w:val="20"/>
                                      <w:lang w:val="en-IN"/>
                                    </w:rPr>
                                    <w:t>Enabling</w:t>
                                  </w:r>
                                  <w:r>
                                    <w:rPr>
                                      <w:rFonts w:ascii="Arial" w:hAnsi="Arial" w:cs="Arial"/>
                                      <w:b/>
                                      <w:bCs/>
                                      <w:i/>
                                      <w:iCs/>
                                      <w:color w:val="000000"/>
                                      <w:kern w:val="24"/>
                                      <w:sz w:val="32"/>
                                      <w:szCs w:val="32"/>
                                      <w:lang w:val="en-IN"/>
                                    </w:rPr>
                                    <w:t xml:space="preserve"> </w:t>
                                  </w:r>
                                  <w:r w:rsidRPr="009160AE">
                                    <w:rPr>
                                      <w:rFonts w:ascii="Arial" w:hAnsi="Arial" w:cs="Arial"/>
                                      <w:b/>
                                      <w:bCs/>
                                      <w:i/>
                                      <w:iCs/>
                                      <w:color w:val="000000"/>
                                      <w:kern w:val="24"/>
                                      <w:sz w:val="20"/>
                                      <w:szCs w:val="20"/>
                                      <w:lang w:val="en-IN"/>
                                    </w:rPr>
                                    <w:t>Environment</w:t>
                                  </w:r>
                                </w:p>
                              </w:txbxContent>
                            </wps:txbx>
                            <wps:bodyPr rot="0" vert="horz" wrap="square" lIns="91440" tIns="45720" rIns="91440" bIns="45720" anchor="t" anchorCtr="0" upright="1">
                              <a:noAutofit/>
                            </wps:bodyPr>
                          </wps:wsp>
                          <wps:wsp>
                            <wps:cNvPr id="13" name="Rectangle 28"/>
                            <wps:cNvSpPr>
                              <a:spLocks noChangeArrowheads="1"/>
                            </wps:cNvSpPr>
                            <wps:spPr bwMode="auto">
                              <a:xfrm>
                                <a:off x="3955" y="36438"/>
                                <a:ext cx="26643" cy="15842"/>
                              </a:xfrm>
                              <a:prstGeom prst="rect">
                                <a:avLst/>
                              </a:prstGeom>
                              <a:solidFill>
                                <a:srgbClr val="FFC000"/>
                              </a:solidFill>
                              <a:ln w="9525">
                                <a:solidFill>
                                  <a:srgbClr val="000000"/>
                                </a:solidFill>
                                <a:round/>
                                <a:headEnd/>
                                <a:tailEnd/>
                              </a:ln>
                            </wps:spPr>
                            <wps:txbx>
                              <w:txbxContent>
                                <w:p w:rsidR="000A3D5A" w:rsidRPr="00964096" w:rsidRDefault="000A3D5A" w:rsidP="00FA4077">
                                  <w:pPr>
                                    <w:pStyle w:val="NormalWeb"/>
                                    <w:spacing w:before="0" w:beforeAutospacing="0" w:after="0" w:afterAutospacing="0"/>
                                    <w:jc w:val="center"/>
                                    <w:textAlignment w:val="baseline"/>
                                    <w:rPr>
                                      <w:sz w:val="20"/>
                                      <w:szCs w:val="20"/>
                                    </w:rPr>
                                  </w:pPr>
                                  <w:r w:rsidRPr="00964096">
                                    <w:rPr>
                                      <w:rFonts w:ascii="Arial" w:hAnsi="Arial" w:cs="Arial"/>
                                      <w:b/>
                                      <w:bCs/>
                                      <w:i/>
                                      <w:iCs/>
                                      <w:color w:val="000000"/>
                                      <w:kern w:val="24"/>
                                      <w:sz w:val="20"/>
                                      <w:szCs w:val="20"/>
                                      <w:lang w:val="en-IN"/>
                                    </w:rPr>
                                    <w:t xml:space="preserve">National technical assistance on improving the quality of supplements, HMIS and revision of national guidelines </w:t>
                                  </w:r>
                                </w:p>
                              </w:txbxContent>
                            </wps:txbx>
                            <wps:bodyPr rot="0" vert="horz" wrap="square" lIns="91440" tIns="45720" rIns="91440" bIns="45720" anchor="t" anchorCtr="0" upright="1">
                              <a:noAutofit/>
                            </wps:bodyPr>
                          </wps:wsp>
                          <wps:wsp>
                            <wps:cNvPr id="14" name="Rectangle 29"/>
                            <wps:cNvSpPr>
                              <a:spLocks noChangeArrowheads="1"/>
                            </wps:cNvSpPr>
                            <wps:spPr bwMode="auto">
                              <a:xfrm>
                                <a:off x="3955" y="22036"/>
                                <a:ext cx="26643" cy="12962"/>
                              </a:xfrm>
                              <a:prstGeom prst="rect">
                                <a:avLst/>
                              </a:prstGeom>
                              <a:solidFill>
                                <a:srgbClr val="FFC000"/>
                              </a:solidFill>
                              <a:ln w="9525">
                                <a:solidFill>
                                  <a:srgbClr val="000000"/>
                                </a:solidFill>
                                <a:round/>
                                <a:headEnd/>
                                <a:tailEnd/>
                              </a:ln>
                            </wps:spPr>
                            <wps:txbx>
                              <w:txbxContent>
                                <w:p w:rsidR="000A3D5A" w:rsidRPr="007F5BF4" w:rsidRDefault="000A3D5A" w:rsidP="00FA4077">
                                  <w:pPr>
                                    <w:pStyle w:val="NormalWeb"/>
                                    <w:spacing w:before="0" w:beforeAutospacing="0" w:after="0" w:afterAutospacing="0"/>
                                    <w:jc w:val="center"/>
                                    <w:textAlignment w:val="baseline"/>
                                    <w:rPr>
                                      <w:i/>
                                      <w:sz w:val="20"/>
                                      <w:szCs w:val="20"/>
                                    </w:rPr>
                                  </w:pPr>
                                  <w:r w:rsidRPr="00F74961">
                                    <w:rPr>
                                      <w:rFonts w:ascii="Arial" w:hAnsi="Arial" w:cs="Arial"/>
                                      <w:b/>
                                      <w:bCs/>
                                      <w:i/>
                                      <w:iCs/>
                                      <w:color w:val="000000"/>
                                      <w:kern w:val="24"/>
                                      <w:sz w:val="20"/>
                                      <w:szCs w:val="20"/>
                                      <w:lang w:val="en-IN"/>
                                    </w:rPr>
                                    <w:t>Strengthening government commitment for micronutrients</w:t>
                                  </w:r>
                                  <w:r>
                                    <w:rPr>
                                      <w:rFonts w:ascii="Arial" w:hAnsi="Arial" w:cs="Arial"/>
                                      <w:b/>
                                      <w:bCs/>
                                      <w:i/>
                                      <w:iCs/>
                                      <w:color w:val="000000"/>
                                      <w:kern w:val="24"/>
                                      <w:sz w:val="32"/>
                                      <w:szCs w:val="32"/>
                                      <w:lang w:val="en-IN"/>
                                    </w:rPr>
                                    <w:t xml:space="preserve"> </w:t>
                                  </w:r>
                                  <w:r>
                                    <w:rPr>
                                      <w:rFonts w:ascii="Arial" w:hAnsi="Arial" w:cs="Arial"/>
                                      <w:b/>
                                      <w:bCs/>
                                      <w:i/>
                                      <w:iCs/>
                                      <w:color w:val="000000"/>
                                      <w:kern w:val="24"/>
                                      <w:sz w:val="20"/>
                                      <w:szCs w:val="20"/>
                                      <w:lang w:val="en-IN"/>
                                    </w:rPr>
                                    <w:t>and integration with</w:t>
                                  </w:r>
                                  <w:r>
                                    <w:rPr>
                                      <w:rFonts w:ascii="Arial" w:hAnsi="Arial" w:cs="Arial"/>
                                      <w:b/>
                                      <w:bCs/>
                                      <w:i/>
                                      <w:iCs/>
                                      <w:color w:val="000000"/>
                                      <w:kern w:val="24"/>
                                      <w:sz w:val="32"/>
                                      <w:szCs w:val="32"/>
                                      <w:lang w:val="en-IN"/>
                                    </w:rPr>
                                    <w:t xml:space="preserve"> </w:t>
                                  </w:r>
                                  <w:r>
                                    <w:rPr>
                                      <w:rFonts w:ascii="Arial" w:hAnsi="Arial" w:cs="Arial"/>
                                      <w:b/>
                                      <w:bCs/>
                                      <w:i/>
                                      <w:iCs/>
                                      <w:color w:val="000000"/>
                                      <w:kern w:val="24"/>
                                      <w:sz w:val="20"/>
                                      <w:szCs w:val="20"/>
                                      <w:lang w:val="en-IN"/>
                                    </w:rPr>
                                    <w:t>other programs</w:t>
                                  </w:r>
                                  <w:r w:rsidRPr="00F74961">
                                    <w:rPr>
                                      <w:rFonts w:ascii="Arial" w:hAnsi="Arial" w:cs="Arial"/>
                                      <w:i/>
                                      <w:color w:val="000000"/>
                                      <w:kern w:val="24"/>
                                      <w:sz w:val="20"/>
                                      <w:szCs w:val="20"/>
                                    </w:rPr>
                                    <w:t> </w:t>
                                  </w:r>
                                  <w:r>
                                    <w:rPr>
                                      <w:rFonts w:ascii="Arial" w:hAnsi="Arial" w:cs="Arial"/>
                                      <w:b/>
                                      <w:bCs/>
                                      <w:i/>
                                      <w:iCs/>
                                      <w:color w:val="000000"/>
                                      <w:kern w:val="24"/>
                                      <w:sz w:val="20"/>
                                      <w:szCs w:val="20"/>
                                    </w:rPr>
                                    <w:t xml:space="preserve"> </w:t>
                                  </w:r>
                                </w:p>
                              </w:txbxContent>
                            </wps:txbx>
                            <wps:bodyPr rot="0" vert="horz" wrap="square" lIns="91440" tIns="45720" rIns="91440" bIns="45720" anchor="t" anchorCtr="0" upright="1">
                              <a:noAutofit/>
                            </wps:bodyPr>
                          </wps:wsp>
                        </wpg:grpSp>
                        <wpg:grpSp>
                          <wpg:cNvPr id="15" name="Group 16"/>
                          <wpg:cNvGrpSpPr>
                            <a:grpSpLocks/>
                          </wpg:cNvGrpSpPr>
                          <wpg:grpSpPr bwMode="auto">
                            <a:xfrm>
                              <a:off x="64442" y="17008"/>
                              <a:ext cx="24482" cy="18722"/>
                              <a:chOff x="64442" y="17008"/>
                              <a:chExt cx="24482" cy="18722"/>
                            </a:xfrm>
                          </wpg:grpSpPr>
                          <wps:wsp>
                            <wps:cNvPr id="16" name="Rectangle 21"/>
                            <wps:cNvSpPr>
                              <a:spLocks noChangeArrowheads="1"/>
                            </wps:cNvSpPr>
                            <wps:spPr bwMode="auto">
                              <a:xfrm>
                                <a:off x="64442" y="17008"/>
                                <a:ext cx="24482" cy="18722"/>
                              </a:xfrm>
                              <a:prstGeom prst="rect">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0A3D5A" w:rsidRPr="009160AE" w:rsidRDefault="000A3D5A" w:rsidP="00FA4077">
                                  <w:pPr>
                                    <w:pStyle w:val="NormalWeb"/>
                                    <w:spacing w:before="0" w:beforeAutospacing="0" w:after="0" w:afterAutospacing="0"/>
                                    <w:jc w:val="center"/>
                                    <w:textAlignment w:val="baseline"/>
                                    <w:rPr>
                                      <w:sz w:val="20"/>
                                      <w:szCs w:val="20"/>
                                    </w:rPr>
                                  </w:pPr>
                                  <w:r w:rsidRPr="009160AE">
                                    <w:rPr>
                                      <w:rFonts w:ascii="Arial" w:hAnsi="Arial" w:cs="Arial"/>
                                      <w:b/>
                                      <w:bCs/>
                                      <w:i/>
                                      <w:iCs/>
                                      <w:color w:val="000000"/>
                                      <w:kern w:val="24"/>
                                      <w:sz w:val="20"/>
                                      <w:szCs w:val="20"/>
                                      <w:lang w:val="en-IN"/>
                                    </w:rPr>
                                    <w:t>Consumption</w:t>
                                  </w:r>
                                </w:p>
                              </w:txbxContent>
                            </wps:txbx>
                            <wps:bodyPr rot="0" vert="horz" wrap="square" lIns="91440" tIns="45720" rIns="91440" bIns="45720" anchor="t" anchorCtr="0" upright="1">
                              <a:noAutofit/>
                            </wps:bodyPr>
                          </wps:wsp>
                          <wps:wsp>
                            <wps:cNvPr id="17" name="Rectangle 22"/>
                            <wps:cNvSpPr>
                              <a:spLocks noChangeArrowheads="1"/>
                            </wps:cNvSpPr>
                            <wps:spPr bwMode="auto">
                              <a:xfrm>
                                <a:off x="65162" y="21328"/>
                                <a:ext cx="23042" cy="13682"/>
                              </a:xfrm>
                              <a:prstGeom prst="rect">
                                <a:avLst/>
                              </a:prstGeom>
                              <a:solidFill>
                                <a:srgbClr val="FFC000"/>
                              </a:solidFill>
                              <a:ln w="9525">
                                <a:solidFill>
                                  <a:srgbClr val="000000"/>
                                </a:solidFill>
                                <a:round/>
                                <a:headEnd/>
                                <a:tailEnd/>
                              </a:ln>
                            </wps:spPr>
                            <wps:txbx>
                              <w:txbxContent>
                                <w:p w:rsidR="000A3D5A" w:rsidRDefault="000A3D5A" w:rsidP="00FA4077">
                                  <w:pPr>
                                    <w:pStyle w:val="NormalWeb"/>
                                    <w:spacing w:before="0" w:beforeAutospacing="0" w:after="0" w:afterAutospacing="0"/>
                                    <w:jc w:val="center"/>
                                    <w:textAlignment w:val="baseline"/>
                                  </w:pPr>
                                  <w:r w:rsidRPr="00964096">
                                    <w:rPr>
                                      <w:rFonts w:ascii="Arial" w:hAnsi="Arial" w:cs="Arial"/>
                                      <w:b/>
                                      <w:bCs/>
                                      <w:i/>
                                      <w:iCs/>
                                      <w:color w:val="000000"/>
                                      <w:kern w:val="24"/>
                                      <w:sz w:val="20"/>
                                      <w:szCs w:val="20"/>
                                      <w:lang w:val="en-IN"/>
                                    </w:rPr>
                                    <w:t xml:space="preserve"> Supporting BCI interventions and use of</w:t>
                                  </w:r>
                                  <w:r>
                                    <w:rPr>
                                      <w:rFonts w:ascii="Arial" w:hAnsi="Arial" w:cs="Arial"/>
                                      <w:b/>
                                      <w:bCs/>
                                      <w:i/>
                                      <w:iCs/>
                                      <w:color w:val="000000"/>
                                      <w:kern w:val="24"/>
                                      <w:sz w:val="32"/>
                                      <w:szCs w:val="32"/>
                                      <w:lang w:val="en-IN"/>
                                    </w:rPr>
                                    <w:t xml:space="preserve"> </w:t>
                                  </w:r>
                                  <w:r w:rsidRPr="00964096">
                                    <w:rPr>
                                      <w:rFonts w:ascii="Arial" w:hAnsi="Arial" w:cs="Arial"/>
                                      <w:b/>
                                      <w:bCs/>
                                      <w:i/>
                                      <w:iCs/>
                                      <w:color w:val="000000"/>
                                      <w:kern w:val="24"/>
                                      <w:sz w:val="20"/>
                                      <w:szCs w:val="20"/>
                                      <w:lang w:val="en-IN"/>
                                    </w:rPr>
                                    <w:t>appropriate BCI strategy for creating</w:t>
                                  </w:r>
                                  <w:r>
                                    <w:rPr>
                                      <w:rFonts w:ascii="Arial" w:hAnsi="Arial" w:cs="Arial"/>
                                      <w:b/>
                                      <w:bCs/>
                                      <w:i/>
                                      <w:iCs/>
                                      <w:color w:val="000000"/>
                                      <w:kern w:val="24"/>
                                      <w:sz w:val="32"/>
                                      <w:szCs w:val="32"/>
                                      <w:lang w:val="en-IN"/>
                                    </w:rPr>
                                    <w:t xml:space="preserve"> </w:t>
                                  </w:r>
                                  <w:r w:rsidRPr="00964096">
                                    <w:rPr>
                                      <w:rFonts w:ascii="Arial" w:hAnsi="Arial" w:cs="Arial"/>
                                      <w:b/>
                                      <w:bCs/>
                                      <w:i/>
                                      <w:iCs/>
                                      <w:color w:val="000000"/>
                                      <w:kern w:val="24"/>
                                      <w:sz w:val="20"/>
                                      <w:szCs w:val="20"/>
                                      <w:lang w:val="en-IN"/>
                                    </w:rPr>
                                    <w:t>awareness</w:t>
                                  </w:r>
                                </w:p>
                              </w:txbxContent>
                            </wps:txbx>
                            <wps:bodyPr rot="0" vert="horz" wrap="square" lIns="91440" tIns="45720" rIns="91440" bIns="45720" anchor="t" anchorCtr="0" upright="1">
                              <a:noAutofit/>
                            </wps:bodyPr>
                          </wps:wsp>
                        </wpg:grpSp>
                        <wps:wsp>
                          <wps:cNvPr id="18" name="Rectangle 17"/>
                          <wps:cNvSpPr>
                            <a:spLocks noChangeArrowheads="1"/>
                          </wps:cNvSpPr>
                          <wps:spPr bwMode="auto">
                            <a:xfrm>
                              <a:off x="3955" y="7647"/>
                              <a:ext cx="84969" cy="5760"/>
                            </a:xfrm>
                            <a:prstGeom prst="rect">
                              <a:avLst/>
                            </a:prstGeom>
                            <a:solidFill>
                              <a:srgbClr val="FFE7D7"/>
                            </a:solidFill>
                            <a:ln w="9525">
                              <a:solidFill>
                                <a:srgbClr val="000000"/>
                              </a:solidFill>
                              <a:round/>
                              <a:headEnd/>
                              <a:tailEnd/>
                            </a:ln>
                          </wps:spPr>
                          <wps:txbx>
                            <w:txbxContent>
                              <w:p w:rsidR="000A3D5A" w:rsidRPr="00964096" w:rsidRDefault="000A3D5A" w:rsidP="00FA4077">
                                <w:pPr>
                                  <w:pStyle w:val="NormalWeb"/>
                                  <w:spacing w:before="0" w:beforeAutospacing="0" w:after="0" w:afterAutospacing="0"/>
                                  <w:jc w:val="center"/>
                                  <w:textAlignment w:val="baseline"/>
                                  <w:rPr>
                                    <w:sz w:val="20"/>
                                    <w:szCs w:val="20"/>
                                  </w:rPr>
                                </w:pPr>
                                <w:r w:rsidRPr="00964096">
                                  <w:rPr>
                                    <w:rFonts w:ascii="Arial" w:hAnsi="Arial" w:cs="Arial"/>
                                    <w:b/>
                                    <w:bCs/>
                                    <w:color w:val="000000"/>
                                    <w:kern w:val="24"/>
                                    <w:sz w:val="20"/>
                                    <w:szCs w:val="20"/>
                                    <w:lang w:val="en-IN"/>
                                  </w:rPr>
                                  <w:t>Reduction of anaemia among pregnant women and reducing mortality and morbidity in children under five in two provinces of Indonesia</w:t>
                                </w:r>
                              </w:p>
                            </w:txbxContent>
                          </wps:txbx>
                          <wps:bodyPr rot="0" vert="horz" wrap="square" lIns="91440" tIns="45720" rIns="91440" bIns="45720" anchor="t" anchorCtr="0" upright="1">
                            <a:noAutofit/>
                          </wps:bodyPr>
                        </wps:wsp>
                        <wps:wsp>
                          <wps:cNvPr id="19" name="Down Arrow 18"/>
                          <wps:cNvSpPr>
                            <a:spLocks noChangeArrowheads="1"/>
                          </wps:cNvSpPr>
                          <wps:spPr bwMode="auto">
                            <a:xfrm>
                              <a:off x="15476" y="14127"/>
                              <a:ext cx="2160" cy="2881"/>
                            </a:xfrm>
                            <a:prstGeom prst="downArrow">
                              <a:avLst>
                                <a:gd name="adj1" fmla="val 50000"/>
                                <a:gd name="adj2" fmla="val 50017"/>
                              </a:avLst>
                            </a:prstGeom>
                            <a:solidFill>
                              <a:srgbClr val="000000"/>
                            </a:solidFill>
                            <a:ln w="12700">
                              <a:solidFill>
                                <a:srgbClr val="000000"/>
                              </a:solidFill>
                              <a:miter lim="800000"/>
                              <a:headEnd/>
                              <a:tailEnd/>
                            </a:ln>
                          </wps:spPr>
                          <wps:bodyPr rot="0" vert="horz" wrap="square" lIns="91440" tIns="45720" rIns="91440" bIns="45720" anchor="ctr" anchorCtr="0" upright="1">
                            <a:noAutofit/>
                          </wps:bodyPr>
                        </wps:wsp>
                        <wps:wsp>
                          <wps:cNvPr id="20" name="Down Arrow 19"/>
                          <wps:cNvSpPr>
                            <a:spLocks noChangeArrowheads="1"/>
                          </wps:cNvSpPr>
                          <wps:spPr bwMode="auto">
                            <a:xfrm>
                              <a:off x="44279" y="14127"/>
                              <a:ext cx="2161" cy="2881"/>
                            </a:xfrm>
                            <a:prstGeom prst="downArrow">
                              <a:avLst>
                                <a:gd name="adj1" fmla="val 50000"/>
                                <a:gd name="adj2" fmla="val 49994"/>
                              </a:avLst>
                            </a:prstGeom>
                            <a:solidFill>
                              <a:srgbClr val="000000"/>
                            </a:solidFill>
                            <a:ln w="12700">
                              <a:solidFill>
                                <a:srgbClr val="000000"/>
                              </a:solidFill>
                              <a:miter lim="800000"/>
                              <a:headEnd/>
                              <a:tailEnd/>
                            </a:ln>
                          </wps:spPr>
                          <wps:bodyPr rot="0" vert="horz" wrap="square" lIns="91440" tIns="45720" rIns="91440" bIns="45720" anchor="ctr" anchorCtr="0" upright="1">
                            <a:noAutofit/>
                          </wps:bodyPr>
                        </wps:wsp>
                        <wps:wsp>
                          <wps:cNvPr id="21" name="Down Arrow 20"/>
                          <wps:cNvSpPr>
                            <a:spLocks noChangeArrowheads="1"/>
                          </wps:cNvSpPr>
                          <wps:spPr bwMode="auto">
                            <a:xfrm>
                              <a:off x="72362" y="14127"/>
                              <a:ext cx="2161" cy="2881"/>
                            </a:xfrm>
                            <a:prstGeom prst="downArrow">
                              <a:avLst>
                                <a:gd name="adj1" fmla="val 50000"/>
                                <a:gd name="adj2" fmla="val 49994"/>
                              </a:avLst>
                            </a:prstGeom>
                            <a:solidFill>
                              <a:srgbClr val="000000"/>
                            </a:solidFill>
                            <a:ln w="12700">
                              <a:solidFill>
                                <a:srgbClr val="000000"/>
                              </a:solidFill>
                              <a:miter lim="800000"/>
                              <a:headEnd/>
                              <a:tailEnd/>
                            </a:ln>
                          </wps:spPr>
                          <wps:bodyPr rot="0" vert="horz" wrap="square" lIns="91440" tIns="45720" rIns="91440" bIns="45720" anchor="ctr" anchorCtr="0" upright="1">
                            <a:noAutofit/>
                          </wps:bodyPr>
                        </wps:wsp>
                      </wpg:grpSp>
                      <wps:wsp>
                        <wps:cNvPr id="22" name="Rectangle 13"/>
                        <wps:cNvSpPr>
                          <a:spLocks noChangeArrowheads="1"/>
                        </wps:cNvSpPr>
                        <wps:spPr bwMode="auto">
                          <a:xfrm>
                            <a:off x="33478" y="55172"/>
                            <a:ext cx="28083" cy="5981"/>
                          </a:xfrm>
                          <a:prstGeom prst="rect">
                            <a:avLst/>
                          </a:prstGeom>
                          <a:solidFill>
                            <a:srgbClr val="FFC000"/>
                          </a:solidFill>
                          <a:ln w="9525">
                            <a:solidFill>
                              <a:srgbClr val="000000"/>
                            </a:solidFill>
                            <a:round/>
                            <a:headEnd/>
                            <a:tailEnd/>
                          </a:ln>
                        </wps:spPr>
                        <wps:txbx>
                          <w:txbxContent>
                            <w:p w:rsidR="000A3D5A" w:rsidRPr="00964096" w:rsidRDefault="000A3D5A" w:rsidP="00FA4077">
                              <w:pPr>
                                <w:pStyle w:val="NormalWeb"/>
                                <w:spacing w:before="0" w:beforeAutospacing="0" w:after="0" w:afterAutospacing="0"/>
                                <w:jc w:val="center"/>
                                <w:textAlignment w:val="baseline"/>
                                <w:rPr>
                                  <w:sz w:val="20"/>
                                  <w:szCs w:val="20"/>
                                </w:rPr>
                              </w:pPr>
                              <w:r w:rsidRPr="00964096">
                                <w:rPr>
                                  <w:rFonts w:ascii="Arial" w:hAnsi="Arial" w:cs="Arial"/>
                                  <w:b/>
                                  <w:bCs/>
                                  <w:i/>
                                  <w:iCs/>
                                  <w:color w:val="000000"/>
                                  <w:kern w:val="24"/>
                                  <w:sz w:val="20"/>
                                  <w:szCs w:val="20"/>
                                  <w:lang w:val="en-IN"/>
                                </w:rPr>
                                <w:t>Partnership with</w:t>
                              </w:r>
                              <w:r>
                                <w:rPr>
                                  <w:rFonts w:ascii="Arial" w:hAnsi="Arial" w:cs="Arial"/>
                                  <w:b/>
                                  <w:bCs/>
                                  <w:i/>
                                  <w:iCs/>
                                  <w:color w:val="000000"/>
                                  <w:kern w:val="24"/>
                                  <w:sz w:val="32"/>
                                  <w:szCs w:val="32"/>
                                  <w:lang w:val="en-IN"/>
                                </w:rPr>
                                <w:t xml:space="preserve"> </w:t>
                              </w:r>
                              <w:r w:rsidRPr="00964096">
                                <w:rPr>
                                  <w:rFonts w:ascii="Arial" w:hAnsi="Arial" w:cs="Arial"/>
                                  <w:b/>
                                  <w:bCs/>
                                  <w:i/>
                                  <w:iCs/>
                                  <w:color w:val="000000"/>
                                  <w:kern w:val="24"/>
                                  <w:sz w:val="20"/>
                                  <w:szCs w:val="20"/>
                                  <w:lang w:val="en-IN"/>
                                </w:rPr>
                                <w:t>private sector</w:t>
                              </w:r>
                            </w:p>
                          </w:txbxContent>
                        </wps:txbx>
                        <wps:bodyPr rot="0" vert="horz" wrap="square" lIns="91440" tIns="45720" rIns="91440" bIns="45720" anchor="t" anchorCtr="0" upright="1">
                          <a:noAutofit/>
                        </wps:bodyPr>
                      </wps:wsp>
                    </wpg:wgp>
                  </a:graphicData>
                </a:graphic>
              </wp:inline>
            </w:drawing>
          </mc:Choice>
          <mc:Fallback>
            <w:pict>
              <v:group id="Group 24" o:spid="_x0000_s1030" style="width:442.75pt;height:275.2pt;mso-position-horizontal-relative:char;mso-position-vertical-relative:line" coordorigin="2515,7647" coordsize="86409,540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">
                <v:group id="Group 12" o:spid="_x0000_s1031" style="position:absolute;left:2515;top:7647;width:86409;height:54006" coordorigin="2515,7647" coordsize="86409,54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group id="Group 14" o:spid="_x0000_s1032" style="position:absolute;left:32038;top:17008;width:30963;height:44645" coordorigin="32038,17008" coordsize="30963,446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ect id="Rectangle 30" o:spid="_x0000_s1033" style="position:absolute;left:32038;top:17008;width:30963;height:44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" fillcolor="#ffe636">
                      <v:stroke joinstyle="round"/>
                      <v:textbox>
                        <w:txbxContent>
                          <w:p w:rsidR="000A3D5A" w:rsidRPr="009160AE" w:rsidRDefault="000A3D5A" w:rsidP="00FA4077">
                            <w:pPr>
                              <w:pStyle w:val="NormalWeb"/>
                              <w:spacing w:before="0" w:beforeAutospacing="0" w:after="0" w:afterAutospacing="0"/>
                              <w:jc w:val="center"/>
                              <w:textAlignment w:val="baseline"/>
                              <w:rPr>
                                <w:sz w:val="20"/>
                                <w:szCs w:val="20"/>
                              </w:rPr>
                            </w:pPr>
                            <w:r w:rsidRPr="009160AE">
                              <w:rPr>
                                <w:rFonts w:ascii="Arial" w:hAnsi="Arial" w:cs="Arial"/>
                                <w:b/>
                                <w:bCs/>
                                <w:i/>
                                <w:iCs/>
                                <w:color w:val="000000"/>
                                <w:kern w:val="24"/>
                                <w:sz w:val="20"/>
                                <w:szCs w:val="20"/>
                                <w:lang w:val="en-IN"/>
                              </w:rPr>
                              <w:t>Provision</w:t>
                            </w:r>
                          </w:p>
                          <w:p w:rsidR="000A3D5A" w:rsidRDefault="000A3D5A" w:rsidP="00FA4077"/>
                        </w:txbxContent>
                      </v:textbox>
                    </v:rect>
                    <v:group id="Group 31" o:spid="_x0000_s1034" style="position:absolute;left:33478;top:21328;width:28083;height:33124" coordorigin="33478,21328" coordsize="28083,33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rect id="Rectangle 32" o:spid="_x0000_s1035" style="position:absolute;left:33478;top:35010;width:28083;height:79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" fillcolor="#ffc000">
                        <v:stroke joinstyle="round"/>
                        <v:textbox>
                          <w:txbxContent>
                            <w:p w:rsidR="000A3D5A" w:rsidRPr="00964096" w:rsidRDefault="000A3D5A" w:rsidP="00FA4077">
                              <w:pPr>
                                <w:pStyle w:val="NormalWeb"/>
                                <w:spacing w:before="0" w:beforeAutospacing="0" w:after="0" w:afterAutospacing="0"/>
                                <w:jc w:val="center"/>
                                <w:textAlignment w:val="baseline"/>
                                <w:rPr>
                                  <w:sz w:val="20"/>
                                  <w:szCs w:val="20"/>
                                </w:rPr>
                              </w:pPr>
                              <w:r>
                                <w:rPr>
                                  <w:rFonts w:ascii="Arial" w:hAnsi="Arial" w:cs="Arial"/>
                                  <w:b/>
                                  <w:bCs/>
                                  <w:i/>
                                  <w:iCs/>
                                  <w:color w:val="000000"/>
                                  <w:kern w:val="24"/>
                                  <w:sz w:val="32"/>
                                  <w:szCs w:val="32"/>
                                  <w:lang w:val="en-IN"/>
                                </w:rPr>
                                <w:t xml:space="preserve"> </w:t>
                              </w:r>
                              <w:r w:rsidRPr="00964096">
                                <w:rPr>
                                  <w:rFonts w:ascii="Arial" w:hAnsi="Arial" w:cs="Arial"/>
                                  <w:b/>
                                  <w:bCs/>
                                  <w:i/>
                                  <w:iCs/>
                                  <w:color w:val="000000"/>
                                  <w:kern w:val="24"/>
                                  <w:sz w:val="20"/>
                                  <w:szCs w:val="20"/>
                                  <w:lang w:val="en-IN"/>
                                </w:rPr>
                                <w:t>Need based capacity building</w:t>
                              </w:r>
                              <w:r>
                                <w:rPr>
                                  <w:rFonts w:ascii="Arial" w:hAnsi="Arial" w:cs="Arial"/>
                                  <w:b/>
                                  <w:bCs/>
                                  <w:i/>
                                  <w:iCs/>
                                  <w:color w:val="000000"/>
                                  <w:kern w:val="24"/>
                                  <w:sz w:val="32"/>
                                  <w:szCs w:val="32"/>
                                  <w:lang w:val="en-IN"/>
                                </w:rPr>
                                <w:t xml:space="preserve"> </w:t>
                              </w:r>
                              <w:r w:rsidRPr="00964096">
                                <w:rPr>
                                  <w:rFonts w:ascii="Arial" w:hAnsi="Arial" w:cs="Arial"/>
                                  <w:b/>
                                  <w:bCs/>
                                  <w:i/>
                                  <w:iCs/>
                                  <w:color w:val="000000"/>
                                  <w:kern w:val="24"/>
                                  <w:sz w:val="20"/>
                                  <w:szCs w:val="20"/>
                                  <w:lang w:val="en-IN"/>
                                </w:rPr>
                                <w:t>of health staff, midwives</w:t>
                              </w:r>
                              <w:r>
                                <w:rPr>
                                  <w:rFonts w:ascii="Arial" w:hAnsi="Arial" w:cs="Arial"/>
                                  <w:b/>
                                  <w:bCs/>
                                  <w:i/>
                                  <w:iCs/>
                                  <w:color w:val="000000"/>
                                  <w:kern w:val="24"/>
                                  <w:sz w:val="32"/>
                                  <w:szCs w:val="32"/>
                                  <w:lang w:val="en-IN"/>
                                </w:rPr>
                                <w:t xml:space="preserve"> </w:t>
                              </w:r>
                              <w:r w:rsidRPr="00964096">
                                <w:rPr>
                                  <w:rFonts w:ascii="Arial" w:hAnsi="Arial" w:cs="Arial"/>
                                  <w:b/>
                                  <w:bCs/>
                                  <w:i/>
                                  <w:iCs/>
                                  <w:color w:val="000000"/>
                                  <w:kern w:val="24"/>
                                  <w:sz w:val="20"/>
                                  <w:szCs w:val="20"/>
                                  <w:lang w:val="en-IN"/>
                                </w:rPr>
                                <w:t xml:space="preserve">and cadres </w:t>
                              </w:r>
                            </w:p>
                          </w:txbxContent>
                        </v:textbox>
                      </v:rect>
                      <v:rect id="Rectangle 33" o:spid="_x0000_s1036" style="position:absolute;left:33478;top:43651;width:28083;height:108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" fillcolor="#ffc000">
                        <v:stroke joinstyle="round"/>
                        <v:textbox>
                          <w:txbxContent>
                            <w:p w:rsidR="000A3D5A" w:rsidRDefault="000A3D5A" w:rsidP="00FA4077">
                              <w:pPr>
                                <w:pStyle w:val="NormalWeb"/>
                                <w:spacing w:before="0" w:beforeAutospacing="0" w:after="0" w:afterAutospacing="0"/>
                                <w:jc w:val="center"/>
                                <w:textAlignment w:val="baseline"/>
                              </w:pPr>
                              <w:r>
                                <w:rPr>
                                  <w:rFonts w:ascii="Arial" w:hAnsi="Arial" w:cs="Arial"/>
                                  <w:b/>
                                  <w:bCs/>
                                  <w:color w:val="000000"/>
                                  <w:kern w:val="24"/>
                                  <w:sz w:val="32"/>
                                  <w:szCs w:val="32"/>
                                  <w:lang w:val="en-IN"/>
                                </w:rPr>
                                <w:t xml:space="preserve"> </w:t>
                              </w:r>
                              <w:r w:rsidRPr="00964096">
                                <w:rPr>
                                  <w:rFonts w:ascii="Arial" w:hAnsi="Arial" w:cs="Arial"/>
                                  <w:b/>
                                  <w:bCs/>
                                  <w:i/>
                                  <w:iCs/>
                                  <w:color w:val="000000"/>
                                  <w:kern w:val="24"/>
                                  <w:sz w:val="20"/>
                                  <w:szCs w:val="20"/>
                                  <w:lang w:val="en-IN"/>
                                </w:rPr>
                                <w:t>Streamlining</w:t>
                              </w:r>
                              <w:r w:rsidRPr="00964096">
                                <w:rPr>
                                  <w:rFonts w:ascii="Arial" w:hAnsi="Arial" w:cs="Arial"/>
                                  <w:b/>
                                  <w:bCs/>
                                  <w:color w:val="000000"/>
                                  <w:kern w:val="24"/>
                                  <w:sz w:val="20"/>
                                  <w:szCs w:val="20"/>
                                  <w:lang w:val="en-IN"/>
                                </w:rPr>
                                <w:t xml:space="preserve"> </w:t>
                              </w:r>
                              <w:r w:rsidRPr="00964096">
                                <w:rPr>
                                  <w:rFonts w:ascii="Arial" w:hAnsi="Arial" w:cs="Arial"/>
                                  <w:b/>
                                  <w:bCs/>
                                  <w:i/>
                                  <w:iCs/>
                                  <w:color w:val="000000"/>
                                  <w:kern w:val="24"/>
                                  <w:sz w:val="20"/>
                                  <w:szCs w:val="20"/>
                                  <w:lang w:val="en-IN"/>
                                </w:rPr>
                                <w:t>program monitoring and</w:t>
                              </w:r>
                              <w:r>
                                <w:rPr>
                                  <w:rFonts w:ascii="Arial" w:hAnsi="Arial" w:cs="Arial"/>
                                  <w:b/>
                                  <w:bCs/>
                                  <w:i/>
                                  <w:iCs/>
                                  <w:color w:val="000000"/>
                                  <w:kern w:val="24"/>
                                  <w:sz w:val="32"/>
                                  <w:szCs w:val="32"/>
                                  <w:lang w:val="en-IN"/>
                                </w:rPr>
                                <w:t xml:space="preserve"> </w:t>
                              </w:r>
                              <w:r w:rsidRPr="00964096">
                                <w:rPr>
                                  <w:rFonts w:ascii="Arial" w:hAnsi="Arial" w:cs="Arial"/>
                                  <w:b/>
                                  <w:bCs/>
                                  <w:i/>
                                  <w:iCs/>
                                  <w:color w:val="000000"/>
                                  <w:kern w:val="24"/>
                                  <w:sz w:val="20"/>
                                  <w:szCs w:val="20"/>
                                  <w:lang w:val="en-IN"/>
                                </w:rPr>
                                <w:t>supervision from national until</w:t>
                              </w:r>
                              <w:r>
                                <w:rPr>
                                  <w:rFonts w:ascii="Arial" w:hAnsi="Arial" w:cs="Arial"/>
                                  <w:b/>
                                  <w:bCs/>
                                  <w:i/>
                                  <w:iCs/>
                                  <w:color w:val="000000"/>
                                  <w:kern w:val="24"/>
                                  <w:sz w:val="32"/>
                                  <w:szCs w:val="32"/>
                                  <w:lang w:val="en-IN"/>
                                </w:rPr>
                                <w:t xml:space="preserve"> </w:t>
                              </w:r>
                              <w:r w:rsidRPr="00964096">
                                <w:rPr>
                                  <w:rFonts w:ascii="Arial" w:hAnsi="Arial" w:cs="Arial"/>
                                  <w:b/>
                                  <w:bCs/>
                                  <w:i/>
                                  <w:iCs/>
                                  <w:color w:val="000000"/>
                                  <w:kern w:val="24"/>
                                  <w:sz w:val="20"/>
                                  <w:szCs w:val="20"/>
                                  <w:lang w:val="en-IN"/>
                                </w:rPr>
                                <w:t>district levels</w:t>
                              </w:r>
                            </w:p>
                          </w:txbxContent>
                        </v:textbox>
                      </v:rect>
                      <v:rect id="Rectangle 34" o:spid="_x0000_s1037" style="position:absolute;left:33478;top:21328;width:28083;height:12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" fillcolor="#ffc000">
                        <v:stroke joinstyle="round"/>
                        <v:textbox>
                          <w:txbxContent>
                            <w:p w:rsidR="000A3D5A" w:rsidRPr="00964096" w:rsidRDefault="000A3D5A" w:rsidP="00FA4077">
                              <w:pPr>
                                <w:pStyle w:val="NormalWeb"/>
                                <w:spacing w:before="0" w:beforeAutospacing="0" w:after="0" w:afterAutospacing="0"/>
                                <w:jc w:val="center"/>
                                <w:textAlignment w:val="baseline"/>
                                <w:rPr>
                                  <w:sz w:val="20"/>
                                  <w:szCs w:val="20"/>
                                </w:rPr>
                              </w:pPr>
                              <w:r w:rsidRPr="00964096">
                                <w:rPr>
                                  <w:rFonts w:ascii="Arial" w:hAnsi="Arial" w:cs="Arial"/>
                                  <w:b/>
                                  <w:bCs/>
                                  <w:i/>
                                  <w:iCs/>
                                  <w:color w:val="000000"/>
                                  <w:kern w:val="24"/>
                                  <w:sz w:val="20"/>
                                  <w:szCs w:val="20"/>
                                  <w:lang w:val="en-IN"/>
                                </w:rPr>
                                <w:t>Streamlining the supply chain, forecasting for supplies at the</w:t>
                              </w:r>
                              <w:r>
                                <w:rPr>
                                  <w:rFonts w:ascii="Arial" w:hAnsi="Arial" w:cs="Arial"/>
                                  <w:b/>
                                  <w:bCs/>
                                  <w:i/>
                                  <w:iCs/>
                                  <w:color w:val="000000"/>
                                  <w:kern w:val="24"/>
                                  <w:sz w:val="32"/>
                                  <w:szCs w:val="32"/>
                                  <w:lang w:val="en-IN"/>
                                </w:rPr>
                                <w:t xml:space="preserve"> </w:t>
                              </w:r>
                              <w:r w:rsidRPr="00964096">
                                <w:rPr>
                                  <w:rFonts w:ascii="Arial" w:hAnsi="Arial" w:cs="Arial"/>
                                  <w:b/>
                                  <w:bCs/>
                                  <w:i/>
                                  <w:iCs/>
                                  <w:color w:val="000000"/>
                                  <w:kern w:val="24"/>
                                  <w:sz w:val="20"/>
                                  <w:szCs w:val="20"/>
                                  <w:lang w:val="en-IN"/>
                                </w:rPr>
                                <w:t>district, province and national</w:t>
                              </w:r>
                              <w:r>
                                <w:rPr>
                                  <w:rFonts w:ascii="Arial" w:hAnsi="Arial" w:cs="Arial"/>
                                  <w:b/>
                                  <w:bCs/>
                                  <w:i/>
                                  <w:iCs/>
                                  <w:color w:val="000000"/>
                                  <w:kern w:val="24"/>
                                  <w:sz w:val="32"/>
                                  <w:szCs w:val="32"/>
                                  <w:lang w:val="en-IN"/>
                                </w:rPr>
                                <w:t xml:space="preserve"> </w:t>
                              </w:r>
                              <w:r w:rsidRPr="00964096">
                                <w:rPr>
                                  <w:rFonts w:ascii="Arial" w:hAnsi="Arial" w:cs="Arial"/>
                                  <w:b/>
                                  <w:bCs/>
                                  <w:i/>
                                  <w:iCs/>
                                  <w:color w:val="000000"/>
                                  <w:kern w:val="24"/>
                                  <w:sz w:val="20"/>
                                  <w:szCs w:val="20"/>
                                  <w:lang w:val="en-IN"/>
                                </w:rPr>
                                <w:t>levels</w:t>
                              </w:r>
                            </w:p>
                          </w:txbxContent>
                        </v:textbox>
                      </v:rect>
                    </v:group>
                  </v:group>
                  <v:group id="Group 15" o:spid="_x0000_s1038" style="position:absolute;left:2515;top:17008;width:28803;height:36724" coordorigin="2515,17008" coordsize="28803,36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rect id="Rectangle 23" o:spid="_x0000_s1039" style="position:absolute;left:2515;top:17008;width:28803;height:361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" fillcolor="#b32c16">
                      <v:stroke joinstyle="round"/>
                      <v:textbox>
                        <w:txbxContent>
                          <w:p w:rsidR="000A3D5A" w:rsidRDefault="000A3D5A" w:rsidP="00FA4077">
                            <w:pPr>
                              <w:pStyle w:val="NormalWeb"/>
                              <w:spacing w:before="0" w:beforeAutospacing="0" w:after="0" w:afterAutospacing="0"/>
                              <w:jc w:val="center"/>
                              <w:textAlignment w:val="baseline"/>
                            </w:pPr>
                            <w:r w:rsidRPr="009160AE">
                              <w:rPr>
                                <w:rFonts w:ascii="Arial" w:hAnsi="Arial" w:cs="Arial"/>
                                <w:b/>
                                <w:bCs/>
                                <w:i/>
                                <w:iCs/>
                                <w:color w:val="000000"/>
                                <w:kern w:val="24"/>
                                <w:sz w:val="20"/>
                                <w:szCs w:val="20"/>
                                <w:lang w:val="en-IN"/>
                              </w:rPr>
                              <w:t>Enabling</w:t>
                            </w:r>
                            <w:r>
                              <w:rPr>
                                <w:rFonts w:ascii="Arial" w:hAnsi="Arial" w:cs="Arial"/>
                                <w:b/>
                                <w:bCs/>
                                <w:i/>
                                <w:iCs/>
                                <w:color w:val="000000"/>
                                <w:kern w:val="24"/>
                                <w:sz w:val="32"/>
                                <w:szCs w:val="32"/>
                                <w:lang w:val="en-IN"/>
                              </w:rPr>
                              <w:t xml:space="preserve"> </w:t>
                            </w:r>
                            <w:r w:rsidRPr="009160AE">
                              <w:rPr>
                                <w:rFonts w:ascii="Arial" w:hAnsi="Arial" w:cs="Arial"/>
                                <w:b/>
                                <w:bCs/>
                                <w:i/>
                                <w:iCs/>
                                <w:color w:val="000000"/>
                                <w:kern w:val="24"/>
                                <w:sz w:val="20"/>
                                <w:szCs w:val="20"/>
                                <w:lang w:val="en-IN"/>
                              </w:rPr>
                              <w:t>Environment</w:t>
                            </w:r>
                          </w:p>
                        </w:txbxContent>
                      </v:textbox>
                    </v:rect>
                    <v:rect id="Rectangle 28" o:spid="_x0000_s1040" style="position:absolute;left:3955;top:36438;width:26643;height:158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" fillcolor="#ffc000">
                      <v:stroke joinstyle="round"/>
                      <v:textbox>
                        <w:txbxContent>
                          <w:p w:rsidR="000A3D5A" w:rsidRPr="00964096" w:rsidRDefault="000A3D5A" w:rsidP="00FA4077">
                            <w:pPr>
                              <w:pStyle w:val="NormalWeb"/>
                              <w:spacing w:before="0" w:beforeAutospacing="0" w:after="0" w:afterAutospacing="0"/>
                              <w:jc w:val="center"/>
                              <w:textAlignment w:val="baseline"/>
                              <w:rPr>
                                <w:sz w:val="20"/>
                                <w:szCs w:val="20"/>
                              </w:rPr>
                            </w:pPr>
                            <w:r w:rsidRPr="00964096">
                              <w:rPr>
                                <w:rFonts w:ascii="Arial" w:hAnsi="Arial" w:cs="Arial"/>
                                <w:b/>
                                <w:bCs/>
                                <w:i/>
                                <w:iCs/>
                                <w:color w:val="000000"/>
                                <w:kern w:val="24"/>
                                <w:sz w:val="20"/>
                                <w:szCs w:val="20"/>
                                <w:lang w:val="en-IN"/>
                              </w:rPr>
                              <w:t xml:space="preserve">National technical assistance on improving the quality of supplements, HMIS and revision of national guidelines </w:t>
                            </w:r>
                          </w:p>
                        </w:txbxContent>
                      </v:textbox>
                    </v:rect>
                    <v:rect id="Rectangle 29" o:spid="_x0000_s1041" style="position:absolute;left:3955;top:22036;width:26643;height:12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" fillcolor="#ffc000">
                      <v:stroke joinstyle="round"/>
                      <v:textbox>
                        <w:txbxContent>
                          <w:p w:rsidR="000A3D5A" w:rsidRPr="007F5BF4" w:rsidRDefault="000A3D5A" w:rsidP="00FA4077">
                            <w:pPr>
                              <w:pStyle w:val="NormalWeb"/>
                              <w:spacing w:before="0" w:beforeAutospacing="0" w:after="0" w:afterAutospacing="0"/>
                              <w:jc w:val="center"/>
                              <w:textAlignment w:val="baseline"/>
                              <w:rPr>
                                <w:i/>
                                <w:sz w:val="20"/>
                                <w:szCs w:val="20"/>
                              </w:rPr>
                            </w:pPr>
                            <w:r w:rsidRPr="00F74961">
                              <w:rPr>
                                <w:rFonts w:ascii="Arial" w:hAnsi="Arial" w:cs="Arial"/>
                                <w:b/>
                                <w:bCs/>
                                <w:i/>
                                <w:iCs/>
                                <w:color w:val="000000"/>
                                <w:kern w:val="24"/>
                                <w:sz w:val="20"/>
                                <w:szCs w:val="20"/>
                                <w:lang w:val="en-IN"/>
                              </w:rPr>
                              <w:t>Strengthening government commitment for micronutrients</w:t>
                            </w:r>
                            <w:r>
                              <w:rPr>
                                <w:rFonts w:ascii="Arial" w:hAnsi="Arial" w:cs="Arial"/>
                                <w:b/>
                                <w:bCs/>
                                <w:i/>
                                <w:iCs/>
                                <w:color w:val="000000"/>
                                <w:kern w:val="24"/>
                                <w:sz w:val="32"/>
                                <w:szCs w:val="32"/>
                                <w:lang w:val="en-IN"/>
                              </w:rPr>
                              <w:t xml:space="preserve"> </w:t>
                            </w:r>
                            <w:r>
                              <w:rPr>
                                <w:rFonts w:ascii="Arial" w:hAnsi="Arial" w:cs="Arial"/>
                                <w:b/>
                                <w:bCs/>
                                <w:i/>
                                <w:iCs/>
                                <w:color w:val="000000"/>
                                <w:kern w:val="24"/>
                                <w:sz w:val="20"/>
                                <w:szCs w:val="20"/>
                                <w:lang w:val="en-IN"/>
                              </w:rPr>
                              <w:t>and integration with</w:t>
                            </w:r>
                            <w:r>
                              <w:rPr>
                                <w:rFonts w:ascii="Arial" w:hAnsi="Arial" w:cs="Arial"/>
                                <w:b/>
                                <w:bCs/>
                                <w:i/>
                                <w:iCs/>
                                <w:color w:val="000000"/>
                                <w:kern w:val="24"/>
                                <w:sz w:val="32"/>
                                <w:szCs w:val="32"/>
                                <w:lang w:val="en-IN"/>
                              </w:rPr>
                              <w:t xml:space="preserve"> </w:t>
                            </w:r>
                            <w:r>
                              <w:rPr>
                                <w:rFonts w:ascii="Arial" w:hAnsi="Arial" w:cs="Arial"/>
                                <w:b/>
                                <w:bCs/>
                                <w:i/>
                                <w:iCs/>
                                <w:color w:val="000000"/>
                                <w:kern w:val="24"/>
                                <w:sz w:val="20"/>
                                <w:szCs w:val="20"/>
                                <w:lang w:val="en-IN"/>
                              </w:rPr>
                              <w:t>other programs</w:t>
                            </w:r>
                            <w:r w:rsidRPr="00F74961">
                              <w:rPr>
                                <w:rFonts w:ascii="Arial" w:hAnsi="Arial" w:cs="Arial"/>
                                <w:i/>
                                <w:color w:val="000000"/>
                                <w:kern w:val="24"/>
                                <w:sz w:val="20"/>
                                <w:szCs w:val="20"/>
                              </w:rPr>
                              <w:t> </w:t>
                            </w:r>
                            <w:r>
                              <w:rPr>
                                <w:rFonts w:ascii="Arial" w:hAnsi="Arial" w:cs="Arial"/>
                                <w:b/>
                                <w:bCs/>
                                <w:i/>
                                <w:iCs/>
                                <w:color w:val="000000"/>
                                <w:kern w:val="24"/>
                                <w:sz w:val="20"/>
                                <w:szCs w:val="20"/>
                              </w:rPr>
                              <w:t xml:space="preserve"> </w:t>
                            </w:r>
                          </w:p>
                        </w:txbxContent>
                      </v:textbox>
                    </v:rect>
                  </v:group>
                  <v:group id="Group 16" o:spid="_x0000_s1042" style="position:absolute;left:64442;top:17008;width:24482;height:18722" coordorigin="64442,17008" coordsize="24482,18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rect id="Rectangle 21" o:spid="_x0000_s1043" style="position:absolute;left:64442;top:17008;width:24482;height:187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" filled="f">
                      <v:stroke joinstyle="round"/>
                      <v:textbox>
                        <w:txbxContent>
                          <w:p w:rsidR="000A3D5A" w:rsidRPr="009160AE" w:rsidRDefault="000A3D5A" w:rsidP="00FA4077">
                            <w:pPr>
                              <w:pStyle w:val="NormalWeb"/>
                              <w:spacing w:before="0" w:beforeAutospacing="0" w:after="0" w:afterAutospacing="0"/>
                              <w:jc w:val="center"/>
                              <w:textAlignment w:val="baseline"/>
                              <w:rPr>
                                <w:sz w:val="20"/>
                                <w:szCs w:val="20"/>
                              </w:rPr>
                            </w:pPr>
                            <w:r w:rsidRPr="009160AE">
                              <w:rPr>
                                <w:rFonts w:ascii="Arial" w:hAnsi="Arial" w:cs="Arial"/>
                                <w:b/>
                                <w:bCs/>
                                <w:i/>
                                <w:iCs/>
                                <w:color w:val="000000"/>
                                <w:kern w:val="24"/>
                                <w:sz w:val="20"/>
                                <w:szCs w:val="20"/>
                                <w:lang w:val="en-IN"/>
                              </w:rPr>
                              <w:t>Consumption</w:t>
                            </w:r>
                          </w:p>
                        </w:txbxContent>
                      </v:textbox>
                    </v:rect>
                    <v:rect id="Rectangle 22" o:spid="_x0000_s1044" style="position:absolute;left:65162;top:21328;width:23042;height:13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" fillcolor="#ffc000">
                      <v:stroke joinstyle="round"/>
                      <v:textbox>
                        <w:txbxContent>
                          <w:p w:rsidR="000A3D5A" w:rsidRDefault="000A3D5A" w:rsidP="00FA4077">
                            <w:pPr>
                              <w:pStyle w:val="NormalWeb"/>
                              <w:spacing w:before="0" w:beforeAutospacing="0" w:after="0" w:afterAutospacing="0"/>
                              <w:jc w:val="center"/>
                              <w:textAlignment w:val="baseline"/>
                            </w:pPr>
                            <w:r w:rsidRPr="00964096">
                              <w:rPr>
                                <w:rFonts w:ascii="Arial" w:hAnsi="Arial" w:cs="Arial"/>
                                <w:b/>
                                <w:bCs/>
                                <w:i/>
                                <w:iCs/>
                                <w:color w:val="000000"/>
                                <w:kern w:val="24"/>
                                <w:sz w:val="20"/>
                                <w:szCs w:val="20"/>
                                <w:lang w:val="en-IN"/>
                              </w:rPr>
                              <w:t xml:space="preserve"> Supporting BCI interventions and use of</w:t>
                            </w:r>
                            <w:r>
                              <w:rPr>
                                <w:rFonts w:ascii="Arial" w:hAnsi="Arial" w:cs="Arial"/>
                                <w:b/>
                                <w:bCs/>
                                <w:i/>
                                <w:iCs/>
                                <w:color w:val="000000"/>
                                <w:kern w:val="24"/>
                                <w:sz w:val="32"/>
                                <w:szCs w:val="32"/>
                                <w:lang w:val="en-IN"/>
                              </w:rPr>
                              <w:t xml:space="preserve"> </w:t>
                            </w:r>
                            <w:r w:rsidRPr="00964096">
                              <w:rPr>
                                <w:rFonts w:ascii="Arial" w:hAnsi="Arial" w:cs="Arial"/>
                                <w:b/>
                                <w:bCs/>
                                <w:i/>
                                <w:iCs/>
                                <w:color w:val="000000"/>
                                <w:kern w:val="24"/>
                                <w:sz w:val="20"/>
                                <w:szCs w:val="20"/>
                                <w:lang w:val="en-IN"/>
                              </w:rPr>
                              <w:t>appropriate BCI strategy for creating</w:t>
                            </w:r>
                            <w:r>
                              <w:rPr>
                                <w:rFonts w:ascii="Arial" w:hAnsi="Arial" w:cs="Arial"/>
                                <w:b/>
                                <w:bCs/>
                                <w:i/>
                                <w:iCs/>
                                <w:color w:val="000000"/>
                                <w:kern w:val="24"/>
                                <w:sz w:val="32"/>
                                <w:szCs w:val="32"/>
                                <w:lang w:val="en-IN"/>
                              </w:rPr>
                              <w:t xml:space="preserve"> </w:t>
                            </w:r>
                            <w:r w:rsidRPr="00964096">
                              <w:rPr>
                                <w:rFonts w:ascii="Arial" w:hAnsi="Arial" w:cs="Arial"/>
                                <w:b/>
                                <w:bCs/>
                                <w:i/>
                                <w:iCs/>
                                <w:color w:val="000000"/>
                                <w:kern w:val="24"/>
                                <w:sz w:val="20"/>
                                <w:szCs w:val="20"/>
                                <w:lang w:val="en-IN"/>
                              </w:rPr>
                              <w:t>awareness</w:t>
                            </w:r>
                          </w:p>
                        </w:txbxContent>
                      </v:textbox>
                    </v:rect>
                  </v:group>
                  <v:rect id="Rectangle 17" o:spid="_x0000_s1045" style="position:absolute;left:3955;top:7647;width:84969;height:5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" fillcolor="#ffe7d7">
                    <v:stroke joinstyle="round"/>
                    <v:textbox>
                      <w:txbxContent>
                        <w:p w:rsidR="000A3D5A" w:rsidRPr="00964096" w:rsidRDefault="000A3D5A" w:rsidP="00FA4077">
                          <w:pPr>
                            <w:pStyle w:val="NormalWeb"/>
                            <w:spacing w:before="0" w:beforeAutospacing="0" w:after="0" w:afterAutospacing="0"/>
                            <w:jc w:val="center"/>
                            <w:textAlignment w:val="baseline"/>
                            <w:rPr>
                              <w:sz w:val="20"/>
                              <w:szCs w:val="20"/>
                            </w:rPr>
                          </w:pPr>
                          <w:r w:rsidRPr="00964096">
                            <w:rPr>
                              <w:rFonts w:ascii="Arial" w:hAnsi="Arial" w:cs="Arial"/>
                              <w:b/>
                              <w:bCs/>
                              <w:color w:val="000000"/>
                              <w:kern w:val="24"/>
                              <w:sz w:val="20"/>
                              <w:szCs w:val="20"/>
                              <w:lang w:val="en-IN"/>
                            </w:rPr>
                            <w:t>Reduction of anaemia among pregnant women and reducing mortality and morbidity in children under five in two provinces of Indonesia</w:t>
                          </w:r>
                        </w:p>
                      </w:txbxContent>
                    </v:textbox>
                  </v: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8" o:spid="_x0000_s1046" type="#_x0000_t67" style="position:absolute;left:15476;top:14127;width:2160;height:28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" adj="13500" fillcolor="black" strokeweight="1pt"/>
                  <v:shape id="Down Arrow 19" o:spid="_x0000_s1047" type="#_x0000_t67" style="position:absolute;left:44279;top:14127;width:2161;height:28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" adj="13500" fillcolor="black" strokeweight="1pt"/>
                  <v:shape id="Down Arrow 20" o:spid="_x0000_s1048" type="#_x0000_t67" style="position:absolute;left:72362;top:14127;width:2161;height:28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" adj="13500" fillcolor="black" strokeweight="1pt"/>
                </v:group>
                <v:rect id="Rectangle 13" o:spid="_x0000_s1049" style="position:absolute;left:33478;top:55172;width:28083;height:59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" fillcolor="#ffc000">
                  <v:stroke joinstyle="round"/>
                  <v:textbox>
                    <w:txbxContent>
                      <w:p w:rsidR="000A3D5A" w:rsidRPr="00964096" w:rsidRDefault="000A3D5A" w:rsidP="00FA4077">
                        <w:pPr>
                          <w:pStyle w:val="NormalWeb"/>
                          <w:spacing w:before="0" w:beforeAutospacing="0" w:after="0" w:afterAutospacing="0"/>
                          <w:jc w:val="center"/>
                          <w:textAlignment w:val="baseline"/>
                          <w:rPr>
                            <w:sz w:val="20"/>
                            <w:szCs w:val="20"/>
                          </w:rPr>
                        </w:pPr>
                        <w:r w:rsidRPr="00964096">
                          <w:rPr>
                            <w:rFonts w:ascii="Arial" w:hAnsi="Arial" w:cs="Arial"/>
                            <w:b/>
                            <w:bCs/>
                            <w:i/>
                            <w:iCs/>
                            <w:color w:val="000000"/>
                            <w:kern w:val="24"/>
                            <w:sz w:val="20"/>
                            <w:szCs w:val="20"/>
                            <w:lang w:val="en-IN"/>
                          </w:rPr>
                          <w:t>Partnership with</w:t>
                        </w:r>
                        <w:r>
                          <w:rPr>
                            <w:rFonts w:ascii="Arial" w:hAnsi="Arial" w:cs="Arial"/>
                            <w:b/>
                            <w:bCs/>
                            <w:i/>
                            <w:iCs/>
                            <w:color w:val="000000"/>
                            <w:kern w:val="24"/>
                            <w:sz w:val="32"/>
                            <w:szCs w:val="32"/>
                            <w:lang w:val="en-IN"/>
                          </w:rPr>
                          <w:t xml:space="preserve"> </w:t>
                        </w:r>
                        <w:r w:rsidRPr="00964096">
                          <w:rPr>
                            <w:rFonts w:ascii="Arial" w:hAnsi="Arial" w:cs="Arial"/>
                            <w:b/>
                            <w:bCs/>
                            <w:i/>
                            <w:iCs/>
                            <w:color w:val="000000"/>
                            <w:kern w:val="24"/>
                            <w:sz w:val="20"/>
                            <w:szCs w:val="20"/>
                            <w:lang w:val="en-IN"/>
                          </w:rPr>
                          <w:t>private sector</w:t>
                        </w:r>
                      </w:p>
                    </w:txbxContent>
                  </v:textbox>
                </v:rect>
                <w10:anchorlock/>
              </v:group>
            </w:pict>
          </mc:Fallback>
        </mc:AlternateContent>
      </w:r>
    </w:p>
    <w:p w:rsidR="00666D79" w:rsidRPr="00D2697D" w:rsidRDefault="00477920" w:rsidP="00AA0079">
      <w:pPr>
        <w:pStyle w:val="Heading2"/>
        <w:numPr>
          <w:ilvl w:val="1"/>
          <w:numId w:val="27"/>
        </w:numPr>
        <w:jc w:val="both"/>
        <w:rPr>
          <w:rFonts w:ascii="Arial" w:eastAsia="Arial" w:hAnsi="Arial"/>
          <w:b w:val="0"/>
          <w:bCs w:val="0"/>
          <w:i/>
          <w:color w:val="0F243E"/>
          <w:sz w:val="20"/>
          <w:szCs w:val="24"/>
          <w:lang w:val="en-CA" w:eastAsia="en-US"/>
        </w:rPr>
      </w:pPr>
      <w:bookmarkStart w:id="27" w:name="_Toc417028758"/>
      <w:bookmarkStart w:id="28" w:name="_Toc417028802"/>
      <w:bookmarkStart w:id="29" w:name="_Toc417028853"/>
      <w:bookmarkStart w:id="30" w:name="_Toc417028968"/>
      <w:bookmarkStart w:id="31" w:name="_Toc417029064"/>
      <w:bookmarkStart w:id="32" w:name="_Toc417028759"/>
      <w:bookmarkStart w:id="33" w:name="_Toc417028803"/>
      <w:bookmarkStart w:id="34" w:name="_Toc417028854"/>
      <w:bookmarkStart w:id="35" w:name="_Toc417028969"/>
      <w:bookmarkStart w:id="36" w:name="_Toc417029065"/>
      <w:bookmarkStart w:id="37" w:name="_Toc417028760"/>
      <w:bookmarkStart w:id="38" w:name="_Toc417028804"/>
      <w:bookmarkStart w:id="39" w:name="_Toc417028855"/>
      <w:bookmarkStart w:id="40" w:name="_Toc417028970"/>
      <w:bookmarkStart w:id="41" w:name="_Toc417029066"/>
      <w:bookmarkStart w:id="42" w:name="_Toc417028761"/>
      <w:bookmarkStart w:id="43" w:name="_Toc417028805"/>
      <w:bookmarkStart w:id="44" w:name="_Toc417028856"/>
      <w:bookmarkStart w:id="45" w:name="_Toc417028971"/>
      <w:bookmarkStart w:id="46" w:name="_Toc417029067"/>
      <w:bookmarkStart w:id="47" w:name="_Toc417028762"/>
      <w:bookmarkStart w:id="48" w:name="_Toc417028806"/>
      <w:bookmarkStart w:id="49" w:name="_Toc417028857"/>
      <w:bookmarkStart w:id="50" w:name="_Toc417028972"/>
      <w:bookmarkStart w:id="51" w:name="_Toc417029068"/>
      <w:bookmarkStart w:id="52" w:name="_Toc417028763"/>
      <w:bookmarkStart w:id="53" w:name="_Toc417028807"/>
      <w:bookmarkStart w:id="54" w:name="_Toc417028858"/>
      <w:bookmarkStart w:id="55" w:name="_Toc417028973"/>
      <w:bookmarkStart w:id="56" w:name="_Toc417029069"/>
      <w:bookmarkStart w:id="57" w:name="_Toc417028764"/>
      <w:bookmarkStart w:id="58" w:name="_Toc417028808"/>
      <w:bookmarkStart w:id="59" w:name="_Toc417028859"/>
      <w:bookmarkStart w:id="60" w:name="_Toc417028974"/>
      <w:bookmarkStart w:id="61" w:name="_Toc417029070"/>
      <w:bookmarkStart w:id="62" w:name="_Toc417028765"/>
      <w:bookmarkStart w:id="63" w:name="_Toc417028809"/>
      <w:bookmarkStart w:id="64" w:name="_Toc417028860"/>
      <w:bookmarkStart w:id="65" w:name="_Toc417028975"/>
      <w:bookmarkStart w:id="66" w:name="_Toc417029071"/>
      <w:bookmarkStart w:id="67" w:name="_Toc417028766"/>
      <w:bookmarkStart w:id="68" w:name="_Toc417028810"/>
      <w:bookmarkStart w:id="69" w:name="_Toc417028861"/>
      <w:bookmarkStart w:id="70" w:name="_Toc417028976"/>
      <w:bookmarkStart w:id="71" w:name="_Toc417029072"/>
      <w:bookmarkStart w:id="72" w:name="_Toc417028767"/>
      <w:bookmarkStart w:id="73" w:name="_Toc417028811"/>
      <w:bookmarkStart w:id="74" w:name="_Toc417028862"/>
      <w:bookmarkStart w:id="75" w:name="_Toc417028977"/>
      <w:bookmarkStart w:id="76" w:name="_Toc417029073"/>
      <w:bookmarkStart w:id="77" w:name="_Toc417331127"/>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r w:rsidRPr="00D2697D">
        <w:rPr>
          <w:rFonts w:ascii="Arial" w:eastAsia="Arial" w:hAnsi="Arial"/>
          <w:b w:val="0"/>
          <w:bCs w:val="0"/>
          <w:i/>
          <w:color w:val="0F243E"/>
          <w:sz w:val="20"/>
          <w:szCs w:val="24"/>
          <w:lang w:val="en-CA" w:eastAsia="en-US"/>
        </w:rPr>
        <w:t>Enabling Environment</w:t>
      </w:r>
      <w:bookmarkEnd w:id="77"/>
    </w:p>
    <w:p w:rsidR="00F57725" w:rsidRPr="00D2697D" w:rsidRDefault="00F57725" w:rsidP="00AA0079">
      <w:pPr>
        <w:pStyle w:val="ListParagraph"/>
        <w:ind w:left="1224"/>
        <w:contextualSpacing/>
        <w:jc w:val="both"/>
        <w:outlineLvl w:val="2"/>
        <w:rPr>
          <w:rFonts w:eastAsia="Arial"/>
          <w:bCs/>
          <w:color w:val="0F243E"/>
          <w:lang w:val="en-CA" w:eastAsia="en-US"/>
        </w:rPr>
      </w:pPr>
    </w:p>
    <w:p w:rsidR="00666D79" w:rsidRPr="00D2697D" w:rsidRDefault="00767CF0" w:rsidP="00AA0079">
      <w:pPr>
        <w:pStyle w:val="ListParagraph"/>
        <w:numPr>
          <w:ilvl w:val="2"/>
          <w:numId w:val="27"/>
        </w:numPr>
        <w:contextualSpacing/>
        <w:jc w:val="both"/>
        <w:outlineLvl w:val="2"/>
        <w:rPr>
          <w:rFonts w:eastAsia="Arial"/>
          <w:color w:val="0F243E"/>
          <w:lang w:val="en-CA" w:eastAsia="en-US"/>
        </w:rPr>
      </w:pPr>
      <w:bookmarkStart w:id="78" w:name="_Toc417331128"/>
      <w:r w:rsidRPr="00D2697D">
        <w:rPr>
          <w:rFonts w:cs="Arial"/>
          <w:szCs w:val="20"/>
        </w:rPr>
        <w:t>Strengthening</w:t>
      </w:r>
      <w:r w:rsidRPr="00D2697D">
        <w:rPr>
          <w:rFonts w:cs="Arial"/>
          <w:color w:val="000000"/>
          <w:szCs w:val="20"/>
        </w:rPr>
        <w:t xml:space="preserve"> government commitment </w:t>
      </w:r>
      <w:r w:rsidR="00FF758E" w:rsidRPr="00D2697D">
        <w:rPr>
          <w:rFonts w:cs="Arial"/>
          <w:color w:val="000000"/>
          <w:szCs w:val="20"/>
        </w:rPr>
        <w:t xml:space="preserve">for micronutrients </w:t>
      </w:r>
      <w:r w:rsidRPr="00D2697D">
        <w:rPr>
          <w:rFonts w:cs="Arial"/>
          <w:color w:val="000000"/>
          <w:szCs w:val="20"/>
        </w:rPr>
        <w:t>and integrat</w:t>
      </w:r>
      <w:r w:rsidR="00114CA1" w:rsidRPr="00D2697D">
        <w:rPr>
          <w:rFonts w:cs="Arial"/>
          <w:color w:val="000000"/>
          <w:szCs w:val="20"/>
        </w:rPr>
        <w:t>ion</w:t>
      </w:r>
      <w:r w:rsidR="00A65ECB" w:rsidRPr="00D2697D">
        <w:rPr>
          <w:rFonts w:cs="Arial"/>
          <w:color w:val="000000"/>
          <w:szCs w:val="20"/>
        </w:rPr>
        <w:t xml:space="preserve"> with other </w:t>
      </w:r>
      <w:r w:rsidR="00360AA1" w:rsidRPr="00D2697D">
        <w:rPr>
          <w:rFonts w:cs="Arial"/>
          <w:color w:val="000000"/>
          <w:szCs w:val="20"/>
        </w:rPr>
        <w:t xml:space="preserve">  </w:t>
      </w:r>
      <w:r w:rsidRPr="00D2697D">
        <w:rPr>
          <w:rFonts w:cs="Arial"/>
          <w:color w:val="000000"/>
          <w:szCs w:val="20"/>
        </w:rPr>
        <w:t>programs</w:t>
      </w:r>
      <w:bookmarkEnd w:id="78"/>
      <w:r w:rsidRPr="00D2697D">
        <w:rPr>
          <w:rFonts w:cs="Arial"/>
          <w:color w:val="000000"/>
          <w:szCs w:val="20"/>
        </w:rPr>
        <w:t xml:space="preserve"> </w:t>
      </w:r>
    </w:p>
    <w:p w:rsidR="00666D79" w:rsidRPr="00D2697D" w:rsidRDefault="00666D79" w:rsidP="00AA0079">
      <w:pPr>
        <w:ind w:left="720"/>
        <w:contextualSpacing/>
        <w:jc w:val="both"/>
        <w:rPr>
          <w:rFonts w:cs="Arial"/>
          <w:szCs w:val="20"/>
        </w:rPr>
      </w:pPr>
    </w:p>
    <w:p w:rsidR="00666D79" w:rsidRPr="00D2697D" w:rsidRDefault="004733A9" w:rsidP="00AA0079">
      <w:pPr>
        <w:jc w:val="both"/>
      </w:pPr>
      <w:r w:rsidRPr="00D2697D">
        <w:t>T</w:t>
      </w:r>
      <w:r w:rsidR="00767CF0" w:rsidRPr="00D2697D">
        <w:t xml:space="preserve">he commitment of </w:t>
      </w:r>
      <w:r w:rsidR="00D92231" w:rsidRPr="00D2697D">
        <w:t xml:space="preserve">the </w:t>
      </w:r>
      <w:r w:rsidR="00767CF0" w:rsidRPr="00D2697D">
        <w:t>Go</w:t>
      </w:r>
      <w:r w:rsidR="00BF0D38" w:rsidRPr="00D2697D">
        <w:t xml:space="preserve">I </w:t>
      </w:r>
      <w:r w:rsidR="000D61EB" w:rsidRPr="00D2697D">
        <w:t xml:space="preserve">to </w:t>
      </w:r>
      <w:r w:rsidR="00017089" w:rsidRPr="00D2697D">
        <w:t>micronutrient</w:t>
      </w:r>
      <w:r w:rsidR="00767CF0" w:rsidRPr="00D2697D">
        <w:t xml:space="preserve"> program</w:t>
      </w:r>
      <w:r w:rsidR="00017089" w:rsidRPr="00D2697D">
        <w:t>s</w:t>
      </w:r>
      <w:r w:rsidR="00767CF0" w:rsidRPr="00D2697D">
        <w:t xml:space="preserve"> has been inadequate</w:t>
      </w:r>
      <w:r w:rsidR="001A05A0" w:rsidRPr="00D2697D">
        <w:t xml:space="preserve"> in terms of allocation of budgets and prioritisation</w:t>
      </w:r>
      <w:r w:rsidR="00562E8E" w:rsidRPr="00D2697D">
        <w:t xml:space="preserve">.  </w:t>
      </w:r>
      <w:r w:rsidR="00767CF0" w:rsidRPr="00D2697D">
        <w:t>Therefore, advocacy meetings at national, and province levels will be undertaken to strengthen and integrate the</w:t>
      </w:r>
      <w:r w:rsidR="00017089" w:rsidRPr="00D2697D">
        <w:t>se p</w:t>
      </w:r>
      <w:r w:rsidR="00767CF0" w:rsidRPr="00D2697D">
        <w:t>rogram</w:t>
      </w:r>
      <w:r w:rsidR="00017089" w:rsidRPr="00D2697D">
        <w:t>s</w:t>
      </w:r>
      <w:r w:rsidR="00767CF0" w:rsidRPr="00D2697D">
        <w:t xml:space="preserve"> with the Maternal Health Program,</w:t>
      </w:r>
      <w:r w:rsidR="00663BAA" w:rsidRPr="00D2697D">
        <w:t xml:space="preserve"> IMC</w:t>
      </w:r>
      <w:r w:rsidR="001A05A0" w:rsidRPr="00D2697D">
        <w:t>I</w:t>
      </w:r>
      <w:r w:rsidR="00FE50F2" w:rsidRPr="00D2697D">
        <w:t xml:space="preserve">, Child Health Division within MoH </w:t>
      </w:r>
      <w:r w:rsidR="00600F2D" w:rsidRPr="00D2697D">
        <w:t xml:space="preserve">while </w:t>
      </w:r>
      <w:r w:rsidR="00767CF0" w:rsidRPr="00D2697D">
        <w:t>collaborat</w:t>
      </w:r>
      <w:r w:rsidR="00600F2D" w:rsidRPr="00D2697D">
        <w:t>ing</w:t>
      </w:r>
      <w:r w:rsidR="00767CF0" w:rsidRPr="00D2697D">
        <w:t xml:space="preserve"> with other programs which include</w:t>
      </w:r>
      <w:r w:rsidR="00DA7D21" w:rsidRPr="00D2697D">
        <w:t xml:space="preserve"> </w:t>
      </w:r>
      <w:r w:rsidR="00767CF0" w:rsidRPr="00D2697D">
        <w:t>Health Promotion,</w:t>
      </w:r>
      <w:r w:rsidR="00D7683C" w:rsidRPr="00D2697D">
        <w:t xml:space="preserve"> Surveillance, </w:t>
      </w:r>
      <w:r w:rsidR="00767CF0" w:rsidRPr="00D2697D">
        <w:t>Pharmaceutical Service, Family Welfare</w:t>
      </w:r>
      <w:r w:rsidR="00663BAA" w:rsidRPr="00D2697D">
        <w:t>,</w:t>
      </w:r>
      <w:r w:rsidR="00DA7D21" w:rsidRPr="00D2697D">
        <w:t xml:space="preserve"> Environmental Health, </w:t>
      </w:r>
      <w:r w:rsidR="00600F2D" w:rsidRPr="00D2697D">
        <w:t xml:space="preserve">and </w:t>
      </w:r>
      <w:r w:rsidR="00DA7D21" w:rsidRPr="00D2697D">
        <w:t>Sanitation</w:t>
      </w:r>
      <w:r w:rsidR="00663BAA" w:rsidRPr="00D2697D">
        <w:t xml:space="preserve"> </w:t>
      </w:r>
      <w:r w:rsidR="00767CF0" w:rsidRPr="00D2697D">
        <w:t>for stronger implementation on the ground</w:t>
      </w:r>
      <w:r w:rsidR="00562E8E" w:rsidRPr="00D2697D">
        <w:t xml:space="preserve">.  </w:t>
      </w:r>
    </w:p>
    <w:p w:rsidR="00666D79" w:rsidRPr="00D2697D" w:rsidRDefault="00666D79" w:rsidP="00AA0079">
      <w:pPr>
        <w:ind w:left="357" w:hanging="357"/>
        <w:contextualSpacing/>
        <w:jc w:val="both"/>
        <w:rPr>
          <w:rFonts w:cs="Arial"/>
          <w:szCs w:val="20"/>
        </w:rPr>
      </w:pPr>
    </w:p>
    <w:p w:rsidR="00666D79" w:rsidRPr="00D2697D" w:rsidRDefault="00767CF0" w:rsidP="00AA0079">
      <w:pPr>
        <w:jc w:val="both"/>
      </w:pPr>
      <w:r w:rsidRPr="00D2697D">
        <w:t xml:space="preserve">MI is </w:t>
      </w:r>
      <w:r w:rsidR="00D92231" w:rsidRPr="00D2697D">
        <w:t xml:space="preserve">also </w:t>
      </w:r>
      <w:r w:rsidRPr="00D2697D">
        <w:t xml:space="preserve">actively participating in the Mother and Child Forum and SUN movement National Task group and these </w:t>
      </w:r>
      <w:r w:rsidR="000C6FED" w:rsidRPr="00D2697D">
        <w:t>can</w:t>
      </w:r>
      <w:r w:rsidRPr="00D2697D">
        <w:t xml:space="preserve"> serve as channels for MI to strengthen Government commitment</w:t>
      </w:r>
      <w:r w:rsidR="00562E8E" w:rsidRPr="00D2697D">
        <w:t xml:space="preserve">.  </w:t>
      </w:r>
      <w:r w:rsidR="00FE50F2" w:rsidRPr="00D2697D">
        <w:t xml:space="preserve">UNICEF and WHO are advocating for implementation of the Integrated Global Action Plan for </w:t>
      </w:r>
      <w:r w:rsidR="00214F94" w:rsidRPr="00D2697D">
        <w:t xml:space="preserve">control of </w:t>
      </w:r>
      <w:r w:rsidR="00FE50F2" w:rsidRPr="00D2697D">
        <w:t xml:space="preserve">Pneumonia and </w:t>
      </w:r>
      <w:r w:rsidR="005B5655" w:rsidRPr="00D2697D">
        <w:t>Diarrhoea</w:t>
      </w:r>
      <w:r w:rsidR="00FE50F2" w:rsidRPr="00D2697D">
        <w:t xml:space="preserve"> (GAPPD), and this would also be one of the channels for MI to strengthen Government’s commitment</w:t>
      </w:r>
      <w:r w:rsidR="001A05A0" w:rsidRPr="00D2697D">
        <w:t>.</w:t>
      </w:r>
    </w:p>
    <w:p w:rsidR="00666D79" w:rsidRPr="00D2697D" w:rsidRDefault="00666D79" w:rsidP="00AA0079">
      <w:pPr>
        <w:ind w:left="357" w:hanging="357"/>
        <w:contextualSpacing/>
        <w:jc w:val="both"/>
        <w:rPr>
          <w:rFonts w:cs="Arial"/>
          <w:szCs w:val="20"/>
        </w:rPr>
      </w:pPr>
    </w:p>
    <w:p w:rsidR="00666D79" w:rsidRPr="00D2697D" w:rsidRDefault="000C6FED" w:rsidP="00AA0079">
      <w:pPr>
        <w:jc w:val="both"/>
      </w:pPr>
      <w:r w:rsidRPr="00D2697D">
        <w:t>A</w:t>
      </w:r>
      <w:r w:rsidR="00767CF0" w:rsidRPr="00D2697D">
        <w:t xml:space="preserve">dvocacy will focus </w:t>
      </w:r>
      <w:r w:rsidRPr="00D2697D">
        <w:t xml:space="preserve">on </w:t>
      </w:r>
      <w:r w:rsidR="00767CF0" w:rsidRPr="00D2697D">
        <w:t>ensur</w:t>
      </w:r>
      <w:r w:rsidRPr="00D2697D">
        <w:t>ing</w:t>
      </w:r>
      <w:r w:rsidR="00767CF0" w:rsidRPr="00D2697D">
        <w:t xml:space="preserve"> adequate </w:t>
      </w:r>
      <w:r w:rsidRPr="00D2697D">
        <w:t xml:space="preserve">budget </w:t>
      </w:r>
      <w:r w:rsidR="00767CF0" w:rsidRPr="00D2697D">
        <w:t>allocation for procurement and supply of IFA</w:t>
      </w:r>
      <w:r w:rsidR="00017089" w:rsidRPr="00D2697D">
        <w:t xml:space="preserve">, </w:t>
      </w:r>
      <w:r w:rsidR="00753C33" w:rsidRPr="00D2697D">
        <w:t>z</w:t>
      </w:r>
      <w:r w:rsidR="00017089" w:rsidRPr="00D2697D">
        <w:t>inc and ORS and VAS</w:t>
      </w:r>
      <w:r w:rsidR="00767CF0" w:rsidRPr="00D2697D">
        <w:t xml:space="preserve">, delivery of timely and recommended quantities </w:t>
      </w:r>
      <w:r w:rsidR="00017089" w:rsidRPr="00D2697D">
        <w:t xml:space="preserve">of these </w:t>
      </w:r>
      <w:r w:rsidR="00767CF0" w:rsidRPr="00D2697D">
        <w:t xml:space="preserve">at health facilities, provision of communication materials and </w:t>
      </w:r>
      <w:r w:rsidRPr="00D2697D">
        <w:t xml:space="preserve">assuring an </w:t>
      </w:r>
      <w:r w:rsidR="00767CF0" w:rsidRPr="00D2697D">
        <w:t>operational budget for monitoring and supervision.</w:t>
      </w:r>
    </w:p>
    <w:p w:rsidR="00666D79" w:rsidRPr="00D2697D" w:rsidRDefault="00666D79" w:rsidP="00AA0079">
      <w:pPr>
        <w:ind w:left="357" w:hanging="357"/>
        <w:contextualSpacing/>
        <w:jc w:val="both"/>
        <w:rPr>
          <w:rFonts w:cs="Arial"/>
          <w:szCs w:val="20"/>
        </w:rPr>
      </w:pPr>
    </w:p>
    <w:p w:rsidR="00666D79" w:rsidRPr="00D2697D" w:rsidRDefault="00767CF0" w:rsidP="00AA0079">
      <w:pPr>
        <w:jc w:val="both"/>
      </w:pPr>
      <w:r w:rsidRPr="00D2697D">
        <w:t xml:space="preserve">In collaboration with MoH at </w:t>
      </w:r>
      <w:r w:rsidR="000C6FED" w:rsidRPr="00D2697D">
        <w:t>c</w:t>
      </w:r>
      <w:r w:rsidRPr="00D2697D">
        <w:t xml:space="preserve">entral level, MI will conduct meetings and visits </w:t>
      </w:r>
      <w:r w:rsidR="00FE50F2" w:rsidRPr="00D2697D">
        <w:t xml:space="preserve">to the demonstration districts </w:t>
      </w:r>
      <w:r w:rsidRPr="00D2697D">
        <w:t xml:space="preserve">to advocate for expansion of identified program processes which have worked </w:t>
      </w:r>
      <w:r w:rsidR="000C6FED" w:rsidRPr="00D2697D">
        <w:t>in</w:t>
      </w:r>
      <w:r w:rsidRPr="00D2697D">
        <w:t xml:space="preserve"> other districts/provinces using their local district budget</w:t>
      </w:r>
      <w:r w:rsidR="00337E7D" w:rsidRPr="00D2697D">
        <w:t xml:space="preserve"> which would benefit both PERMATA and provinces </w:t>
      </w:r>
      <w:r w:rsidR="004B1DB3" w:rsidRPr="00D2697D">
        <w:t>supported by Canadian funding</w:t>
      </w:r>
      <w:r w:rsidRPr="00D2697D">
        <w:t>.</w:t>
      </w:r>
    </w:p>
    <w:p w:rsidR="00666D79" w:rsidRPr="00D2697D" w:rsidRDefault="00666D79" w:rsidP="00AA0079">
      <w:pPr>
        <w:ind w:left="720"/>
        <w:contextualSpacing/>
        <w:jc w:val="both"/>
        <w:rPr>
          <w:rFonts w:cs="Arial"/>
          <w:szCs w:val="20"/>
        </w:rPr>
      </w:pPr>
    </w:p>
    <w:p w:rsidR="00666D79" w:rsidRPr="00D2697D" w:rsidRDefault="00666D79" w:rsidP="00AA0079">
      <w:pPr>
        <w:ind w:left="720"/>
        <w:contextualSpacing/>
        <w:jc w:val="both"/>
        <w:rPr>
          <w:rFonts w:cs="Arial"/>
          <w:szCs w:val="20"/>
        </w:rPr>
      </w:pPr>
    </w:p>
    <w:p w:rsidR="00666D79" w:rsidRPr="00D2697D" w:rsidRDefault="00F81759" w:rsidP="009446F6">
      <w:pPr>
        <w:pStyle w:val="ListParagraph"/>
        <w:numPr>
          <w:ilvl w:val="2"/>
          <w:numId w:val="27"/>
        </w:numPr>
        <w:contextualSpacing/>
        <w:jc w:val="both"/>
        <w:outlineLvl w:val="2"/>
        <w:rPr>
          <w:rFonts w:cs="Arial"/>
          <w:szCs w:val="20"/>
        </w:rPr>
      </w:pPr>
      <w:bookmarkStart w:id="79" w:name="_Toc417331129"/>
      <w:r w:rsidRPr="00D2697D">
        <w:rPr>
          <w:rFonts w:cs="Arial"/>
          <w:szCs w:val="20"/>
        </w:rPr>
        <w:t xml:space="preserve">National technical assistance on improving the </w:t>
      </w:r>
      <w:r w:rsidR="008139B2" w:rsidRPr="00D2697D">
        <w:rPr>
          <w:rFonts w:cs="Arial"/>
          <w:szCs w:val="20"/>
        </w:rPr>
        <w:t xml:space="preserve">quality of </w:t>
      </w:r>
      <w:r w:rsidRPr="00D2697D">
        <w:rPr>
          <w:rFonts w:cs="Arial"/>
          <w:szCs w:val="20"/>
        </w:rPr>
        <w:t>supplement</w:t>
      </w:r>
      <w:r w:rsidR="00BC4CE6" w:rsidRPr="00D2697D">
        <w:rPr>
          <w:rFonts w:cs="Arial"/>
          <w:szCs w:val="20"/>
        </w:rPr>
        <w:t>s</w:t>
      </w:r>
      <w:r w:rsidR="00897F03" w:rsidRPr="00D2697D">
        <w:rPr>
          <w:rFonts w:cs="Arial"/>
          <w:szCs w:val="20"/>
        </w:rPr>
        <w:t>,</w:t>
      </w:r>
      <w:r w:rsidRPr="00D2697D">
        <w:rPr>
          <w:rFonts w:cs="Arial"/>
          <w:szCs w:val="20"/>
        </w:rPr>
        <w:t xml:space="preserve"> HMIS and revision o</w:t>
      </w:r>
      <w:r w:rsidR="008139B2" w:rsidRPr="00D2697D">
        <w:rPr>
          <w:rFonts w:cs="Arial"/>
          <w:szCs w:val="20"/>
        </w:rPr>
        <w:t>f</w:t>
      </w:r>
      <w:r w:rsidRPr="00D2697D">
        <w:rPr>
          <w:rFonts w:cs="Arial"/>
          <w:szCs w:val="20"/>
        </w:rPr>
        <w:t xml:space="preserve"> </w:t>
      </w:r>
      <w:r w:rsidR="008139B2" w:rsidRPr="00D2697D">
        <w:rPr>
          <w:rFonts w:cs="Arial"/>
          <w:szCs w:val="20"/>
        </w:rPr>
        <w:t>n</w:t>
      </w:r>
      <w:r w:rsidRPr="00D2697D">
        <w:rPr>
          <w:rFonts w:cs="Arial"/>
          <w:szCs w:val="20"/>
        </w:rPr>
        <w:t>ational</w:t>
      </w:r>
      <w:r w:rsidR="008139B2" w:rsidRPr="00D2697D">
        <w:rPr>
          <w:rFonts w:cs="Arial"/>
          <w:szCs w:val="20"/>
        </w:rPr>
        <w:t xml:space="preserve"> g</w:t>
      </w:r>
      <w:r w:rsidRPr="00D2697D">
        <w:rPr>
          <w:rFonts w:cs="Arial"/>
          <w:szCs w:val="20"/>
        </w:rPr>
        <w:t>uidelines</w:t>
      </w:r>
      <w:bookmarkEnd w:id="79"/>
      <w:r w:rsidRPr="00D2697D">
        <w:rPr>
          <w:rFonts w:cs="Arial"/>
          <w:szCs w:val="20"/>
        </w:rPr>
        <w:t xml:space="preserve"> </w:t>
      </w:r>
    </w:p>
    <w:p w:rsidR="00666D79" w:rsidRPr="00D2697D" w:rsidRDefault="00666D79" w:rsidP="00AA0079">
      <w:pPr>
        <w:pStyle w:val="ListParagraph"/>
        <w:ind w:left="357"/>
        <w:contextualSpacing/>
        <w:jc w:val="both"/>
        <w:rPr>
          <w:rFonts w:cs="Arial"/>
          <w:szCs w:val="20"/>
        </w:rPr>
      </w:pPr>
    </w:p>
    <w:p w:rsidR="00666D79" w:rsidRPr="00D2697D" w:rsidRDefault="00F81759" w:rsidP="00AA0079">
      <w:pPr>
        <w:jc w:val="both"/>
        <w:rPr>
          <w:color w:val="000000"/>
        </w:rPr>
      </w:pPr>
      <w:r w:rsidRPr="00D2697D">
        <w:t xml:space="preserve">MI will provide technical assistance for the revision of national guidelines of these programs and streamlining </w:t>
      </w:r>
      <w:r w:rsidR="006A28E9" w:rsidRPr="00D2697D">
        <w:t>H</w:t>
      </w:r>
      <w:r w:rsidRPr="00D2697D">
        <w:t>MIS to include essential indicators at the national level.</w:t>
      </w:r>
    </w:p>
    <w:p w:rsidR="00666D79" w:rsidRPr="00D2697D" w:rsidRDefault="00666D79" w:rsidP="00AA0079">
      <w:pPr>
        <w:pStyle w:val="ListParagraph"/>
        <w:ind w:left="357" w:hanging="357"/>
        <w:contextualSpacing/>
        <w:jc w:val="both"/>
        <w:rPr>
          <w:rFonts w:cs="Arial"/>
          <w:color w:val="000000"/>
          <w:szCs w:val="20"/>
        </w:rPr>
      </w:pPr>
    </w:p>
    <w:p w:rsidR="00666D79" w:rsidRPr="00D2697D" w:rsidRDefault="00F81759" w:rsidP="00AA0079">
      <w:pPr>
        <w:jc w:val="both"/>
        <w:rPr>
          <w:lang w:val="en-US"/>
        </w:rPr>
      </w:pPr>
      <w:r w:rsidRPr="00D2697D">
        <w:t xml:space="preserve">MI has actively participated in </w:t>
      </w:r>
      <w:r w:rsidR="004A1521" w:rsidRPr="00D2697D">
        <w:t xml:space="preserve">a series of </w:t>
      </w:r>
      <w:r w:rsidRPr="00D2697D">
        <w:t>meeting</w:t>
      </w:r>
      <w:r w:rsidRPr="00D2697D">
        <w:rPr>
          <w:lang w:val="en-US"/>
        </w:rPr>
        <w:t>s</w:t>
      </w:r>
      <w:r w:rsidRPr="00D2697D">
        <w:t xml:space="preserve"> for discussing the re-formulation of IFA supplements according to the</w:t>
      </w:r>
      <w:r w:rsidRPr="00D2697D">
        <w:rPr>
          <w:lang w:val="en-US"/>
        </w:rPr>
        <w:t xml:space="preserve"> latest</w:t>
      </w:r>
      <w:r w:rsidRPr="00D2697D">
        <w:t xml:space="preserve"> WHO recommendation</w:t>
      </w:r>
      <w:r w:rsidR="00562E8E" w:rsidRPr="00D2697D">
        <w:t xml:space="preserve">.  </w:t>
      </w:r>
      <w:r w:rsidRPr="00D2697D">
        <w:t>These meetings were supported by UNICEF and organized by the MoH at the national level</w:t>
      </w:r>
      <w:r w:rsidR="00BD49DA" w:rsidRPr="00D2697D">
        <w:t xml:space="preserve"> during 2014</w:t>
      </w:r>
      <w:r w:rsidR="00562E8E" w:rsidRPr="00D2697D">
        <w:t xml:space="preserve">.  </w:t>
      </w:r>
      <w:r w:rsidRPr="00D2697D">
        <w:t xml:space="preserve">MI will provide technical assistance in the re-formulation process </w:t>
      </w:r>
      <w:r w:rsidRPr="00D2697D">
        <w:rPr>
          <w:lang w:val="en-US"/>
        </w:rPr>
        <w:t xml:space="preserve">including </w:t>
      </w:r>
      <w:r w:rsidRPr="00D2697D">
        <w:t xml:space="preserve">packaging, dosage, </w:t>
      </w:r>
      <w:r w:rsidR="000C6FED" w:rsidRPr="00D2697D">
        <w:t xml:space="preserve">and </w:t>
      </w:r>
      <w:r w:rsidRPr="00D2697D">
        <w:t>form of iron formula</w:t>
      </w:r>
      <w:r w:rsidR="00562E8E" w:rsidRPr="00D2697D">
        <w:t xml:space="preserve">.  </w:t>
      </w:r>
    </w:p>
    <w:p w:rsidR="00666D79" w:rsidRPr="00D2697D" w:rsidRDefault="00666D79" w:rsidP="00AA0079">
      <w:pPr>
        <w:pStyle w:val="ListParagraph"/>
        <w:ind w:left="357" w:hanging="357"/>
        <w:contextualSpacing/>
        <w:jc w:val="both"/>
        <w:rPr>
          <w:rFonts w:cs="Arial"/>
          <w:color w:val="000000"/>
          <w:szCs w:val="20"/>
          <w:lang w:val="en-US"/>
        </w:rPr>
      </w:pPr>
    </w:p>
    <w:p w:rsidR="00666D79" w:rsidRPr="00D2697D" w:rsidRDefault="00F81759" w:rsidP="00AA0079">
      <w:pPr>
        <w:jc w:val="both"/>
      </w:pPr>
      <w:r w:rsidRPr="00D2697D">
        <w:t xml:space="preserve">Meetings with national level stakeholders for incorporation of best practice in the VAS guidelines and revision of VAS guidelines </w:t>
      </w:r>
      <w:r w:rsidR="004A1521" w:rsidRPr="00D2697D">
        <w:t>will also</w:t>
      </w:r>
      <w:r w:rsidRPr="00D2697D">
        <w:t xml:space="preserve"> be facilitated</w:t>
      </w:r>
      <w:r w:rsidR="00562E8E" w:rsidRPr="00D2697D">
        <w:t xml:space="preserve">.  </w:t>
      </w:r>
    </w:p>
    <w:p w:rsidR="00666D79" w:rsidRPr="00D2697D" w:rsidRDefault="00114CA1" w:rsidP="00AA0079">
      <w:pPr>
        <w:ind w:left="357"/>
        <w:jc w:val="both"/>
        <w:rPr>
          <w:rFonts w:cs="Arial"/>
          <w:szCs w:val="20"/>
        </w:rPr>
      </w:pPr>
      <w:r w:rsidRPr="00D2697D">
        <w:rPr>
          <w:rFonts w:cs="Arial"/>
          <w:szCs w:val="20"/>
        </w:rPr>
        <w:tab/>
      </w:r>
    </w:p>
    <w:p w:rsidR="00666D79" w:rsidRPr="00D2697D" w:rsidRDefault="00337E7D" w:rsidP="00AA0079">
      <w:pPr>
        <w:jc w:val="both"/>
      </w:pPr>
      <w:r w:rsidRPr="00D2697D">
        <w:t>These activities would benefit both PERMATA and provinces</w:t>
      </w:r>
      <w:r w:rsidR="004B1DB3" w:rsidRPr="00D2697D">
        <w:t xml:space="preserve"> supported by Canadian funding</w:t>
      </w:r>
      <w:r w:rsidR="00562E8E" w:rsidRPr="00D2697D">
        <w:t xml:space="preserve">.  </w:t>
      </w:r>
    </w:p>
    <w:p w:rsidR="00666D79" w:rsidRPr="00D2697D" w:rsidRDefault="00666D79" w:rsidP="00AA0079">
      <w:pPr>
        <w:pStyle w:val="ListParagraph"/>
        <w:ind w:left="460"/>
        <w:contextualSpacing/>
        <w:jc w:val="both"/>
        <w:rPr>
          <w:rFonts w:ascii="Calibri" w:hAnsi="Calibri"/>
          <w:color w:val="FF0000"/>
          <w:szCs w:val="20"/>
          <w:lang w:val="en-CA"/>
        </w:rPr>
      </w:pPr>
    </w:p>
    <w:p w:rsidR="00666D79" w:rsidRPr="00D2697D" w:rsidRDefault="00477920" w:rsidP="00AA0079">
      <w:pPr>
        <w:pStyle w:val="ListParagraph"/>
        <w:numPr>
          <w:ilvl w:val="1"/>
          <w:numId w:val="27"/>
        </w:numPr>
        <w:contextualSpacing/>
        <w:jc w:val="both"/>
        <w:outlineLvl w:val="1"/>
        <w:rPr>
          <w:rFonts w:eastAsia="Arial"/>
          <w:i/>
          <w:color w:val="0F243E"/>
          <w:lang w:val="en-CA" w:eastAsia="en-US"/>
        </w:rPr>
      </w:pPr>
      <w:bookmarkStart w:id="80" w:name="_Toc417331130"/>
      <w:r w:rsidRPr="00D2697D">
        <w:rPr>
          <w:rFonts w:eastAsia="Arial"/>
          <w:i/>
          <w:color w:val="0F243E"/>
          <w:lang w:val="en-CA" w:eastAsia="en-US"/>
        </w:rPr>
        <w:t>Provision of services</w:t>
      </w:r>
      <w:bookmarkEnd w:id="80"/>
    </w:p>
    <w:p w:rsidR="00666D79" w:rsidRPr="00D2697D" w:rsidRDefault="00666D79" w:rsidP="00AA0079">
      <w:pPr>
        <w:pStyle w:val="ListParagraph"/>
        <w:ind w:left="792"/>
        <w:contextualSpacing/>
        <w:jc w:val="both"/>
        <w:outlineLvl w:val="1"/>
        <w:rPr>
          <w:rFonts w:eastAsia="Arial"/>
          <w:b/>
          <w:i/>
          <w:color w:val="0F243E"/>
          <w:lang w:val="en-CA" w:eastAsia="en-US"/>
        </w:rPr>
      </w:pPr>
    </w:p>
    <w:p w:rsidR="00666D79" w:rsidRPr="00D2697D" w:rsidRDefault="000175D4" w:rsidP="00AA0079">
      <w:pPr>
        <w:pStyle w:val="ListParagraph"/>
        <w:numPr>
          <w:ilvl w:val="2"/>
          <w:numId w:val="27"/>
        </w:numPr>
        <w:jc w:val="both"/>
        <w:outlineLvl w:val="2"/>
        <w:rPr>
          <w:rFonts w:eastAsia="Arial"/>
          <w:color w:val="0F243E"/>
          <w:lang w:val="en-CA" w:eastAsia="en-US"/>
        </w:rPr>
      </w:pPr>
      <w:bookmarkStart w:id="81" w:name="_Toc417331131"/>
      <w:r w:rsidRPr="00D2697D">
        <w:rPr>
          <w:rFonts w:cs="Arial"/>
          <w:color w:val="000000"/>
          <w:szCs w:val="20"/>
        </w:rPr>
        <w:t>Streamlining the supply chain</w:t>
      </w:r>
      <w:r w:rsidR="00C05C85" w:rsidRPr="00D2697D">
        <w:rPr>
          <w:rFonts w:cs="Arial"/>
          <w:color w:val="000000"/>
          <w:szCs w:val="20"/>
        </w:rPr>
        <w:t>, forecasting for supplies</w:t>
      </w:r>
      <w:r w:rsidRPr="00D2697D">
        <w:rPr>
          <w:rFonts w:cs="Arial"/>
          <w:color w:val="000000"/>
          <w:szCs w:val="20"/>
        </w:rPr>
        <w:t xml:space="preserve"> at</w:t>
      </w:r>
      <w:r w:rsidR="00C05C85" w:rsidRPr="00D2697D">
        <w:rPr>
          <w:rFonts w:cs="Arial"/>
          <w:color w:val="000000"/>
          <w:szCs w:val="20"/>
        </w:rPr>
        <w:t xml:space="preserve"> </w:t>
      </w:r>
      <w:r w:rsidRPr="00D2697D">
        <w:rPr>
          <w:rFonts w:cs="Arial"/>
          <w:color w:val="000000"/>
          <w:szCs w:val="20"/>
        </w:rPr>
        <w:t>district, province and national levels</w:t>
      </w:r>
      <w:bookmarkEnd w:id="81"/>
    </w:p>
    <w:p w:rsidR="00666D79" w:rsidRPr="00D2697D" w:rsidRDefault="000175D4" w:rsidP="00AA0079">
      <w:pPr>
        <w:tabs>
          <w:tab w:val="left" w:pos="540"/>
        </w:tabs>
        <w:ind w:left="540" w:hanging="357"/>
        <w:contextualSpacing/>
        <w:jc w:val="both"/>
        <w:rPr>
          <w:rFonts w:cs="Arial"/>
          <w:color w:val="000000"/>
          <w:szCs w:val="20"/>
        </w:rPr>
      </w:pPr>
      <w:r w:rsidRPr="00D2697D">
        <w:rPr>
          <w:rFonts w:cs="Arial"/>
          <w:color w:val="000000"/>
          <w:szCs w:val="20"/>
        </w:rPr>
        <w:tab/>
      </w:r>
      <w:r w:rsidR="00114CA1" w:rsidRPr="00D2697D">
        <w:rPr>
          <w:rFonts w:cs="Arial"/>
          <w:color w:val="000000"/>
          <w:szCs w:val="20"/>
        </w:rPr>
        <w:tab/>
      </w:r>
    </w:p>
    <w:p w:rsidR="00666D79" w:rsidRPr="00D2697D" w:rsidRDefault="000175D4" w:rsidP="00AA0079">
      <w:pPr>
        <w:jc w:val="both"/>
      </w:pPr>
      <w:r w:rsidRPr="00D2697D">
        <w:t xml:space="preserve">Currently, the Central Government provides 80-100% of total IFA supplements, </w:t>
      </w:r>
      <w:r w:rsidR="000C6FED" w:rsidRPr="00D2697D">
        <w:t>but</w:t>
      </w:r>
      <w:r w:rsidRPr="00D2697D">
        <w:t xml:space="preserve"> only 10-20% of total zinc requirements</w:t>
      </w:r>
      <w:r w:rsidR="00562E8E" w:rsidRPr="00D2697D">
        <w:t xml:space="preserve">.  </w:t>
      </w:r>
      <w:r w:rsidRPr="00D2697D">
        <w:t xml:space="preserve">However, if the supplies are not adequate at the district level, </w:t>
      </w:r>
      <w:r w:rsidR="000C6FED" w:rsidRPr="00D2697D">
        <w:t>PHO</w:t>
      </w:r>
      <w:r w:rsidR="00D7683C" w:rsidRPr="00D2697D">
        <w:t xml:space="preserve"> and Central MoH </w:t>
      </w:r>
      <w:r w:rsidRPr="00D2697D">
        <w:t>can provide buffer stock</w:t>
      </w:r>
      <w:r w:rsidR="00562E8E" w:rsidRPr="00D2697D">
        <w:t xml:space="preserve">.  </w:t>
      </w:r>
    </w:p>
    <w:p w:rsidR="00666D79" w:rsidRPr="00D2697D" w:rsidRDefault="00666D79" w:rsidP="00AA0079">
      <w:pPr>
        <w:ind w:left="357" w:hanging="357"/>
        <w:contextualSpacing/>
        <w:jc w:val="both"/>
        <w:rPr>
          <w:rFonts w:cs="Arial"/>
          <w:szCs w:val="20"/>
        </w:rPr>
      </w:pPr>
    </w:p>
    <w:p w:rsidR="00666D79" w:rsidRPr="00D2697D" w:rsidRDefault="008278EF" w:rsidP="00AA0079">
      <w:pPr>
        <w:jc w:val="both"/>
      </w:pPr>
      <w:r w:rsidRPr="00D2697D">
        <w:t>A</w:t>
      </w:r>
      <w:r w:rsidR="00B92671" w:rsidRPr="00D2697D">
        <w:t xml:space="preserve">s already noted, the Government of Indonesia procures 100% VACs for the national need, but due to the decentralization, </w:t>
      </w:r>
      <w:r w:rsidR="000C6FED" w:rsidRPr="00D2697D">
        <w:t xml:space="preserve">budget </w:t>
      </w:r>
      <w:r w:rsidR="00B92671" w:rsidRPr="00D2697D">
        <w:t>allocation is varied</w:t>
      </w:r>
      <w:r w:rsidR="00562E8E" w:rsidRPr="00D2697D">
        <w:t xml:space="preserve">.  </w:t>
      </w:r>
      <w:r w:rsidR="00B92671" w:rsidRPr="00D2697D">
        <w:t>Usually, the Central Government provides about 50% of total district needs, while provincial government provides 30% and district government is expected to provide 20%</w:t>
      </w:r>
      <w:r w:rsidR="00562E8E" w:rsidRPr="00D2697D">
        <w:t xml:space="preserve">.  </w:t>
      </w:r>
      <w:r w:rsidR="00B92671" w:rsidRPr="00D2697D">
        <w:t xml:space="preserve">However, the districts do not always </w:t>
      </w:r>
      <w:r w:rsidR="0061317C" w:rsidRPr="00D2697D">
        <w:t xml:space="preserve">have </w:t>
      </w:r>
      <w:r w:rsidR="00B92671" w:rsidRPr="00D2697D">
        <w:t>sufficient budget to procure all of their needs and with delays in receiving additional funds from Central or Provincial levels, stock</w:t>
      </w:r>
      <w:r w:rsidR="000C6FED" w:rsidRPr="00D2697D">
        <w:t>-</w:t>
      </w:r>
      <w:r w:rsidR="00B92671" w:rsidRPr="00D2697D">
        <w:t>outs occur.</w:t>
      </w:r>
    </w:p>
    <w:p w:rsidR="00666D79" w:rsidRPr="00D2697D" w:rsidRDefault="00666D79" w:rsidP="00AA0079">
      <w:pPr>
        <w:ind w:left="357" w:hanging="357"/>
        <w:contextualSpacing/>
        <w:jc w:val="both"/>
        <w:rPr>
          <w:rFonts w:cs="Arial"/>
          <w:szCs w:val="20"/>
        </w:rPr>
      </w:pPr>
    </w:p>
    <w:p w:rsidR="009B508A" w:rsidRPr="00D2697D" w:rsidRDefault="009B508A" w:rsidP="009B508A">
      <w:pPr>
        <w:rPr>
          <w:rFonts w:cs="Arial"/>
          <w:szCs w:val="20"/>
        </w:rPr>
      </w:pPr>
      <w:r w:rsidRPr="00D2697D">
        <w:rPr>
          <w:rFonts w:cs="Arial"/>
          <w:szCs w:val="20"/>
        </w:rPr>
        <w:t>MI will support the PHO and DHO by providing</w:t>
      </w:r>
      <w:r w:rsidR="00AF0A0A" w:rsidRPr="00D2697D">
        <w:rPr>
          <w:rFonts w:cs="Arial"/>
          <w:szCs w:val="20"/>
        </w:rPr>
        <w:t xml:space="preserve">: </w:t>
      </w:r>
      <w:r w:rsidRPr="00D2697D">
        <w:rPr>
          <w:rFonts w:cs="Arial"/>
          <w:szCs w:val="20"/>
        </w:rPr>
        <w:t>technical specifications of the supplements</w:t>
      </w:r>
      <w:r w:rsidR="00AF0A0A" w:rsidRPr="00D2697D">
        <w:rPr>
          <w:rFonts w:cs="Arial"/>
          <w:szCs w:val="20"/>
        </w:rPr>
        <w:t>;</w:t>
      </w:r>
      <w:r w:rsidRPr="00D2697D">
        <w:rPr>
          <w:rFonts w:cs="Arial"/>
          <w:szCs w:val="20"/>
        </w:rPr>
        <w:t xml:space="preserve"> capacity building of health staff on forecasting and indenting for supplies, and </w:t>
      </w:r>
      <w:r w:rsidR="00AF0A0A" w:rsidRPr="00D2697D">
        <w:rPr>
          <w:rFonts w:cs="Arial"/>
          <w:szCs w:val="20"/>
        </w:rPr>
        <w:t>in</w:t>
      </w:r>
      <w:r w:rsidRPr="00D2697D">
        <w:rPr>
          <w:rFonts w:cs="Arial"/>
          <w:szCs w:val="20"/>
        </w:rPr>
        <w:t xml:space="preserve"> developing a mechanism for identifying health facilities with stock-outs in order to facilitate appropriate corrective actions.</w:t>
      </w:r>
    </w:p>
    <w:p w:rsidR="008F3D29" w:rsidRPr="00D2697D" w:rsidRDefault="008F3D29" w:rsidP="00AA0079">
      <w:pPr>
        <w:jc w:val="both"/>
      </w:pPr>
    </w:p>
    <w:p w:rsidR="00666D79" w:rsidRPr="00D2697D" w:rsidRDefault="000175D4" w:rsidP="00AA0079">
      <w:pPr>
        <w:jc w:val="both"/>
        <w:rPr>
          <w:lang w:val="en-CA"/>
        </w:rPr>
      </w:pPr>
      <w:r w:rsidRPr="00D2697D">
        <w:t xml:space="preserve">Supply bottlenecks and gaps </w:t>
      </w:r>
      <w:r w:rsidR="006E2F20" w:rsidRPr="00D2697D">
        <w:t xml:space="preserve">will be </w:t>
      </w:r>
      <w:r w:rsidR="00711416" w:rsidRPr="00D2697D">
        <w:t xml:space="preserve">identified </w:t>
      </w:r>
      <w:r w:rsidR="008278EF" w:rsidRPr="00D2697D">
        <w:t xml:space="preserve">through </w:t>
      </w:r>
      <w:r w:rsidR="00FE50F2" w:rsidRPr="00D2697D">
        <w:t xml:space="preserve">using the modified HMIS </w:t>
      </w:r>
      <w:r w:rsidRPr="00D2697D">
        <w:t xml:space="preserve">and </w:t>
      </w:r>
      <w:r w:rsidR="008278EF" w:rsidRPr="00D2697D">
        <w:t xml:space="preserve">will be </w:t>
      </w:r>
      <w:r w:rsidRPr="00D2697D">
        <w:t>streamlined in consultation with the local district staff</w:t>
      </w:r>
      <w:r w:rsidR="00562E8E" w:rsidRPr="00D2697D">
        <w:t xml:space="preserve">.  </w:t>
      </w:r>
      <w:r w:rsidRPr="00D2697D">
        <w:t xml:space="preserve">The </w:t>
      </w:r>
      <w:r w:rsidR="000C6FED" w:rsidRPr="00D2697D">
        <w:t>MI D</w:t>
      </w:r>
      <w:r w:rsidRPr="00D2697D">
        <w:t xml:space="preserve">istrict </w:t>
      </w:r>
      <w:r w:rsidR="000C6FED" w:rsidRPr="00D2697D">
        <w:t>E</w:t>
      </w:r>
      <w:r w:rsidRPr="00D2697D">
        <w:t>xtender will advocate with the D</w:t>
      </w:r>
      <w:r w:rsidR="000C6FED" w:rsidRPr="00D2697D">
        <w:t>HO</w:t>
      </w:r>
      <w:r w:rsidRPr="00D2697D">
        <w:t xml:space="preserve"> and the </w:t>
      </w:r>
      <w:r w:rsidR="000C6FED" w:rsidRPr="00D2697D">
        <w:t xml:space="preserve">district </w:t>
      </w:r>
      <w:r w:rsidRPr="00D2697D">
        <w:t xml:space="preserve">pharmacy to ensure adequate and timely supply of supplements to the district and further to the </w:t>
      </w:r>
      <w:r w:rsidR="00D7683C" w:rsidRPr="00D2697D">
        <w:t>P</w:t>
      </w:r>
      <w:r w:rsidRPr="00D2697D">
        <w:t>uskesmas</w:t>
      </w:r>
      <w:r w:rsidR="008278EF" w:rsidRPr="00D2697D">
        <w:t xml:space="preserve">, </w:t>
      </w:r>
      <w:r w:rsidR="00D7683C" w:rsidRPr="00D2697D">
        <w:t>P</w:t>
      </w:r>
      <w:r w:rsidRPr="00D2697D">
        <w:t xml:space="preserve">ustu and </w:t>
      </w:r>
      <w:r w:rsidR="00D7683C" w:rsidRPr="00D2697D">
        <w:t>P</w:t>
      </w:r>
      <w:r w:rsidRPr="00D2697D">
        <w:t>oskesdes</w:t>
      </w:r>
      <w:r w:rsidR="00562E8E" w:rsidRPr="00D2697D">
        <w:t xml:space="preserve">.  </w:t>
      </w:r>
      <w:r w:rsidRPr="00D2697D">
        <w:t xml:space="preserve">The </w:t>
      </w:r>
      <w:r w:rsidR="000C6FED" w:rsidRPr="00D2697D">
        <w:t>MI P</w:t>
      </w:r>
      <w:r w:rsidRPr="00D2697D">
        <w:t xml:space="preserve">rovincial </w:t>
      </w:r>
      <w:r w:rsidR="000C6FED" w:rsidRPr="00D2697D">
        <w:t>E</w:t>
      </w:r>
      <w:r w:rsidRPr="00D2697D">
        <w:t xml:space="preserve">xtender, in coordination with the </w:t>
      </w:r>
      <w:r w:rsidR="000C6FED" w:rsidRPr="00D2697D">
        <w:t>D</w:t>
      </w:r>
      <w:r w:rsidRPr="00D2697D">
        <w:t xml:space="preserve">istrict </w:t>
      </w:r>
      <w:r w:rsidR="000C6FED" w:rsidRPr="00D2697D">
        <w:t>E</w:t>
      </w:r>
      <w:r w:rsidRPr="00D2697D">
        <w:t>xtender, will communicate supply chain issues to the PHO to resolve them</w:t>
      </w:r>
      <w:r w:rsidR="00562E8E" w:rsidRPr="00D2697D">
        <w:t xml:space="preserve">.  </w:t>
      </w:r>
      <w:r w:rsidRPr="00D2697D">
        <w:t xml:space="preserve">In case of inadequate availability of supplies at the central pharmacy, the </w:t>
      </w:r>
      <w:r w:rsidR="000C6FED" w:rsidRPr="00D2697D">
        <w:t>P</w:t>
      </w:r>
      <w:r w:rsidRPr="00D2697D">
        <w:t xml:space="preserve">rovincial </w:t>
      </w:r>
      <w:r w:rsidR="000C6FED" w:rsidRPr="00D2697D">
        <w:t>E</w:t>
      </w:r>
      <w:r w:rsidRPr="00D2697D">
        <w:t>xtender will catalyze distribution of supplements from the buffer stock maintained at the province</w:t>
      </w:r>
      <w:r w:rsidR="00562E8E" w:rsidRPr="00D2697D">
        <w:t xml:space="preserve">.  </w:t>
      </w:r>
    </w:p>
    <w:p w:rsidR="008F3D29" w:rsidRPr="00D2697D" w:rsidRDefault="008F3D29" w:rsidP="00AA0079">
      <w:pPr>
        <w:jc w:val="both"/>
        <w:rPr>
          <w:lang w:val="en-CA"/>
        </w:rPr>
      </w:pPr>
    </w:p>
    <w:p w:rsidR="00666D79" w:rsidRPr="00D2697D" w:rsidRDefault="006F25E3" w:rsidP="00AA0079">
      <w:pPr>
        <w:jc w:val="both"/>
        <w:rPr>
          <w:lang w:val="en-CA"/>
        </w:rPr>
      </w:pPr>
      <w:r w:rsidRPr="00D2697D">
        <w:rPr>
          <w:lang w:val="en-CA"/>
        </w:rPr>
        <w:t>As a long term objective, capacity will be built at the health facility level to demand for adequate stocks</w:t>
      </w:r>
      <w:r w:rsidR="00562E8E" w:rsidRPr="00D2697D">
        <w:rPr>
          <w:lang w:val="en-CA"/>
        </w:rPr>
        <w:t xml:space="preserve">.  </w:t>
      </w:r>
      <w:r w:rsidR="000C6FED" w:rsidRPr="00D2697D">
        <w:rPr>
          <w:lang w:val="en-CA"/>
        </w:rPr>
        <w:t>T</w:t>
      </w:r>
      <w:r w:rsidRPr="00D2697D">
        <w:rPr>
          <w:lang w:val="en-CA"/>
        </w:rPr>
        <w:t>he health staff w</w:t>
      </w:r>
      <w:r w:rsidR="000C6FED" w:rsidRPr="00D2697D">
        <w:rPr>
          <w:lang w:val="en-CA"/>
        </w:rPr>
        <w:t>ill</w:t>
      </w:r>
      <w:r w:rsidRPr="00D2697D">
        <w:rPr>
          <w:lang w:val="en-CA"/>
        </w:rPr>
        <w:t xml:space="preserve"> be capacitated to establish a mechanism to flag stock</w:t>
      </w:r>
      <w:r w:rsidR="000C6FED" w:rsidRPr="00D2697D">
        <w:rPr>
          <w:lang w:val="en-CA"/>
        </w:rPr>
        <w:t>-</w:t>
      </w:r>
      <w:r w:rsidRPr="00D2697D">
        <w:rPr>
          <w:lang w:val="en-CA"/>
        </w:rPr>
        <w:t>outs to the DHO using mobile technology</w:t>
      </w:r>
      <w:r w:rsidR="00562E8E" w:rsidRPr="00D2697D">
        <w:rPr>
          <w:lang w:val="en-CA"/>
        </w:rPr>
        <w:t xml:space="preserve">.  </w:t>
      </w:r>
    </w:p>
    <w:p w:rsidR="00666D79" w:rsidRPr="00D2697D" w:rsidRDefault="00666D79">
      <w:pPr>
        <w:pStyle w:val="ListParagraph"/>
        <w:ind w:left="357" w:hanging="357"/>
        <w:contextualSpacing/>
        <w:rPr>
          <w:rFonts w:cs="Arial"/>
          <w:szCs w:val="20"/>
          <w:lang w:val="en-CA"/>
        </w:rPr>
      </w:pPr>
    </w:p>
    <w:p w:rsidR="00666D79" w:rsidRPr="00D2697D" w:rsidRDefault="006F25E3" w:rsidP="00AA0079">
      <w:pPr>
        <w:jc w:val="both"/>
        <w:rPr>
          <w:color w:val="000000"/>
        </w:rPr>
      </w:pPr>
      <w:r w:rsidRPr="00D2697D">
        <w:rPr>
          <w:lang w:val="en-CA"/>
        </w:rPr>
        <w:t>As a pre-requisite to the streamlining of supply chain, advoca</w:t>
      </w:r>
      <w:r w:rsidR="008278EF" w:rsidRPr="00D2697D">
        <w:rPr>
          <w:lang w:val="en-CA"/>
        </w:rPr>
        <w:t xml:space="preserve">cy will be </w:t>
      </w:r>
      <w:r w:rsidR="004A1521" w:rsidRPr="00D2697D">
        <w:rPr>
          <w:lang w:val="en-CA"/>
        </w:rPr>
        <w:t>undertaken with</w:t>
      </w:r>
      <w:r w:rsidRPr="00D2697D">
        <w:rPr>
          <w:lang w:val="en-CA"/>
        </w:rPr>
        <w:t xml:space="preserve"> </w:t>
      </w:r>
      <w:r w:rsidR="008278EF" w:rsidRPr="00D2697D">
        <w:rPr>
          <w:lang w:val="en-CA"/>
        </w:rPr>
        <w:t xml:space="preserve">the </w:t>
      </w:r>
      <w:r w:rsidR="005B5655" w:rsidRPr="00D2697D">
        <w:rPr>
          <w:lang w:val="en-CA"/>
        </w:rPr>
        <w:t>Diarrhoea</w:t>
      </w:r>
      <w:r w:rsidRPr="00D2697D">
        <w:rPr>
          <w:lang w:val="en-CA"/>
        </w:rPr>
        <w:t xml:space="preserve"> Program and Pharmaceutical division to negotiate for a clear definition of stock</w:t>
      </w:r>
      <w:r w:rsidR="000C6FED" w:rsidRPr="00D2697D">
        <w:rPr>
          <w:lang w:val="en-CA"/>
        </w:rPr>
        <w:t>-</w:t>
      </w:r>
      <w:r w:rsidRPr="00D2697D">
        <w:rPr>
          <w:lang w:val="en-CA"/>
        </w:rPr>
        <w:t>out at the health facility and the DHO level</w:t>
      </w:r>
      <w:r w:rsidR="008278EF" w:rsidRPr="00D2697D">
        <w:rPr>
          <w:lang w:val="en-CA"/>
        </w:rPr>
        <w:t>s</w:t>
      </w:r>
      <w:r w:rsidR="00562E8E" w:rsidRPr="00D2697D">
        <w:rPr>
          <w:lang w:val="en-CA"/>
        </w:rPr>
        <w:t xml:space="preserve">.  </w:t>
      </w:r>
    </w:p>
    <w:p w:rsidR="004831F3" w:rsidRPr="00D2697D" w:rsidRDefault="004831F3" w:rsidP="004831F3">
      <w:pPr>
        <w:rPr>
          <w:rFonts w:cs="Arial"/>
          <w:szCs w:val="20"/>
        </w:rPr>
      </w:pPr>
    </w:p>
    <w:p w:rsidR="0075683F" w:rsidRPr="00D2697D" w:rsidRDefault="0075683F" w:rsidP="00AF0A0A">
      <w:pPr>
        <w:jc w:val="both"/>
        <w:rPr>
          <w:rFonts w:cs="Arial"/>
          <w:szCs w:val="20"/>
        </w:rPr>
      </w:pPr>
      <w:r w:rsidRPr="00D2697D">
        <w:rPr>
          <w:rFonts w:cs="Arial"/>
          <w:szCs w:val="20"/>
        </w:rPr>
        <w:t xml:space="preserve">MI will coordinate with MCAI in East Java and East Nusa Tenggara to align with </w:t>
      </w:r>
      <w:r w:rsidR="00AF0A0A" w:rsidRPr="00D2697D">
        <w:rPr>
          <w:rFonts w:cs="Arial"/>
          <w:szCs w:val="20"/>
        </w:rPr>
        <w:t xml:space="preserve">the </w:t>
      </w:r>
      <w:r w:rsidRPr="00D2697D">
        <w:rPr>
          <w:rFonts w:cs="Arial"/>
          <w:szCs w:val="20"/>
        </w:rPr>
        <w:t>MCAI program in strengthening the dist</w:t>
      </w:r>
      <w:r w:rsidR="00AF0A0A" w:rsidRPr="00D2697D">
        <w:rPr>
          <w:rFonts w:cs="Arial"/>
          <w:szCs w:val="20"/>
        </w:rPr>
        <w:t>rict procurement unit and ensuring that</w:t>
      </w:r>
      <w:r w:rsidRPr="00D2697D">
        <w:rPr>
          <w:rFonts w:cs="Arial"/>
          <w:szCs w:val="20"/>
        </w:rPr>
        <w:t xml:space="preserve"> stock</w:t>
      </w:r>
      <w:r w:rsidR="00AF0A0A" w:rsidRPr="00D2697D">
        <w:rPr>
          <w:rFonts w:cs="Arial"/>
          <w:szCs w:val="20"/>
        </w:rPr>
        <w:t>s</w:t>
      </w:r>
      <w:r w:rsidRPr="00D2697D">
        <w:rPr>
          <w:rFonts w:cs="Arial"/>
          <w:szCs w:val="20"/>
        </w:rPr>
        <w:t xml:space="preserve"> of micronutrients (VAS, Zinc and IFA supplements) are available</w:t>
      </w:r>
      <w:r w:rsidR="009B0455" w:rsidRPr="00D2697D">
        <w:rPr>
          <w:rFonts w:cs="Arial"/>
          <w:szCs w:val="20"/>
        </w:rPr>
        <w:t>.</w:t>
      </w:r>
    </w:p>
    <w:p w:rsidR="004831F3" w:rsidRPr="00D2697D" w:rsidRDefault="004831F3" w:rsidP="004831F3">
      <w:pPr>
        <w:ind w:left="357" w:hanging="357"/>
        <w:jc w:val="both"/>
        <w:rPr>
          <w:rFonts w:cs="Arial"/>
          <w:color w:val="000000"/>
          <w:szCs w:val="20"/>
        </w:rPr>
      </w:pPr>
    </w:p>
    <w:p w:rsidR="00666D79" w:rsidRPr="00D2697D" w:rsidRDefault="008278EF" w:rsidP="00AA0079">
      <w:pPr>
        <w:jc w:val="both"/>
      </w:pPr>
      <w:r w:rsidRPr="00D2697D">
        <w:t>M</w:t>
      </w:r>
      <w:r w:rsidR="006A051E" w:rsidRPr="00D2697D">
        <w:t>onitor</w:t>
      </w:r>
      <w:r w:rsidRPr="00D2697D">
        <w:t>ing</w:t>
      </w:r>
      <w:r w:rsidR="006A051E" w:rsidRPr="00D2697D">
        <w:t xml:space="preserve"> the quality of VACs in the district/province by checking at health </w:t>
      </w:r>
      <w:r w:rsidR="00F72EA8" w:rsidRPr="00D2697D">
        <w:t>centre</w:t>
      </w:r>
      <w:r w:rsidR="006A051E" w:rsidRPr="00D2697D">
        <w:t>s and district warehouses and provid</w:t>
      </w:r>
      <w:r w:rsidR="006E2F20" w:rsidRPr="00D2697D">
        <w:t>ing</w:t>
      </w:r>
      <w:r w:rsidR="006A051E" w:rsidRPr="00D2697D">
        <w:t xml:space="preserve"> feedback to MoH and </w:t>
      </w:r>
      <w:r w:rsidR="006279D1" w:rsidRPr="00D2697D">
        <w:t xml:space="preserve">Food and Drug </w:t>
      </w:r>
      <w:r w:rsidR="0053129C" w:rsidRPr="00D2697D">
        <w:t>Administration</w:t>
      </w:r>
      <w:r w:rsidR="006A051E" w:rsidRPr="00D2697D">
        <w:t xml:space="preserve"> </w:t>
      </w:r>
      <w:r w:rsidRPr="00D2697D">
        <w:t>will be undertaken</w:t>
      </w:r>
      <w:r w:rsidR="006A051E" w:rsidRPr="00D2697D">
        <w:t>.</w:t>
      </w:r>
    </w:p>
    <w:p w:rsidR="00666D79" w:rsidRPr="00D2697D" w:rsidRDefault="00666D79" w:rsidP="00AA0079">
      <w:pPr>
        <w:ind w:left="720"/>
        <w:jc w:val="both"/>
        <w:rPr>
          <w:rFonts w:cs="Arial"/>
          <w:color w:val="000000"/>
          <w:szCs w:val="20"/>
        </w:rPr>
      </w:pPr>
    </w:p>
    <w:p w:rsidR="00666D79" w:rsidRPr="00D2697D" w:rsidRDefault="001F3817" w:rsidP="00AA0079">
      <w:pPr>
        <w:pStyle w:val="ListParagraph"/>
        <w:numPr>
          <w:ilvl w:val="2"/>
          <w:numId w:val="27"/>
        </w:numPr>
        <w:jc w:val="both"/>
        <w:outlineLvl w:val="2"/>
        <w:rPr>
          <w:rFonts w:cs="Arial"/>
          <w:color w:val="000000"/>
          <w:szCs w:val="20"/>
        </w:rPr>
      </w:pPr>
      <w:bookmarkStart w:id="82" w:name="_Toc417331132"/>
      <w:r w:rsidRPr="00D2697D">
        <w:rPr>
          <w:rFonts w:cs="Arial"/>
          <w:color w:val="000000"/>
          <w:szCs w:val="20"/>
        </w:rPr>
        <w:t>Need</w:t>
      </w:r>
      <w:r w:rsidR="000C6FED" w:rsidRPr="00D2697D">
        <w:rPr>
          <w:rFonts w:cs="Arial"/>
          <w:color w:val="000000"/>
          <w:szCs w:val="20"/>
        </w:rPr>
        <w:t>s-</w:t>
      </w:r>
      <w:r w:rsidRPr="00D2697D">
        <w:rPr>
          <w:rFonts w:cs="Arial"/>
          <w:color w:val="000000"/>
          <w:szCs w:val="20"/>
        </w:rPr>
        <w:t xml:space="preserve">based </w:t>
      </w:r>
      <w:r w:rsidR="00767CF0" w:rsidRPr="00D2697D">
        <w:rPr>
          <w:rFonts w:cs="Arial"/>
          <w:color w:val="000000"/>
          <w:szCs w:val="20"/>
        </w:rPr>
        <w:t xml:space="preserve">capacity building </w:t>
      </w:r>
      <w:r w:rsidR="005B0CE6" w:rsidRPr="00D2697D">
        <w:rPr>
          <w:rFonts w:cs="Arial"/>
          <w:color w:val="000000"/>
          <w:szCs w:val="20"/>
        </w:rPr>
        <w:t>of</w:t>
      </w:r>
      <w:r w:rsidR="00767CF0" w:rsidRPr="00D2697D">
        <w:rPr>
          <w:rFonts w:cs="Arial"/>
          <w:color w:val="000000"/>
          <w:szCs w:val="20"/>
        </w:rPr>
        <w:t xml:space="preserve"> health staff, midwives and cadres</w:t>
      </w:r>
      <w:bookmarkEnd w:id="82"/>
      <w:r w:rsidR="00767CF0" w:rsidRPr="00D2697D">
        <w:rPr>
          <w:rFonts w:cs="Arial"/>
          <w:color w:val="000000"/>
          <w:szCs w:val="20"/>
        </w:rPr>
        <w:t xml:space="preserve"> </w:t>
      </w:r>
    </w:p>
    <w:p w:rsidR="00666D79" w:rsidRPr="00D2697D" w:rsidRDefault="00666D79" w:rsidP="00AA0079">
      <w:pPr>
        <w:ind w:left="357"/>
        <w:contextualSpacing/>
        <w:jc w:val="both"/>
        <w:rPr>
          <w:rFonts w:cs="Arial"/>
          <w:szCs w:val="20"/>
        </w:rPr>
      </w:pPr>
    </w:p>
    <w:p w:rsidR="00666D79" w:rsidRPr="00D2697D" w:rsidRDefault="00767CF0" w:rsidP="00AA0079">
      <w:pPr>
        <w:jc w:val="both"/>
      </w:pPr>
      <w:r w:rsidRPr="00D2697D">
        <w:t xml:space="preserve">Tailored capacity building through the </w:t>
      </w:r>
      <w:r w:rsidR="00145D4D" w:rsidRPr="00D2697D">
        <w:t>Training of Trainers (</w:t>
      </w:r>
      <w:r w:rsidRPr="00D2697D">
        <w:t>ToT</w:t>
      </w:r>
      <w:r w:rsidR="00145D4D" w:rsidRPr="00D2697D">
        <w:t>)</w:t>
      </w:r>
      <w:r w:rsidRPr="00D2697D">
        <w:t xml:space="preserve"> of D</w:t>
      </w:r>
      <w:r w:rsidR="000C6FED" w:rsidRPr="00D2697D">
        <w:t xml:space="preserve">HO </w:t>
      </w:r>
      <w:r w:rsidRPr="00D2697D">
        <w:t>and P</w:t>
      </w:r>
      <w:r w:rsidR="000C6FED" w:rsidRPr="00D2697D">
        <w:t>HO</w:t>
      </w:r>
      <w:r w:rsidRPr="00D2697D">
        <w:t xml:space="preserve"> and the Indonesia Midwives Association (IBI), will be conducted at the provincial, district and health </w:t>
      </w:r>
      <w:r w:rsidR="00F72EA8" w:rsidRPr="00D2697D">
        <w:t>centre</w:t>
      </w:r>
      <w:r w:rsidRPr="00D2697D">
        <w:t xml:space="preserve"> levels</w:t>
      </w:r>
      <w:r w:rsidR="00562E8E" w:rsidRPr="00D2697D">
        <w:t xml:space="preserve">.  </w:t>
      </w:r>
      <w:r w:rsidRPr="00D2697D">
        <w:t>The training will involve the health staff, midwives and cadres to improve their knowledge and skills for effective planning, delivery, monitoring and management of the</w:t>
      </w:r>
      <w:r w:rsidR="006369BE" w:rsidRPr="00D2697D">
        <w:t>se</w:t>
      </w:r>
      <w:r w:rsidRPr="00D2697D">
        <w:t xml:space="preserve"> program</w:t>
      </w:r>
      <w:r w:rsidR="006369BE" w:rsidRPr="00D2697D">
        <w:t>s</w:t>
      </w:r>
      <w:r w:rsidR="00562E8E" w:rsidRPr="00D2697D">
        <w:t xml:space="preserve">.  </w:t>
      </w:r>
      <w:r w:rsidR="00E80643" w:rsidRPr="00D2697D">
        <w:t xml:space="preserve">On the job capacity building utilising existing review </w:t>
      </w:r>
      <w:r w:rsidR="00EA03AD" w:rsidRPr="00D2697D">
        <w:t xml:space="preserve">and planning </w:t>
      </w:r>
      <w:r w:rsidR="00E80643" w:rsidRPr="00D2697D">
        <w:t xml:space="preserve">platforms will be conducted at the province and district levels and </w:t>
      </w:r>
      <w:r w:rsidR="00EA03AD" w:rsidRPr="00D2697D">
        <w:t xml:space="preserve">at </w:t>
      </w:r>
      <w:r w:rsidR="00E80643" w:rsidRPr="00D2697D">
        <w:t xml:space="preserve">health </w:t>
      </w:r>
      <w:r w:rsidR="00F72EA8" w:rsidRPr="00D2697D">
        <w:t>centre</w:t>
      </w:r>
      <w:r w:rsidR="00E80643" w:rsidRPr="00D2697D">
        <w:t>s.</w:t>
      </w:r>
    </w:p>
    <w:p w:rsidR="00666D79" w:rsidRPr="00D2697D" w:rsidRDefault="00666D79" w:rsidP="00AA0079">
      <w:pPr>
        <w:ind w:left="357" w:hanging="357"/>
        <w:contextualSpacing/>
        <w:jc w:val="both"/>
        <w:rPr>
          <w:rFonts w:cs="Arial"/>
          <w:szCs w:val="20"/>
        </w:rPr>
      </w:pPr>
    </w:p>
    <w:p w:rsidR="00666D79" w:rsidRPr="00D2697D" w:rsidRDefault="00767CF0" w:rsidP="00AA0079">
      <w:pPr>
        <w:jc w:val="both"/>
      </w:pPr>
      <w:r w:rsidRPr="00D2697D">
        <w:t xml:space="preserve">Training will </w:t>
      </w:r>
      <w:r w:rsidR="000C6FED" w:rsidRPr="00D2697D">
        <w:t xml:space="preserve">focus </w:t>
      </w:r>
      <w:r w:rsidRPr="00D2697D">
        <w:t xml:space="preserve">on </w:t>
      </w:r>
      <w:r w:rsidR="009155BF" w:rsidRPr="00D2697D">
        <w:t xml:space="preserve">providing </w:t>
      </w:r>
      <w:r w:rsidRPr="00D2697D">
        <w:t xml:space="preserve">interpersonal counselling during ANC contacts using </w:t>
      </w:r>
      <w:r w:rsidR="00EA03AD" w:rsidRPr="00D2697D">
        <w:t xml:space="preserve">communication </w:t>
      </w:r>
      <w:r w:rsidRPr="00D2697D">
        <w:t>material</w:t>
      </w:r>
      <w:r w:rsidR="00EA03AD" w:rsidRPr="00D2697D">
        <w:t>s</w:t>
      </w:r>
      <w:r w:rsidRPr="00D2697D">
        <w:t xml:space="preserve"> on IFA supplementation and more specifically on overcoming side effects of consuming IFA tablets</w:t>
      </w:r>
      <w:r w:rsidR="009155BF" w:rsidRPr="00D2697D">
        <w:t>,</w:t>
      </w:r>
      <w:r w:rsidRPr="00D2697D">
        <w:t xml:space="preserve"> to ensure </w:t>
      </w:r>
      <w:r w:rsidR="001F3817" w:rsidRPr="00D2697D">
        <w:t>use of zinc and ORS as first line of treatment in uncomplicated diarrhoea during health facility contacts</w:t>
      </w:r>
      <w:r w:rsidR="009155BF" w:rsidRPr="00D2697D">
        <w:t xml:space="preserve"> and improve adherence to full course</w:t>
      </w:r>
      <w:r w:rsidR="00562E8E" w:rsidRPr="00D2697D">
        <w:t xml:space="preserve">.  </w:t>
      </w:r>
      <w:r w:rsidRPr="00D2697D">
        <w:t xml:space="preserve">Other components of training </w:t>
      </w:r>
      <w:r w:rsidR="009C67B4" w:rsidRPr="00D2697D">
        <w:t xml:space="preserve">will </w:t>
      </w:r>
      <w:r w:rsidRPr="00D2697D">
        <w:t>be supply chain management and streamlining reporting and recording systems</w:t>
      </w:r>
      <w:r w:rsidR="00562E8E" w:rsidRPr="00D2697D">
        <w:t xml:space="preserve">.  </w:t>
      </w:r>
      <w:r w:rsidRPr="00D2697D">
        <w:t>Revision of communication materials according to local context will be undertaken and used for the capacity building</w:t>
      </w:r>
      <w:r w:rsidR="00562E8E" w:rsidRPr="00D2697D">
        <w:t xml:space="preserve">.  </w:t>
      </w:r>
    </w:p>
    <w:p w:rsidR="00666D79" w:rsidRPr="00D2697D" w:rsidRDefault="00666D79" w:rsidP="00AA0079">
      <w:pPr>
        <w:ind w:left="357" w:hanging="357"/>
        <w:jc w:val="both"/>
        <w:rPr>
          <w:rFonts w:cs="Arial"/>
          <w:b/>
          <w:i/>
          <w:szCs w:val="20"/>
        </w:rPr>
      </w:pPr>
    </w:p>
    <w:p w:rsidR="00666D79" w:rsidRPr="00D2697D" w:rsidRDefault="000D61EB" w:rsidP="00AA0079">
      <w:pPr>
        <w:jc w:val="both"/>
      </w:pPr>
      <w:r w:rsidRPr="00D2697D">
        <w:t>The f</w:t>
      </w:r>
      <w:r w:rsidR="00E7767A" w:rsidRPr="00D2697D">
        <w:t xml:space="preserve">ocus will be </w:t>
      </w:r>
      <w:r w:rsidRPr="00D2697D">
        <w:t xml:space="preserve">on ensuring </w:t>
      </w:r>
      <w:r w:rsidR="001A05A0" w:rsidRPr="00D2697D">
        <w:t>that</w:t>
      </w:r>
      <w:r w:rsidR="00E7767A" w:rsidRPr="00D2697D">
        <w:t xml:space="preserve"> h</w:t>
      </w:r>
      <w:r w:rsidR="00D15216" w:rsidRPr="00D2697D">
        <w:t xml:space="preserve">ealth service providers can effectively plan, implement, monitor and supervise the on-going VAS program with special emphasis on micro-planning and </w:t>
      </w:r>
      <w:r w:rsidR="00D15216" w:rsidRPr="00D2697D">
        <w:rPr>
          <w:rFonts w:eastAsia="Arial"/>
          <w:color w:val="000000"/>
        </w:rPr>
        <w:t>needs assessment prior to the VAS rounds</w:t>
      </w:r>
      <w:r w:rsidR="00D15216" w:rsidRPr="00D2697D">
        <w:t xml:space="preserve"> to facilitate that the hard to reach children are reached.</w:t>
      </w:r>
    </w:p>
    <w:p w:rsidR="00666D79" w:rsidRPr="00D2697D" w:rsidRDefault="00666D79" w:rsidP="00AA0079">
      <w:pPr>
        <w:ind w:left="720"/>
        <w:jc w:val="both"/>
        <w:rPr>
          <w:rFonts w:cs="Arial"/>
          <w:szCs w:val="20"/>
        </w:rPr>
      </w:pPr>
    </w:p>
    <w:p w:rsidR="00666D79" w:rsidRPr="00D2697D" w:rsidRDefault="00767CF0" w:rsidP="00AA0079">
      <w:pPr>
        <w:pStyle w:val="ListParagraph"/>
        <w:numPr>
          <w:ilvl w:val="2"/>
          <w:numId w:val="27"/>
        </w:numPr>
        <w:jc w:val="both"/>
        <w:outlineLvl w:val="2"/>
        <w:rPr>
          <w:rFonts w:cs="Arial"/>
          <w:szCs w:val="20"/>
        </w:rPr>
      </w:pPr>
      <w:bookmarkStart w:id="83" w:name="_Toc417331133"/>
      <w:r w:rsidRPr="00D2697D">
        <w:rPr>
          <w:rFonts w:cs="Arial"/>
          <w:color w:val="000000"/>
          <w:szCs w:val="20"/>
        </w:rPr>
        <w:t xml:space="preserve">Streamlining program monitoring and supervision from national </w:t>
      </w:r>
      <w:r w:rsidR="00711416" w:rsidRPr="00D2697D">
        <w:rPr>
          <w:rFonts w:cs="Arial"/>
          <w:color w:val="000000"/>
          <w:szCs w:val="20"/>
        </w:rPr>
        <w:t>to</w:t>
      </w:r>
      <w:r w:rsidRPr="00D2697D">
        <w:rPr>
          <w:rFonts w:cs="Arial"/>
          <w:color w:val="000000"/>
          <w:szCs w:val="20"/>
        </w:rPr>
        <w:t xml:space="preserve"> district levels</w:t>
      </w:r>
      <w:bookmarkEnd w:id="83"/>
    </w:p>
    <w:p w:rsidR="00666D79" w:rsidRPr="00D2697D" w:rsidRDefault="00767CF0" w:rsidP="00AA0079">
      <w:pPr>
        <w:tabs>
          <w:tab w:val="left" w:pos="540"/>
        </w:tabs>
        <w:ind w:left="540" w:hanging="357"/>
        <w:contextualSpacing/>
        <w:jc w:val="both"/>
        <w:rPr>
          <w:rFonts w:cs="Arial"/>
          <w:color w:val="000000"/>
          <w:szCs w:val="20"/>
        </w:rPr>
      </w:pPr>
      <w:r w:rsidRPr="00D2697D">
        <w:rPr>
          <w:rFonts w:cs="Arial"/>
          <w:color w:val="000000"/>
          <w:szCs w:val="20"/>
        </w:rPr>
        <w:t xml:space="preserve">    </w:t>
      </w:r>
      <w:r w:rsidR="00114CA1" w:rsidRPr="00D2697D">
        <w:rPr>
          <w:rFonts w:cs="Arial"/>
          <w:color w:val="000000"/>
          <w:szCs w:val="20"/>
        </w:rPr>
        <w:tab/>
      </w:r>
      <w:r w:rsidRPr="00D2697D">
        <w:rPr>
          <w:rFonts w:cs="Arial"/>
          <w:color w:val="000000"/>
          <w:szCs w:val="20"/>
        </w:rPr>
        <w:t xml:space="preserve"> </w:t>
      </w:r>
      <w:r w:rsidR="005950ED" w:rsidRPr="00D2697D">
        <w:rPr>
          <w:rFonts w:cs="Arial"/>
          <w:color w:val="000000"/>
          <w:szCs w:val="20"/>
        </w:rPr>
        <w:tab/>
      </w:r>
    </w:p>
    <w:p w:rsidR="00666D79" w:rsidRPr="00D2697D" w:rsidRDefault="00767CF0" w:rsidP="00AA0079">
      <w:pPr>
        <w:jc w:val="both"/>
      </w:pPr>
      <w:r w:rsidRPr="00D2697D">
        <w:t>MI has supported modif</w:t>
      </w:r>
      <w:r w:rsidR="00885870" w:rsidRPr="00D2697D">
        <w:t xml:space="preserve">ication of </w:t>
      </w:r>
      <w:r w:rsidRPr="00D2697D">
        <w:t xml:space="preserve">the HMIS </w:t>
      </w:r>
      <w:r w:rsidR="00CA5DA3" w:rsidRPr="00D2697D">
        <w:t>for micronutrient</w:t>
      </w:r>
      <w:r w:rsidR="00B27C65" w:rsidRPr="00D2697D">
        <w:t>s</w:t>
      </w:r>
      <w:r w:rsidR="00CA5DA3" w:rsidRPr="00D2697D">
        <w:t xml:space="preserve"> </w:t>
      </w:r>
      <w:r w:rsidRPr="00D2697D">
        <w:t>at the district level, and it will strongly advocate for these modifications to be i</w:t>
      </w:r>
      <w:r w:rsidR="00CA7354" w:rsidRPr="00D2697D">
        <w:t>ncorporated at the Central MoH</w:t>
      </w:r>
      <w:r w:rsidR="00562E8E" w:rsidRPr="00D2697D">
        <w:t xml:space="preserve">.  </w:t>
      </w:r>
      <w:r w:rsidRPr="00D2697D">
        <w:t xml:space="preserve">These </w:t>
      </w:r>
      <w:r w:rsidR="00D40635" w:rsidRPr="00D2697D">
        <w:t xml:space="preserve">modifications have </w:t>
      </w:r>
      <w:r w:rsidRPr="00D2697D">
        <w:t>include</w:t>
      </w:r>
      <w:r w:rsidR="00ED7CED" w:rsidRPr="00D2697D">
        <w:t>d</w:t>
      </w:r>
      <w:r w:rsidR="00885870" w:rsidRPr="00D2697D">
        <w:t>:</w:t>
      </w:r>
    </w:p>
    <w:p w:rsidR="00666D79" w:rsidRPr="00D2697D" w:rsidRDefault="00666D79" w:rsidP="00AA0079">
      <w:pPr>
        <w:jc w:val="both"/>
      </w:pPr>
    </w:p>
    <w:p w:rsidR="00666D79" w:rsidRPr="00D2697D" w:rsidRDefault="00767CF0" w:rsidP="00AA0079">
      <w:pPr>
        <w:pStyle w:val="ListParagraph"/>
        <w:numPr>
          <w:ilvl w:val="0"/>
          <w:numId w:val="36"/>
        </w:numPr>
        <w:tabs>
          <w:tab w:val="left" w:pos="540"/>
        </w:tabs>
        <w:contextualSpacing/>
        <w:jc w:val="both"/>
        <w:rPr>
          <w:rFonts w:cs="Arial"/>
          <w:color w:val="000000"/>
          <w:szCs w:val="20"/>
        </w:rPr>
      </w:pPr>
      <w:r w:rsidRPr="00D2697D">
        <w:rPr>
          <w:rFonts w:cs="Arial"/>
          <w:color w:val="000000"/>
          <w:szCs w:val="20"/>
        </w:rPr>
        <w:t>add</w:t>
      </w:r>
      <w:r w:rsidR="00ED7CED" w:rsidRPr="00D2697D">
        <w:rPr>
          <w:rFonts w:cs="Arial"/>
          <w:color w:val="000000"/>
          <w:szCs w:val="20"/>
        </w:rPr>
        <w:t>ition</w:t>
      </w:r>
      <w:r w:rsidRPr="00D2697D">
        <w:rPr>
          <w:rFonts w:cs="Arial"/>
          <w:color w:val="000000"/>
          <w:szCs w:val="20"/>
        </w:rPr>
        <w:t xml:space="preserve"> </w:t>
      </w:r>
      <w:r w:rsidR="00ED7CED" w:rsidRPr="00D2697D">
        <w:rPr>
          <w:rFonts w:cs="Arial"/>
          <w:color w:val="000000"/>
          <w:szCs w:val="20"/>
        </w:rPr>
        <w:t xml:space="preserve">of </w:t>
      </w:r>
      <w:r w:rsidRPr="00D2697D">
        <w:rPr>
          <w:rFonts w:cs="Arial"/>
          <w:color w:val="000000"/>
          <w:szCs w:val="20"/>
        </w:rPr>
        <w:t xml:space="preserve">a column </w:t>
      </w:r>
      <w:r w:rsidR="00ED7CED" w:rsidRPr="00D2697D">
        <w:rPr>
          <w:rFonts w:cs="Arial"/>
          <w:color w:val="000000"/>
          <w:szCs w:val="20"/>
        </w:rPr>
        <w:t>for ‘</w:t>
      </w:r>
      <w:r w:rsidRPr="00D2697D">
        <w:rPr>
          <w:rFonts w:cs="Arial"/>
          <w:color w:val="000000"/>
          <w:szCs w:val="20"/>
        </w:rPr>
        <w:t>stock of IFA supplement</w:t>
      </w:r>
      <w:r w:rsidR="00ED7CED" w:rsidRPr="00D2697D">
        <w:rPr>
          <w:rFonts w:cs="Arial"/>
          <w:color w:val="000000"/>
          <w:szCs w:val="20"/>
        </w:rPr>
        <w:t>s’</w:t>
      </w:r>
      <w:r w:rsidRPr="00D2697D">
        <w:rPr>
          <w:rFonts w:cs="Arial"/>
          <w:color w:val="000000"/>
          <w:szCs w:val="20"/>
        </w:rPr>
        <w:t xml:space="preserve"> at the health </w:t>
      </w:r>
      <w:r w:rsidR="00F72EA8" w:rsidRPr="00D2697D">
        <w:rPr>
          <w:rFonts w:cs="Arial"/>
          <w:color w:val="000000"/>
          <w:szCs w:val="20"/>
        </w:rPr>
        <w:t>centre</w:t>
      </w:r>
      <w:r w:rsidRPr="00D2697D">
        <w:rPr>
          <w:rFonts w:cs="Arial"/>
          <w:color w:val="000000"/>
          <w:szCs w:val="20"/>
        </w:rPr>
        <w:t xml:space="preserve"> level </w:t>
      </w:r>
    </w:p>
    <w:p w:rsidR="00666D79" w:rsidRPr="00D2697D" w:rsidRDefault="00767CF0" w:rsidP="00AA0079">
      <w:pPr>
        <w:pStyle w:val="ListParagraph"/>
        <w:numPr>
          <w:ilvl w:val="0"/>
          <w:numId w:val="36"/>
        </w:numPr>
        <w:tabs>
          <w:tab w:val="left" w:pos="540"/>
        </w:tabs>
        <w:contextualSpacing/>
        <w:jc w:val="both"/>
        <w:rPr>
          <w:rFonts w:cs="Arial"/>
          <w:color w:val="000000"/>
          <w:szCs w:val="20"/>
        </w:rPr>
      </w:pPr>
      <w:r w:rsidRPr="00D2697D">
        <w:rPr>
          <w:rFonts w:cs="Arial"/>
          <w:color w:val="000000"/>
          <w:szCs w:val="20"/>
        </w:rPr>
        <w:t>report</w:t>
      </w:r>
      <w:r w:rsidR="00ED7CED" w:rsidRPr="00D2697D">
        <w:rPr>
          <w:rFonts w:cs="Arial"/>
          <w:color w:val="000000"/>
          <w:szCs w:val="20"/>
        </w:rPr>
        <w:t>ing</w:t>
      </w:r>
      <w:r w:rsidRPr="00D2697D">
        <w:rPr>
          <w:rFonts w:cs="Arial"/>
          <w:color w:val="000000"/>
          <w:szCs w:val="20"/>
        </w:rPr>
        <w:t xml:space="preserve"> on Fe 1 (30 tablets), Fe 2 (60 tablets) and Fe 3 (90 tablets)</w:t>
      </w:r>
    </w:p>
    <w:p w:rsidR="00666D79" w:rsidRPr="00D2697D" w:rsidRDefault="00767CF0" w:rsidP="00AA0079">
      <w:pPr>
        <w:pStyle w:val="ListParagraph"/>
        <w:numPr>
          <w:ilvl w:val="0"/>
          <w:numId w:val="36"/>
        </w:numPr>
        <w:tabs>
          <w:tab w:val="left" w:pos="540"/>
        </w:tabs>
        <w:contextualSpacing/>
        <w:jc w:val="both"/>
        <w:rPr>
          <w:rFonts w:cs="Arial"/>
          <w:color w:val="000000"/>
          <w:szCs w:val="20"/>
        </w:rPr>
      </w:pPr>
      <w:r w:rsidRPr="00D2697D">
        <w:rPr>
          <w:rFonts w:cs="Arial"/>
          <w:color w:val="000000"/>
          <w:szCs w:val="20"/>
        </w:rPr>
        <w:t>another column to track the private IFA tablets needs to be included</w:t>
      </w:r>
    </w:p>
    <w:p w:rsidR="00666D79" w:rsidRPr="00D2697D" w:rsidRDefault="000175D4" w:rsidP="00AA0079">
      <w:pPr>
        <w:pStyle w:val="ListParagraph"/>
        <w:numPr>
          <w:ilvl w:val="0"/>
          <w:numId w:val="36"/>
        </w:numPr>
        <w:tabs>
          <w:tab w:val="left" w:pos="540"/>
        </w:tabs>
        <w:contextualSpacing/>
        <w:jc w:val="both"/>
        <w:rPr>
          <w:rFonts w:cs="Arial"/>
          <w:color w:val="000000"/>
          <w:szCs w:val="20"/>
        </w:rPr>
      </w:pPr>
      <w:r w:rsidRPr="00D2697D">
        <w:rPr>
          <w:rFonts w:cs="Arial"/>
          <w:color w:val="000000"/>
          <w:szCs w:val="20"/>
        </w:rPr>
        <w:t>add</w:t>
      </w:r>
      <w:r w:rsidR="00ED7CED" w:rsidRPr="00D2697D">
        <w:rPr>
          <w:rFonts w:cs="Arial"/>
          <w:color w:val="000000"/>
          <w:szCs w:val="20"/>
        </w:rPr>
        <w:t>ition of</w:t>
      </w:r>
      <w:r w:rsidRPr="00D2697D">
        <w:rPr>
          <w:rFonts w:cs="Arial"/>
          <w:color w:val="000000"/>
          <w:szCs w:val="20"/>
        </w:rPr>
        <w:t xml:space="preserve"> a column to track zinc and ORS provision</w:t>
      </w:r>
      <w:r w:rsidR="008964BB" w:rsidRPr="00D2697D">
        <w:rPr>
          <w:rFonts w:cs="Arial"/>
          <w:color w:val="000000"/>
          <w:szCs w:val="20"/>
        </w:rPr>
        <w:t xml:space="preserve"> to children under 5</w:t>
      </w:r>
    </w:p>
    <w:p w:rsidR="00666D79" w:rsidRPr="00D2697D" w:rsidRDefault="000175D4" w:rsidP="00AA0079">
      <w:pPr>
        <w:pStyle w:val="ListParagraph"/>
        <w:numPr>
          <w:ilvl w:val="0"/>
          <w:numId w:val="36"/>
        </w:numPr>
        <w:tabs>
          <w:tab w:val="left" w:pos="540"/>
        </w:tabs>
        <w:contextualSpacing/>
        <w:jc w:val="both"/>
        <w:rPr>
          <w:rFonts w:cs="Arial"/>
          <w:color w:val="000000"/>
          <w:szCs w:val="20"/>
        </w:rPr>
      </w:pPr>
      <w:r w:rsidRPr="00D2697D">
        <w:rPr>
          <w:rFonts w:cs="Arial"/>
          <w:color w:val="000000"/>
          <w:szCs w:val="20"/>
        </w:rPr>
        <w:t>disaggregat</w:t>
      </w:r>
      <w:r w:rsidR="00ED7CED" w:rsidRPr="00D2697D">
        <w:rPr>
          <w:rFonts w:cs="Arial"/>
          <w:color w:val="000000"/>
          <w:szCs w:val="20"/>
        </w:rPr>
        <w:t xml:space="preserve">ion of </w:t>
      </w:r>
      <w:r w:rsidRPr="00D2697D">
        <w:rPr>
          <w:rFonts w:cs="Arial"/>
          <w:color w:val="000000"/>
          <w:szCs w:val="20"/>
        </w:rPr>
        <w:t>treatment by age at national level</w:t>
      </w:r>
    </w:p>
    <w:p w:rsidR="00666D79" w:rsidRPr="00D2697D" w:rsidRDefault="008964BB" w:rsidP="00AA0079">
      <w:pPr>
        <w:pStyle w:val="ListParagraph"/>
        <w:numPr>
          <w:ilvl w:val="0"/>
          <w:numId w:val="36"/>
        </w:numPr>
        <w:tabs>
          <w:tab w:val="left" w:pos="540"/>
        </w:tabs>
        <w:contextualSpacing/>
        <w:jc w:val="both"/>
        <w:rPr>
          <w:rFonts w:cs="Arial"/>
          <w:color w:val="000000"/>
          <w:szCs w:val="20"/>
        </w:rPr>
      </w:pPr>
      <w:r w:rsidRPr="00D2697D">
        <w:rPr>
          <w:rFonts w:cs="Arial"/>
          <w:color w:val="000000"/>
          <w:szCs w:val="20"/>
        </w:rPr>
        <w:t xml:space="preserve">expected </w:t>
      </w:r>
      <w:r w:rsidR="00B27C65" w:rsidRPr="00D2697D">
        <w:rPr>
          <w:rFonts w:cs="Arial"/>
          <w:color w:val="000000"/>
          <w:szCs w:val="20"/>
        </w:rPr>
        <w:t>number of cases</w:t>
      </w:r>
      <w:r w:rsidRPr="00D2697D">
        <w:rPr>
          <w:rFonts w:cs="Arial"/>
          <w:color w:val="000000"/>
          <w:szCs w:val="20"/>
        </w:rPr>
        <w:t xml:space="preserve"> for each intervention</w:t>
      </w:r>
    </w:p>
    <w:p w:rsidR="00666D79" w:rsidRPr="00D2697D" w:rsidRDefault="00666D79" w:rsidP="00AA0079">
      <w:pPr>
        <w:tabs>
          <w:tab w:val="left" w:pos="540"/>
        </w:tabs>
        <w:ind w:left="357" w:hanging="357"/>
        <w:contextualSpacing/>
        <w:jc w:val="both"/>
        <w:rPr>
          <w:rFonts w:cs="Arial"/>
          <w:color w:val="000000"/>
          <w:szCs w:val="20"/>
        </w:rPr>
      </w:pPr>
    </w:p>
    <w:p w:rsidR="00666D79" w:rsidRPr="00D2697D" w:rsidRDefault="00DF3385" w:rsidP="00AA0079">
      <w:pPr>
        <w:jc w:val="both"/>
      </w:pPr>
      <w:r w:rsidRPr="00D2697D">
        <w:t xml:space="preserve">MI </w:t>
      </w:r>
      <w:r w:rsidR="00D40635" w:rsidRPr="00D2697D">
        <w:t xml:space="preserve">has already </w:t>
      </w:r>
      <w:r w:rsidRPr="00D2697D">
        <w:t>conducted an assessment of the existing vitamin A reporting system from Posyandu to M</w:t>
      </w:r>
      <w:r w:rsidR="00885870" w:rsidRPr="00D2697D">
        <w:t>oH</w:t>
      </w:r>
      <w:r w:rsidRPr="00D2697D">
        <w:t xml:space="preserve"> level and identified the following gaps:</w:t>
      </w:r>
    </w:p>
    <w:p w:rsidR="00666D79" w:rsidRPr="00D2697D" w:rsidRDefault="00666D79" w:rsidP="00AA0079">
      <w:pPr>
        <w:jc w:val="both"/>
      </w:pPr>
    </w:p>
    <w:p w:rsidR="00666D79" w:rsidRPr="00D2697D" w:rsidRDefault="00DF3385" w:rsidP="00AA0079">
      <w:pPr>
        <w:pStyle w:val="ListParagraph"/>
        <w:numPr>
          <w:ilvl w:val="0"/>
          <w:numId w:val="36"/>
        </w:numPr>
        <w:tabs>
          <w:tab w:val="left" w:pos="540"/>
        </w:tabs>
        <w:contextualSpacing/>
        <w:jc w:val="both"/>
        <w:rPr>
          <w:rFonts w:cs="Arial"/>
          <w:color w:val="000000"/>
          <w:szCs w:val="20"/>
        </w:rPr>
      </w:pPr>
      <w:r w:rsidRPr="00D2697D">
        <w:rPr>
          <w:rFonts w:cs="Arial"/>
          <w:color w:val="000000"/>
          <w:szCs w:val="20"/>
        </w:rPr>
        <w:t xml:space="preserve">Lack of standard recording system for infant, children and post partum women who received vitamin A at </w:t>
      </w:r>
      <w:r w:rsidR="00643138" w:rsidRPr="00D2697D">
        <w:rPr>
          <w:rFonts w:cs="Arial"/>
          <w:color w:val="000000"/>
          <w:szCs w:val="20"/>
        </w:rPr>
        <w:t>health posts (</w:t>
      </w:r>
      <w:r w:rsidRPr="00D2697D">
        <w:rPr>
          <w:rFonts w:cs="Arial"/>
          <w:color w:val="000000"/>
          <w:szCs w:val="20"/>
        </w:rPr>
        <w:t>posyandu</w:t>
      </w:r>
      <w:r w:rsidR="00643138" w:rsidRPr="00D2697D">
        <w:rPr>
          <w:rFonts w:cs="Arial"/>
          <w:color w:val="000000"/>
          <w:szCs w:val="20"/>
        </w:rPr>
        <w:t>)</w:t>
      </w:r>
    </w:p>
    <w:p w:rsidR="00666D79" w:rsidRPr="00D2697D" w:rsidRDefault="00DF3385" w:rsidP="00AA0079">
      <w:pPr>
        <w:pStyle w:val="ListParagraph"/>
        <w:numPr>
          <w:ilvl w:val="0"/>
          <w:numId w:val="36"/>
        </w:numPr>
        <w:tabs>
          <w:tab w:val="left" w:pos="540"/>
        </w:tabs>
        <w:contextualSpacing/>
        <w:jc w:val="both"/>
        <w:rPr>
          <w:rFonts w:cs="Arial"/>
          <w:color w:val="000000"/>
          <w:szCs w:val="20"/>
        </w:rPr>
      </w:pPr>
      <w:r w:rsidRPr="00D2697D">
        <w:rPr>
          <w:rFonts w:cs="Arial"/>
          <w:color w:val="000000"/>
          <w:szCs w:val="20"/>
        </w:rPr>
        <w:t xml:space="preserve">Lack of standard reporting system from </w:t>
      </w:r>
      <w:r w:rsidR="00643138" w:rsidRPr="00D2697D">
        <w:rPr>
          <w:rFonts w:cs="Arial"/>
          <w:color w:val="000000"/>
          <w:szCs w:val="20"/>
        </w:rPr>
        <w:t>health posts (</w:t>
      </w:r>
      <w:r w:rsidRPr="00D2697D">
        <w:rPr>
          <w:rFonts w:cs="Arial"/>
          <w:color w:val="000000"/>
          <w:szCs w:val="20"/>
        </w:rPr>
        <w:t>Posyandu</w:t>
      </w:r>
      <w:r w:rsidR="00643138" w:rsidRPr="00D2697D">
        <w:rPr>
          <w:rFonts w:cs="Arial"/>
          <w:color w:val="000000"/>
          <w:szCs w:val="20"/>
        </w:rPr>
        <w:t>)</w:t>
      </w:r>
      <w:r w:rsidRPr="00D2697D">
        <w:rPr>
          <w:rFonts w:cs="Arial"/>
          <w:color w:val="000000"/>
          <w:szCs w:val="20"/>
        </w:rPr>
        <w:t xml:space="preserve"> to</w:t>
      </w:r>
      <w:r w:rsidR="00643138" w:rsidRPr="00D2697D">
        <w:rPr>
          <w:rFonts w:cs="Arial"/>
          <w:color w:val="000000"/>
          <w:szCs w:val="20"/>
        </w:rPr>
        <w:t xml:space="preserve"> health centres</w:t>
      </w:r>
      <w:r w:rsidRPr="00D2697D">
        <w:rPr>
          <w:rFonts w:cs="Arial"/>
          <w:color w:val="000000"/>
          <w:szCs w:val="20"/>
        </w:rPr>
        <w:t xml:space="preserve"> </w:t>
      </w:r>
      <w:r w:rsidR="00643138" w:rsidRPr="00D2697D">
        <w:rPr>
          <w:rFonts w:cs="Arial"/>
          <w:color w:val="000000"/>
          <w:szCs w:val="20"/>
        </w:rPr>
        <w:t>(</w:t>
      </w:r>
      <w:r w:rsidRPr="00D2697D">
        <w:rPr>
          <w:rFonts w:cs="Arial"/>
          <w:color w:val="000000"/>
          <w:szCs w:val="20"/>
        </w:rPr>
        <w:t>Puskesmas</w:t>
      </w:r>
      <w:r w:rsidR="00643138" w:rsidRPr="00D2697D">
        <w:rPr>
          <w:rFonts w:cs="Arial"/>
          <w:color w:val="000000"/>
          <w:szCs w:val="20"/>
        </w:rPr>
        <w:t>)</w:t>
      </w:r>
    </w:p>
    <w:p w:rsidR="00666D79" w:rsidRPr="00D2697D" w:rsidRDefault="00DF3385" w:rsidP="00AA0079">
      <w:pPr>
        <w:pStyle w:val="ListParagraph"/>
        <w:numPr>
          <w:ilvl w:val="0"/>
          <w:numId w:val="36"/>
        </w:numPr>
        <w:tabs>
          <w:tab w:val="left" w:pos="540"/>
        </w:tabs>
        <w:contextualSpacing/>
        <w:jc w:val="both"/>
        <w:rPr>
          <w:rFonts w:cs="Arial"/>
          <w:color w:val="000000"/>
          <w:szCs w:val="20"/>
        </w:rPr>
      </w:pPr>
      <w:r w:rsidRPr="00D2697D">
        <w:rPr>
          <w:rFonts w:cs="Arial"/>
          <w:color w:val="000000"/>
          <w:szCs w:val="20"/>
        </w:rPr>
        <w:t xml:space="preserve">The denominator for vitamin A coverage calculation was not standard, some </w:t>
      </w:r>
      <w:r w:rsidR="00F72345" w:rsidRPr="00D2697D">
        <w:rPr>
          <w:rFonts w:cs="Arial"/>
          <w:color w:val="000000"/>
          <w:szCs w:val="20"/>
        </w:rPr>
        <w:t>P</w:t>
      </w:r>
      <w:r w:rsidRPr="00D2697D">
        <w:rPr>
          <w:rFonts w:cs="Arial"/>
          <w:color w:val="000000"/>
          <w:szCs w:val="20"/>
        </w:rPr>
        <w:t xml:space="preserve">uskesmas used projected number of infants/children for denominator, </w:t>
      </w:r>
      <w:r w:rsidR="00711416" w:rsidRPr="00D2697D">
        <w:rPr>
          <w:rFonts w:cs="Arial"/>
          <w:color w:val="000000"/>
          <w:szCs w:val="20"/>
        </w:rPr>
        <w:t>and some</w:t>
      </w:r>
      <w:r w:rsidRPr="00D2697D">
        <w:rPr>
          <w:rFonts w:cs="Arial"/>
          <w:color w:val="000000"/>
          <w:szCs w:val="20"/>
        </w:rPr>
        <w:t xml:space="preserve"> used real number infants/children for denominator</w:t>
      </w:r>
      <w:r w:rsidR="008E60F3" w:rsidRPr="00D2697D">
        <w:rPr>
          <w:rFonts w:cs="Arial"/>
          <w:color w:val="000000"/>
          <w:szCs w:val="20"/>
        </w:rPr>
        <w:t>s</w:t>
      </w:r>
    </w:p>
    <w:p w:rsidR="00666D79" w:rsidRPr="00D2697D" w:rsidRDefault="00DF3385" w:rsidP="00AA0079">
      <w:pPr>
        <w:pStyle w:val="ListParagraph"/>
        <w:numPr>
          <w:ilvl w:val="0"/>
          <w:numId w:val="36"/>
        </w:numPr>
        <w:tabs>
          <w:tab w:val="left" w:pos="540"/>
        </w:tabs>
        <w:contextualSpacing/>
        <w:jc w:val="both"/>
        <w:rPr>
          <w:rFonts w:cs="Arial"/>
          <w:color w:val="000000"/>
          <w:szCs w:val="20"/>
        </w:rPr>
      </w:pPr>
      <w:r w:rsidRPr="00D2697D">
        <w:rPr>
          <w:rFonts w:cs="Arial"/>
          <w:color w:val="000000"/>
          <w:szCs w:val="20"/>
        </w:rPr>
        <w:t>Lack of mechanism to assure the accuracy of vitamin A reporting from Posyandu, Puskesmas and District Health Office</w:t>
      </w:r>
    </w:p>
    <w:p w:rsidR="00666D79" w:rsidRPr="00D2697D" w:rsidRDefault="00666D79" w:rsidP="00AA0079">
      <w:pPr>
        <w:autoSpaceDE w:val="0"/>
        <w:autoSpaceDN w:val="0"/>
        <w:adjustRightInd w:val="0"/>
        <w:ind w:left="357" w:hanging="357"/>
        <w:jc w:val="both"/>
        <w:rPr>
          <w:rFonts w:cs="Arial"/>
          <w:szCs w:val="20"/>
        </w:rPr>
      </w:pPr>
    </w:p>
    <w:p w:rsidR="00666D79" w:rsidRPr="00D2697D" w:rsidRDefault="00833B0F" w:rsidP="00AA0079">
      <w:pPr>
        <w:jc w:val="both"/>
        <w:rPr>
          <w:lang w:eastAsia="en-US"/>
        </w:rPr>
      </w:pPr>
      <w:r w:rsidRPr="00D2697D">
        <w:t xml:space="preserve">On the basis of these </w:t>
      </w:r>
      <w:r w:rsidR="00B27C65" w:rsidRPr="00D2697D">
        <w:t xml:space="preserve">monitoring and reporting gaps identified in the VAS program </w:t>
      </w:r>
      <w:r w:rsidRPr="00D2697D">
        <w:t xml:space="preserve">a Quality </w:t>
      </w:r>
      <w:r w:rsidR="00D40635" w:rsidRPr="00D2697D">
        <w:t>R</w:t>
      </w:r>
      <w:r w:rsidRPr="00D2697D">
        <w:t xml:space="preserve">ecording </w:t>
      </w:r>
      <w:r w:rsidR="00D40635" w:rsidRPr="00D2697D">
        <w:t>S</w:t>
      </w:r>
      <w:r w:rsidRPr="00D2697D">
        <w:rPr>
          <w:lang w:eastAsia="en-US"/>
        </w:rPr>
        <w:t xml:space="preserve">ystem (QRS) was designed </w:t>
      </w:r>
      <w:r w:rsidR="00711420" w:rsidRPr="00D2697D">
        <w:rPr>
          <w:lang w:eastAsia="en-US"/>
        </w:rPr>
        <w:t xml:space="preserve">in consultation with MoH </w:t>
      </w:r>
      <w:r w:rsidRPr="00D2697D">
        <w:rPr>
          <w:lang w:eastAsia="en-US"/>
        </w:rPr>
        <w:t xml:space="preserve">to improve the </w:t>
      </w:r>
      <w:r w:rsidR="0053129C" w:rsidRPr="00D2697D">
        <w:rPr>
          <w:lang w:eastAsia="en-US"/>
        </w:rPr>
        <w:t xml:space="preserve">quality and </w:t>
      </w:r>
      <w:r w:rsidRPr="00D2697D">
        <w:rPr>
          <w:lang w:eastAsia="en-US"/>
        </w:rPr>
        <w:t>accuracy of vitamin A reporting and recording at all levels through better processes and tools</w:t>
      </w:r>
      <w:r w:rsidR="00562E8E" w:rsidRPr="00D2697D">
        <w:rPr>
          <w:lang w:eastAsia="en-US"/>
        </w:rPr>
        <w:t xml:space="preserve">.  </w:t>
      </w:r>
      <w:r w:rsidRPr="00D2697D">
        <w:rPr>
          <w:lang w:eastAsia="en-US"/>
        </w:rPr>
        <w:t>The four major tools developed were:</w:t>
      </w:r>
    </w:p>
    <w:p w:rsidR="00666D79" w:rsidRPr="00D2697D" w:rsidRDefault="00666D79" w:rsidP="00AA0079">
      <w:pPr>
        <w:jc w:val="both"/>
        <w:rPr>
          <w:lang w:eastAsia="en-US"/>
        </w:rPr>
      </w:pPr>
    </w:p>
    <w:p w:rsidR="00666D79" w:rsidRPr="00D2697D" w:rsidRDefault="00272C53" w:rsidP="00AA0079">
      <w:pPr>
        <w:pStyle w:val="ListParagraph"/>
        <w:numPr>
          <w:ilvl w:val="0"/>
          <w:numId w:val="36"/>
        </w:numPr>
        <w:tabs>
          <w:tab w:val="left" w:pos="540"/>
        </w:tabs>
        <w:contextualSpacing/>
        <w:jc w:val="both"/>
        <w:rPr>
          <w:rFonts w:cs="Arial"/>
          <w:color w:val="000000"/>
          <w:szCs w:val="20"/>
        </w:rPr>
      </w:pPr>
      <w:r w:rsidRPr="00D2697D">
        <w:rPr>
          <w:rFonts w:cs="Arial"/>
          <w:color w:val="000000"/>
          <w:szCs w:val="20"/>
        </w:rPr>
        <w:t>Vitami</w:t>
      </w:r>
      <w:r w:rsidR="00833B0F" w:rsidRPr="00D2697D">
        <w:rPr>
          <w:rFonts w:cs="Arial"/>
          <w:color w:val="000000"/>
          <w:szCs w:val="20"/>
        </w:rPr>
        <w:t xml:space="preserve">n A recording form for </w:t>
      </w:r>
      <w:r w:rsidR="00F74961" w:rsidRPr="00D2697D">
        <w:rPr>
          <w:rFonts w:cs="Arial"/>
          <w:i/>
          <w:color w:val="000000"/>
          <w:szCs w:val="20"/>
        </w:rPr>
        <w:t>posyandu</w:t>
      </w:r>
    </w:p>
    <w:p w:rsidR="00666D79" w:rsidRPr="00D2697D" w:rsidRDefault="00272C53" w:rsidP="00AA0079">
      <w:pPr>
        <w:pStyle w:val="ListParagraph"/>
        <w:numPr>
          <w:ilvl w:val="0"/>
          <w:numId w:val="36"/>
        </w:numPr>
        <w:tabs>
          <w:tab w:val="left" w:pos="540"/>
        </w:tabs>
        <w:contextualSpacing/>
        <w:jc w:val="both"/>
        <w:rPr>
          <w:rFonts w:cs="Arial"/>
          <w:color w:val="000000"/>
          <w:szCs w:val="20"/>
        </w:rPr>
      </w:pPr>
      <w:r w:rsidRPr="00D2697D">
        <w:rPr>
          <w:rFonts w:cs="Arial"/>
          <w:color w:val="000000"/>
          <w:szCs w:val="20"/>
        </w:rPr>
        <w:t xml:space="preserve">Vitamin </w:t>
      </w:r>
      <w:r w:rsidR="00833B0F" w:rsidRPr="00D2697D">
        <w:rPr>
          <w:rFonts w:cs="Arial"/>
          <w:color w:val="000000"/>
          <w:szCs w:val="20"/>
        </w:rPr>
        <w:t xml:space="preserve">A reporting form for Health </w:t>
      </w:r>
      <w:r w:rsidR="00F72EA8" w:rsidRPr="00D2697D">
        <w:rPr>
          <w:rFonts w:cs="Arial"/>
          <w:color w:val="000000"/>
          <w:szCs w:val="20"/>
        </w:rPr>
        <w:t>Centre</w:t>
      </w:r>
    </w:p>
    <w:p w:rsidR="00666D79" w:rsidRPr="00D2697D" w:rsidRDefault="00272C53" w:rsidP="00AA0079">
      <w:pPr>
        <w:pStyle w:val="ListParagraph"/>
        <w:numPr>
          <w:ilvl w:val="0"/>
          <w:numId w:val="36"/>
        </w:numPr>
        <w:tabs>
          <w:tab w:val="left" w:pos="540"/>
        </w:tabs>
        <w:contextualSpacing/>
        <w:jc w:val="both"/>
        <w:rPr>
          <w:rFonts w:cs="Arial"/>
          <w:color w:val="000000"/>
          <w:szCs w:val="20"/>
        </w:rPr>
      </w:pPr>
      <w:r w:rsidRPr="00D2697D">
        <w:rPr>
          <w:rFonts w:cs="Arial"/>
          <w:color w:val="000000"/>
          <w:szCs w:val="20"/>
        </w:rPr>
        <w:t xml:space="preserve">Vitamin </w:t>
      </w:r>
      <w:r w:rsidR="00833B0F" w:rsidRPr="00D2697D">
        <w:rPr>
          <w:rFonts w:cs="Arial"/>
          <w:color w:val="000000"/>
          <w:szCs w:val="20"/>
        </w:rPr>
        <w:t>A data quality checklist and reporting form</w:t>
      </w:r>
    </w:p>
    <w:p w:rsidR="00666D79" w:rsidRPr="00D2697D" w:rsidRDefault="00272C53" w:rsidP="00AA0079">
      <w:pPr>
        <w:pStyle w:val="ListParagraph"/>
        <w:numPr>
          <w:ilvl w:val="0"/>
          <w:numId w:val="36"/>
        </w:numPr>
        <w:tabs>
          <w:tab w:val="left" w:pos="540"/>
        </w:tabs>
        <w:contextualSpacing/>
        <w:jc w:val="both"/>
        <w:rPr>
          <w:rFonts w:cs="Arial"/>
          <w:color w:val="000000"/>
          <w:szCs w:val="20"/>
        </w:rPr>
      </w:pPr>
      <w:r w:rsidRPr="00D2697D">
        <w:rPr>
          <w:rFonts w:cs="Arial"/>
          <w:color w:val="000000"/>
          <w:szCs w:val="20"/>
        </w:rPr>
        <w:t>Qualitative</w:t>
      </w:r>
      <w:r w:rsidR="00833B0F" w:rsidRPr="00D2697D">
        <w:rPr>
          <w:rFonts w:cs="Arial"/>
          <w:color w:val="000000"/>
          <w:szCs w:val="20"/>
        </w:rPr>
        <w:t xml:space="preserve"> vitamin A reporting form</w:t>
      </w:r>
    </w:p>
    <w:p w:rsidR="00666D79" w:rsidRPr="00D2697D" w:rsidRDefault="00666D79" w:rsidP="00AA0079">
      <w:pPr>
        <w:autoSpaceDE w:val="0"/>
        <w:autoSpaceDN w:val="0"/>
        <w:adjustRightInd w:val="0"/>
        <w:ind w:left="357"/>
        <w:jc w:val="both"/>
        <w:rPr>
          <w:rFonts w:cs="Arial"/>
          <w:color w:val="000000"/>
          <w:szCs w:val="20"/>
        </w:rPr>
      </w:pPr>
    </w:p>
    <w:p w:rsidR="00666D79" w:rsidRPr="00D2697D" w:rsidRDefault="0075683F" w:rsidP="00AA0079">
      <w:pPr>
        <w:jc w:val="both"/>
        <w:rPr>
          <w:lang w:eastAsia="en-US"/>
        </w:rPr>
      </w:pPr>
      <w:r w:rsidRPr="00D2697D">
        <w:rPr>
          <w:rFonts w:cs="Arial"/>
          <w:szCs w:val="20"/>
          <w:lang w:val="en-GB"/>
        </w:rPr>
        <w:t xml:space="preserve">The Vitamin A reporting and recording system has been introduced and used in some districts in the 6 provinces supported by </w:t>
      </w:r>
      <w:r w:rsidR="004B1DB3" w:rsidRPr="00D2697D">
        <w:rPr>
          <w:rFonts w:cs="Arial"/>
          <w:szCs w:val="20"/>
          <w:lang w:val="en-GB"/>
        </w:rPr>
        <w:t xml:space="preserve">Canadian funding </w:t>
      </w:r>
      <w:r w:rsidR="00DF56DE" w:rsidRPr="00D2697D">
        <w:rPr>
          <w:rFonts w:cs="Arial"/>
          <w:szCs w:val="20"/>
          <w:lang w:val="en-GB"/>
        </w:rPr>
        <w:t xml:space="preserve">including </w:t>
      </w:r>
      <w:r w:rsidRPr="00D2697D">
        <w:rPr>
          <w:rFonts w:cs="Arial"/>
          <w:szCs w:val="20"/>
          <w:lang w:val="en-GB"/>
        </w:rPr>
        <w:t xml:space="preserve">capacity building </w:t>
      </w:r>
      <w:r w:rsidR="002B36A3" w:rsidRPr="00D2697D">
        <w:rPr>
          <w:rFonts w:cs="Arial"/>
          <w:szCs w:val="20"/>
          <w:lang w:val="en-GB"/>
        </w:rPr>
        <w:t>of</w:t>
      </w:r>
      <w:r w:rsidRPr="00D2697D">
        <w:rPr>
          <w:rFonts w:cs="Arial"/>
          <w:szCs w:val="20"/>
          <w:lang w:val="en-GB"/>
        </w:rPr>
        <w:t xml:space="preserve"> MoH to PHO to use the accuracy tools</w:t>
      </w:r>
      <w:r w:rsidR="00AF0A0A" w:rsidRPr="00D2697D">
        <w:rPr>
          <w:rFonts w:cs="Arial"/>
          <w:szCs w:val="20"/>
          <w:lang w:val="en-GB"/>
        </w:rPr>
        <w:t>; enrolment</w:t>
      </w:r>
      <w:r w:rsidRPr="00D2697D">
        <w:rPr>
          <w:rFonts w:cs="Arial"/>
          <w:szCs w:val="20"/>
          <w:lang w:val="en-GB"/>
        </w:rPr>
        <w:t xml:space="preserve"> for all districts will be started in 2015</w:t>
      </w:r>
      <w:r w:rsidR="00DF56DE" w:rsidRPr="00D2697D">
        <w:rPr>
          <w:rFonts w:ascii="Calibri" w:hAnsi="Calibri"/>
          <w:sz w:val="22"/>
          <w:lang w:val="en-GB"/>
        </w:rPr>
        <w:t xml:space="preserve">. </w:t>
      </w:r>
      <w:r w:rsidR="00B27C65" w:rsidRPr="00D2697D">
        <w:t xml:space="preserve">This QRS will be implemented </w:t>
      </w:r>
      <w:r w:rsidR="00D40635" w:rsidRPr="00D2697D">
        <w:t xml:space="preserve">at wider scale in the project areas by </w:t>
      </w:r>
      <w:r w:rsidR="00B27C65" w:rsidRPr="00D2697D">
        <w:t xml:space="preserve">providing </w:t>
      </w:r>
      <w:r w:rsidR="00D40635" w:rsidRPr="00D2697D">
        <w:t xml:space="preserve">training and other </w:t>
      </w:r>
      <w:r w:rsidR="00B27C65" w:rsidRPr="00D2697D">
        <w:t xml:space="preserve">capacity building support through </w:t>
      </w:r>
      <w:r w:rsidR="00D40635" w:rsidRPr="00D2697D">
        <w:t xml:space="preserve">MI’s </w:t>
      </w:r>
      <w:r w:rsidR="00834B01" w:rsidRPr="00D2697D">
        <w:t>D</w:t>
      </w:r>
      <w:r w:rsidR="00B27C65" w:rsidRPr="00D2697D">
        <w:t xml:space="preserve">istrict and </w:t>
      </w:r>
      <w:r w:rsidR="00834B01" w:rsidRPr="00D2697D">
        <w:t>P</w:t>
      </w:r>
      <w:r w:rsidR="00B27C65" w:rsidRPr="00D2697D">
        <w:t xml:space="preserve">rovincial </w:t>
      </w:r>
      <w:r w:rsidR="004F4B45" w:rsidRPr="00D2697D">
        <w:t>Coordinators</w:t>
      </w:r>
      <w:r w:rsidR="005564B9" w:rsidRPr="00D2697D">
        <w:t>.</w:t>
      </w:r>
    </w:p>
    <w:p w:rsidR="00666D79" w:rsidRPr="00D2697D" w:rsidRDefault="00666D79" w:rsidP="00AA0079">
      <w:pPr>
        <w:tabs>
          <w:tab w:val="left" w:pos="540"/>
        </w:tabs>
        <w:ind w:left="357" w:hanging="357"/>
        <w:contextualSpacing/>
        <w:jc w:val="both"/>
        <w:rPr>
          <w:rFonts w:cs="Arial"/>
          <w:color w:val="000000"/>
          <w:szCs w:val="20"/>
        </w:rPr>
      </w:pPr>
    </w:p>
    <w:p w:rsidR="00666D79" w:rsidRPr="00D2697D" w:rsidRDefault="00834B01" w:rsidP="00AA0079">
      <w:pPr>
        <w:jc w:val="both"/>
        <w:rPr>
          <w:color w:val="000000"/>
        </w:rPr>
      </w:pPr>
      <w:r w:rsidRPr="00D2697D">
        <w:t xml:space="preserve">Attention will be given to </w:t>
      </w:r>
      <w:r w:rsidR="00840416" w:rsidRPr="00D2697D">
        <w:t>d</w:t>
      </w:r>
      <w:r w:rsidR="00840416" w:rsidRPr="00D2697D">
        <w:rPr>
          <w:rFonts w:eastAsia="Times New Roman"/>
          <w:color w:val="000000"/>
        </w:rPr>
        <w:t xml:space="preserve">istrict and sub-district level health officials </w:t>
      </w:r>
      <w:r w:rsidR="00840416" w:rsidRPr="00D2697D">
        <w:t>us</w:t>
      </w:r>
      <w:r w:rsidRPr="00D2697D">
        <w:t>ing</w:t>
      </w:r>
      <w:r w:rsidR="00840416" w:rsidRPr="00D2697D">
        <w:t xml:space="preserve"> the modified MIS, improv</w:t>
      </w:r>
      <w:r w:rsidRPr="00D2697D">
        <w:t>ing</w:t>
      </w:r>
      <w:r w:rsidR="00840416" w:rsidRPr="00D2697D">
        <w:t xml:space="preserve"> recording and reporting and use</w:t>
      </w:r>
      <w:r w:rsidRPr="00D2697D">
        <w:t xml:space="preserve"> of</w:t>
      </w:r>
      <w:r w:rsidR="00840416" w:rsidRPr="00D2697D">
        <w:t xml:space="preserve"> the data for corrective actions and decision making</w:t>
      </w:r>
      <w:r w:rsidR="00562E8E" w:rsidRPr="00D2697D">
        <w:t xml:space="preserve">.  </w:t>
      </w:r>
      <w:r w:rsidR="00503549" w:rsidRPr="00D2697D">
        <w:rPr>
          <w:color w:val="000000"/>
        </w:rPr>
        <w:t>Monitoring and supervision by the health staff through home visits will be improved with the available budget with</w:t>
      </w:r>
      <w:r w:rsidRPr="00D2697D">
        <w:rPr>
          <w:color w:val="000000"/>
        </w:rPr>
        <w:t>in</w:t>
      </w:r>
      <w:r w:rsidR="00503549" w:rsidRPr="00D2697D">
        <w:rPr>
          <w:color w:val="000000"/>
        </w:rPr>
        <w:t xml:space="preserve"> the districts</w:t>
      </w:r>
      <w:r w:rsidR="00C05C85" w:rsidRPr="00D2697D">
        <w:rPr>
          <w:color w:val="000000"/>
        </w:rPr>
        <w:t>.</w:t>
      </w:r>
    </w:p>
    <w:p w:rsidR="00666D79" w:rsidRPr="00D2697D" w:rsidRDefault="00666D79" w:rsidP="00AA0079">
      <w:pPr>
        <w:tabs>
          <w:tab w:val="left" w:pos="540"/>
        </w:tabs>
        <w:ind w:left="357" w:hanging="357"/>
        <w:contextualSpacing/>
        <w:jc w:val="both"/>
        <w:rPr>
          <w:rFonts w:cs="Arial"/>
          <w:color w:val="000000"/>
          <w:szCs w:val="20"/>
        </w:rPr>
      </w:pPr>
    </w:p>
    <w:p w:rsidR="00A411D8" w:rsidRPr="00D2697D" w:rsidRDefault="00AF0A0A" w:rsidP="00A411D8">
      <w:pPr>
        <w:rPr>
          <w:rFonts w:cs="Arial"/>
          <w:szCs w:val="20"/>
          <w:lang w:val="en-GB"/>
        </w:rPr>
      </w:pPr>
      <w:r w:rsidRPr="00D2697D">
        <w:rPr>
          <w:rFonts w:cs="Arial"/>
          <w:szCs w:val="20"/>
          <w:lang w:val="en-GB"/>
        </w:rPr>
        <w:t>The objective</w:t>
      </w:r>
      <w:r w:rsidR="0075683F" w:rsidRPr="00D2697D">
        <w:rPr>
          <w:rFonts w:cs="Arial"/>
          <w:szCs w:val="20"/>
          <w:lang w:val="en-GB"/>
        </w:rPr>
        <w:t xml:space="preserve"> of improving the HMIS is to track critical indicators which are simple yet very relevant for tracking</w:t>
      </w:r>
      <w:r w:rsidRPr="00D2697D">
        <w:rPr>
          <w:rFonts w:cs="Arial"/>
          <w:szCs w:val="20"/>
          <w:lang w:val="en-GB"/>
        </w:rPr>
        <w:t>,</w:t>
      </w:r>
      <w:r w:rsidR="0075683F" w:rsidRPr="00D2697D">
        <w:rPr>
          <w:rFonts w:cs="Arial"/>
          <w:szCs w:val="20"/>
          <w:lang w:val="en-GB"/>
        </w:rPr>
        <w:t xml:space="preserve"> and the health system finds </w:t>
      </w:r>
      <w:r w:rsidRPr="00D2697D">
        <w:rPr>
          <w:rFonts w:cs="Arial"/>
          <w:szCs w:val="20"/>
          <w:lang w:val="en-GB"/>
        </w:rPr>
        <w:t>this</w:t>
      </w:r>
      <w:r w:rsidR="0075683F" w:rsidRPr="00D2697D">
        <w:rPr>
          <w:rFonts w:cs="Arial"/>
          <w:szCs w:val="20"/>
          <w:lang w:val="en-GB"/>
        </w:rPr>
        <w:t xml:space="preserve"> valuable as seen in the demonstration and scale-up phases</w:t>
      </w:r>
      <w:r w:rsidRPr="00D2697D">
        <w:rPr>
          <w:rFonts w:cs="Arial"/>
          <w:szCs w:val="20"/>
          <w:lang w:val="en-GB"/>
        </w:rPr>
        <w:t>, hence</w:t>
      </w:r>
      <w:r w:rsidR="0075683F" w:rsidRPr="00D2697D">
        <w:rPr>
          <w:rFonts w:cs="Arial"/>
          <w:szCs w:val="20"/>
          <w:lang w:val="en-GB"/>
        </w:rPr>
        <w:t xml:space="preserve"> in all likelihood will get incorporated in the central HMIS </w:t>
      </w:r>
      <w:r w:rsidRPr="00D2697D">
        <w:rPr>
          <w:rFonts w:cs="Arial"/>
          <w:szCs w:val="20"/>
          <w:lang w:val="en-GB"/>
        </w:rPr>
        <w:t xml:space="preserve">facilitated by </w:t>
      </w:r>
      <w:r w:rsidR="0075683F" w:rsidRPr="00D2697D">
        <w:rPr>
          <w:rFonts w:cs="Arial"/>
          <w:szCs w:val="20"/>
          <w:lang w:val="en-GB"/>
        </w:rPr>
        <w:t xml:space="preserve">planned negotiation and advocacy. </w:t>
      </w:r>
    </w:p>
    <w:p w:rsidR="00A411D8" w:rsidRPr="00D2697D" w:rsidRDefault="00A411D8" w:rsidP="00AA0079">
      <w:pPr>
        <w:tabs>
          <w:tab w:val="left" w:pos="540"/>
        </w:tabs>
        <w:ind w:left="357" w:hanging="357"/>
        <w:contextualSpacing/>
        <w:jc w:val="both"/>
        <w:rPr>
          <w:rFonts w:cs="Arial"/>
          <w:color w:val="000000"/>
          <w:szCs w:val="20"/>
        </w:rPr>
      </w:pPr>
    </w:p>
    <w:p w:rsidR="00FC5D70" w:rsidRPr="00D2697D" w:rsidRDefault="00EA2F6D" w:rsidP="00AF0A0A">
      <w:pPr>
        <w:jc w:val="both"/>
        <w:rPr>
          <w:rFonts w:cs="Arial"/>
          <w:color w:val="000000"/>
          <w:szCs w:val="20"/>
        </w:rPr>
      </w:pPr>
      <w:r w:rsidRPr="00D2697D">
        <w:t xml:space="preserve">Joint reviews of </w:t>
      </w:r>
      <w:r w:rsidR="00D40635" w:rsidRPr="00D2697D">
        <w:t xml:space="preserve">challenges encountered, progress made and lessons learned in </w:t>
      </w:r>
      <w:r w:rsidRPr="00D2697D">
        <w:t xml:space="preserve">both PERMATA and </w:t>
      </w:r>
      <w:r w:rsidR="004B1DB3" w:rsidRPr="00D2697D">
        <w:t xml:space="preserve">Canadian funded </w:t>
      </w:r>
      <w:r w:rsidRPr="00D2697D">
        <w:t xml:space="preserve">provinces will be </w:t>
      </w:r>
      <w:r w:rsidR="00D40635" w:rsidRPr="00D2697D">
        <w:t xml:space="preserve">actively </w:t>
      </w:r>
      <w:r w:rsidRPr="00D2697D">
        <w:t xml:space="preserve">facilitated </w:t>
      </w:r>
      <w:r w:rsidR="00D40635" w:rsidRPr="00D2697D">
        <w:t xml:space="preserve">to </w:t>
      </w:r>
      <w:r w:rsidRPr="00D2697D">
        <w:t>promot</w:t>
      </w:r>
      <w:r w:rsidR="00D40635" w:rsidRPr="00D2697D">
        <w:t xml:space="preserve">e </w:t>
      </w:r>
      <w:r w:rsidRPr="00D2697D">
        <w:t>cross learning</w:t>
      </w:r>
      <w:r w:rsidR="00D40635" w:rsidRPr="00D2697D">
        <w:t xml:space="preserve">, </w:t>
      </w:r>
      <w:r w:rsidRPr="00D2697D">
        <w:t>problem solving</w:t>
      </w:r>
      <w:r w:rsidR="00D40635" w:rsidRPr="00D2697D">
        <w:t xml:space="preserve"> and </w:t>
      </w:r>
      <w:r w:rsidR="0084048A" w:rsidRPr="00D2697D">
        <w:t>course correction</w:t>
      </w:r>
      <w:r w:rsidR="00D40635" w:rsidRPr="00D2697D">
        <w:t xml:space="preserve"> for the program work</w:t>
      </w:r>
      <w:r w:rsidR="00562E8E" w:rsidRPr="00D2697D">
        <w:t xml:space="preserve">. </w:t>
      </w:r>
      <w:r w:rsidR="00AF0A0A" w:rsidRPr="00D2697D">
        <w:t>C</w:t>
      </w:r>
      <w:r w:rsidR="0075683F" w:rsidRPr="00D2697D">
        <w:rPr>
          <w:rFonts w:cs="Arial"/>
          <w:szCs w:val="20"/>
        </w:rPr>
        <w:t xml:space="preserve">onsultation and collaboration with </w:t>
      </w:r>
      <w:r w:rsidR="00797E74" w:rsidRPr="00D2697D">
        <w:rPr>
          <w:rFonts w:cs="Arial"/>
          <w:szCs w:val="20"/>
        </w:rPr>
        <w:t xml:space="preserve">other relevant </w:t>
      </w:r>
      <w:r w:rsidR="0075683F" w:rsidRPr="00D2697D">
        <w:rPr>
          <w:rFonts w:cs="Arial"/>
          <w:szCs w:val="20"/>
        </w:rPr>
        <w:t xml:space="preserve"> </w:t>
      </w:r>
      <w:r w:rsidR="004B1DB3" w:rsidRPr="00D2697D">
        <w:rPr>
          <w:rFonts w:cs="Arial"/>
          <w:szCs w:val="20"/>
        </w:rPr>
        <w:t xml:space="preserve">Australian funded </w:t>
      </w:r>
      <w:r w:rsidR="0075683F" w:rsidRPr="00D2697D">
        <w:rPr>
          <w:rFonts w:cs="Arial"/>
          <w:szCs w:val="20"/>
        </w:rPr>
        <w:t xml:space="preserve">program will be undertaken </w:t>
      </w:r>
      <w:r w:rsidR="009A575C" w:rsidRPr="00D2697D">
        <w:rPr>
          <w:rFonts w:cs="Arial"/>
          <w:szCs w:val="20"/>
        </w:rPr>
        <w:t xml:space="preserve">as appropriate </w:t>
      </w:r>
      <w:r w:rsidR="0075683F" w:rsidRPr="00D2697D">
        <w:rPr>
          <w:rFonts w:cs="Arial"/>
          <w:szCs w:val="20"/>
        </w:rPr>
        <w:t>during the planning and implementation phases.</w:t>
      </w:r>
    </w:p>
    <w:p w:rsidR="0000294C" w:rsidRPr="00D2697D" w:rsidRDefault="0000294C" w:rsidP="0000294C">
      <w:pPr>
        <w:tabs>
          <w:tab w:val="left" w:pos="540"/>
        </w:tabs>
        <w:ind w:left="357" w:hanging="357"/>
        <w:contextualSpacing/>
        <w:jc w:val="both"/>
        <w:rPr>
          <w:rFonts w:cs="Arial"/>
          <w:color w:val="000000"/>
          <w:szCs w:val="20"/>
        </w:rPr>
      </w:pPr>
    </w:p>
    <w:p w:rsidR="00666D79" w:rsidRPr="00D2697D" w:rsidRDefault="005A0660" w:rsidP="00AA0079">
      <w:pPr>
        <w:pStyle w:val="ListParagraph"/>
        <w:numPr>
          <w:ilvl w:val="2"/>
          <w:numId w:val="27"/>
        </w:numPr>
        <w:contextualSpacing/>
        <w:jc w:val="both"/>
        <w:outlineLvl w:val="2"/>
        <w:rPr>
          <w:rFonts w:cs="Arial"/>
          <w:color w:val="000000"/>
          <w:szCs w:val="20"/>
        </w:rPr>
      </w:pPr>
      <w:bookmarkStart w:id="84" w:name="_Toc417331134"/>
      <w:r w:rsidRPr="00D2697D">
        <w:rPr>
          <w:rFonts w:cs="Arial"/>
          <w:color w:val="000000"/>
          <w:szCs w:val="20"/>
        </w:rPr>
        <w:t xml:space="preserve">Partnership with </w:t>
      </w:r>
      <w:r w:rsidR="00D40635" w:rsidRPr="00D2697D">
        <w:rPr>
          <w:rFonts w:cs="Arial"/>
          <w:color w:val="000000"/>
          <w:szCs w:val="20"/>
        </w:rPr>
        <w:t xml:space="preserve">the </w:t>
      </w:r>
      <w:r w:rsidR="00F81759" w:rsidRPr="00D2697D">
        <w:rPr>
          <w:rFonts w:cs="Arial"/>
          <w:color w:val="000000"/>
          <w:szCs w:val="20"/>
        </w:rPr>
        <w:t>private sector</w:t>
      </w:r>
      <w:bookmarkEnd w:id="84"/>
    </w:p>
    <w:p w:rsidR="00666D79" w:rsidRPr="00D2697D" w:rsidRDefault="00666D79" w:rsidP="00AA0079">
      <w:pPr>
        <w:ind w:left="357"/>
        <w:contextualSpacing/>
        <w:jc w:val="both"/>
        <w:rPr>
          <w:rFonts w:cs="Arial"/>
          <w:color w:val="000000"/>
          <w:szCs w:val="20"/>
        </w:rPr>
      </w:pPr>
    </w:p>
    <w:p w:rsidR="00666D79" w:rsidRPr="00D2697D" w:rsidRDefault="00F81759" w:rsidP="00AA0079">
      <w:pPr>
        <w:jc w:val="both"/>
      </w:pPr>
      <w:r w:rsidRPr="00D2697D">
        <w:t xml:space="preserve">Analysis of </w:t>
      </w:r>
      <w:r w:rsidR="00DD6D6D" w:rsidRPr="00D2697D">
        <w:t xml:space="preserve">MI’s </w:t>
      </w:r>
      <w:r w:rsidRPr="00D2697D">
        <w:t xml:space="preserve">work conducted during the demonstration phase suggests that midwives working in </w:t>
      </w:r>
      <w:r w:rsidR="00477920" w:rsidRPr="00D2697D">
        <w:t>the</w:t>
      </w:r>
      <w:r w:rsidRPr="00D2697D">
        <w:t xml:space="preserve"> public sector also provide service as private service providers</w:t>
      </w:r>
      <w:r w:rsidR="00562E8E" w:rsidRPr="00D2697D">
        <w:t xml:space="preserve">.  </w:t>
      </w:r>
      <w:r w:rsidRPr="00D2697D">
        <w:t>Similarly, the evaluation</w:t>
      </w:r>
      <w:r w:rsidR="00DD6D6D" w:rsidRPr="00D2697D">
        <w:t xml:space="preserve"> of MI’s demonstration program</w:t>
      </w:r>
      <w:r w:rsidRPr="00D2697D">
        <w:t xml:space="preserve"> revealed that care-seeking for </w:t>
      </w:r>
      <w:r w:rsidR="005B5655" w:rsidRPr="00D2697D">
        <w:t>diarrhoea</w:t>
      </w:r>
      <w:r w:rsidRPr="00D2697D">
        <w:t xml:space="preserve"> through the private sector is at 40%</w:t>
      </w:r>
      <w:r w:rsidR="00D20BA7" w:rsidRPr="00D2697D">
        <w:fldChar w:fldCharType="begin"/>
      </w:r>
      <w:r w:rsidR="00D20BA7" w:rsidRPr="00D2697D">
        <w:instrText xml:space="preserve"> NOTEREF _Ref415482232 \h  \* MERGEFORMAT </w:instrText>
      </w:r>
      <w:r w:rsidR="00D20BA7" w:rsidRPr="00D2697D">
        <w:fldChar w:fldCharType="separate"/>
      </w:r>
      <w:r w:rsidR="003950BB" w:rsidRPr="00D2697D">
        <w:t>10</w:t>
      </w:r>
      <w:r w:rsidR="00D20BA7" w:rsidRPr="00D2697D">
        <w:fldChar w:fldCharType="end"/>
      </w:r>
      <w:r w:rsidR="00562E8E" w:rsidRPr="00D2697D">
        <w:t xml:space="preserve">.  </w:t>
      </w:r>
      <w:r w:rsidRPr="00D2697D">
        <w:t>Therefore</w:t>
      </w:r>
      <w:r w:rsidR="00834B01" w:rsidRPr="00D2697D">
        <w:t xml:space="preserve"> we will seek</w:t>
      </w:r>
      <w:r w:rsidRPr="00D2697D">
        <w:t xml:space="preserve"> to</w:t>
      </w:r>
      <w:r w:rsidR="00DD6D6D" w:rsidRPr="00D2697D">
        <w:t xml:space="preserve"> engage with private sector to</w:t>
      </w:r>
      <w:r w:rsidRPr="00D2697D">
        <w:t xml:space="preserve"> increase coverage and utilization</w:t>
      </w:r>
      <w:r w:rsidR="00DD6D6D" w:rsidRPr="00D2697D">
        <w:t xml:space="preserve"> of these key micronutrient programs</w:t>
      </w:r>
      <w:r w:rsidRPr="00D2697D">
        <w:t xml:space="preserve"> </w:t>
      </w:r>
      <w:r w:rsidR="00834B01" w:rsidRPr="00D2697D">
        <w:t xml:space="preserve">through </w:t>
      </w:r>
      <w:r w:rsidRPr="00D2697D">
        <w:t>advocacy with the professional organizations such as the midwives associations and private service</w:t>
      </w:r>
      <w:r w:rsidR="00ED2211" w:rsidRPr="00D2697D">
        <w:t xml:space="preserve"> providers</w:t>
      </w:r>
      <w:r w:rsidRPr="00D2697D">
        <w:t xml:space="preserve"> </w:t>
      </w:r>
      <w:r w:rsidR="00ED2211" w:rsidRPr="00D2697D">
        <w:t>such as doctors and pharmacists</w:t>
      </w:r>
      <w:r w:rsidR="00562E8E" w:rsidRPr="00D2697D">
        <w:t xml:space="preserve">.  </w:t>
      </w:r>
    </w:p>
    <w:p w:rsidR="00666D79" w:rsidRPr="00D2697D" w:rsidRDefault="00666D79" w:rsidP="00AA0079">
      <w:pPr>
        <w:ind w:left="357" w:hanging="357"/>
        <w:contextualSpacing/>
        <w:jc w:val="both"/>
        <w:rPr>
          <w:rFonts w:cs="Arial"/>
          <w:color w:val="000000"/>
          <w:szCs w:val="20"/>
        </w:rPr>
      </w:pPr>
    </w:p>
    <w:p w:rsidR="00666D79" w:rsidRPr="00D2697D" w:rsidRDefault="00F81759" w:rsidP="00AA0079">
      <w:pPr>
        <w:jc w:val="both"/>
      </w:pPr>
      <w:r w:rsidRPr="00D2697D">
        <w:t>The key strategies proposed are:</w:t>
      </w:r>
    </w:p>
    <w:p w:rsidR="00666D79" w:rsidRPr="00D2697D" w:rsidRDefault="00666D79" w:rsidP="00AA0079">
      <w:pPr>
        <w:jc w:val="both"/>
      </w:pPr>
    </w:p>
    <w:p w:rsidR="00666D79" w:rsidRPr="00D2697D" w:rsidRDefault="00F81759" w:rsidP="00AA0079">
      <w:pPr>
        <w:numPr>
          <w:ilvl w:val="0"/>
          <w:numId w:val="63"/>
        </w:numPr>
        <w:jc w:val="both"/>
      </w:pPr>
      <w:r w:rsidRPr="00D2697D">
        <w:t xml:space="preserve">sensitization of professional organizations of medical doctors </w:t>
      </w:r>
      <w:r w:rsidR="009C1AA8" w:rsidRPr="00D2697D">
        <w:t>including</w:t>
      </w:r>
      <w:r w:rsidR="00ED2211" w:rsidRPr="00D2697D">
        <w:t xml:space="preserve"> </w:t>
      </w:r>
      <w:r w:rsidR="00711416" w:rsidRPr="00D2697D">
        <w:t>paediatricians</w:t>
      </w:r>
      <w:r w:rsidRPr="00D2697D">
        <w:t xml:space="preserve"> and midwives </w:t>
      </w:r>
    </w:p>
    <w:p w:rsidR="00666D79" w:rsidRPr="00D2697D" w:rsidRDefault="00711416" w:rsidP="00AA0079">
      <w:pPr>
        <w:numPr>
          <w:ilvl w:val="0"/>
          <w:numId w:val="63"/>
        </w:numPr>
        <w:jc w:val="both"/>
      </w:pPr>
      <w:r w:rsidRPr="00D2697D">
        <w:t>sensitization</w:t>
      </w:r>
      <w:r w:rsidR="00F81759" w:rsidRPr="00D2697D">
        <w:t xml:space="preserve"> of the pharmaceutical representatives to promote zinc supplementation so that they recommend zinc and ORS for uncomplicated </w:t>
      </w:r>
      <w:r w:rsidR="005B5655" w:rsidRPr="00D2697D">
        <w:t>diarrhoea</w:t>
      </w:r>
      <w:r w:rsidR="00F81759" w:rsidRPr="00D2697D">
        <w:t>.</w:t>
      </w:r>
    </w:p>
    <w:p w:rsidR="00666D79" w:rsidRPr="00D2697D" w:rsidRDefault="00BF3181" w:rsidP="00AA0079">
      <w:pPr>
        <w:pStyle w:val="Heading2"/>
        <w:numPr>
          <w:ilvl w:val="1"/>
          <w:numId w:val="27"/>
        </w:numPr>
        <w:jc w:val="both"/>
        <w:rPr>
          <w:rFonts w:ascii="Arial" w:eastAsia="Calibri" w:hAnsi="Arial" w:cs="Arial"/>
          <w:b w:val="0"/>
          <w:i/>
          <w:color w:val="000000"/>
          <w:sz w:val="20"/>
          <w:szCs w:val="20"/>
        </w:rPr>
      </w:pPr>
      <w:bookmarkStart w:id="85" w:name="_Toc417331135"/>
      <w:r w:rsidRPr="00D2697D">
        <w:rPr>
          <w:rFonts w:ascii="Arial" w:eastAsia="Arial" w:hAnsi="Arial"/>
          <w:b w:val="0"/>
          <w:bCs w:val="0"/>
          <w:i/>
          <w:color w:val="0F243E"/>
          <w:sz w:val="20"/>
          <w:szCs w:val="24"/>
          <w:lang w:val="en-CA" w:eastAsia="en-US"/>
        </w:rPr>
        <w:t>Uptake of interventions</w:t>
      </w:r>
      <w:bookmarkEnd w:id="85"/>
      <w:r w:rsidR="00767CF0" w:rsidRPr="00D2697D">
        <w:rPr>
          <w:rFonts w:ascii="Arial" w:eastAsia="Calibri" w:hAnsi="Arial" w:cs="Arial"/>
          <w:b w:val="0"/>
          <w:i/>
          <w:color w:val="000000"/>
          <w:sz w:val="20"/>
          <w:szCs w:val="20"/>
        </w:rPr>
        <w:t xml:space="preserve">   </w:t>
      </w:r>
    </w:p>
    <w:p w:rsidR="00666D79" w:rsidRPr="00D2697D" w:rsidRDefault="00666D79" w:rsidP="00AA0079">
      <w:pPr>
        <w:tabs>
          <w:tab w:val="left" w:pos="540"/>
        </w:tabs>
        <w:ind w:left="357" w:hanging="357"/>
        <w:contextualSpacing/>
        <w:jc w:val="both"/>
        <w:rPr>
          <w:rFonts w:cs="Arial"/>
          <w:color w:val="000000"/>
          <w:szCs w:val="20"/>
        </w:rPr>
      </w:pPr>
    </w:p>
    <w:p w:rsidR="00666D79" w:rsidRPr="00D2697D" w:rsidRDefault="00F81759" w:rsidP="00AA0079">
      <w:pPr>
        <w:pStyle w:val="ListParagraph"/>
        <w:numPr>
          <w:ilvl w:val="2"/>
          <w:numId w:val="27"/>
        </w:numPr>
        <w:contextualSpacing/>
        <w:jc w:val="both"/>
        <w:outlineLvl w:val="2"/>
        <w:rPr>
          <w:rFonts w:cs="Arial"/>
          <w:szCs w:val="20"/>
        </w:rPr>
      </w:pPr>
      <w:bookmarkStart w:id="86" w:name="_Toc417331136"/>
      <w:r w:rsidRPr="00D2697D">
        <w:rPr>
          <w:rFonts w:cs="Arial"/>
          <w:szCs w:val="20"/>
        </w:rPr>
        <w:t>B</w:t>
      </w:r>
      <w:r w:rsidR="00A23183" w:rsidRPr="00D2697D">
        <w:rPr>
          <w:rFonts w:cs="Arial"/>
          <w:szCs w:val="20"/>
        </w:rPr>
        <w:t>ehaviour Change Strategy and I</w:t>
      </w:r>
      <w:r w:rsidRPr="00D2697D">
        <w:rPr>
          <w:rFonts w:cs="Arial"/>
          <w:szCs w:val="20"/>
        </w:rPr>
        <w:t>nterventions for creating awareness</w:t>
      </w:r>
      <w:bookmarkEnd w:id="86"/>
    </w:p>
    <w:p w:rsidR="00666D79" w:rsidRPr="00D2697D" w:rsidRDefault="00666D79" w:rsidP="00AA0079">
      <w:pPr>
        <w:ind w:left="714"/>
        <w:jc w:val="both"/>
        <w:rPr>
          <w:rFonts w:cs="Arial"/>
          <w:szCs w:val="20"/>
          <w:lang w:val="en-US"/>
        </w:rPr>
      </w:pPr>
    </w:p>
    <w:p w:rsidR="00666D79" w:rsidRPr="00D2697D" w:rsidRDefault="00F81759" w:rsidP="00AA0079">
      <w:pPr>
        <w:jc w:val="both"/>
        <w:rPr>
          <w:lang w:val="en-US"/>
        </w:rPr>
      </w:pPr>
      <w:r w:rsidRPr="00D2697D">
        <w:rPr>
          <w:lang w:val="en-US"/>
        </w:rPr>
        <w:t xml:space="preserve">Based on </w:t>
      </w:r>
      <w:r w:rsidR="00942BB2" w:rsidRPr="00D2697D">
        <w:rPr>
          <w:lang w:val="en-US"/>
        </w:rPr>
        <w:t xml:space="preserve">MI’s </w:t>
      </w:r>
      <w:r w:rsidRPr="00D2697D">
        <w:rPr>
          <w:lang w:val="en-US"/>
        </w:rPr>
        <w:t>experience in the demonstration districts a BCI plan will be developed and appropriate messages and channels identified for creating awareness amongst pregnant mothers and caregivers</w:t>
      </w:r>
      <w:r w:rsidR="00562E8E" w:rsidRPr="00D2697D">
        <w:rPr>
          <w:lang w:val="en-US"/>
        </w:rPr>
        <w:t xml:space="preserve">.  </w:t>
      </w:r>
      <w:r w:rsidRPr="00D2697D">
        <w:rPr>
          <w:rFonts w:eastAsia="Times New Roman"/>
          <w:lang w:val="en-US"/>
        </w:rPr>
        <w:t>In consultation with MoH and other stakeholders</w:t>
      </w:r>
      <w:r w:rsidRPr="00D2697D">
        <w:rPr>
          <w:lang w:val="en-US"/>
        </w:rPr>
        <w:t xml:space="preserve"> the development/</w:t>
      </w:r>
      <w:r w:rsidR="006A0E6C" w:rsidRPr="00D2697D">
        <w:rPr>
          <w:lang w:val="en-US"/>
        </w:rPr>
        <w:t>modification of</w:t>
      </w:r>
      <w:r w:rsidRPr="00D2697D">
        <w:rPr>
          <w:lang w:val="en-US"/>
        </w:rPr>
        <w:t xml:space="preserve"> communication materials will be undertaken that can be used by the health service providers for counseling and problem solving</w:t>
      </w:r>
      <w:r w:rsidR="00562E8E" w:rsidRPr="00D2697D">
        <w:rPr>
          <w:lang w:val="en-US"/>
        </w:rPr>
        <w:t xml:space="preserve">.  </w:t>
      </w:r>
      <w:r w:rsidRPr="00D2697D">
        <w:rPr>
          <w:lang w:val="en-US"/>
        </w:rPr>
        <w:t>Focus will remain on group meetings and interpersonal counseling and regular follow up through home visits to ensure adherence</w:t>
      </w:r>
      <w:r w:rsidR="00562E8E" w:rsidRPr="00D2697D">
        <w:rPr>
          <w:lang w:val="en-US"/>
        </w:rPr>
        <w:t xml:space="preserve">.  </w:t>
      </w:r>
      <w:r w:rsidR="00E15EE0" w:rsidRPr="00D2697D">
        <w:rPr>
          <w:lang w:val="en-US"/>
        </w:rPr>
        <w:t xml:space="preserve">Intensive </w:t>
      </w:r>
      <w:r w:rsidR="00C405F3" w:rsidRPr="00D2697D">
        <w:t>e</w:t>
      </w:r>
      <w:r w:rsidR="00240BF1" w:rsidRPr="00D2697D">
        <w:t xml:space="preserve">ngagement of </w:t>
      </w:r>
      <w:r w:rsidR="00C405F3" w:rsidRPr="00D2697D">
        <w:rPr>
          <w:lang w:val="en-US"/>
        </w:rPr>
        <w:t>v</w:t>
      </w:r>
      <w:r w:rsidR="00240BF1" w:rsidRPr="00D2697D">
        <w:rPr>
          <w:lang w:val="en-US"/>
        </w:rPr>
        <w:t>illage midwives and frontline workers with social influencers such as local community leaders, family members etc</w:t>
      </w:r>
      <w:r w:rsidR="00562E8E" w:rsidRPr="00D2697D">
        <w:rPr>
          <w:lang w:val="en-US"/>
        </w:rPr>
        <w:t xml:space="preserve">. </w:t>
      </w:r>
      <w:r w:rsidR="00240BF1" w:rsidRPr="00D2697D">
        <w:rPr>
          <w:lang w:val="en-US"/>
        </w:rPr>
        <w:t>during group meetings, community platforms such as Posyandus etc</w:t>
      </w:r>
      <w:r w:rsidR="00F41502" w:rsidRPr="00D2697D">
        <w:rPr>
          <w:lang w:val="en-US"/>
        </w:rPr>
        <w:t>.</w:t>
      </w:r>
      <w:r w:rsidR="00C405F3" w:rsidRPr="00D2697D">
        <w:rPr>
          <w:lang w:val="en-US"/>
        </w:rPr>
        <w:t xml:space="preserve"> will also be promoted</w:t>
      </w:r>
      <w:r w:rsidR="00240BF1" w:rsidRPr="00D2697D">
        <w:rPr>
          <w:lang w:val="en-US"/>
        </w:rPr>
        <w:t xml:space="preserve"> to inform them on benefits and use of key </w:t>
      </w:r>
      <w:r w:rsidR="008E60F3" w:rsidRPr="00D2697D">
        <w:rPr>
          <w:lang w:val="en-US"/>
        </w:rPr>
        <w:t>micronutrient</w:t>
      </w:r>
      <w:r w:rsidR="00240BF1" w:rsidRPr="00D2697D">
        <w:rPr>
          <w:lang w:val="en-US"/>
        </w:rPr>
        <w:t xml:space="preserve"> supplementation programs.</w:t>
      </w:r>
    </w:p>
    <w:p w:rsidR="009A575C" w:rsidRPr="00D2697D" w:rsidRDefault="009A575C" w:rsidP="00AA0079">
      <w:pPr>
        <w:jc w:val="both"/>
        <w:rPr>
          <w:lang w:val="en-US"/>
        </w:rPr>
      </w:pPr>
    </w:p>
    <w:p w:rsidR="0091495C" w:rsidRPr="00D2697D" w:rsidRDefault="0091495C" w:rsidP="00AA0079">
      <w:pPr>
        <w:jc w:val="both"/>
        <w:rPr>
          <w:lang w:val="en-US"/>
        </w:rPr>
      </w:pPr>
    </w:p>
    <w:p w:rsidR="0091495C" w:rsidRPr="00D2697D" w:rsidRDefault="0091495C" w:rsidP="00AA0079">
      <w:pPr>
        <w:jc w:val="both"/>
        <w:rPr>
          <w:lang w:val="en-US"/>
        </w:rPr>
      </w:pPr>
    </w:p>
    <w:p w:rsidR="0091495C" w:rsidRPr="00D2697D" w:rsidRDefault="0091495C" w:rsidP="00AA0079">
      <w:pPr>
        <w:jc w:val="both"/>
        <w:rPr>
          <w:lang w:val="en-US"/>
        </w:rPr>
      </w:pPr>
    </w:p>
    <w:p w:rsidR="00666D79" w:rsidRPr="00D2697D" w:rsidRDefault="00767CF0" w:rsidP="00AA0079">
      <w:pPr>
        <w:pStyle w:val="ListParagraph"/>
        <w:numPr>
          <w:ilvl w:val="0"/>
          <w:numId w:val="27"/>
        </w:numPr>
        <w:tabs>
          <w:tab w:val="left" w:pos="-850"/>
        </w:tabs>
        <w:contextualSpacing/>
        <w:jc w:val="both"/>
        <w:outlineLvl w:val="0"/>
        <w:rPr>
          <w:rFonts w:eastAsia="Times New Roman" w:cs="Arial"/>
          <w:b/>
          <w:bCs/>
          <w:color w:val="C00000"/>
        </w:rPr>
      </w:pPr>
      <w:bookmarkStart w:id="87" w:name="_Toc417331137"/>
      <w:r w:rsidRPr="00D2697D">
        <w:rPr>
          <w:rFonts w:eastAsia="Times New Roman" w:cs="Arial"/>
          <w:b/>
          <w:bCs/>
          <w:color w:val="C00000"/>
        </w:rPr>
        <w:t>Roles of Each Partner</w:t>
      </w:r>
      <w:bookmarkEnd w:id="87"/>
    </w:p>
    <w:p w:rsidR="00666D79" w:rsidRPr="00D2697D" w:rsidRDefault="00666D79" w:rsidP="00AA0079">
      <w:pPr>
        <w:ind w:left="360"/>
        <w:contextualSpacing/>
        <w:jc w:val="both"/>
        <w:rPr>
          <w:rFonts w:eastAsia="MS Mincho" w:cs="Arial"/>
          <w:b/>
          <w:szCs w:val="20"/>
        </w:rPr>
      </w:pPr>
    </w:p>
    <w:p w:rsidR="00A234B8" w:rsidRPr="00D2697D" w:rsidRDefault="00767CF0" w:rsidP="00AA0079">
      <w:pPr>
        <w:pStyle w:val="ListParagraph"/>
        <w:numPr>
          <w:ilvl w:val="1"/>
          <w:numId w:val="27"/>
        </w:numPr>
        <w:contextualSpacing/>
        <w:jc w:val="both"/>
        <w:outlineLvl w:val="1"/>
        <w:rPr>
          <w:rFonts w:eastAsia="Arial"/>
          <w:i/>
          <w:color w:val="0F243E"/>
          <w:lang w:val="en-CA" w:eastAsia="en-US"/>
        </w:rPr>
      </w:pPr>
      <w:bookmarkStart w:id="88" w:name="_Toc417331138"/>
      <w:r w:rsidRPr="00D2697D">
        <w:rPr>
          <w:rFonts w:eastAsia="Arial"/>
          <w:i/>
          <w:color w:val="0F243E"/>
          <w:lang w:val="en-CA" w:eastAsia="en-US"/>
        </w:rPr>
        <w:t>Role of Ministry of Health (MoH)</w:t>
      </w:r>
      <w:bookmarkEnd w:id="88"/>
    </w:p>
    <w:p w:rsidR="007E2C31" w:rsidRPr="00D2697D" w:rsidRDefault="007E2C31" w:rsidP="00AA0079">
      <w:pPr>
        <w:pStyle w:val="ListParagraph"/>
        <w:ind w:left="792"/>
        <w:contextualSpacing/>
        <w:jc w:val="both"/>
        <w:outlineLvl w:val="1"/>
        <w:rPr>
          <w:rFonts w:eastAsia="Arial"/>
          <w:b/>
          <w:i/>
          <w:color w:val="0F243E"/>
          <w:lang w:val="en-CA" w:eastAsia="en-US"/>
        </w:rPr>
      </w:pPr>
    </w:p>
    <w:p w:rsidR="00666D79" w:rsidRPr="00D2697D" w:rsidRDefault="00D40635" w:rsidP="009446F6">
      <w:pPr>
        <w:contextualSpacing/>
        <w:jc w:val="both"/>
        <w:rPr>
          <w:rFonts w:eastAsia="Arial"/>
          <w:b/>
          <w:i/>
          <w:color w:val="0F243E"/>
          <w:lang w:val="en-CA" w:eastAsia="en-US"/>
        </w:rPr>
      </w:pPr>
      <w:r w:rsidRPr="00D2697D">
        <w:t>MI’s approach to public health and nutrition interventions is anchored in both the Paris Principles and the gu</w:t>
      </w:r>
      <w:r w:rsidR="00F41502" w:rsidRPr="00D2697D">
        <w:t>iding principles of the Scaling-</w:t>
      </w:r>
      <w:r w:rsidRPr="00D2697D">
        <w:t>Up Nutrition</w:t>
      </w:r>
      <w:r w:rsidR="00F41502" w:rsidRPr="00D2697D">
        <w:t xml:space="preserve"> (SUN)</w:t>
      </w:r>
      <w:r w:rsidRPr="00D2697D">
        <w:t xml:space="preserve"> movement which emphasize the importance of country ownership and leadership</w:t>
      </w:r>
      <w:r w:rsidR="00F41502" w:rsidRPr="00D2697D">
        <w:t xml:space="preserve"> of its own policies and strategies</w:t>
      </w:r>
      <w:r w:rsidR="00562E8E" w:rsidRPr="00D2697D">
        <w:t xml:space="preserve">. </w:t>
      </w:r>
      <w:r w:rsidR="0075683F" w:rsidRPr="00D2697D">
        <w:rPr>
          <w:rFonts w:cs="Arial"/>
          <w:szCs w:val="20"/>
        </w:rPr>
        <w:t xml:space="preserve">MI </w:t>
      </w:r>
      <w:r w:rsidR="009A575C" w:rsidRPr="00D2697D">
        <w:rPr>
          <w:rFonts w:cs="Arial"/>
          <w:szCs w:val="20"/>
        </w:rPr>
        <w:t xml:space="preserve">will </w:t>
      </w:r>
      <w:r w:rsidR="0075683F" w:rsidRPr="00D2697D">
        <w:rPr>
          <w:rFonts w:cs="Arial"/>
          <w:szCs w:val="20"/>
        </w:rPr>
        <w:t xml:space="preserve">coordinate </w:t>
      </w:r>
      <w:r w:rsidR="009A575C" w:rsidRPr="00D2697D">
        <w:rPr>
          <w:rFonts w:cs="Arial"/>
          <w:szCs w:val="20"/>
        </w:rPr>
        <w:t xml:space="preserve">regularly and effectively </w:t>
      </w:r>
      <w:r w:rsidR="0075683F" w:rsidRPr="00D2697D">
        <w:rPr>
          <w:rFonts w:cs="Arial"/>
          <w:szCs w:val="20"/>
        </w:rPr>
        <w:t>with MoH so that all external assistance to improve nutrition outcomes are aligned with GoI strategies and priorities</w:t>
      </w:r>
      <w:r w:rsidR="009A575C" w:rsidRPr="00D2697D">
        <w:rPr>
          <w:rFonts w:cs="Arial"/>
          <w:szCs w:val="20"/>
        </w:rPr>
        <w:t xml:space="preserve"> while</w:t>
      </w:r>
      <w:r w:rsidR="0075683F" w:rsidRPr="00D2697D">
        <w:rPr>
          <w:rFonts w:cs="Arial"/>
          <w:szCs w:val="20"/>
        </w:rPr>
        <w:t xml:space="preserve"> selection of program location</w:t>
      </w:r>
      <w:r w:rsidR="009A575C" w:rsidRPr="00D2697D">
        <w:rPr>
          <w:rFonts w:cs="Arial"/>
          <w:szCs w:val="20"/>
        </w:rPr>
        <w:t>s</w:t>
      </w:r>
      <w:r w:rsidR="0075683F" w:rsidRPr="00D2697D">
        <w:rPr>
          <w:rFonts w:cs="Arial"/>
          <w:szCs w:val="20"/>
        </w:rPr>
        <w:t xml:space="preserve"> appropriately tak</w:t>
      </w:r>
      <w:r w:rsidR="009A575C" w:rsidRPr="00D2697D">
        <w:rPr>
          <w:rFonts w:cs="Arial"/>
          <w:szCs w:val="20"/>
        </w:rPr>
        <w:t xml:space="preserve">e </w:t>
      </w:r>
      <w:r w:rsidR="0075683F" w:rsidRPr="00D2697D">
        <w:rPr>
          <w:rFonts w:cs="Arial"/>
          <w:szCs w:val="20"/>
        </w:rPr>
        <w:t>into account other GoI/development partners’ program e.g. MCAI.</w:t>
      </w:r>
      <w:r w:rsidR="00562E8E" w:rsidRPr="00D2697D">
        <w:t xml:space="preserve"> </w:t>
      </w:r>
      <w:r w:rsidRPr="00D2697D">
        <w:t>The MOH is thus positioned as the main lead on the project overall with the following responsibilities</w:t>
      </w:r>
      <w:r w:rsidR="00F41502" w:rsidRPr="00D2697D">
        <w:t>:</w:t>
      </w:r>
      <w:r w:rsidR="00562E8E" w:rsidRPr="00D2697D">
        <w:t xml:space="preserve">  </w:t>
      </w:r>
    </w:p>
    <w:p w:rsidR="00666D79" w:rsidRPr="00D2697D" w:rsidRDefault="00666D79" w:rsidP="00AA0079">
      <w:pPr>
        <w:jc w:val="both"/>
      </w:pPr>
    </w:p>
    <w:p w:rsidR="00666D79" w:rsidRPr="00D2697D" w:rsidRDefault="00767CF0" w:rsidP="00AA0079">
      <w:pPr>
        <w:numPr>
          <w:ilvl w:val="0"/>
          <w:numId w:val="64"/>
        </w:numPr>
        <w:jc w:val="both"/>
      </w:pPr>
      <w:r w:rsidRPr="00D2697D">
        <w:t>P</w:t>
      </w:r>
      <w:r w:rsidR="00834B01" w:rsidRPr="00D2697D">
        <w:t>rogram p</w:t>
      </w:r>
      <w:r w:rsidRPr="00D2697D">
        <w:t xml:space="preserve">lanning and </w:t>
      </w:r>
      <w:r w:rsidR="00BB4265" w:rsidRPr="00D2697D">
        <w:t>coordination at</w:t>
      </w:r>
      <w:r w:rsidRPr="00D2697D">
        <w:t xml:space="preserve"> the national level within the Directorate General of Community Nutrition, M</w:t>
      </w:r>
      <w:r w:rsidR="00834B01" w:rsidRPr="00D2697D">
        <w:t>oH</w:t>
      </w:r>
      <w:r w:rsidR="007916A0" w:rsidRPr="00D2697D">
        <w:t>.</w:t>
      </w:r>
    </w:p>
    <w:p w:rsidR="00666D79" w:rsidRPr="00D2697D" w:rsidRDefault="00767CF0" w:rsidP="00AA0079">
      <w:pPr>
        <w:numPr>
          <w:ilvl w:val="0"/>
          <w:numId w:val="64"/>
        </w:numPr>
        <w:jc w:val="both"/>
      </w:pPr>
      <w:r w:rsidRPr="00D2697D">
        <w:t xml:space="preserve">Ensure </w:t>
      </w:r>
      <w:r w:rsidR="00B32E38" w:rsidRPr="00D2697D">
        <w:t xml:space="preserve">the </w:t>
      </w:r>
      <w:r w:rsidRPr="00D2697D">
        <w:t xml:space="preserve">timely </w:t>
      </w:r>
      <w:r w:rsidR="00AC37B1" w:rsidRPr="00D2697D">
        <w:t xml:space="preserve">and adequate </w:t>
      </w:r>
      <w:r w:rsidRPr="00D2697D">
        <w:t>procurement of</w:t>
      </w:r>
      <w:r w:rsidR="00AC37B1" w:rsidRPr="00D2697D">
        <w:t xml:space="preserve"> key </w:t>
      </w:r>
      <w:r w:rsidR="00EA2F6D" w:rsidRPr="00D2697D">
        <w:t>micronutrie</w:t>
      </w:r>
      <w:r w:rsidR="00A5387A" w:rsidRPr="00D2697D">
        <w:t>n</w:t>
      </w:r>
      <w:r w:rsidR="00EA2F6D" w:rsidRPr="00D2697D">
        <w:t>t</w:t>
      </w:r>
      <w:r w:rsidR="009043CE" w:rsidRPr="00D2697D">
        <w:t xml:space="preserve"> </w:t>
      </w:r>
      <w:r w:rsidR="00EA2F6D" w:rsidRPr="00D2697D">
        <w:t>s</w:t>
      </w:r>
      <w:r w:rsidRPr="00D2697D">
        <w:t xml:space="preserve">upplements </w:t>
      </w:r>
      <w:r w:rsidR="002F6D4A" w:rsidRPr="00D2697D">
        <w:t>in consultation with the DHOs to ensure availability at frontline distribution points</w:t>
      </w:r>
      <w:r w:rsidRPr="00D2697D">
        <w:t>.</w:t>
      </w:r>
    </w:p>
    <w:p w:rsidR="00666D79" w:rsidRPr="00D2697D" w:rsidRDefault="002F6D4A" w:rsidP="00AA0079">
      <w:pPr>
        <w:numPr>
          <w:ilvl w:val="0"/>
          <w:numId w:val="64"/>
        </w:numPr>
        <w:jc w:val="both"/>
      </w:pPr>
      <w:r w:rsidRPr="00D2697D">
        <w:t xml:space="preserve">Support </w:t>
      </w:r>
      <w:r w:rsidR="00B32E38" w:rsidRPr="00D2697D">
        <w:t xml:space="preserve">the </w:t>
      </w:r>
      <w:r w:rsidRPr="00D2697D">
        <w:t xml:space="preserve">capacity </w:t>
      </w:r>
      <w:r w:rsidR="00BB4265" w:rsidRPr="00D2697D">
        <w:t>building</w:t>
      </w:r>
      <w:r w:rsidR="00767CF0" w:rsidRPr="00D2697D">
        <w:t xml:space="preserve"> of health workers</w:t>
      </w:r>
      <w:r w:rsidR="007916A0" w:rsidRPr="00D2697D">
        <w:t>,</w:t>
      </w:r>
      <w:r w:rsidR="00767CF0" w:rsidRPr="00D2697D">
        <w:t xml:space="preserve"> midwives </w:t>
      </w:r>
      <w:r w:rsidR="007916A0" w:rsidRPr="00D2697D">
        <w:t xml:space="preserve">and cadres </w:t>
      </w:r>
      <w:r w:rsidR="00B32E38" w:rsidRPr="00D2697D">
        <w:t xml:space="preserve">to be provided under this program by conducting </w:t>
      </w:r>
      <w:r w:rsidR="00767CF0" w:rsidRPr="00D2697D">
        <w:t>regular meetings and on the job training at district and province levels to strengthen the service delivery</w:t>
      </w:r>
      <w:r w:rsidR="00C405F3" w:rsidRPr="00D2697D">
        <w:t xml:space="preserve"> of key </w:t>
      </w:r>
      <w:r w:rsidR="00EA2F6D" w:rsidRPr="00D2697D">
        <w:t>micronutrient</w:t>
      </w:r>
      <w:r w:rsidR="00C405F3" w:rsidRPr="00D2697D">
        <w:t xml:space="preserve"> programs</w:t>
      </w:r>
      <w:r w:rsidR="00767CF0" w:rsidRPr="00D2697D">
        <w:t>.</w:t>
      </w:r>
    </w:p>
    <w:p w:rsidR="00666D79" w:rsidRPr="00D2697D" w:rsidRDefault="002F6D4A" w:rsidP="00AA0079">
      <w:pPr>
        <w:numPr>
          <w:ilvl w:val="0"/>
          <w:numId w:val="64"/>
        </w:numPr>
        <w:jc w:val="both"/>
      </w:pPr>
      <w:r w:rsidRPr="00D2697D">
        <w:t xml:space="preserve">Facilitate </w:t>
      </w:r>
      <w:r w:rsidR="00B32E38" w:rsidRPr="00D2697D">
        <w:t xml:space="preserve">the </w:t>
      </w:r>
      <w:r w:rsidRPr="00D2697D">
        <w:t>s</w:t>
      </w:r>
      <w:r w:rsidR="00767CF0" w:rsidRPr="00D2697D">
        <w:t xml:space="preserve">trengthening </w:t>
      </w:r>
      <w:r w:rsidR="002968EF" w:rsidRPr="00D2697D">
        <w:t xml:space="preserve">of </w:t>
      </w:r>
      <w:r w:rsidR="00767CF0" w:rsidRPr="00D2697D">
        <w:t xml:space="preserve">monitoring and supervision </w:t>
      </w:r>
      <w:r w:rsidR="00B32E38" w:rsidRPr="00D2697D">
        <w:t xml:space="preserve">on the part of </w:t>
      </w:r>
      <w:r w:rsidR="00767CF0" w:rsidRPr="00D2697D">
        <w:t>health service providers</w:t>
      </w:r>
      <w:r w:rsidR="00B32E38" w:rsidRPr="00D2697D">
        <w:t xml:space="preserve"> in support of the initiatives introduced by this project</w:t>
      </w:r>
      <w:r w:rsidR="00767CF0" w:rsidRPr="00D2697D">
        <w:t>.</w:t>
      </w:r>
    </w:p>
    <w:p w:rsidR="00666D79" w:rsidRPr="00D2697D" w:rsidRDefault="00C405F3" w:rsidP="00AA0079">
      <w:pPr>
        <w:numPr>
          <w:ilvl w:val="0"/>
          <w:numId w:val="64"/>
        </w:numPr>
        <w:jc w:val="both"/>
      </w:pPr>
      <w:r w:rsidRPr="00D2697D">
        <w:t>Undertake m</w:t>
      </w:r>
      <w:r w:rsidR="00767CF0" w:rsidRPr="00D2697D">
        <w:t xml:space="preserve">onthly and quarterly review of </w:t>
      </w:r>
      <w:r w:rsidR="007916A0" w:rsidRPr="00D2697D">
        <w:t xml:space="preserve">stocks and </w:t>
      </w:r>
      <w:r w:rsidR="00767CF0" w:rsidRPr="00D2697D">
        <w:t xml:space="preserve">coverage of </w:t>
      </w:r>
      <w:r w:rsidR="00FF5292" w:rsidRPr="00D2697D">
        <w:t>these</w:t>
      </w:r>
      <w:r w:rsidR="00767CF0" w:rsidRPr="00D2697D">
        <w:t xml:space="preserve"> </w:t>
      </w:r>
      <w:r w:rsidRPr="00D2697D">
        <w:t xml:space="preserve">key </w:t>
      </w:r>
      <w:r w:rsidR="00EA2F6D" w:rsidRPr="00D2697D">
        <w:t>micronutrients</w:t>
      </w:r>
      <w:r w:rsidRPr="00D2697D">
        <w:t xml:space="preserve"> at district pharmacies</w:t>
      </w:r>
      <w:r w:rsidR="00767CF0" w:rsidRPr="00D2697D">
        <w:t>.</w:t>
      </w:r>
    </w:p>
    <w:p w:rsidR="00666D79" w:rsidRPr="00D2697D" w:rsidRDefault="00767CF0" w:rsidP="00AA0079">
      <w:pPr>
        <w:pStyle w:val="Heading2"/>
        <w:numPr>
          <w:ilvl w:val="1"/>
          <w:numId w:val="27"/>
        </w:numPr>
        <w:jc w:val="both"/>
        <w:rPr>
          <w:rFonts w:ascii="Arial" w:eastAsia="Arial" w:hAnsi="Arial"/>
          <w:b w:val="0"/>
          <w:bCs w:val="0"/>
          <w:i/>
          <w:color w:val="0F243E"/>
          <w:sz w:val="20"/>
          <w:szCs w:val="24"/>
          <w:lang w:val="en-CA" w:eastAsia="en-US"/>
        </w:rPr>
      </w:pPr>
      <w:bookmarkStart w:id="89" w:name="_Toc417331139"/>
      <w:r w:rsidRPr="00D2697D">
        <w:rPr>
          <w:rFonts w:ascii="Arial" w:eastAsia="Arial" w:hAnsi="Arial"/>
          <w:b w:val="0"/>
          <w:bCs w:val="0"/>
          <w:i/>
          <w:color w:val="0F243E"/>
          <w:sz w:val="20"/>
          <w:szCs w:val="24"/>
          <w:lang w:val="en-CA" w:eastAsia="en-US"/>
        </w:rPr>
        <w:t>Role of MI</w:t>
      </w:r>
      <w:bookmarkEnd w:id="89"/>
    </w:p>
    <w:p w:rsidR="00666D79" w:rsidRPr="00D2697D" w:rsidRDefault="00666D79" w:rsidP="00AA0079">
      <w:pPr>
        <w:jc w:val="both"/>
        <w:rPr>
          <w:lang w:val="en-CA" w:eastAsia="en-US"/>
        </w:rPr>
      </w:pPr>
    </w:p>
    <w:p w:rsidR="00666D79" w:rsidRPr="00D2697D" w:rsidRDefault="00767CF0" w:rsidP="00AA0079">
      <w:pPr>
        <w:numPr>
          <w:ilvl w:val="0"/>
          <w:numId w:val="65"/>
        </w:numPr>
        <w:jc w:val="both"/>
      </w:pPr>
      <w:r w:rsidRPr="00D2697D">
        <w:rPr>
          <w:lang w:eastAsia="en-CA"/>
        </w:rPr>
        <w:t>Provide financial support</w:t>
      </w:r>
      <w:r w:rsidR="002968EF" w:rsidRPr="00D2697D">
        <w:rPr>
          <w:lang w:eastAsia="en-CA"/>
        </w:rPr>
        <w:t xml:space="preserve"> </w:t>
      </w:r>
      <w:r w:rsidRPr="00D2697D">
        <w:rPr>
          <w:lang w:eastAsia="en-CA"/>
        </w:rPr>
        <w:t>for</w:t>
      </w:r>
      <w:r w:rsidR="00E84BC2" w:rsidRPr="00D2697D">
        <w:rPr>
          <w:lang w:eastAsia="en-CA"/>
        </w:rPr>
        <w:t xml:space="preserve"> advocacy meetings and trainings at provincial and district levels, provisional and district </w:t>
      </w:r>
      <w:r w:rsidR="00826413" w:rsidRPr="00D2697D">
        <w:rPr>
          <w:lang w:eastAsia="en-CA"/>
        </w:rPr>
        <w:t>coordinators</w:t>
      </w:r>
      <w:r w:rsidR="00E84BC2" w:rsidRPr="00D2697D">
        <w:rPr>
          <w:lang w:eastAsia="en-CA"/>
        </w:rPr>
        <w:t xml:space="preserve">, program monitoring and program evaluation. </w:t>
      </w:r>
      <w:r w:rsidR="002B31DB" w:rsidRPr="00D2697D">
        <w:rPr>
          <w:lang w:eastAsia="en-CA"/>
        </w:rPr>
        <w:t xml:space="preserve">  </w:t>
      </w:r>
    </w:p>
    <w:p w:rsidR="00666D79" w:rsidRPr="00D2697D" w:rsidRDefault="00767CF0" w:rsidP="00AA0079">
      <w:pPr>
        <w:numPr>
          <w:ilvl w:val="0"/>
          <w:numId w:val="65"/>
        </w:numPr>
        <w:jc w:val="both"/>
      </w:pPr>
      <w:r w:rsidRPr="00D2697D">
        <w:t xml:space="preserve">Provide MI field staff </w:t>
      </w:r>
      <w:r w:rsidR="002968EF" w:rsidRPr="00D2697D">
        <w:t xml:space="preserve">(Provincial and District level </w:t>
      </w:r>
      <w:r w:rsidR="00826413" w:rsidRPr="00D2697D">
        <w:t xml:space="preserve">coordinators) </w:t>
      </w:r>
      <w:r w:rsidR="002968EF" w:rsidRPr="00D2697D">
        <w:t xml:space="preserve"> </w:t>
      </w:r>
      <w:r w:rsidR="00ED7CED" w:rsidRPr="00D2697D">
        <w:t xml:space="preserve">who will </w:t>
      </w:r>
      <w:r w:rsidR="00B32E38" w:rsidRPr="00D2697D">
        <w:t xml:space="preserve">each </w:t>
      </w:r>
      <w:r w:rsidR="00ED7CED" w:rsidRPr="00D2697D">
        <w:t>provide technical assistance</w:t>
      </w:r>
      <w:r w:rsidR="00E84BC2" w:rsidRPr="00D2697D">
        <w:t xml:space="preserve"> in </w:t>
      </w:r>
      <w:r w:rsidR="00B32E38" w:rsidRPr="00D2697D">
        <w:t xml:space="preserve">the form </w:t>
      </w:r>
      <w:r w:rsidR="00E84BC2" w:rsidRPr="00D2697D">
        <w:t>of</w:t>
      </w:r>
      <w:r w:rsidR="00B32E38" w:rsidRPr="00D2697D">
        <w:t xml:space="preserve">: </w:t>
      </w:r>
      <w:r w:rsidR="00E84BC2" w:rsidRPr="00D2697D">
        <w:t>advocacy</w:t>
      </w:r>
      <w:r w:rsidR="00B32E38" w:rsidRPr="00D2697D">
        <w:t xml:space="preserve">; </w:t>
      </w:r>
      <w:r w:rsidR="00E84BC2" w:rsidRPr="00D2697D">
        <w:t>facilitati</w:t>
      </w:r>
      <w:r w:rsidR="00B32E38" w:rsidRPr="00D2697D">
        <w:t xml:space="preserve">on of </w:t>
      </w:r>
      <w:r w:rsidR="00ED7CED" w:rsidRPr="00D2697D">
        <w:t>training</w:t>
      </w:r>
      <w:r w:rsidR="00E84BC2" w:rsidRPr="00D2697D">
        <w:t xml:space="preserve"> </w:t>
      </w:r>
      <w:r w:rsidR="00B32E38" w:rsidRPr="00D2697D">
        <w:t xml:space="preserve">events </w:t>
      </w:r>
      <w:r w:rsidR="00E84BC2" w:rsidRPr="00D2697D">
        <w:t>and</w:t>
      </w:r>
      <w:r w:rsidR="00ED7CED" w:rsidRPr="00D2697D">
        <w:t xml:space="preserve"> </w:t>
      </w:r>
      <w:r w:rsidR="00B32E38" w:rsidRPr="00D2697D">
        <w:t xml:space="preserve">the development of </w:t>
      </w:r>
      <w:r w:rsidR="00ED7CED" w:rsidRPr="00D2697D">
        <w:t>tools</w:t>
      </w:r>
      <w:r w:rsidR="00B32E38" w:rsidRPr="00D2697D">
        <w:t xml:space="preserve"> and materials </w:t>
      </w:r>
      <w:r w:rsidR="00ED7CED" w:rsidRPr="00D2697D">
        <w:t xml:space="preserve">at provincial and district levels </w:t>
      </w:r>
      <w:r w:rsidRPr="00D2697D">
        <w:t xml:space="preserve">for </w:t>
      </w:r>
      <w:r w:rsidR="00E84BC2" w:rsidRPr="00D2697D">
        <w:t xml:space="preserve">building </w:t>
      </w:r>
      <w:r w:rsidR="00B32E38" w:rsidRPr="00D2697D">
        <w:t xml:space="preserve">the </w:t>
      </w:r>
      <w:r w:rsidR="00E84BC2" w:rsidRPr="00D2697D">
        <w:t>capacity of field functionaries</w:t>
      </w:r>
      <w:r w:rsidR="00B32E38" w:rsidRPr="00D2697D">
        <w:t xml:space="preserve">; providing advice and input to </w:t>
      </w:r>
      <w:r w:rsidR="00E6378D" w:rsidRPr="00D2697D">
        <w:t xml:space="preserve">relevant </w:t>
      </w:r>
      <w:r w:rsidR="00B32E38" w:rsidRPr="00D2697D">
        <w:t xml:space="preserve">officials on how to </w:t>
      </w:r>
      <w:r w:rsidRPr="00D2697D">
        <w:t>streamlin</w:t>
      </w:r>
      <w:r w:rsidR="00E6378D" w:rsidRPr="00D2697D">
        <w:t xml:space="preserve">e, monitor and improve </w:t>
      </w:r>
      <w:r w:rsidR="00ED7CED" w:rsidRPr="00D2697D">
        <w:t>the</w:t>
      </w:r>
      <w:r w:rsidR="00E6378D" w:rsidRPr="00D2697D">
        <w:t xml:space="preserve">ir planning and forecasting as well as distribution management of relevant supplies; </w:t>
      </w:r>
      <w:r w:rsidR="00973BA0" w:rsidRPr="00D2697D">
        <w:t xml:space="preserve">provide catalytic support </w:t>
      </w:r>
      <w:r w:rsidR="00E6378D" w:rsidRPr="00D2697D">
        <w:t xml:space="preserve">more generally </w:t>
      </w:r>
      <w:r w:rsidR="00973BA0" w:rsidRPr="00D2697D">
        <w:t xml:space="preserve">for </w:t>
      </w:r>
      <w:r w:rsidRPr="00D2697D">
        <w:t>removing bottlenecks in program implementation.</w:t>
      </w:r>
    </w:p>
    <w:p w:rsidR="00666D79" w:rsidRPr="00D2697D" w:rsidRDefault="0090530A" w:rsidP="00AA0079">
      <w:pPr>
        <w:numPr>
          <w:ilvl w:val="0"/>
          <w:numId w:val="65"/>
        </w:numPr>
        <w:jc w:val="both"/>
      </w:pPr>
      <w:r w:rsidRPr="00D2697D">
        <w:rPr>
          <w:lang w:eastAsia="en-CA"/>
        </w:rPr>
        <w:t>Provide financial and technical (review and development of training materials) s</w:t>
      </w:r>
      <w:r w:rsidR="00767CF0" w:rsidRPr="00D2697D">
        <w:rPr>
          <w:lang w:eastAsia="en-CA"/>
        </w:rPr>
        <w:t xml:space="preserve">upport </w:t>
      </w:r>
      <w:r w:rsidR="006903C7" w:rsidRPr="00D2697D">
        <w:rPr>
          <w:lang w:eastAsia="en-CA"/>
        </w:rPr>
        <w:t xml:space="preserve">to </w:t>
      </w:r>
      <w:r w:rsidR="00767CF0" w:rsidRPr="00D2697D">
        <w:rPr>
          <w:lang w:eastAsia="en-CA"/>
        </w:rPr>
        <w:t xml:space="preserve">training </w:t>
      </w:r>
      <w:r w:rsidR="006903C7" w:rsidRPr="00D2697D">
        <w:rPr>
          <w:lang w:eastAsia="en-CA"/>
        </w:rPr>
        <w:t>for</w:t>
      </w:r>
      <w:r w:rsidR="00767CF0" w:rsidRPr="00D2697D">
        <w:rPr>
          <w:lang w:eastAsia="en-CA"/>
        </w:rPr>
        <w:t xml:space="preserve"> the health staff</w:t>
      </w:r>
      <w:r w:rsidR="00FF5292" w:rsidRPr="00D2697D">
        <w:rPr>
          <w:lang w:eastAsia="en-CA"/>
        </w:rPr>
        <w:t>,</w:t>
      </w:r>
      <w:r w:rsidR="00767CF0" w:rsidRPr="00D2697D">
        <w:rPr>
          <w:lang w:eastAsia="en-CA"/>
        </w:rPr>
        <w:t xml:space="preserve"> cadres </w:t>
      </w:r>
      <w:r w:rsidR="00FF5292" w:rsidRPr="00D2697D">
        <w:rPr>
          <w:lang w:eastAsia="en-CA"/>
        </w:rPr>
        <w:t xml:space="preserve">and midwives </w:t>
      </w:r>
      <w:r w:rsidR="00767CF0" w:rsidRPr="00D2697D">
        <w:rPr>
          <w:lang w:eastAsia="en-CA"/>
        </w:rPr>
        <w:t>to build their capacity for effective implementation, monitoring and supervision of the program.</w:t>
      </w:r>
    </w:p>
    <w:p w:rsidR="00666D79" w:rsidRPr="00D2697D" w:rsidRDefault="00767CF0" w:rsidP="00AA0079">
      <w:pPr>
        <w:numPr>
          <w:ilvl w:val="0"/>
          <w:numId w:val="65"/>
        </w:numPr>
        <w:jc w:val="both"/>
      </w:pPr>
      <w:r w:rsidRPr="00D2697D">
        <w:rPr>
          <w:lang w:eastAsia="en-CA"/>
        </w:rPr>
        <w:t xml:space="preserve">Provide technical </w:t>
      </w:r>
      <w:r w:rsidR="00973BA0" w:rsidRPr="00D2697D">
        <w:rPr>
          <w:lang w:eastAsia="en-CA"/>
        </w:rPr>
        <w:t>advice and recommendation</w:t>
      </w:r>
      <w:r w:rsidR="00E84BC2" w:rsidRPr="00D2697D">
        <w:rPr>
          <w:lang w:eastAsia="en-CA"/>
        </w:rPr>
        <w:t>s</w:t>
      </w:r>
      <w:r w:rsidR="00973BA0" w:rsidRPr="00D2697D">
        <w:rPr>
          <w:lang w:eastAsia="en-CA"/>
        </w:rPr>
        <w:t xml:space="preserve"> </w:t>
      </w:r>
      <w:r w:rsidRPr="00D2697D">
        <w:rPr>
          <w:lang w:eastAsia="en-CA"/>
        </w:rPr>
        <w:t xml:space="preserve">for </w:t>
      </w:r>
      <w:r w:rsidR="00973BA0" w:rsidRPr="00D2697D">
        <w:rPr>
          <w:lang w:eastAsia="en-CA"/>
        </w:rPr>
        <w:t xml:space="preserve">appropriate </w:t>
      </w:r>
      <w:r w:rsidRPr="00D2697D">
        <w:rPr>
          <w:lang w:eastAsia="en-CA"/>
        </w:rPr>
        <w:t>revision</w:t>
      </w:r>
      <w:r w:rsidR="00973BA0" w:rsidRPr="00D2697D">
        <w:rPr>
          <w:lang w:eastAsia="en-CA"/>
        </w:rPr>
        <w:t>s</w:t>
      </w:r>
      <w:r w:rsidRPr="00D2697D">
        <w:rPr>
          <w:lang w:eastAsia="en-CA"/>
        </w:rPr>
        <w:t xml:space="preserve"> of the HMIS at the national level to include relevant indicators and assist in analysis of the HMIS reports and </w:t>
      </w:r>
      <w:r w:rsidR="00C463C5" w:rsidRPr="00D2697D">
        <w:rPr>
          <w:lang w:eastAsia="en-CA"/>
        </w:rPr>
        <w:t>support in identifying</w:t>
      </w:r>
      <w:r w:rsidRPr="00D2697D">
        <w:rPr>
          <w:lang w:eastAsia="en-CA"/>
        </w:rPr>
        <w:t xml:space="preserve"> corrective actions.</w:t>
      </w:r>
    </w:p>
    <w:p w:rsidR="00666D79" w:rsidRPr="00D2697D" w:rsidRDefault="003948BC" w:rsidP="00AA0079">
      <w:pPr>
        <w:numPr>
          <w:ilvl w:val="0"/>
          <w:numId w:val="65"/>
        </w:numPr>
        <w:jc w:val="both"/>
      </w:pPr>
      <w:r w:rsidRPr="00D2697D">
        <w:rPr>
          <w:lang w:eastAsia="en-CA"/>
        </w:rPr>
        <w:t xml:space="preserve">Provide technical and financial support for </w:t>
      </w:r>
      <w:r w:rsidR="00E6378D" w:rsidRPr="00D2697D">
        <w:rPr>
          <w:lang w:eastAsia="en-CA"/>
        </w:rPr>
        <w:t xml:space="preserve">the </w:t>
      </w:r>
      <w:r w:rsidRPr="00D2697D">
        <w:rPr>
          <w:lang w:eastAsia="en-CA"/>
        </w:rPr>
        <w:t>design and conduct of a program evaluation through an appropriate research agency</w:t>
      </w:r>
      <w:r w:rsidR="00562E8E" w:rsidRPr="00D2697D">
        <w:rPr>
          <w:lang w:eastAsia="en-CA"/>
        </w:rPr>
        <w:t xml:space="preserve">.  </w:t>
      </w:r>
    </w:p>
    <w:p w:rsidR="00666D79" w:rsidRPr="00D2697D" w:rsidRDefault="00E57D05" w:rsidP="00AA0079">
      <w:pPr>
        <w:numPr>
          <w:ilvl w:val="0"/>
          <w:numId w:val="65"/>
        </w:numPr>
        <w:jc w:val="both"/>
      </w:pPr>
      <w:r w:rsidRPr="00D2697D">
        <w:t>Facilitate meeting</w:t>
      </w:r>
      <w:r w:rsidR="00E6378D" w:rsidRPr="00D2697D">
        <w:t>s</w:t>
      </w:r>
      <w:r w:rsidRPr="00D2697D">
        <w:t xml:space="preserve"> to review and revise the existing national guidelines of IFA, Diarrheal Disease Control Program (DDCP) and VAS program.</w:t>
      </w:r>
    </w:p>
    <w:p w:rsidR="00666D79" w:rsidRPr="00D2697D" w:rsidRDefault="00767CF0" w:rsidP="00AA0079">
      <w:pPr>
        <w:numPr>
          <w:ilvl w:val="0"/>
          <w:numId w:val="65"/>
        </w:numPr>
        <w:jc w:val="both"/>
      </w:pPr>
      <w:r w:rsidRPr="00D2697D">
        <w:t xml:space="preserve">Provide technical assistance </w:t>
      </w:r>
      <w:r w:rsidR="006903C7" w:rsidRPr="00D2697D">
        <w:rPr>
          <w:color w:val="000000"/>
        </w:rPr>
        <w:t xml:space="preserve">in the re-formulation process </w:t>
      </w:r>
      <w:r w:rsidR="006903C7" w:rsidRPr="00D2697D">
        <w:rPr>
          <w:color w:val="000000"/>
          <w:lang w:val="en-US"/>
        </w:rPr>
        <w:t xml:space="preserve">including its </w:t>
      </w:r>
      <w:r w:rsidR="006903C7" w:rsidRPr="00D2697D">
        <w:rPr>
          <w:color w:val="000000"/>
        </w:rPr>
        <w:t>packaging, dosage, form of iron formula)</w:t>
      </w:r>
      <w:r w:rsidR="006903C7" w:rsidRPr="00D2697D">
        <w:rPr>
          <w:color w:val="000000"/>
          <w:lang w:val="en-US"/>
        </w:rPr>
        <w:t xml:space="preserve"> </w:t>
      </w:r>
      <w:r w:rsidRPr="00D2697D">
        <w:t>and revision of national guidelines</w:t>
      </w:r>
      <w:r w:rsidR="006903C7" w:rsidRPr="00D2697D">
        <w:rPr>
          <w:color w:val="000000"/>
        </w:rPr>
        <w:t xml:space="preserve"> as per the recent recommendations of GoI which are in line with the new WHO guidelines</w:t>
      </w:r>
      <w:r w:rsidR="00562E8E" w:rsidRPr="00D2697D">
        <w:t xml:space="preserve">.  </w:t>
      </w:r>
    </w:p>
    <w:p w:rsidR="0075683F" w:rsidRPr="00D2697D" w:rsidRDefault="0075683F" w:rsidP="009A575C">
      <w:pPr>
        <w:jc w:val="both"/>
      </w:pPr>
    </w:p>
    <w:p w:rsidR="0075683F" w:rsidRPr="00D2697D" w:rsidRDefault="00EC365F" w:rsidP="009A575C">
      <w:pPr>
        <w:jc w:val="both"/>
        <w:rPr>
          <w:rFonts w:cs="Arial"/>
          <w:szCs w:val="20"/>
        </w:rPr>
      </w:pPr>
      <w:r w:rsidRPr="00D2697D">
        <w:rPr>
          <w:rFonts w:cs="Arial"/>
          <w:szCs w:val="20"/>
        </w:rPr>
        <w:t>Engagement with the Pr</w:t>
      </w:r>
      <w:r w:rsidR="004831F3" w:rsidRPr="00D2697D">
        <w:rPr>
          <w:rFonts w:cs="Arial"/>
          <w:szCs w:val="20"/>
        </w:rPr>
        <w:t>ivate</w:t>
      </w:r>
      <w:r w:rsidRPr="00D2697D">
        <w:rPr>
          <w:rFonts w:cs="Arial"/>
          <w:szCs w:val="20"/>
        </w:rPr>
        <w:t xml:space="preserve"> Sector</w:t>
      </w:r>
    </w:p>
    <w:p w:rsidR="0075683F" w:rsidRPr="00D2697D" w:rsidRDefault="0075683F" w:rsidP="009A575C">
      <w:pPr>
        <w:jc w:val="both"/>
        <w:rPr>
          <w:rFonts w:cs="Arial"/>
          <w:szCs w:val="20"/>
        </w:rPr>
      </w:pPr>
    </w:p>
    <w:p w:rsidR="0075683F" w:rsidRPr="00D2697D" w:rsidRDefault="0075683F" w:rsidP="009A575C">
      <w:pPr>
        <w:rPr>
          <w:rFonts w:cs="Arial"/>
          <w:szCs w:val="20"/>
        </w:rPr>
      </w:pPr>
      <w:r w:rsidRPr="00D2697D">
        <w:rPr>
          <w:rFonts w:cs="Arial"/>
          <w:szCs w:val="20"/>
        </w:rPr>
        <w:t>All the supplies including IFA supplements, zinc and ORS and VAS are provided by the Government.</w:t>
      </w:r>
      <w:r w:rsidR="009B508A" w:rsidRPr="00D2697D">
        <w:rPr>
          <w:rFonts w:cs="Arial"/>
          <w:szCs w:val="20"/>
        </w:rPr>
        <w:t xml:space="preserve"> </w:t>
      </w:r>
      <w:r w:rsidRPr="00D2697D">
        <w:rPr>
          <w:rFonts w:cs="Arial"/>
          <w:szCs w:val="20"/>
        </w:rPr>
        <w:t>However, the pharmaceutical component will entail conduct</w:t>
      </w:r>
      <w:r w:rsidR="009A575C" w:rsidRPr="00D2697D">
        <w:rPr>
          <w:rFonts w:cs="Arial"/>
          <w:szCs w:val="20"/>
        </w:rPr>
        <w:t>ing</w:t>
      </w:r>
      <w:r w:rsidRPr="00D2697D">
        <w:rPr>
          <w:rFonts w:cs="Arial"/>
          <w:szCs w:val="20"/>
        </w:rPr>
        <w:t xml:space="preserve"> of sensitization meeting</w:t>
      </w:r>
      <w:r w:rsidR="009A575C" w:rsidRPr="00D2697D">
        <w:rPr>
          <w:rFonts w:cs="Arial"/>
          <w:szCs w:val="20"/>
        </w:rPr>
        <w:t>s</w:t>
      </w:r>
      <w:r w:rsidRPr="00D2697D">
        <w:rPr>
          <w:rFonts w:cs="Arial"/>
          <w:szCs w:val="20"/>
        </w:rPr>
        <w:t xml:space="preserve"> </w:t>
      </w:r>
      <w:r w:rsidR="009A575C" w:rsidRPr="00D2697D">
        <w:rPr>
          <w:rFonts w:cs="Arial"/>
          <w:szCs w:val="20"/>
        </w:rPr>
        <w:t>with</w:t>
      </w:r>
      <w:r w:rsidRPr="00D2697D">
        <w:rPr>
          <w:rFonts w:cs="Arial"/>
          <w:szCs w:val="20"/>
        </w:rPr>
        <w:t xml:space="preserve"> pharmaceutical representatives to promote zinc supplementation at the provinc</w:t>
      </w:r>
      <w:r w:rsidR="009A575C" w:rsidRPr="00D2697D">
        <w:rPr>
          <w:rFonts w:cs="Arial"/>
          <w:szCs w:val="20"/>
        </w:rPr>
        <w:t>ial</w:t>
      </w:r>
      <w:r w:rsidRPr="00D2697D">
        <w:rPr>
          <w:rFonts w:cs="Arial"/>
          <w:szCs w:val="20"/>
        </w:rPr>
        <w:t xml:space="preserve"> level.</w:t>
      </w:r>
      <w:r w:rsidR="009B508A" w:rsidRPr="00D2697D">
        <w:rPr>
          <w:rFonts w:cs="Arial"/>
          <w:szCs w:val="20"/>
        </w:rPr>
        <w:t xml:space="preserve"> </w:t>
      </w:r>
      <w:r w:rsidRPr="00D2697D">
        <w:rPr>
          <w:rFonts w:cs="Arial"/>
          <w:szCs w:val="20"/>
        </w:rPr>
        <w:t xml:space="preserve">Another </w:t>
      </w:r>
      <w:r w:rsidR="009A575C" w:rsidRPr="00D2697D">
        <w:rPr>
          <w:rFonts w:cs="Arial"/>
          <w:szCs w:val="20"/>
        </w:rPr>
        <w:t xml:space="preserve">priority </w:t>
      </w:r>
      <w:r w:rsidRPr="00D2697D">
        <w:rPr>
          <w:rFonts w:cs="Arial"/>
          <w:szCs w:val="20"/>
        </w:rPr>
        <w:t xml:space="preserve">activity is with the government pharmaceutical company </w:t>
      </w:r>
      <w:r w:rsidRPr="00D2697D">
        <w:rPr>
          <w:rFonts w:cs="Arial"/>
          <w:i/>
          <w:szCs w:val="20"/>
        </w:rPr>
        <w:t>Kimia Pha</w:t>
      </w:r>
      <w:r w:rsidRPr="00D2697D">
        <w:rPr>
          <w:rFonts w:cs="Arial"/>
          <w:szCs w:val="20"/>
        </w:rPr>
        <w:t>r</w:t>
      </w:r>
      <w:r w:rsidRPr="00D2697D">
        <w:rPr>
          <w:rFonts w:cs="Arial"/>
          <w:i/>
          <w:szCs w:val="20"/>
        </w:rPr>
        <w:t>ma</w:t>
      </w:r>
      <w:r w:rsidRPr="00D2697D">
        <w:rPr>
          <w:rFonts w:cs="Arial"/>
          <w:szCs w:val="20"/>
        </w:rPr>
        <w:t xml:space="preserve"> to provide technical specifications for improved quality of Vitamin A capsules and support the reformulation of IFA supplements.</w:t>
      </w:r>
    </w:p>
    <w:p w:rsidR="0091495C" w:rsidRPr="00D2697D" w:rsidRDefault="0091495C" w:rsidP="009A575C">
      <w:pPr>
        <w:rPr>
          <w:rFonts w:cs="Arial"/>
          <w:szCs w:val="20"/>
        </w:rPr>
      </w:pPr>
    </w:p>
    <w:p w:rsidR="0091495C" w:rsidRPr="00D2697D" w:rsidRDefault="0091495C" w:rsidP="009A575C">
      <w:pPr>
        <w:rPr>
          <w:rFonts w:cs="Arial"/>
          <w:szCs w:val="20"/>
        </w:rPr>
      </w:pPr>
    </w:p>
    <w:p w:rsidR="00666D79" w:rsidRPr="00D2697D" w:rsidRDefault="00767CF0" w:rsidP="00AA0079">
      <w:pPr>
        <w:pStyle w:val="Heading2"/>
        <w:numPr>
          <w:ilvl w:val="1"/>
          <w:numId w:val="27"/>
        </w:numPr>
        <w:jc w:val="both"/>
        <w:rPr>
          <w:rFonts w:ascii="Arial" w:eastAsia="Arial" w:hAnsi="Arial"/>
          <w:b w:val="0"/>
          <w:bCs w:val="0"/>
          <w:i/>
          <w:color w:val="0F243E"/>
          <w:sz w:val="20"/>
          <w:szCs w:val="24"/>
          <w:lang w:val="en-CA" w:eastAsia="en-US"/>
        </w:rPr>
      </w:pPr>
      <w:bookmarkStart w:id="90" w:name="_Toc417331140"/>
      <w:r w:rsidRPr="00D2697D">
        <w:rPr>
          <w:rFonts w:ascii="Arial" w:eastAsia="Arial" w:hAnsi="Arial"/>
          <w:b w:val="0"/>
          <w:bCs w:val="0"/>
          <w:i/>
          <w:color w:val="0F243E"/>
          <w:sz w:val="20"/>
          <w:szCs w:val="24"/>
          <w:lang w:val="en-CA" w:eastAsia="en-US"/>
        </w:rPr>
        <w:t>Role of UNICEF</w:t>
      </w:r>
      <w:bookmarkEnd w:id="90"/>
    </w:p>
    <w:p w:rsidR="00666D79" w:rsidRPr="00D2697D" w:rsidRDefault="00666D79" w:rsidP="00AA0079">
      <w:pPr>
        <w:jc w:val="both"/>
        <w:rPr>
          <w:lang w:val="en-CA" w:eastAsia="en-US"/>
        </w:rPr>
      </w:pPr>
    </w:p>
    <w:p w:rsidR="00CD7A8C" w:rsidRPr="00D2697D" w:rsidRDefault="0075683F" w:rsidP="00CD7A8C">
      <w:pPr>
        <w:jc w:val="both"/>
        <w:rPr>
          <w:rFonts w:cs="Arial"/>
          <w:szCs w:val="20"/>
        </w:rPr>
      </w:pPr>
      <w:r w:rsidRPr="00D2697D">
        <w:rPr>
          <w:rFonts w:cs="Arial"/>
          <w:szCs w:val="20"/>
        </w:rPr>
        <w:t xml:space="preserve">Relationships </w:t>
      </w:r>
      <w:r w:rsidR="00D65728" w:rsidRPr="00D2697D">
        <w:rPr>
          <w:rFonts w:cs="Arial"/>
          <w:szCs w:val="20"/>
        </w:rPr>
        <w:t xml:space="preserve">with </w:t>
      </w:r>
      <w:r w:rsidRPr="00D2697D">
        <w:rPr>
          <w:rFonts w:cs="Arial"/>
          <w:szCs w:val="20"/>
        </w:rPr>
        <w:t>UNICEF will be forged</w:t>
      </w:r>
      <w:r w:rsidR="00D65728" w:rsidRPr="00D2697D">
        <w:rPr>
          <w:rFonts w:cs="Arial"/>
          <w:szCs w:val="20"/>
        </w:rPr>
        <w:t xml:space="preserve"> in order that</w:t>
      </w:r>
      <w:r w:rsidRPr="00D2697D">
        <w:rPr>
          <w:rFonts w:cs="Arial"/>
          <w:szCs w:val="20"/>
        </w:rPr>
        <w:t xml:space="preserve"> U</w:t>
      </w:r>
      <w:r w:rsidR="009A575C" w:rsidRPr="00D2697D">
        <w:rPr>
          <w:rFonts w:cs="Arial"/>
          <w:szCs w:val="20"/>
        </w:rPr>
        <w:t>NICEF</w:t>
      </w:r>
      <w:r w:rsidRPr="00D2697D">
        <w:rPr>
          <w:rFonts w:cs="Arial"/>
          <w:szCs w:val="20"/>
        </w:rPr>
        <w:t xml:space="preserve"> will support </w:t>
      </w:r>
      <w:r w:rsidR="00D65728" w:rsidRPr="00D2697D">
        <w:rPr>
          <w:rFonts w:cs="Arial"/>
          <w:szCs w:val="20"/>
        </w:rPr>
        <w:t>the</w:t>
      </w:r>
      <w:r w:rsidRPr="00D2697D">
        <w:rPr>
          <w:rFonts w:cs="Arial"/>
          <w:szCs w:val="20"/>
        </w:rPr>
        <w:t xml:space="preserve"> policy and advocacy of these programs</w:t>
      </w:r>
      <w:r w:rsidR="0091495C" w:rsidRPr="00D2697D">
        <w:rPr>
          <w:rFonts w:cs="Arial"/>
          <w:szCs w:val="20"/>
        </w:rPr>
        <w:t>.</w:t>
      </w:r>
    </w:p>
    <w:p w:rsidR="0091495C" w:rsidRPr="00D2697D" w:rsidRDefault="0091495C" w:rsidP="00CD7A8C">
      <w:pPr>
        <w:jc w:val="both"/>
        <w:rPr>
          <w:rFonts w:cs="Arial"/>
          <w:szCs w:val="20"/>
        </w:rPr>
      </w:pPr>
    </w:p>
    <w:p w:rsidR="00666D79" w:rsidRPr="00D2697D" w:rsidRDefault="00767CF0" w:rsidP="00AA0079">
      <w:pPr>
        <w:numPr>
          <w:ilvl w:val="0"/>
          <w:numId w:val="66"/>
        </w:numPr>
        <w:jc w:val="both"/>
      </w:pPr>
      <w:r w:rsidRPr="00D2697D">
        <w:t xml:space="preserve">Facilitate </w:t>
      </w:r>
      <w:r w:rsidR="00973BA0" w:rsidRPr="00D2697D">
        <w:t xml:space="preserve">a series of </w:t>
      </w:r>
      <w:r w:rsidRPr="00D2697D">
        <w:t xml:space="preserve">meetings </w:t>
      </w:r>
      <w:r w:rsidR="006903C7" w:rsidRPr="00D2697D">
        <w:t xml:space="preserve">with government officials and </w:t>
      </w:r>
      <w:r w:rsidR="006903C7" w:rsidRPr="00D2697D">
        <w:rPr>
          <w:i/>
        </w:rPr>
        <w:t>Kimia Pharma</w:t>
      </w:r>
      <w:r w:rsidR="006903C7" w:rsidRPr="00D2697D">
        <w:t xml:space="preserve"> which is responsible for production of public sector </w:t>
      </w:r>
      <w:r w:rsidR="00E57D05" w:rsidRPr="00D2697D">
        <w:t>micronutrient</w:t>
      </w:r>
      <w:r w:rsidR="007E2C31" w:rsidRPr="00D2697D">
        <w:t xml:space="preserve"> </w:t>
      </w:r>
      <w:r w:rsidR="006903C7" w:rsidRPr="00D2697D">
        <w:t>supplements including IFA and VACs for problem solving and guidance on formulation, dosage, and packaging etc</w:t>
      </w:r>
      <w:r w:rsidR="00562E8E" w:rsidRPr="00D2697D">
        <w:t xml:space="preserve">.  </w:t>
      </w:r>
      <w:r w:rsidR="006903C7" w:rsidRPr="00D2697D">
        <w:t>In line with recent Government of Indonesia recommendations</w:t>
      </w:r>
      <w:r w:rsidR="00562E8E" w:rsidRPr="00D2697D">
        <w:t xml:space="preserve">.  </w:t>
      </w:r>
    </w:p>
    <w:p w:rsidR="00666D79" w:rsidRPr="00D2697D" w:rsidRDefault="00767CF0" w:rsidP="00AA0079">
      <w:pPr>
        <w:numPr>
          <w:ilvl w:val="0"/>
          <w:numId w:val="66"/>
        </w:numPr>
        <w:jc w:val="both"/>
      </w:pPr>
      <w:r w:rsidRPr="00D2697D">
        <w:t>Facilitate meeting to review and revise the existing national guidelines</w:t>
      </w:r>
      <w:r w:rsidR="0073139B" w:rsidRPr="00D2697D">
        <w:t xml:space="preserve"> of </w:t>
      </w:r>
      <w:r w:rsidR="006903C7" w:rsidRPr="00D2697D">
        <w:t xml:space="preserve">IFA, Diarrheal Disease Control Program (DDCP) and </w:t>
      </w:r>
      <w:r w:rsidR="00CA0305" w:rsidRPr="00D2697D">
        <w:t>VAS program</w:t>
      </w:r>
      <w:r w:rsidRPr="00D2697D">
        <w:t>.</w:t>
      </w:r>
    </w:p>
    <w:p w:rsidR="005C6708" w:rsidRPr="00D2697D" w:rsidRDefault="005C6708" w:rsidP="005C6708">
      <w:pPr>
        <w:jc w:val="both"/>
      </w:pPr>
    </w:p>
    <w:p w:rsidR="00EC365F" w:rsidRPr="00D2697D" w:rsidRDefault="0075683F" w:rsidP="005C6708">
      <w:pPr>
        <w:jc w:val="both"/>
        <w:rPr>
          <w:rFonts w:cs="Arial"/>
          <w:szCs w:val="20"/>
        </w:rPr>
      </w:pPr>
      <w:r w:rsidRPr="00D2697D">
        <w:rPr>
          <w:rFonts w:cs="Arial"/>
          <w:szCs w:val="20"/>
        </w:rPr>
        <w:t xml:space="preserve">MI will coordinate with </w:t>
      </w:r>
      <w:r w:rsidR="00916CB8" w:rsidRPr="00D2697D">
        <w:rPr>
          <w:rFonts w:cs="Arial"/>
          <w:szCs w:val="20"/>
        </w:rPr>
        <w:t xml:space="preserve">Australian funding agency </w:t>
      </w:r>
      <w:r w:rsidR="00D65728" w:rsidRPr="00D2697D">
        <w:rPr>
          <w:rFonts w:cs="Arial"/>
          <w:szCs w:val="20"/>
        </w:rPr>
        <w:t xml:space="preserve">/GOI including </w:t>
      </w:r>
      <w:r w:rsidRPr="00D2697D">
        <w:rPr>
          <w:rFonts w:cs="Arial"/>
          <w:szCs w:val="20"/>
        </w:rPr>
        <w:t>donor programs</w:t>
      </w:r>
      <w:r w:rsidR="00D65728" w:rsidRPr="00D2697D">
        <w:rPr>
          <w:rFonts w:cs="Arial"/>
          <w:szCs w:val="20"/>
        </w:rPr>
        <w:t xml:space="preserve"> such as</w:t>
      </w:r>
      <w:r w:rsidRPr="00D2697D">
        <w:rPr>
          <w:rFonts w:cs="Arial"/>
          <w:szCs w:val="20"/>
        </w:rPr>
        <w:t xml:space="preserve"> AIPHHS</w:t>
      </w:r>
      <w:r w:rsidR="00D65728" w:rsidRPr="00D2697D">
        <w:rPr>
          <w:rFonts w:cs="Arial"/>
          <w:szCs w:val="20"/>
        </w:rPr>
        <w:t xml:space="preserve"> and</w:t>
      </w:r>
      <w:r w:rsidRPr="00D2697D">
        <w:rPr>
          <w:rFonts w:cs="Arial"/>
          <w:szCs w:val="20"/>
        </w:rPr>
        <w:t xml:space="preserve"> PERMATA</w:t>
      </w:r>
      <w:r w:rsidR="00CD7A8C" w:rsidRPr="00D2697D">
        <w:rPr>
          <w:rFonts w:cs="Arial"/>
          <w:szCs w:val="20"/>
        </w:rPr>
        <w:t xml:space="preserve"> for overall programming and </w:t>
      </w:r>
      <w:r w:rsidR="00D65728" w:rsidRPr="00D2697D">
        <w:rPr>
          <w:rFonts w:cs="Arial"/>
          <w:szCs w:val="20"/>
        </w:rPr>
        <w:t xml:space="preserve">in particular programs engaged in </w:t>
      </w:r>
      <w:r w:rsidRPr="00D2697D">
        <w:rPr>
          <w:rFonts w:cs="Arial"/>
          <w:szCs w:val="20"/>
        </w:rPr>
        <w:t xml:space="preserve">malaria prevention/treatment in </w:t>
      </w:r>
      <w:r w:rsidR="00D65728" w:rsidRPr="00D2697D">
        <w:rPr>
          <w:rFonts w:cs="Arial"/>
          <w:szCs w:val="20"/>
        </w:rPr>
        <w:t>a malaria</w:t>
      </w:r>
      <w:r w:rsidRPr="00D2697D">
        <w:rPr>
          <w:rFonts w:cs="Arial"/>
          <w:szCs w:val="20"/>
        </w:rPr>
        <w:t xml:space="preserve"> endemic area such as East Nusa Tenggara</w:t>
      </w:r>
      <w:r w:rsidR="00D65728" w:rsidRPr="00D2697D">
        <w:rPr>
          <w:rFonts w:cs="Arial"/>
          <w:szCs w:val="20"/>
        </w:rPr>
        <w:t xml:space="preserve"> to promote a coordinate approach to addressing anaemia.</w:t>
      </w:r>
    </w:p>
    <w:p w:rsidR="00666D79" w:rsidRPr="00D2697D" w:rsidRDefault="00666D79">
      <w:pPr>
        <w:tabs>
          <w:tab w:val="left" w:pos="-850"/>
        </w:tabs>
        <w:ind w:left="1080"/>
        <w:contextualSpacing/>
        <w:rPr>
          <w:rFonts w:cs="Arial"/>
          <w:szCs w:val="20"/>
        </w:rPr>
      </w:pPr>
    </w:p>
    <w:p w:rsidR="00FC5D70" w:rsidRPr="00D2697D" w:rsidRDefault="00CD7A8C" w:rsidP="00D65728">
      <w:pPr>
        <w:tabs>
          <w:tab w:val="left" w:pos="-850"/>
        </w:tabs>
        <w:contextualSpacing/>
        <w:rPr>
          <w:rFonts w:cs="Arial"/>
          <w:szCs w:val="20"/>
        </w:rPr>
      </w:pPr>
      <w:r w:rsidRPr="00D2697D">
        <w:rPr>
          <w:rFonts w:cs="Arial"/>
          <w:szCs w:val="20"/>
        </w:rPr>
        <w:t>Gender and Women’s empowerment</w:t>
      </w:r>
    </w:p>
    <w:p w:rsidR="00CD7A8C" w:rsidRPr="00D2697D" w:rsidRDefault="00CD7A8C">
      <w:pPr>
        <w:tabs>
          <w:tab w:val="left" w:pos="-850"/>
        </w:tabs>
        <w:ind w:left="1080"/>
        <w:contextualSpacing/>
        <w:rPr>
          <w:rFonts w:cs="Arial"/>
          <w:szCs w:val="20"/>
        </w:rPr>
      </w:pPr>
    </w:p>
    <w:p w:rsidR="00CD7A8C" w:rsidRPr="00D2697D" w:rsidRDefault="0075683F" w:rsidP="00CD7A8C">
      <w:pPr>
        <w:rPr>
          <w:rFonts w:cs="Arial"/>
          <w:szCs w:val="20"/>
        </w:rPr>
      </w:pPr>
      <w:r w:rsidRPr="00D2697D">
        <w:rPr>
          <w:rFonts w:cs="Arial"/>
          <w:szCs w:val="20"/>
        </w:rPr>
        <w:t xml:space="preserve">Special attention will be given during formal and on the job training and in communications aspects of the project to ensure that any potential gender bias, </w:t>
      </w:r>
      <w:r w:rsidR="00D65728" w:rsidRPr="00D2697D">
        <w:rPr>
          <w:rFonts w:cs="Arial"/>
          <w:szCs w:val="20"/>
        </w:rPr>
        <w:t xml:space="preserve">relating to </w:t>
      </w:r>
      <w:r w:rsidRPr="00D2697D">
        <w:rPr>
          <w:rFonts w:cs="Arial"/>
          <w:szCs w:val="20"/>
        </w:rPr>
        <w:t xml:space="preserve">seeking diarrhoea treatment and vitamin A supplementation </w:t>
      </w:r>
      <w:r w:rsidR="00D65728" w:rsidRPr="00D2697D">
        <w:rPr>
          <w:rFonts w:cs="Arial"/>
          <w:szCs w:val="20"/>
        </w:rPr>
        <w:t>for</w:t>
      </w:r>
      <w:r w:rsidRPr="00D2697D">
        <w:rPr>
          <w:rFonts w:cs="Arial"/>
          <w:szCs w:val="20"/>
        </w:rPr>
        <w:t xml:space="preserve"> young girls</w:t>
      </w:r>
      <w:r w:rsidR="00D65728" w:rsidRPr="00D2697D">
        <w:rPr>
          <w:rFonts w:cs="Arial"/>
          <w:szCs w:val="20"/>
        </w:rPr>
        <w:t>,</w:t>
      </w:r>
      <w:r w:rsidRPr="00D2697D">
        <w:rPr>
          <w:rFonts w:cs="Arial"/>
          <w:szCs w:val="20"/>
        </w:rPr>
        <w:t xml:space="preserve"> is minimised. </w:t>
      </w:r>
    </w:p>
    <w:p w:rsidR="00CD7A8C" w:rsidRPr="00D2697D" w:rsidRDefault="00CD7A8C" w:rsidP="00CD7A8C">
      <w:pPr>
        <w:rPr>
          <w:rFonts w:cs="Arial"/>
          <w:szCs w:val="20"/>
        </w:rPr>
      </w:pPr>
    </w:p>
    <w:p w:rsidR="00CD7A8C" w:rsidRPr="00D2697D" w:rsidRDefault="0075683F" w:rsidP="00CD7A8C">
      <w:pPr>
        <w:rPr>
          <w:rFonts w:cs="Arial"/>
          <w:szCs w:val="20"/>
        </w:rPr>
      </w:pPr>
      <w:r w:rsidRPr="00D2697D">
        <w:rPr>
          <w:rFonts w:cs="Arial"/>
          <w:szCs w:val="20"/>
        </w:rPr>
        <w:t>According to the IDHS, 2012, 10% (increased from 9% during IDHS 2007) of adolescent</w:t>
      </w:r>
      <w:r w:rsidR="004D0B5A" w:rsidRPr="00D2697D">
        <w:rPr>
          <w:rFonts w:cs="Arial"/>
          <w:szCs w:val="20"/>
        </w:rPr>
        <w:t xml:space="preserve"> girls</w:t>
      </w:r>
      <w:r w:rsidRPr="00D2697D">
        <w:rPr>
          <w:rFonts w:cs="Arial"/>
          <w:szCs w:val="20"/>
        </w:rPr>
        <w:t xml:space="preserve"> (15-19 years) ha</w:t>
      </w:r>
      <w:r w:rsidR="004D0B5A" w:rsidRPr="00D2697D">
        <w:rPr>
          <w:rFonts w:cs="Arial"/>
          <w:szCs w:val="20"/>
        </w:rPr>
        <w:t>d</w:t>
      </w:r>
      <w:r w:rsidRPr="00D2697D">
        <w:rPr>
          <w:rFonts w:cs="Arial"/>
          <w:szCs w:val="20"/>
        </w:rPr>
        <w:t xml:space="preserve"> started child bearing of which 7% ha</w:t>
      </w:r>
      <w:r w:rsidR="004D0B5A" w:rsidRPr="00D2697D">
        <w:rPr>
          <w:rFonts w:cs="Arial"/>
          <w:szCs w:val="20"/>
        </w:rPr>
        <w:t>d</w:t>
      </w:r>
      <w:r w:rsidRPr="00D2697D">
        <w:rPr>
          <w:rFonts w:cs="Arial"/>
          <w:szCs w:val="20"/>
        </w:rPr>
        <w:t xml:space="preserve"> had a live birth and 3% were currently pregnant with their first child at the time of the survey. Hence, in the proposed program</w:t>
      </w:r>
      <w:r w:rsidR="004D0B5A" w:rsidRPr="00D2697D">
        <w:rPr>
          <w:rFonts w:cs="Arial"/>
          <w:szCs w:val="20"/>
        </w:rPr>
        <w:t>,</w:t>
      </w:r>
      <w:r w:rsidRPr="00D2697D">
        <w:rPr>
          <w:rFonts w:cs="Arial"/>
          <w:szCs w:val="20"/>
        </w:rPr>
        <w:t xml:space="preserve"> adolescents who are pregnant will also </w:t>
      </w:r>
      <w:r w:rsidR="004D0B5A" w:rsidRPr="00D2697D">
        <w:rPr>
          <w:rFonts w:cs="Arial"/>
          <w:szCs w:val="20"/>
        </w:rPr>
        <w:t>be</w:t>
      </w:r>
      <w:r w:rsidRPr="00D2697D">
        <w:rPr>
          <w:rFonts w:cs="Arial"/>
          <w:szCs w:val="20"/>
        </w:rPr>
        <w:t xml:space="preserve"> covered </w:t>
      </w:r>
      <w:r w:rsidR="004D0B5A" w:rsidRPr="00D2697D">
        <w:rPr>
          <w:rFonts w:cs="Arial"/>
          <w:szCs w:val="20"/>
        </w:rPr>
        <w:t xml:space="preserve">for IFA supplementation and counselling </w:t>
      </w:r>
      <w:r w:rsidRPr="00D2697D">
        <w:rPr>
          <w:rFonts w:cs="Arial"/>
          <w:szCs w:val="20"/>
        </w:rPr>
        <w:t>among the total universe of pregnant women (15-49 years).</w:t>
      </w:r>
    </w:p>
    <w:p w:rsidR="00CD7A8C" w:rsidRPr="00D2697D" w:rsidRDefault="00CD7A8C" w:rsidP="00CD7A8C">
      <w:pPr>
        <w:rPr>
          <w:rFonts w:cs="Arial"/>
          <w:szCs w:val="20"/>
        </w:rPr>
      </w:pPr>
    </w:p>
    <w:p w:rsidR="00CD7A8C" w:rsidRPr="00D2697D" w:rsidRDefault="0075683F" w:rsidP="00CD7A8C">
      <w:pPr>
        <w:rPr>
          <w:rFonts w:cs="Arial"/>
          <w:szCs w:val="20"/>
          <w:lang w:val="en-GB"/>
        </w:rPr>
      </w:pPr>
      <w:r w:rsidRPr="00D2697D">
        <w:rPr>
          <w:rFonts w:cs="Arial"/>
          <w:szCs w:val="20"/>
          <w:lang w:val="en-GB"/>
        </w:rPr>
        <w:t>The proposal is designed to improve access of health services both by pregnant women and women with young children for better health outcomes which contributes to empowerment of women in general. The project also builds capacity of health staff and cadres about 90% of which are women.</w:t>
      </w:r>
    </w:p>
    <w:p w:rsidR="00CD7A8C" w:rsidRPr="00D2697D" w:rsidRDefault="00CD7A8C">
      <w:pPr>
        <w:tabs>
          <w:tab w:val="left" w:pos="-850"/>
        </w:tabs>
        <w:ind w:left="1080"/>
        <w:contextualSpacing/>
        <w:rPr>
          <w:rFonts w:cs="Arial"/>
          <w:szCs w:val="20"/>
        </w:rPr>
      </w:pPr>
    </w:p>
    <w:p w:rsidR="00666D79" w:rsidRPr="00D2697D" w:rsidRDefault="00227293">
      <w:pPr>
        <w:pStyle w:val="ListParagraph"/>
        <w:numPr>
          <w:ilvl w:val="0"/>
          <w:numId w:val="27"/>
        </w:numPr>
        <w:tabs>
          <w:tab w:val="left" w:pos="-850"/>
        </w:tabs>
        <w:contextualSpacing/>
        <w:outlineLvl w:val="0"/>
        <w:rPr>
          <w:rFonts w:eastAsia="Times New Roman" w:cs="Arial"/>
          <w:b/>
          <w:bCs/>
          <w:color w:val="C00000"/>
          <w:sz w:val="24"/>
        </w:rPr>
      </w:pPr>
      <w:bookmarkStart w:id="91" w:name="_Toc417331141"/>
      <w:r w:rsidRPr="00D2697D">
        <w:rPr>
          <w:rFonts w:eastAsia="Times New Roman" w:cs="Arial"/>
          <w:b/>
          <w:bCs/>
          <w:color w:val="C00000"/>
          <w:sz w:val="24"/>
        </w:rPr>
        <w:t>Risk assessment framework</w:t>
      </w:r>
      <w:bookmarkEnd w:id="91"/>
    </w:p>
    <w:p w:rsidR="00666D79" w:rsidRPr="00D2697D" w:rsidRDefault="00666D79">
      <w:pPr>
        <w:rPr>
          <w:b/>
          <w:color w:val="C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5"/>
        <w:gridCol w:w="1549"/>
        <w:gridCol w:w="4288"/>
      </w:tblGrid>
      <w:tr w:rsidR="00046C19" w:rsidRPr="00D2697D" w:rsidTr="00E6378D">
        <w:trPr>
          <w:trHeight w:val="331"/>
          <w:tblHeader/>
        </w:trPr>
        <w:tc>
          <w:tcPr>
            <w:tcW w:w="1842" w:type="pct"/>
            <w:tcBorders>
              <w:bottom w:val="single" w:sz="4" w:space="0" w:color="auto"/>
            </w:tcBorders>
            <w:shd w:val="clear" w:color="000000" w:fill="FCD5B4"/>
            <w:hideMark/>
          </w:tcPr>
          <w:p w:rsidR="00666D79" w:rsidRPr="00D2697D" w:rsidRDefault="00227293">
            <w:pPr>
              <w:contextualSpacing/>
              <w:rPr>
                <w:rFonts w:cs="Arial"/>
                <w:b/>
                <w:szCs w:val="20"/>
                <w:lang w:eastAsia="en-CA"/>
              </w:rPr>
            </w:pPr>
            <w:r w:rsidRPr="00D2697D">
              <w:rPr>
                <w:rFonts w:cs="Arial"/>
                <w:b/>
                <w:szCs w:val="20"/>
                <w:lang w:eastAsia="en-CA"/>
              </w:rPr>
              <w:t xml:space="preserve">Key Risks </w:t>
            </w:r>
          </w:p>
        </w:tc>
        <w:tc>
          <w:tcPr>
            <w:tcW w:w="838" w:type="pct"/>
            <w:tcBorders>
              <w:bottom w:val="single" w:sz="4" w:space="0" w:color="auto"/>
            </w:tcBorders>
            <w:shd w:val="clear" w:color="000000" w:fill="FCD5B4"/>
          </w:tcPr>
          <w:p w:rsidR="00666D79" w:rsidRPr="00D2697D" w:rsidRDefault="00227293">
            <w:pPr>
              <w:contextualSpacing/>
              <w:rPr>
                <w:rFonts w:cs="Arial"/>
                <w:b/>
                <w:szCs w:val="20"/>
              </w:rPr>
            </w:pPr>
            <w:r w:rsidRPr="00D2697D">
              <w:rPr>
                <w:rFonts w:cs="Arial"/>
                <w:b/>
                <w:szCs w:val="20"/>
              </w:rPr>
              <w:t xml:space="preserve">Likelihood </w:t>
            </w:r>
          </w:p>
        </w:tc>
        <w:tc>
          <w:tcPr>
            <w:tcW w:w="2320" w:type="pct"/>
            <w:tcBorders>
              <w:bottom w:val="single" w:sz="4" w:space="0" w:color="auto"/>
            </w:tcBorders>
            <w:shd w:val="clear" w:color="000000" w:fill="FCD5B4"/>
          </w:tcPr>
          <w:p w:rsidR="00666D79" w:rsidRPr="00D2697D" w:rsidRDefault="00227293">
            <w:pPr>
              <w:contextualSpacing/>
              <w:rPr>
                <w:rFonts w:eastAsia="Times New Roman" w:cs="Arial"/>
                <w:b/>
                <w:bCs/>
                <w:szCs w:val="20"/>
                <w:lang w:eastAsia="en-CA"/>
              </w:rPr>
            </w:pPr>
            <w:r w:rsidRPr="00D2697D">
              <w:rPr>
                <w:rFonts w:eastAsia="Times New Roman" w:cs="Arial"/>
                <w:b/>
                <w:bCs/>
                <w:szCs w:val="20"/>
                <w:lang w:eastAsia="en-CA"/>
              </w:rPr>
              <w:t xml:space="preserve">Mitigation strategy </w:t>
            </w:r>
          </w:p>
        </w:tc>
      </w:tr>
      <w:tr w:rsidR="00046C19" w:rsidRPr="00D2697D" w:rsidTr="00E6378D">
        <w:trPr>
          <w:trHeight w:val="413"/>
        </w:trPr>
        <w:tc>
          <w:tcPr>
            <w:tcW w:w="1842" w:type="pct"/>
            <w:shd w:val="clear" w:color="000000" w:fill="auto"/>
          </w:tcPr>
          <w:p w:rsidR="00666D79" w:rsidRPr="00D2697D" w:rsidRDefault="00227293">
            <w:pPr>
              <w:pStyle w:val="ListParagraph"/>
              <w:contextualSpacing/>
              <w:rPr>
                <w:rFonts w:cs="Arial"/>
                <w:b/>
                <w:color w:val="000000"/>
                <w:szCs w:val="20"/>
                <w:u w:val="single"/>
                <w:lang w:val="en-US"/>
              </w:rPr>
            </w:pPr>
            <w:r w:rsidRPr="00D2697D">
              <w:rPr>
                <w:rFonts w:cs="Arial"/>
                <w:bCs/>
                <w:color w:val="000000"/>
                <w:szCs w:val="20"/>
              </w:rPr>
              <w:t>Low commitment of local government for the</w:t>
            </w:r>
            <w:r w:rsidR="00EA0576" w:rsidRPr="00D2697D">
              <w:rPr>
                <w:rFonts w:cs="Arial"/>
                <w:bCs/>
                <w:color w:val="000000"/>
                <w:szCs w:val="20"/>
              </w:rPr>
              <w:t>se</w:t>
            </w:r>
            <w:r w:rsidRPr="00D2697D">
              <w:rPr>
                <w:rFonts w:cs="Arial"/>
                <w:bCs/>
                <w:color w:val="000000"/>
                <w:szCs w:val="20"/>
              </w:rPr>
              <w:t xml:space="preserve"> program</w:t>
            </w:r>
            <w:r w:rsidR="00132871" w:rsidRPr="00D2697D">
              <w:rPr>
                <w:rFonts w:cs="Arial"/>
                <w:bCs/>
                <w:color w:val="000000"/>
                <w:szCs w:val="20"/>
              </w:rPr>
              <w:t>s</w:t>
            </w:r>
          </w:p>
        </w:tc>
        <w:tc>
          <w:tcPr>
            <w:tcW w:w="838" w:type="pct"/>
            <w:shd w:val="clear" w:color="000000" w:fill="auto"/>
          </w:tcPr>
          <w:p w:rsidR="00666D79" w:rsidRPr="00D2697D" w:rsidRDefault="00227293">
            <w:pPr>
              <w:contextualSpacing/>
              <w:rPr>
                <w:rFonts w:cs="Arial"/>
                <w:color w:val="000000"/>
                <w:szCs w:val="20"/>
                <w:lang w:eastAsia="en-CA"/>
              </w:rPr>
            </w:pPr>
            <w:r w:rsidRPr="00D2697D">
              <w:rPr>
                <w:rFonts w:cs="Arial"/>
                <w:color w:val="000000"/>
                <w:szCs w:val="20"/>
                <w:lang w:eastAsia="en-CA"/>
              </w:rPr>
              <w:t>Low</w:t>
            </w:r>
          </w:p>
          <w:p w:rsidR="00666D79" w:rsidRPr="00D2697D" w:rsidRDefault="00666D79">
            <w:pPr>
              <w:contextualSpacing/>
              <w:rPr>
                <w:rFonts w:eastAsia="Times New Roman" w:cs="Arial"/>
                <w:bCs/>
                <w:szCs w:val="20"/>
                <w:lang w:eastAsia="en-CA"/>
              </w:rPr>
            </w:pPr>
          </w:p>
        </w:tc>
        <w:tc>
          <w:tcPr>
            <w:tcW w:w="2320" w:type="pct"/>
            <w:shd w:val="clear" w:color="000000" w:fill="auto"/>
          </w:tcPr>
          <w:p w:rsidR="00666D79" w:rsidRPr="00D2697D" w:rsidRDefault="00227293">
            <w:pPr>
              <w:contextualSpacing/>
              <w:rPr>
                <w:rFonts w:cs="Arial"/>
                <w:bCs/>
                <w:color w:val="000000"/>
                <w:szCs w:val="20"/>
                <w:lang w:eastAsia="en-CA"/>
              </w:rPr>
            </w:pPr>
            <w:r w:rsidRPr="00D2697D">
              <w:rPr>
                <w:rFonts w:cs="Arial"/>
                <w:bCs/>
                <w:color w:val="000000"/>
                <w:szCs w:val="20"/>
                <w:lang w:eastAsia="en-CA"/>
              </w:rPr>
              <w:t>Systematic engagement with local health staff.</w:t>
            </w:r>
          </w:p>
        </w:tc>
      </w:tr>
      <w:tr w:rsidR="00046C19" w:rsidRPr="00D2697D" w:rsidTr="00E6378D">
        <w:trPr>
          <w:trHeight w:val="413"/>
        </w:trPr>
        <w:tc>
          <w:tcPr>
            <w:tcW w:w="1842" w:type="pct"/>
            <w:shd w:val="clear" w:color="000000" w:fill="auto"/>
          </w:tcPr>
          <w:p w:rsidR="00666D79" w:rsidRPr="00D2697D" w:rsidRDefault="00227293">
            <w:pPr>
              <w:pStyle w:val="ListParagraph"/>
              <w:contextualSpacing/>
              <w:rPr>
                <w:rFonts w:cs="Arial"/>
                <w:b/>
                <w:color w:val="000000"/>
                <w:szCs w:val="20"/>
                <w:u w:val="single"/>
              </w:rPr>
            </w:pPr>
            <w:r w:rsidRPr="00D2697D">
              <w:rPr>
                <w:rFonts w:cs="Arial"/>
                <w:bCs/>
                <w:color w:val="000000"/>
                <w:szCs w:val="20"/>
              </w:rPr>
              <w:t>High turnover of health staff who have been trained</w:t>
            </w:r>
          </w:p>
        </w:tc>
        <w:tc>
          <w:tcPr>
            <w:tcW w:w="838" w:type="pct"/>
            <w:shd w:val="clear" w:color="000000" w:fill="auto"/>
          </w:tcPr>
          <w:p w:rsidR="00666D79" w:rsidRPr="00D2697D" w:rsidRDefault="00227293">
            <w:pPr>
              <w:contextualSpacing/>
              <w:rPr>
                <w:rFonts w:cs="Arial"/>
                <w:color w:val="000000"/>
                <w:szCs w:val="20"/>
                <w:lang w:eastAsia="en-CA"/>
              </w:rPr>
            </w:pPr>
            <w:r w:rsidRPr="00D2697D">
              <w:rPr>
                <w:rFonts w:cs="Arial"/>
                <w:color w:val="000000"/>
                <w:szCs w:val="20"/>
                <w:lang w:eastAsia="en-CA"/>
              </w:rPr>
              <w:t>High</w:t>
            </w:r>
          </w:p>
          <w:p w:rsidR="00666D79" w:rsidRPr="00D2697D" w:rsidRDefault="00666D79">
            <w:pPr>
              <w:contextualSpacing/>
              <w:rPr>
                <w:rFonts w:cs="Arial"/>
                <w:szCs w:val="20"/>
              </w:rPr>
            </w:pPr>
          </w:p>
        </w:tc>
        <w:tc>
          <w:tcPr>
            <w:tcW w:w="2320" w:type="pct"/>
            <w:shd w:val="clear" w:color="000000" w:fill="auto"/>
          </w:tcPr>
          <w:p w:rsidR="00666D79" w:rsidRPr="00D2697D" w:rsidRDefault="0067380A">
            <w:r w:rsidRPr="00D2697D">
              <w:t>Embed improved training design</w:t>
            </w:r>
            <w:r w:rsidR="00E6378D" w:rsidRPr="00D2697D">
              <w:t>s</w:t>
            </w:r>
            <w:r w:rsidRPr="00D2697D">
              <w:t xml:space="preserve"> in</w:t>
            </w:r>
            <w:r w:rsidR="00E6378D" w:rsidRPr="00D2697D">
              <w:t>to</w:t>
            </w:r>
            <w:r w:rsidRPr="00D2697D">
              <w:t xml:space="preserve"> the curricula and materials and </w:t>
            </w:r>
            <w:r w:rsidR="00E6378D" w:rsidRPr="00D2697D">
              <w:t>training of trainers (</w:t>
            </w:r>
            <w:r w:rsidRPr="00D2697D">
              <w:t>TOT</w:t>
            </w:r>
            <w:r w:rsidR="00E6378D" w:rsidRPr="00D2697D">
              <w:t>)</w:t>
            </w:r>
            <w:r w:rsidRPr="00D2697D">
              <w:t xml:space="preserve"> used routinely by the GOI and</w:t>
            </w:r>
            <w:r w:rsidR="00F74961" w:rsidRPr="00D2697D">
              <w:t xml:space="preserve"> embed improved components in the supportive supervision undertaken by DHO staff</w:t>
            </w:r>
          </w:p>
          <w:p w:rsidR="00666D79" w:rsidRPr="00D2697D" w:rsidRDefault="00666D79">
            <w:pPr>
              <w:contextualSpacing/>
              <w:rPr>
                <w:rFonts w:cs="Arial"/>
                <w:bCs/>
                <w:color w:val="000000"/>
                <w:szCs w:val="20"/>
                <w:lang w:eastAsia="en-CA"/>
              </w:rPr>
            </w:pPr>
          </w:p>
        </w:tc>
      </w:tr>
      <w:tr w:rsidR="00046C19" w:rsidRPr="00D2697D" w:rsidTr="00E6378D">
        <w:trPr>
          <w:trHeight w:val="413"/>
        </w:trPr>
        <w:tc>
          <w:tcPr>
            <w:tcW w:w="1842" w:type="pct"/>
            <w:shd w:val="clear" w:color="000000" w:fill="auto"/>
          </w:tcPr>
          <w:p w:rsidR="00666D79" w:rsidRPr="00D2697D" w:rsidRDefault="00227293">
            <w:pPr>
              <w:pStyle w:val="ListParagraph"/>
              <w:contextualSpacing/>
              <w:rPr>
                <w:rFonts w:cs="Arial"/>
                <w:b/>
                <w:color w:val="000000"/>
                <w:szCs w:val="20"/>
                <w:u w:val="single"/>
                <w:lang w:val="en-US"/>
              </w:rPr>
            </w:pPr>
            <w:r w:rsidRPr="00D2697D">
              <w:rPr>
                <w:rFonts w:cs="Arial"/>
                <w:bCs/>
                <w:color w:val="000000"/>
                <w:szCs w:val="20"/>
              </w:rPr>
              <w:t>Inadequate supply of</w:t>
            </w:r>
            <w:r w:rsidRPr="00D2697D">
              <w:rPr>
                <w:rFonts w:cs="Arial"/>
                <w:bCs/>
                <w:color w:val="000000"/>
                <w:szCs w:val="20"/>
                <w:lang w:val="en-US"/>
              </w:rPr>
              <w:t xml:space="preserve"> </w:t>
            </w:r>
            <w:r w:rsidRPr="00D2697D">
              <w:rPr>
                <w:rFonts w:cs="Arial"/>
                <w:bCs/>
                <w:color w:val="000000"/>
                <w:szCs w:val="20"/>
              </w:rPr>
              <w:t xml:space="preserve">IFA supplements, zinc supplements and ORS and </w:t>
            </w:r>
            <w:r w:rsidRPr="00D2697D">
              <w:rPr>
                <w:rFonts w:cs="Arial"/>
                <w:bCs/>
                <w:color w:val="000000"/>
                <w:szCs w:val="20"/>
                <w:lang w:val="en-US"/>
              </w:rPr>
              <w:t xml:space="preserve">VACs, </w:t>
            </w:r>
            <w:r w:rsidRPr="00D2697D">
              <w:rPr>
                <w:rFonts w:cs="Arial"/>
                <w:bCs/>
                <w:color w:val="000000"/>
                <w:szCs w:val="20"/>
              </w:rPr>
              <w:t xml:space="preserve"> at  the health centre/</w:t>
            </w:r>
            <w:r w:rsidRPr="00D2697D">
              <w:rPr>
                <w:rFonts w:cs="Arial"/>
                <w:bCs/>
                <w:color w:val="000000"/>
                <w:szCs w:val="20"/>
                <w:lang w:val="en-US"/>
              </w:rPr>
              <w:t xml:space="preserve"> health post</w:t>
            </w:r>
          </w:p>
        </w:tc>
        <w:tc>
          <w:tcPr>
            <w:tcW w:w="838" w:type="pct"/>
            <w:shd w:val="clear" w:color="000000" w:fill="auto"/>
          </w:tcPr>
          <w:p w:rsidR="00666D79" w:rsidRPr="00D2697D" w:rsidRDefault="00227293">
            <w:pPr>
              <w:contextualSpacing/>
              <w:rPr>
                <w:rFonts w:cs="Arial"/>
                <w:color w:val="000000"/>
                <w:szCs w:val="20"/>
                <w:lang w:eastAsia="en-CA"/>
              </w:rPr>
            </w:pPr>
            <w:r w:rsidRPr="00D2697D">
              <w:rPr>
                <w:rFonts w:cs="Arial"/>
                <w:color w:val="000000"/>
                <w:szCs w:val="20"/>
                <w:lang w:eastAsia="en-CA"/>
              </w:rPr>
              <w:t>Low</w:t>
            </w:r>
          </w:p>
        </w:tc>
        <w:tc>
          <w:tcPr>
            <w:tcW w:w="2320" w:type="pct"/>
            <w:shd w:val="clear" w:color="000000" w:fill="auto"/>
          </w:tcPr>
          <w:p w:rsidR="00666D79" w:rsidRPr="00D2697D" w:rsidRDefault="00227293">
            <w:pPr>
              <w:contextualSpacing/>
              <w:rPr>
                <w:rFonts w:cs="Arial"/>
                <w:bCs/>
                <w:color w:val="000000"/>
                <w:szCs w:val="20"/>
                <w:lang w:eastAsia="en-CA"/>
              </w:rPr>
            </w:pPr>
            <w:r w:rsidRPr="00D2697D">
              <w:rPr>
                <w:rFonts w:cs="Arial"/>
                <w:bCs/>
                <w:color w:val="000000"/>
                <w:szCs w:val="20"/>
                <w:lang w:eastAsia="en-CA"/>
              </w:rPr>
              <w:t>Regular advocacy with the district and provincial government</w:t>
            </w:r>
            <w:r w:rsidR="00132871" w:rsidRPr="00D2697D">
              <w:rPr>
                <w:rFonts w:cs="Arial"/>
                <w:bCs/>
                <w:color w:val="000000"/>
                <w:szCs w:val="20"/>
                <w:lang w:eastAsia="en-CA"/>
              </w:rPr>
              <w:t>s</w:t>
            </w:r>
            <w:r w:rsidRPr="00D2697D">
              <w:rPr>
                <w:rFonts w:cs="Arial"/>
                <w:bCs/>
                <w:color w:val="000000"/>
                <w:szCs w:val="20"/>
                <w:lang w:eastAsia="en-CA"/>
              </w:rPr>
              <w:t xml:space="preserve"> for adequate allocation of budget for procurement of commodities</w:t>
            </w:r>
            <w:r w:rsidR="00C463C5" w:rsidRPr="00D2697D">
              <w:rPr>
                <w:rFonts w:cs="Arial"/>
                <w:bCs/>
                <w:color w:val="000000"/>
                <w:szCs w:val="20"/>
                <w:lang w:eastAsia="en-CA"/>
              </w:rPr>
              <w:t>.</w:t>
            </w:r>
          </w:p>
        </w:tc>
      </w:tr>
      <w:tr w:rsidR="00046C19" w:rsidRPr="00D2697D" w:rsidTr="00E6378D">
        <w:trPr>
          <w:trHeight w:val="413"/>
        </w:trPr>
        <w:tc>
          <w:tcPr>
            <w:tcW w:w="1842" w:type="pct"/>
            <w:shd w:val="clear" w:color="000000" w:fill="auto"/>
          </w:tcPr>
          <w:p w:rsidR="00666D79" w:rsidRPr="00D2697D" w:rsidRDefault="00227293">
            <w:pPr>
              <w:pStyle w:val="ListParagraph"/>
              <w:contextualSpacing/>
              <w:rPr>
                <w:rFonts w:cs="Arial"/>
                <w:bCs/>
                <w:color w:val="000000"/>
                <w:szCs w:val="20"/>
                <w:lang w:val="en-US"/>
              </w:rPr>
            </w:pPr>
            <w:r w:rsidRPr="00D2697D">
              <w:rPr>
                <w:rFonts w:cs="Arial"/>
                <w:bCs/>
                <w:color w:val="000000"/>
                <w:szCs w:val="20"/>
                <w:lang w:val="en-US"/>
              </w:rPr>
              <w:t>Stock outs of commodities at delivery points</w:t>
            </w:r>
          </w:p>
        </w:tc>
        <w:tc>
          <w:tcPr>
            <w:tcW w:w="838" w:type="pct"/>
            <w:shd w:val="clear" w:color="000000" w:fill="auto"/>
          </w:tcPr>
          <w:p w:rsidR="00666D79" w:rsidRPr="00D2697D" w:rsidRDefault="00227293">
            <w:pPr>
              <w:contextualSpacing/>
              <w:rPr>
                <w:rFonts w:cs="Arial"/>
                <w:color w:val="000000"/>
                <w:szCs w:val="20"/>
                <w:lang w:eastAsia="en-CA"/>
              </w:rPr>
            </w:pPr>
            <w:r w:rsidRPr="00D2697D">
              <w:rPr>
                <w:rFonts w:cs="Arial"/>
                <w:color w:val="000000"/>
                <w:szCs w:val="20"/>
                <w:lang w:eastAsia="en-CA"/>
              </w:rPr>
              <w:t xml:space="preserve">Medium </w:t>
            </w:r>
          </w:p>
        </w:tc>
        <w:tc>
          <w:tcPr>
            <w:tcW w:w="2320" w:type="pct"/>
            <w:shd w:val="clear" w:color="000000" w:fill="auto"/>
          </w:tcPr>
          <w:p w:rsidR="00666D79" w:rsidRPr="00D2697D" w:rsidRDefault="00227293">
            <w:pPr>
              <w:contextualSpacing/>
              <w:rPr>
                <w:rFonts w:cs="Arial"/>
                <w:bCs/>
                <w:color w:val="000000"/>
                <w:szCs w:val="20"/>
                <w:lang w:eastAsia="en-CA"/>
              </w:rPr>
            </w:pPr>
            <w:r w:rsidRPr="00D2697D">
              <w:rPr>
                <w:rFonts w:cs="Arial"/>
                <w:bCs/>
                <w:color w:val="000000"/>
                <w:szCs w:val="20"/>
                <w:lang w:val="en-US" w:eastAsia="en-CA"/>
              </w:rPr>
              <w:t>Strengthen the</w:t>
            </w:r>
            <w:r w:rsidRPr="00D2697D">
              <w:rPr>
                <w:rFonts w:cs="Arial"/>
                <w:bCs/>
                <w:color w:val="000000"/>
                <w:szCs w:val="20"/>
                <w:lang w:eastAsia="en-CA"/>
              </w:rPr>
              <w:t xml:space="preserve"> supply chain through capacity building of local district government and the local health staff on estimation of requirement and forecasting.</w:t>
            </w:r>
          </w:p>
        </w:tc>
      </w:tr>
      <w:tr w:rsidR="00046C19" w:rsidRPr="00D2697D" w:rsidTr="00E6378D">
        <w:trPr>
          <w:trHeight w:val="647"/>
        </w:trPr>
        <w:tc>
          <w:tcPr>
            <w:tcW w:w="1842" w:type="pct"/>
            <w:shd w:val="clear" w:color="000000" w:fill="auto"/>
          </w:tcPr>
          <w:p w:rsidR="00666D79" w:rsidRPr="00D2697D" w:rsidRDefault="00227293">
            <w:pPr>
              <w:pStyle w:val="ListParagraph"/>
              <w:contextualSpacing/>
              <w:rPr>
                <w:rFonts w:cs="Arial"/>
                <w:b/>
                <w:color w:val="000000"/>
                <w:szCs w:val="20"/>
                <w:u w:val="single"/>
                <w:lang w:val="en-US"/>
              </w:rPr>
            </w:pPr>
            <w:r w:rsidRPr="00D2697D">
              <w:rPr>
                <w:rFonts w:cs="Arial"/>
                <w:bCs/>
                <w:color w:val="000000"/>
                <w:szCs w:val="20"/>
                <w:lang w:val="en-US"/>
              </w:rPr>
              <w:t xml:space="preserve">Poor adherence to </w:t>
            </w:r>
            <w:r w:rsidRPr="00D2697D">
              <w:rPr>
                <w:rFonts w:cs="Arial"/>
                <w:bCs/>
                <w:color w:val="000000"/>
                <w:szCs w:val="20"/>
              </w:rPr>
              <w:t xml:space="preserve">IFA supplements </w:t>
            </w:r>
            <w:r w:rsidR="00EA0576" w:rsidRPr="00D2697D">
              <w:rPr>
                <w:rFonts w:cs="Arial"/>
                <w:bCs/>
                <w:color w:val="000000"/>
                <w:szCs w:val="20"/>
              </w:rPr>
              <w:t>and zinc and O</w:t>
            </w:r>
            <w:r w:rsidR="00132871" w:rsidRPr="00D2697D">
              <w:rPr>
                <w:rFonts w:cs="Arial"/>
                <w:bCs/>
                <w:color w:val="000000"/>
                <w:szCs w:val="20"/>
              </w:rPr>
              <w:t>RS</w:t>
            </w:r>
            <w:r w:rsidR="00EA0576" w:rsidRPr="00D2697D">
              <w:rPr>
                <w:rFonts w:cs="Arial"/>
                <w:bCs/>
                <w:color w:val="000000"/>
                <w:szCs w:val="20"/>
              </w:rPr>
              <w:t xml:space="preserve"> in </w:t>
            </w:r>
            <w:r w:rsidR="005B5655" w:rsidRPr="00D2697D">
              <w:rPr>
                <w:rFonts w:cs="Arial"/>
                <w:bCs/>
                <w:color w:val="000000"/>
                <w:szCs w:val="20"/>
              </w:rPr>
              <w:t>diarrhoea</w:t>
            </w:r>
            <w:r w:rsidR="00EA0576" w:rsidRPr="00D2697D">
              <w:rPr>
                <w:rFonts w:cs="Arial"/>
                <w:bCs/>
                <w:color w:val="000000"/>
                <w:szCs w:val="20"/>
              </w:rPr>
              <w:t xml:space="preserve"> treatment  </w:t>
            </w:r>
            <w:r w:rsidRPr="00D2697D">
              <w:rPr>
                <w:rFonts w:cs="Arial"/>
                <w:bCs/>
                <w:color w:val="000000"/>
                <w:szCs w:val="20"/>
                <w:lang w:val="en-US"/>
              </w:rPr>
              <w:t>among  pregnant women</w:t>
            </w:r>
            <w:r w:rsidR="002968EF" w:rsidRPr="00D2697D">
              <w:rPr>
                <w:rFonts w:cs="Arial"/>
                <w:bCs/>
                <w:color w:val="000000"/>
                <w:szCs w:val="20"/>
                <w:lang w:val="en-US"/>
              </w:rPr>
              <w:t xml:space="preserve"> and caregivers</w:t>
            </w:r>
          </w:p>
        </w:tc>
        <w:tc>
          <w:tcPr>
            <w:tcW w:w="838" w:type="pct"/>
            <w:shd w:val="clear" w:color="000000" w:fill="auto"/>
          </w:tcPr>
          <w:p w:rsidR="00666D79" w:rsidRPr="00D2697D" w:rsidRDefault="00227293">
            <w:pPr>
              <w:contextualSpacing/>
              <w:rPr>
                <w:rFonts w:cs="Arial"/>
                <w:color w:val="000000"/>
                <w:szCs w:val="20"/>
                <w:lang w:eastAsia="en-CA"/>
              </w:rPr>
            </w:pPr>
            <w:r w:rsidRPr="00D2697D">
              <w:rPr>
                <w:rFonts w:cs="Arial"/>
                <w:color w:val="000000"/>
                <w:szCs w:val="20"/>
                <w:lang w:eastAsia="en-CA"/>
              </w:rPr>
              <w:t>Medium</w:t>
            </w:r>
          </w:p>
          <w:p w:rsidR="00666D79" w:rsidRPr="00D2697D" w:rsidRDefault="00666D79">
            <w:pPr>
              <w:contextualSpacing/>
              <w:rPr>
                <w:rFonts w:eastAsia="Times New Roman" w:cs="Arial"/>
                <w:bCs/>
                <w:szCs w:val="20"/>
                <w:lang w:eastAsia="en-CA"/>
              </w:rPr>
            </w:pPr>
          </w:p>
        </w:tc>
        <w:tc>
          <w:tcPr>
            <w:tcW w:w="2320" w:type="pct"/>
            <w:shd w:val="clear" w:color="000000" w:fill="auto"/>
          </w:tcPr>
          <w:p w:rsidR="00666D79" w:rsidRPr="00D2697D" w:rsidRDefault="00227293">
            <w:pPr>
              <w:contextualSpacing/>
              <w:rPr>
                <w:rFonts w:cs="Arial"/>
                <w:bCs/>
                <w:color w:val="000000"/>
                <w:szCs w:val="20"/>
                <w:lang w:eastAsia="en-CA"/>
              </w:rPr>
            </w:pPr>
            <w:r w:rsidRPr="00D2697D">
              <w:rPr>
                <w:rFonts w:cs="Arial"/>
                <w:bCs/>
                <w:color w:val="000000"/>
                <w:szCs w:val="20"/>
                <w:lang w:eastAsia="en-CA"/>
              </w:rPr>
              <w:t>Intensive</w:t>
            </w:r>
            <w:r w:rsidR="00132871" w:rsidRPr="00D2697D">
              <w:rPr>
                <w:rFonts w:cs="Arial"/>
                <w:bCs/>
                <w:color w:val="000000"/>
                <w:szCs w:val="20"/>
                <w:lang w:eastAsia="en-CA"/>
              </w:rPr>
              <w:t xml:space="preserve"> interpersonal</w:t>
            </w:r>
            <w:r w:rsidRPr="00D2697D">
              <w:rPr>
                <w:rFonts w:cs="Arial"/>
                <w:bCs/>
                <w:color w:val="000000"/>
                <w:szCs w:val="20"/>
                <w:lang w:eastAsia="en-CA"/>
              </w:rPr>
              <w:t xml:space="preserve"> and group counselling and the involvement of the local informal and community leaders to improve adherence.</w:t>
            </w:r>
          </w:p>
        </w:tc>
      </w:tr>
      <w:tr w:rsidR="00046C19" w:rsidRPr="00D2697D" w:rsidTr="00E6378D">
        <w:trPr>
          <w:trHeight w:val="255"/>
        </w:trPr>
        <w:tc>
          <w:tcPr>
            <w:tcW w:w="1842" w:type="pct"/>
            <w:shd w:val="clear" w:color="000000" w:fill="auto"/>
          </w:tcPr>
          <w:p w:rsidR="00666D79" w:rsidRPr="00D2697D" w:rsidRDefault="00227293">
            <w:pPr>
              <w:rPr>
                <w:rFonts w:cs="Arial"/>
                <w:bCs/>
                <w:color w:val="000000"/>
                <w:szCs w:val="20"/>
              </w:rPr>
            </w:pPr>
            <w:r w:rsidRPr="00D2697D">
              <w:rPr>
                <w:rFonts w:cs="Arial"/>
                <w:bCs/>
                <w:color w:val="000000"/>
                <w:szCs w:val="20"/>
              </w:rPr>
              <w:t xml:space="preserve">Remote locations of unreached children affects provision of vitamin A </w:t>
            </w:r>
          </w:p>
        </w:tc>
        <w:tc>
          <w:tcPr>
            <w:tcW w:w="838" w:type="pct"/>
            <w:shd w:val="clear" w:color="000000" w:fill="auto"/>
          </w:tcPr>
          <w:p w:rsidR="00666D79" w:rsidRPr="00D2697D" w:rsidRDefault="00227293">
            <w:pPr>
              <w:contextualSpacing/>
              <w:rPr>
                <w:rFonts w:cs="Arial"/>
                <w:color w:val="000000"/>
                <w:szCs w:val="20"/>
                <w:lang w:eastAsia="en-CA"/>
              </w:rPr>
            </w:pPr>
            <w:r w:rsidRPr="00D2697D">
              <w:rPr>
                <w:rFonts w:cs="Arial"/>
                <w:color w:val="000000"/>
                <w:szCs w:val="20"/>
                <w:lang w:eastAsia="en-CA"/>
              </w:rPr>
              <w:t>Medium</w:t>
            </w:r>
          </w:p>
        </w:tc>
        <w:tc>
          <w:tcPr>
            <w:tcW w:w="2320" w:type="pct"/>
            <w:shd w:val="clear" w:color="000000" w:fill="auto"/>
          </w:tcPr>
          <w:p w:rsidR="00666D79" w:rsidRPr="00D2697D" w:rsidRDefault="00227293">
            <w:pPr>
              <w:contextualSpacing/>
              <w:rPr>
                <w:rFonts w:cs="Arial"/>
                <w:bCs/>
                <w:color w:val="000000"/>
                <w:szCs w:val="20"/>
                <w:lang w:eastAsia="en-CA"/>
              </w:rPr>
            </w:pPr>
            <w:r w:rsidRPr="00D2697D">
              <w:rPr>
                <w:rFonts w:cs="Arial"/>
                <w:bCs/>
                <w:color w:val="000000"/>
                <w:szCs w:val="20"/>
                <w:lang w:eastAsia="en-CA"/>
              </w:rPr>
              <w:t xml:space="preserve">Engage and coordinate with local health staff to undertake home visits and </w:t>
            </w:r>
            <w:r w:rsidR="002968EF" w:rsidRPr="00D2697D">
              <w:rPr>
                <w:rFonts w:cs="Arial"/>
                <w:bCs/>
                <w:color w:val="000000"/>
                <w:szCs w:val="20"/>
                <w:lang w:eastAsia="en-CA"/>
              </w:rPr>
              <w:t>‘</w:t>
            </w:r>
            <w:r w:rsidRPr="00D2697D">
              <w:rPr>
                <w:rFonts w:cs="Arial"/>
                <w:bCs/>
                <w:color w:val="000000"/>
                <w:szCs w:val="20"/>
                <w:lang w:eastAsia="en-CA"/>
              </w:rPr>
              <w:t>mop</w:t>
            </w:r>
            <w:r w:rsidR="002968EF" w:rsidRPr="00D2697D">
              <w:rPr>
                <w:rFonts w:cs="Arial"/>
                <w:bCs/>
                <w:color w:val="000000"/>
                <w:szCs w:val="20"/>
                <w:lang w:eastAsia="en-CA"/>
              </w:rPr>
              <w:t>-up’</w:t>
            </w:r>
            <w:r w:rsidRPr="00D2697D">
              <w:rPr>
                <w:rFonts w:cs="Arial"/>
                <w:bCs/>
                <w:color w:val="000000"/>
                <w:szCs w:val="20"/>
                <w:lang w:eastAsia="en-CA"/>
              </w:rPr>
              <w:t xml:space="preserve"> rounds to reach the unreached children.</w:t>
            </w:r>
          </w:p>
        </w:tc>
      </w:tr>
    </w:tbl>
    <w:p w:rsidR="00666D79" w:rsidRPr="00D2697D" w:rsidRDefault="00666D79">
      <w:pPr>
        <w:rPr>
          <w:rFonts w:cs="Arial"/>
          <w:b/>
          <w:szCs w:val="20"/>
        </w:rPr>
      </w:pPr>
    </w:p>
    <w:p w:rsidR="00666D79" w:rsidRPr="00D2697D" w:rsidRDefault="00334A2C">
      <w:pPr>
        <w:pStyle w:val="Heading1"/>
        <w:numPr>
          <w:ilvl w:val="0"/>
          <w:numId w:val="27"/>
        </w:numPr>
        <w:spacing w:before="0"/>
        <w:rPr>
          <w:rFonts w:cs="Arial"/>
          <w:color w:val="C00000"/>
          <w:szCs w:val="24"/>
        </w:rPr>
      </w:pPr>
      <w:bookmarkStart w:id="92" w:name="_Toc417331142"/>
      <w:r w:rsidRPr="00D2697D">
        <w:rPr>
          <w:rFonts w:cs="Arial"/>
          <w:color w:val="C00000"/>
          <w:szCs w:val="24"/>
        </w:rPr>
        <w:t>Project Management Arrangements</w:t>
      </w:r>
      <w:bookmarkEnd w:id="92"/>
    </w:p>
    <w:p w:rsidR="00666D79" w:rsidRPr="00D2697D" w:rsidRDefault="00666D79">
      <w:pPr>
        <w:rPr>
          <w:rFonts w:cs="Arial"/>
          <w:b/>
          <w:color w:val="C00000"/>
          <w:szCs w:val="20"/>
        </w:rPr>
      </w:pPr>
    </w:p>
    <w:p w:rsidR="00666D79" w:rsidRPr="00D2697D" w:rsidRDefault="0067380A" w:rsidP="00AA0079">
      <w:pPr>
        <w:jc w:val="both"/>
      </w:pPr>
      <w:r w:rsidRPr="00D2697D">
        <w:t>There will be a single Jakarta-based MI management team for the program that will guide and support all proposed work, with technical and monitoring and evaluation support from senior MI specialists in our Regional Office in Delhi and in our HQ in Ottawa Canada</w:t>
      </w:r>
      <w:r w:rsidR="00562E8E" w:rsidRPr="00D2697D">
        <w:t xml:space="preserve">.  </w:t>
      </w:r>
      <w:r w:rsidRPr="00D2697D">
        <w:t xml:space="preserve">The management team will comprise the </w:t>
      </w:r>
      <w:r w:rsidR="005C6708" w:rsidRPr="00D2697D">
        <w:t xml:space="preserve">MI </w:t>
      </w:r>
      <w:r w:rsidRPr="00D2697D">
        <w:t>Country Director</w:t>
      </w:r>
      <w:r w:rsidR="005C6708" w:rsidRPr="00D2697D">
        <w:t>, Indonesia</w:t>
      </w:r>
      <w:r w:rsidRPr="00D2697D">
        <w:t xml:space="preserve"> and </w:t>
      </w:r>
      <w:r w:rsidR="005C6708" w:rsidRPr="00D2697D">
        <w:t>one S</w:t>
      </w:r>
      <w:r w:rsidR="00A234B8" w:rsidRPr="00D2697D">
        <w:t xml:space="preserve">enior </w:t>
      </w:r>
      <w:r w:rsidR="005C6708" w:rsidRPr="00D2697D">
        <w:t>P</w:t>
      </w:r>
      <w:r w:rsidRPr="00D2697D">
        <w:t xml:space="preserve">rogram </w:t>
      </w:r>
      <w:r w:rsidR="005C6708" w:rsidRPr="00D2697D">
        <w:t>O</w:t>
      </w:r>
      <w:r w:rsidR="00A234B8" w:rsidRPr="00D2697D">
        <w:t>fficer</w:t>
      </w:r>
      <w:r w:rsidR="005C6708" w:rsidRPr="00D2697D">
        <w:t xml:space="preserve"> (</w:t>
      </w:r>
      <w:r w:rsidRPr="00D2697D">
        <w:t>who will be the focal point for the</w:t>
      </w:r>
      <w:r w:rsidR="00FD5E43" w:rsidRPr="00D2697D">
        <w:t xml:space="preserve"> 4 </w:t>
      </w:r>
      <w:r w:rsidR="00916CB8" w:rsidRPr="00D2697D">
        <w:t xml:space="preserve">Canadian funded </w:t>
      </w:r>
      <w:r w:rsidR="00FD5E43" w:rsidRPr="00D2697D">
        <w:t>provinces</w:t>
      </w:r>
      <w:r w:rsidR="005C6708" w:rsidRPr="00D2697D">
        <w:t>) and a</w:t>
      </w:r>
      <w:r w:rsidR="00FD5E43" w:rsidRPr="00D2697D">
        <w:t xml:space="preserve"> P</w:t>
      </w:r>
      <w:r w:rsidR="005C6708" w:rsidRPr="00D2697D">
        <w:t xml:space="preserve">roject Coordinator, contracted for the life of the program, who will be </w:t>
      </w:r>
      <w:r w:rsidR="00FD5E43" w:rsidRPr="00D2697D">
        <w:t xml:space="preserve">responsible for </w:t>
      </w:r>
      <w:r w:rsidR="005C6708" w:rsidRPr="00D2697D">
        <w:t xml:space="preserve">the </w:t>
      </w:r>
      <w:r w:rsidRPr="00D2697D">
        <w:t xml:space="preserve">two </w:t>
      </w:r>
      <w:r w:rsidR="00916CB8" w:rsidRPr="00D2697D">
        <w:t xml:space="preserve">Australian funded </w:t>
      </w:r>
      <w:r w:rsidRPr="00D2697D">
        <w:t xml:space="preserve">provinces; each province will have dedicated Provincial Coordinators with ‘roving’ </w:t>
      </w:r>
      <w:r w:rsidR="00FE3EB6" w:rsidRPr="00D2697D">
        <w:t xml:space="preserve">district </w:t>
      </w:r>
      <w:r w:rsidRPr="00D2697D">
        <w:t>coordinators who follow up at district level</w:t>
      </w:r>
      <w:r w:rsidR="00562E8E" w:rsidRPr="00D2697D">
        <w:t xml:space="preserve">.  </w:t>
      </w:r>
    </w:p>
    <w:p w:rsidR="00666D79" w:rsidRPr="00D2697D" w:rsidRDefault="00666D79" w:rsidP="00AA0079">
      <w:pPr>
        <w:jc w:val="both"/>
        <w:rPr>
          <w:rFonts w:cs="Arial"/>
          <w:b/>
          <w:color w:val="C00000"/>
          <w:szCs w:val="20"/>
        </w:rPr>
      </w:pPr>
    </w:p>
    <w:p w:rsidR="00666D79" w:rsidRPr="00D2697D" w:rsidRDefault="00A43BBA" w:rsidP="00AA0079">
      <w:pPr>
        <w:numPr>
          <w:ilvl w:val="0"/>
          <w:numId w:val="68"/>
        </w:numPr>
        <w:jc w:val="both"/>
        <w:rPr>
          <w:lang w:eastAsia="en-CA"/>
        </w:rPr>
      </w:pPr>
      <w:r w:rsidRPr="00D2697D">
        <w:rPr>
          <w:lang w:eastAsia="en-CA"/>
        </w:rPr>
        <w:t xml:space="preserve">The </w:t>
      </w:r>
      <w:r w:rsidR="002968EF" w:rsidRPr="00D2697D">
        <w:rPr>
          <w:lang w:eastAsia="en-CA"/>
        </w:rPr>
        <w:t>P</w:t>
      </w:r>
      <w:r w:rsidRPr="00D2697D">
        <w:rPr>
          <w:lang w:eastAsia="en-CA"/>
        </w:rPr>
        <w:t xml:space="preserve">rovincial </w:t>
      </w:r>
      <w:r w:rsidR="002968EF" w:rsidRPr="00D2697D">
        <w:rPr>
          <w:lang w:eastAsia="en-CA"/>
        </w:rPr>
        <w:t>C</w:t>
      </w:r>
      <w:r w:rsidRPr="00D2697D">
        <w:rPr>
          <w:lang w:eastAsia="en-CA"/>
        </w:rPr>
        <w:t>oordinator will closely work with the P</w:t>
      </w:r>
      <w:r w:rsidR="000E0229" w:rsidRPr="00D2697D">
        <w:rPr>
          <w:lang w:eastAsia="en-CA"/>
        </w:rPr>
        <w:t xml:space="preserve">rovincial </w:t>
      </w:r>
      <w:r w:rsidRPr="00D2697D">
        <w:rPr>
          <w:lang w:eastAsia="en-CA"/>
        </w:rPr>
        <w:t>H</w:t>
      </w:r>
      <w:r w:rsidR="000E0229" w:rsidRPr="00D2697D">
        <w:rPr>
          <w:lang w:eastAsia="en-CA"/>
        </w:rPr>
        <w:t xml:space="preserve">ealth </w:t>
      </w:r>
      <w:r w:rsidRPr="00D2697D">
        <w:rPr>
          <w:lang w:eastAsia="en-CA"/>
        </w:rPr>
        <w:t>O</w:t>
      </w:r>
      <w:r w:rsidR="000E0229" w:rsidRPr="00D2697D">
        <w:rPr>
          <w:lang w:eastAsia="en-CA"/>
        </w:rPr>
        <w:t>ffice</w:t>
      </w:r>
      <w:r w:rsidRPr="00D2697D">
        <w:rPr>
          <w:lang w:eastAsia="en-CA"/>
        </w:rPr>
        <w:t xml:space="preserve"> and monitor the implementation of the program within the province</w:t>
      </w:r>
      <w:r w:rsidR="00562E8E" w:rsidRPr="00D2697D">
        <w:rPr>
          <w:lang w:eastAsia="en-CA"/>
        </w:rPr>
        <w:t xml:space="preserve">.  </w:t>
      </w:r>
    </w:p>
    <w:p w:rsidR="00666D79" w:rsidRPr="00D2697D" w:rsidRDefault="00666D79" w:rsidP="00AA0079">
      <w:pPr>
        <w:jc w:val="both"/>
        <w:rPr>
          <w:lang w:eastAsia="en-CA"/>
        </w:rPr>
      </w:pPr>
    </w:p>
    <w:p w:rsidR="00666D79" w:rsidRPr="00D2697D" w:rsidRDefault="00C905EF" w:rsidP="00AA0079">
      <w:pPr>
        <w:numPr>
          <w:ilvl w:val="0"/>
          <w:numId w:val="67"/>
        </w:numPr>
        <w:jc w:val="both"/>
        <w:rPr>
          <w:lang w:eastAsia="en-CA"/>
        </w:rPr>
      </w:pPr>
      <w:r w:rsidRPr="00D2697D">
        <w:rPr>
          <w:lang w:eastAsia="en-CA"/>
        </w:rPr>
        <w:t>The</w:t>
      </w:r>
      <w:r w:rsidR="00EB1CA0" w:rsidRPr="00D2697D">
        <w:rPr>
          <w:lang w:eastAsia="en-CA"/>
        </w:rPr>
        <w:t xml:space="preserve"> </w:t>
      </w:r>
      <w:r w:rsidR="002968EF" w:rsidRPr="00D2697D">
        <w:rPr>
          <w:lang w:eastAsia="en-CA"/>
        </w:rPr>
        <w:t>D</w:t>
      </w:r>
      <w:r w:rsidRPr="00D2697D">
        <w:rPr>
          <w:lang w:eastAsia="en-CA"/>
        </w:rPr>
        <w:t xml:space="preserve">istrict </w:t>
      </w:r>
      <w:r w:rsidR="00FE3EB6" w:rsidRPr="00D2697D">
        <w:rPr>
          <w:lang w:eastAsia="en-CA"/>
        </w:rPr>
        <w:t xml:space="preserve">coordinators </w:t>
      </w:r>
      <w:r w:rsidRPr="00D2697D">
        <w:rPr>
          <w:lang w:eastAsia="en-CA"/>
        </w:rPr>
        <w:t>will be mobile</w:t>
      </w:r>
      <w:r w:rsidR="009B4E76" w:rsidRPr="00D2697D">
        <w:rPr>
          <w:lang w:eastAsia="en-CA"/>
        </w:rPr>
        <w:t xml:space="preserve"> </w:t>
      </w:r>
      <w:r w:rsidR="002968EF" w:rsidRPr="00D2697D">
        <w:rPr>
          <w:lang w:eastAsia="en-CA"/>
        </w:rPr>
        <w:t xml:space="preserve">and </w:t>
      </w:r>
      <w:r w:rsidRPr="00D2697D">
        <w:rPr>
          <w:lang w:eastAsia="en-CA"/>
        </w:rPr>
        <w:t xml:space="preserve">work closely with the DHOs and health officer in the health </w:t>
      </w:r>
      <w:r w:rsidR="00F72EA8" w:rsidRPr="00D2697D">
        <w:rPr>
          <w:lang w:eastAsia="en-CA"/>
        </w:rPr>
        <w:t>centre</w:t>
      </w:r>
      <w:r w:rsidRPr="00D2697D">
        <w:rPr>
          <w:i/>
          <w:lang w:eastAsia="en-CA"/>
        </w:rPr>
        <w:t>/posyandu</w:t>
      </w:r>
      <w:r w:rsidRPr="00D2697D">
        <w:rPr>
          <w:lang w:eastAsia="en-CA"/>
        </w:rPr>
        <w:t xml:space="preserve"> of the districts</w:t>
      </w:r>
      <w:r w:rsidR="00FE3EB6" w:rsidRPr="00D2697D">
        <w:rPr>
          <w:lang w:eastAsia="en-CA"/>
        </w:rPr>
        <w:t xml:space="preserve"> and</w:t>
      </w:r>
      <w:r w:rsidR="00502027" w:rsidRPr="00D2697D">
        <w:rPr>
          <w:lang w:eastAsia="en-CA"/>
        </w:rPr>
        <w:t xml:space="preserve"> </w:t>
      </w:r>
      <w:r w:rsidRPr="00D2697D">
        <w:rPr>
          <w:lang w:eastAsia="en-CA"/>
        </w:rPr>
        <w:t xml:space="preserve">will </w:t>
      </w:r>
      <w:r w:rsidR="00A97BF9" w:rsidRPr="00D2697D">
        <w:rPr>
          <w:lang w:eastAsia="en-CA"/>
        </w:rPr>
        <w:t>be</w:t>
      </w:r>
      <w:r w:rsidRPr="00D2697D">
        <w:rPr>
          <w:lang w:eastAsia="en-CA"/>
        </w:rPr>
        <w:t xml:space="preserve"> </w:t>
      </w:r>
      <w:r w:rsidR="00031FB4" w:rsidRPr="00D2697D">
        <w:rPr>
          <w:lang w:eastAsia="en-CA"/>
        </w:rPr>
        <w:t>supervised by the</w:t>
      </w:r>
      <w:r w:rsidRPr="00D2697D">
        <w:rPr>
          <w:lang w:eastAsia="en-CA"/>
        </w:rPr>
        <w:t xml:space="preserve"> </w:t>
      </w:r>
      <w:r w:rsidR="002968EF" w:rsidRPr="00D2697D">
        <w:rPr>
          <w:lang w:eastAsia="en-CA"/>
        </w:rPr>
        <w:t>P</w:t>
      </w:r>
      <w:r w:rsidRPr="00D2697D">
        <w:rPr>
          <w:lang w:eastAsia="en-CA"/>
        </w:rPr>
        <w:t xml:space="preserve">rovincial </w:t>
      </w:r>
      <w:r w:rsidR="002968EF" w:rsidRPr="00D2697D">
        <w:rPr>
          <w:lang w:eastAsia="en-CA"/>
        </w:rPr>
        <w:t>C</w:t>
      </w:r>
      <w:r w:rsidRPr="00D2697D">
        <w:rPr>
          <w:lang w:eastAsia="en-CA"/>
        </w:rPr>
        <w:t>oordinator to streamline bottlenecks in program implementation</w:t>
      </w:r>
      <w:r w:rsidR="00562E8E" w:rsidRPr="00D2697D">
        <w:rPr>
          <w:lang w:eastAsia="en-CA"/>
        </w:rPr>
        <w:t xml:space="preserve">.  </w:t>
      </w:r>
    </w:p>
    <w:p w:rsidR="00666D79" w:rsidRPr="00D2697D" w:rsidRDefault="00666D79" w:rsidP="00AA0079">
      <w:pPr>
        <w:tabs>
          <w:tab w:val="left" w:pos="540"/>
        </w:tabs>
        <w:ind w:left="357" w:hanging="357"/>
        <w:contextualSpacing/>
        <w:jc w:val="both"/>
        <w:rPr>
          <w:rFonts w:cs="Arial"/>
          <w:szCs w:val="20"/>
          <w:lang w:eastAsia="en-CA"/>
        </w:rPr>
      </w:pPr>
    </w:p>
    <w:p w:rsidR="00666D79" w:rsidRPr="00D2697D" w:rsidRDefault="00334A2C" w:rsidP="005C6708">
      <w:pPr>
        <w:jc w:val="both"/>
        <w:rPr>
          <w:lang w:eastAsia="en-CA"/>
        </w:rPr>
      </w:pPr>
      <w:r w:rsidRPr="00D2697D">
        <w:rPr>
          <w:lang w:eastAsia="en-CA"/>
        </w:rPr>
        <w:t>The</w:t>
      </w:r>
      <w:r w:rsidR="00C905EF" w:rsidRPr="00D2697D">
        <w:rPr>
          <w:lang w:eastAsia="en-CA"/>
        </w:rPr>
        <w:t xml:space="preserve"> </w:t>
      </w:r>
      <w:r w:rsidR="005C6708" w:rsidRPr="00D2697D">
        <w:rPr>
          <w:lang w:eastAsia="en-CA"/>
        </w:rPr>
        <w:t>Project C</w:t>
      </w:r>
      <w:r w:rsidR="00FD5E43" w:rsidRPr="00D2697D">
        <w:rPr>
          <w:lang w:eastAsia="en-CA"/>
        </w:rPr>
        <w:t xml:space="preserve">oordinator </w:t>
      </w:r>
      <w:r w:rsidRPr="00D2697D">
        <w:rPr>
          <w:lang w:eastAsia="en-CA"/>
        </w:rPr>
        <w:t xml:space="preserve">will supervise and monitor the </w:t>
      </w:r>
      <w:r w:rsidR="00A35AD7" w:rsidRPr="00D2697D">
        <w:rPr>
          <w:lang w:eastAsia="en-CA"/>
        </w:rPr>
        <w:t>two</w:t>
      </w:r>
      <w:r w:rsidRPr="00D2697D">
        <w:rPr>
          <w:lang w:eastAsia="en-CA"/>
        </w:rPr>
        <w:t xml:space="preserve"> </w:t>
      </w:r>
      <w:r w:rsidR="002968EF" w:rsidRPr="00D2697D">
        <w:rPr>
          <w:lang w:eastAsia="en-CA"/>
        </w:rPr>
        <w:t>P</w:t>
      </w:r>
      <w:r w:rsidRPr="00D2697D">
        <w:rPr>
          <w:lang w:eastAsia="en-CA"/>
        </w:rPr>
        <w:t xml:space="preserve">rovincial </w:t>
      </w:r>
      <w:r w:rsidR="002968EF" w:rsidRPr="00D2697D">
        <w:rPr>
          <w:lang w:eastAsia="en-CA"/>
        </w:rPr>
        <w:t>C</w:t>
      </w:r>
      <w:r w:rsidRPr="00D2697D">
        <w:rPr>
          <w:lang w:eastAsia="en-CA"/>
        </w:rPr>
        <w:t>oordinators</w:t>
      </w:r>
      <w:r w:rsidR="002A1151" w:rsidRPr="00D2697D">
        <w:rPr>
          <w:lang w:eastAsia="en-CA"/>
        </w:rPr>
        <w:t xml:space="preserve"> for </w:t>
      </w:r>
      <w:r w:rsidR="00916CB8" w:rsidRPr="00D2697D">
        <w:rPr>
          <w:lang w:eastAsia="en-CA"/>
        </w:rPr>
        <w:t xml:space="preserve">Australian funded </w:t>
      </w:r>
      <w:r w:rsidR="002A1151" w:rsidRPr="00D2697D">
        <w:rPr>
          <w:lang w:eastAsia="en-CA"/>
        </w:rPr>
        <w:t>provinces</w:t>
      </w:r>
      <w:r w:rsidR="00562E8E" w:rsidRPr="00D2697D">
        <w:rPr>
          <w:lang w:eastAsia="en-CA"/>
        </w:rPr>
        <w:t xml:space="preserve">.  </w:t>
      </w:r>
      <w:r w:rsidR="000D1D37" w:rsidRPr="00D2697D">
        <w:rPr>
          <w:lang w:eastAsia="en-CA"/>
        </w:rPr>
        <w:t xml:space="preserve">The </w:t>
      </w:r>
      <w:r w:rsidR="00916CB8" w:rsidRPr="00D2697D">
        <w:rPr>
          <w:lang w:eastAsia="en-CA"/>
        </w:rPr>
        <w:t xml:space="preserve">Australian funded </w:t>
      </w:r>
      <w:r w:rsidR="002A1151" w:rsidRPr="00D2697D">
        <w:rPr>
          <w:lang w:eastAsia="en-CA"/>
        </w:rPr>
        <w:t>pro</w:t>
      </w:r>
      <w:r w:rsidR="00FD5E43" w:rsidRPr="00D2697D">
        <w:rPr>
          <w:lang w:eastAsia="en-CA"/>
        </w:rPr>
        <w:t xml:space="preserve">ject coordinator </w:t>
      </w:r>
      <w:r w:rsidR="000D1D37" w:rsidRPr="00D2697D">
        <w:rPr>
          <w:lang w:eastAsia="en-CA"/>
        </w:rPr>
        <w:t xml:space="preserve">will </w:t>
      </w:r>
      <w:r w:rsidR="00031FB4" w:rsidRPr="00D2697D">
        <w:rPr>
          <w:lang w:eastAsia="en-CA"/>
        </w:rPr>
        <w:t xml:space="preserve">work closely with </w:t>
      </w:r>
      <w:r w:rsidR="002A1151" w:rsidRPr="00D2697D">
        <w:rPr>
          <w:lang w:eastAsia="en-CA"/>
        </w:rPr>
        <w:t xml:space="preserve">the </w:t>
      </w:r>
      <w:r w:rsidR="005C6708" w:rsidRPr="00D2697D">
        <w:rPr>
          <w:lang w:eastAsia="en-CA"/>
        </w:rPr>
        <w:t>Senior Program O</w:t>
      </w:r>
      <w:r w:rsidR="00FD5E43" w:rsidRPr="00D2697D">
        <w:rPr>
          <w:lang w:eastAsia="en-CA"/>
        </w:rPr>
        <w:t xml:space="preserve">fficer </w:t>
      </w:r>
      <w:r w:rsidR="00A97BF9" w:rsidRPr="00D2697D">
        <w:rPr>
          <w:lang w:eastAsia="en-CA"/>
        </w:rPr>
        <w:t xml:space="preserve">based at the Jakarta </w:t>
      </w:r>
      <w:r w:rsidR="000D1D37" w:rsidRPr="00D2697D">
        <w:rPr>
          <w:lang w:eastAsia="en-CA"/>
        </w:rPr>
        <w:t>o</w:t>
      </w:r>
      <w:r w:rsidR="00A97BF9" w:rsidRPr="00D2697D">
        <w:rPr>
          <w:lang w:eastAsia="en-CA"/>
        </w:rPr>
        <w:t xml:space="preserve">ffice </w:t>
      </w:r>
      <w:r w:rsidR="00031FB4" w:rsidRPr="00D2697D">
        <w:rPr>
          <w:lang w:eastAsia="en-CA"/>
        </w:rPr>
        <w:t xml:space="preserve">responsible for managing the </w:t>
      </w:r>
      <w:r w:rsidR="00170F16" w:rsidRPr="00D2697D">
        <w:rPr>
          <w:lang w:eastAsia="en-CA"/>
        </w:rPr>
        <w:t xml:space="preserve">four </w:t>
      </w:r>
      <w:r w:rsidR="00916CB8" w:rsidRPr="00D2697D">
        <w:rPr>
          <w:lang w:eastAsia="en-CA"/>
        </w:rPr>
        <w:t xml:space="preserve">Canadian funded </w:t>
      </w:r>
      <w:r w:rsidR="00031FB4" w:rsidRPr="00D2697D">
        <w:rPr>
          <w:lang w:eastAsia="en-CA"/>
        </w:rPr>
        <w:t>provinces</w:t>
      </w:r>
      <w:r w:rsidR="005C6708" w:rsidRPr="00D2697D">
        <w:rPr>
          <w:lang w:eastAsia="en-CA"/>
        </w:rPr>
        <w:t xml:space="preserve"> to leverage the benefits of cross</w:t>
      </w:r>
      <w:r w:rsidR="00ED015E" w:rsidRPr="00D2697D">
        <w:rPr>
          <w:lang w:eastAsia="en-CA"/>
        </w:rPr>
        <w:t xml:space="preserve"> learning and joint problem solving</w:t>
      </w:r>
      <w:r w:rsidR="00562E8E" w:rsidRPr="00D2697D">
        <w:rPr>
          <w:lang w:eastAsia="en-CA"/>
        </w:rPr>
        <w:t xml:space="preserve">. </w:t>
      </w:r>
      <w:r w:rsidR="00A43BBA" w:rsidRPr="00D2697D">
        <w:rPr>
          <w:lang w:eastAsia="en-CA"/>
        </w:rPr>
        <w:t xml:space="preserve">The </w:t>
      </w:r>
      <w:r w:rsidR="005C6708" w:rsidRPr="00D2697D">
        <w:rPr>
          <w:lang w:eastAsia="en-CA"/>
        </w:rPr>
        <w:t>P</w:t>
      </w:r>
      <w:r w:rsidR="002A1151" w:rsidRPr="00D2697D">
        <w:rPr>
          <w:lang w:eastAsia="en-CA"/>
        </w:rPr>
        <w:t>ro</w:t>
      </w:r>
      <w:r w:rsidR="005C6708" w:rsidRPr="00D2697D">
        <w:rPr>
          <w:lang w:eastAsia="en-CA"/>
        </w:rPr>
        <w:t>ject C</w:t>
      </w:r>
      <w:r w:rsidR="00FD5E43" w:rsidRPr="00D2697D">
        <w:rPr>
          <w:lang w:eastAsia="en-CA"/>
        </w:rPr>
        <w:t>oordinator</w:t>
      </w:r>
      <w:r w:rsidR="002A1151" w:rsidRPr="00D2697D">
        <w:rPr>
          <w:lang w:eastAsia="en-CA"/>
        </w:rPr>
        <w:t xml:space="preserve">, </w:t>
      </w:r>
      <w:r w:rsidR="00916CB8" w:rsidRPr="00D2697D">
        <w:rPr>
          <w:lang w:eastAsia="en-CA"/>
        </w:rPr>
        <w:t xml:space="preserve">supported by Australian funding </w:t>
      </w:r>
      <w:r w:rsidR="00A43BBA" w:rsidRPr="00D2697D">
        <w:rPr>
          <w:lang w:eastAsia="en-CA"/>
        </w:rPr>
        <w:t>and the MI Country Director will l</w:t>
      </w:r>
      <w:r w:rsidR="002968EF" w:rsidRPr="00D2697D">
        <w:rPr>
          <w:lang w:eastAsia="en-CA"/>
        </w:rPr>
        <w:t>i</w:t>
      </w:r>
      <w:r w:rsidR="00A43BBA" w:rsidRPr="00D2697D">
        <w:rPr>
          <w:lang w:eastAsia="en-CA"/>
        </w:rPr>
        <w:t xml:space="preserve">aise with </w:t>
      </w:r>
      <w:r w:rsidR="00916CB8" w:rsidRPr="00D2697D">
        <w:rPr>
          <w:lang w:eastAsia="en-CA"/>
        </w:rPr>
        <w:t xml:space="preserve">Australian funding agency </w:t>
      </w:r>
      <w:r w:rsidR="00A43BBA" w:rsidRPr="00D2697D">
        <w:rPr>
          <w:lang w:eastAsia="en-CA"/>
        </w:rPr>
        <w:t>and national government and other stakeholders</w:t>
      </w:r>
      <w:r w:rsidR="005C6708" w:rsidRPr="00D2697D">
        <w:rPr>
          <w:lang w:eastAsia="en-CA"/>
        </w:rPr>
        <w:t xml:space="preserve"> to keep them informed of progress and any issues arising</w:t>
      </w:r>
      <w:r w:rsidR="00A43BBA" w:rsidRPr="00D2697D">
        <w:rPr>
          <w:lang w:eastAsia="en-CA"/>
        </w:rPr>
        <w:t>.</w:t>
      </w:r>
    </w:p>
    <w:p w:rsidR="0000294C" w:rsidRPr="00D2697D" w:rsidRDefault="0000294C" w:rsidP="005C6708">
      <w:pPr>
        <w:jc w:val="both"/>
        <w:rPr>
          <w:lang w:eastAsia="en-CA"/>
        </w:rPr>
      </w:pPr>
    </w:p>
    <w:p w:rsidR="0000294C" w:rsidRPr="00D2697D" w:rsidRDefault="0075683F" w:rsidP="0000294C">
      <w:pPr>
        <w:rPr>
          <w:rFonts w:cs="Arial"/>
          <w:szCs w:val="20"/>
        </w:rPr>
      </w:pPr>
      <w:r w:rsidRPr="00D2697D">
        <w:rPr>
          <w:rFonts w:cs="Arial"/>
          <w:szCs w:val="20"/>
        </w:rPr>
        <w:t>MI field staff w</w:t>
      </w:r>
      <w:r w:rsidR="004D0B5A" w:rsidRPr="00D2697D">
        <w:rPr>
          <w:rFonts w:cs="Arial"/>
          <w:szCs w:val="20"/>
        </w:rPr>
        <w:t>ill provide catalytic support e.</w:t>
      </w:r>
      <w:r w:rsidRPr="00D2697D">
        <w:rPr>
          <w:rFonts w:cs="Arial"/>
          <w:szCs w:val="20"/>
        </w:rPr>
        <w:t>g</w:t>
      </w:r>
      <w:r w:rsidR="004D0B5A" w:rsidRPr="00D2697D">
        <w:rPr>
          <w:rFonts w:cs="Arial"/>
          <w:szCs w:val="20"/>
        </w:rPr>
        <w:t>.</w:t>
      </w:r>
      <w:r w:rsidRPr="00D2697D">
        <w:rPr>
          <w:rFonts w:cs="Arial"/>
          <w:szCs w:val="20"/>
        </w:rPr>
        <w:t xml:space="preserve"> promoting the right set of tools for problem analysis, asking the right questions etc.  These roles will be absorbed within the current job descriptions of key staff and therefore additional staff will not be required.  The program underscores building health systems capacity and skills. For example under the VAS program the MI extender </w:t>
      </w:r>
      <w:r w:rsidR="004D0B5A" w:rsidRPr="00D2697D">
        <w:rPr>
          <w:rFonts w:cs="Arial"/>
          <w:szCs w:val="20"/>
        </w:rPr>
        <w:t>will transfer</w:t>
      </w:r>
      <w:r w:rsidRPr="00D2697D">
        <w:rPr>
          <w:rFonts w:cs="Arial"/>
          <w:szCs w:val="20"/>
        </w:rPr>
        <w:t xml:space="preserve"> knowledge to use the accuracy </w:t>
      </w:r>
      <w:r w:rsidR="004D0B5A" w:rsidRPr="00D2697D">
        <w:rPr>
          <w:rFonts w:cs="Arial"/>
          <w:szCs w:val="20"/>
        </w:rPr>
        <w:t>tools to</w:t>
      </w:r>
      <w:r w:rsidRPr="00D2697D">
        <w:rPr>
          <w:rFonts w:cs="Arial"/>
          <w:szCs w:val="20"/>
        </w:rPr>
        <w:t xml:space="preserve"> the PHO and DHO officers.</w:t>
      </w:r>
    </w:p>
    <w:p w:rsidR="0000294C" w:rsidRPr="00D2697D" w:rsidRDefault="0000294C" w:rsidP="005C6708">
      <w:pPr>
        <w:jc w:val="both"/>
      </w:pPr>
    </w:p>
    <w:p w:rsidR="00666D79" w:rsidRPr="00D2697D" w:rsidRDefault="00D21377" w:rsidP="007E2C31">
      <w:pPr>
        <w:jc w:val="center"/>
      </w:pPr>
      <w:r>
        <w:rPr>
          <w:noProof/>
          <w:lang w:val="en-AU" w:eastAsia="en-AU"/>
        </w:rPr>
        <w:drawing>
          <wp:inline distT="0" distB="0" distL="0" distR="0">
            <wp:extent cx="4423410" cy="2774950"/>
            <wp:effectExtent l="0" t="0" r="0" b="6350"/>
            <wp:docPr id="3"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423410" cy="2774950"/>
                    </a:xfrm>
                    <a:prstGeom prst="rect">
                      <a:avLst/>
                    </a:prstGeom>
                    <a:noFill/>
                    <a:ln>
                      <a:noFill/>
                    </a:ln>
                  </pic:spPr>
                </pic:pic>
              </a:graphicData>
            </a:graphic>
          </wp:inline>
        </w:drawing>
      </w:r>
    </w:p>
    <w:p w:rsidR="00666D79" w:rsidRPr="00D2697D" w:rsidRDefault="003816B9">
      <w:pPr>
        <w:pStyle w:val="Heading1"/>
        <w:numPr>
          <w:ilvl w:val="0"/>
          <w:numId w:val="27"/>
        </w:numPr>
        <w:rPr>
          <w:rFonts w:cs="Arial"/>
          <w:b w:val="0"/>
          <w:bCs w:val="0"/>
          <w:color w:val="C00000"/>
        </w:rPr>
      </w:pPr>
      <w:bookmarkStart w:id="93" w:name="_Toc417331143"/>
      <w:r w:rsidRPr="00D2697D">
        <w:rPr>
          <w:rFonts w:cs="Arial"/>
          <w:color w:val="C00000"/>
          <w:szCs w:val="24"/>
        </w:rPr>
        <w:t>Performance</w:t>
      </w:r>
      <w:r w:rsidRPr="00D2697D">
        <w:rPr>
          <w:rFonts w:cs="Arial"/>
          <w:bCs w:val="0"/>
          <w:color w:val="C00000"/>
        </w:rPr>
        <w:t xml:space="preserve"> Measurement </w:t>
      </w:r>
      <w:r w:rsidR="00564B05" w:rsidRPr="00D2697D">
        <w:rPr>
          <w:rFonts w:cs="Arial"/>
          <w:bCs w:val="0"/>
          <w:color w:val="C00000"/>
        </w:rPr>
        <w:t>Framework</w:t>
      </w:r>
      <w:bookmarkEnd w:id="93"/>
    </w:p>
    <w:p w:rsidR="00666D79" w:rsidRPr="00D2697D" w:rsidRDefault="00666D79">
      <w:pPr>
        <w:ind w:left="357"/>
        <w:rPr>
          <w:rFonts w:cs="Arial"/>
          <w:szCs w:val="20"/>
        </w:rPr>
      </w:pPr>
    </w:p>
    <w:p w:rsidR="00666D79" w:rsidRPr="00D2697D" w:rsidRDefault="008B7A0C" w:rsidP="00AA0079">
      <w:pPr>
        <w:jc w:val="both"/>
      </w:pPr>
      <w:r w:rsidRPr="00D2697D">
        <w:t>An identified set of indicators will be measured and tracked through</w:t>
      </w:r>
      <w:r w:rsidR="005D325A" w:rsidRPr="00D2697D">
        <w:t xml:space="preserve"> a project monitoring system which essentially will be informed by</w:t>
      </w:r>
      <w:r w:rsidRPr="00D2697D">
        <w:t xml:space="preserve"> the HMIS, </w:t>
      </w:r>
      <w:r w:rsidR="005D325A" w:rsidRPr="00D2697D">
        <w:t xml:space="preserve">extender </w:t>
      </w:r>
      <w:r w:rsidR="00A25015" w:rsidRPr="00D2697D">
        <w:t>reports and</w:t>
      </w:r>
      <w:r w:rsidRPr="00D2697D">
        <w:t xml:space="preserve"> a program evaluation.</w:t>
      </w:r>
    </w:p>
    <w:p w:rsidR="00666D79" w:rsidRPr="00D2697D" w:rsidRDefault="00666D79" w:rsidP="00AA0079">
      <w:pPr>
        <w:ind w:firstLine="357"/>
        <w:jc w:val="both"/>
        <w:rPr>
          <w:rFonts w:cs="Arial"/>
          <w:szCs w:val="20"/>
        </w:rPr>
      </w:pPr>
    </w:p>
    <w:p w:rsidR="00666D79" w:rsidRPr="00D2697D" w:rsidRDefault="008B7A0C" w:rsidP="00AA0079">
      <w:pPr>
        <w:jc w:val="both"/>
      </w:pPr>
      <w:r w:rsidRPr="00D2697D">
        <w:t>The indicators that will be tracked on a monthly and quarterly basis will provide information for program management and decision making</w:t>
      </w:r>
      <w:r w:rsidR="00562E8E" w:rsidRPr="00D2697D">
        <w:t xml:space="preserve">.  </w:t>
      </w:r>
      <w:r w:rsidR="00564B05" w:rsidRPr="00D2697D">
        <w:t>For details see the P</w:t>
      </w:r>
      <w:r w:rsidR="000D1D37" w:rsidRPr="00D2697D">
        <w:t xml:space="preserve">erformance </w:t>
      </w:r>
      <w:r w:rsidR="003816B9" w:rsidRPr="00D2697D">
        <w:t xml:space="preserve">Measurement </w:t>
      </w:r>
      <w:r w:rsidR="00564B05" w:rsidRPr="00D2697D">
        <w:t>F</w:t>
      </w:r>
      <w:r w:rsidR="000D1D37" w:rsidRPr="00D2697D">
        <w:t>ramework</w:t>
      </w:r>
      <w:r w:rsidR="005C6708" w:rsidRPr="00D2697D">
        <w:t xml:space="preserve"> below</w:t>
      </w:r>
      <w:r w:rsidR="0095541C" w:rsidRPr="00D2697D">
        <w:t>.</w:t>
      </w:r>
    </w:p>
    <w:p w:rsidR="00666D79" w:rsidRPr="00D2697D" w:rsidRDefault="00BF292E">
      <w:pPr>
        <w:pStyle w:val="Heading1"/>
        <w:numPr>
          <w:ilvl w:val="0"/>
          <w:numId w:val="27"/>
        </w:numPr>
        <w:rPr>
          <w:rFonts w:cs="Arial"/>
          <w:color w:val="C00000"/>
          <w:szCs w:val="24"/>
        </w:rPr>
      </w:pPr>
      <w:bookmarkStart w:id="94" w:name="_Toc417331144"/>
      <w:r w:rsidRPr="00D2697D">
        <w:rPr>
          <w:rFonts w:cs="Arial"/>
          <w:color w:val="C00000"/>
          <w:szCs w:val="24"/>
        </w:rPr>
        <w:t>P</w:t>
      </w:r>
      <w:r w:rsidR="0095541C" w:rsidRPr="00D2697D">
        <w:rPr>
          <w:rFonts w:cs="Arial"/>
          <w:color w:val="C00000"/>
          <w:szCs w:val="24"/>
        </w:rPr>
        <w:t>ro</w:t>
      </w:r>
      <w:r w:rsidR="000720FA" w:rsidRPr="00D2697D">
        <w:rPr>
          <w:rFonts w:cs="Arial"/>
          <w:color w:val="C00000"/>
          <w:szCs w:val="24"/>
        </w:rPr>
        <w:t xml:space="preserve">ject </w:t>
      </w:r>
      <w:r w:rsidR="0095541C" w:rsidRPr="00D2697D">
        <w:rPr>
          <w:rFonts w:cs="Arial"/>
          <w:color w:val="C00000"/>
          <w:szCs w:val="24"/>
        </w:rPr>
        <w:t>Evaluation</w:t>
      </w:r>
      <w:bookmarkEnd w:id="94"/>
    </w:p>
    <w:p w:rsidR="0011729C" w:rsidRPr="00D2697D" w:rsidRDefault="0011729C" w:rsidP="0011729C"/>
    <w:p w:rsidR="00666D79" w:rsidRPr="00D2697D" w:rsidRDefault="00B60693" w:rsidP="00AA0079">
      <w:pPr>
        <w:jc w:val="both"/>
        <w:rPr>
          <w:lang w:val="en-US"/>
        </w:rPr>
      </w:pPr>
      <w:r w:rsidRPr="00D2697D">
        <w:t xml:space="preserve">The overall objective of the project evaluation </w:t>
      </w:r>
      <w:r w:rsidRPr="00D2697D">
        <w:rPr>
          <w:lang w:val="en-US"/>
        </w:rPr>
        <w:t xml:space="preserve">will be to </w:t>
      </w:r>
      <w:r w:rsidR="006624F9" w:rsidRPr="00D2697D">
        <w:rPr>
          <w:lang w:val="en-US"/>
        </w:rPr>
        <w:t xml:space="preserve">(a) </w:t>
      </w:r>
      <w:r w:rsidRPr="00D2697D">
        <w:rPr>
          <w:lang w:val="en-US"/>
        </w:rPr>
        <w:t xml:space="preserve">assess </w:t>
      </w:r>
      <w:r w:rsidR="006624F9" w:rsidRPr="00D2697D">
        <w:rPr>
          <w:lang w:val="en-US"/>
        </w:rPr>
        <w:t xml:space="preserve">any changes </w:t>
      </w:r>
      <w:r w:rsidR="00A06E4F" w:rsidRPr="00D2697D">
        <w:rPr>
          <w:lang w:val="en-US"/>
        </w:rPr>
        <w:t xml:space="preserve">in </w:t>
      </w:r>
      <w:r w:rsidR="00F469DB" w:rsidRPr="00D2697D">
        <w:rPr>
          <w:lang w:val="en-US"/>
        </w:rPr>
        <w:t>anaemia</w:t>
      </w:r>
      <w:r w:rsidR="006624F9" w:rsidRPr="00D2697D">
        <w:rPr>
          <w:lang w:val="en-US"/>
        </w:rPr>
        <w:t xml:space="preserve"> prevalence, in </w:t>
      </w:r>
      <w:r w:rsidR="00A06E4F" w:rsidRPr="00D2697D">
        <w:rPr>
          <w:lang w:val="en-US"/>
        </w:rPr>
        <w:t xml:space="preserve">coverage and </w:t>
      </w:r>
      <w:r w:rsidR="006624F9" w:rsidRPr="00D2697D">
        <w:rPr>
          <w:lang w:val="en-US"/>
        </w:rPr>
        <w:t xml:space="preserve">in </w:t>
      </w:r>
      <w:r w:rsidR="00A06E4F" w:rsidRPr="00D2697D">
        <w:rPr>
          <w:lang w:val="en-US"/>
        </w:rPr>
        <w:t>adherence of</w:t>
      </w:r>
      <w:r w:rsidR="00A04F28" w:rsidRPr="00D2697D">
        <w:rPr>
          <w:lang w:val="en-US"/>
        </w:rPr>
        <w:t xml:space="preserve"> </w:t>
      </w:r>
      <w:r w:rsidR="001657DD" w:rsidRPr="00D2697D">
        <w:rPr>
          <w:lang w:val="en-US"/>
        </w:rPr>
        <w:t xml:space="preserve">key </w:t>
      </w:r>
      <w:r w:rsidR="00A04F28" w:rsidRPr="00D2697D">
        <w:rPr>
          <w:lang w:val="en-US"/>
        </w:rPr>
        <w:t>micronutrient</w:t>
      </w:r>
      <w:r w:rsidR="00E767B3" w:rsidRPr="00D2697D">
        <w:rPr>
          <w:lang w:val="en-US"/>
        </w:rPr>
        <w:t>s</w:t>
      </w:r>
      <w:r w:rsidR="006624F9" w:rsidRPr="00D2697D">
        <w:rPr>
          <w:lang w:val="en-US"/>
        </w:rPr>
        <w:t xml:space="preserve">; (b) evaluate the extent to which these are plausibly </w:t>
      </w:r>
      <w:r w:rsidRPr="00D2697D">
        <w:rPr>
          <w:lang w:val="en-US"/>
        </w:rPr>
        <w:t xml:space="preserve">due to the program </w:t>
      </w:r>
      <w:r w:rsidR="001657DD" w:rsidRPr="00D2697D">
        <w:rPr>
          <w:lang w:val="en-US"/>
        </w:rPr>
        <w:t xml:space="preserve">interventions </w:t>
      </w:r>
      <w:r w:rsidRPr="00D2697D">
        <w:rPr>
          <w:lang w:val="en-US"/>
        </w:rPr>
        <w:t>and</w:t>
      </w:r>
      <w:r w:rsidR="00A5387A" w:rsidRPr="00D2697D">
        <w:rPr>
          <w:lang w:val="en-US"/>
        </w:rPr>
        <w:t xml:space="preserve"> </w:t>
      </w:r>
      <w:r w:rsidR="006624F9" w:rsidRPr="00D2697D">
        <w:rPr>
          <w:lang w:val="en-US"/>
        </w:rPr>
        <w:t xml:space="preserve">(c) </w:t>
      </w:r>
      <w:r w:rsidR="00A5387A" w:rsidRPr="00D2697D">
        <w:rPr>
          <w:lang w:val="en-US"/>
        </w:rPr>
        <w:t xml:space="preserve">provide this </w:t>
      </w:r>
      <w:r w:rsidR="00565DB9" w:rsidRPr="00D2697D">
        <w:rPr>
          <w:lang w:val="en-US"/>
        </w:rPr>
        <w:t>inform</w:t>
      </w:r>
      <w:r w:rsidR="00A5387A" w:rsidRPr="00D2697D">
        <w:rPr>
          <w:lang w:val="en-US"/>
        </w:rPr>
        <w:t>ation to</w:t>
      </w:r>
      <w:r w:rsidR="00565DB9" w:rsidRPr="00D2697D">
        <w:rPr>
          <w:lang w:val="en-US"/>
        </w:rPr>
        <w:t xml:space="preserve"> the</w:t>
      </w:r>
      <w:r w:rsidRPr="00D2697D">
        <w:rPr>
          <w:lang w:val="en-US"/>
        </w:rPr>
        <w:t xml:space="preserve"> national and provincial governments</w:t>
      </w:r>
      <w:r w:rsidR="00A5387A" w:rsidRPr="00D2697D">
        <w:rPr>
          <w:lang w:val="en-US"/>
        </w:rPr>
        <w:t xml:space="preserve"> </w:t>
      </w:r>
      <w:r w:rsidR="006624F9" w:rsidRPr="00D2697D">
        <w:rPr>
          <w:lang w:val="en-US"/>
        </w:rPr>
        <w:t xml:space="preserve">to inform their </w:t>
      </w:r>
      <w:r w:rsidR="00A5387A" w:rsidRPr="00D2697D">
        <w:rPr>
          <w:lang w:val="en-US"/>
        </w:rPr>
        <w:t>further planning and scale-up</w:t>
      </w:r>
      <w:r w:rsidR="006624F9" w:rsidRPr="00D2697D">
        <w:rPr>
          <w:lang w:val="en-US"/>
        </w:rPr>
        <w:t xml:space="preserve"> of these programs</w:t>
      </w:r>
      <w:r w:rsidR="00562E8E" w:rsidRPr="00D2697D">
        <w:rPr>
          <w:lang w:val="en-US"/>
        </w:rPr>
        <w:t xml:space="preserve">.  </w:t>
      </w:r>
    </w:p>
    <w:p w:rsidR="00666D79" w:rsidRPr="00D2697D" w:rsidRDefault="00666D79" w:rsidP="00AA0079">
      <w:pPr>
        <w:ind w:left="357"/>
        <w:jc w:val="both"/>
        <w:rPr>
          <w:rFonts w:cs="Arial"/>
          <w:szCs w:val="20"/>
          <w:lang w:val="en-US"/>
        </w:rPr>
      </w:pPr>
    </w:p>
    <w:p w:rsidR="0011729C" w:rsidRPr="00D2697D" w:rsidRDefault="00B60693" w:rsidP="00AA0079">
      <w:pPr>
        <w:jc w:val="both"/>
        <w:rPr>
          <w:lang w:val="en-US"/>
        </w:rPr>
      </w:pPr>
      <w:r w:rsidRPr="00D2697D">
        <w:rPr>
          <w:lang w:val="en-US"/>
        </w:rPr>
        <w:t xml:space="preserve">Technical </w:t>
      </w:r>
      <w:r w:rsidR="00353CE2" w:rsidRPr="00D2697D">
        <w:rPr>
          <w:lang w:val="en-US"/>
        </w:rPr>
        <w:t xml:space="preserve">guidance and </w:t>
      </w:r>
      <w:r w:rsidRPr="00D2697D">
        <w:rPr>
          <w:lang w:val="en-US"/>
        </w:rPr>
        <w:t xml:space="preserve">support </w:t>
      </w:r>
      <w:r w:rsidR="00A04F28" w:rsidRPr="00D2697D">
        <w:rPr>
          <w:lang w:val="en-US"/>
        </w:rPr>
        <w:t>for</w:t>
      </w:r>
      <w:r w:rsidRPr="00D2697D">
        <w:rPr>
          <w:lang w:val="en-US"/>
        </w:rPr>
        <w:t xml:space="preserve"> the evaluation will be provided </w:t>
      </w:r>
      <w:r w:rsidR="00A37CBC" w:rsidRPr="00D2697D">
        <w:rPr>
          <w:lang w:val="en-US"/>
        </w:rPr>
        <w:t>by the</w:t>
      </w:r>
      <w:r w:rsidRPr="00D2697D">
        <w:rPr>
          <w:lang w:val="en-US"/>
        </w:rPr>
        <w:t xml:space="preserve"> Research and Evaluation team at the </w:t>
      </w:r>
      <w:r w:rsidR="001657DD" w:rsidRPr="00D2697D">
        <w:rPr>
          <w:lang w:val="en-US"/>
        </w:rPr>
        <w:t xml:space="preserve">Asia </w:t>
      </w:r>
      <w:r w:rsidR="0075039C" w:rsidRPr="00D2697D">
        <w:rPr>
          <w:lang w:val="en-US"/>
        </w:rPr>
        <w:t>Regional Office and H</w:t>
      </w:r>
      <w:r w:rsidRPr="00D2697D">
        <w:rPr>
          <w:lang w:val="en-US"/>
        </w:rPr>
        <w:t xml:space="preserve">eadquarters of </w:t>
      </w:r>
      <w:r w:rsidR="0075039C" w:rsidRPr="00D2697D">
        <w:rPr>
          <w:lang w:val="en-US"/>
        </w:rPr>
        <w:t>t</w:t>
      </w:r>
      <w:r w:rsidR="00120C98" w:rsidRPr="00D2697D">
        <w:rPr>
          <w:lang w:val="en-US"/>
        </w:rPr>
        <w:t xml:space="preserve">he </w:t>
      </w:r>
      <w:r w:rsidRPr="00D2697D">
        <w:rPr>
          <w:lang w:val="en-US"/>
        </w:rPr>
        <w:t>Micronutrient Initiative</w:t>
      </w:r>
      <w:r w:rsidR="00562E8E" w:rsidRPr="00D2697D">
        <w:rPr>
          <w:lang w:val="en-US"/>
        </w:rPr>
        <w:t xml:space="preserve">.  </w:t>
      </w:r>
      <w:r w:rsidR="00234D7A" w:rsidRPr="00D2697D">
        <w:rPr>
          <w:lang w:val="en-US"/>
        </w:rPr>
        <w:t xml:space="preserve">The ethical clearance for the study will be obtained from the appropriate </w:t>
      </w:r>
      <w:r w:rsidR="00AF376F" w:rsidRPr="00D2697D">
        <w:rPr>
          <w:lang w:val="en-US"/>
        </w:rPr>
        <w:t xml:space="preserve">accredited </w:t>
      </w:r>
      <w:r w:rsidR="00234D7A" w:rsidRPr="00D2697D">
        <w:rPr>
          <w:lang w:val="en-US"/>
        </w:rPr>
        <w:t>authorities.</w:t>
      </w:r>
    </w:p>
    <w:p w:rsidR="0011729C" w:rsidRPr="00D2697D" w:rsidRDefault="0011729C" w:rsidP="00AA0079">
      <w:pPr>
        <w:jc w:val="both"/>
        <w:rPr>
          <w:lang w:val="en-US"/>
        </w:rPr>
      </w:pPr>
    </w:p>
    <w:p w:rsidR="00666D79" w:rsidRPr="00D2697D" w:rsidRDefault="005012FC" w:rsidP="00AA0079">
      <w:pPr>
        <w:jc w:val="both"/>
      </w:pPr>
      <w:r w:rsidRPr="00D2697D">
        <w:t>The program will be evaluated using a quasi-experimental pre and post intervention survey design</w:t>
      </w:r>
      <w:r w:rsidR="00562E8E" w:rsidRPr="00D2697D">
        <w:t xml:space="preserve">.  </w:t>
      </w:r>
      <w:r w:rsidR="00710E1A" w:rsidRPr="00D2697D">
        <w:t xml:space="preserve">The sample size will be powered to provide project </w:t>
      </w:r>
      <w:r w:rsidR="00D34A32" w:rsidRPr="00D2697D">
        <w:t xml:space="preserve">area </w:t>
      </w:r>
      <w:r w:rsidR="00710E1A" w:rsidRPr="00D2697D">
        <w:t>level estimates</w:t>
      </w:r>
      <w:r w:rsidR="007B7F31" w:rsidRPr="00D2697D">
        <w:t xml:space="preserve"> combined for the t</w:t>
      </w:r>
      <w:r w:rsidR="00B525BB" w:rsidRPr="00D2697D">
        <w:t>wo</w:t>
      </w:r>
      <w:r w:rsidR="007B7F31" w:rsidRPr="00D2697D">
        <w:t xml:space="preserve"> program </w:t>
      </w:r>
      <w:r w:rsidR="009B38A9" w:rsidRPr="00D2697D">
        <w:t xml:space="preserve">provinces considering </w:t>
      </w:r>
      <w:r w:rsidR="00842FFB" w:rsidRPr="00D2697D">
        <w:t xml:space="preserve">them </w:t>
      </w:r>
      <w:r w:rsidR="009B38A9" w:rsidRPr="00D2697D">
        <w:t>as a single domain</w:t>
      </w:r>
      <w:r w:rsidR="00562E8E" w:rsidRPr="00D2697D">
        <w:t xml:space="preserve">.  </w:t>
      </w:r>
      <w:r w:rsidRPr="00D2697D">
        <w:t xml:space="preserve">Cross-sectional surveys will be conducted prior to the program roll out </w:t>
      </w:r>
      <w:r w:rsidR="00835DA8" w:rsidRPr="00D2697D">
        <w:t xml:space="preserve">(baseline) </w:t>
      </w:r>
      <w:r w:rsidRPr="00D2697D">
        <w:t xml:space="preserve">and at the end of the program exposure period </w:t>
      </w:r>
      <w:r w:rsidR="00835DA8" w:rsidRPr="00D2697D">
        <w:t>(</w:t>
      </w:r>
      <w:r w:rsidR="0084048A" w:rsidRPr="00D2697D">
        <w:t>end line</w:t>
      </w:r>
      <w:r w:rsidR="00835DA8" w:rsidRPr="00D2697D">
        <w:t xml:space="preserve">) </w:t>
      </w:r>
      <w:r w:rsidRPr="00D2697D">
        <w:t>in the t</w:t>
      </w:r>
      <w:r w:rsidR="00FA07BF" w:rsidRPr="00D2697D">
        <w:t>wo</w:t>
      </w:r>
      <w:r w:rsidRPr="00D2697D">
        <w:t xml:space="preserve"> program provinces and </w:t>
      </w:r>
      <w:r w:rsidR="0011729C" w:rsidRPr="00D2697D">
        <w:t xml:space="preserve">in </w:t>
      </w:r>
      <w:r w:rsidRPr="00D2697D">
        <w:t xml:space="preserve">similar comparison provinces among the following </w:t>
      </w:r>
      <w:r w:rsidR="00C07E20" w:rsidRPr="00D2697D">
        <w:t xml:space="preserve">four </w:t>
      </w:r>
      <w:r w:rsidR="006A0E6C" w:rsidRPr="00D2697D">
        <w:t>groups</w:t>
      </w:r>
      <w:r w:rsidR="001C2C5F" w:rsidRPr="00D2697D">
        <w:t xml:space="preserve"> of respondents</w:t>
      </w:r>
      <w:r w:rsidRPr="00D2697D">
        <w:t>:</w:t>
      </w:r>
    </w:p>
    <w:p w:rsidR="00666D79" w:rsidRPr="00D2697D" w:rsidRDefault="00666D79" w:rsidP="00AA0079">
      <w:pPr>
        <w:pStyle w:val="ListParagraph"/>
        <w:ind w:left="720"/>
        <w:contextualSpacing/>
        <w:jc w:val="both"/>
        <w:rPr>
          <w:rFonts w:cs="Arial"/>
          <w:szCs w:val="20"/>
        </w:rPr>
      </w:pPr>
    </w:p>
    <w:p w:rsidR="00666D79" w:rsidRPr="00D2697D" w:rsidRDefault="00E000D9" w:rsidP="00AA0079">
      <w:pPr>
        <w:numPr>
          <w:ilvl w:val="0"/>
          <w:numId w:val="69"/>
        </w:numPr>
        <w:jc w:val="both"/>
      </w:pPr>
      <w:r w:rsidRPr="00D2697D">
        <w:rPr>
          <w:i/>
        </w:rPr>
        <w:t>R</w:t>
      </w:r>
      <w:r w:rsidR="005012FC" w:rsidRPr="00D2697D">
        <w:rPr>
          <w:i/>
        </w:rPr>
        <w:t>ecently delivered women to measure changes in coverage and utilization</w:t>
      </w:r>
      <w:r w:rsidR="005012FC" w:rsidRPr="00D2697D">
        <w:t xml:space="preserve"> of </w:t>
      </w:r>
      <w:r w:rsidR="000D186A" w:rsidRPr="00D2697D">
        <w:t>IFA supplement</w:t>
      </w:r>
      <w:r w:rsidR="00D22CA0" w:rsidRPr="00D2697D">
        <w:t>s</w:t>
      </w:r>
      <w:r w:rsidR="000D186A" w:rsidRPr="00D2697D">
        <w:t xml:space="preserve"> during their last pregnancy as well as knowledge and practices related to iron deficiency anaemia and IFA supplementation</w:t>
      </w:r>
      <w:r w:rsidR="00562E8E" w:rsidRPr="00D2697D">
        <w:t xml:space="preserve">.  </w:t>
      </w:r>
      <w:r w:rsidR="005B2EE0" w:rsidRPr="00D2697D">
        <w:rPr>
          <w:lang w:val="en-CA" w:eastAsia="en-US"/>
        </w:rPr>
        <w:t xml:space="preserve">We will be considering recently delivered women to allow for a period of complete exposure to the entire duration of the pregnancy to be able to </w:t>
      </w:r>
      <w:r w:rsidR="0075039C" w:rsidRPr="00D2697D">
        <w:rPr>
          <w:lang w:val="en-CA" w:eastAsia="en-US"/>
        </w:rPr>
        <w:t xml:space="preserve">effectively </w:t>
      </w:r>
      <w:r w:rsidR="000D186A" w:rsidRPr="00D2697D">
        <w:t>assess</w:t>
      </w:r>
      <w:r w:rsidR="005B2EE0" w:rsidRPr="00D2697D">
        <w:rPr>
          <w:lang w:val="en-CA" w:eastAsia="en-US"/>
        </w:rPr>
        <w:t xml:space="preserve"> </w:t>
      </w:r>
      <w:r w:rsidR="00D04A42" w:rsidRPr="00D2697D">
        <w:rPr>
          <w:lang w:val="en-CA" w:eastAsia="en-US"/>
        </w:rPr>
        <w:t xml:space="preserve">levels of </w:t>
      </w:r>
      <w:r w:rsidR="00605E70" w:rsidRPr="00D2697D">
        <w:rPr>
          <w:lang w:val="en-CA" w:eastAsia="en-US"/>
        </w:rPr>
        <w:t xml:space="preserve">complete </w:t>
      </w:r>
      <w:r w:rsidR="005B2EE0" w:rsidRPr="00D2697D">
        <w:rPr>
          <w:lang w:val="en-CA" w:eastAsia="en-US"/>
        </w:rPr>
        <w:t xml:space="preserve">coverage and </w:t>
      </w:r>
      <w:r w:rsidR="000D186A" w:rsidRPr="00D2697D">
        <w:t>utilization</w:t>
      </w:r>
      <w:r w:rsidR="005B2EE0" w:rsidRPr="00D2697D">
        <w:rPr>
          <w:lang w:val="en-CA" w:eastAsia="en-US"/>
        </w:rPr>
        <w:t xml:space="preserve"> of IFA</w:t>
      </w:r>
      <w:r w:rsidR="00D04A42" w:rsidRPr="00D2697D">
        <w:rPr>
          <w:lang w:val="en-CA" w:eastAsia="en-US"/>
        </w:rPr>
        <w:t xml:space="preserve"> during the entire duration of the last pregnancy</w:t>
      </w:r>
      <w:r w:rsidR="00562E8E" w:rsidRPr="00D2697D">
        <w:rPr>
          <w:lang w:val="en-CA" w:eastAsia="en-US"/>
        </w:rPr>
        <w:t xml:space="preserve">.  </w:t>
      </w:r>
      <w:r w:rsidRPr="00D2697D">
        <w:t>I</w:t>
      </w:r>
      <w:r w:rsidR="000D186A" w:rsidRPr="00D2697D">
        <w:t xml:space="preserve">n addition, </w:t>
      </w:r>
      <w:r w:rsidR="00601DF1" w:rsidRPr="00D2697D">
        <w:t xml:space="preserve">knowledge about </w:t>
      </w:r>
      <w:r w:rsidR="00B12C25" w:rsidRPr="00D2697D">
        <w:t xml:space="preserve">the </w:t>
      </w:r>
      <w:r w:rsidR="00601DF1" w:rsidRPr="00D2697D">
        <w:t xml:space="preserve">causes, symptoms and consequences of anaemia, ways to prevent anaemia, </w:t>
      </w:r>
      <w:r w:rsidR="000D186A" w:rsidRPr="00D2697D">
        <w:t>the possible reas</w:t>
      </w:r>
      <w:r w:rsidR="003C3DB3" w:rsidRPr="00D2697D">
        <w:t xml:space="preserve">ons for non-compliance of IFA, </w:t>
      </w:r>
      <w:r w:rsidR="00477920" w:rsidRPr="00D2697D">
        <w:t>knowledge</w:t>
      </w:r>
      <w:r w:rsidR="005B2EE0" w:rsidRPr="00D2697D">
        <w:rPr>
          <w:lang w:val="en-CA" w:eastAsia="en-US"/>
        </w:rPr>
        <w:t xml:space="preserve"> of IFA dose, duration and benefits, methods to overcome side effects</w:t>
      </w:r>
      <w:r w:rsidR="000D186A" w:rsidRPr="00D2697D">
        <w:t xml:space="preserve"> of IFA consumption, counselling provided and use of behaviour change communication materials by health workers will also be assessed</w:t>
      </w:r>
      <w:r w:rsidR="00562E8E" w:rsidRPr="00D2697D">
        <w:t xml:space="preserve">.  </w:t>
      </w:r>
      <w:r w:rsidR="00A5387A" w:rsidRPr="00D2697D">
        <w:t>H</w:t>
      </w:r>
      <w:r w:rsidR="00F5305F" w:rsidRPr="00D2697D">
        <w:t xml:space="preserve">ealth worker and </w:t>
      </w:r>
      <w:r w:rsidR="001E46C8" w:rsidRPr="00D2697D">
        <w:t>cadres</w:t>
      </w:r>
      <w:r w:rsidR="00F5305F" w:rsidRPr="00D2697D">
        <w:t xml:space="preserve"> knowledge and practices about causes, symptoms and consequences of anaemia, ways to prevent anaemia, IFA supplementation, dosage, duration and benefits of IFA utilization, supplies of IFA tablets,</w:t>
      </w:r>
      <w:r w:rsidR="00A45E97" w:rsidRPr="00D2697D">
        <w:t xml:space="preserve"> counselling provided and use of behaviour change communication materials by the health workers</w:t>
      </w:r>
      <w:r w:rsidR="00A5387A" w:rsidRPr="00D2697D">
        <w:t xml:space="preserve"> will also be assessed.</w:t>
      </w:r>
    </w:p>
    <w:p w:rsidR="00666D79" w:rsidRPr="00D2697D" w:rsidRDefault="00666D79" w:rsidP="00AA0079">
      <w:pPr>
        <w:ind w:left="360"/>
        <w:contextualSpacing/>
        <w:jc w:val="both"/>
        <w:rPr>
          <w:rFonts w:cs="Arial"/>
          <w:szCs w:val="20"/>
        </w:rPr>
      </w:pPr>
    </w:p>
    <w:p w:rsidR="00666D79" w:rsidRPr="00D2697D" w:rsidRDefault="009A62C1" w:rsidP="00AA0079">
      <w:pPr>
        <w:numPr>
          <w:ilvl w:val="0"/>
          <w:numId w:val="69"/>
        </w:numPr>
        <w:jc w:val="both"/>
        <w:rPr>
          <w:rFonts w:cs="Arial"/>
          <w:szCs w:val="20"/>
        </w:rPr>
      </w:pPr>
      <w:r w:rsidRPr="00D2697D">
        <w:rPr>
          <w:rFonts w:cs="Arial"/>
          <w:i/>
          <w:szCs w:val="20"/>
        </w:rPr>
        <w:t>Pregnant women (pregnant at the time of survey), to measure the prevalence of any anaemia among pregnant women</w:t>
      </w:r>
      <w:r w:rsidR="00562E8E" w:rsidRPr="00D2697D">
        <w:rPr>
          <w:rFonts w:cs="Arial"/>
          <w:i/>
          <w:szCs w:val="20"/>
        </w:rPr>
        <w:t xml:space="preserve">.  </w:t>
      </w:r>
      <w:r w:rsidR="00F74961" w:rsidRPr="00D2697D">
        <w:rPr>
          <w:rFonts w:cs="Arial"/>
          <w:szCs w:val="20"/>
        </w:rPr>
        <w:t>Cu</w:t>
      </w:r>
      <w:r w:rsidR="00A11BA8" w:rsidRPr="00D2697D">
        <w:rPr>
          <w:rFonts w:cs="Arial"/>
          <w:szCs w:val="20"/>
        </w:rPr>
        <w:t>rrently</w:t>
      </w:r>
      <w:r w:rsidR="00334317" w:rsidRPr="00D2697D">
        <w:rPr>
          <w:rFonts w:cs="Arial"/>
          <w:szCs w:val="20"/>
        </w:rPr>
        <w:t xml:space="preserve">, </w:t>
      </w:r>
      <w:r w:rsidRPr="00D2697D">
        <w:rPr>
          <w:rFonts w:cs="Arial"/>
          <w:szCs w:val="20"/>
        </w:rPr>
        <w:t xml:space="preserve">anaemia prevalence among pregnant women </w:t>
      </w:r>
      <w:r w:rsidR="00334317" w:rsidRPr="00D2697D">
        <w:rPr>
          <w:rFonts w:cs="Arial"/>
          <w:szCs w:val="20"/>
        </w:rPr>
        <w:t xml:space="preserve">has been </w:t>
      </w:r>
      <w:r w:rsidR="0015194B" w:rsidRPr="00D2697D">
        <w:rPr>
          <w:rFonts w:cs="Arial"/>
          <w:szCs w:val="20"/>
        </w:rPr>
        <w:t xml:space="preserve">assumed to be </w:t>
      </w:r>
      <w:r w:rsidR="00334317" w:rsidRPr="00D2697D">
        <w:rPr>
          <w:rFonts w:cs="Arial"/>
          <w:szCs w:val="20"/>
        </w:rPr>
        <w:t xml:space="preserve">37% as per </w:t>
      </w:r>
      <w:r w:rsidRPr="00D2697D">
        <w:rPr>
          <w:rFonts w:cs="Arial"/>
          <w:szCs w:val="20"/>
        </w:rPr>
        <w:t xml:space="preserve">the </w:t>
      </w:r>
      <w:r w:rsidR="00334317" w:rsidRPr="00D2697D">
        <w:rPr>
          <w:rFonts w:cs="Arial"/>
          <w:szCs w:val="20"/>
        </w:rPr>
        <w:t xml:space="preserve">RISKESDAS </w:t>
      </w:r>
      <w:r w:rsidRPr="00D2697D">
        <w:rPr>
          <w:rFonts w:cs="Arial"/>
          <w:szCs w:val="20"/>
        </w:rPr>
        <w:t>2013 in the Performance Measurement Framework</w:t>
      </w:r>
      <w:r w:rsidR="00562E8E" w:rsidRPr="00D2697D">
        <w:rPr>
          <w:rFonts w:cs="Arial"/>
          <w:szCs w:val="20"/>
        </w:rPr>
        <w:t xml:space="preserve">.  </w:t>
      </w:r>
      <w:r w:rsidRPr="00D2697D">
        <w:rPr>
          <w:rFonts w:cs="Arial"/>
          <w:szCs w:val="20"/>
        </w:rPr>
        <w:t>To measure change in haemoglobin levels</w:t>
      </w:r>
      <w:r w:rsidR="0015194B" w:rsidRPr="00D2697D">
        <w:rPr>
          <w:rFonts w:cs="Arial"/>
          <w:szCs w:val="20"/>
        </w:rPr>
        <w:t xml:space="preserve"> more precisely</w:t>
      </w:r>
      <w:r w:rsidRPr="00D2697D">
        <w:rPr>
          <w:rFonts w:cs="Arial"/>
          <w:szCs w:val="20"/>
        </w:rPr>
        <w:t xml:space="preserve">, we will be </w:t>
      </w:r>
      <w:r w:rsidR="00557560" w:rsidRPr="00D2697D">
        <w:rPr>
          <w:rFonts w:cs="Arial"/>
          <w:szCs w:val="20"/>
        </w:rPr>
        <w:t xml:space="preserve">drawing blood samples from </w:t>
      </w:r>
      <w:r w:rsidRPr="00D2697D">
        <w:rPr>
          <w:rFonts w:cs="Arial"/>
          <w:szCs w:val="20"/>
        </w:rPr>
        <w:t xml:space="preserve">currently pregnant women during the baseline and </w:t>
      </w:r>
      <w:r w:rsidR="0084048A" w:rsidRPr="00D2697D">
        <w:rPr>
          <w:rFonts w:cs="Arial"/>
          <w:szCs w:val="20"/>
        </w:rPr>
        <w:t>end line</w:t>
      </w:r>
      <w:r w:rsidRPr="00D2697D">
        <w:rPr>
          <w:rFonts w:cs="Arial"/>
          <w:szCs w:val="20"/>
        </w:rPr>
        <w:t xml:space="preserve"> surveys</w:t>
      </w:r>
      <w:r w:rsidR="00562E8E" w:rsidRPr="00D2697D">
        <w:rPr>
          <w:rFonts w:cs="Arial"/>
          <w:szCs w:val="20"/>
        </w:rPr>
        <w:t xml:space="preserve">.  </w:t>
      </w:r>
      <w:r w:rsidRPr="00D2697D">
        <w:rPr>
          <w:rFonts w:cs="Arial"/>
          <w:szCs w:val="20"/>
        </w:rPr>
        <w:t xml:space="preserve">In these surveys, </w:t>
      </w:r>
      <w:r w:rsidR="00334317" w:rsidRPr="00D2697D">
        <w:rPr>
          <w:rFonts w:cs="Arial"/>
          <w:szCs w:val="20"/>
        </w:rPr>
        <w:t xml:space="preserve">samples will be drawn from </w:t>
      </w:r>
      <w:r w:rsidRPr="00D2697D">
        <w:rPr>
          <w:rFonts w:cs="Arial"/>
          <w:szCs w:val="20"/>
        </w:rPr>
        <w:t xml:space="preserve">pregnant women in all the three trimesters of pregnancy </w:t>
      </w:r>
      <w:r w:rsidR="00334317" w:rsidRPr="00D2697D">
        <w:rPr>
          <w:rFonts w:cs="Arial"/>
          <w:szCs w:val="20"/>
        </w:rPr>
        <w:t xml:space="preserve">since </w:t>
      </w:r>
      <w:r w:rsidRPr="00D2697D">
        <w:rPr>
          <w:rFonts w:cs="Arial"/>
          <w:szCs w:val="20"/>
        </w:rPr>
        <w:t xml:space="preserve">the levels of anaemia may differ by gestational age, </w:t>
      </w:r>
      <w:r w:rsidR="00334317" w:rsidRPr="00D2697D">
        <w:rPr>
          <w:rFonts w:cs="Arial"/>
          <w:szCs w:val="20"/>
        </w:rPr>
        <w:t xml:space="preserve">as </w:t>
      </w:r>
      <w:r w:rsidRPr="00D2697D">
        <w:rPr>
          <w:rFonts w:cs="Arial"/>
          <w:szCs w:val="20"/>
        </w:rPr>
        <w:t>reported in some studies</w:t>
      </w:r>
      <w:r w:rsidR="00562E8E" w:rsidRPr="00D2697D">
        <w:rPr>
          <w:rFonts w:cs="Arial"/>
          <w:szCs w:val="20"/>
        </w:rPr>
        <w:t xml:space="preserve">.  </w:t>
      </w:r>
      <w:r w:rsidR="00334317" w:rsidRPr="00D2697D">
        <w:rPr>
          <w:rFonts w:cs="Arial"/>
          <w:szCs w:val="20"/>
        </w:rPr>
        <w:t>Further, d</w:t>
      </w:r>
      <w:r w:rsidR="009E5B60" w:rsidRPr="00D2697D">
        <w:rPr>
          <w:rFonts w:cs="Arial"/>
          <w:szCs w:val="20"/>
        </w:rPr>
        <w:t>uring the</w:t>
      </w:r>
      <w:r w:rsidRPr="00D2697D">
        <w:rPr>
          <w:rFonts w:cs="Arial"/>
          <w:szCs w:val="20"/>
        </w:rPr>
        <w:t xml:space="preserve"> </w:t>
      </w:r>
      <w:r w:rsidR="0084048A" w:rsidRPr="00D2697D">
        <w:rPr>
          <w:rFonts w:cs="Arial"/>
          <w:szCs w:val="20"/>
        </w:rPr>
        <w:t>end line</w:t>
      </w:r>
      <w:r w:rsidRPr="00D2697D">
        <w:rPr>
          <w:rFonts w:cs="Arial"/>
          <w:szCs w:val="20"/>
        </w:rPr>
        <w:t xml:space="preserve"> survey, pregnant women who have been staying in the program area since the beginning of the program </w:t>
      </w:r>
      <w:r w:rsidR="00334317" w:rsidRPr="00D2697D">
        <w:rPr>
          <w:rFonts w:cs="Arial"/>
          <w:szCs w:val="20"/>
        </w:rPr>
        <w:t xml:space="preserve">will be selected </w:t>
      </w:r>
      <w:r w:rsidRPr="00D2697D">
        <w:rPr>
          <w:rFonts w:cs="Arial"/>
          <w:szCs w:val="20"/>
        </w:rPr>
        <w:t xml:space="preserve">assuming that they </w:t>
      </w:r>
      <w:r w:rsidR="00334317" w:rsidRPr="00D2697D">
        <w:rPr>
          <w:rFonts w:cs="Arial"/>
          <w:szCs w:val="20"/>
        </w:rPr>
        <w:t xml:space="preserve">have been </w:t>
      </w:r>
      <w:r w:rsidRPr="00D2697D">
        <w:rPr>
          <w:rFonts w:cs="Arial"/>
          <w:szCs w:val="20"/>
        </w:rPr>
        <w:t xml:space="preserve">exposed to the program interventions </w:t>
      </w:r>
      <w:r w:rsidR="009E5B60" w:rsidRPr="00D2697D">
        <w:rPr>
          <w:rFonts w:cs="Arial"/>
          <w:szCs w:val="20"/>
        </w:rPr>
        <w:t>during</w:t>
      </w:r>
      <w:r w:rsidRPr="00D2697D">
        <w:rPr>
          <w:rFonts w:cs="Arial"/>
          <w:szCs w:val="20"/>
        </w:rPr>
        <w:t xml:space="preserve"> the </w:t>
      </w:r>
      <w:r w:rsidR="009E5B60" w:rsidRPr="00D2697D">
        <w:rPr>
          <w:rFonts w:cs="Arial"/>
          <w:szCs w:val="20"/>
        </w:rPr>
        <w:t>cour</w:t>
      </w:r>
      <w:r w:rsidR="001074A9" w:rsidRPr="00D2697D">
        <w:rPr>
          <w:rFonts w:cs="Arial"/>
          <w:szCs w:val="20"/>
        </w:rPr>
        <w:t>s</w:t>
      </w:r>
      <w:r w:rsidR="009E5B60" w:rsidRPr="00D2697D">
        <w:rPr>
          <w:rFonts w:cs="Arial"/>
          <w:szCs w:val="20"/>
        </w:rPr>
        <w:t>e of their</w:t>
      </w:r>
      <w:r w:rsidRPr="00D2697D">
        <w:rPr>
          <w:rFonts w:cs="Arial"/>
          <w:szCs w:val="20"/>
        </w:rPr>
        <w:t xml:space="preserve"> pregnancy</w:t>
      </w:r>
      <w:r w:rsidR="009E5B60" w:rsidRPr="00D2697D">
        <w:rPr>
          <w:rFonts w:cs="Arial"/>
          <w:szCs w:val="20"/>
        </w:rPr>
        <w:t xml:space="preserve">, </w:t>
      </w:r>
      <w:r w:rsidR="00334317" w:rsidRPr="00D2697D">
        <w:rPr>
          <w:rFonts w:cs="Arial"/>
          <w:szCs w:val="20"/>
        </w:rPr>
        <w:t xml:space="preserve">and </w:t>
      </w:r>
      <w:r w:rsidRPr="00D2697D">
        <w:rPr>
          <w:rFonts w:cs="Arial"/>
          <w:szCs w:val="20"/>
        </w:rPr>
        <w:t>those who have migrated in and out of the program area during the program exposure period</w:t>
      </w:r>
      <w:r w:rsidR="00334317" w:rsidRPr="00D2697D">
        <w:rPr>
          <w:rFonts w:cs="Arial"/>
          <w:szCs w:val="20"/>
        </w:rPr>
        <w:t xml:space="preserve"> will be excluded</w:t>
      </w:r>
      <w:r w:rsidR="00562E8E" w:rsidRPr="00D2697D">
        <w:rPr>
          <w:rFonts w:cs="Arial"/>
          <w:szCs w:val="20"/>
        </w:rPr>
        <w:t xml:space="preserve">.  </w:t>
      </w:r>
      <w:r w:rsidRPr="00D2697D">
        <w:rPr>
          <w:rFonts w:cs="Arial"/>
          <w:szCs w:val="20"/>
        </w:rPr>
        <w:t xml:space="preserve">In addition, we will assess the coverage and utilization of IFA supplementation during the current and last pregnancy retrospectively as well as their knowledge and practices related to anaemia and IFA supplementation </w:t>
      </w:r>
      <w:r w:rsidR="00557560" w:rsidRPr="00D2697D">
        <w:rPr>
          <w:rFonts w:cs="Arial"/>
          <w:szCs w:val="20"/>
        </w:rPr>
        <w:t xml:space="preserve">will also be assessed </w:t>
      </w:r>
      <w:r w:rsidRPr="00D2697D">
        <w:rPr>
          <w:rFonts w:cs="Arial"/>
          <w:szCs w:val="20"/>
        </w:rPr>
        <w:t>through a questionnaire so that we can analyze the association between the coverage and utilization of IFA and haemoglobin levels</w:t>
      </w:r>
      <w:r w:rsidR="00562E8E" w:rsidRPr="00D2697D">
        <w:rPr>
          <w:rFonts w:cs="Arial"/>
          <w:szCs w:val="20"/>
        </w:rPr>
        <w:t xml:space="preserve">.  </w:t>
      </w:r>
    </w:p>
    <w:p w:rsidR="00666D79" w:rsidRPr="00D2697D" w:rsidRDefault="00666D79" w:rsidP="00AA0079">
      <w:pPr>
        <w:pStyle w:val="ListParagraph"/>
        <w:ind w:left="720"/>
        <w:contextualSpacing/>
        <w:jc w:val="both"/>
        <w:rPr>
          <w:rFonts w:cs="Arial"/>
          <w:szCs w:val="20"/>
        </w:rPr>
      </w:pPr>
    </w:p>
    <w:p w:rsidR="00666D79" w:rsidRPr="00D2697D" w:rsidRDefault="006A0E6C" w:rsidP="00AA0079">
      <w:pPr>
        <w:numPr>
          <w:ilvl w:val="0"/>
          <w:numId w:val="69"/>
        </w:numPr>
        <w:jc w:val="both"/>
        <w:rPr>
          <w:rFonts w:cs="Arial"/>
          <w:szCs w:val="20"/>
        </w:rPr>
      </w:pPr>
      <w:r w:rsidRPr="00D2697D">
        <w:rPr>
          <w:rFonts w:cs="Arial"/>
          <w:i/>
          <w:szCs w:val="20"/>
        </w:rPr>
        <w:t>Caregivers</w:t>
      </w:r>
      <w:r w:rsidR="005012FC" w:rsidRPr="00D2697D">
        <w:rPr>
          <w:rFonts w:cs="Arial"/>
          <w:i/>
          <w:szCs w:val="20"/>
        </w:rPr>
        <w:t xml:space="preserve"> of children in the age group of 6-59 months with an episode of diarrhoea</w:t>
      </w:r>
      <w:r w:rsidR="005012FC" w:rsidRPr="00D2697D">
        <w:rPr>
          <w:rFonts w:cs="Arial"/>
          <w:szCs w:val="20"/>
        </w:rPr>
        <w:t xml:space="preserve"> to measure the knowledge of zinc and ORS and use of zinc and ORS for diarrhoea management</w:t>
      </w:r>
      <w:r w:rsidR="00562E8E" w:rsidRPr="00D2697D">
        <w:rPr>
          <w:rFonts w:cs="Arial"/>
          <w:szCs w:val="20"/>
        </w:rPr>
        <w:t xml:space="preserve">.  </w:t>
      </w:r>
      <w:r w:rsidR="00EB4074" w:rsidRPr="00D2697D">
        <w:rPr>
          <w:rFonts w:cs="Arial"/>
          <w:szCs w:val="20"/>
        </w:rPr>
        <w:t>In addition, t</w:t>
      </w:r>
      <w:r w:rsidR="00833606" w:rsidRPr="00D2697D">
        <w:rPr>
          <w:rFonts w:cs="Arial"/>
          <w:szCs w:val="20"/>
        </w:rPr>
        <w:t xml:space="preserve">he </w:t>
      </w:r>
      <w:r w:rsidR="00A17177" w:rsidRPr="00D2697D">
        <w:rPr>
          <w:rFonts w:cs="Arial"/>
          <w:szCs w:val="20"/>
        </w:rPr>
        <w:t>source</w:t>
      </w:r>
      <w:r w:rsidR="00EA21CF" w:rsidRPr="00D2697D">
        <w:rPr>
          <w:rFonts w:cs="Arial"/>
          <w:szCs w:val="20"/>
        </w:rPr>
        <w:t xml:space="preserve"> of diarrhoea treatment</w:t>
      </w:r>
      <w:r w:rsidR="00A17177" w:rsidRPr="00D2697D">
        <w:rPr>
          <w:rFonts w:cs="Arial"/>
          <w:szCs w:val="20"/>
        </w:rPr>
        <w:t xml:space="preserve"> whether in the public or private sector</w:t>
      </w:r>
      <w:r w:rsidR="00EA21CF" w:rsidRPr="00D2697D">
        <w:rPr>
          <w:rFonts w:cs="Arial"/>
          <w:szCs w:val="20"/>
        </w:rPr>
        <w:t xml:space="preserve">, source of zinc and ORS, </w:t>
      </w:r>
      <w:r w:rsidR="00833606" w:rsidRPr="00D2697D">
        <w:rPr>
          <w:rFonts w:cs="Arial"/>
          <w:szCs w:val="20"/>
        </w:rPr>
        <w:t>possible reasons for non-compliance of zinc, use of antibiotics will also be explored</w:t>
      </w:r>
      <w:r w:rsidR="00562E8E" w:rsidRPr="00D2697D">
        <w:rPr>
          <w:rFonts w:cs="Arial"/>
          <w:szCs w:val="20"/>
        </w:rPr>
        <w:t xml:space="preserve">.  </w:t>
      </w:r>
      <w:r w:rsidR="00F5305F" w:rsidRPr="00D2697D">
        <w:rPr>
          <w:rFonts w:cs="Arial"/>
          <w:szCs w:val="20"/>
        </w:rPr>
        <w:t xml:space="preserve">We will also assess the health worker and </w:t>
      </w:r>
      <w:r w:rsidR="001E46C8" w:rsidRPr="00D2697D">
        <w:rPr>
          <w:rFonts w:cs="Arial"/>
          <w:szCs w:val="20"/>
        </w:rPr>
        <w:t>cadres</w:t>
      </w:r>
      <w:r w:rsidR="00214604" w:rsidRPr="00D2697D">
        <w:rPr>
          <w:rFonts w:cs="Arial"/>
          <w:szCs w:val="20"/>
        </w:rPr>
        <w:t>’</w:t>
      </w:r>
      <w:r w:rsidR="00F5305F" w:rsidRPr="00D2697D">
        <w:rPr>
          <w:rFonts w:cs="Arial"/>
          <w:szCs w:val="20"/>
        </w:rPr>
        <w:t xml:space="preserve"> knowledge about zinc and ORS for diarrhoea management</w:t>
      </w:r>
      <w:r w:rsidR="00A04F28" w:rsidRPr="00D2697D">
        <w:rPr>
          <w:rFonts w:cs="Arial"/>
          <w:szCs w:val="20"/>
        </w:rPr>
        <w:t>,</w:t>
      </w:r>
      <w:r w:rsidR="00F5305F" w:rsidRPr="00D2697D">
        <w:rPr>
          <w:rFonts w:cs="Arial"/>
          <w:szCs w:val="20"/>
        </w:rPr>
        <w:t xml:space="preserve"> supplies of zinc and ORS at frontline distribution points, </w:t>
      </w:r>
      <w:r w:rsidR="00247CCA" w:rsidRPr="00D2697D">
        <w:rPr>
          <w:rFonts w:cs="Arial"/>
          <w:szCs w:val="20"/>
        </w:rPr>
        <w:t xml:space="preserve">and </w:t>
      </w:r>
      <w:r w:rsidR="00F5305F" w:rsidRPr="00D2697D">
        <w:rPr>
          <w:rFonts w:cs="Arial"/>
          <w:szCs w:val="20"/>
        </w:rPr>
        <w:t xml:space="preserve">monitoring </w:t>
      </w:r>
      <w:r w:rsidR="00DF30DE" w:rsidRPr="00D2697D">
        <w:rPr>
          <w:rFonts w:cs="Arial"/>
          <w:szCs w:val="20"/>
        </w:rPr>
        <w:t xml:space="preserve">of </w:t>
      </w:r>
      <w:r w:rsidR="00F5305F" w:rsidRPr="00D2697D">
        <w:rPr>
          <w:rFonts w:cs="Arial"/>
          <w:szCs w:val="20"/>
        </w:rPr>
        <w:t>stock levels.</w:t>
      </w:r>
    </w:p>
    <w:p w:rsidR="00666D79" w:rsidRPr="00D2697D" w:rsidRDefault="00666D79" w:rsidP="00AA0079">
      <w:pPr>
        <w:pStyle w:val="ListParagraph"/>
        <w:ind w:left="720"/>
        <w:contextualSpacing/>
        <w:jc w:val="both"/>
        <w:rPr>
          <w:rFonts w:cs="Arial"/>
          <w:szCs w:val="20"/>
        </w:rPr>
      </w:pPr>
    </w:p>
    <w:p w:rsidR="00666D79" w:rsidRPr="00D2697D" w:rsidRDefault="00B525BB" w:rsidP="00AA0079">
      <w:pPr>
        <w:numPr>
          <w:ilvl w:val="0"/>
          <w:numId w:val="69"/>
        </w:numPr>
        <w:jc w:val="both"/>
        <w:rPr>
          <w:rFonts w:cs="Arial"/>
          <w:szCs w:val="20"/>
        </w:rPr>
      </w:pPr>
      <w:r w:rsidRPr="00D2697D">
        <w:rPr>
          <w:rFonts w:cs="Arial"/>
          <w:i/>
          <w:szCs w:val="20"/>
        </w:rPr>
        <w:t>Caregivers of children in the age group of 6-59 months to measure coverage of vitamin A</w:t>
      </w:r>
      <w:r w:rsidRPr="00D2697D">
        <w:rPr>
          <w:rFonts w:cs="Arial"/>
          <w:szCs w:val="20"/>
        </w:rPr>
        <w:t xml:space="preserve"> supplementation</w:t>
      </w:r>
      <w:r w:rsidR="00562E8E" w:rsidRPr="00D2697D">
        <w:rPr>
          <w:rFonts w:cs="Arial"/>
          <w:szCs w:val="20"/>
        </w:rPr>
        <w:t xml:space="preserve">.  </w:t>
      </w:r>
      <w:r w:rsidRPr="00D2697D">
        <w:rPr>
          <w:rFonts w:cs="Arial"/>
          <w:szCs w:val="20"/>
        </w:rPr>
        <w:t>In addition, the knowledge of benefits of VAS and the barriers and bottlenecks in achieving high coverage will also be assessed</w:t>
      </w:r>
      <w:r w:rsidR="00562E8E" w:rsidRPr="00D2697D">
        <w:rPr>
          <w:rFonts w:cs="Arial"/>
          <w:szCs w:val="20"/>
        </w:rPr>
        <w:t xml:space="preserve">.  </w:t>
      </w:r>
      <w:r w:rsidRPr="00D2697D">
        <w:rPr>
          <w:rFonts w:cs="Arial"/>
          <w:szCs w:val="20"/>
        </w:rPr>
        <w:t>We will also assess the health worker and cadres’ knowledge of VAS, method of estimation of target group, forecasting of supplies of Vitamin A at the frontline distribution points and recording, reporting and compilation of VAS data</w:t>
      </w:r>
      <w:r w:rsidR="004B3096" w:rsidRPr="00D2697D">
        <w:rPr>
          <w:rFonts w:cs="Arial"/>
          <w:szCs w:val="20"/>
        </w:rPr>
        <w:t>.</w:t>
      </w:r>
    </w:p>
    <w:p w:rsidR="00666D79" w:rsidRPr="00D2697D" w:rsidRDefault="00666D79" w:rsidP="00AA0079">
      <w:pPr>
        <w:pStyle w:val="ListParagraph"/>
        <w:ind w:left="720"/>
        <w:contextualSpacing/>
        <w:jc w:val="both"/>
        <w:rPr>
          <w:rFonts w:cs="Arial"/>
          <w:szCs w:val="20"/>
        </w:rPr>
      </w:pPr>
    </w:p>
    <w:p w:rsidR="0075683F" w:rsidRPr="00D2697D" w:rsidRDefault="0075683F" w:rsidP="004D0B5A">
      <w:pPr>
        <w:ind w:left="360"/>
        <w:rPr>
          <w:rFonts w:cs="Arial"/>
          <w:szCs w:val="20"/>
        </w:rPr>
      </w:pPr>
      <w:r w:rsidRPr="00D2697D">
        <w:rPr>
          <w:rFonts w:cs="Arial"/>
          <w:szCs w:val="20"/>
          <w:lang w:val="en-GB"/>
        </w:rPr>
        <w:t>The evaluation design will dete</w:t>
      </w:r>
      <w:r w:rsidR="00D65CE0" w:rsidRPr="00D2697D">
        <w:rPr>
          <w:rFonts w:cs="Arial"/>
          <w:szCs w:val="20"/>
          <w:lang w:val="en-GB"/>
        </w:rPr>
        <w:t>ct provincial level differences. T</w:t>
      </w:r>
      <w:r w:rsidRPr="00D2697D">
        <w:rPr>
          <w:rFonts w:cs="Arial"/>
          <w:szCs w:val="20"/>
          <w:lang w:val="en-GB"/>
        </w:rPr>
        <w:t>o have estimates of anaemia prevalence for the two program provinces and two comparison provinces separately in the baseline and end-line, we would need a total of ~13,100 blood samples for Hb level measurement (based on the baseline and expected end-line values of the indicator proposed in the Performance Measurement Framework of the proposal</w:t>
      </w:r>
      <w:r w:rsidR="00D65CE0" w:rsidRPr="00D2697D">
        <w:rPr>
          <w:rFonts w:cs="Arial"/>
          <w:szCs w:val="20"/>
          <w:lang w:val="en-GB"/>
        </w:rPr>
        <w:t>)</w:t>
      </w:r>
    </w:p>
    <w:p w:rsidR="00400577" w:rsidRPr="00D2697D" w:rsidRDefault="00400577" w:rsidP="00AA0079">
      <w:pPr>
        <w:pStyle w:val="ListParagraph"/>
        <w:ind w:left="720"/>
        <w:contextualSpacing/>
        <w:jc w:val="both"/>
        <w:rPr>
          <w:rFonts w:cs="Arial"/>
          <w:szCs w:val="20"/>
        </w:rPr>
      </w:pPr>
    </w:p>
    <w:p w:rsidR="00666D79" w:rsidRPr="00D2697D" w:rsidRDefault="00315506" w:rsidP="00AA0079">
      <w:pPr>
        <w:jc w:val="both"/>
      </w:pPr>
      <w:r w:rsidRPr="00D2697D">
        <w:t>The results of the evaluation will be disseminated in a workshop with the various stakeholders</w:t>
      </w:r>
      <w:r w:rsidR="00BC441C" w:rsidRPr="00D2697D">
        <w:t xml:space="preserve"> from the Go</w:t>
      </w:r>
      <w:r w:rsidR="004D0B5A" w:rsidRPr="00D2697D">
        <w:t>I,</w:t>
      </w:r>
      <w:r w:rsidR="00BC441C" w:rsidRPr="00D2697D">
        <w:t xml:space="preserve"> civil society organizations</w:t>
      </w:r>
      <w:r w:rsidR="004D0B5A" w:rsidRPr="00D2697D">
        <w:t>,</w:t>
      </w:r>
      <w:r w:rsidR="0091495C" w:rsidRPr="00D2697D">
        <w:t xml:space="preserve"> private sector, academia,</w:t>
      </w:r>
      <w:r w:rsidR="004D0B5A" w:rsidRPr="00D2697D">
        <w:t xml:space="preserve"> UN and donor agencies</w:t>
      </w:r>
      <w:r w:rsidRPr="00D2697D">
        <w:t>.</w:t>
      </w:r>
    </w:p>
    <w:p w:rsidR="00666D79" w:rsidRPr="00D2697D" w:rsidRDefault="00666D79" w:rsidP="00AA0079">
      <w:pPr>
        <w:ind w:firstLine="720"/>
        <w:jc w:val="both"/>
        <w:rPr>
          <w:rFonts w:cs="Arial"/>
          <w:szCs w:val="20"/>
        </w:rPr>
      </w:pPr>
    </w:p>
    <w:p w:rsidR="00666D79" w:rsidRPr="00D2697D" w:rsidRDefault="00666D79"/>
    <w:p w:rsidR="00666D79" w:rsidRPr="00D2697D" w:rsidRDefault="00666D79">
      <w:pPr>
        <w:ind w:left="6" w:hanging="6"/>
        <w:rPr>
          <w:rFonts w:cs="Arial"/>
          <w:szCs w:val="20"/>
        </w:rPr>
      </w:pPr>
      <w:r w:rsidRPr="00D2697D">
        <w:rPr>
          <w:rFonts w:cs="Arial"/>
          <w:szCs w:val="20"/>
        </w:rPr>
        <w:br w:type="page"/>
      </w:r>
    </w:p>
    <w:p w:rsidR="00CF0A3A" w:rsidRPr="00D2697D" w:rsidRDefault="00CF0A3A">
      <w:pPr>
        <w:ind w:left="6" w:hanging="6"/>
        <w:rPr>
          <w:rFonts w:cs="Arial"/>
          <w:szCs w:val="20"/>
        </w:rPr>
        <w:sectPr w:rsidR="00CF0A3A" w:rsidRPr="00D2697D" w:rsidSect="005C3668">
          <w:headerReference w:type="even" r:id="rId17"/>
          <w:headerReference w:type="default" r:id="rId18"/>
          <w:footerReference w:type="even" r:id="rId19"/>
          <w:footerReference w:type="default" r:id="rId20"/>
          <w:headerReference w:type="first" r:id="rId21"/>
          <w:footerReference w:type="first" r:id="rId22"/>
          <w:type w:val="nextColumn"/>
          <w:pgSz w:w="11906" w:h="16838" w:code="9"/>
          <w:pgMar w:top="1440" w:right="1440" w:bottom="1440" w:left="1440" w:header="708" w:footer="708" w:gutter="0"/>
          <w:pgBorders w:offsetFrom="page">
            <w:top w:val="double" w:sz="4" w:space="24" w:color="auto"/>
            <w:left w:val="double" w:sz="4" w:space="24" w:color="auto"/>
            <w:bottom w:val="double" w:sz="4" w:space="24" w:color="auto"/>
            <w:right w:val="double" w:sz="4" w:space="24" w:color="auto"/>
          </w:pgBorders>
          <w:pgNumType w:start="0"/>
          <w:cols w:space="708"/>
          <w:docGrid w:linePitch="360"/>
        </w:sectPr>
      </w:pPr>
    </w:p>
    <w:p w:rsidR="00666D79" w:rsidRPr="00D2697D" w:rsidRDefault="00666D79" w:rsidP="00CF0A3A">
      <w:pPr>
        <w:pStyle w:val="Heading1"/>
        <w:rPr>
          <w:rFonts w:cs="Arial"/>
          <w:szCs w:val="20"/>
        </w:rPr>
      </w:pPr>
      <w:bookmarkStart w:id="95" w:name="_Toc417331145"/>
      <w:r w:rsidRPr="00D2697D">
        <w:rPr>
          <w:rFonts w:cs="Arial"/>
          <w:szCs w:val="20"/>
        </w:rPr>
        <w:t xml:space="preserve">Annex </w:t>
      </w:r>
      <w:r w:rsidR="00AA0079" w:rsidRPr="00D2697D">
        <w:rPr>
          <w:rFonts w:cs="Arial"/>
          <w:szCs w:val="20"/>
        </w:rPr>
        <w:t>1:</w:t>
      </w:r>
      <w:r w:rsidRPr="00D2697D">
        <w:rPr>
          <w:rFonts w:cs="Arial"/>
          <w:szCs w:val="20"/>
        </w:rPr>
        <w:t xml:space="preserve"> </w:t>
      </w:r>
      <w:r w:rsidR="00CF0A3A" w:rsidRPr="00D2697D">
        <w:rPr>
          <w:rFonts w:cs="Arial"/>
          <w:szCs w:val="20"/>
        </w:rPr>
        <w:t>Project Logic Model</w:t>
      </w:r>
      <w:bookmarkEnd w:id="95"/>
      <w:r w:rsidR="00CF0A3A" w:rsidRPr="00D2697D">
        <w:rPr>
          <w:rFonts w:cs="Arial"/>
          <w:szCs w:val="20"/>
        </w:rPr>
        <w:t xml:space="preserve"> </w:t>
      </w:r>
    </w:p>
    <w:p w:rsidR="00CF0A3A" w:rsidRPr="00D2697D" w:rsidRDefault="00CF0A3A">
      <w:pPr>
        <w:ind w:left="6" w:hanging="6"/>
        <w:rPr>
          <w:rFonts w:cs="Arial"/>
          <w:szCs w:val="20"/>
        </w:rPr>
      </w:pPr>
    </w:p>
    <w:tbl>
      <w:tblPr>
        <w:tblW w:w="0" w:type="auto"/>
        <w:tblInd w:w="-227" w:type="dxa"/>
        <w:tblCellMar>
          <w:left w:w="43" w:type="dxa"/>
          <w:right w:w="43" w:type="dxa"/>
        </w:tblCellMar>
        <w:tblLook w:val="0000" w:firstRow="0" w:lastRow="0" w:firstColumn="0" w:lastColumn="0" w:noHBand="0" w:noVBand="0"/>
      </w:tblPr>
      <w:tblGrid>
        <w:gridCol w:w="1717"/>
        <w:gridCol w:w="2173"/>
        <w:gridCol w:w="1994"/>
        <w:gridCol w:w="4074"/>
        <w:gridCol w:w="198"/>
        <w:gridCol w:w="218"/>
        <w:gridCol w:w="1511"/>
        <w:gridCol w:w="2386"/>
      </w:tblGrid>
      <w:tr w:rsidR="00CF0A3A" w:rsidRPr="00D2697D" w:rsidTr="00E15EE0">
        <w:trPr>
          <w:trHeight w:val="288"/>
        </w:trPr>
        <w:tc>
          <w:tcPr>
            <w:tcW w:w="0" w:type="auto"/>
            <w:tcBorders>
              <w:top w:val="single" w:sz="6" w:space="0" w:color="auto"/>
              <w:left w:val="single" w:sz="6" w:space="0" w:color="auto"/>
              <w:bottom w:val="single" w:sz="6" w:space="0" w:color="auto"/>
              <w:right w:val="single" w:sz="6" w:space="0" w:color="auto"/>
            </w:tcBorders>
            <w:shd w:val="clear" w:color="auto" w:fill="C0C0C0"/>
            <w:vAlign w:val="center"/>
          </w:tcPr>
          <w:p w:rsidR="00CF0A3A" w:rsidRPr="00D2697D" w:rsidRDefault="00CF0A3A" w:rsidP="00CF0A3A">
            <w:pPr>
              <w:pStyle w:val="Subtitle"/>
              <w:rPr>
                <w:rFonts w:ascii="Arial" w:hAnsi="Arial" w:cs="Arial"/>
                <w:b/>
                <w:i w:val="0"/>
                <w:color w:val="000000"/>
                <w:spacing w:val="0"/>
                <w:sz w:val="16"/>
                <w:szCs w:val="16"/>
              </w:rPr>
            </w:pPr>
            <w:r w:rsidRPr="00D2697D">
              <w:rPr>
                <w:rFonts w:ascii="Arial" w:hAnsi="Arial" w:cs="Arial"/>
                <w:b/>
                <w:i w:val="0"/>
                <w:color w:val="000000"/>
                <w:spacing w:val="0"/>
                <w:sz w:val="16"/>
                <w:szCs w:val="16"/>
              </w:rPr>
              <w:t>Title</w:t>
            </w:r>
          </w:p>
        </w:tc>
        <w:tc>
          <w:tcPr>
            <w:tcW w:w="0" w:type="auto"/>
            <w:gridSpan w:val="5"/>
            <w:tcBorders>
              <w:top w:val="single" w:sz="6" w:space="0" w:color="auto"/>
              <w:left w:val="single" w:sz="6" w:space="0" w:color="auto"/>
              <w:bottom w:val="single" w:sz="6" w:space="0" w:color="auto"/>
              <w:right w:val="single" w:sz="6" w:space="0" w:color="auto"/>
            </w:tcBorders>
            <w:vAlign w:val="center"/>
          </w:tcPr>
          <w:p w:rsidR="00CF0A3A" w:rsidRPr="00D2697D" w:rsidRDefault="00CF0A3A" w:rsidP="00CF0A3A">
            <w:pPr>
              <w:rPr>
                <w:rFonts w:cs="Arial"/>
                <w:szCs w:val="16"/>
              </w:rPr>
            </w:pPr>
            <w:r w:rsidRPr="00D2697D">
              <w:rPr>
                <w:rFonts w:cs="Arial"/>
                <w:szCs w:val="16"/>
              </w:rPr>
              <w:t xml:space="preserve">Reducing Iron </w:t>
            </w:r>
            <w:r w:rsidR="00AA0079" w:rsidRPr="00D2697D">
              <w:rPr>
                <w:rFonts w:cs="Arial"/>
                <w:szCs w:val="16"/>
              </w:rPr>
              <w:t>deficiency</w:t>
            </w:r>
            <w:r w:rsidRPr="00D2697D">
              <w:rPr>
                <w:rFonts w:cs="Arial"/>
                <w:szCs w:val="16"/>
              </w:rPr>
              <w:t xml:space="preserve"> Anaemia in pregnant women and reducing mortality and morbidity in children under five, in two provinces of Indonesia: East Java and East Nusa Tenggara</w:t>
            </w:r>
          </w:p>
          <w:p w:rsidR="00CF0A3A" w:rsidRPr="00D2697D" w:rsidRDefault="00CF0A3A" w:rsidP="00CF0A3A">
            <w:pPr>
              <w:rPr>
                <w:rFonts w:cs="Arial"/>
                <w:szCs w:val="16"/>
              </w:rPr>
            </w:pPr>
          </w:p>
        </w:tc>
        <w:tc>
          <w:tcPr>
            <w:tcW w:w="0" w:type="auto"/>
            <w:tcBorders>
              <w:top w:val="single" w:sz="6" w:space="0" w:color="auto"/>
              <w:left w:val="single" w:sz="6" w:space="0" w:color="auto"/>
              <w:bottom w:val="single" w:sz="6" w:space="0" w:color="auto"/>
              <w:right w:val="single" w:sz="6" w:space="0" w:color="auto"/>
            </w:tcBorders>
            <w:shd w:val="clear" w:color="auto" w:fill="C0C0C0"/>
            <w:vAlign w:val="center"/>
          </w:tcPr>
          <w:p w:rsidR="00CF0A3A" w:rsidRPr="00D2697D" w:rsidRDefault="00CF0A3A" w:rsidP="00CF0A3A">
            <w:pPr>
              <w:pStyle w:val="Sous-tSubtit"/>
              <w:spacing w:line="240" w:lineRule="auto"/>
              <w:ind w:left="0"/>
              <w:rPr>
                <w:rFonts w:cs="Arial"/>
                <w:szCs w:val="16"/>
              </w:rPr>
            </w:pPr>
            <w:r w:rsidRPr="00D2697D">
              <w:rPr>
                <w:rFonts w:cs="Arial"/>
                <w:szCs w:val="16"/>
              </w:rPr>
              <w:t>Team Leader</w:t>
            </w:r>
          </w:p>
        </w:tc>
        <w:tc>
          <w:tcPr>
            <w:tcW w:w="0" w:type="auto"/>
            <w:tcBorders>
              <w:top w:val="single" w:sz="6" w:space="0" w:color="auto"/>
              <w:left w:val="single" w:sz="6" w:space="0" w:color="auto"/>
              <w:bottom w:val="single" w:sz="6" w:space="0" w:color="auto"/>
              <w:right w:val="single" w:sz="6" w:space="0" w:color="auto"/>
            </w:tcBorders>
            <w:vAlign w:val="center"/>
          </w:tcPr>
          <w:p w:rsidR="00CF0A3A" w:rsidRPr="00D2697D" w:rsidRDefault="00CF0A3A" w:rsidP="00CF0A3A">
            <w:pPr>
              <w:pStyle w:val="DefaultText"/>
              <w:spacing w:after="0" w:line="240" w:lineRule="auto"/>
              <w:rPr>
                <w:szCs w:val="16"/>
              </w:rPr>
            </w:pPr>
          </w:p>
        </w:tc>
      </w:tr>
      <w:tr w:rsidR="00CF0A3A" w:rsidRPr="00D2697D" w:rsidTr="00E15EE0">
        <w:trPr>
          <w:trHeight w:val="288"/>
        </w:trPr>
        <w:tc>
          <w:tcPr>
            <w:tcW w:w="0" w:type="auto"/>
            <w:tcBorders>
              <w:top w:val="single" w:sz="6" w:space="0" w:color="auto"/>
              <w:left w:val="single" w:sz="6" w:space="0" w:color="auto"/>
              <w:bottom w:val="single" w:sz="4" w:space="0" w:color="000000"/>
              <w:right w:val="single" w:sz="6" w:space="0" w:color="auto"/>
            </w:tcBorders>
            <w:shd w:val="clear" w:color="auto" w:fill="C0C0C0"/>
            <w:vAlign w:val="center"/>
          </w:tcPr>
          <w:p w:rsidR="00CF0A3A" w:rsidRPr="00D2697D" w:rsidRDefault="00CF0A3A" w:rsidP="00CF0A3A">
            <w:pPr>
              <w:pStyle w:val="Sous-tSubtit"/>
              <w:tabs>
                <w:tab w:val="right" w:pos="11457"/>
                <w:tab w:val="left" w:pos="11685"/>
                <w:tab w:val="left" w:pos="12540"/>
                <w:tab w:val="left" w:pos="18432"/>
                <w:tab w:val="left" w:pos="24192"/>
              </w:tabs>
              <w:spacing w:line="240" w:lineRule="auto"/>
              <w:rPr>
                <w:rFonts w:cs="Arial"/>
                <w:szCs w:val="16"/>
              </w:rPr>
            </w:pPr>
            <w:r w:rsidRPr="00D2697D">
              <w:rPr>
                <w:rFonts w:cs="Arial"/>
                <w:szCs w:val="16"/>
              </w:rPr>
              <w:t>Country</w:t>
            </w:r>
          </w:p>
        </w:tc>
        <w:tc>
          <w:tcPr>
            <w:tcW w:w="0" w:type="auto"/>
            <w:gridSpan w:val="5"/>
            <w:tcBorders>
              <w:top w:val="single" w:sz="6" w:space="0" w:color="auto"/>
              <w:left w:val="single" w:sz="6" w:space="0" w:color="auto"/>
              <w:bottom w:val="single" w:sz="4" w:space="0" w:color="000000"/>
              <w:right w:val="single" w:sz="6" w:space="0" w:color="auto"/>
            </w:tcBorders>
            <w:vAlign w:val="center"/>
          </w:tcPr>
          <w:p w:rsidR="00CF0A3A" w:rsidRPr="00D2697D" w:rsidRDefault="00CF0A3A" w:rsidP="00CF0A3A">
            <w:pPr>
              <w:pStyle w:val="DefaultText"/>
              <w:spacing w:after="0" w:line="240" w:lineRule="auto"/>
              <w:rPr>
                <w:rFonts w:cs="Arial"/>
                <w:szCs w:val="16"/>
              </w:rPr>
            </w:pPr>
            <w:r w:rsidRPr="00D2697D">
              <w:rPr>
                <w:rFonts w:cs="Arial"/>
                <w:szCs w:val="16"/>
              </w:rPr>
              <w:t xml:space="preserve">Indonesia </w:t>
            </w:r>
          </w:p>
        </w:tc>
        <w:tc>
          <w:tcPr>
            <w:tcW w:w="0" w:type="auto"/>
            <w:tcBorders>
              <w:top w:val="single" w:sz="6" w:space="0" w:color="auto"/>
              <w:left w:val="single" w:sz="6" w:space="0" w:color="auto"/>
              <w:bottom w:val="single" w:sz="4" w:space="0" w:color="000000"/>
              <w:right w:val="single" w:sz="6" w:space="0" w:color="auto"/>
            </w:tcBorders>
            <w:shd w:val="clear" w:color="auto" w:fill="C0C0C0"/>
            <w:vAlign w:val="center"/>
          </w:tcPr>
          <w:p w:rsidR="00CF0A3A" w:rsidRPr="00D2697D" w:rsidRDefault="00CF0A3A" w:rsidP="00CF0A3A">
            <w:pPr>
              <w:pStyle w:val="Sous-tSubtit"/>
              <w:spacing w:line="240" w:lineRule="auto"/>
              <w:ind w:left="0"/>
              <w:rPr>
                <w:rFonts w:cs="Arial"/>
                <w:szCs w:val="16"/>
              </w:rPr>
            </w:pPr>
            <w:r w:rsidRPr="00D2697D">
              <w:rPr>
                <w:rFonts w:cs="Arial"/>
                <w:szCs w:val="16"/>
              </w:rPr>
              <w:t>Duration</w:t>
            </w:r>
          </w:p>
        </w:tc>
        <w:tc>
          <w:tcPr>
            <w:tcW w:w="0" w:type="auto"/>
            <w:tcBorders>
              <w:top w:val="single" w:sz="6" w:space="0" w:color="auto"/>
              <w:left w:val="single" w:sz="6" w:space="0" w:color="auto"/>
              <w:bottom w:val="single" w:sz="4" w:space="0" w:color="000000"/>
              <w:right w:val="single" w:sz="6" w:space="0" w:color="auto"/>
            </w:tcBorders>
            <w:vAlign w:val="center"/>
          </w:tcPr>
          <w:p w:rsidR="00CF0A3A" w:rsidRPr="00D2697D" w:rsidRDefault="00CF0A3A" w:rsidP="00CF0A3A">
            <w:pPr>
              <w:pStyle w:val="DefaultText"/>
              <w:spacing w:after="0" w:line="240" w:lineRule="auto"/>
              <w:rPr>
                <w:szCs w:val="16"/>
              </w:rPr>
            </w:pPr>
            <w:r w:rsidRPr="00D2697D">
              <w:rPr>
                <w:szCs w:val="16"/>
              </w:rPr>
              <w:t xml:space="preserve"> August 2015- September 2019</w:t>
            </w:r>
          </w:p>
        </w:tc>
      </w:tr>
      <w:tr w:rsidR="00CF0A3A" w:rsidRPr="00D2697D" w:rsidTr="00E15E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Pr>
        <w:tc>
          <w:tcPr>
            <w:tcW w:w="0" w:type="auto"/>
            <w:vAlign w:val="center"/>
          </w:tcPr>
          <w:p w:rsidR="00CF0A3A" w:rsidRPr="00D2697D" w:rsidRDefault="00CF0A3A" w:rsidP="00CF0A3A">
            <w:pPr>
              <w:jc w:val="center"/>
              <w:rPr>
                <w:rFonts w:cs="Arial"/>
                <w:b/>
                <w:bCs/>
                <w:lang w:val="en-CA"/>
              </w:rPr>
            </w:pPr>
            <w:r w:rsidRPr="00D2697D">
              <w:rPr>
                <w:rFonts w:cs="Arial"/>
                <w:b/>
                <w:bCs/>
                <w:lang w:val="en-CA"/>
              </w:rPr>
              <w:t>ULTIMATE</w:t>
            </w:r>
            <w:r w:rsidRPr="00D2697D">
              <w:rPr>
                <w:rFonts w:cs="Arial"/>
                <w:b/>
                <w:bCs/>
                <w:lang w:val="en-CA"/>
              </w:rPr>
              <w:br/>
              <w:t>OUTCOME</w:t>
            </w:r>
          </w:p>
        </w:tc>
        <w:tc>
          <w:tcPr>
            <w:tcW w:w="0" w:type="auto"/>
            <w:gridSpan w:val="7"/>
            <w:shd w:val="clear" w:color="auto" w:fill="CCFFFF"/>
          </w:tcPr>
          <w:p w:rsidR="00CF0A3A" w:rsidRPr="00D2697D" w:rsidRDefault="00CF0A3A" w:rsidP="00CF0A3A">
            <w:pPr>
              <w:rPr>
                <w:lang w:val="en-CA"/>
              </w:rPr>
            </w:pPr>
            <w:r w:rsidRPr="00D2697D">
              <w:rPr>
                <w:rFonts w:cs="Arial"/>
                <w:szCs w:val="16"/>
              </w:rPr>
              <w:t xml:space="preserve">1000 </w:t>
            </w:r>
            <w:r w:rsidRPr="00D2697D">
              <w:rPr>
                <w:rFonts w:cs="Arial"/>
                <w:b/>
                <w:szCs w:val="16"/>
              </w:rPr>
              <w:t>Impact</w:t>
            </w:r>
            <w:r w:rsidRPr="00D2697D">
              <w:rPr>
                <w:rFonts w:cs="Arial"/>
                <w:szCs w:val="16"/>
              </w:rPr>
              <w:t xml:space="preserve">: </w:t>
            </w:r>
            <w:r w:rsidRPr="00D2697D">
              <w:rPr>
                <w:lang w:val="en-CA"/>
              </w:rPr>
              <w:t>Reduced iron deficiency anaemia in pregnant women</w:t>
            </w:r>
            <w:r w:rsidRPr="00D2697D">
              <w:t xml:space="preserve"> </w:t>
            </w:r>
            <w:r w:rsidRPr="00D2697D">
              <w:rPr>
                <w:lang w:val="en-CA"/>
              </w:rPr>
              <w:t xml:space="preserve">and reduced mortality and morbidity among children under five years of age. </w:t>
            </w:r>
          </w:p>
        </w:tc>
      </w:tr>
      <w:tr w:rsidR="00CF0A3A" w:rsidRPr="00D2697D" w:rsidTr="00E15E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Pr>
        <w:tc>
          <w:tcPr>
            <w:tcW w:w="0" w:type="auto"/>
            <w:vAlign w:val="center"/>
          </w:tcPr>
          <w:p w:rsidR="00CF0A3A" w:rsidRPr="00D2697D" w:rsidRDefault="00CF0A3A" w:rsidP="00CF0A3A">
            <w:pPr>
              <w:jc w:val="center"/>
              <w:rPr>
                <w:rFonts w:cs="Arial"/>
                <w:lang w:val="en-CA"/>
              </w:rPr>
            </w:pPr>
            <w:r w:rsidRPr="00D2697D">
              <w:rPr>
                <w:rFonts w:cs="Arial"/>
                <w:lang w:val="en-CA"/>
              </w:rPr>
              <w:sym w:font="Wingdings" w:char="F0E9"/>
            </w:r>
          </w:p>
        </w:tc>
        <w:tc>
          <w:tcPr>
            <w:tcW w:w="0" w:type="auto"/>
            <w:gridSpan w:val="2"/>
            <w:shd w:val="clear" w:color="auto" w:fill="auto"/>
            <w:vAlign w:val="center"/>
          </w:tcPr>
          <w:p w:rsidR="00CF0A3A" w:rsidRPr="00D2697D" w:rsidRDefault="00CF0A3A" w:rsidP="00CF0A3A">
            <w:pPr>
              <w:jc w:val="center"/>
              <w:rPr>
                <w:rFonts w:cs="Arial"/>
                <w:lang w:val="en-CA"/>
              </w:rPr>
            </w:pPr>
          </w:p>
        </w:tc>
        <w:tc>
          <w:tcPr>
            <w:tcW w:w="0" w:type="auto"/>
            <w:gridSpan w:val="2"/>
            <w:shd w:val="clear" w:color="auto" w:fill="auto"/>
            <w:vAlign w:val="center"/>
          </w:tcPr>
          <w:p w:rsidR="00CF0A3A" w:rsidRPr="00D2697D" w:rsidRDefault="00CF0A3A" w:rsidP="00CF0A3A">
            <w:pPr>
              <w:jc w:val="center"/>
              <w:rPr>
                <w:rFonts w:cs="Arial"/>
                <w:lang w:val="en-CA"/>
              </w:rPr>
            </w:pPr>
          </w:p>
        </w:tc>
        <w:tc>
          <w:tcPr>
            <w:tcW w:w="0" w:type="auto"/>
            <w:gridSpan w:val="3"/>
            <w:shd w:val="clear" w:color="auto" w:fill="auto"/>
            <w:vAlign w:val="center"/>
          </w:tcPr>
          <w:p w:rsidR="00CF0A3A" w:rsidRPr="00D2697D" w:rsidRDefault="00CF0A3A" w:rsidP="00CF0A3A">
            <w:pPr>
              <w:jc w:val="center"/>
              <w:rPr>
                <w:rFonts w:cs="Arial"/>
                <w:lang w:val="en-CA"/>
              </w:rPr>
            </w:pPr>
            <w:r w:rsidRPr="00D2697D">
              <w:rPr>
                <w:rFonts w:cs="Arial"/>
                <w:lang w:val="en-CA"/>
              </w:rPr>
              <w:sym w:font="Wingdings" w:char="F0E9"/>
            </w:r>
          </w:p>
        </w:tc>
      </w:tr>
      <w:tr w:rsidR="00CF0A3A" w:rsidRPr="00D2697D" w:rsidTr="00E15E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Pr>
        <w:tc>
          <w:tcPr>
            <w:tcW w:w="0" w:type="auto"/>
            <w:vAlign w:val="center"/>
          </w:tcPr>
          <w:p w:rsidR="00CF0A3A" w:rsidRPr="00D2697D" w:rsidRDefault="00CF0A3A" w:rsidP="00CF0A3A">
            <w:pPr>
              <w:jc w:val="center"/>
              <w:rPr>
                <w:rFonts w:cs="Arial"/>
                <w:b/>
                <w:bCs/>
                <w:lang w:val="en-CA"/>
              </w:rPr>
            </w:pPr>
            <w:r w:rsidRPr="00D2697D">
              <w:rPr>
                <w:rFonts w:cs="Arial"/>
                <w:b/>
                <w:bCs/>
                <w:lang w:val="en-CA"/>
              </w:rPr>
              <w:t>INTERMEDIATE</w:t>
            </w:r>
            <w:r w:rsidRPr="00D2697D">
              <w:rPr>
                <w:rFonts w:cs="Arial"/>
                <w:b/>
                <w:bCs/>
                <w:lang w:val="en-CA"/>
              </w:rPr>
              <w:br/>
              <w:t>OUTCOMES</w:t>
            </w:r>
          </w:p>
        </w:tc>
        <w:tc>
          <w:tcPr>
            <w:tcW w:w="0" w:type="auto"/>
            <w:gridSpan w:val="2"/>
            <w:shd w:val="clear" w:color="auto" w:fill="CCFFFF"/>
          </w:tcPr>
          <w:p w:rsidR="00CF0A3A" w:rsidRPr="00D2697D" w:rsidRDefault="00CF0A3A" w:rsidP="00CF0A3A">
            <w:pPr>
              <w:rPr>
                <w:lang w:val="en-CA"/>
              </w:rPr>
            </w:pPr>
            <w:r w:rsidRPr="00D2697D">
              <w:rPr>
                <w:rFonts w:cs="Arial"/>
                <w:lang w:val="en-CA"/>
              </w:rPr>
              <w:t xml:space="preserve">1100:  </w:t>
            </w:r>
            <w:r w:rsidRPr="00D2697D">
              <w:rPr>
                <w:rFonts w:cs="Arial"/>
                <w:b/>
                <w:lang w:val="en-CA"/>
              </w:rPr>
              <w:t>Enabling environment:</w:t>
            </w:r>
            <w:r w:rsidRPr="00D2697D">
              <w:rPr>
                <w:rFonts w:cs="Arial"/>
                <w:lang w:val="en-CA"/>
              </w:rPr>
              <w:t xml:space="preserve"> </w:t>
            </w:r>
            <w:r w:rsidRPr="00D2697D">
              <w:rPr>
                <w:rFonts w:cs="Arial"/>
                <w:szCs w:val="16"/>
              </w:rPr>
              <w:t>public  sector policy makers renew leadership of and commitment to more effective implementation of key Micronutrients (MN)</w:t>
            </w:r>
            <w:r w:rsidRPr="00D2697D">
              <w:rPr>
                <w:rStyle w:val="FootnoteReference"/>
                <w:rFonts w:cs="Arial"/>
                <w:szCs w:val="16"/>
              </w:rPr>
              <w:footnoteReference w:id="17"/>
            </w:r>
            <w:r w:rsidRPr="00D2697D">
              <w:rPr>
                <w:rFonts w:cs="Arial"/>
                <w:szCs w:val="16"/>
              </w:rPr>
              <w:t xml:space="preserve"> programs to provide </w:t>
            </w:r>
            <w:r w:rsidRPr="00D2697D">
              <w:rPr>
                <w:lang w:val="en-CA"/>
              </w:rPr>
              <w:t>iron and folic acid (IFA)</w:t>
            </w:r>
            <w:r w:rsidRPr="00D2697D">
              <w:rPr>
                <w:rFonts w:cs="Arial"/>
                <w:szCs w:val="16"/>
              </w:rPr>
              <w:t xml:space="preserve"> </w:t>
            </w:r>
            <w:r w:rsidRPr="00D2697D">
              <w:rPr>
                <w:lang w:val="en-CA"/>
              </w:rPr>
              <w:t xml:space="preserve">supplements </w:t>
            </w:r>
            <w:r w:rsidRPr="00D2697D">
              <w:rPr>
                <w:rFonts w:cs="Arial"/>
                <w:szCs w:val="16"/>
              </w:rPr>
              <w:t xml:space="preserve">to pregnant women, linked to antenatal care  services (ANC),  zinc and ORS  to children under five who suffer from </w:t>
            </w:r>
            <w:r w:rsidR="0011729C" w:rsidRPr="00D2697D">
              <w:rPr>
                <w:rFonts w:cs="Arial"/>
                <w:szCs w:val="16"/>
              </w:rPr>
              <w:t>diarrhoea</w:t>
            </w:r>
            <w:r w:rsidRPr="00D2697D">
              <w:rPr>
                <w:rFonts w:cs="Arial"/>
                <w:szCs w:val="16"/>
              </w:rPr>
              <w:t xml:space="preserve">  and  Vitamin A  supplements (VAS)to all under five children  including improved policies, guidelines, product standards and  increased budget allocations</w:t>
            </w:r>
          </w:p>
        </w:tc>
        <w:tc>
          <w:tcPr>
            <w:tcW w:w="0" w:type="auto"/>
            <w:gridSpan w:val="2"/>
            <w:shd w:val="clear" w:color="auto" w:fill="CCFFFF"/>
          </w:tcPr>
          <w:p w:rsidR="00CF0A3A" w:rsidRPr="00D2697D" w:rsidRDefault="00CF0A3A" w:rsidP="00CF0A3A">
            <w:pPr>
              <w:rPr>
                <w:lang w:val="en-CA"/>
              </w:rPr>
            </w:pPr>
            <w:r w:rsidRPr="00D2697D">
              <w:rPr>
                <w:lang w:val="en-CA"/>
              </w:rPr>
              <w:t xml:space="preserve">1200: </w:t>
            </w:r>
            <w:r w:rsidRPr="00D2697D">
              <w:rPr>
                <w:b/>
                <w:lang w:val="en-CA"/>
              </w:rPr>
              <w:t xml:space="preserve">Provision: </w:t>
            </w:r>
            <w:r w:rsidRPr="00D2697D">
              <w:rPr>
                <w:rFonts w:cs="Arial"/>
                <w:szCs w:val="16"/>
              </w:rPr>
              <w:t>improvements in the extent to which front-line health workers, supervisors and health service managers, prioritize the</w:t>
            </w:r>
            <w:r w:rsidRPr="00D2697D">
              <w:t xml:space="preserve"> </w:t>
            </w:r>
            <w:r w:rsidRPr="00D2697D">
              <w:rPr>
                <w:rFonts w:cs="Arial"/>
                <w:szCs w:val="16"/>
              </w:rPr>
              <w:t xml:space="preserve">timely provision of </w:t>
            </w:r>
            <w:r w:rsidRPr="00D2697D">
              <w:rPr>
                <w:lang w:val="en-CA"/>
              </w:rPr>
              <w:t xml:space="preserve">IFA supplements to pregnant women, zinc and ORS for children under 5 suffering from diarrhoea and  VAS for all under five children  and are capacitated for  </w:t>
            </w:r>
            <w:r w:rsidRPr="00D2697D">
              <w:rPr>
                <w:rFonts w:cs="Arial"/>
                <w:szCs w:val="16"/>
              </w:rPr>
              <w:t xml:space="preserve">effective planning, monitoring,  management, and  appropriate </w:t>
            </w:r>
            <w:r w:rsidR="0084048A" w:rsidRPr="00D2697D">
              <w:rPr>
                <w:rFonts w:cs="Arial"/>
                <w:szCs w:val="16"/>
              </w:rPr>
              <w:t>counselling</w:t>
            </w:r>
            <w:r w:rsidRPr="00D2697D">
              <w:rPr>
                <w:rFonts w:cs="Arial"/>
                <w:szCs w:val="16"/>
              </w:rPr>
              <w:t xml:space="preserve"> to pregnant women and caregivers of children under  five</w:t>
            </w:r>
          </w:p>
        </w:tc>
        <w:tc>
          <w:tcPr>
            <w:tcW w:w="0" w:type="auto"/>
            <w:gridSpan w:val="3"/>
            <w:shd w:val="clear" w:color="auto" w:fill="CCFFFF"/>
          </w:tcPr>
          <w:p w:rsidR="00CF0A3A" w:rsidRPr="00D2697D" w:rsidRDefault="00CF0A3A" w:rsidP="00CF0A3A">
            <w:pPr>
              <w:rPr>
                <w:lang w:val="en-CA"/>
              </w:rPr>
            </w:pPr>
            <w:r w:rsidRPr="00D2697D">
              <w:rPr>
                <w:lang w:val="en-CA"/>
              </w:rPr>
              <w:t xml:space="preserve">1300: </w:t>
            </w:r>
            <w:r w:rsidRPr="00D2697D">
              <w:rPr>
                <w:b/>
                <w:lang w:val="en-CA"/>
              </w:rPr>
              <w:t>Consumption</w:t>
            </w:r>
            <w:r w:rsidRPr="00D2697D">
              <w:rPr>
                <w:lang w:val="en-CA"/>
              </w:rPr>
              <w:t>: pregnant women and caregivers of children under five have improved  receipt and adherence of key MN supplements</w:t>
            </w:r>
          </w:p>
        </w:tc>
      </w:tr>
      <w:tr w:rsidR="00CF0A3A" w:rsidRPr="00D2697D" w:rsidTr="00E15E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Pr>
        <w:tc>
          <w:tcPr>
            <w:tcW w:w="0" w:type="auto"/>
            <w:vAlign w:val="center"/>
          </w:tcPr>
          <w:p w:rsidR="00CF0A3A" w:rsidRPr="00D2697D" w:rsidRDefault="00CF0A3A" w:rsidP="00CF0A3A">
            <w:pPr>
              <w:jc w:val="center"/>
              <w:rPr>
                <w:rFonts w:cs="Arial"/>
                <w:lang w:val="en-CA"/>
              </w:rPr>
            </w:pPr>
            <w:r w:rsidRPr="00D2697D">
              <w:rPr>
                <w:rFonts w:cs="Arial"/>
                <w:lang w:val="en-CA"/>
              </w:rPr>
              <w:sym w:font="Wingdings" w:char="F0E9"/>
            </w:r>
          </w:p>
        </w:tc>
        <w:tc>
          <w:tcPr>
            <w:tcW w:w="0" w:type="auto"/>
            <w:shd w:val="clear" w:color="auto" w:fill="auto"/>
            <w:vAlign w:val="center"/>
          </w:tcPr>
          <w:p w:rsidR="00CF0A3A" w:rsidRPr="00D2697D" w:rsidRDefault="00CF0A3A" w:rsidP="00CF0A3A">
            <w:pPr>
              <w:jc w:val="center"/>
              <w:rPr>
                <w:rFonts w:cs="Arial"/>
                <w:lang w:val="en-CA"/>
              </w:rPr>
            </w:pPr>
            <w:r w:rsidRPr="00D2697D">
              <w:rPr>
                <w:rFonts w:cs="Arial"/>
                <w:lang w:val="en-CA"/>
              </w:rPr>
              <w:sym w:font="Wingdings" w:char="F0E9"/>
            </w:r>
          </w:p>
        </w:tc>
        <w:tc>
          <w:tcPr>
            <w:tcW w:w="0" w:type="auto"/>
            <w:shd w:val="clear" w:color="auto" w:fill="auto"/>
            <w:vAlign w:val="center"/>
          </w:tcPr>
          <w:p w:rsidR="00CF0A3A" w:rsidRPr="00D2697D" w:rsidRDefault="00CF0A3A" w:rsidP="00CF0A3A">
            <w:pPr>
              <w:jc w:val="center"/>
              <w:rPr>
                <w:rFonts w:cs="Arial"/>
                <w:lang w:val="en-CA"/>
              </w:rPr>
            </w:pPr>
            <w:r w:rsidRPr="00D2697D">
              <w:rPr>
                <w:rFonts w:cs="Arial"/>
                <w:lang w:val="en-CA"/>
              </w:rPr>
              <w:sym w:font="Wingdings" w:char="F0E9"/>
            </w:r>
          </w:p>
        </w:tc>
        <w:tc>
          <w:tcPr>
            <w:tcW w:w="0" w:type="auto"/>
            <w:shd w:val="clear" w:color="auto" w:fill="auto"/>
            <w:vAlign w:val="center"/>
          </w:tcPr>
          <w:p w:rsidR="00CF0A3A" w:rsidRPr="00D2697D" w:rsidRDefault="00CF0A3A" w:rsidP="00CF0A3A">
            <w:pPr>
              <w:jc w:val="center"/>
              <w:rPr>
                <w:rFonts w:cs="Arial"/>
                <w:lang w:val="en-CA"/>
              </w:rPr>
            </w:pPr>
            <w:r w:rsidRPr="00D2697D">
              <w:rPr>
                <w:rFonts w:cs="Arial"/>
                <w:lang w:val="en-CA"/>
              </w:rPr>
              <w:sym w:font="Wingdings" w:char="F0E9"/>
            </w:r>
          </w:p>
        </w:tc>
        <w:tc>
          <w:tcPr>
            <w:tcW w:w="0" w:type="auto"/>
            <w:gridSpan w:val="2"/>
            <w:shd w:val="clear" w:color="auto" w:fill="auto"/>
            <w:vAlign w:val="center"/>
          </w:tcPr>
          <w:p w:rsidR="00CF0A3A" w:rsidRPr="00D2697D" w:rsidRDefault="00CF0A3A" w:rsidP="00CF0A3A">
            <w:pPr>
              <w:jc w:val="center"/>
              <w:rPr>
                <w:rFonts w:cs="Arial"/>
                <w:lang w:val="en-CA"/>
              </w:rPr>
            </w:pPr>
            <w:r w:rsidRPr="00D2697D">
              <w:rPr>
                <w:rFonts w:cs="Arial"/>
                <w:lang w:val="en-CA"/>
              </w:rPr>
              <w:sym w:font="Wingdings" w:char="F0E9"/>
            </w:r>
          </w:p>
        </w:tc>
        <w:tc>
          <w:tcPr>
            <w:tcW w:w="0" w:type="auto"/>
            <w:shd w:val="clear" w:color="auto" w:fill="auto"/>
            <w:vAlign w:val="center"/>
          </w:tcPr>
          <w:p w:rsidR="00CF0A3A" w:rsidRPr="00D2697D" w:rsidRDefault="00CF0A3A" w:rsidP="00CF0A3A">
            <w:pPr>
              <w:jc w:val="center"/>
              <w:rPr>
                <w:rFonts w:cs="Arial"/>
                <w:lang w:val="en-CA"/>
              </w:rPr>
            </w:pPr>
            <w:r w:rsidRPr="00D2697D">
              <w:rPr>
                <w:rFonts w:cs="Arial"/>
                <w:lang w:val="en-CA"/>
              </w:rPr>
              <w:sym w:font="Wingdings" w:char="F0E9"/>
            </w:r>
          </w:p>
        </w:tc>
        <w:tc>
          <w:tcPr>
            <w:tcW w:w="0" w:type="auto"/>
            <w:shd w:val="clear" w:color="auto" w:fill="auto"/>
            <w:vAlign w:val="center"/>
          </w:tcPr>
          <w:p w:rsidR="00CF0A3A" w:rsidRPr="00D2697D" w:rsidRDefault="00CF0A3A" w:rsidP="00CF0A3A">
            <w:pPr>
              <w:jc w:val="center"/>
              <w:rPr>
                <w:rFonts w:cs="Arial"/>
                <w:lang w:val="en-CA"/>
              </w:rPr>
            </w:pPr>
            <w:r w:rsidRPr="00D2697D">
              <w:rPr>
                <w:rFonts w:cs="Arial"/>
                <w:lang w:val="en-CA"/>
              </w:rPr>
              <w:sym w:font="Wingdings" w:char="F0E9"/>
            </w:r>
          </w:p>
        </w:tc>
      </w:tr>
      <w:tr w:rsidR="00CF0A3A" w:rsidRPr="00D2697D" w:rsidTr="00E15E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2150"/>
        </w:trPr>
        <w:tc>
          <w:tcPr>
            <w:tcW w:w="0" w:type="auto"/>
            <w:vAlign w:val="center"/>
          </w:tcPr>
          <w:p w:rsidR="00CF0A3A" w:rsidRPr="00D2697D" w:rsidRDefault="00CF0A3A" w:rsidP="00CF0A3A">
            <w:pPr>
              <w:jc w:val="center"/>
              <w:rPr>
                <w:rFonts w:cs="Arial"/>
                <w:b/>
                <w:bCs/>
                <w:lang w:val="en-CA"/>
              </w:rPr>
            </w:pPr>
            <w:r w:rsidRPr="00D2697D">
              <w:rPr>
                <w:rFonts w:cs="Arial"/>
                <w:b/>
                <w:bCs/>
                <w:lang w:val="en-CA"/>
              </w:rPr>
              <w:t>IMMEDIATE</w:t>
            </w:r>
            <w:r w:rsidRPr="00D2697D">
              <w:rPr>
                <w:rFonts w:cs="Arial"/>
                <w:b/>
                <w:bCs/>
                <w:lang w:val="en-CA"/>
              </w:rPr>
              <w:br/>
              <w:t>OUTCOMES</w:t>
            </w:r>
          </w:p>
        </w:tc>
        <w:tc>
          <w:tcPr>
            <w:tcW w:w="0" w:type="auto"/>
            <w:gridSpan w:val="2"/>
            <w:shd w:val="clear" w:color="auto" w:fill="CCFFFF"/>
          </w:tcPr>
          <w:p w:rsidR="00CF0A3A" w:rsidRPr="00D2697D" w:rsidRDefault="00CF0A3A" w:rsidP="00CF0A3A">
            <w:pPr>
              <w:rPr>
                <w:rFonts w:cs="Arial"/>
                <w:lang w:val="en-CA"/>
              </w:rPr>
            </w:pPr>
            <w:r w:rsidRPr="00D2697D">
              <w:rPr>
                <w:rFonts w:cs="Arial"/>
                <w:szCs w:val="16"/>
              </w:rPr>
              <w:t xml:space="preserve">1110 </w:t>
            </w:r>
            <w:r w:rsidRPr="00D2697D">
              <w:rPr>
                <w:rFonts w:cs="Arial"/>
                <w:b/>
                <w:szCs w:val="16"/>
              </w:rPr>
              <w:t>Knowledge, Skills and Capacity</w:t>
            </w:r>
            <w:r w:rsidRPr="00D2697D">
              <w:rPr>
                <w:rFonts w:cs="Arial"/>
                <w:szCs w:val="16"/>
              </w:rPr>
              <w:t xml:space="preserve">: </w:t>
            </w:r>
            <w:r w:rsidRPr="00D2697D">
              <w:rPr>
                <w:rFonts w:cs="Arial"/>
                <w:lang w:val="en-CA"/>
              </w:rPr>
              <w:t xml:space="preserve">policy makers have </w:t>
            </w:r>
            <w:r w:rsidR="0084048A" w:rsidRPr="00D2697D">
              <w:rPr>
                <w:rFonts w:cs="Arial"/>
                <w:lang w:val="en-CA"/>
              </w:rPr>
              <w:t>committed to</w:t>
            </w:r>
            <w:r w:rsidRPr="00D2697D">
              <w:rPr>
                <w:rFonts w:cs="Arial"/>
                <w:lang w:val="en-CA"/>
              </w:rPr>
              <w:t xml:space="preserve"> </w:t>
            </w:r>
            <w:r w:rsidR="0084048A" w:rsidRPr="00D2697D">
              <w:rPr>
                <w:rFonts w:cs="Arial"/>
                <w:lang w:val="en-CA"/>
              </w:rPr>
              <w:t>revitalizing and</w:t>
            </w:r>
            <w:r w:rsidRPr="00D2697D">
              <w:rPr>
                <w:rFonts w:cs="Arial"/>
                <w:lang w:val="en-CA"/>
              </w:rPr>
              <w:t xml:space="preserve"> strengthening key </w:t>
            </w:r>
            <w:r w:rsidR="0084048A" w:rsidRPr="00D2697D">
              <w:rPr>
                <w:rFonts w:cs="Arial"/>
                <w:lang w:val="en-CA"/>
              </w:rPr>
              <w:t>MN programs</w:t>
            </w:r>
            <w:r w:rsidRPr="00D2697D">
              <w:rPr>
                <w:rFonts w:cs="Arial"/>
                <w:lang w:val="en-CA"/>
              </w:rPr>
              <w:t xml:space="preserve"> </w:t>
            </w:r>
            <w:r w:rsidR="0084048A" w:rsidRPr="00D2697D">
              <w:rPr>
                <w:rFonts w:cs="Arial"/>
                <w:lang w:val="en-CA"/>
              </w:rPr>
              <w:t>through changes</w:t>
            </w:r>
            <w:r w:rsidRPr="00D2697D">
              <w:rPr>
                <w:rFonts w:cs="Arial"/>
                <w:szCs w:val="16"/>
              </w:rPr>
              <w:t xml:space="preserve"> in policy instruments</w:t>
            </w:r>
            <w:r w:rsidRPr="00D2697D">
              <w:rPr>
                <w:rStyle w:val="FootnoteReference"/>
                <w:rFonts w:cs="Arial"/>
                <w:szCs w:val="16"/>
              </w:rPr>
              <w:footnoteReference w:id="18"/>
            </w:r>
            <w:r w:rsidRPr="00D2697D">
              <w:rPr>
                <w:rFonts w:cs="Arial"/>
                <w:szCs w:val="16"/>
              </w:rPr>
              <w:t xml:space="preserve">, </w:t>
            </w:r>
            <w:r w:rsidRPr="00D2697D">
              <w:rPr>
                <w:rFonts w:cs="Arial"/>
                <w:lang w:val="en-CA"/>
              </w:rPr>
              <w:t xml:space="preserve">and to increase budgets to </w:t>
            </w:r>
            <w:r w:rsidR="0084048A" w:rsidRPr="00D2697D">
              <w:rPr>
                <w:rFonts w:cs="Arial"/>
                <w:lang w:val="en-CA"/>
              </w:rPr>
              <w:t>effectively plan</w:t>
            </w:r>
            <w:r w:rsidRPr="00D2697D">
              <w:rPr>
                <w:rFonts w:cs="Arial"/>
                <w:lang w:val="en-CA"/>
              </w:rPr>
              <w:t>, implement and monitor these programs.</w:t>
            </w:r>
          </w:p>
        </w:tc>
        <w:tc>
          <w:tcPr>
            <w:tcW w:w="0" w:type="auto"/>
            <w:gridSpan w:val="2"/>
            <w:shd w:val="clear" w:color="auto" w:fill="CCFFFF"/>
          </w:tcPr>
          <w:p w:rsidR="00CF0A3A" w:rsidRPr="00D2697D" w:rsidRDefault="00CF0A3A" w:rsidP="00CF0A3A">
            <w:pPr>
              <w:rPr>
                <w:rFonts w:cs="Arial"/>
                <w:lang w:val="en-CA"/>
              </w:rPr>
            </w:pPr>
            <w:r w:rsidRPr="00D2697D">
              <w:rPr>
                <w:rFonts w:cs="Arial"/>
                <w:lang w:val="en-CA"/>
              </w:rPr>
              <w:t xml:space="preserve">1210:  </w:t>
            </w:r>
            <w:r w:rsidRPr="00D2697D">
              <w:rPr>
                <w:rFonts w:cs="Arial"/>
                <w:b/>
                <w:szCs w:val="16"/>
              </w:rPr>
              <w:t>Knowledge, Skills and Capacity</w:t>
            </w:r>
            <w:r w:rsidRPr="00D2697D">
              <w:rPr>
                <w:rFonts w:cs="Arial"/>
                <w:szCs w:val="16"/>
              </w:rPr>
              <w:t>: front-line health workers, supervisors and managers,</w:t>
            </w:r>
            <w:r w:rsidRPr="00D2697D">
              <w:rPr>
                <w:rFonts w:cs="Arial"/>
                <w:lang w:val="en-CA"/>
              </w:rPr>
              <w:t xml:space="preserve"> have </w:t>
            </w:r>
            <w:r w:rsidR="0084048A" w:rsidRPr="00D2697D">
              <w:rPr>
                <w:rFonts w:cs="Arial"/>
                <w:lang w:val="en-CA"/>
              </w:rPr>
              <w:t>recognized the importance</w:t>
            </w:r>
            <w:r w:rsidRPr="00D2697D">
              <w:rPr>
                <w:rFonts w:cs="Arial"/>
                <w:lang w:val="en-CA"/>
              </w:rPr>
              <w:t xml:space="preserve"> of prioritizing key </w:t>
            </w:r>
            <w:r w:rsidR="0084048A" w:rsidRPr="00D2697D">
              <w:rPr>
                <w:rFonts w:cs="Arial"/>
                <w:lang w:val="en-CA"/>
              </w:rPr>
              <w:t>MN programs</w:t>
            </w:r>
            <w:r w:rsidRPr="00D2697D">
              <w:rPr>
                <w:rFonts w:cs="Arial"/>
                <w:lang w:val="en-CA"/>
              </w:rPr>
              <w:t xml:space="preserve"> through improved capacity for timely provision of adequate amounts of </w:t>
            </w:r>
            <w:r w:rsidR="0084048A" w:rsidRPr="00D2697D">
              <w:rPr>
                <w:lang w:val="en-CA"/>
              </w:rPr>
              <w:t xml:space="preserve">supplements </w:t>
            </w:r>
            <w:r w:rsidR="0084048A" w:rsidRPr="00D2697D">
              <w:rPr>
                <w:rFonts w:cs="Arial"/>
                <w:lang w:val="en-CA"/>
              </w:rPr>
              <w:t>and</w:t>
            </w:r>
            <w:r w:rsidRPr="00D2697D">
              <w:rPr>
                <w:rFonts w:cs="Arial"/>
                <w:lang w:val="en-CA"/>
              </w:rPr>
              <w:t xml:space="preserve"> effective planning, monitoring</w:t>
            </w:r>
            <w:r w:rsidR="0084048A" w:rsidRPr="00D2697D">
              <w:rPr>
                <w:rFonts w:cs="Arial"/>
                <w:lang w:val="en-CA"/>
              </w:rPr>
              <w:t>, management</w:t>
            </w:r>
            <w:r w:rsidRPr="00D2697D">
              <w:rPr>
                <w:rFonts w:cs="Arial"/>
                <w:lang w:val="en-CA"/>
              </w:rPr>
              <w:t xml:space="preserve"> and appropriate counselling. </w:t>
            </w:r>
          </w:p>
        </w:tc>
        <w:tc>
          <w:tcPr>
            <w:tcW w:w="0" w:type="auto"/>
            <w:gridSpan w:val="3"/>
            <w:shd w:val="clear" w:color="auto" w:fill="CCFFFF"/>
          </w:tcPr>
          <w:p w:rsidR="00CF0A3A" w:rsidRPr="00D2697D" w:rsidRDefault="00CF0A3A" w:rsidP="00CF0A3A">
            <w:pPr>
              <w:rPr>
                <w:rFonts w:cs="Arial"/>
                <w:lang w:val="en-CA"/>
              </w:rPr>
            </w:pPr>
            <w:r w:rsidRPr="00D2697D">
              <w:rPr>
                <w:rFonts w:cs="Arial"/>
                <w:lang w:val="en-CA"/>
              </w:rPr>
              <w:t xml:space="preserve">1310:  </w:t>
            </w:r>
            <w:r w:rsidRPr="00D2697D">
              <w:rPr>
                <w:rFonts w:cs="Arial"/>
                <w:b/>
                <w:lang w:val="en-CA"/>
              </w:rPr>
              <w:t>Knowledge,</w:t>
            </w:r>
            <w:r w:rsidRPr="00D2697D">
              <w:rPr>
                <w:rFonts w:cs="Arial"/>
                <w:lang w:val="en-CA"/>
              </w:rPr>
              <w:t xml:space="preserve"> </w:t>
            </w:r>
            <w:r w:rsidRPr="00D2697D">
              <w:rPr>
                <w:rFonts w:cs="Arial"/>
                <w:b/>
                <w:szCs w:val="16"/>
              </w:rPr>
              <w:t>Skills and</w:t>
            </w:r>
            <w:r w:rsidRPr="00D2697D">
              <w:rPr>
                <w:rFonts w:cs="Arial"/>
                <w:szCs w:val="16"/>
              </w:rPr>
              <w:t xml:space="preserve"> </w:t>
            </w:r>
            <w:r w:rsidRPr="00D2697D">
              <w:rPr>
                <w:rFonts w:cs="Arial"/>
                <w:b/>
                <w:szCs w:val="16"/>
              </w:rPr>
              <w:t>Capacity</w:t>
            </w:r>
            <w:r w:rsidRPr="00D2697D">
              <w:rPr>
                <w:rFonts w:cs="Arial"/>
                <w:szCs w:val="16"/>
              </w:rPr>
              <w:t xml:space="preserve">: </w:t>
            </w:r>
            <w:r w:rsidRPr="00D2697D">
              <w:rPr>
                <w:rFonts w:cs="Arial"/>
                <w:lang w:val="en-CA"/>
              </w:rPr>
              <w:t xml:space="preserve">pregnant women and caregivers of children under five have improved knowledge and skills on benefits, when and where to seek key MN supplements, method of   administration, including the correct frequency and duration and managing side effects to ensure adherence. </w:t>
            </w:r>
          </w:p>
        </w:tc>
      </w:tr>
      <w:tr w:rsidR="00CF0A3A" w:rsidRPr="00D2697D" w:rsidTr="00E15E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Pr>
        <w:tc>
          <w:tcPr>
            <w:tcW w:w="0" w:type="auto"/>
            <w:shd w:val="clear" w:color="auto" w:fill="auto"/>
            <w:vAlign w:val="center"/>
          </w:tcPr>
          <w:p w:rsidR="00CF0A3A" w:rsidRPr="00D2697D" w:rsidRDefault="00CF0A3A" w:rsidP="00CF0A3A">
            <w:pPr>
              <w:jc w:val="center"/>
              <w:rPr>
                <w:rFonts w:cs="Arial"/>
                <w:lang w:val="en-CA"/>
              </w:rPr>
            </w:pPr>
            <w:r w:rsidRPr="00D2697D">
              <w:rPr>
                <w:rFonts w:cs="Arial"/>
                <w:lang w:val="en-CA"/>
              </w:rPr>
              <w:sym w:font="Wingdings" w:char="F0E9"/>
            </w:r>
          </w:p>
        </w:tc>
        <w:tc>
          <w:tcPr>
            <w:tcW w:w="0" w:type="auto"/>
            <w:shd w:val="clear" w:color="auto" w:fill="auto"/>
            <w:vAlign w:val="center"/>
          </w:tcPr>
          <w:p w:rsidR="00CF0A3A" w:rsidRPr="00D2697D" w:rsidRDefault="00CF0A3A" w:rsidP="00CF0A3A">
            <w:pPr>
              <w:jc w:val="center"/>
              <w:rPr>
                <w:rFonts w:cs="Arial"/>
                <w:lang w:val="en-CA"/>
              </w:rPr>
            </w:pPr>
            <w:r w:rsidRPr="00D2697D">
              <w:rPr>
                <w:rFonts w:cs="Arial"/>
                <w:lang w:val="en-CA"/>
              </w:rPr>
              <w:sym w:font="Wingdings" w:char="F0E9"/>
            </w:r>
          </w:p>
        </w:tc>
        <w:tc>
          <w:tcPr>
            <w:tcW w:w="0" w:type="auto"/>
            <w:shd w:val="clear" w:color="auto" w:fill="auto"/>
            <w:vAlign w:val="center"/>
          </w:tcPr>
          <w:p w:rsidR="00CF0A3A" w:rsidRPr="00D2697D" w:rsidRDefault="00CF0A3A" w:rsidP="00CF0A3A">
            <w:pPr>
              <w:jc w:val="center"/>
              <w:rPr>
                <w:rFonts w:cs="Arial"/>
                <w:lang w:val="en-CA"/>
              </w:rPr>
            </w:pPr>
            <w:r w:rsidRPr="00D2697D">
              <w:rPr>
                <w:rFonts w:cs="Arial"/>
                <w:lang w:val="en-CA"/>
              </w:rPr>
              <w:sym w:font="Wingdings" w:char="F0E9"/>
            </w:r>
          </w:p>
        </w:tc>
        <w:tc>
          <w:tcPr>
            <w:tcW w:w="0" w:type="auto"/>
            <w:shd w:val="clear" w:color="auto" w:fill="auto"/>
            <w:vAlign w:val="center"/>
          </w:tcPr>
          <w:p w:rsidR="00CF0A3A" w:rsidRPr="00D2697D" w:rsidRDefault="00CF0A3A" w:rsidP="00CF0A3A">
            <w:pPr>
              <w:jc w:val="center"/>
              <w:rPr>
                <w:rFonts w:cs="Arial"/>
                <w:lang w:val="en-CA"/>
              </w:rPr>
            </w:pPr>
            <w:r w:rsidRPr="00D2697D">
              <w:rPr>
                <w:rFonts w:cs="Arial"/>
                <w:lang w:val="en-CA"/>
              </w:rPr>
              <w:sym w:font="Wingdings" w:char="F0E9"/>
            </w:r>
          </w:p>
        </w:tc>
        <w:tc>
          <w:tcPr>
            <w:tcW w:w="0" w:type="auto"/>
            <w:gridSpan w:val="2"/>
            <w:shd w:val="clear" w:color="auto" w:fill="auto"/>
            <w:vAlign w:val="center"/>
          </w:tcPr>
          <w:p w:rsidR="00CF0A3A" w:rsidRPr="00D2697D" w:rsidRDefault="00CF0A3A" w:rsidP="00CF0A3A">
            <w:pPr>
              <w:jc w:val="center"/>
              <w:rPr>
                <w:rFonts w:cs="Arial"/>
                <w:lang w:val="en-CA"/>
              </w:rPr>
            </w:pPr>
            <w:r w:rsidRPr="00D2697D">
              <w:rPr>
                <w:rFonts w:cs="Arial"/>
                <w:lang w:val="en-CA"/>
              </w:rPr>
              <w:sym w:font="Wingdings" w:char="F0E9"/>
            </w:r>
          </w:p>
        </w:tc>
        <w:tc>
          <w:tcPr>
            <w:tcW w:w="0" w:type="auto"/>
            <w:shd w:val="clear" w:color="auto" w:fill="auto"/>
            <w:vAlign w:val="center"/>
          </w:tcPr>
          <w:p w:rsidR="00CF0A3A" w:rsidRPr="00D2697D" w:rsidRDefault="00CF0A3A" w:rsidP="00CF0A3A">
            <w:pPr>
              <w:jc w:val="center"/>
              <w:rPr>
                <w:rFonts w:cs="Arial"/>
                <w:lang w:val="en-CA"/>
              </w:rPr>
            </w:pPr>
            <w:r w:rsidRPr="00D2697D">
              <w:rPr>
                <w:rFonts w:cs="Arial"/>
                <w:lang w:val="en-CA"/>
              </w:rPr>
              <w:sym w:font="Wingdings" w:char="F0E9"/>
            </w:r>
          </w:p>
        </w:tc>
        <w:tc>
          <w:tcPr>
            <w:tcW w:w="0" w:type="auto"/>
            <w:shd w:val="clear" w:color="auto" w:fill="auto"/>
            <w:vAlign w:val="center"/>
          </w:tcPr>
          <w:p w:rsidR="00CF0A3A" w:rsidRPr="00D2697D" w:rsidRDefault="00CF0A3A" w:rsidP="00CF0A3A">
            <w:pPr>
              <w:jc w:val="center"/>
              <w:rPr>
                <w:rFonts w:cs="Arial"/>
                <w:lang w:val="en-CA"/>
              </w:rPr>
            </w:pPr>
            <w:r w:rsidRPr="00D2697D">
              <w:rPr>
                <w:rFonts w:cs="Arial"/>
                <w:lang w:val="en-CA"/>
              </w:rPr>
              <w:sym w:font="Wingdings" w:char="F0E9"/>
            </w:r>
          </w:p>
        </w:tc>
      </w:tr>
      <w:tr w:rsidR="00CF0A3A" w:rsidRPr="00D2697D" w:rsidTr="00E15E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1503"/>
        </w:trPr>
        <w:tc>
          <w:tcPr>
            <w:tcW w:w="0" w:type="auto"/>
            <w:vAlign w:val="center"/>
          </w:tcPr>
          <w:p w:rsidR="00CF0A3A" w:rsidRPr="00D2697D" w:rsidRDefault="00CF0A3A" w:rsidP="00CF0A3A">
            <w:pPr>
              <w:jc w:val="center"/>
              <w:rPr>
                <w:rFonts w:cs="Arial"/>
                <w:b/>
                <w:bCs/>
                <w:lang w:val="en-CA"/>
              </w:rPr>
            </w:pPr>
            <w:r w:rsidRPr="00D2697D">
              <w:rPr>
                <w:rFonts w:cs="Arial"/>
                <w:b/>
                <w:bCs/>
                <w:lang w:val="en-CA"/>
              </w:rPr>
              <w:t>OUTPUTS</w:t>
            </w:r>
          </w:p>
        </w:tc>
        <w:tc>
          <w:tcPr>
            <w:tcW w:w="0" w:type="auto"/>
            <w:gridSpan w:val="2"/>
            <w:shd w:val="clear" w:color="auto" w:fill="CCFFCC"/>
          </w:tcPr>
          <w:p w:rsidR="00CF0A3A" w:rsidRPr="00D2697D" w:rsidRDefault="00CF0A3A" w:rsidP="00CF0A3A">
            <w:pPr>
              <w:rPr>
                <w:rFonts w:cs="Arial"/>
                <w:lang w:val="en-CA"/>
              </w:rPr>
            </w:pPr>
            <w:r w:rsidRPr="00D2697D">
              <w:rPr>
                <w:rFonts w:cs="Arial"/>
                <w:szCs w:val="16"/>
              </w:rPr>
              <w:t xml:space="preserve">1111 </w:t>
            </w:r>
            <w:r w:rsidRPr="00D2697D">
              <w:rPr>
                <w:rFonts w:cs="Arial"/>
                <w:b/>
                <w:szCs w:val="16"/>
              </w:rPr>
              <w:t>Key information received</w:t>
            </w:r>
            <w:r w:rsidRPr="00D2697D">
              <w:rPr>
                <w:rFonts w:cs="Arial"/>
                <w:szCs w:val="16"/>
              </w:rPr>
              <w:t xml:space="preserve">: </w:t>
            </w:r>
            <w:r w:rsidRPr="00D2697D">
              <w:rPr>
                <w:rFonts w:cs="Arial"/>
                <w:lang w:val="en-CA"/>
              </w:rPr>
              <w:t xml:space="preserve">policy makers have received information about gaps in key MN programs (including product re-formulation; packaging; dosage, service quality etc); and on the scope for improvement  based on </w:t>
            </w:r>
            <w:r w:rsidRPr="00D2697D">
              <w:rPr>
                <w:rFonts w:cs="Arial"/>
              </w:rPr>
              <w:t xml:space="preserve">the results from the MI </w:t>
            </w:r>
            <w:r w:rsidRPr="00D2697D">
              <w:rPr>
                <w:rFonts w:cs="Arial"/>
                <w:lang w:val="en-CA"/>
              </w:rPr>
              <w:t xml:space="preserve">demonstration projects </w:t>
            </w:r>
          </w:p>
          <w:p w:rsidR="00CF0A3A" w:rsidRPr="00D2697D" w:rsidRDefault="00CF0A3A" w:rsidP="00CF0A3A">
            <w:pPr>
              <w:rPr>
                <w:rFonts w:cs="Arial"/>
                <w:lang w:val="en-CA"/>
              </w:rPr>
            </w:pPr>
          </w:p>
          <w:p w:rsidR="00CF0A3A" w:rsidRPr="00D2697D" w:rsidRDefault="00CF0A3A" w:rsidP="00CF0A3A">
            <w:pPr>
              <w:rPr>
                <w:rFonts w:cs="Arial"/>
                <w:lang w:val="en-CA"/>
              </w:rPr>
            </w:pPr>
            <w:r w:rsidRPr="00D2697D">
              <w:rPr>
                <w:rFonts w:cs="Arial"/>
                <w:lang w:val="en-CA"/>
              </w:rPr>
              <w:t xml:space="preserve">1112 </w:t>
            </w:r>
            <w:r w:rsidRPr="00D2697D">
              <w:rPr>
                <w:rFonts w:cs="Arial"/>
                <w:b/>
                <w:szCs w:val="16"/>
              </w:rPr>
              <w:t>Tools</w:t>
            </w:r>
            <w:r w:rsidRPr="00D2697D">
              <w:t xml:space="preserve"> </w:t>
            </w:r>
            <w:r w:rsidRPr="00D2697D">
              <w:rPr>
                <w:rFonts w:cs="Arial"/>
                <w:b/>
                <w:szCs w:val="16"/>
              </w:rPr>
              <w:t>received</w:t>
            </w:r>
            <w:r w:rsidRPr="00D2697D">
              <w:rPr>
                <w:rFonts w:cs="Arial"/>
                <w:lang w:val="en-CA"/>
              </w:rPr>
              <w:t>: policy makers have received updated guidelines and approaches to monitoring to help them plan and implement these programs effectively</w:t>
            </w:r>
          </w:p>
          <w:p w:rsidR="00CF0A3A" w:rsidRPr="00D2697D" w:rsidRDefault="00CF0A3A" w:rsidP="00CF0A3A">
            <w:pPr>
              <w:rPr>
                <w:rFonts w:cs="Arial"/>
                <w:lang w:val="en-CA"/>
              </w:rPr>
            </w:pPr>
          </w:p>
          <w:p w:rsidR="00CF0A3A" w:rsidRPr="00D2697D" w:rsidRDefault="00CF0A3A" w:rsidP="00CF0A3A">
            <w:pPr>
              <w:rPr>
                <w:rFonts w:cs="Arial"/>
                <w:lang w:val="en-CA"/>
              </w:rPr>
            </w:pPr>
            <w:r w:rsidRPr="00D2697D">
              <w:rPr>
                <w:rFonts w:cs="Arial"/>
                <w:lang w:val="en-CA"/>
              </w:rPr>
              <w:t xml:space="preserve">1113: </w:t>
            </w:r>
            <w:r w:rsidRPr="00D2697D">
              <w:rPr>
                <w:rFonts w:cs="Arial"/>
                <w:b/>
                <w:lang w:val="en-CA"/>
              </w:rPr>
              <w:t>Learning completed:</w:t>
            </w:r>
            <w:r w:rsidRPr="00D2697D">
              <w:rPr>
                <w:rFonts w:cs="Arial"/>
                <w:lang w:val="en-CA"/>
              </w:rPr>
              <w:t xml:space="preserve">  policy makers have received briefing on the above</w:t>
            </w:r>
          </w:p>
        </w:tc>
        <w:tc>
          <w:tcPr>
            <w:tcW w:w="0" w:type="auto"/>
            <w:gridSpan w:val="2"/>
            <w:shd w:val="clear" w:color="auto" w:fill="CCFFCC"/>
          </w:tcPr>
          <w:p w:rsidR="00CF0A3A" w:rsidRPr="00D2697D" w:rsidRDefault="00CF0A3A" w:rsidP="00CF0A3A">
            <w:pPr>
              <w:rPr>
                <w:rFonts w:cs="Arial"/>
                <w:lang w:val="en-CA"/>
              </w:rPr>
            </w:pPr>
            <w:r w:rsidRPr="00D2697D">
              <w:rPr>
                <w:rFonts w:cs="Arial"/>
                <w:lang w:val="en-CA"/>
              </w:rPr>
              <w:t xml:space="preserve">1211: </w:t>
            </w:r>
            <w:r w:rsidRPr="00D2697D">
              <w:rPr>
                <w:rFonts w:cs="Arial"/>
                <w:b/>
                <w:lang w:val="en-CA"/>
              </w:rPr>
              <w:t xml:space="preserve">Supplies ensured: </w:t>
            </w:r>
            <w:r w:rsidRPr="00D2697D">
              <w:rPr>
                <w:rFonts w:cs="Arial"/>
                <w:lang w:val="en-CA"/>
              </w:rPr>
              <w:t xml:space="preserve">bottlenecks and gaps in supply chains identified and streamlined  in consultation with local district staff through provision of tools and checklists for planning and forecasting </w:t>
            </w:r>
          </w:p>
          <w:p w:rsidR="00CF0A3A" w:rsidRPr="00D2697D" w:rsidRDefault="00CF0A3A" w:rsidP="00CF0A3A">
            <w:pPr>
              <w:rPr>
                <w:rFonts w:cs="Arial"/>
                <w:lang w:val="en-CA"/>
              </w:rPr>
            </w:pPr>
          </w:p>
          <w:p w:rsidR="00CF0A3A" w:rsidRPr="00D2697D" w:rsidRDefault="00CF0A3A" w:rsidP="00CF0A3A">
            <w:pPr>
              <w:rPr>
                <w:rFonts w:cs="Arial"/>
                <w:lang w:val="en-CA"/>
              </w:rPr>
            </w:pPr>
            <w:r w:rsidRPr="00D2697D">
              <w:rPr>
                <w:rFonts w:cs="Arial"/>
                <w:lang w:val="en-CA"/>
              </w:rPr>
              <w:t xml:space="preserve">1212: </w:t>
            </w:r>
            <w:r w:rsidRPr="00D2697D">
              <w:rPr>
                <w:rFonts w:cs="Arial"/>
                <w:b/>
                <w:szCs w:val="16"/>
              </w:rPr>
              <w:t>Tools received</w:t>
            </w:r>
            <w:r w:rsidRPr="00D2697D">
              <w:rPr>
                <w:rFonts w:cs="Arial"/>
                <w:lang w:val="en-CA"/>
              </w:rPr>
              <w:t xml:space="preserve">: </w:t>
            </w:r>
            <w:r w:rsidRPr="00D2697D">
              <w:rPr>
                <w:rFonts w:cs="Arial"/>
                <w:szCs w:val="16"/>
              </w:rPr>
              <w:t>front-line health workers, supervisors and managers,</w:t>
            </w:r>
            <w:r w:rsidRPr="00D2697D">
              <w:rPr>
                <w:rFonts w:cs="Arial"/>
                <w:lang w:val="en-CA"/>
              </w:rPr>
              <w:t xml:space="preserve"> have effective systems e.g. modified HMIS, training curricula  for improving service delivery  in provision of supplements and improved skills for appropriate counselling </w:t>
            </w:r>
          </w:p>
          <w:p w:rsidR="00CF0A3A" w:rsidRPr="00D2697D" w:rsidRDefault="00CF0A3A" w:rsidP="00CF0A3A">
            <w:pPr>
              <w:rPr>
                <w:rFonts w:cs="Arial"/>
                <w:lang w:val="en-CA"/>
              </w:rPr>
            </w:pPr>
          </w:p>
          <w:p w:rsidR="00CF0A3A" w:rsidRPr="00D2697D" w:rsidRDefault="00CF0A3A" w:rsidP="00CF0A3A">
            <w:pPr>
              <w:rPr>
                <w:rFonts w:cs="Arial"/>
                <w:lang w:val="en-CA"/>
              </w:rPr>
            </w:pPr>
            <w:r w:rsidRPr="00D2697D">
              <w:rPr>
                <w:rFonts w:cs="Arial"/>
                <w:lang w:val="en-CA"/>
              </w:rPr>
              <w:t xml:space="preserve">1213: </w:t>
            </w:r>
            <w:r w:rsidRPr="00D2697D">
              <w:rPr>
                <w:rFonts w:cs="Arial"/>
                <w:b/>
                <w:lang w:val="en-CA"/>
              </w:rPr>
              <w:t>Learning completed:</w:t>
            </w:r>
            <w:r w:rsidRPr="00D2697D">
              <w:rPr>
                <w:rFonts w:cs="Arial"/>
                <w:lang w:val="en-CA"/>
              </w:rPr>
              <w:t xml:space="preserve">  </w:t>
            </w:r>
            <w:r w:rsidRPr="00D2697D">
              <w:rPr>
                <w:rFonts w:cs="Arial"/>
                <w:szCs w:val="16"/>
              </w:rPr>
              <w:t>front-line health workers, supervisors and managers</w:t>
            </w:r>
            <w:r w:rsidRPr="00D2697D">
              <w:rPr>
                <w:rFonts w:cs="Arial"/>
                <w:lang w:val="en-CA"/>
              </w:rPr>
              <w:t xml:space="preserve"> have completed training on modified tools for  forecasting, monitoring recording and reporting use of  job aids for appropriate  counselling </w:t>
            </w:r>
          </w:p>
        </w:tc>
        <w:tc>
          <w:tcPr>
            <w:tcW w:w="0" w:type="auto"/>
            <w:gridSpan w:val="3"/>
            <w:shd w:val="clear" w:color="auto" w:fill="CCFFCC"/>
          </w:tcPr>
          <w:p w:rsidR="00CF0A3A" w:rsidRPr="00D2697D" w:rsidRDefault="00CF0A3A" w:rsidP="00CF0A3A">
            <w:pPr>
              <w:rPr>
                <w:rFonts w:cs="Arial"/>
                <w:szCs w:val="16"/>
              </w:rPr>
            </w:pPr>
            <w:r w:rsidRPr="00D2697D">
              <w:rPr>
                <w:rFonts w:cs="Arial"/>
                <w:lang w:val="en-CA"/>
              </w:rPr>
              <w:t xml:space="preserve">1311:  </w:t>
            </w:r>
            <w:r w:rsidRPr="00D2697D">
              <w:rPr>
                <w:rFonts w:cs="Arial"/>
                <w:b/>
                <w:szCs w:val="16"/>
              </w:rPr>
              <w:t>Evidence-informed BCI approaches</w:t>
            </w:r>
            <w:r w:rsidRPr="00D2697D">
              <w:rPr>
                <w:rFonts w:cs="Arial"/>
                <w:szCs w:val="16"/>
              </w:rPr>
              <w:t xml:space="preserve"> </w:t>
            </w:r>
            <w:r w:rsidRPr="00D2697D">
              <w:rPr>
                <w:rFonts w:cs="Arial"/>
                <w:b/>
                <w:szCs w:val="16"/>
              </w:rPr>
              <w:t>uptake and use :</w:t>
            </w:r>
            <w:r w:rsidRPr="00D2697D">
              <w:rPr>
                <w:rFonts w:cs="Arial"/>
                <w:szCs w:val="16"/>
              </w:rPr>
              <w:t xml:space="preserve"> BCI plan developed with appropriate messages and channels identified  for  improving knowledge and skills of pregnant mothers and caregivers of children under five on benefits and use of key MN supplements in consultation with key stakeholders</w:t>
            </w:r>
          </w:p>
          <w:p w:rsidR="00CF0A3A" w:rsidRPr="00D2697D" w:rsidRDefault="00CF0A3A" w:rsidP="00CF0A3A">
            <w:pPr>
              <w:rPr>
                <w:rFonts w:cs="Arial"/>
                <w:lang w:val="en-CA"/>
              </w:rPr>
            </w:pPr>
          </w:p>
          <w:p w:rsidR="00CF0A3A" w:rsidRPr="00D2697D" w:rsidRDefault="00CF0A3A" w:rsidP="00CF0A3A">
            <w:pPr>
              <w:rPr>
                <w:rFonts w:cs="Arial"/>
                <w:lang w:val="en-CA"/>
              </w:rPr>
            </w:pPr>
            <w:r w:rsidRPr="00D2697D">
              <w:rPr>
                <w:rFonts w:cs="Arial"/>
                <w:lang w:val="en-CA"/>
              </w:rPr>
              <w:t xml:space="preserve">1312:  </w:t>
            </w:r>
            <w:r w:rsidRPr="00D2697D">
              <w:rPr>
                <w:rFonts w:cs="Arial"/>
                <w:b/>
                <w:lang w:val="en-CA"/>
              </w:rPr>
              <w:t xml:space="preserve">Messages received on correct use: </w:t>
            </w:r>
            <w:r w:rsidRPr="00D2697D">
              <w:rPr>
                <w:rFonts w:cs="Arial"/>
                <w:lang w:val="en-CA"/>
              </w:rPr>
              <w:t xml:space="preserve">pregnant women and caregivers of children under five  have received guidance on how  to administer key MN supplements at the appropriate time, with the correct frequency and duration and  how  to manage side effects to ensure  adherence   </w:t>
            </w:r>
          </w:p>
        </w:tc>
      </w:tr>
    </w:tbl>
    <w:p w:rsidR="00CF0A3A" w:rsidRPr="00D2697D" w:rsidRDefault="00CF0A3A" w:rsidP="00CF0A3A">
      <w:pPr>
        <w:rPr>
          <w:lang w:val="en-CA"/>
        </w:rPr>
      </w:pPr>
    </w:p>
    <w:p w:rsidR="00CF0A3A" w:rsidRPr="00D2697D" w:rsidRDefault="00CF0A3A">
      <w:pPr>
        <w:ind w:left="6" w:hanging="6"/>
        <w:rPr>
          <w:rFonts w:cs="Arial"/>
          <w:szCs w:val="20"/>
        </w:rPr>
      </w:pPr>
      <w:r w:rsidRPr="00D2697D">
        <w:rPr>
          <w:rFonts w:cs="Arial"/>
          <w:szCs w:val="20"/>
        </w:rPr>
        <w:br w:type="page"/>
      </w:r>
    </w:p>
    <w:p w:rsidR="00CF0A3A" w:rsidRPr="00D2697D" w:rsidRDefault="00CF0A3A" w:rsidP="00E3730B">
      <w:pPr>
        <w:pStyle w:val="Heading1"/>
        <w:rPr>
          <w:rFonts w:cs="Arial"/>
          <w:szCs w:val="20"/>
        </w:rPr>
      </w:pPr>
      <w:bookmarkStart w:id="96" w:name="_Toc417331146"/>
      <w:r w:rsidRPr="00D2697D">
        <w:rPr>
          <w:rFonts w:cs="Arial"/>
          <w:szCs w:val="20"/>
        </w:rPr>
        <w:t xml:space="preserve">Annex </w:t>
      </w:r>
      <w:r w:rsidR="00AA0079" w:rsidRPr="00D2697D">
        <w:rPr>
          <w:rFonts w:cs="Arial"/>
          <w:szCs w:val="20"/>
        </w:rPr>
        <w:t>2:</w:t>
      </w:r>
      <w:r w:rsidRPr="00D2697D">
        <w:rPr>
          <w:rFonts w:cs="Arial"/>
          <w:szCs w:val="20"/>
        </w:rPr>
        <w:t xml:space="preserve"> Project Monitoring Framework</w:t>
      </w:r>
      <w:bookmarkEnd w:id="96"/>
      <w:r w:rsidRPr="00D2697D">
        <w:rPr>
          <w:rFonts w:cs="Arial"/>
          <w:szCs w:val="20"/>
        </w:rPr>
        <w:t xml:space="preserve"> </w:t>
      </w:r>
    </w:p>
    <w:p w:rsidR="00CF0A3A" w:rsidRPr="00D2697D" w:rsidRDefault="00CF0A3A">
      <w:pPr>
        <w:ind w:left="6" w:hanging="6"/>
        <w:rPr>
          <w:rFonts w:cs="Arial"/>
          <w:szCs w:val="20"/>
        </w:rPr>
      </w:pPr>
    </w:p>
    <w:tbl>
      <w:tblPr>
        <w:tblW w:w="0" w:type="auto"/>
        <w:tblInd w:w="-65" w:type="dxa"/>
        <w:tblCellMar>
          <w:left w:w="43" w:type="dxa"/>
          <w:right w:w="43" w:type="dxa"/>
        </w:tblCellMar>
        <w:tblLook w:val="0000" w:firstRow="0" w:lastRow="0" w:firstColumn="0" w:lastColumn="0" w:noHBand="0" w:noVBand="0"/>
      </w:tblPr>
      <w:tblGrid>
        <w:gridCol w:w="3735"/>
        <w:gridCol w:w="2848"/>
        <w:gridCol w:w="1208"/>
        <w:gridCol w:w="1097"/>
        <w:gridCol w:w="1428"/>
        <w:gridCol w:w="1389"/>
        <w:gridCol w:w="1044"/>
        <w:gridCol w:w="1360"/>
      </w:tblGrid>
      <w:tr w:rsidR="00E3730B" w:rsidRPr="00D2697D" w:rsidTr="00E15EE0">
        <w:trPr>
          <w:cantSplit/>
        </w:trPr>
        <w:tc>
          <w:tcPr>
            <w:tcW w:w="0" w:type="auto"/>
            <w:tcBorders>
              <w:top w:val="single" w:sz="6" w:space="0" w:color="auto"/>
              <w:left w:val="single" w:sz="6" w:space="0" w:color="auto"/>
              <w:bottom w:val="single" w:sz="6" w:space="0" w:color="auto"/>
              <w:right w:val="single" w:sz="6" w:space="0" w:color="auto"/>
            </w:tcBorders>
            <w:shd w:val="clear" w:color="auto" w:fill="C0C0C0"/>
            <w:vAlign w:val="center"/>
          </w:tcPr>
          <w:p w:rsidR="00E3730B" w:rsidRPr="00D2697D" w:rsidRDefault="00E3730B" w:rsidP="00E3730B">
            <w:pPr>
              <w:pStyle w:val="Sous-tSubtit"/>
              <w:tabs>
                <w:tab w:val="right" w:pos="11457"/>
                <w:tab w:val="left" w:pos="11685"/>
                <w:tab w:val="left" w:pos="12540"/>
                <w:tab w:val="left" w:pos="18432"/>
                <w:tab w:val="left" w:pos="24192"/>
              </w:tabs>
              <w:spacing w:line="240" w:lineRule="auto"/>
              <w:rPr>
                <w:sz w:val="18"/>
              </w:rPr>
            </w:pPr>
            <w:r w:rsidRPr="00D2697D">
              <w:rPr>
                <w:sz w:val="18"/>
              </w:rPr>
              <w:t>Title</w:t>
            </w:r>
          </w:p>
        </w:tc>
        <w:tc>
          <w:tcPr>
            <w:tcW w:w="0" w:type="auto"/>
            <w:gridSpan w:val="4"/>
            <w:tcBorders>
              <w:top w:val="single" w:sz="6" w:space="0" w:color="auto"/>
              <w:left w:val="single" w:sz="6" w:space="0" w:color="auto"/>
              <w:bottom w:val="single" w:sz="6" w:space="0" w:color="auto"/>
              <w:right w:val="single" w:sz="6" w:space="0" w:color="auto"/>
            </w:tcBorders>
            <w:vAlign w:val="center"/>
          </w:tcPr>
          <w:p w:rsidR="00E3730B" w:rsidRPr="00D2697D" w:rsidRDefault="00E3730B" w:rsidP="00E3730B">
            <w:pPr>
              <w:rPr>
                <w:sz w:val="18"/>
              </w:rPr>
            </w:pPr>
            <w:r w:rsidRPr="00D2697D">
              <w:rPr>
                <w:sz w:val="18"/>
              </w:rPr>
              <w:t>Reducing Iron Deficiency Anaemia in pregnant women and reducing mortality and morbidity in children under five, in two provinces of Indonesia: East Java and East Nusa Tenggara</w:t>
            </w:r>
          </w:p>
        </w:tc>
        <w:tc>
          <w:tcPr>
            <w:tcW w:w="0" w:type="auto"/>
            <w:gridSpan w:val="2"/>
            <w:tcBorders>
              <w:top w:val="single" w:sz="6" w:space="0" w:color="auto"/>
              <w:left w:val="single" w:sz="6" w:space="0" w:color="auto"/>
              <w:bottom w:val="single" w:sz="6" w:space="0" w:color="auto"/>
              <w:right w:val="single" w:sz="6" w:space="0" w:color="auto"/>
            </w:tcBorders>
            <w:shd w:val="clear" w:color="auto" w:fill="C0C0C0"/>
            <w:vAlign w:val="center"/>
          </w:tcPr>
          <w:p w:rsidR="00E3730B" w:rsidRPr="00D2697D" w:rsidRDefault="00E3730B" w:rsidP="00E3730B">
            <w:pPr>
              <w:pStyle w:val="Sous-tSubtit"/>
              <w:spacing w:line="240" w:lineRule="auto"/>
              <w:ind w:left="0"/>
              <w:rPr>
                <w:rFonts w:cs="Arial"/>
                <w:sz w:val="18"/>
              </w:rPr>
            </w:pPr>
            <w:r w:rsidRPr="00D2697D">
              <w:rPr>
                <w:rFonts w:cs="Arial"/>
                <w:sz w:val="18"/>
              </w:rPr>
              <w:t>Team Leader</w:t>
            </w:r>
          </w:p>
        </w:tc>
        <w:tc>
          <w:tcPr>
            <w:tcW w:w="0" w:type="auto"/>
            <w:tcBorders>
              <w:top w:val="single" w:sz="6" w:space="0" w:color="auto"/>
              <w:left w:val="single" w:sz="6" w:space="0" w:color="auto"/>
              <w:bottom w:val="single" w:sz="6" w:space="0" w:color="auto"/>
              <w:right w:val="single" w:sz="6" w:space="0" w:color="auto"/>
            </w:tcBorders>
            <w:vAlign w:val="center"/>
          </w:tcPr>
          <w:p w:rsidR="00E3730B" w:rsidRPr="00D2697D" w:rsidRDefault="00E3730B" w:rsidP="00E3730B">
            <w:pPr>
              <w:pStyle w:val="DefaultText"/>
              <w:spacing w:after="0" w:line="240" w:lineRule="auto"/>
              <w:rPr>
                <w:sz w:val="18"/>
              </w:rPr>
            </w:pPr>
          </w:p>
        </w:tc>
      </w:tr>
      <w:tr w:rsidR="00E3730B" w:rsidRPr="00D2697D" w:rsidTr="00E15E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cantSplit/>
        </w:trPr>
        <w:tc>
          <w:tcPr>
            <w:tcW w:w="0" w:type="auto"/>
            <w:shd w:val="clear" w:color="auto" w:fill="A6A6A6"/>
          </w:tcPr>
          <w:p w:rsidR="00E3730B" w:rsidRPr="00D2697D" w:rsidRDefault="00E3730B" w:rsidP="00E3730B">
            <w:pPr>
              <w:rPr>
                <w:b/>
                <w:sz w:val="16"/>
                <w:szCs w:val="16"/>
              </w:rPr>
            </w:pPr>
            <w:r w:rsidRPr="00D2697D">
              <w:rPr>
                <w:b/>
                <w:sz w:val="16"/>
                <w:szCs w:val="16"/>
              </w:rPr>
              <w:t>Result statements</w:t>
            </w:r>
          </w:p>
        </w:tc>
        <w:tc>
          <w:tcPr>
            <w:tcW w:w="0" w:type="auto"/>
            <w:shd w:val="clear" w:color="auto" w:fill="A6A6A6"/>
          </w:tcPr>
          <w:p w:rsidR="00E3730B" w:rsidRPr="00D2697D" w:rsidRDefault="00E3730B" w:rsidP="00E3730B">
            <w:pPr>
              <w:rPr>
                <w:b/>
                <w:sz w:val="16"/>
                <w:szCs w:val="16"/>
              </w:rPr>
            </w:pPr>
            <w:r w:rsidRPr="00D2697D">
              <w:rPr>
                <w:b/>
                <w:sz w:val="16"/>
                <w:szCs w:val="16"/>
              </w:rPr>
              <w:t>Indicators</w:t>
            </w:r>
          </w:p>
        </w:tc>
        <w:tc>
          <w:tcPr>
            <w:tcW w:w="0" w:type="auto"/>
            <w:shd w:val="clear" w:color="auto" w:fill="A6A6A6"/>
          </w:tcPr>
          <w:p w:rsidR="00E3730B" w:rsidRPr="00D2697D" w:rsidRDefault="00E3730B" w:rsidP="00E3730B">
            <w:pPr>
              <w:rPr>
                <w:b/>
                <w:sz w:val="16"/>
                <w:szCs w:val="16"/>
              </w:rPr>
            </w:pPr>
            <w:r w:rsidRPr="00D2697D">
              <w:rPr>
                <w:b/>
                <w:sz w:val="16"/>
                <w:szCs w:val="16"/>
              </w:rPr>
              <w:t xml:space="preserve">Baseline </w:t>
            </w:r>
          </w:p>
        </w:tc>
        <w:tc>
          <w:tcPr>
            <w:tcW w:w="0" w:type="auto"/>
            <w:shd w:val="clear" w:color="auto" w:fill="A6A6A6"/>
          </w:tcPr>
          <w:p w:rsidR="00E3730B" w:rsidRPr="00D2697D" w:rsidRDefault="00E3730B" w:rsidP="00E3730B">
            <w:pPr>
              <w:rPr>
                <w:b/>
                <w:sz w:val="16"/>
                <w:szCs w:val="16"/>
              </w:rPr>
            </w:pPr>
            <w:r w:rsidRPr="00D2697D">
              <w:rPr>
                <w:b/>
                <w:sz w:val="16"/>
                <w:szCs w:val="16"/>
              </w:rPr>
              <w:t xml:space="preserve">Target </w:t>
            </w:r>
          </w:p>
        </w:tc>
        <w:tc>
          <w:tcPr>
            <w:tcW w:w="0" w:type="auto"/>
            <w:shd w:val="clear" w:color="auto" w:fill="A6A6A6"/>
          </w:tcPr>
          <w:p w:rsidR="00E3730B" w:rsidRPr="00D2697D" w:rsidRDefault="00E3730B" w:rsidP="00E3730B">
            <w:pPr>
              <w:rPr>
                <w:b/>
                <w:sz w:val="16"/>
                <w:szCs w:val="16"/>
              </w:rPr>
            </w:pPr>
            <w:r w:rsidRPr="00D2697D">
              <w:rPr>
                <w:b/>
                <w:sz w:val="16"/>
                <w:szCs w:val="16"/>
              </w:rPr>
              <w:t>Data sources</w:t>
            </w:r>
          </w:p>
        </w:tc>
        <w:tc>
          <w:tcPr>
            <w:tcW w:w="0" w:type="auto"/>
            <w:shd w:val="clear" w:color="auto" w:fill="A6A6A6"/>
          </w:tcPr>
          <w:p w:rsidR="00E3730B" w:rsidRPr="00D2697D" w:rsidRDefault="00E3730B" w:rsidP="00E3730B">
            <w:pPr>
              <w:rPr>
                <w:b/>
                <w:sz w:val="16"/>
                <w:szCs w:val="16"/>
              </w:rPr>
            </w:pPr>
            <w:r w:rsidRPr="00D2697D">
              <w:rPr>
                <w:b/>
                <w:sz w:val="16"/>
                <w:szCs w:val="16"/>
              </w:rPr>
              <w:t>Data collection methods</w:t>
            </w:r>
          </w:p>
        </w:tc>
        <w:tc>
          <w:tcPr>
            <w:tcW w:w="0" w:type="auto"/>
            <w:shd w:val="clear" w:color="auto" w:fill="A6A6A6"/>
          </w:tcPr>
          <w:p w:rsidR="00E3730B" w:rsidRPr="00D2697D" w:rsidRDefault="00E3730B" w:rsidP="00E3730B">
            <w:pPr>
              <w:rPr>
                <w:b/>
                <w:sz w:val="16"/>
                <w:szCs w:val="16"/>
              </w:rPr>
            </w:pPr>
            <w:r w:rsidRPr="00D2697D">
              <w:rPr>
                <w:b/>
                <w:sz w:val="16"/>
                <w:szCs w:val="16"/>
              </w:rPr>
              <w:t xml:space="preserve">Frequency </w:t>
            </w:r>
          </w:p>
        </w:tc>
        <w:tc>
          <w:tcPr>
            <w:tcW w:w="0" w:type="auto"/>
            <w:shd w:val="clear" w:color="auto" w:fill="A6A6A6"/>
          </w:tcPr>
          <w:p w:rsidR="00E3730B" w:rsidRPr="00D2697D" w:rsidRDefault="00E3730B" w:rsidP="00E3730B">
            <w:pPr>
              <w:rPr>
                <w:b/>
                <w:sz w:val="16"/>
                <w:szCs w:val="16"/>
              </w:rPr>
            </w:pPr>
            <w:r w:rsidRPr="00D2697D">
              <w:rPr>
                <w:b/>
                <w:sz w:val="16"/>
                <w:szCs w:val="16"/>
              </w:rPr>
              <w:t xml:space="preserve">Responsibility </w:t>
            </w:r>
          </w:p>
        </w:tc>
      </w:tr>
      <w:tr w:rsidR="00E3730B" w:rsidRPr="00D2697D" w:rsidTr="00E15E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cantSplit/>
        </w:trPr>
        <w:tc>
          <w:tcPr>
            <w:tcW w:w="0" w:type="auto"/>
            <w:shd w:val="clear" w:color="auto" w:fill="BFBFBF"/>
          </w:tcPr>
          <w:p w:rsidR="00E3730B" w:rsidRPr="00D2697D" w:rsidRDefault="00E3730B" w:rsidP="00E3730B">
            <w:pPr>
              <w:rPr>
                <w:b/>
                <w:sz w:val="16"/>
                <w:szCs w:val="16"/>
              </w:rPr>
            </w:pPr>
            <w:r w:rsidRPr="00D2697D">
              <w:rPr>
                <w:b/>
                <w:sz w:val="16"/>
                <w:szCs w:val="16"/>
              </w:rPr>
              <w:t>Ultimate outcome</w:t>
            </w:r>
          </w:p>
        </w:tc>
        <w:tc>
          <w:tcPr>
            <w:tcW w:w="0" w:type="auto"/>
            <w:shd w:val="clear" w:color="auto" w:fill="BFBFBF"/>
          </w:tcPr>
          <w:p w:rsidR="00E3730B" w:rsidRPr="00D2697D" w:rsidRDefault="00E3730B" w:rsidP="00E3730B">
            <w:pPr>
              <w:rPr>
                <w:sz w:val="16"/>
                <w:szCs w:val="16"/>
              </w:rPr>
            </w:pPr>
          </w:p>
        </w:tc>
        <w:tc>
          <w:tcPr>
            <w:tcW w:w="0" w:type="auto"/>
            <w:shd w:val="clear" w:color="auto" w:fill="BFBFBF"/>
          </w:tcPr>
          <w:p w:rsidR="00E3730B" w:rsidRPr="00D2697D" w:rsidRDefault="00E3730B" w:rsidP="00E3730B">
            <w:pPr>
              <w:rPr>
                <w:sz w:val="16"/>
                <w:szCs w:val="16"/>
              </w:rPr>
            </w:pPr>
          </w:p>
        </w:tc>
        <w:tc>
          <w:tcPr>
            <w:tcW w:w="0" w:type="auto"/>
            <w:shd w:val="clear" w:color="auto" w:fill="BFBFBF"/>
          </w:tcPr>
          <w:p w:rsidR="00E3730B" w:rsidRPr="00D2697D" w:rsidRDefault="00E3730B" w:rsidP="00E3730B">
            <w:pPr>
              <w:rPr>
                <w:sz w:val="16"/>
                <w:szCs w:val="16"/>
              </w:rPr>
            </w:pPr>
          </w:p>
        </w:tc>
        <w:tc>
          <w:tcPr>
            <w:tcW w:w="0" w:type="auto"/>
            <w:shd w:val="clear" w:color="auto" w:fill="BFBFBF"/>
          </w:tcPr>
          <w:p w:rsidR="00E3730B" w:rsidRPr="00D2697D" w:rsidRDefault="00E3730B" w:rsidP="00E3730B">
            <w:pPr>
              <w:rPr>
                <w:sz w:val="16"/>
                <w:szCs w:val="16"/>
              </w:rPr>
            </w:pPr>
          </w:p>
        </w:tc>
        <w:tc>
          <w:tcPr>
            <w:tcW w:w="0" w:type="auto"/>
            <w:shd w:val="clear" w:color="auto" w:fill="BFBFBF"/>
          </w:tcPr>
          <w:p w:rsidR="00E3730B" w:rsidRPr="00D2697D" w:rsidRDefault="00E3730B" w:rsidP="00E3730B">
            <w:pPr>
              <w:rPr>
                <w:sz w:val="16"/>
                <w:szCs w:val="16"/>
              </w:rPr>
            </w:pPr>
          </w:p>
        </w:tc>
        <w:tc>
          <w:tcPr>
            <w:tcW w:w="0" w:type="auto"/>
            <w:shd w:val="clear" w:color="auto" w:fill="BFBFBF"/>
          </w:tcPr>
          <w:p w:rsidR="00E3730B" w:rsidRPr="00D2697D" w:rsidRDefault="00E3730B" w:rsidP="00E3730B">
            <w:pPr>
              <w:rPr>
                <w:sz w:val="16"/>
                <w:szCs w:val="16"/>
              </w:rPr>
            </w:pPr>
          </w:p>
        </w:tc>
        <w:tc>
          <w:tcPr>
            <w:tcW w:w="0" w:type="auto"/>
            <w:shd w:val="clear" w:color="auto" w:fill="BFBFBF"/>
          </w:tcPr>
          <w:p w:rsidR="00E3730B" w:rsidRPr="00D2697D" w:rsidRDefault="00E3730B" w:rsidP="00E3730B">
            <w:pPr>
              <w:rPr>
                <w:sz w:val="16"/>
                <w:szCs w:val="16"/>
              </w:rPr>
            </w:pPr>
          </w:p>
        </w:tc>
      </w:tr>
      <w:tr w:rsidR="00E3730B" w:rsidRPr="00D2697D" w:rsidTr="00E15E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cantSplit/>
        </w:trPr>
        <w:tc>
          <w:tcPr>
            <w:tcW w:w="0" w:type="auto"/>
            <w:vMerge w:val="restart"/>
            <w:shd w:val="clear" w:color="auto" w:fill="auto"/>
          </w:tcPr>
          <w:p w:rsidR="00E3730B" w:rsidRPr="00D2697D" w:rsidRDefault="00E3730B" w:rsidP="00E3730B">
            <w:pPr>
              <w:rPr>
                <w:sz w:val="16"/>
                <w:szCs w:val="16"/>
              </w:rPr>
            </w:pPr>
            <w:r w:rsidRPr="00D2697D">
              <w:rPr>
                <w:sz w:val="16"/>
                <w:szCs w:val="16"/>
              </w:rPr>
              <w:t xml:space="preserve">1000 </w:t>
            </w:r>
            <w:r w:rsidRPr="00D2697D">
              <w:rPr>
                <w:b/>
                <w:sz w:val="16"/>
                <w:szCs w:val="16"/>
              </w:rPr>
              <w:t>Impact</w:t>
            </w:r>
            <w:r w:rsidRPr="00D2697D">
              <w:rPr>
                <w:sz w:val="16"/>
                <w:szCs w:val="16"/>
              </w:rPr>
              <w:t xml:space="preserve">: </w:t>
            </w:r>
            <w:r w:rsidRPr="00D2697D">
              <w:rPr>
                <w:sz w:val="16"/>
                <w:szCs w:val="16"/>
                <w:lang w:val="en-CA"/>
              </w:rPr>
              <w:t>Reduced iron deficiency anaemia in pregnant women and reduced mortality and morbidity among children under five years of age.</w:t>
            </w:r>
          </w:p>
        </w:tc>
        <w:tc>
          <w:tcPr>
            <w:tcW w:w="0" w:type="auto"/>
            <w:shd w:val="clear" w:color="auto" w:fill="auto"/>
          </w:tcPr>
          <w:p w:rsidR="00E3730B" w:rsidRPr="00D2697D" w:rsidRDefault="00E3730B" w:rsidP="00E3730B">
            <w:pPr>
              <w:rPr>
                <w:sz w:val="16"/>
                <w:szCs w:val="16"/>
              </w:rPr>
            </w:pPr>
            <w:r w:rsidRPr="00D2697D">
              <w:rPr>
                <w:sz w:val="16"/>
                <w:szCs w:val="16"/>
              </w:rPr>
              <w:t xml:space="preserve">% of pregnant women with haemoglobin below 110 g/L </w:t>
            </w:r>
          </w:p>
        </w:tc>
        <w:tc>
          <w:tcPr>
            <w:tcW w:w="0" w:type="auto"/>
            <w:shd w:val="clear" w:color="auto" w:fill="auto"/>
          </w:tcPr>
          <w:p w:rsidR="00E3730B" w:rsidRPr="00D2697D" w:rsidRDefault="00E3730B" w:rsidP="00E3730B">
            <w:pPr>
              <w:rPr>
                <w:sz w:val="16"/>
                <w:szCs w:val="16"/>
              </w:rPr>
            </w:pPr>
            <w:r w:rsidRPr="00D2697D">
              <w:rPr>
                <w:sz w:val="16"/>
                <w:szCs w:val="16"/>
              </w:rPr>
              <w:t>37% (Riskesdas, 2013)</w:t>
            </w:r>
          </w:p>
        </w:tc>
        <w:tc>
          <w:tcPr>
            <w:tcW w:w="0" w:type="auto"/>
            <w:shd w:val="clear" w:color="auto" w:fill="auto"/>
          </w:tcPr>
          <w:p w:rsidR="00E3730B" w:rsidRPr="00D2697D" w:rsidRDefault="00E3730B" w:rsidP="00E3730B">
            <w:pPr>
              <w:rPr>
                <w:sz w:val="16"/>
                <w:szCs w:val="16"/>
              </w:rPr>
            </w:pPr>
            <w:r w:rsidRPr="00D2697D">
              <w:rPr>
                <w:sz w:val="16"/>
                <w:szCs w:val="16"/>
              </w:rPr>
              <w:t>30%</w:t>
            </w:r>
            <w:r w:rsidRPr="00D2697D">
              <w:rPr>
                <w:rStyle w:val="FootnoteReference"/>
                <w:szCs w:val="16"/>
              </w:rPr>
              <w:footnoteReference w:id="19"/>
            </w:r>
            <w:r w:rsidRPr="00D2697D">
              <w:rPr>
                <w:sz w:val="16"/>
                <w:szCs w:val="16"/>
              </w:rPr>
              <w:t xml:space="preserve"> </w:t>
            </w:r>
          </w:p>
          <w:p w:rsidR="00E3730B" w:rsidRPr="00D2697D" w:rsidRDefault="00E3730B" w:rsidP="00E3730B">
            <w:pPr>
              <w:rPr>
                <w:sz w:val="16"/>
                <w:szCs w:val="16"/>
              </w:rPr>
            </w:pPr>
          </w:p>
          <w:p w:rsidR="00E3730B" w:rsidRPr="00D2697D" w:rsidRDefault="00E3730B" w:rsidP="00E3730B">
            <w:pPr>
              <w:rPr>
                <w:sz w:val="16"/>
                <w:szCs w:val="16"/>
              </w:rPr>
            </w:pPr>
          </w:p>
        </w:tc>
        <w:tc>
          <w:tcPr>
            <w:tcW w:w="0" w:type="auto"/>
            <w:shd w:val="clear" w:color="auto" w:fill="auto"/>
          </w:tcPr>
          <w:p w:rsidR="00E3730B" w:rsidRPr="00D2697D" w:rsidRDefault="00E3730B" w:rsidP="00E3730B">
            <w:pPr>
              <w:rPr>
                <w:sz w:val="16"/>
                <w:szCs w:val="16"/>
              </w:rPr>
            </w:pPr>
            <w:r w:rsidRPr="00D2697D">
              <w:rPr>
                <w:sz w:val="16"/>
                <w:szCs w:val="16"/>
              </w:rPr>
              <w:t xml:space="preserve">Evaluation </w:t>
            </w:r>
          </w:p>
          <w:p w:rsidR="00E3730B" w:rsidRPr="00D2697D" w:rsidRDefault="00E3730B" w:rsidP="00E3730B">
            <w:pPr>
              <w:rPr>
                <w:sz w:val="16"/>
                <w:szCs w:val="16"/>
              </w:rPr>
            </w:pPr>
          </w:p>
          <w:p w:rsidR="00E3730B" w:rsidRPr="00D2697D" w:rsidRDefault="00E3730B" w:rsidP="00E3730B">
            <w:pPr>
              <w:rPr>
                <w:sz w:val="16"/>
                <w:szCs w:val="16"/>
              </w:rPr>
            </w:pPr>
          </w:p>
        </w:tc>
        <w:tc>
          <w:tcPr>
            <w:tcW w:w="0" w:type="auto"/>
            <w:shd w:val="clear" w:color="auto" w:fill="auto"/>
          </w:tcPr>
          <w:p w:rsidR="00E3730B" w:rsidRPr="00D2697D" w:rsidRDefault="00E3730B" w:rsidP="00E3730B">
            <w:pPr>
              <w:rPr>
                <w:sz w:val="16"/>
                <w:szCs w:val="16"/>
              </w:rPr>
            </w:pPr>
            <w:r w:rsidRPr="00D2697D">
              <w:rPr>
                <w:sz w:val="16"/>
                <w:szCs w:val="16"/>
              </w:rPr>
              <w:t xml:space="preserve">Baseline and </w:t>
            </w:r>
            <w:r w:rsidR="0084048A" w:rsidRPr="00D2697D">
              <w:rPr>
                <w:sz w:val="16"/>
                <w:szCs w:val="16"/>
              </w:rPr>
              <w:t>end line</w:t>
            </w:r>
            <w:r w:rsidRPr="00D2697D">
              <w:rPr>
                <w:sz w:val="16"/>
                <w:szCs w:val="16"/>
              </w:rPr>
              <w:t xml:space="preserve"> survey</w:t>
            </w:r>
          </w:p>
          <w:p w:rsidR="00E3730B" w:rsidRPr="00D2697D" w:rsidRDefault="00E3730B" w:rsidP="00E3730B">
            <w:pPr>
              <w:rPr>
                <w:sz w:val="16"/>
                <w:szCs w:val="16"/>
              </w:rPr>
            </w:pPr>
          </w:p>
        </w:tc>
        <w:tc>
          <w:tcPr>
            <w:tcW w:w="0" w:type="auto"/>
            <w:shd w:val="clear" w:color="auto" w:fill="auto"/>
          </w:tcPr>
          <w:p w:rsidR="00E3730B" w:rsidRPr="00D2697D" w:rsidRDefault="00E3730B" w:rsidP="00E3730B">
            <w:pPr>
              <w:rPr>
                <w:sz w:val="16"/>
                <w:szCs w:val="16"/>
              </w:rPr>
            </w:pPr>
            <w:r w:rsidRPr="00D2697D">
              <w:rPr>
                <w:sz w:val="16"/>
                <w:szCs w:val="16"/>
              </w:rPr>
              <w:t>Once</w:t>
            </w:r>
          </w:p>
          <w:p w:rsidR="00E3730B" w:rsidRPr="00D2697D" w:rsidRDefault="00E3730B" w:rsidP="00E3730B">
            <w:pPr>
              <w:rPr>
                <w:sz w:val="16"/>
                <w:szCs w:val="16"/>
              </w:rPr>
            </w:pPr>
          </w:p>
        </w:tc>
        <w:tc>
          <w:tcPr>
            <w:tcW w:w="0" w:type="auto"/>
            <w:shd w:val="clear" w:color="auto" w:fill="auto"/>
          </w:tcPr>
          <w:p w:rsidR="00E3730B" w:rsidRPr="00D2697D" w:rsidRDefault="00E3730B" w:rsidP="00E3730B">
            <w:pPr>
              <w:rPr>
                <w:sz w:val="16"/>
                <w:szCs w:val="16"/>
              </w:rPr>
            </w:pPr>
            <w:r w:rsidRPr="00D2697D">
              <w:rPr>
                <w:sz w:val="16"/>
                <w:szCs w:val="16"/>
              </w:rPr>
              <w:t xml:space="preserve">MI/ Independent agency </w:t>
            </w:r>
          </w:p>
        </w:tc>
      </w:tr>
      <w:tr w:rsidR="00E3730B" w:rsidRPr="00D2697D" w:rsidTr="00E15E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cantSplit/>
        </w:trPr>
        <w:tc>
          <w:tcPr>
            <w:tcW w:w="0" w:type="auto"/>
            <w:vMerge/>
            <w:shd w:val="clear" w:color="auto" w:fill="auto"/>
          </w:tcPr>
          <w:p w:rsidR="00E3730B" w:rsidRPr="00D2697D" w:rsidRDefault="00E3730B" w:rsidP="00E3730B">
            <w:pPr>
              <w:rPr>
                <w:sz w:val="16"/>
                <w:szCs w:val="16"/>
              </w:rPr>
            </w:pPr>
          </w:p>
        </w:tc>
        <w:tc>
          <w:tcPr>
            <w:tcW w:w="0" w:type="auto"/>
            <w:shd w:val="clear" w:color="auto" w:fill="auto"/>
          </w:tcPr>
          <w:p w:rsidR="00E3730B" w:rsidRPr="00D2697D" w:rsidRDefault="00E3730B" w:rsidP="00E3730B">
            <w:pPr>
              <w:rPr>
                <w:sz w:val="16"/>
                <w:szCs w:val="16"/>
              </w:rPr>
            </w:pPr>
            <w:r w:rsidRPr="00D2697D">
              <w:rPr>
                <w:sz w:val="16"/>
                <w:szCs w:val="16"/>
              </w:rPr>
              <w:t xml:space="preserve"> # of deaths averted of children under 5 (VAS and zinc + LO ORS).</w:t>
            </w:r>
          </w:p>
        </w:tc>
        <w:tc>
          <w:tcPr>
            <w:tcW w:w="0" w:type="auto"/>
            <w:shd w:val="clear" w:color="auto" w:fill="auto"/>
          </w:tcPr>
          <w:p w:rsidR="00E3730B" w:rsidRPr="00D2697D" w:rsidRDefault="00E3730B" w:rsidP="00E3730B">
            <w:pPr>
              <w:rPr>
                <w:sz w:val="16"/>
                <w:szCs w:val="16"/>
              </w:rPr>
            </w:pPr>
            <w:r w:rsidRPr="00D2697D">
              <w:rPr>
                <w:sz w:val="16"/>
                <w:szCs w:val="16"/>
              </w:rPr>
              <w:t>Number of child deaths in project areas</w:t>
            </w:r>
          </w:p>
        </w:tc>
        <w:tc>
          <w:tcPr>
            <w:tcW w:w="0" w:type="auto"/>
            <w:shd w:val="clear" w:color="auto" w:fill="auto"/>
          </w:tcPr>
          <w:p w:rsidR="00E3730B" w:rsidRPr="00D2697D" w:rsidRDefault="00E3730B" w:rsidP="00E3730B">
            <w:pPr>
              <w:rPr>
                <w:sz w:val="16"/>
                <w:szCs w:val="16"/>
              </w:rPr>
            </w:pPr>
            <w:r w:rsidRPr="00D2697D">
              <w:rPr>
                <w:sz w:val="16"/>
                <w:szCs w:val="16"/>
              </w:rPr>
              <w:t xml:space="preserve">TBD </w:t>
            </w:r>
          </w:p>
        </w:tc>
        <w:tc>
          <w:tcPr>
            <w:tcW w:w="0" w:type="auto"/>
            <w:shd w:val="clear" w:color="auto" w:fill="auto"/>
          </w:tcPr>
          <w:p w:rsidR="00E3730B" w:rsidRPr="00D2697D" w:rsidRDefault="00E3730B" w:rsidP="00E3730B">
            <w:pPr>
              <w:rPr>
                <w:sz w:val="16"/>
                <w:szCs w:val="16"/>
              </w:rPr>
            </w:pPr>
            <w:r w:rsidRPr="00D2697D">
              <w:rPr>
                <w:sz w:val="16"/>
                <w:szCs w:val="16"/>
              </w:rPr>
              <w:t xml:space="preserve">Modelling </w:t>
            </w:r>
          </w:p>
        </w:tc>
        <w:tc>
          <w:tcPr>
            <w:tcW w:w="0" w:type="auto"/>
            <w:shd w:val="clear" w:color="auto" w:fill="auto"/>
          </w:tcPr>
          <w:p w:rsidR="00E3730B" w:rsidRPr="00D2697D" w:rsidRDefault="00E3730B" w:rsidP="00E3730B">
            <w:pPr>
              <w:rPr>
                <w:sz w:val="16"/>
                <w:szCs w:val="16"/>
              </w:rPr>
            </w:pPr>
            <w:r w:rsidRPr="00D2697D">
              <w:rPr>
                <w:sz w:val="16"/>
                <w:szCs w:val="16"/>
              </w:rPr>
              <w:t xml:space="preserve">Modelling </w:t>
            </w:r>
          </w:p>
        </w:tc>
        <w:tc>
          <w:tcPr>
            <w:tcW w:w="0" w:type="auto"/>
            <w:shd w:val="clear" w:color="auto" w:fill="auto"/>
          </w:tcPr>
          <w:p w:rsidR="00E3730B" w:rsidRPr="00D2697D" w:rsidRDefault="00E3730B" w:rsidP="00E3730B">
            <w:pPr>
              <w:rPr>
                <w:sz w:val="16"/>
                <w:szCs w:val="16"/>
              </w:rPr>
            </w:pPr>
            <w:r w:rsidRPr="00D2697D">
              <w:rPr>
                <w:sz w:val="16"/>
                <w:szCs w:val="16"/>
              </w:rPr>
              <w:t xml:space="preserve">Once </w:t>
            </w:r>
          </w:p>
        </w:tc>
        <w:tc>
          <w:tcPr>
            <w:tcW w:w="0" w:type="auto"/>
            <w:shd w:val="clear" w:color="auto" w:fill="auto"/>
          </w:tcPr>
          <w:p w:rsidR="00E3730B" w:rsidRPr="00D2697D" w:rsidRDefault="00E3730B" w:rsidP="00E3730B">
            <w:pPr>
              <w:rPr>
                <w:sz w:val="16"/>
                <w:szCs w:val="16"/>
              </w:rPr>
            </w:pPr>
            <w:r w:rsidRPr="00D2697D">
              <w:rPr>
                <w:sz w:val="16"/>
                <w:szCs w:val="16"/>
              </w:rPr>
              <w:t>MI RO/MI HQ</w:t>
            </w:r>
          </w:p>
        </w:tc>
      </w:tr>
      <w:tr w:rsidR="00E3730B" w:rsidRPr="00D2697D" w:rsidTr="00E15E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cantSplit/>
        </w:trPr>
        <w:tc>
          <w:tcPr>
            <w:tcW w:w="0" w:type="auto"/>
            <w:shd w:val="clear" w:color="auto" w:fill="BFBFBF"/>
          </w:tcPr>
          <w:p w:rsidR="00E3730B" w:rsidRPr="00D2697D" w:rsidRDefault="00E3730B" w:rsidP="00E3730B">
            <w:pPr>
              <w:rPr>
                <w:b/>
                <w:sz w:val="16"/>
                <w:szCs w:val="16"/>
              </w:rPr>
            </w:pPr>
            <w:r w:rsidRPr="00D2697D">
              <w:rPr>
                <w:b/>
                <w:sz w:val="16"/>
                <w:szCs w:val="16"/>
              </w:rPr>
              <w:t>Enabling environment- Intermediate outcome</w:t>
            </w:r>
          </w:p>
        </w:tc>
        <w:tc>
          <w:tcPr>
            <w:tcW w:w="0" w:type="auto"/>
            <w:shd w:val="clear" w:color="auto" w:fill="BFBFBF"/>
          </w:tcPr>
          <w:p w:rsidR="00E3730B" w:rsidRPr="00D2697D" w:rsidRDefault="00E3730B" w:rsidP="00E3730B">
            <w:pPr>
              <w:rPr>
                <w:sz w:val="16"/>
                <w:szCs w:val="16"/>
              </w:rPr>
            </w:pPr>
          </w:p>
        </w:tc>
        <w:tc>
          <w:tcPr>
            <w:tcW w:w="0" w:type="auto"/>
            <w:shd w:val="clear" w:color="auto" w:fill="BFBFBF"/>
          </w:tcPr>
          <w:p w:rsidR="00E3730B" w:rsidRPr="00D2697D" w:rsidRDefault="00E3730B" w:rsidP="00E3730B">
            <w:pPr>
              <w:rPr>
                <w:sz w:val="16"/>
                <w:szCs w:val="16"/>
              </w:rPr>
            </w:pPr>
          </w:p>
        </w:tc>
        <w:tc>
          <w:tcPr>
            <w:tcW w:w="0" w:type="auto"/>
            <w:shd w:val="clear" w:color="auto" w:fill="BFBFBF"/>
          </w:tcPr>
          <w:p w:rsidR="00E3730B" w:rsidRPr="00D2697D" w:rsidRDefault="00E3730B" w:rsidP="00E3730B">
            <w:pPr>
              <w:rPr>
                <w:sz w:val="16"/>
                <w:szCs w:val="16"/>
              </w:rPr>
            </w:pPr>
          </w:p>
        </w:tc>
        <w:tc>
          <w:tcPr>
            <w:tcW w:w="0" w:type="auto"/>
            <w:shd w:val="clear" w:color="auto" w:fill="BFBFBF"/>
          </w:tcPr>
          <w:p w:rsidR="00E3730B" w:rsidRPr="00D2697D" w:rsidRDefault="00E3730B" w:rsidP="00E3730B">
            <w:pPr>
              <w:rPr>
                <w:sz w:val="16"/>
                <w:szCs w:val="16"/>
              </w:rPr>
            </w:pPr>
          </w:p>
        </w:tc>
        <w:tc>
          <w:tcPr>
            <w:tcW w:w="0" w:type="auto"/>
            <w:shd w:val="clear" w:color="auto" w:fill="BFBFBF"/>
          </w:tcPr>
          <w:p w:rsidR="00E3730B" w:rsidRPr="00D2697D" w:rsidRDefault="00E3730B" w:rsidP="00E3730B">
            <w:pPr>
              <w:rPr>
                <w:sz w:val="16"/>
                <w:szCs w:val="16"/>
              </w:rPr>
            </w:pPr>
          </w:p>
        </w:tc>
        <w:tc>
          <w:tcPr>
            <w:tcW w:w="0" w:type="auto"/>
            <w:shd w:val="clear" w:color="auto" w:fill="BFBFBF"/>
          </w:tcPr>
          <w:p w:rsidR="00E3730B" w:rsidRPr="00D2697D" w:rsidRDefault="00E3730B" w:rsidP="00E3730B">
            <w:pPr>
              <w:rPr>
                <w:sz w:val="16"/>
                <w:szCs w:val="16"/>
              </w:rPr>
            </w:pPr>
          </w:p>
        </w:tc>
        <w:tc>
          <w:tcPr>
            <w:tcW w:w="0" w:type="auto"/>
            <w:shd w:val="clear" w:color="auto" w:fill="BFBFBF"/>
          </w:tcPr>
          <w:p w:rsidR="00E3730B" w:rsidRPr="00D2697D" w:rsidRDefault="00E3730B" w:rsidP="00E3730B">
            <w:pPr>
              <w:rPr>
                <w:sz w:val="16"/>
                <w:szCs w:val="16"/>
              </w:rPr>
            </w:pPr>
          </w:p>
        </w:tc>
      </w:tr>
      <w:tr w:rsidR="00E3730B" w:rsidRPr="00D2697D" w:rsidTr="00E15E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cantSplit/>
          <w:trHeight w:val="3860"/>
        </w:trPr>
        <w:tc>
          <w:tcPr>
            <w:tcW w:w="0" w:type="auto"/>
            <w:shd w:val="clear" w:color="auto" w:fill="auto"/>
          </w:tcPr>
          <w:p w:rsidR="00E3730B" w:rsidRPr="00D2697D" w:rsidRDefault="00E3730B" w:rsidP="00E3730B">
            <w:pPr>
              <w:rPr>
                <w:sz w:val="16"/>
                <w:szCs w:val="16"/>
              </w:rPr>
            </w:pPr>
            <w:r w:rsidRPr="00D2697D">
              <w:rPr>
                <w:sz w:val="16"/>
                <w:szCs w:val="16"/>
                <w:lang w:val="en-CA"/>
              </w:rPr>
              <w:t xml:space="preserve">1100:  </w:t>
            </w:r>
            <w:r w:rsidRPr="00D2697D">
              <w:rPr>
                <w:b/>
                <w:sz w:val="16"/>
                <w:szCs w:val="16"/>
                <w:lang w:val="en-CA"/>
              </w:rPr>
              <w:t>Enabling environment:</w:t>
            </w:r>
            <w:r w:rsidRPr="00D2697D">
              <w:rPr>
                <w:sz w:val="16"/>
                <w:szCs w:val="16"/>
                <w:lang w:val="en-CA"/>
              </w:rPr>
              <w:t xml:space="preserve"> </w:t>
            </w:r>
            <w:r w:rsidRPr="00D2697D">
              <w:rPr>
                <w:sz w:val="16"/>
                <w:szCs w:val="16"/>
              </w:rPr>
              <w:t xml:space="preserve">Public sector policy makers renew leadership of and commitment to more effective implementation of key </w:t>
            </w:r>
            <w:r w:rsidR="0084048A" w:rsidRPr="00D2697D">
              <w:rPr>
                <w:sz w:val="16"/>
                <w:szCs w:val="16"/>
              </w:rPr>
              <w:t>Micronutrients</w:t>
            </w:r>
            <w:r w:rsidRPr="00D2697D">
              <w:rPr>
                <w:sz w:val="16"/>
                <w:szCs w:val="16"/>
              </w:rPr>
              <w:t xml:space="preserve"> (MN)</w:t>
            </w:r>
            <w:r w:rsidRPr="00D2697D">
              <w:rPr>
                <w:rStyle w:val="FootnoteReference"/>
                <w:szCs w:val="16"/>
              </w:rPr>
              <w:footnoteReference w:id="20"/>
            </w:r>
            <w:r w:rsidRPr="00D2697D">
              <w:rPr>
                <w:sz w:val="16"/>
                <w:szCs w:val="16"/>
              </w:rPr>
              <w:t xml:space="preserve"> programs. Specifically to provide </w:t>
            </w:r>
            <w:r w:rsidRPr="00D2697D">
              <w:rPr>
                <w:sz w:val="16"/>
                <w:szCs w:val="16"/>
                <w:lang w:val="en-CA"/>
              </w:rPr>
              <w:t>iron and folic acid (IFA)</w:t>
            </w:r>
            <w:r w:rsidRPr="00D2697D">
              <w:rPr>
                <w:sz w:val="16"/>
                <w:szCs w:val="16"/>
              </w:rPr>
              <w:t xml:space="preserve"> </w:t>
            </w:r>
            <w:r w:rsidRPr="00D2697D">
              <w:rPr>
                <w:sz w:val="16"/>
                <w:szCs w:val="16"/>
                <w:lang w:val="en-CA"/>
              </w:rPr>
              <w:t xml:space="preserve">supplements </w:t>
            </w:r>
            <w:r w:rsidRPr="00D2697D">
              <w:rPr>
                <w:sz w:val="16"/>
                <w:szCs w:val="16"/>
              </w:rPr>
              <w:t>to pregnant women, linked to antenatal care  services (ANC),  zinc and ORS  to children under five who suffer from diarrhea  and  Vitamin A  supplements (VAS) to all under five children  including improved policies, guidelines, product standards and  increased budget allocations</w:t>
            </w:r>
          </w:p>
        </w:tc>
        <w:tc>
          <w:tcPr>
            <w:tcW w:w="0" w:type="auto"/>
            <w:shd w:val="clear" w:color="auto" w:fill="auto"/>
          </w:tcPr>
          <w:p w:rsidR="00E3730B" w:rsidRPr="00D2697D" w:rsidRDefault="00E3730B" w:rsidP="00E3730B">
            <w:pPr>
              <w:rPr>
                <w:sz w:val="16"/>
                <w:szCs w:val="16"/>
                <w:lang w:val="en-CA"/>
              </w:rPr>
            </w:pPr>
            <w:r w:rsidRPr="00D2697D">
              <w:rPr>
                <w:b/>
                <w:sz w:val="16"/>
                <w:szCs w:val="16"/>
                <w:lang w:val="en-CA"/>
              </w:rPr>
              <w:t>Standards and Guidelines:</w:t>
            </w:r>
            <w:r w:rsidRPr="00D2697D">
              <w:rPr>
                <w:sz w:val="16"/>
                <w:szCs w:val="16"/>
                <w:lang w:val="en-CA"/>
              </w:rPr>
              <w:t xml:space="preserve"> % of districts that are implementing programs with</w:t>
            </w:r>
          </w:p>
          <w:p w:rsidR="00E3730B" w:rsidRPr="00D2697D" w:rsidRDefault="00E3730B" w:rsidP="00E3730B">
            <w:pPr>
              <w:pStyle w:val="ListParagraph"/>
              <w:numPr>
                <w:ilvl w:val="0"/>
                <w:numId w:val="71"/>
              </w:numPr>
              <w:contextualSpacing/>
              <w:rPr>
                <w:rFonts w:cs="Arial"/>
                <w:szCs w:val="16"/>
                <w:lang w:val="en-CA"/>
              </w:rPr>
            </w:pPr>
            <w:r w:rsidRPr="00D2697D">
              <w:rPr>
                <w:rFonts w:cs="Arial"/>
                <w:szCs w:val="16"/>
                <w:lang w:val="en-CA"/>
              </w:rPr>
              <w:t>product standards consistent with international norms for each MN</w:t>
            </w:r>
          </w:p>
          <w:p w:rsidR="00E3730B" w:rsidRPr="00D2697D" w:rsidRDefault="00E3730B" w:rsidP="00E3730B">
            <w:pPr>
              <w:pStyle w:val="ListParagraph"/>
              <w:ind w:left="360"/>
              <w:rPr>
                <w:rFonts w:cs="Arial"/>
                <w:szCs w:val="16"/>
                <w:lang w:val="en-CA"/>
              </w:rPr>
            </w:pPr>
          </w:p>
          <w:p w:rsidR="00E3730B" w:rsidRPr="00D2697D" w:rsidRDefault="00E3730B" w:rsidP="00E3730B">
            <w:pPr>
              <w:pStyle w:val="ListParagraph"/>
              <w:numPr>
                <w:ilvl w:val="0"/>
                <w:numId w:val="71"/>
              </w:numPr>
              <w:contextualSpacing/>
              <w:rPr>
                <w:rFonts w:cs="Arial"/>
                <w:szCs w:val="16"/>
                <w:lang w:val="en-CA"/>
              </w:rPr>
            </w:pPr>
            <w:r w:rsidRPr="00D2697D">
              <w:rPr>
                <w:rFonts w:cs="Arial"/>
                <w:szCs w:val="16"/>
                <w:lang w:val="en-CA"/>
              </w:rPr>
              <w:t>guidelines that are consistent with the WHO recommendations for each MN program</w:t>
            </w:r>
          </w:p>
          <w:p w:rsidR="00E3730B" w:rsidRPr="00D2697D" w:rsidRDefault="00E3730B" w:rsidP="00E3730B">
            <w:pPr>
              <w:rPr>
                <w:sz w:val="16"/>
                <w:szCs w:val="16"/>
                <w:lang w:val="en-CA"/>
              </w:rPr>
            </w:pPr>
          </w:p>
          <w:p w:rsidR="00E3730B" w:rsidRPr="00D2697D" w:rsidRDefault="00E3730B" w:rsidP="00E3730B">
            <w:pPr>
              <w:rPr>
                <w:sz w:val="16"/>
                <w:szCs w:val="16"/>
                <w:lang w:val="en-CA"/>
              </w:rPr>
            </w:pPr>
            <w:r w:rsidRPr="00D2697D">
              <w:rPr>
                <w:b/>
                <w:sz w:val="16"/>
                <w:szCs w:val="16"/>
                <w:lang w:val="en-CA"/>
              </w:rPr>
              <w:t>Budget allocation:</w:t>
            </w:r>
            <w:r w:rsidRPr="00D2697D">
              <w:rPr>
                <w:sz w:val="16"/>
                <w:szCs w:val="16"/>
                <w:lang w:val="en-CA"/>
              </w:rPr>
              <w:t xml:space="preserve"> # of districts where there is an increase in budget allocation (supplies/training /operational cost) for the MN programs.</w:t>
            </w:r>
            <w:r w:rsidRPr="00D2697D">
              <w:rPr>
                <w:color w:val="C00000"/>
                <w:sz w:val="16"/>
                <w:szCs w:val="16"/>
                <w:lang w:val="en-CA"/>
              </w:rPr>
              <w:t xml:space="preserve"> </w:t>
            </w:r>
          </w:p>
        </w:tc>
        <w:tc>
          <w:tcPr>
            <w:tcW w:w="0" w:type="auto"/>
            <w:shd w:val="clear" w:color="auto" w:fill="auto"/>
          </w:tcPr>
          <w:p w:rsidR="00E3730B" w:rsidRPr="00D2697D" w:rsidRDefault="00E3730B" w:rsidP="00E3730B">
            <w:pPr>
              <w:rPr>
                <w:sz w:val="16"/>
                <w:szCs w:val="16"/>
              </w:rPr>
            </w:pPr>
          </w:p>
          <w:p w:rsidR="00E3730B" w:rsidRPr="00D2697D" w:rsidRDefault="00E3730B" w:rsidP="00E3730B">
            <w:pPr>
              <w:rPr>
                <w:sz w:val="16"/>
                <w:szCs w:val="16"/>
              </w:rPr>
            </w:pPr>
          </w:p>
          <w:p w:rsidR="00E3730B" w:rsidRPr="00D2697D" w:rsidRDefault="00E3730B" w:rsidP="00E3730B">
            <w:pPr>
              <w:rPr>
                <w:sz w:val="16"/>
                <w:szCs w:val="16"/>
              </w:rPr>
            </w:pPr>
          </w:p>
          <w:p w:rsidR="00E3730B" w:rsidRPr="00D2697D" w:rsidRDefault="00E3730B" w:rsidP="00E3730B">
            <w:pPr>
              <w:rPr>
                <w:sz w:val="16"/>
                <w:szCs w:val="16"/>
              </w:rPr>
            </w:pPr>
            <w:r w:rsidRPr="00D2697D">
              <w:rPr>
                <w:sz w:val="16"/>
                <w:szCs w:val="16"/>
              </w:rPr>
              <w:t>For IFA  and Vitamin A 0%</w:t>
            </w:r>
            <w:r w:rsidRPr="00D2697D">
              <w:rPr>
                <w:rStyle w:val="FootnoteReference"/>
                <w:szCs w:val="16"/>
              </w:rPr>
              <w:footnoteReference w:id="21"/>
            </w:r>
            <w:r w:rsidRPr="00D2697D">
              <w:rPr>
                <w:sz w:val="16"/>
                <w:szCs w:val="16"/>
              </w:rPr>
              <w:t xml:space="preserve"> </w:t>
            </w:r>
          </w:p>
          <w:p w:rsidR="00E3730B" w:rsidRPr="00D2697D" w:rsidRDefault="00E3730B" w:rsidP="00E3730B">
            <w:pPr>
              <w:rPr>
                <w:sz w:val="16"/>
                <w:szCs w:val="16"/>
              </w:rPr>
            </w:pPr>
          </w:p>
          <w:p w:rsidR="00E3730B" w:rsidRPr="00D2697D" w:rsidRDefault="00E3730B" w:rsidP="00E3730B">
            <w:pPr>
              <w:rPr>
                <w:sz w:val="16"/>
                <w:szCs w:val="16"/>
              </w:rPr>
            </w:pPr>
          </w:p>
          <w:p w:rsidR="00E3730B" w:rsidRPr="00D2697D" w:rsidRDefault="00E3730B" w:rsidP="00E3730B">
            <w:pPr>
              <w:rPr>
                <w:sz w:val="16"/>
                <w:szCs w:val="16"/>
              </w:rPr>
            </w:pPr>
            <w:r w:rsidRPr="00D2697D">
              <w:rPr>
                <w:sz w:val="16"/>
                <w:szCs w:val="16"/>
              </w:rPr>
              <w:t xml:space="preserve">For </w:t>
            </w:r>
          </w:p>
          <w:p w:rsidR="00E3730B" w:rsidRPr="00D2697D" w:rsidRDefault="00E3730B" w:rsidP="00E3730B">
            <w:pPr>
              <w:rPr>
                <w:sz w:val="16"/>
                <w:szCs w:val="16"/>
              </w:rPr>
            </w:pPr>
            <w:r w:rsidRPr="00D2697D">
              <w:rPr>
                <w:sz w:val="16"/>
                <w:szCs w:val="16"/>
              </w:rPr>
              <w:t>IFA  0%</w:t>
            </w:r>
            <w:r w:rsidRPr="00D2697D">
              <w:rPr>
                <w:rStyle w:val="FootnoteReference"/>
                <w:szCs w:val="16"/>
              </w:rPr>
              <w:footnoteReference w:id="22"/>
            </w:r>
          </w:p>
          <w:p w:rsidR="00E3730B" w:rsidRPr="00D2697D" w:rsidRDefault="00E3730B" w:rsidP="00E3730B">
            <w:pPr>
              <w:rPr>
                <w:sz w:val="16"/>
                <w:szCs w:val="16"/>
              </w:rPr>
            </w:pPr>
          </w:p>
          <w:p w:rsidR="00E3730B" w:rsidRPr="00D2697D" w:rsidRDefault="00E3730B" w:rsidP="00E3730B">
            <w:pPr>
              <w:rPr>
                <w:sz w:val="16"/>
                <w:szCs w:val="16"/>
              </w:rPr>
            </w:pPr>
          </w:p>
          <w:p w:rsidR="00E3730B" w:rsidRPr="00D2697D" w:rsidRDefault="00E3730B" w:rsidP="00E3730B">
            <w:pPr>
              <w:rPr>
                <w:sz w:val="16"/>
                <w:szCs w:val="16"/>
              </w:rPr>
            </w:pPr>
          </w:p>
          <w:p w:rsidR="00E3730B" w:rsidRPr="00D2697D" w:rsidRDefault="00E3730B" w:rsidP="00E3730B">
            <w:pPr>
              <w:rPr>
                <w:sz w:val="16"/>
                <w:szCs w:val="16"/>
              </w:rPr>
            </w:pPr>
            <w:r w:rsidRPr="00D2697D">
              <w:rPr>
                <w:sz w:val="16"/>
                <w:szCs w:val="16"/>
              </w:rPr>
              <w:t>0</w:t>
            </w:r>
          </w:p>
          <w:p w:rsidR="00E3730B" w:rsidRPr="00D2697D" w:rsidRDefault="00E3730B" w:rsidP="00E3730B">
            <w:pPr>
              <w:rPr>
                <w:sz w:val="16"/>
                <w:szCs w:val="16"/>
              </w:rPr>
            </w:pPr>
          </w:p>
          <w:p w:rsidR="00E3730B" w:rsidRPr="00D2697D" w:rsidRDefault="00E3730B" w:rsidP="00E3730B">
            <w:pPr>
              <w:rPr>
                <w:sz w:val="16"/>
                <w:szCs w:val="16"/>
              </w:rPr>
            </w:pPr>
          </w:p>
        </w:tc>
        <w:tc>
          <w:tcPr>
            <w:tcW w:w="0" w:type="auto"/>
            <w:shd w:val="clear" w:color="auto" w:fill="auto"/>
          </w:tcPr>
          <w:p w:rsidR="00E3730B" w:rsidRPr="00D2697D" w:rsidRDefault="00E3730B" w:rsidP="00E3730B">
            <w:pPr>
              <w:rPr>
                <w:sz w:val="16"/>
                <w:szCs w:val="16"/>
              </w:rPr>
            </w:pPr>
          </w:p>
          <w:p w:rsidR="00E3730B" w:rsidRPr="00D2697D" w:rsidRDefault="00E3730B" w:rsidP="00E3730B">
            <w:pPr>
              <w:rPr>
                <w:sz w:val="16"/>
                <w:szCs w:val="16"/>
              </w:rPr>
            </w:pPr>
          </w:p>
          <w:p w:rsidR="00E3730B" w:rsidRPr="00D2697D" w:rsidRDefault="00E3730B" w:rsidP="00E3730B">
            <w:pPr>
              <w:rPr>
                <w:sz w:val="16"/>
                <w:szCs w:val="16"/>
              </w:rPr>
            </w:pPr>
          </w:p>
          <w:p w:rsidR="00E3730B" w:rsidRPr="00D2697D" w:rsidRDefault="00E3730B" w:rsidP="00E3730B">
            <w:pPr>
              <w:rPr>
                <w:sz w:val="16"/>
                <w:szCs w:val="16"/>
              </w:rPr>
            </w:pPr>
            <w:r w:rsidRPr="00D2697D">
              <w:rPr>
                <w:sz w:val="16"/>
                <w:szCs w:val="16"/>
              </w:rPr>
              <w:t>80%</w:t>
            </w:r>
          </w:p>
          <w:p w:rsidR="00E3730B" w:rsidRPr="00D2697D" w:rsidRDefault="00E3730B" w:rsidP="00E3730B">
            <w:pPr>
              <w:rPr>
                <w:sz w:val="16"/>
                <w:szCs w:val="16"/>
              </w:rPr>
            </w:pPr>
          </w:p>
          <w:p w:rsidR="00E3730B" w:rsidRPr="00D2697D" w:rsidRDefault="00E3730B" w:rsidP="00E3730B">
            <w:pPr>
              <w:rPr>
                <w:sz w:val="16"/>
                <w:szCs w:val="16"/>
              </w:rPr>
            </w:pPr>
          </w:p>
          <w:p w:rsidR="00E3730B" w:rsidRPr="00D2697D" w:rsidRDefault="00E3730B" w:rsidP="00E3730B">
            <w:pPr>
              <w:rPr>
                <w:sz w:val="16"/>
                <w:szCs w:val="16"/>
              </w:rPr>
            </w:pPr>
          </w:p>
          <w:p w:rsidR="00E3730B" w:rsidRPr="00D2697D" w:rsidRDefault="00E3730B" w:rsidP="00E3730B">
            <w:pPr>
              <w:rPr>
                <w:sz w:val="16"/>
                <w:szCs w:val="16"/>
              </w:rPr>
            </w:pPr>
          </w:p>
          <w:p w:rsidR="00E3730B" w:rsidRPr="00D2697D" w:rsidRDefault="00E3730B" w:rsidP="00E3730B">
            <w:pPr>
              <w:rPr>
                <w:sz w:val="16"/>
                <w:szCs w:val="16"/>
              </w:rPr>
            </w:pPr>
            <w:r w:rsidRPr="00D2697D">
              <w:rPr>
                <w:sz w:val="16"/>
                <w:szCs w:val="16"/>
              </w:rPr>
              <w:t>80%</w:t>
            </w:r>
          </w:p>
          <w:p w:rsidR="00E3730B" w:rsidRPr="00D2697D" w:rsidRDefault="00E3730B" w:rsidP="00E3730B">
            <w:pPr>
              <w:rPr>
                <w:sz w:val="16"/>
                <w:szCs w:val="16"/>
              </w:rPr>
            </w:pPr>
          </w:p>
          <w:p w:rsidR="00E3730B" w:rsidRPr="00D2697D" w:rsidRDefault="00E3730B" w:rsidP="00E3730B">
            <w:pPr>
              <w:rPr>
                <w:sz w:val="16"/>
                <w:szCs w:val="16"/>
              </w:rPr>
            </w:pPr>
          </w:p>
          <w:p w:rsidR="00E3730B" w:rsidRPr="00D2697D" w:rsidRDefault="00E3730B" w:rsidP="00E3730B">
            <w:pPr>
              <w:rPr>
                <w:sz w:val="16"/>
                <w:szCs w:val="16"/>
              </w:rPr>
            </w:pPr>
          </w:p>
          <w:p w:rsidR="00E3730B" w:rsidRPr="00D2697D" w:rsidRDefault="00E3730B" w:rsidP="00E3730B">
            <w:pPr>
              <w:rPr>
                <w:sz w:val="16"/>
                <w:szCs w:val="16"/>
              </w:rPr>
            </w:pPr>
          </w:p>
          <w:p w:rsidR="00E3730B" w:rsidRPr="00D2697D" w:rsidRDefault="00E3730B" w:rsidP="00E3730B">
            <w:pPr>
              <w:rPr>
                <w:sz w:val="16"/>
                <w:szCs w:val="16"/>
              </w:rPr>
            </w:pPr>
            <w:r w:rsidRPr="00D2697D">
              <w:rPr>
                <w:sz w:val="16"/>
                <w:szCs w:val="16"/>
              </w:rPr>
              <w:t>15 of 20 districts</w:t>
            </w:r>
          </w:p>
        </w:tc>
        <w:tc>
          <w:tcPr>
            <w:tcW w:w="0" w:type="auto"/>
            <w:shd w:val="clear" w:color="auto" w:fill="auto"/>
          </w:tcPr>
          <w:p w:rsidR="00E3730B" w:rsidRPr="00D2697D" w:rsidRDefault="00E3730B" w:rsidP="00E3730B">
            <w:pPr>
              <w:rPr>
                <w:sz w:val="16"/>
                <w:szCs w:val="16"/>
              </w:rPr>
            </w:pPr>
          </w:p>
          <w:p w:rsidR="00E3730B" w:rsidRPr="00D2697D" w:rsidRDefault="00E3730B" w:rsidP="00E3730B">
            <w:pPr>
              <w:rPr>
                <w:sz w:val="16"/>
                <w:szCs w:val="16"/>
              </w:rPr>
            </w:pPr>
          </w:p>
          <w:p w:rsidR="00E3730B" w:rsidRPr="00D2697D" w:rsidRDefault="00E3730B" w:rsidP="00E3730B">
            <w:pPr>
              <w:rPr>
                <w:sz w:val="16"/>
                <w:szCs w:val="16"/>
              </w:rPr>
            </w:pPr>
          </w:p>
          <w:p w:rsidR="00E3730B" w:rsidRPr="00D2697D" w:rsidRDefault="00E3730B" w:rsidP="00E3730B">
            <w:pPr>
              <w:rPr>
                <w:sz w:val="16"/>
                <w:szCs w:val="16"/>
              </w:rPr>
            </w:pPr>
            <w:r w:rsidRPr="00D2697D">
              <w:rPr>
                <w:sz w:val="16"/>
                <w:szCs w:val="16"/>
              </w:rPr>
              <w:t>Policy documents</w:t>
            </w:r>
          </w:p>
          <w:p w:rsidR="00E3730B" w:rsidRPr="00D2697D" w:rsidRDefault="00E3730B" w:rsidP="00E3730B">
            <w:pPr>
              <w:rPr>
                <w:sz w:val="16"/>
                <w:szCs w:val="16"/>
              </w:rPr>
            </w:pPr>
          </w:p>
          <w:p w:rsidR="00E3730B" w:rsidRPr="00D2697D" w:rsidRDefault="00E3730B" w:rsidP="00E3730B">
            <w:pPr>
              <w:rPr>
                <w:sz w:val="16"/>
                <w:szCs w:val="16"/>
              </w:rPr>
            </w:pPr>
          </w:p>
          <w:p w:rsidR="00E3730B" w:rsidRPr="00D2697D" w:rsidRDefault="00E3730B" w:rsidP="00E3730B">
            <w:pPr>
              <w:rPr>
                <w:sz w:val="16"/>
                <w:szCs w:val="16"/>
              </w:rPr>
            </w:pPr>
          </w:p>
          <w:p w:rsidR="00E3730B" w:rsidRPr="00D2697D" w:rsidRDefault="00E3730B" w:rsidP="00E3730B">
            <w:pPr>
              <w:rPr>
                <w:sz w:val="16"/>
                <w:szCs w:val="16"/>
              </w:rPr>
            </w:pPr>
          </w:p>
          <w:p w:rsidR="00E3730B" w:rsidRPr="00D2697D" w:rsidRDefault="00E3730B" w:rsidP="00E3730B">
            <w:pPr>
              <w:rPr>
                <w:sz w:val="16"/>
                <w:szCs w:val="16"/>
              </w:rPr>
            </w:pPr>
          </w:p>
          <w:p w:rsidR="00E3730B" w:rsidRPr="00D2697D" w:rsidRDefault="00E3730B" w:rsidP="00E3730B">
            <w:pPr>
              <w:rPr>
                <w:sz w:val="16"/>
                <w:szCs w:val="16"/>
              </w:rPr>
            </w:pPr>
          </w:p>
          <w:p w:rsidR="00E3730B" w:rsidRPr="00D2697D" w:rsidRDefault="00E3730B" w:rsidP="00E3730B">
            <w:pPr>
              <w:rPr>
                <w:sz w:val="16"/>
                <w:szCs w:val="16"/>
              </w:rPr>
            </w:pPr>
          </w:p>
          <w:p w:rsidR="00E3730B" w:rsidRPr="00D2697D" w:rsidRDefault="00E3730B" w:rsidP="00E3730B">
            <w:pPr>
              <w:rPr>
                <w:sz w:val="16"/>
                <w:szCs w:val="16"/>
              </w:rPr>
            </w:pPr>
          </w:p>
          <w:p w:rsidR="00E3730B" w:rsidRPr="00D2697D" w:rsidRDefault="00E3730B" w:rsidP="00E3730B">
            <w:pPr>
              <w:rPr>
                <w:sz w:val="16"/>
                <w:szCs w:val="16"/>
              </w:rPr>
            </w:pPr>
            <w:r w:rsidRPr="00D2697D">
              <w:rPr>
                <w:sz w:val="16"/>
                <w:szCs w:val="16"/>
              </w:rPr>
              <w:t>- Policy documents</w:t>
            </w:r>
          </w:p>
          <w:p w:rsidR="00E3730B" w:rsidRPr="00D2697D" w:rsidRDefault="00E3730B" w:rsidP="00E3730B">
            <w:pPr>
              <w:rPr>
                <w:sz w:val="16"/>
                <w:szCs w:val="16"/>
              </w:rPr>
            </w:pPr>
            <w:r w:rsidRPr="00D2697D">
              <w:rPr>
                <w:sz w:val="16"/>
                <w:szCs w:val="16"/>
              </w:rPr>
              <w:t>-  District Development Planning Board documents</w:t>
            </w:r>
          </w:p>
        </w:tc>
        <w:tc>
          <w:tcPr>
            <w:tcW w:w="0" w:type="auto"/>
            <w:shd w:val="clear" w:color="auto" w:fill="auto"/>
          </w:tcPr>
          <w:p w:rsidR="00E3730B" w:rsidRPr="00D2697D" w:rsidRDefault="00E3730B" w:rsidP="00E3730B">
            <w:pPr>
              <w:rPr>
                <w:sz w:val="16"/>
                <w:szCs w:val="16"/>
              </w:rPr>
            </w:pPr>
          </w:p>
          <w:p w:rsidR="00E3730B" w:rsidRPr="00D2697D" w:rsidRDefault="00E3730B" w:rsidP="00E3730B">
            <w:pPr>
              <w:rPr>
                <w:sz w:val="16"/>
                <w:szCs w:val="16"/>
              </w:rPr>
            </w:pPr>
          </w:p>
          <w:p w:rsidR="00E3730B" w:rsidRPr="00D2697D" w:rsidRDefault="00E3730B" w:rsidP="00E3730B">
            <w:pPr>
              <w:rPr>
                <w:sz w:val="16"/>
                <w:szCs w:val="16"/>
              </w:rPr>
            </w:pPr>
          </w:p>
          <w:p w:rsidR="00E3730B" w:rsidRPr="00D2697D" w:rsidRDefault="00E3730B" w:rsidP="00E3730B">
            <w:pPr>
              <w:rPr>
                <w:sz w:val="16"/>
                <w:szCs w:val="16"/>
              </w:rPr>
            </w:pPr>
            <w:r w:rsidRPr="00D2697D">
              <w:rPr>
                <w:sz w:val="16"/>
                <w:szCs w:val="16"/>
              </w:rPr>
              <w:t xml:space="preserve">Review of documents and policy statements </w:t>
            </w:r>
          </w:p>
          <w:p w:rsidR="00E3730B" w:rsidRPr="00D2697D" w:rsidRDefault="00E3730B" w:rsidP="00E3730B">
            <w:pPr>
              <w:rPr>
                <w:sz w:val="16"/>
                <w:szCs w:val="16"/>
              </w:rPr>
            </w:pPr>
          </w:p>
          <w:p w:rsidR="00E3730B" w:rsidRPr="00D2697D" w:rsidRDefault="00E3730B" w:rsidP="00E3730B">
            <w:pPr>
              <w:rPr>
                <w:sz w:val="16"/>
                <w:szCs w:val="16"/>
              </w:rPr>
            </w:pPr>
          </w:p>
          <w:p w:rsidR="00E3730B" w:rsidRPr="00D2697D" w:rsidRDefault="00E3730B" w:rsidP="00E3730B">
            <w:pPr>
              <w:rPr>
                <w:sz w:val="16"/>
                <w:szCs w:val="16"/>
              </w:rPr>
            </w:pPr>
          </w:p>
          <w:p w:rsidR="00E3730B" w:rsidRPr="00D2697D" w:rsidRDefault="00E3730B" w:rsidP="00E3730B">
            <w:pPr>
              <w:rPr>
                <w:sz w:val="16"/>
                <w:szCs w:val="16"/>
              </w:rPr>
            </w:pPr>
          </w:p>
          <w:p w:rsidR="00E3730B" w:rsidRPr="00D2697D" w:rsidRDefault="00E3730B" w:rsidP="00E3730B">
            <w:pPr>
              <w:rPr>
                <w:sz w:val="16"/>
                <w:szCs w:val="16"/>
              </w:rPr>
            </w:pPr>
          </w:p>
          <w:p w:rsidR="00E3730B" w:rsidRPr="00D2697D" w:rsidRDefault="00E3730B" w:rsidP="00E3730B">
            <w:pPr>
              <w:rPr>
                <w:sz w:val="16"/>
                <w:szCs w:val="16"/>
              </w:rPr>
            </w:pPr>
          </w:p>
          <w:p w:rsidR="00E3730B" w:rsidRPr="00D2697D" w:rsidRDefault="00E3730B" w:rsidP="00E3730B">
            <w:pPr>
              <w:rPr>
                <w:sz w:val="16"/>
                <w:szCs w:val="16"/>
              </w:rPr>
            </w:pPr>
            <w:r w:rsidRPr="00D2697D">
              <w:rPr>
                <w:sz w:val="16"/>
                <w:szCs w:val="16"/>
              </w:rPr>
              <w:t>District program action plans</w:t>
            </w:r>
          </w:p>
        </w:tc>
        <w:tc>
          <w:tcPr>
            <w:tcW w:w="0" w:type="auto"/>
            <w:shd w:val="clear" w:color="auto" w:fill="auto"/>
          </w:tcPr>
          <w:p w:rsidR="00E3730B" w:rsidRPr="00D2697D" w:rsidRDefault="00E3730B" w:rsidP="00E3730B">
            <w:pPr>
              <w:rPr>
                <w:sz w:val="16"/>
                <w:szCs w:val="16"/>
              </w:rPr>
            </w:pPr>
          </w:p>
          <w:p w:rsidR="00E3730B" w:rsidRPr="00D2697D" w:rsidRDefault="00E3730B" w:rsidP="00E3730B">
            <w:pPr>
              <w:rPr>
                <w:sz w:val="16"/>
                <w:szCs w:val="16"/>
              </w:rPr>
            </w:pPr>
          </w:p>
          <w:p w:rsidR="00E3730B" w:rsidRPr="00D2697D" w:rsidRDefault="00E3730B" w:rsidP="00E3730B">
            <w:pPr>
              <w:rPr>
                <w:sz w:val="16"/>
                <w:szCs w:val="16"/>
              </w:rPr>
            </w:pPr>
          </w:p>
          <w:p w:rsidR="00E3730B" w:rsidRPr="00D2697D" w:rsidRDefault="00E3730B" w:rsidP="00E3730B">
            <w:pPr>
              <w:rPr>
                <w:sz w:val="16"/>
                <w:szCs w:val="16"/>
              </w:rPr>
            </w:pPr>
            <w:r w:rsidRPr="00D2697D">
              <w:rPr>
                <w:sz w:val="16"/>
                <w:szCs w:val="16"/>
              </w:rPr>
              <w:t>Once</w:t>
            </w:r>
          </w:p>
          <w:p w:rsidR="00E3730B" w:rsidRPr="00D2697D" w:rsidRDefault="00E3730B" w:rsidP="00E3730B">
            <w:pPr>
              <w:rPr>
                <w:sz w:val="16"/>
                <w:szCs w:val="16"/>
              </w:rPr>
            </w:pPr>
          </w:p>
          <w:p w:rsidR="00E3730B" w:rsidRPr="00D2697D" w:rsidRDefault="00E3730B" w:rsidP="00E3730B">
            <w:pPr>
              <w:rPr>
                <w:sz w:val="16"/>
                <w:szCs w:val="16"/>
              </w:rPr>
            </w:pPr>
          </w:p>
          <w:p w:rsidR="00E3730B" w:rsidRPr="00D2697D" w:rsidRDefault="00E3730B" w:rsidP="00E3730B">
            <w:pPr>
              <w:rPr>
                <w:sz w:val="16"/>
                <w:szCs w:val="16"/>
              </w:rPr>
            </w:pPr>
          </w:p>
          <w:p w:rsidR="00E3730B" w:rsidRPr="00D2697D" w:rsidRDefault="00E3730B" w:rsidP="00E3730B">
            <w:pPr>
              <w:rPr>
                <w:sz w:val="16"/>
                <w:szCs w:val="16"/>
              </w:rPr>
            </w:pPr>
          </w:p>
          <w:p w:rsidR="00E3730B" w:rsidRPr="00D2697D" w:rsidRDefault="00E3730B" w:rsidP="00E3730B">
            <w:pPr>
              <w:rPr>
                <w:sz w:val="16"/>
                <w:szCs w:val="16"/>
              </w:rPr>
            </w:pPr>
          </w:p>
          <w:p w:rsidR="00E3730B" w:rsidRPr="00D2697D" w:rsidRDefault="00E3730B" w:rsidP="00E3730B">
            <w:pPr>
              <w:rPr>
                <w:sz w:val="16"/>
                <w:szCs w:val="16"/>
              </w:rPr>
            </w:pPr>
          </w:p>
          <w:p w:rsidR="00E3730B" w:rsidRPr="00D2697D" w:rsidRDefault="00E3730B" w:rsidP="00E3730B">
            <w:pPr>
              <w:rPr>
                <w:sz w:val="16"/>
                <w:szCs w:val="16"/>
              </w:rPr>
            </w:pPr>
          </w:p>
          <w:p w:rsidR="00E3730B" w:rsidRPr="00D2697D" w:rsidRDefault="00E3730B" w:rsidP="00E3730B">
            <w:pPr>
              <w:rPr>
                <w:sz w:val="16"/>
                <w:szCs w:val="16"/>
              </w:rPr>
            </w:pPr>
          </w:p>
          <w:p w:rsidR="00E3730B" w:rsidRPr="00D2697D" w:rsidRDefault="00E3730B" w:rsidP="00E3730B">
            <w:pPr>
              <w:rPr>
                <w:sz w:val="16"/>
                <w:szCs w:val="16"/>
              </w:rPr>
            </w:pPr>
          </w:p>
          <w:p w:rsidR="00E3730B" w:rsidRPr="00D2697D" w:rsidRDefault="00E3730B" w:rsidP="00E3730B">
            <w:pPr>
              <w:rPr>
                <w:sz w:val="16"/>
                <w:szCs w:val="16"/>
              </w:rPr>
            </w:pPr>
            <w:r w:rsidRPr="00D2697D">
              <w:rPr>
                <w:sz w:val="16"/>
                <w:szCs w:val="16"/>
              </w:rPr>
              <w:t>Annual</w:t>
            </w:r>
          </w:p>
        </w:tc>
        <w:tc>
          <w:tcPr>
            <w:tcW w:w="0" w:type="auto"/>
            <w:shd w:val="clear" w:color="auto" w:fill="auto"/>
          </w:tcPr>
          <w:p w:rsidR="00E3730B" w:rsidRPr="00D2697D" w:rsidRDefault="00E3730B" w:rsidP="00E3730B">
            <w:pPr>
              <w:rPr>
                <w:sz w:val="16"/>
                <w:szCs w:val="16"/>
              </w:rPr>
            </w:pPr>
          </w:p>
          <w:p w:rsidR="00E3730B" w:rsidRPr="00D2697D" w:rsidRDefault="00E3730B" w:rsidP="00E3730B">
            <w:pPr>
              <w:rPr>
                <w:sz w:val="16"/>
                <w:szCs w:val="16"/>
              </w:rPr>
            </w:pPr>
          </w:p>
          <w:p w:rsidR="00E3730B" w:rsidRPr="00D2697D" w:rsidRDefault="00E3730B" w:rsidP="00E3730B">
            <w:pPr>
              <w:rPr>
                <w:sz w:val="16"/>
                <w:szCs w:val="16"/>
              </w:rPr>
            </w:pPr>
          </w:p>
          <w:p w:rsidR="00E3730B" w:rsidRPr="00D2697D" w:rsidRDefault="00E3730B" w:rsidP="00E3730B">
            <w:pPr>
              <w:rPr>
                <w:sz w:val="16"/>
                <w:szCs w:val="16"/>
              </w:rPr>
            </w:pPr>
            <w:r w:rsidRPr="00D2697D">
              <w:rPr>
                <w:sz w:val="16"/>
                <w:szCs w:val="16"/>
              </w:rPr>
              <w:t>MI/ DHO</w:t>
            </w:r>
          </w:p>
          <w:p w:rsidR="00E3730B" w:rsidRPr="00D2697D" w:rsidRDefault="00E3730B" w:rsidP="00E3730B">
            <w:pPr>
              <w:rPr>
                <w:sz w:val="16"/>
                <w:szCs w:val="16"/>
              </w:rPr>
            </w:pPr>
          </w:p>
          <w:p w:rsidR="00E3730B" w:rsidRPr="00D2697D" w:rsidRDefault="00E3730B" w:rsidP="00E3730B">
            <w:pPr>
              <w:rPr>
                <w:sz w:val="16"/>
                <w:szCs w:val="16"/>
              </w:rPr>
            </w:pPr>
          </w:p>
          <w:p w:rsidR="00E3730B" w:rsidRPr="00D2697D" w:rsidRDefault="00E3730B" w:rsidP="00E3730B">
            <w:pPr>
              <w:rPr>
                <w:sz w:val="16"/>
                <w:szCs w:val="16"/>
              </w:rPr>
            </w:pPr>
          </w:p>
          <w:p w:rsidR="00E3730B" w:rsidRPr="00D2697D" w:rsidRDefault="00E3730B" w:rsidP="00E3730B">
            <w:pPr>
              <w:rPr>
                <w:sz w:val="16"/>
                <w:szCs w:val="16"/>
              </w:rPr>
            </w:pPr>
          </w:p>
          <w:p w:rsidR="00E3730B" w:rsidRPr="00D2697D" w:rsidRDefault="00E3730B" w:rsidP="00E3730B">
            <w:pPr>
              <w:rPr>
                <w:sz w:val="16"/>
                <w:szCs w:val="16"/>
              </w:rPr>
            </w:pPr>
          </w:p>
          <w:p w:rsidR="00E3730B" w:rsidRPr="00D2697D" w:rsidRDefault="00E3730B" w:rsidP="00E3730B">
            <w:pPr>
              <w:rPr>
                <w:sz w:val="16"/>
                <w:szCs w:val="16"/>
              </w:rPr>
            </w:pPr>
          </w:p>
          <w:p w:rsidR="00E3730B" w:rsidRPr="00D2697D" w:rsidRDefault="00E3730B" w:rsidP="00E3730B">
            <w:pPr>
              <w:rPr>
                <w:sz w:val="16"/>
                <w:szCs w:val="16"/>
              </w:rPr>
            </w:pPr>
          </w:p>
          <w:p w:rsidR="00E3730B" w:rsidRPr="00D2697D" w:rsidRDefault="00E3730B" w:rsidP="00E3730B">
            <w:pPr>
              <w:rPr>
                <w:sz w:val="16"/>
                <w:szCs w:val="16"/>
              </w:rPr>
            </w:pPr>
          </w:p>
          <w:p w:rsidR="00E3730B" w:rsidRPr="00D2697D" w:rsidRDefault="00E3730B" w:rsidP="00E3730B">
            <w:pPr>
              <w:rPr>
                <w:sz w:val="16"/>
                <w:szCs w:val="16"/>
              </w:rPr>
            </w:pPr>
          </w:p>
          <w:p w:rsidR="00E3730B" w:rsidRPr="00D2697D" w:rsidRDefault="00E3730B" w:rsidP="00E3730B">
            <w:pPr>
              <w:rPr>
                <w:sz w:val="16"/>
                <w:szCs w:val="16"/>
              </w:rPr>
            </w:pPr>
            <w:r w:rsidRPr="00D2697D">
              <w:rPr>
                <w:sz w:val="16"/>
                <w:szCs w:val="16"/>
              </w:rPr>
              <w:t>MI/ DHO</w:t>
            </w:r>
          </w:p>
        </w:tc>
      </w:tr>
      <w:tr w:rsidR="00E3730B" w:rsidRPr="00D2697D" w:rsidTr="00E15E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cantSplit/>
        </w:trPr>
        <w:tc>
          <w:tcPr>
            <w:tcW w:w="0" w:type="auto"/>
            <w:shd w:val="clear" w:color="auto" w:fill="BFBFBF"/>
          </w:tcPr>
          <w:p w:rsidR="00E3730B" w:rsidRPr="00D2697D" w:rsidRDefault="00E3730B" w:rsidP="00E3730B">
            <w:pPr>
              <w:rPr>
                <w:sz w:val="16"/>
                <w:szCs w:val="16"/>
              </w:rPr>
            </w:pPr>
            <w:r w:rsidRPr="00D2697D">
              <w:rPr>
                <w:b/>
                <w:sz w:val="16"/>
                <w:szCs w:val="16"/>
                <w:lang w:val="en-CA"/>
              </w:rPr>
              <w:t>Enabling environment</w:t>
            </w:r>
            <w:r w:rsidRPr="00D2697D">
              <w:rPr>
                <w:b/>
                <w:sz w:val="16"/>
                <w:szCs w:val="16"/>
              </w:rPr>
              <w:t xml:space="preserve"> – Immediate outcome</w:t>
            </w:r>
          </w:p>
        </w:tc>
        <w:tc>
          <w:tcPr>
            <w:tcW w:w="0" w:type="auto"/>
            <w:shd w:val="clear" w:color="auto" w:fill="BFBFBF"/>
          </w:tcPr>
          <w:p w:rsidR="00E3730B" w:rsidRPr="00D2697D" w:rsidRDefault="00E3730B" w:rsidP="00E3730B">
            <w:pPr>
              <w:rPr>
                <w:sz w:val="16"/>
                <w:szCs w:val="16"/>
              </w:rPr>
            </w:pPr>
          </w:p>
        </w:tc>
        <w:tc>
          <w:tcPr>
            <w:tcW w:w="0" w:type="auto"/>
            <w:shd w:val="clear" w:color="auto" w:fill="BFBFBF"/>
          </w:tcPr>
          <w:p w:rsidR="00E3730B" w:rsidRPr="00D2697D" w:rsidRDefault="00E3730B" w:rsidP="00E3730B">
            <w:pPr>
              <w:rPr>
                <w:sz w:val="16"/>
                <w:szCs w:val="16"/>
              </w:rPr>
            </w:pPr>
          </w:p>
        </w:tc>
        <w:tc>
          <w:tcPr>
            <w:tcW w:w="0" w:type="auto"/>
            <w:shd w:val="clear" w:color="auto" w:fill="BFBFBF"/>
          </w:tcPr>
          <w:p w:rsidR="00E3730B" w:rsidRPr="00D2697D" w:rsidRDefault="00E3730B" w:rsidP="00E3730B">
            <w:pPr>
              <w:rPr>
                <w:sz w:val="16"/>
                <w:szCs w:val="16"/>
              </w:rPr>
            </w:pPr>
          </w:p>
        </w:tc>
        <w:tc>
          <w:tcPr>
            <w:tcW w:w="0" w:type="auto"/>
            <w:shd w:val="clear" w:color="auto" w:fill="BFBFBF"/>
          </w:tcPr>
          <w:p w:rsidR="00E3730B" w:rsidRPr="00D2697D" w:rsidRDefault="00E3730B" w:rsidP="00E3730B">
            <w:pPr>
              <w:rPr>
                <w:sz w:val="16"/>
                <w:szCs w:val="16"/>
              </w:rPr>
            </w:pPr>
          </w:p>
        </w:tc>
        <w:tc>
          <w:tcPr>
            <w:tcW w:w="0" w:type="auto"/>
            <w:shd w:val="clear" w:color="auto" w:fill="BFBFBF"/>
          </w:tcPr>
          <w:p w:rsidR="00E3730B" w:rsidRPr="00D2697D" w:rsidRDefault="00E3730B" w:rsidP="00E3730B">
            <w:pPr>
              <w:rPr>
                <w:sz w:val="16"/>
                <w:szCs w:val="16"/>
              </w:rPr>
            </w:pPr>
          </w:p>
        </w:tc>
        <w:tc>
          <w:tcPr>
            <w:tcW w:w="0" w:type="auto"/>
            <w:shd w:val="clear" w:color="auto" w:fill="BFBFBF"/>
          </w:tcPr>
          <w:p w:rsidR="00E3730B" w:rsidRPr="00D2697D" w:rsidRDefault="00E3730B" w:rsidP="00E3730B">
            <w:pPr>
              <w:rPr>
                <w:sz w:val="16"/>
                <w:szCs w:val="16"/>
              </w:rPr>
            </w:pPr>
          </w:p>
        </w:tc>
        <w:tc>
          <w:tcPr>
            <w:tcW w:w="0" w:type="auto"/>
            <w:shd w:val="clear" w:color="auto" w:fill="BFBFBF"/>
          </w:tcPr>
          <w:p w:rsidR="00E3730B" w:rsidRPr="00D2697D" w:rsidRDefault="00E3730B" w:rsidP="00E3730B">
            <w:pPr>
              <w:rPr>
                <w:sz w:val="16"/>
                <w:szCs w:val="16"/>
              </w:rPr>
            </w:pPr>
          </w:p>
        </w:tc>
      </w:tr>
      <w:tr w:rsidR="00E3730B" w:rsidRPr="00D2697D" w:rsidTr="00E15E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cantSplit/>
        </w:trPr>
        <w:tc>
          <w:tcPr>
            <w:tcW w:w="0" w:type="auto"/>
            <w:shd w:val="clear" w:color="auto" w:fill="auto"/>
          </w:tcPr>
          <w:p w:rsidR="00E3730B" w:rsidRPr="00D2697D" w:rsidRDefault="00E3730B" w:rsidP="00E3730B">
            <w:pPr>
              <w:rPr>
                <w:sz w:val="16"/>
                <w:szCs w:val="16"/>
              </w:rPr>
            </w:pPr>
            <w:r w:rsidRPr="00D2697D">
              <w:rPr>
                <w:sz w:val="16"/>
                <w:szCs w:val="16"/>
              </w:rPr>
              <w:t xml:space="preserve">1110 </w:t>
            </w:r>
            <w:r w:rsidRPr="00D2697D">
              <w:rPr>
                <w:b/>
                <w:sz w:val="16"/>
                <w:szCs w:val="16"/>
              </w:rPr>
              <w:t>Knowledge, Skills and Capacity</w:t>
            </w:r>
            <w:r w:rsidRPr="00D2697D">
              <w:rPr>
                <w:sz w:val="16"/>
                <w:szCs w:val="16"/>
              </w:rPr>
              <w:t xml:space="preserve">: </w:t>
            </w:r>
            <w:r w:rsidRPr="00D2697D">
              <w:rPr>
                <w:sz w:val="16"/>
                <w:szCs w:val="16"/>
                <w:lang w:val="en-CA"/>
              </w:rPr>
              <w:t>Policy makers have committed to revitalizing and strengthening key MN programs through changes</w:t>
            </w:r>
            <w:r w:rsidRPr="00D2697D">
              <w:rPr>
                <w:sz w:val="16"/>
                <w:szCs w:val="16"/>
              </w:rPr>
              <w:t xml:space="preserve"> in policy instruments</w:t>
            </w:r>
            <w:r w:rsidRPr="00D2697D">
              <w:rPr>
                <w:rStyle w:val="FootnoteReference"/>
                <w:szCs w:val="16"/>
              </w:rPr>
              <w:footnoteReference w:id="23"/>
            </w:r>
            <w:r w:rsidRPr="00D2697D">
              <w:rPr>
                <w:sz w:val="16"/>
                <w:szCs w:val="16"/>
              </w:rPr>
              <w:t xml:space="preserve">, </w:t>
            </w:r>
            <w:r w:rsidRPr="00D2697D">
              <w:rPr>
                <w:sz w:val="16"/>
                <w:szCs w:val="16"/>
                <w:lang w:val="en-CA"/>
              </w:rPr>
              <w:t>and to increase budgets to effectively plan, implement and monitor these programs.</w:t>
            </w:r>
          </w:p>
        </w:tc>
        <w:tc>
          <w:tcPr>
            <w:tcW w:w="0" w:type="auto"/>
            <w:shd w:val="clear" w:color="auto" w:fill="auto"/>
          </w:tcPr>
          <w:p w:rsidR="00E3730B" w:rsidRPr="00D2697D" w:rsidRDefault="00E3730B" w:rsidP="00E3730B">
            <w:pPr>
              <w:rPr>
                <w:sz w:val="16"/>
                <w:szCs w:val="16"/>
                <w:lang w:val="en-CA"/>
              </w:rPr>
            </w:pPr>
            <w:r w:rsidRPr="00D2697D">
              <w:rPr>
                <w:b/>
                <w:sz w:val="16"/>
                <w:szCs w:val="16"/>
                <w:lang w:val="en-CA"/>
              </w:rPr>
              <w:t>Plan and implement:</w:t>
            </w:r>
            <w:r w:rsidRPr="00D2697D">
              <w:rPr>
                <w:sz w:val="16"/>
                <w:szCs w:val="16"/>
                <w:lang w:val="en-CA"/>
              </w:rPr>
              <w:t xml:space="preserve"> # of districts with policy makers who know how to plan and budget appropriately  for </w:t>
            </w:r>
          </w:p>
          <w:p w:rsidR="00E3730B" w:rsidRPr="00D2697D" w:rsidRDefault="00E3730B" w:rsidP="00E3730B">
            <w:pPr>
              <w:pStyle w:val="ListParagraph"/>
              <w:numPr>
                <w:ilvl w:val="0"/>
                <w:numId w:val="72"/>
              </w:numPr>
              <w:contextualSpacing/>
              <w:rPr>
                <w:rFonts w:cs="Arial"/>
                <w:szCs w:val="16"/>
                <w:lang w:val="en-CA"/>
              </w:rPr>
            </w:pPr>
            <w:r w:rsidRPr="00D2697D">
              <w:rPr>
                <w:rFonts w:cs="Arial"/>
                <w:szCs w:val="16"/>
                <w:lang w:val="en-CA"/>
              </w:rPr>
              <w:t>national procurement of key MN supplies (e-procurement)</w:t>
            </w:r>
          </w:p>
          <w:p w:rsidR="00E3730B" w:rsidRPr="00D2697D" w:rsidRDefault="00E3730B" w:rsidP="00E3730B">
            <w:pPr>
              <w:pStyle w:val="ListParagraph"/>
              <w:numPr>
                <w:ilvl w:val="0"/>
                <w:numId w:val="72"/>
              </w:numPr>
              <w:contextualSpacing/>
              <w:rPr>
                <w:rFonts w:cs="Arial"/>
                <w:szCs w:val="16"/>
                <w:lang w:val="en-CA"/>
              </w:rPr>
            </w:pPr>
            <w:r w:rsidRPr="00D2697D">
              <w:rPr>
                <w:rFonts w:cs="Arial"/>
                <w:szCs w:val="16"/>
                <w:lang w:val="en-CA"/>
              </w:rPr>
              <w:t>improving service delivery to increase coverage of MN programs</w:t>
            </w:r>
          </w:p>
          <w:p w:rsidR="00E3730B" w:rsidRPr="00D2697D" w:rsidRDefault="00E3730B" w:rsidP="00E3730B">
            <w:pPr>
              <w:rPr>
                <w:b/>
                <w:sz w:val="16"/>
                <w:szCs w:val="16"/>
                <w:u w:val="single"/>
              </w:rPr>
            </w:pPr>
          </w:p>
          <w:p w:rsidR="00E3730B" w:rsidRPr="00D2697D" w:rsidRDefault="00E3730B" w:rsidP="00E3730B">
            <w:pPr>
              <w:rPr>
                <w:sz w:val="16"/>
                <w:szCs w:val="16"/>
              </w:rPr>
            </w:pPr>
            <w:r w:rsidRPr="00D2697D">
              <w:rPr>
                <w:b/>
                <w:sz w:val="16"/>
                <w:szCs w:val="16"/>
                <w:u w:val="single"/>
              </w:rPr>
              <w:t xml:space="preserve">Monitoring: </w:t>
            </w:r>
            <w:r w:rsidRPr="00D2697D">
              <w:rPr>
                <w:sz w:val="16"/>
                <w:szCs w:val="16"/>
              </w:rPr>
              <w:t># of districts that have modified HMIS to track key coverage and stock indicators.</w:t>
            </w:r>
          </w:p>
        </w:tc>
        <w:tc>
          <w:tcPr>
            <w:tcW w:w="0" w:type="auto"/>
            <w:shd w:val="clear" w:color="auto" w:fill="auto"/>
          </w:tcPr>
          <w:p w:rsidR="00E3730B" w:rsidRPr="00D2697D" w:rsidRDefault="00E3730B" w:rsidP="00E3730B">
            <w:pPr>
              <w:rPr>
                <w:sz w:val="16"/>
                <w:szCs w:val="16"/>
              </w:rPr>
            </w:pPr>
            <w:r w:rsidRPr="00D2697D">
              <w:rPr>
                <w:sz w:val="16"/>
                <w:szCs w:val="16"/>
              </w:rPr>
              <w:t>0</w:t>
            </w:r>
          </w:p>
          <w:p w:rsidR="00E3730B" w:rsidRPr="00D2697D" w:rsidRDefault="00E3730B" w:rsidP="00E3730B">
            <w:pPr>
              <w:rPr>
                <w:sz w:val="16"/>
                <w:szCs w:val="16"/>
              </w:rPr>
            </w:pPr>
          </w:p>
          <w:p w:rsidR="00E3730B" w:rsidRPr="00D2697D" w:rsidRDefault="00E3730B" w:rsidP="00E3730B">
            <w:pPr>
              <w:rPr>
                <w:sz w:val="16"/>
                <w:szCs w:val="16"/>
              </w:rPr>
            </w:pPr>
          </w:p>
          <w:p w:rsidR="00E3730B" w:rsidRPr="00D2697D" w:rsidRDefault="00E3730B" w:rsidP="00E3730B">
            <w:pPr>
              <w:rPr>
                <w:sz w:val="16"/>
                <w:szCs w:val="16"/>
              </w:rPr>
            </w:pPr>
          </w:p>
          <w:p w:rsidR="00E3730B" w:rsidRPr="00D2697D" w:rsidRDefault="00E3730B" w:rsidP="00E3730B">
            <w:pPr>
              <w:rPr>
                <w:sz w:val="16"/>
                <w:szCs w:val="16"/>
              </w:rPr>
            </w:pPr>
          </w:p>
          <w:p w:rsidR="00E3730B" w:rsidRPr="00D2697D" w:rsidRDefault="00E3730B" w:rsidP="00E3730B">
            <w:pPr>
              <w:rPr>
                <w:sz w:val="16"/>
                <w:szCs w:val="16"/>
              </w:rPr>
            </w:pPr>
          </w:p>
          <w:p w:rsidR="00E3730B" w:rsidRPr="00D2697D" w:rsidRDefault="00E3730B" w:rsidP="00E3730B">
            <w:pPr>
              <w:rPr>
                <w:sz w:val="16"/>
                <w:szCs w:val="16"/>
              </w:rPr>
            </w:pPr>
          </w:p>
          <w:p w:rsidR="00E3730B" w:rsidRPr="00D2697D" w:rsidRDefault="00E3730B" w:rsidP="00E3730B">
            <w:pPr>
              <w:rPr>
                <w:sz w:val="16"/>
                <w:szCs w:val="16"/>
              </w:rPr>
            </w:pPr>
          </w:p>
          <w:p w:rsidR="00E3730B" w:rsidRPr="00D2697D" w:rsidRDefault="00E3730B" w:rsidP="00E3730B">
            <w:pPr>
              <w:rPr>
                <w:sz w:val="16"/>
                <w:szCs w:val="16"/>
              </w:rPr>
            </w:pPr>
          </w:p>
          <w:p w:rsidR="00E3730B" w:rsidRPr="00D2697D" w:rsidRDefault="00E3730B" w:rsidP="00E3730B">
            <w:pPr>
              <w:rPr>
                <w:sz w:val="16"/>
                <w:szCs w:val="16"/>
              </w:rPr>
            </w:pPr>
          </w:p>
          <w:p w:rsidR="00E3730B" w:rsidRPr="00D2697D" w:rsidRDefault="00E3730B" w:rsidP="00E3730B">
            <w:pPr>
              <w:rPr>
                <w:sz w:val="16"/>
                <w:szCs w:val="16"/>
              </w:rPr>
            </w:pPr>
          </w:p>
          <w:p w:rsidR="00E3730B" w:rsidRPr="00D2697D" w:rsidRDefault="00E3730B" w:rsidP="00E3730B">
            <w:pPr>
              <w:rPr>
                <w:sz w:val="16"/>
                <w:szCs w:val="16"/>
              </w:rPr>
            </w:pPr>
          </w:p>
          <w:p w:rsidR="00E3730B" w:rsidRPr="00D2697D" w:rsidRDefault="00E3730B" w:rsidP="00E3730B">
            <w:pPr>
              <w:rPr>
                <w:sz w:val="16"/>
                <w:szCs w:val="16"/>
              </w:rPr>
            </w:pPr>
            <w:r w:rsidRPr="00D2697D">
              <w:rPr>
                <w:sz w:val="16"/>
                <w:szCs w:val="16"/>
              </w:rPr>
              <w:t>0</w:t>
            </w:r>
          </w:p>
          <w:p w:rsidR="00E3730B" w:rsidRPr="00D2697D" w:rsidRDefault="00E3730B" w:rsidP="00E3730B">
            <w:pPr>
              <w:rPr>
                <w:sz w:val="16"/>
                <w:szCs w:val="16"/>
              </w:rPr>
            </w:pPr>
          </w:p>
          <w:p w:rsidR="00E3730B" w:rsidRPr="00D2697D" w:rsidRDefault="00E3730B" w:rsidP="00E3730B">
            <w:pPr>
              <w:rPr>
                <w:sz w:val="16"/>
                <w:szCs w:val="16"/>
              </w:rPr>
            </w:pPr>
          </w:p>
        </w:tc>
        <w:tc>
          <w:tcPr>
            <w:tcW w:w="0" w:type="auto"/>
            <w:shd w:val="clear" w:color="auto" w:fill="auto"/>
          </w:tcPr>
          <w:p w:rsidR="00E3730B" w:rsidRPr="00D2697D" w:rsidRDefault="00E3730B" w:rsidP="00E3730B">
            <w:pPr>
              <w:rPr>
                <w:sz w:val="16"/>
                <w:szCs w:val="16"/>
              </w:rPr>
            </w:pPr>
            <w:r w:rsidRPr="00D2697D">
              <w:rPr>
                <w:sz w:val="16"/>
                <w:szCs w:val="16"/>
              </w:rPr>
              <w:t xml:space="preserve">20 districts </w:t>
            </w:r>
          </w:p>
          <w:p w:rsidR="00E3730B" w:rsidRPr="00D2697D" w:rsidRDefault="00E3730B" w:rsidP="00E3730B">
            <w:pPr>
              <w:rPr>
                <w:sz w:val="16"/>
                <w:szCs w:val="16"/>
              </w:rPr>
            </w:pPr>
          </w:p>
          <w:p w:rsidR="00E3730B" w:rsidRPr="00D2697D" w:rsidRDefault="00E3730B" w:rsidP="00E3730B">
            <w:pPr>
              <w:rPr>
                <w:sz w:val="16"/>
                <w:szCs w:val="16"/>
              </w:rPr>
            </w:pPr>
          </w:p>
          <w:p w:rsidR="00E3730B" w:rsidRPr="00D2697D" w:rsidRDefault="00E3730B" w:rsidP="00E3730B">
            <w:pPr>
              <w:rPr>
                <w:sz w:val="16"/>
                <w:szCs w:val="16"/>
              </w:rPr>
            </w:pPr>
          </w:p>
          <w:p w:rsidR="00E3730B" w:rsidRPr="00D2697D" w:rsidRDefault="00E3730B" w:rsidP="00E3730B">
            <w:pPr>
              <w:rPr>
                <w:sz w:val="16"/>
                <w:szCs w:val="16"/>
              </w:rPr>
            </w:pPr>
          </w:p>
          <w:p w:rsidR="00E3730B" w:rsidRPr="00D2697D" w:rsidRDefault="00E3730B" w:rsidP="00E3730B">
            <w:pPr>
              <w:rPr>
                <w:sz w:val="16"/>
                <w:szCs w:val="16"/>
              </w:rPr>
            </w:pPr>
          </w:p>
          <w:p w:rsidR="00E3730B" w:rsidRPr="00D2697D" w:rsidRDefault="00E3730B" w:rsidP="00E3730B">
            <w:pPr>
              <w:rPr>
                <w:sz w:val="16"/>
                <w:szCs w:val="16"/>
              </w:rPr>
            </w:pPr>
          </w:p>
          <w:p w:rsidR="00E3730B" w:rsidRPr="00D2697D" w:rsidRDefault="00E3730B" w:rsidP="00E3730B">
            <w:pPr>
              <w:rPr>
                <w:sz w:val="16"/>
                <w:szCs w:val="16"/>
              </w:rPr>
            </w:pPr>
          </w:p>
          <w:p w:rsidR="00E3730B" w:rsidRPr="00D2697D" w:rsidRDefault="00E3730B" w:rsidP="00E3730B">
            <w:pPr>
              <w:rPr>
                <w:sz w:val="16"/>
                <w:szCs w:val="16"/>
              </w:rPr>
            </w:pPr>
          </w:p>
          <w:p w:rsidR="00E3730B" w:rsidRPr="00D2697D" w:rsidRDefault="00E3730B" w:rsidP="00E3730B">
            <w:pPr>
              <w:rPr>
                <w:sz w:val="16"/>
                <w:szCs w:val="16"/>
              </w:rPr>
            </w:pPr>
          </w:p>
          <w:p w:rsidR="00E3730B" w:rsidRPr="00D2697D" w:rsidRDefault="00E3730B" w:rsidP="00E3730B">
            <w:pPr>
              <w:rPr>
                <w:sz w:val="16"/>
                <w:szCs w:val="16"/>
              </w:rPr>
            </w:pPr>
          </w:p>
          <w:p w:rsidR="00E3730B" w:rsidRPr="00D2697D" w:rsidRDefault="00E3730B" w:rsidP="00E3730B">
            <w:pPr>
              <w:rPr>
                <w:sz w:val="16"/>
                <w:szCs w:val="16"/>
              </w:rPr>
            </w:pPr>
          </w:p>
          <w:p w:rsidR="00E3730B" w:rsidRPr="00D2697D" w:rsidRDefault="00E3730B" w:rsidP="00E3730B">
            <w:pPr>
              <w:rPr>
                <w:sz w:val="16"/>
                <w:szCs w:val="16"/>
              </w:rPr>
            </w:pPr>
            <w:r w:rsidRPr="00D2697D">
              <w:rPr>
                <w:sz w:val="16"/>
                <w:szCs w:val="16"/>
              </w:rPr>
              <w:t>15 of 20 districts</w:t>
            </w:r>
          </w:p>
        </w:tc>
        <w:tc>
          <w:tcPr>
            <w:tcW w:w="0" w:type="auto"/>
            <w:shd w:val="clear" w:color="auto" w:fill="auto"/>
          </w:tcPr>
          <w:p w:rsidR="00E3730B" w:rsidRPr="00D2697D" w:rsidRDefault="00E3730B" w:rsidP="00E3730B">
            <w:pPr>
              <w:rPr>
                <w:sz w:val="16"/>
                <w:szCs w:val="16"/>
              </w:rPr>
            </w:pPr>
            <w:r w:rsidRPr="00D2697D">
              <w:rPr>
                <w:sz w:val="16"/>
                <w:szCs w:val="16"/>
              </w:rPr>
              <w:t>FGDs with policy makers</w:t>
            </w:r>
          </w:p>
          <w:p w:rsidR="00E3730B" w:rsidRPr="00D2697D" w:rsidRDefault="00E3730B" w:rsidP="00E3730B">
            <w:pPr>
              <w:rPr>
                <w:sz w:val="16"/>
                <w:szCs w:val="16"/>
              </w:rPr>
            </w:pPr>
          </w:p>
          <w:p w:rsidR="00E3730B" w:rsidRPr="00D2697D" w:rsidRDefault="00E3730B" w:rsidP="00E3730B">
            <w:pPr>
              <w:rPr>
                <w:sz w:val="16"/>
                <w:szCs w:val="16"/>
              </w:rPr>
            </w:pPr>
          </w:p>
          <w:p w:rsidR="00E3730B" w:rsidRPr="00D2697D" w:rsidRDefault="00E3730B" w:rsidP="00E3730B">
            <w:pPr>
              <w:rPr>
                <w:sz w:val="16"/>
                <w:szCs w:val="16"/>
              </w:rPr>
            </w:pPr>
          </w:p>
          <w:p w:rsidR="00E3730B" w:rsidRPr="00D2697D" w:rsidRDefault="00E3730B" w:rsidP="00E3730B">
            <w:pPr>
              <w:rPr>
                <w:sz w:val="16"/>
                <w:szCs w:val="16"/>
              </w:rPr>
            </w:pPr>
          </w:p>
          <w:p w:rsidR="00E3730B" w:rsidRPr="00D2697D" w:rsidRDefault="00E3730B" w:rsidP="00E3730B">
            <w:pPr>
              <w:rPr>
                <w:sz w:val="16"/>
                <w:szCs w:val="16"/>
              </w:rPr>
            </w:pPr>
          </w:p>
          <w:p w:rsidR="00E3730B" w:rsidRPr="00D2697D" w:rsidRDefault="00E3730B" w:rsidP="00E3730B">
            <w:pPr>
              <w:rPr>
                <w:sz w:val="16"/>
                <w:szCs w:val="16"/>
              </w:rPr>
            </w:pPr>
          </w:p>
          <w:p w:rsidR="00E3730B" w:rsidRPr="00D2697D" w:rsidRDefault="00E3730B" w:rsidP="00E3730B">
            <w:pPr>
              <w:rPr>
                <w:sz w:val="16"/>
                <w:szCs w:val="16"/>
              </w:rPr>
            </w:pPr>
          </w:p>
          <w:p w:rsidR="00E3730B" w:rsidRPr="00D2697D" w:rsidRDefault="00E3730B" w:rsidP="00E3730B">
            <w:pPr>
              <w:rPr>
                <w:sz w:val="16"/>
                <w:szCs w:val="16"/>
              </w:rPr>
            </w:pPr>
          </w:p>
          <w:p w:rsidR="00E3730B" w:rsidRPr="00D2697D" w:rsidRDefault="00E3730B" w:rsidP="00E3730B">
            <w:pPr>
              <w:rPr>
                <w:sz w:val="16"/>
                <w:szCs w:val="16"/>
              </w:rPr>
            </w:pPr>
          </w:p>
          <w:p w:rsidR="00E3730B" w:rsidRPr="00D2697D" w:rsidRDefault="00E3730B" w:rsidP="00E3730B">
            <w:pPr>
              <w:rPr>
                <w:sz w:val="16"/>
                <w:szCs w:val="16"/>
              </w:rPr>
            </w:pPr>
            <w:r w:rsidRPr="00D2697D">
              <w:rPr>
                <w:sz w:val="16"/>
                <w:szCs w:val="16"/>
              </w:rPr>
              <w:t>Revised HMIS</w:t>
            </w:r>
          </w:p>
        </w:tc>
        <w:tc>
          <w:tcPr>
            <w:tcW w:w="0" w:type="auto"/>
            <w:shd w:val="clear" w:color="auto" w:fill="auto"/>
          </w:tcPr>
          <w:p w:rsidR="00E3730B" w:rsidRPr="00D2697D" w:rsidRDefault="00E3730B" w:rsidP="00E3730B">
            <w:pPr>
              <w:rPr>
                <w:sz w:val="16"/>
                <w:szCs w:val="16"/>
              </w:rPr>
            </w:pPr>
            <w:r w:rsidRPr="00D2697D">
              <w:rPr>
                <w:sz w:val="16"/>
                <w:szCs w:val="16"/>
              </w:rPr>
              <w:t>Analysis of FGDs</w:t>
            </w:r>
          </w:p>
          <w:p w:rsidR="00E3730B" w:rsidRPr="00D2697D" w:rsidRDefault="00E3730B" w:rsidP="00E3730B">
            <w:pPr>
              <w:rPr>
                <w:sz w:val="16"/>
                <w:szCs w:val="16"/>
              </w:rPr>
            </w:pPr>
          </w:p>
          <w:p w:rsidR="00E3730B" w:rsidRPr="00D2697D" w:rsidRDefault="00E3730B" w:rsidP="00E3730B">
            <w:pPr>
              <w:rPr>
                <w:sz w:val="16"/>
                <w:szCs w:val="16"/>
              </w:rPr>
            </w:pPr>
          </w:p>
          <w:p w:rsidR="00E3730B" w:rsidRPr="00D2697D" w:rsidRDefault="00E3730B" w:rsidP="00E3730B">
            <w:pPr>
              <w:rPr>
                <w:sz w:val="16"/>
                <w:szCs w:val="16"/>
              </w:rPr>
            </w:pPr>
          </w:p>
          <w:p w:rsidR="00E3730B" w:rsidRPr="00D2697D" w:rsidRDefault="00E3730B" w:rsidP="00E3730B">
            <w:pPr>
              <w:rPr>
                <w:sz w:val="16"/>
                <w:szCs w:val="16"/>
              </w:rPr>
            </w:pPr>
          </w:p>
          <w:p w:rsidR="00E3730B" w:rsidRPr="00D2697D" w:rsidRDefault="00E3730B" w:rsidP="00E3730B">
            <w:pPr>
              <w:rPr>
                <w:sz w:val="16"/>
                <w:szCs w:val="16"/>
              </w:rPr>
            </w:pPr>
          </w:p>
          <w:p w:rsidR="00E3730B" w:rsidRPr="00D2697D" w:rsidRDefault="00E3730B" w:rsidP="00E3730B">
            <w:pPr>
              <w:rPr>
                <w:sz w:val="16"/>
                <w:szCs w:val="16"/>
              </w:rPr>
            </w:pPr>
          </w:p>
          <w:p w:rsidR="00E3730B" w:rsidRPr="00D2697D" w:rsidRDefault="00E3730B" w:rsidP="00E3730B">
            <w:pPr>
              <w:rPr>
                <w:sz w:val="16"/>
                <w:szCs w:val="16"/>
              </w:rPr>
            </w:pPr>
          </w:p>
          <w:p w:rsidR="00E3730B" w:rsidRPr="00D2697D" w:rsidRDefault="00E3730B" w:rsidP="00E3730B">
            <w:pPr>
              <w:rPr>
                <w:sz w:val="16"/>
                <w:szCs w:val="16"/>
              </w:rPr>
            </w:pPr>
          </w:p>
          <w:p w:rsidR="00E3730B" w:rsidRPr="00D2697D" w:rsidRDefault="00E3730B" w:rsidP="00E3730B">
            <w:pPr>
              <w:rPr>
                <w:sz w:val="16"/>
                <w:szCs w:val="16"/>
              </w:rPr>
            </w:pPr>
          </w:p>
          <w:p w:rsidR="00E3730B" w:rsidRPr="00D2697D" w:rsidRDefault="00E3730B" w:rsidP="00E3730B">
            <w:pPr>
              <w:rPr>
                <w:sz w:val="16"/>
                <w:szCs w:val="16"/>
              </w:rPr>
            </w:pPr>
          </w:p>
          <w:p w:rsidR="00E3730B" w:rsidRPr="00D2697D" w:rsidRDefault="00E3730B" w:rsidP="00E3730B">
            <w:pPr>
              <w:rPr>
                <w:sz w:val="16"/>
                <w:szCs w:val="16"/>
              </w:rPr>
            </w:pPr>
            <w:r w:rsidRPr="00D2697D">
              <w:rPr>
                <w:sz w:val="16"/>
                <w:szCs w:val="16"/>
              </w:rPr>
              <w:t>Modified HMIS tools</w:t>
            </w:r>
          </w:p>
        </w:tc>
        <w:tc>
          <w:tcPr>
            <w:tcW w:w="0" w:type="auto"/>
            <w:shd w:val="clear" w:color="auto" w:fill="auto"/>
          </w:tcPr>
          <w:p w:rsidR="00E3730B" w:rsidRPr="00D2697D" w:rsidRDefault="00E3730B" w:rsidP="00E3730B">
            <w:pPr>
              <w:rPr>
                <w:sz w:val="16"/>
                <w:szCs w:val="16"/>
              </w:rPr>
            </w:pPr>
            <w:r w:rsidRPr="00D2697D">
              <w:rPr>
                <w:sz w:val="16"/>
                <w:szCs w:val="16"/>
              </w:rPr>
              <w:t>Once</w:t>
            </w:r>
          </w:p>
          <w:p w:rsidR="00E3730B" w:rsidRPr="00D2697D" w:rsidRDefault="00E3730B" w:rsidP="00E3730B">
            <w:pPr>
              <w:rPr>
                <w:sz w:val="16"/>
                <w:szCs w:val="16"/>
              </w:rPr>
            </w:pPr>
          </w:p>
          <w:p w:rsidR="00E3730B" w:rsidRPr="00D2697D" w:rsidRDefault="00E3730B" w:rsidP="00E3730B">
            <w:pPr>
              <w:rPr>
                <w:sz w:val="16"/>
                <w:szCs w:val="16"/>
              </w:rPr>
            </w:pPr>
          </w:p>
          <w:p w:rsidR="00E3730B" w:rsidRPr="00D2697D" w:rsidRDefault="00E3730B" w:rsidP="00E3730B">
            <w:pPr>
              <w:rPr>
                <w:sz w:val="16"/>
                <w:szCs w:val="16"/>
              </w:rPr>
            </w:pPr>
          </w:p>
          <w:p w:rsidR="00E3730B" w:rsidRPr="00D2697D" w:rsidRDefault="00E3730B" w:rsidP="00E3730B">
            <w:pPr>
              <w:rPr>
                <w:sz w:val="16"/>
                <w:szCs w:val="16"/>
              </w:rPr>
            </w:pPr>
          </w:p>
          <w:p w:rsidR="00E3730B" w:rsidRPr="00D2697D" w:rsidRDefault="00E3730B" w:rsidP="00E3730B">
            <w:pPr>
              <w:rPr>
                <w:sz w:val="16"/>
                <w:szCs w:val="16"/>
              </w:rPr>
            </w:pPr>
          </w:p>
          <w:p w:rsidR="00E3730B" w:rsidRPr="00D2697D" w:rsidRDefault="00E3730B" w:rsidP="00E3730B">
            <w:pPr>
              <w:rPr>
                <w:sz w:val="16"/>
                <w:szCs w:val="16"/>
              </w:rPr>
            </w:pPr>
          </w:p>
          <w:p w:rsidR="00E3730B" w:rsidRPr="00D2697D" w:rsidRDefault="00E3730B" w:rsidP="00E3730B">
            <w:pPr>
              <w:rPr>
                <w:sz w:val="16"/>
                <w:szCs w:val="16"/>
              </w:rPr>
            </w:pPr>
          </w:p>
          <w:p w:rsidR="00E3730B" w:rsidRPr="00D2697D" w:rsidRDefault="00E3730B" w:rsidP="00E3730B">
            <w:pPr>
              <w:rPr>
                <w:sz w:val="16"/>
                <w:szCs w:val="16"/>
              </w:rPr>
            </w:pPr>
          </w:p>
          <w:p w:rsidR="00E3730B" w:rsidRPr="00D2697D" w:rsidRDefault="00E3730B" w:rsidP="00E3730B">
            <w:pPr>
              <w:rPr>
                <w:sz w:val="16"/>
                <w:szCs w:val="16"/>
              </w:rPr>
            </w:pPr>
          </w:p>
          <w:p w:rsidR="00E3730B" w:rsidRPr="00D2697D" w:rsidRDefault="00E3730B" w:rsidP="00E3730B">
            <w:pPr>
              <w:rPr>
                <w:sz w:val="16"/>
                <w:szCs w:val="16"/>
              </w:rPr>
            </w:pPr>
          </w:p>
          <w:p w:rsidR="00E3730B" w:rsidRPr="00D2697D" w:rsidRDefault="00E3730B" w:rsidP="00E3730B">
            <w:pPr>
              <w:rPr>
                <w:sz w:val="16"/>
                <w:szCs w:val="16"/>
              </w:rPr>
            </w:pPr>
          </w:p>
          <w:p w:rsidR="00E3730B" w:rsidRPr="00D2697D" w:rsidRDefault="00E3730B" w:rsidP="00E3730B">
            <w:pPr>
              <w:rPr>
                <w:sz w:val="16"/>
                <w:szCs w:val="16"/>
              </w:rPr>
            </w:pPr>
            <w:r w:rsidRPr="00D2697D">
              <w:rPr>
                <w:sz w:val="16"/>
                <w:szCs w:val="16"/>
              </w:rPr>
              <w:t>Once</w:t>
            </w:r>
          </w:p>
        </w:tc>
        <w:tc>
          <w:tcPr>
            <w:tcW w:w="0" w:type="auto"/>
            <w:shd w:val="clear" w:color="auto" w:fill="auto"/>
          </w:tcPr>
          <w:p w:rsidR="00E3730B" w:rsidRPr="00D2697D" w:rsidRDefault="00E3730B" w:rsidP="00E3730B">
            <w:pPr>
              <w:rPr>
                <w:sz w:val="16"/>
                <w:szCs w:val="16"/>
              </w:rPr>
            </w:pPr>
            <w:r w:rsidRPr="00D2697D">
              <w:rPr>
                <w:sz w:val="16"/>
                <w:szCs w:val="16"/>
              </w:rPr>
              <w:t>MI</w:t>
            </w:r>
          </w:p>
          <w:p w:rsidR="00E3730B" w:rsidRPr="00D2697D" w:rsidRDefault="00E3730B" w:rsidP="00E3730B">
            <w:pPr>
              <w:rPr>
                <w:sz w:val="16"/>
                <w:szCs w:val="16"/>
              </w:rPr>
            </w:pPr>
          </w:p>
          <w:p w:rsidR="00E3730B" w:rsidRPr="00D2697D" w:rsidRDefault="00E3730B" w:rsidP="00E3730B">
            <w:pPr>
              <w:rPr>
                <w:sz w:val="16"/>
                <w:szCs w:val="16"/>
              </w:rPr>
            </w:pPr>
          </w:p>
          <w:p w:rsidR="00E3730B" w:rsidRPr="00D2697D" w:rsidRDefault="00E3730B" w:rsidP="00E3730B">
            <w:pPr>
              <w:rPr>
                <w:sz w:val="16"/>
                <w:szCs w:val="16"/>
              </w:rPr>
            </w:pPr>
          </w:p>
          <w:p w:rsidR="00E3730B" w:rsidRPr="00D2697D" w:rsidRDefault="00E3730B" w:rsidP="00E3730B">
            <w:pPr>
              <w:rPr>
                <w:sz w:val="16"/>
                <w:szCs w:val="16"/>
              </w:rPr>
            </w:pPr>
          </w:p>
          <w:p w:rsidR="00E3730B" w:rsidRPr="00D2697D" w:rsidRDefault="00E3730B" w:rsidP="00E3730B">
            <w:pPr>
              <w:rPr>
                <w:sz w:val="16"/>
                <w:szCs w:val="16"/>
              </w:rPr>
            </w:pPr>
          </w:p>
          <w:p w:rsidR="00E3730B" w:rsidRPr="00D2697D" w:rsidRDefault="00E3730B" w:rsidP="00E3730B">
            <w:pPr>
              <w:rPr>
                <w:sz w:val="16"/>
                <w:szCs w:val="16"/>
              </w:rPr>
            </w:pPr>
          </w:p>
          <w:p w:rsidR="00E3730B" w:rsidRPr="00D2697D" w:rsidRDefault="00E3730B" w:rsidP="00E3730B">
            <w:pPr>
              <w:rPr>
                <w:sz w:val="16"/>
                <w:szCs w:val="16"/>
              </w:rPr>
            </w:pPr>
          </w:p>
          <w:p w:rsidR="00E3730B" w:rsidRPr="00D2697D" w:rsidRDefault="00E3730B" w:rsidP="00E3730B">
            <w:pPr>
              <w:rPr>
                <w:sz w:val="16"/>
                <w:szCs w:val="16"/>
              </w:rPr>
            </w:pPr>
          </w:p>
          <w:p w:rsidR="00E3730B" w:rsidRPr="00D2697D" w:rsidRDefault="00E3730B" w:rsidP="00E3730B">
            <w:pPr>
              <w:rPr>
                <w:sz w:val="16"/>
                <w:szCs w:val="16"/>
              </w:rPr>
            </w:pPr>
          </w:p>
          <w:p w:rsidR="00E3730B" w:rsidRPr="00D2697D" w:rsidRDefault="00E3730B" w:rsidP="00E3730B">
            <w:pPr>
              <w:rPr>
                <w:sz w:val="16"/>
                <w:szCs w:val="16"/>
              </w:rPr>
            </w:pPr>
          </w:p>
          <w:p w:rsidR="00E3730B" w:rsidRPr="00D2697D" w:rsidRDefault="00E3730B" w:rsidP="00E3730B">
            <w:pPr>
              <w:rPr>
                <w:sz w:val="16"/>
                <w:szCs w:val="16"/>
              </w:rPr>
            </w:pPr>
          </w:p>
          <w:p w:rsidR="00E3730B" w:rsidRPr="00D2697D" w:rsidRDefault="00E3730B" w:rsidP="00E3730B">
            <w:pPr>
              <w:rPr>
                <w:sz w:val="16"/>
                <w:szCs w:val="16"/>
              </w:rPr>
            </w:pPr>
            <w:r w:rsidRPr="00D2697D">
              <w:rPr>
                <w:sz w:val="16"/>
                <w:szCs w:val="16"/>
              </w:rPr>
              <w:t>MI/ DHO</w:t>
            </w:r>
          </w:p>
        </w:tc>
      </w:tr>
      <w:tr w:rsidR="00E3730B" w:rsidRPr="00D2697D" w:rsidTr="00E15E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cantSplit/>
        </w:trPr>
        <w:tc>
          <w:tcPr>
            <w:tcW w:w="0" w:type="auto"/>
            <w:shd w:val="clear" w:color="auto" w:fill="BFBFBF"/>
          </w:tcPr>
          <w:p w:rsidR="00E3730B" w:rsidRPr="00D2697D" w:rsidRDefault="00E3730B" w:rsidP="00E3730B">
            <w:pPr>
              <w:rPr>
                <w:sz w:val="16"/>
                <w:szCs w:val="16"/>
              </w:rPr>
            </w:pPr>
            <w:r w:rsidRPr="00D2697D">
              <w:rPr>
                <w:b/>
                <w:sz w:val="16"/>
                <w:szCs w:val="16"/>
                <w:lang w:val="en-CA"/>
              </w:rPr>
              <w:t>Enabling environment</w:t>
            </w:r>
            <w:r w:rsidRPr="00D2697D">
              <w:rPr>
                <w:b/>
                <w:sz w:val="16"/>
                <w:szCs w:val="16"/>
              </w:rPr>
              <w:t xml:space="preserve"> – outputs </w:t>
            </w:r>
          </w:p>
        </w:tc>
        <w:tc>
          <w:tcPr>
            <w:tcW w:w="0" w:type="auto"/>
            <w:shd w:val="clear" w:color="auto" w:fill="BFBFBF"/>
          </w:tcPr>
          <w:p w:rsidR="00E3730B" w:rsidRPr="00D2697D" w:rsidRDefault="00E3730B" w:rsidP="00E3730B">
            <w:pPr>
              <w:rPr>
                <w:b/>
                <w:sz w:val="16"/>
                <w:szCs w:val="16"/>
                <w:u w:val="single"/>
              </w:rPr>
            </w:pPr>
          </w:p>
        </w:tc>
        <w:tc>
          <w:tcPr>
            <w:tcW w:w="0" w:type="auto"/>
            <w:shd w:val="clear" w:color="auto" w:fill="BFBFBF"/>
          </w:tcPr>
          <w:p w:rsidR="00E3730B" w:rsidRPr="00D2697D" w:rsidRDefault="00E3730B" w:rsidP="00E3730B">
            <w:pPr>
              <w:rPr>
                <w:sz w:val="16"/>
                <w:szCs w:val="16"/>
              </w:rPr>
            </w:pPr>
          </w:p>
        </w:tc>
        <w:tc>
          <w:tcPr>
            <w:tcW w:w="0" w:type="auto"/>
            <w:shd w:val="clear" w:color="auto" w:fill="BFBFBF"/>
          </w:tcPr>
          <w:p w:rsidR="00E3730B" w:rsidRPr="00D2697D" w:rsidRDefault="00E3730B" w:rsidP="00E3730B">
            <w:pPr>
              <w:rPr>
                <w:sz w:val="16"/>
                <w:szCs w:val="16"/>
              </w:rPr>
            </w:pPr>
          </w:p>
        </w:tc>
        <w:tc>
          <w:tcPr>
            <w:tcW w:w="0" w:type="auto"/>
            <w:shd w:val="clear" w:color="auto" w:fill="BFBFBF"/>
          </w:tcPr>
          <w:p w:rsidR="00E3730B" w:rsidRPr="00D2697D" w:rsidRDefault="00E3730B" w:rsidP="00E3730B">
            <w:pPr>
              <w:rPr>
                <w:sz w:val="16"/>
                <w:szCs w:val="16"/>
              </w:rPr>
            </w:pPr>
          </w:p>
        </w:tc>
        <w:tc>
          <w:tcPr>
            <w:tcW w:w="0" w:type="auto"/>
            <w:shd w:val="clear" w:color="auto" w:fill="BFBFBF"/>
          </w:tcPr>
          <w:p w:rsidR="00E3730B" w:rsidRPr="00D2697D" w:rsidRDefault="00E3730B" w:rsidP="00E3730B">
            <w:pPr>
              <w:rPr>
                <w:sz w:val="16"/>
                <w:szCs w:val="16"/>
              </w:rPr>
            </w:pPr>
          </w:p>
        </w:tc>
        <w:tc>
          <w:tcPr>
            <w:tcW w:w="0" w:type="auto"/>
            <w:shd w:val="clear" w:color="auto" w:fill="BFBFBF"/>
          </w:tcPr>
          <w:p w:rsidR="00E3730B" w:rsidRPr="00D2697D" w:rsidRDefault="00E3730B" w:rsidP="00E3730B">
            <w:pPr>
              <w:rPr>
                <w:sz w:val="16"/>
                <w:szCs w:val="16"/>
              </w:rPr>
            </w:pPr>
          </w:p>
        </w:tc>
        <w:tc>
          <w:tcPr>
            <w:tcW w:w="0" w:type="auto"/>
            <w:shd w:val="clear" w:color="auto" w:fill="BFBFBF"/>
          </w:tcPr>
          <w:p w:rsidR="00E3730B" w:rsidRPr="00D2697D" w:rsidRDefault="00E3730B" w:rsidP="00E3730B">
            <w:pPr>
              <w:rPr>
                <w:sz w:val="16"/>
                <w:szCs w:val="16"/>
              </w:rPr>
            </w:pPr>
          </w:p>
        </w:tc>
      </w:tr>
      <w:tr w:rsidR="00E3730B" w:rsidRPr="00D2697D" w:rsidTr="00E15E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cantSplit/>
        </w:trPr>
        <w:tc>
          <w:tcPr>
            <w:tcW w:w="0" w:type="auto"/>
            <w:shd w:val="clear" w:color="auto" w:fill="auto"/>
          </w:tcPr>
          <w:p w:rsidR="00E3730B" w:rsidRPr="00D2697D" w:rsidRDefault="00E3730B" w:rsidP="00E3730B">
            <w:pPr>
              <w:rPr>
                <w:sz w:val="16"/>
                <w:szCs w:val="16"/>
                <w:lang w:val="en-CA"/>
              </w:rPr>
            </w:pPr>
            <w:r w:rsidRPr="00D2697D">
              <w:rPr>
                <w:sz w:val="16"/>
                <w:szCs w:val="16"/>
              </w:rPr>
              <w:t xml:space="preserve">1111 </w:t>
            </w:r>
            <w:r w:rsidRPr="00D2697D">
              <w:rPr>
                <w:b/>
                <w:sz w:val="16"/>
                <w:szCs w:val="16"/>
              </w:rPr>
              <w:t>Key information received</w:t>
            </w:r>
            <w:r w:rsidRPr="00D2697D">
              <w:rPr>
                <w:sz w:val="16"/>
                <w:szCs w:val="16"/>
              </w:rPr>
              <w:t xml:space="preserve">: </w:t>
            </w:r>
            <w:r w:rsidRPr="00D2697D">
              <w:rPr>
                <w:sz w:val="16"/>
                <w:szCs w:val="16"/>
                <w:lang w:val="en-CA"/>
              </w:rPr>
              <w:t xml:space="preserve">Policy makers have received information about gaps in key MN  programs (including product re-formulation; packaging; dosage, service quality etc); and on the scope for improvement  based on </w:t>
            </w:r>
            <w:r w:rsidRPr="00D2697D">
              <w:rPr>
                <w:sz w:val="16"/>
                <w:szCs w:val="16"/>
              </w:rPr>
              <w:t xml:space="preserve">the results from the MI </w:t>
            </w:r>
            <w:r w:rsidRPr="00D2697D">
              <w:rPr>
                <w:sz w:val="16"/>
                <w:szCs w:val="16"/>
                <w:lang w:val="en-CA"/>
              </w:rPr>
              <w:t xml:space="preserve">demonstration projects </w:t>
            </w:r>
          </w:p>
        </w:tc>
        <w:tc>
          <w:tcPr>
            <w:tcW w:w="0" w:type="auto"/>
            <w:shd w:val="clear" w:color="auto" w:fill="auto"/>
          </w:tcPr>
          <w:p w:rsidR="00E3730B" w:rsidRPr="00D2697D" w:rsidRDefault="00E3730B" w:rsidP="00E3730B">
            <w:pPr>
              <w:rPr>
                <w:sz w:val="16"/>
                <w:szCs w:val="16"/>
                <w:lang w:val="en-CA"/>
              </w:rPr>
            </w:pPr>
            <w:r w:rsidRPr="00D2697D">
              <w:rPr>
                <w:sz w:val="16"/>
                <w:szCs w:val="16"/>
                <w:lang w:val="en-CA"/>
              </w:rPr>
              <w:t xml:space="preserve"># of dissemination meetings organized to inform policy makers and influencers </w:t>
            </w:r>
          </w:p>
        </w:tc>
        <w:tc>
          <w:tcPr>
            <w:tcW w:w="0" w:type="auto"/>
            <w:shd w:val="clear" w:color="auto" w:fill="auto"/>
          </w:tcPr>
          <w:p w:rsidR="00E3730B" w:rsidRPr="00D2697D" w:rsidRDefault="00E3730B" w:rsidP="00E3730B">
            <w:pPr>
              <w:rPr>
                <w:sz w:val="16"/>
                <w:szCs w:val="16"/>
              </w:rPr>
            </w:pPr>
            <w:r w:rsidRPr="00D2697D">
              <w:rPr>
                <w:sz w:val="16"/>
                <w:szCs w:val="16"/>
              </w:rPr>
              <w:t>0</w:t>
            </w:r>
          </w:p>
        </w:tc>
        <w:tc>
          <w:tcPr>
            <w:tcW w:w="0" w:type="auto"/>
            <w:shd w:val="clear" w:color="auto" w:fill="auto"/>
          </w:tcPr>
          <w:p w:rsidR="00E3730B" w:rsidRPr="00D2697D" w:rsidRDefault="00E3730B" w:rsidP="00E3730B">
            <w:pPr>
              <w:rPr>
                <w:sz w:val="16"/>
                <w:szCs w:val="16"/>
              </w:rPr>
            </w:pPr>
            <w:r w:rsidRPr="00D2697D">
              <w:rPr>
                <w:sz w:val="16"/>
                <w:szCs w:val="16"/>
              </w:rPr>
              <w:t xml:space="preserve">1 national level advocacy workshop </w:t>
            </w:r>
          </w:p>
        </w:tc>
        <w:tc>
          <w:tcPr>
            <w:tcW w:w="0" w:type="auto"/>
            <w:shd w:val="clear" w:color="auto" w:fill="auto"/>
          </w:tcPr>
          <w:p w:rsidR="00E3730B" w:rsidRPr="00D2697D" w:rsidRDefault="00E3730B" w:rsidP="00E3730B">
            <w:pPr>
              <w:rPr>
                <w:sz w:val="16"/>
                <w:szCs w:val="16"/>
              </w:rPr>
            </w:pPr>
            <w:r w:rsidRPr="00D2697D">
              <w:rPr>
                <w:sz w:val="16"/>
                <w:szCs w:val="16"/>
              </w:rPr>
              <w:t>Advocacy  meeting minutes</w:t>
            </w:r>
          </w:p>
        </w:tc>
        <w:tc>
          <w:tcPr>
            <w:tcW w:w="0" w:type="auto"/>
            <w:shd w:val="clear" w:color="auto" w:fill="auto"/>
          </w:tcPr>
          <w:p w:rsidR="00E3730B" w:rsidRPr="00D2697D" w:rsidRDefault="00E3730B" w:rsidP="00E3730B">
            <w:pPr>
              <w:rPr>
                <w:sz w:val="16"/>
                <w:szCs w:val="16"/>
              </w:rPr>
            </w:pPr>
            <w:r w:rsidRPr="00D2697D">
              <w:rPr>
                <w:sz w:val="16"/>
                <w:szCs w:val="16"/>
              </w:rPr>
              <w:t>Review of minutes of the meeting</w:t>
            </w:r>
          </w:p>
        </w:tc>
        <w:tc>
          <w:tcPr>
            <w:tcW w:w="0" w:type="auto"/>
            <w:shd w:val="clear" w:color="auto" w:fill="auto"/>
          </w:tcPr>
          <w:p w:rsidR="00E3730B" w:rsidRPr="00D2697D" w:rsidRDefault="00E3730B" w:rsidP="00E3730B">
            <w:pPr>
              <w:rPr>
                <w:sz w:val="16"/>
                <w:szCs w:val="16"/>
              </w:rPr>
            </w:pPr>
            <w:r w:rsidRPr="00D2697D">
              <w:rPr>
                <w:sz w:val="16"/>
                <w:szCs w:val="16"/>
              </w:rPr>
              <w:t>Once</w:t>
            </w:r>
          </w:p>
        </w:tc>
        <w:tc>
          <w:tcPr>
            <w:tcW w:w="0" w:type="auto"/>
            <w:shd w:val="clear" w:color="auto" w:fill="auto"/>
          </w:tcPr>
          <w:p w:rsidR="00E3730B" w:rsidRPr="00D2697D" w:rsidRDefault="00E3730B" w:rsidP="00E3730B">
            <w:pPr>
              <w:rPr>
                <w:sz w:val="16"/>
                <w:szCs w:val="16"/>
              </w:rPr>
            </w:pPr>
            <w:r w:rsidRPr="00D2697D">
              <w:rPr>
                <w:sz w:val="16"/>
                <w:szCs w:val="16"/>
              </w:rPr>
              <w:t xml:space="preserve">MI/ MoH </w:t>
            </w:r>
          </w:p>
        </w:tc>
      </w:tr>
      <w:tr w:rsidR="00E3730B" w:rsidRPr="00D2697D" w:rsidTr="00E15E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cantSplit/>
        </w:trPr>
        <w:tc>
          <w:tcPr>
            <w:tcW w:w="0" w:type="auto"/>
            <w:shd w:val="clear" w:color="auto" w:fill="auto"/>
          </w:tcPr>
          <w:p w:rsidR="00E3730B" w:rsidRPr="00D2697D" w:rsidRDefault="00E3730B" w:rsidP="00E3730B">
            <w:pPr>
              <w:rPr>
                <w:sz w:val="16"/>
                <w:szCs w:val="16"/>
                <w:lang w:val="en-CA"/>
              </w:rPr>
            </w:pPr>
            <w:r w:rsidRPr="00D2697D">
              <w:rPr>
                <w:sz w:val="16"/>
                <w:szCs w:val="16"/>
                <w:lang w:val="en-CA"/>
              </w:rPr>
              <w:t xml:space="preserve">1112 </w:t>
            </w:r>
            <w:r w:rsidRPr="00D2697D">
              <w:rPr>
                <w:b/>
                <w:sz w:val="16"/>
                <w:szCs w:val="16"/>
              </w:rPr>
              <w:t>Tools</w:t>
            </w:r>
            <w:r w:rsidRPr="00D2697D">
              <w:rPr>
                <w:sz w:val="16"/>
                <w:szCs w:val="16"/>
              </w:rPr>
              <w:t xml:space="preserve"> </w:t>
            </w:r>
            <w:r w:rsidRPr="00D2697D">
              <w:rPr>
                <w:b/>
                <w:sz w:val="16"/>
                <w:szCs w:val="16"/>
              </w:rPr>
              <w:t>received</w:t>
            </w:r>
            <w:r w:rsidRPr="00D2697D">
              <w:rPr>
                <w:sz w:val="16"/>
                <w:szCs w:val="16"/>
                <w:lang w:val="en-CA"/>
              </w:rPr>
              <w:t>: policy makers have received updated guidelines and approaches to monitoring to help them plan and implement these programs effectively</w:t>
            </w:r>
          </w:p>
        </w:tc>
        <w:tc>
          <w:tcPr>
            <w:tcW w:w="0" w:type="auto"/>
            <w:shd w:val="clear" w:color="auto" w:fill="auto"/>
          </w:tcPr>
          <w:p w:rsidR="00E3730B" w:rsidRPr="00D2697D" w:rsidRDefault="00E3730B" w:rsidP="00E3730B">
            <w:pPr>
              <w:rPr>
                <w:sz w:val="16"/>
                <w:szCs w:val="16"/>
              </w:rPr>
            </w:pPr>
            <w:r w:rsidRPr="00D2697D">
              <w:rPr>
                <w:sz w:val="16"/>
                <w:szCs w:val="16"/>
              </w:rPr>
              <w:t># of districts in which key policy makers and influencers received relevant tools</w:t>
            </w:r>
          </w:p>
        </w:tc>
        <w:tc>
          <w:tcPr>
            <w:tcW w:w="0" w:type="auto"/>
            <w:shd w:val="clear" w:color="auto" w:fill="auto"/>
          </w:tcPr>
          <w:p w:rsidR="00E3730B" w:rsidRPr="00D2697D" w:rsidRDefault="00E3730B" w:rsidP="00E3730B">
            <w:pPr>
              <w:rPr>
                <w:sz w:val="16"/>
                <w:szCs w:val="16"/>
              </w:rPr>
            </w:pPr>
            <w:r w:rsidRPr="00D2697D">
              <w:rPr>
                <w:sz w:val="16"/>
                <w:szCs w:val="16"/>
              </w:rPr>
              <w:t>0</w:t>
            </w:r>
          </w:p>
        </w:tc>
        <w:tc>
          <w:tcPr>
            <w:tcW w:w="0" w:type="auto"/>
            <w:shd w:val="clear" w:color="auto" w:fill="auto"/>
          </w:tcPr>
          <w:p w:rsidR="00E3730B" w:rsidRPr="00D2697D" w:rsidRDefault="00E3730B" w:rsidP="00E3730B">
            <w:pPr>
              <w:rPr>
                <w:sz w:val="16"/>
                <w:szCs w:val="16"/>
              </w:rPr>
            </w:pPr>
            <w:r w:rsidRPr="00D2697D">
              <w:rPr>
                <w:sz w:val="16"/>
                <w:szCs w:val="16"/>
              </w:rPr>
              <w:t>All 20 districts</w:t>
            </w:r>
          </w:p>
        </w:tc>
        <w:tc>
          <w:tcPr>
            <w:tcW w:w="0" w:type="auto"/>
            <w:shd w:val="clear" w:color="auto" w:fill="auto"/>
          </w:tcPr>
          <w:p w:rsidR="00E3730B" w:rsidRPr="00D2697D" w:rsidRDefault="00E3730B" w:rsidP="00E3730B">
            <w:pPr>
              <w:rPr>
                <w:sz w:val="16"/>
                <w:szCs w:val="16"/>
              </w:rPr>
            </w:pPr>
            <w:r w:rsidRPr="00D2697D">
              <w:rPr>
                <w:sz w:val="16"/>
                <w:szCs w:val="16"/>
              </w:rPr>
              <w:t>Distribution records</w:t>
            </w:r>
          </w:p>
        </w:tc>
        <w:tc>
          <w:tcPr>
            <w:tcW w:w="0" w:type="auto"/>
            <w:shd w:val="clear" w:color="auto" w:fill="auto"/>
          </w:tcPr>
          <w:p w:rsidR="00E3730B" w:rsidRPr="00D2697D" w:rsidRDefault="00E3730B" w:rsidP="00E3730B">
            <w:pPr>
              <w:rPr>
                <w:sz w:val="16"/>
                <w:szCs w:val="16"/>
              </w:rPr>
            </w:pPr>
            <w:r w:rsidRPr="00D2697D">
              <w:rPr>
                <w:sz w:val="16"/>
                <w:szCs w:val="16"/>
              </w:rPr>
              <w:t>Review of distribution records</w:t>
            </w:r>
          </w:p>
        </w:tc>
        <w:tc>
          <w:tcPr>
            <w:tcW w:w="0" w:type="auto"/>
            <w:shd w:val="clear" w:color="auto" w:fill="auto"/>
          </w:tcPr>
          <w:p w:rsidR="00E3730B" w:rsidRPr="00D2697D" w:rsidRDefault="00E3730B" w:rsidP="00E3730B">
            <w:pPr>
              <w:rPr>
                <w:sz w:val="16"/>
                <w:szCs w:val="16"/>
              </w:rPr>
            </w:pPr>
            <w:r w:rsidRPr="00D2697D">
              <w:rPr>
                <w:sz w:val="16"/>
                <w:szCs w:val="16"/>
              </w:rPr>
              <w:t>Once</w:t>
            </w:r>
          </w:p>
        </w:tc>
        <w:tc>
          <w:tcPr>
            <w:tcW w:w="0" w:type="auto"/>
            <w:shd w:val="clear" w:color="auto" w:fill="auto"/>
          </w:tcPr>
          <w:p w:rsidR="00E3730B" w:rsidRPr="00D2697D" w:rsidRDefault="00E3730B" w:rsidP="00E3730B">
            <w:pPr>
              <w:rPr>
                <w:sz w:val="16"/>
                <w:szCs w:val="16"/>
              </w:rPr>
            </w:pPr>
            <w:r w:rsidRPr="00D2697D">
              <w:rPr>
                <w:sz w:val="16"/>
                <w:szCs w:val="16"/>
              </w:rPr>
              <w:t>MI/ MoH/ PHO/DHO</w:t>
            </w:r>
          </w:p>
        </w:tc>
      </w:tr>
      <w:tr w:rsidR="00E3730B" w:rsidRPr="00D2697D" w:rsidTr="00E15E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cantSplit/>
        </w:trPr>
        <w:tc>
          <w:tcPr>
            <w:tcW w:w="0" w:type="auto"/>
            <w:shd w:val="clear" w:color="auto" w:fill="auto"/>
          </w:tcPr>
          <w:p w:rsidR="00E3730B" w:rsidRPr="00D2697D" w:rsidRDefault="00E3730B" w:rsidP="00E3730B">
            <w:pPr>
              <w:rPr>
                <w:sz w:val="16"/>
                <w:szCs w:val="16"/>
              </w:rPr>
            </w:pPr>
            <w:r w:rsidRPr="00D2697D">
              <w:rPr>
                <w:sz w:val="16"/>
                <w:szCs w:val="16"/>
                <w:lang w:val="en-CA"/>
              </w:rPr>
              <w:t xml:space="preserve">1113: </w:t>
            </w:r>
            <w:r w:rsidRPr="00D2697D">
              <w:rPr>
                <w:b/>
                <w:sz w:val="16"/>
                <w:szCs w:val="16"/>
                <w:lang w:val="en-CA"/>
              </w:rPr>
              <w:t>Learning completed:</w:t>
            </w:r>
            <w:r w:rsidRPr="00D2697D">
              <w:rPr>
                <w:sz w:val="16"/>
                <w:szCs w:val="16"/>
                <w:lang w:val="en-CA"/>
              </w:rPr>
              <w:t xml:space="preserve">  Policy makers have received briefing on the above</w:t>
            </w:r>
          </w:p>
        </w:tc>
        <w:tc>
          <w:tcPr>
            <w:tcW w:w="0" w:type="auto"/>
            <w:shd w:val="clear" w:color="auto" w:fill="auto"/>
          </w:tcPr>
          <w:p w:rsidR="00E3730B" w:rsidRPr="00D2697D" w:rsidRDefault="00E3730B" w:rsidP="00E3730B">
            <w:pPr>
              <w:rPr>
                <w:sz w:val="16"/>
                <w:szCs w:val="16"/>
              </w:rPr>
            </w:pPr>
            <w:r w:rsidRPr="00D2697D">
              <w:rPr>
                <w:sz w:val="16"/>
                <w:szCs w:val="16"/>
              </w:rPr>
              <w:t># of workshops conducted for policy makers at national level</w:t>
            </w:r>
          </w:p>
          <w:p w:rsidR="00E3730B" w:rsidRPr="00D2697D" w:rsidRDefault="00E3730B" w:rsidP="00E3730B">
            <w:pPr>
              <w:rPr>
                <w:sz w:val="16"/>
                <w:szCs w:val="16"/>
              </w:rPr>
            </w:pPr>
          </w:p>
          <w:p w:rsidR="00E3730B" w:rsidRPr="00D2697D" w:rsidRDefault="00E3730B" w:rsidP="00E3730B">
            <w:pPr>
              <w:rPr>
                <w:sz w:val="16"/>
                <w:szCs w:val="16"/>
              </w:rPr>
            </w:pPr>
            <w:r w:rsidRPr="00D2697D">
              <w:rPr>
                <w:sz w:val="16"/>
                <w:szCs w:val="16"/>
              </w:rPr>
              <w:t># of workshops conducted for policy makers at provincial level</w:t>
            </w:r>
          </w:p>
          <w:p w:rsidR="00E3730B" w:rsidRPr="00D2697D" w:rsidRDefault="00E3730B" w:rsidP="00E3730B">
            <w:pPr>
              <w:rPr>
                <w:sz w:val="16"/>
                <w:szCs w:val="16"/>
              </w:rPr>
            </w:pPr>
          </w:p>
          <w:p w:rsidR="00E3730B" w:rsidRPr="00D2697D" w:rsidRDefault="00E3730B" w:rsidP="00E3730B">
            <w:pPr>
              <w:rPr>
                <w:sz w:val="16"/>
                <w:szCs w:val="16"/>
              </w:rPr>
            </w:pPr>
            <w:r w:rsidRPr="00D2697D">
              <w:rPr>
                <w:sz w:val="16"/>
                <w:szCs w:val="16"/>
              </w:rPr>
              <w:t># of workshops conducted for policy makers at district level</w:t>
            </w:r>
          </w:p>
        </w:tc>
        <w:tc>
          <w:tcPr>
            <w:tcW w:w="0" w:type="auto"/>
            <w:shd w:val="clear" w:color="auto" w:fill="auto"/>
          </w:tcPr>
          <w:p w:rsidR="00E3730B" w:rsidRPr="00D2697D" w:rsidRDefault="00E3730B" w:rsidP="00E3730B">
            <w:pPr>
              <w:rPr>
                <w:sz w:val="16"/>
                <w:szCs w:val="16"/>
              </w:rPr>
            </w:pPr>
            <w:r w:rsidRPr="00D2697D">
              <w:rPr>
                <w:sz w:val="16"/>
                <w:szCs w:val="16"/>
              </w:rPr>
              <w:t>0</w:t>
            </w:r>
          </w:p>
          <w:p w:rsidR="00E3730B" w:rsidRPr="00D2697D" w:rsidRDefault="00E3730B" w:rsidP="00E3730B">
            <w:pPr>
              <w:rPr>
                <w:sz w:val="16"/>
                <w:szCs w:val="16"/>
              </w:rPr>
            </w:pPr>
          </w:p>
          <w:p w:rsidR="00E3730B" w:rsidRPr="00D2697D" w:rsidRDefault="00E3730B" w:rsidP="00E3730B">
            <w:pPr>
              <w:rPr>
                <w:sz w:val="16"/>
                <w:szCs w:val="16"/>
              </w:rPr>
            </w:pPr>
          </w:p>
          <w:p w:rsidR="00E3730B" w:rsidRPr="00D2697D" w:rsidRDefault="00E3730B" w:rsidP="00E3730B">
            <w:pPr>
              <w:rPr>
                <w:sz w:val="16"/>
                <w:szCs w:val="16"/>
              </w:rPr>
            </w:pPr>
          </w:p>
          <w:p w:rsidR="00E3730B" w:rsidRPr="00D2697D" w:rsidRDefault="00E3730B" w:rsidP="00E3730B">
            <w:pPr>
              <w:rPr>
                <w:sz w:val="16"/>
                <w:szCs w:val="16"/>
              </w:rPr>
            </w:pPr>
            <w:r w:rsidRPr="00D2697D">
              <w:rPr>
                <w:sz w:val="16"/>
                <w:szCs w:val="16"/>
              </w:rPr>
              <w:t>0</w:t>
            </w:r>
          </w:p>
          <w:p w:rsidR="00E3730B" w:rsidRPr="00D2697D" w:rsidRDefault="00E3730B" w:rsidP="00E3730B">
            <w:pPr>
              <w:rPr>
                <w:sz w:val="16"/>
                <w:szCs w:val="16"/>
              </w:rPr>
            </w:pPr>
          </w:p>
          <w:p w:rsidR="00E3730B" w:rsidRPr="00D2697D" w:rsidRDefault="00E3730B" w:rsidP="00E3730B">
            <w:pPr>
              <w:rPr>
                <w:sz w:val="16"/>
                <w:szCs w:val="16"/>
              </w:rPr>
            </w:pPr>
          </w:p>
          <w:p w:rsidR="00E3730B" w:rsidRPr="00D2697D" w:rsidRDefault="00E3730B" w:rsidP="00E3730B">
            <w:pPr>
              <w:rPr>
                <w:sz w:val="16"/>
                <w:szCs w:val="16"/>
              </w:rPr>
            </w:pPr>
          </w:p>
          <w:p w:rsidR="00E3730B" w:rsidRPr="00D2697D" w:rsidRDefault="00E3730B" w:rsidP="00E3730B">
            <w:pPr>
              <w:rPr>
                <w:sz w:val="16"/>
                <w:szCs w:val="16"/>
              </w:rPr>
            </w:pPr>
            <w:r w:rsidRPr="00D2697D">
              <w:rPr>
                <w:sz w:val="16"/>
                <w:szCs w:val="16"/>
              </w:rPr>
              <w:t>0</w:t>
            </w:r>
          </w:p>
        </w:tc>
        <w:tc>
          <w:tcPr>
            <w:tcW w:w="0" w:type="auto"/>
            <w:shd w:val="clear" w:color="auto" w:fill="auto"/>
          </w:tcPr>
          <w:p w:rsidR="00E3730B" w:rsidRPr="00D2697D" w:rsidRDefault="00E3730B" w:rsidP="00E3730B">
            <w:pPr>
              <w:rPr>
                <w:sz w:val="16"/>
                <w:szCs w:val="16"/>
              </w:rPr>
            </w:pPr>
            <w:r w:rsidRPr="00D2697D">
              <w:rPr>
                <w:sz w:val="16"/>
                <w:szCs w:val="16"/>
              </w:rPr>
              <w:t>2 (1 per year )</w:t>
            </w:r>
          </w:p>
          <w:p w:rsidR="00E3730B" w:rsidRPr="00D2697D" w:rsidRDefault="00E3730B" w:rsidP="00E3730B">
            <w:pPr>
              <w:rPr>
                <w:sz w:val="16"/>
                <w:szCs w:val="16"/>
              </w:rPr>
            </w:pPr>
          </w:p>
          <w:p w:rsidR="00E3730B" w:rsidRPr="00D2697D" w:rsidRDefault="00E3730B" w:rsidP="00E3730B">
            <w:pPr>
              <w:rPr>
                <w:sz w:val="16"/>
                <w:szCs w:val="16"/>
              </w:rPr>
            </w:pPr>
          </w:p>
          <w:p w:rsidR="00E3730B" w:rsidRPr="00D2697D" w:rsidRDefault="00E3730B" w:rsidP="00E3730B">
            <w:pPr>
              <w:rPr>
                <w:sz w:val="16"/>
                <w:szCs w:val="16"/>
              </w:rPr>
            </w:pPr>
          </w:p>
          <w:p w:rsidR="00E3730B" w:rsidRPr="00D2697D" w:rsidRDefault="00E3730B" w:rsidP="00E3730B">
            <w:pPr>
              <w:rPr>
                <w:sz w:val="16"/>
                <w:szCs w:val="16"/>
              </w:rPr>
            </w:pPr>
            <w:r w:rsidRPr="00D2697D">
              <w:rPr>
                <w:sz w:val="16"/>
                <w:szCs w:val="16"/>
              </w:rPr>
              <w:t>2 (1 per year )</w:t>
            </w:r>
          </w:p>
          <w:p w:rsidR="00E3730B" w:rsidRPr="00D2697D" w:rsidRDefault="00E3730B" w:rsidP="00E3730B">
            <w:pPr>
              <w:rPr>
                <w:sz w:val="16"/>
                <w:szCs w:val="16"/>
              </w:rPr>
            </w:pPr>
          </w:p>
          <w:p w:rsidR="00E3730B" w:rsidRPr="00D2697D" w:rsidRDefault="00E3730B" w:rsidP="00E3730B">
            <w:pPr>
              <w:rPr>
                <w:sz w:val="16"/>
                <w:szCs w:val="16"/>
              </w:rPr>
            </w:pPr>
          </w:p>
          <w:p w:rsidR="00E3730B" w:rsidRPr="00D2697D" w:rsidRDefault="00E3730B" w:rsidP="00E3730B">
            <w:pPr>
              <w:rPr>
                <w:sz w:val="16"/>
                <w:szCs w:val="16"/>
              </w:rPr>
            </w:pPr>
          </w:p>
          <w:p w:rsidR="00E3730B" w:rsidRPr="00D2697D" w:rsidRDefault="00E3730B" w:rsidP="00E3730B">
            <w:pPr>
              <w:rPr>
                <w:sz w:val="16"/>
                <w:szCs w:val="16"/>
              </w:rPr>
            </w:pPr>
            <w:r w:rsidRPr="00D2697D">
              <w:rPr>
                <w:sz w:val="16"/>
                <w:szCs w:val="16"/>
              </w:rPr>
              <w:t>2 (1 per year )</w:t>
            </w:r>
          </w:p>
        </w:tc>
        <w:tc>
          <w:tcPr>
            <w:tcW w:w="0" w:type="auto"/>
            <w:shd w:val="clear" w:color="auto" w:fill="auto"/>
          </w:tcPr>
          <w:p w:rsidR="00E3730B" w:rsidRPr="00D2697D" w:rsidRDefault="00E3730B" w:rsidP="00E3730B">
            <w:pPr>
              <w:rPr>
                <w:sz w:val="16"/>
                <w:szCs w:val="16"/>
              </w:rPr>
            </w:pPr>
            <w:r w:rsidRPr="00D2697D">
              <w:rPr>
                <w:sz w:val="16"/>
                <w:szCs w:val="16"/>
              </w:rPr>
              <w:t>Minutes of the meeting</w:t>
            </w:r>
          </w:p>
        </w:tc>
        <w:tc>
          <w:tcPr>
            <w:tcW w:w="0" w:type="auto"/>
            <w:shd w:val="clear" w:color="auto" w:fill="auto"/>
          </w:tcPr>
          <w:p w:rsidR="00E3730B" w:rsidRPr="00D2697D" w:rsidRDefault="00E3730B" w:rsidP="00E3730B">
            <w:pPr>
              <w:rPr>
                <w:sz w:val="16"/>
                <w:szCs w:val="16"/>
              </w:rPr>
            </w:pPr>
            <w:r w:rsidRPr="00D2697D">
              <w:rPr>
                <w:sz w:val="16"/>
                <w:szCs w:val="16"/>
              </w:rPr>
              <w:t>Review of minutes of the meeting</w:t>
            </w:r>
          </w:p>
        </w:tc>
        <w:tc>
          <w:tcPr>
            <w:tcW w:w="0" w:type="auto"/>
            <w:shd w:val="clear" w:color="auto" w:fill="auto"/>
          </w:tcPr>
          <w:p w:rsidR="00E3730B" w:rsidRPr="00D2697D" w:rsidRDefault="00E3730B" w:rsidP="00E3730B">
            <w:pPr>
              <w:rPr>
                <w:sz w:val="16"/>
                <w:szCs w:val="16"/>
              </w:rPr>
            </w:pPr>
            <w:r w:rsidRPr="00D2697D">
              <w:rPr>
                <w:sz w:val="16"/>
                <w:szCs w:val="16"/>
              </w:rPr>
              <w:t xml:space="preserve">Annual </w:t>
            </w:r>
          </w:p>
        </w:tc>
        <w:tc>
          <w:tcPr>
            <w:tcW w:w="0" w:type="auto"/>
            <w:shd w:val="clear" w:color="auto" w:fill="auto"/>
          </w:tcPr>
          <w:p w:rsidR="00E3730B" w:rsidRPr="00D2697D" w:rsidRDefault="00E3730B" w:rsidP="00E3730B">
            <w:pPr>
              <w:rPr>
                <w:sz w:val="16"/>
                <w:szCs w:val="16"/>
              </w:rPr>
            </w:pPr>
            <w:r w:rsidRPr="00D2697D">
              <w:rPr>
                <w:sz w:val="16"/>
                <w:szCs w:val="16"/>
              </w:rPr>
              <w:t>MI/ MoH/ PHO/DHO</w:t>
            </w:r>
          </w:p>
        </w:tc>
      </w:tr>
      <w:tr w:rsidR="00E3730B" w:rsidRPr="00D2697D" w:rsidTr="00E15E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cantSplit/>
        </w:trPr>
        <w:tc>
          <w:tcPr>
            <w:tcW w:w="0" w:type="auto"/>
            <w:shd w:val="clear" w:color="auto" w:fill="BFBFBF"/>
          </w:tcPr>
          <w:p w:rsidR="00E3730B" w:rsidRPr="00D2697D" w:rsidRDefault="00E3730B" w:rsidP="00E3730B">
            <w:pPr>
              <w:rPr>
                <w:sz w:val="16"/>
                <w:szCs w:val="16"/>
              </w:rPr>
            </w:pPr>
            <w:r w:rsidRPr="00D2697D">
              <w:rPr>
                <w:b/>
                <w:sz w:val="16"/>
                <w:szCs w:val="16"/>
                <w:lang w:val="en-CA"/>
              </w:rPr>
              <w:t>Provision</w:t>
            </w:r>
            <w:r w:rsidRPr="00D2697D">
              <w:rPr>
                <w:b/>
                <w:sz w:val="16"/>
                <w:szCs w:val="16"/>
              </w:rPr>
              <w:t xml:space="preserve"> – Intermediate outcome</w:t>
            </w:r>
          </w:p>
        </w:tc>
        <w:tc>
          <w:tcPr>
            <w:tcW w:w="0" w:type="auto"/>
            <w:shd w:val="clear" w:color="auto" w:fill="BFBFBF"/>
          </w:tcPr>
          <w:p w:rsidR="00E3730B" w:rsidRPr="00D2697D" w:rsidRDefault="00E3730B" w:rsidP="00E3730B">
            <w:pPr>
              <w:rPr>
                <w:sz w:val="16"/>
                <w:szCs w:val="16"/>
              </w:rPr>
            </w:pPr>
          </w:p>
        </w:tc>
        <w:tc>
          <w:tcPr>
            <w:tcW w:w="0" w:type="auto"/>
            <w:shd w:val="clear" w:color="auto" w:fill="BFBFBF"/>
          </w:tcPr>
          <w:p w:rsidR="00E3730B" w:rsidRPr="00D2697D" w:rsidRDefault="00E3730B" w:rsidP="00E3730B">
            <w:pPr>
              <w:rPr>
                <w:sz w:val="16"/>
                <w:szCs w:val="16"/>
              </w:rPr>
            </w:pPr>
          </w:p>
        </w:tc>
        <w:tc>
          <w:tcPr>
            <w:tcW w:w="0" w:type="auto"/>
            <w:shd w:val="clear" w:color="auto" w:fill="BFBFBF"/>
          </w:tcPr>
          <w:p w:rsidR="00E3730B" w:rsidRPr="00D2697D" w:rsidRDefault="00E3730B" w:rsidP="00E3730B">
            <w:pPr>
              <w:rPr>
                <w:sz w:val="16"/>
                <w:szCs w:val="16"/>
              </w:rPr>
            </w:pPr>
          </w:p>
        </w:tc>
        <w:tc>
          <w:tcPr>
            <w:tcW w:w="0" w:type="auto"/>
            <w:shd w:val="clear" w:color="auto" w:fill="BFBFBF"/>
          </w:tcPr>
          <w:p w:rsidR="00E3730B" w:rsidRPr="00D2697D" w:rsidRDefault="00E3730B" w:rsidP="00E3730B">
            <w:pPr>
              <w:rPr>
                <w:sz w:val="16"/>
                <w:szCs w:val="16"/>
              </w:rPr>
            </w:pPr>
          </w:p>
        </w:tc>
        <w:tc>
          <w:tcPr>
            <w:tcW w:w="0" w:type="auto"/>
            <w:shd w:val="clear" w:color="auto" w:fill="BFBFBF"/>
          </w:tcPr>
          <w:p w:rsidR="00E3730B" w:rsidRPr="00D2697D" w:rsidRDefault="00E3730B" w:rsidP="00E3730B">
            <w:pPr>
              <w:rPr>
                <w:sz w:val="16"/>
                <w:szCs w:val="16"/>
              </w:rPr>
            </w:pPr>
          </w:p>
        </w:tc>
        <w:tc>
          <w:tcPr>
            <w:tcW w:w="0" w:type="auto"/>
            <w:shd w:val="clear" w:color="auto" w:fill="BFBFBF"/>
          </w:tcPr>
          <w:p w:rsidR="00E3730B" w:rsidRPr="00D2697D" w:rsidRDefault="00E3730B" w:rsidP="00E3730B">
            <w:pPr>
              <w:rPr>
                <w:sz w:val="16"/>
                <w:szCs w:val="16"/>
              </w:rPr>
            </w:pPr>
          </w:p>
        </w:tc>
        <w:tc>
          <w:tcPr>
            <w:tcW w:w="0" w:type="auto"/>
            <w:shd w:val="clear" w:color="auto" w:fill="BFBFBF"/>
          </w:tcPr>
          <w:p w:rsidR="00E3730B" w:rsidRPr="00D2697D" w:rsidRDefault="00E3730B" w:rsidP="00E3730B">
            <w:pPr>
              <w:rPr>
                <w:sz w:val="16"/>
                <w:szCs w:val="16"/>
              </w:rPr>
            </w:pPr>
          </w:p>
        </w:tc>
      </w:tr>
      <w:tr w:rsidR="00E3730B" w:rsidRPr="00D2697D" w:rsidTr="00E15E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cantSplit/>
          <w:trHeight w:val="526"/>
        </w:trPr>
        <w:tc>
          <w:tcPr>
            <w:tcW w:w="0" w:type="auto"/>
            <w:vMerge w:val="restart"/>
            <w:shd w:val="clear" w:color="auto" w:fill="auto"/>
          </w:tcPr>
          <w:p w:rsidR="00E3730B" w:rsidRPr="00D2697D" w:rsidRDefault="00E3730B" w:rsidP="00E3730B">
            <w:pPr>
              <w:rPr>
                <w:b/>
                <w:sz w:val="16"/>
                <w:szCs w:val="16"/>
              </w:rPr>
            </w:pPr>
            <w:r w:rsidRPr="00D2697D">
              <w:rPr>
                <w:sz w:val="16"/>
                <w:szCs w:val="16"/>
                <w:lang w:val="en-CA"/>
              </w:rPr>
              <w:t xml:space="preserve">1200: </w:t>
            </w:r>
            <w:r w:rsidRPr="00D2697D">
              <w:rPr>
                <w:b/>
                <w:sz w:val="16"/>
                <w:szCs w:val="16"/>
                <w:lang w:val="en-CA"/>
              </w:rPr>
              <w:t xml:space="preserve">Provision: </w:t>
            </w:r>
            <w:r w:rsidRPr="00D2697D">
              <w:rPr>
                <w:sz w:val="16"/>
                <w:szCs w:val="16"/>
              </w:rPr>
              <w:t xml:space="preserve">improvements in the extent to which front-line health workers, supervisors and health service managers, prioritize the timely provision of </w:t>
            </w:r>
            <w:r w:rsidRPr="00D2697D">
              <w:rPr>
                <w:sz w:val="16"/>
                <w:szCs w:val="16"/>
                <w:lang w:val="en-CA"/>
              </w:rPr>
              <w:t xml:space="preserve">IFA supplements to pregnant women, zinc and ORS for children under 5 suffering from diarrhoea and  VAS for all under five children  and are capacitated for  </w:t>
            </w:r>
            <w:r w:rsidRPr="00D2697D">
              <w:rPr>
                <w:sz w:val="16"/>
                <w:szCs w:val="16"/>
              </w:rPr>
              <w:t>effective planning, monitoring,  management, and  appropriate counselling to pregnant women and caregivers of children under  five</w:t>
            </w:r>
          </w:p>
        </w:tc>
        <w:tc>
          <w:tcPr>
            <w:tcW w:w="0" w:type="auto"/>
            <w:shd w:val="clear" w:color="auto" w:fill="auto"/>
          </w:tcPr>
          <w:p w:rsidR="00E3730B" w:rsidRPr="00D2697D" w:rsidRDefault="00E3730B" w:rsidP="00E3730B">
            <w:pPr>
              <w:rPr>
                <w:sz w:val="16"/>
                <w:szCs w:val="16"/>
              </w:rPr>
            </w:pPr>
            <w:r w:rsidRPr="00D2697D">
              <w:rPr>
                <w:b/>
                <w:sz w:val="16"/>
                <w:szCs w:val="16"/>
              </w:rPr>
              <w:t>Capacity for monitoring</w:t>
            </w:r>
            <w:r w:rsidRPr="00D2697D">
              <w:rPr>
                <w:sz w:val="16"/>
                <w:szCs w:val="16"/>
              </w:rPr>
              <w:t xml:space="preserve">: </w:t>
            </w:r>
          </w:p>
          <w:p w:rsidR="00E3730B" w:rsidRPr="00D2697D" w:rsidRDefault="00E3730B" w:rsidP="00E3730B">
            <w:pPr>
              <w:rPr>
                <w:sz w:val="16"/>
                <w:szCs w:val="16"/>
              </w:rPr>
            </w:pPr>
            <w:r w:rsidRPr="00D2697D">
              <w:rPr>
                <w:sz w:val="16"/>
                <w:szCs w:val="16"/>
              </w:rPr>
              <w:t># of districts that actively compile HMIS data on</w:t>
            </w:r>
          </w:p>
          <w:p w:rsidR="00E3730B" w:rsidRPr="00D2697D" w:rsidRDefault="00E3730B" w:rsidP="00E3730B">
            <w:pPr>
              <w:rPr>
                <w:sz w:val="16"/>
                <w:szCs w:val="16"/>
              </w:rPr>
            </w:pPr>
            <w:r w:rsidRPr="00D2697D">
              <w:rPr>
                <w:sz w:val="16"/>
                <w:szCs w:val="16"/>
              </w:rPr>
              <w:t>Stock and Coverage</w:t>
            </w:r>
          </w:p>
          <w:p w:rsidR="00E3730B" w:rsidRPr="00D2697D" w:rsidRDefault="00E3730B" w:rsidP="00E3730B">
            <w:pPr>
              <w:rPr>
                <w:sz w:val="16"/>
                <w:szCs w:val="16"/>
              </w:rPr>
            </w:pPr>
            <w:r w:rsidRPr="00D2697D">
              <w:rPr>
                <w:sz w:val="16"/>
                <w:szCs w:val="16"/>
              </w:rPr>
              <w:t>of MN supplements</w:t>
            </w:r>
          </w:p>
        </w:tc>
        <w:tc>
          <w:tcPr>
            <w:tcW w:w="0" w:type="auto"/>
            <w:shd w:val="clear" w:color="auto" w:fill="auto"/>
          </w:tcPr>
          <w:p w:rsidR="00E3730B" w:rsidRPr="00D2697D" w:rsidRDefault="00E3730B" w:rsidP="00E3730B">
            <w:pPr>
              <w:rPr>
                <w:sz w:val="16"/>
                <w:szCs w:val="16"/>
              </w:rPr>
            </w:pPr>
            <w:r w:rsidRPr="00D2697D">
              <w:rPr>
                <w:sz w:val="16"/>
                <w:szCs w:val="16"/>
              </w:rPr>
              <w:t>0</w:t>
            </w:r>
          </w:p>
          <w:p w:rsidR="00E3730B" w:rsidRPr="00D2697D" w:rsidRDefault="00E3730B" w:rsidP="00E3730B">
            <w:pPr>
              <w:rPr>
                <w:sz w:val="16"/>
                <w:szCs w:val="16"/>
              </w:rPr>
            </w:pPr>
          </w:p>
          <w:p w:rsidR="00E3730B" w:rsidRPr="00D2697D" w:rsidRDefault="00E3730B" w:rsidP="00E3730B">
            <w:pPr>
              <w:rPr>
                <w:sz w:val="16"/>
                <w:szCs w:val="16"/>
              </w:rPr>
            </w:pPr>
          </w:p>
          <w:p w:rsidR="00E3730B" w:rsidRPr="00D2697D" w:rsidRDefault="00E3730B" w:rsidP="00E3730B">
            <w:pPr>
              <w:rPr>
                <w:sz w:val="16"/>
                <w:szCs w:val="16"/>
              </w:rPr>
            </w:pPr>
          </w:p>
          <w:p w:rsidR="00E3730B" w:rsidRPr="00D2697D" w:rsidRDefault="00E3730B" w:rsidP="00E3730B">
            <w:pPr>
              <w:rPr>
                <w:sz w:val="16"/>
                <w:szCs w:val="16"/>
              </w:rPr>
            </w:pPr>
          </w:p>
        </w:tc>
        <w:tc>
          <w:tcPr>
            <w:tcW w:w="0" w:type="auto"/>
            <w:shd w:val="clear" w:color="auto" w:fill="auto"/>
          </w:tcPr>
          <w:p w:rsidR="00E3730B" w:rsidRPr="00D2697D" w:rsidRDefault="00E3730B" w:rsidP="00E3730B">
            <w:pPr>
              <w:rPr>
                <w:sz w:val="16"/>
                <w:szCs w:val="16"/>
              </w:rPr>
            </w:pPr>
            <w:r w:rsidRPr="00D2697D">
              <w:rPr>
                <w:sz w:val="16"/>
                <w:szCs w:val="16"/>
              </w:rPr>
              <w:t>15 of 20 districts</w:t>
            </w:r>
            <w:r w:rsidRPr="00D2697D" w:rsidDel="00223E64">
              <w:rPr>
                <w:sz w:val="16"/>
                <w:szCs w:val="16"/>
              </w:rPr>
              <w:t xml:space="preserve"> </w:t>
            </w:r>
          </w:p>
          <w:p w:rsidR="00E3730B" w:rsidRPr="00D2697D" w:rsidRDefault="00E3730B" w:rsidP="00E3730B">
            <w:pPr>
              <w:rPr>
                <w:sz w:val="16"/>
                <w:szCs w:val="16"/>
              </w:rPr>
            </w:pPr>
          </w:p>
          <w:p w:rsidR="00E3730B" w:rsidRPr="00D2697D" w:rsidRDefault="00E3730B" w:rsidP="00E3730B">
            <w:pPr>
              <w:rPr>
                <w:sz w:val="16"/>
                <w:szCs w:val="16"/>
              </w:rPr>
            </w:pPr>
          </w:p>
        </w:tc>
        <w:tc>
          <w:tcPr>
            <w:tcW w:w="0" w:type="auto"/>
            <w:shd w:val="clear" w:color="auto" w:fill="auto"/>
          </w:tcPr>
          <w:p w:rsidR="00E3730B" w:rsidRPr="00D2697D" w:rsidRDefault="00E3730B" w:rsidP="00E3730B">
            <w:pPr>
              <w:rPr>
                <w:sz w:val="16"/>
                <w:szCs w:val="16"/>
              </w:rPr>
            </w:pPr>
            <w:r w:rsidRPr="00D2697D">
              <w:rPr>
                <w:sz w:val="16"/>
                <w:szCs w:val="16"/>
              </w:rPr>
              <w:t xml:space="preserve">Revised HMIS </w:t>
            </w:r>
          </w:p>
        </w:tc>
        <w:tc>
          <w:tcPr>
            <w:tcW w:w="0" w:type="auto"/>
            <w:shd w:val="clear" w:color="auto" w:fill="auto"/>
          </w:tcPr>
          <w:p w:rsidR="00E3730B" w:rsidRPr="00D2697D" w:rsidRDefault="00E3730B" w:rsidP="00E3730B">
            <w:pPr>
              <w:rPr>
                <w:sz w:val="16"/>
                <w:szCs w:val="16"/>
              </w:rPr>
            </w:pPr>
            <w:r w:rsidRPr="00D2697D">
              <w:rPr>
                <w:sz w:val="16"/>
                <w:szCs w:val="16"/>
              </w:rPr>
              <w:t>Modified HMIS tools/ directives from DHO</w:t>
            </w:r>
          </w:p>
        </w:tc>
        <w:tc>
          <w:tcPr>
            <w:tcW w:w="0" w:type="auto"/>
            <w:shd w:val="clear" w:color="auto" w:fill="auto"/>
          </w:tcPr>
          <w:p w:rsidR="00E3730B" w:rsidRPr="00D2697D" w:rsidRDefault="00E3730B" w:rsidP="00E3730B">
            <w:pPr>
              <w:rPr>
                <w:sz w:val="16"/>
                <w:szCs w:val="16"/>
              </w:rPr>
            </w:pPr>
            <w:r w:rsidRPr="00D2697D">
              <w:rPr>
                <w:sz w:val="16"/>
                <w:szCs w:val="16"/>
              </w:rPr>
              <w:t xml:space="preserve">Once </w:t>
            </w:r>
          </w:p>
        </w:tc>
        <w:tc>
          <w:tcPr>
            <w:tcW w:w="0" w:type="auto"/>
            <w:shd w:val="clear" w:color="auto" w:fill="auto"/>
          </w:tcPr>
          <w:p w:rsidR="00E3730B" w:rsidRPr="00D2697D" w:rsidRDefault="00E3730B" w:rsidP="00E3730B">
            <w:pPr>
              <w:rPr>
                <w:sz w:val="16"/>
                <w:szCs w:val="16"/>
              </w:rPr>
            </w:pPr>
            <w:r w:rsidRPr="00D2697D">
              <w:rPr>
                <w:sz w:val="16"/>
                <w:szCs w:val="16"/>
              </w:rPr>
              <w:t>MI</w:t>
            </w:r>
          </w:p>
        </w:tc>
      </w:tr>
      <w:tr w:rsidR="00E3730B" w:rsidRPr="00D2697D" w:rsidTr="00E15E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cantSplit/>
          <w:trHeight w:val="1550"/>
        </w:trPr>
        <w:tc>
          <w:tcPr>
            <w:tcW w:w="0" w:type="auto"/>
            <w:vMerge/>
            <w:shd w:val="clear" w:color="auto" w:fill="auto"/>
          </w:tcPr>
          <w:p w:rsidR="00E3730B" w:rsidRPr="00D2697D" w:rsidRDefault="00E3730B" w:rsidP="00E3730B">
            <w:pPr>
              <w:rPr>
                <w:sz w:val="16"/>
                <w:szCs w:val="16"/>
                <w:lang w:val="en-CA"/>
              </w:rPr>
            </w:pPr>
          </w:p>
        </w:tc>
        <w:tc>
          <w:tcPr>
            <w:tcW w:w="0" w:type="auto"/>
            <w:shd w:val="clear" w:color="auto" w:fill="auto"/>
          </w:tcPr>
          <w:p w:rsidR="00E3730B" w:rsidRPr="00D2697D" w:rsidRDefault="00E3730B" w:rsidP="00E3730B">
            <w:pPr>
              <w:rPr>
                <w:sz w:val="16"/>
                <w:szCs w:val="16"/>
              </w:rPr>
            </w:pPr>
            <w:r w:rsidRPr="00D2697D">
              <w:rPr>
                <w:b/>
                <w:sz w:val="16"/>
                <w:szCs w:val="16"/>
              </w:rPr>
              <w:t>Adequacy of supplies:</w:t>
            </w:r>
            <w:r w:rsidRPr="00D2697D">
              <w:rPr>
                <w:sz w:val="16"/>
                <w:szCs w:val="16"/>
              </w:rPr>
              <w:t xml:space="preserve"> </w:t>
            </w:r>
          </w:p>
          <w:p w:rsidR="00E3730B" w:rsidRPr="00D2697D" w:rsidRDefault="00E3730B" w:rsidP="00E3730B">
            <w:pPr>
              <w:rPr>
                <w:sz w:val="16"/>
                <w:szCs w:val="16"/>
              </w:rPr>
            </w:pPr>
            <w:r w:rsidRPr="00D2697D">
              <w:rPr>
                <w:sz w:val="16"/>
                <w:szCs w:val="16"/>
              </w:rPr>
              <w:t>% of districts with adequate supplies of each MN available at the DHOs</w:t>
            </w:r>
          </w:p>
          <w:p w:rsidR="00E3730B" w:rsidRPr="00D2697D" w:rsidRDefault="00E3730B" w:rsidP="00E3730B">
            <w:pPr>
              <w:rPr>
                <w:sz w:val="16"/>
                <w:szCs w:val="16"/>
              </w:rPr>
            </w:pPr>
            <w:r w:rsidRPr="00D2697D">
              <w:rPr>
                <w:sz w:val="16"/>
                <w:szCs w:val="16"/>
              </w:rPr>
              <w:t>a. IFA supplements</w:t>
            </w:r>
          </w:p>
          <w:p w:rsidR="00E3730B" w:rsidRPr="00D2697D" w:rsidRDefault="00E3730B" w:rsidP="00E3730B">
            <w:pPr>
              <w:rPr>
                <w:sz w:val="16"/>
                <w:szCs w:val="16"/>
              </w:rPr>
            </w:pPr>
            <w:r w:rsidRPr="00D2697D">
              <w:rPr>
                <w:sz w:val="16"/>
                <w:szCs w:val="16"/>
              </w:rPr>
              <w:t>b. zinc and ORS</w:t>
            </w:r>
          </w:p>
          <w:p w:rsidR="00E3730B" w:rsidRPr="00D2697D" w:rsidRDefault="00E3730B" w:rsidP="00E3730B">
            <w:pPr>
              <w:rPr>
                <w:b/>
                <w:sz w:val="16"/>
                <w:szCs w:val="16"/>
              </w:rPr>
            </w:pPr>
            <w:r w:rsidRPr="00D2697D">
              <w:rPr>
                <w:sz w:val="16"/>
                <w:szCs w:val="16"/>
              </w:rPr>
              <w:t>c. VAS</w:t>
            </w:r>
          </w:p>
        </w:tc>
        <w:tc>
          <w:tcPr>
            <w:tcW w:w="0" w:type="auto"/>
            <w:shd w:val="clear" w:color="auto" w:fill="auto"/>
          </w:tcPr>
          <w:p w:rsidR="00E3730B" w:rsidRPr="00D2697D" w:rsidRDefault="00E3730B" w:rsidP="00E3730B">
            <w:pPr>
              <w:rPr>
                <w:sz w:val="16"/>
                <w:szCs w:val="16"/>
              </w:rPr>
            </w:pPr>
            <w:r w:rsidRPr="00D2697D">
              <w:rPr>
                <w:sz w:val="16"/>
                <w:szCs w:val="16"/>
              </w:rPr>
              <w:t>0</w:t>
            </w:r>
          </w:p>
        </w:tc>
        <w:tc>
          <w:tcPr>
            <w:tcW w:w="0" w:type="auto"/>
            <w:shd w:val="clear" w:color="auto" w:fill="auto"/>
          </w:tcPr>
          <w:p w:rsidR="00E3730B" w:rsidRPr="00D2697D" w:rsidRDefault="00E3730B" w:rsidP="00E3730B">
            <w:pPr>
              <w:rPr>
                <w:sz w:val="16"/>
                <w:szCs w:val="16"/>
              </w:rPr>
            </w:pPr>
            <w:r w:rsidRPr="00D2697D">
              <w:rPr>
                <w:sz w:val="16"/>
                <w:szCs w:val="16"/>
              </w:rPr>
              <w:t>100% (all 20 districts)</w:t>
            </w:r>
          </w:p>
        </w:tc>
        <w:tc>
          <w:tcPr>
            <w:tcW w:w="0" w:type="auto"/>
            <w:shd w:val="clear" w:color="auto" w:fill="auto"/>
          </w:tcPr>
          <w:p w:rsidR="00E3730B" w:rsidRPr="00D2697D" w:rsidRDefault="00E3730B" w:rsidP="00E3730B">
            <w:pPr>
              <w:rPr>
                <w:sz w:val="16"/>
                <w:szCs w:val="16"/>
              </w:rPr>
            </w:pPr>
            <w:r w:rsidRPr="00D2697D">
              <w:rPr>
                <w:sz w:val="16"/>
                <w:szCs w:val="16"/>
              </w:rPr>
              <w:t>District procurement records</w:t>
            </w:r>
          </w:p>
        </w:tc>
        <w:tc>
          <w:tcPr>
            <w:tcW w:w="0" w:type="auto"/>
            <w:shd w:val="clear" w:color="auto" w:fill="auto"/>
          </w:tcPr>
          <w:p w:rsidR="00E3730B" w:rsidRPr="00D2697D" w:rsidRDefault="00E3730B" w:rsidP="00E3730B">
            <w:pPr>
              <w:rPr>
                <w:sz w:val="16"/>
                <w:szCs w:val="16"/>
              </w:rPr>
            </w:pPr>
            <w:r w:rsidRPr="00D2697D">
              <w:rPr>
                <w:sz w:val="16"/>
                <w:szCs w:val="16"/>
              </w:rPr>
              <w:t>District procurement offices/ District Pharmacies</w:t>
            </w:r>
          </w:p>
        </w:tc>
        <w:tc>
          <w:tcPr>
            <w:tcW w:w="0" w:type="auto"/>
            <w:shd w:val="clear" w:color="auto" w:fill="auto"/>
          </w:tcPr>
          <w:p w:rsidR="00E3730B" w:rsidRPr="00D2697D" w:rsidRDefault="00E3730B" w:rsidP="00E3730B">
            <w:pPr>
              <w:rPr>
                <w:sz w:val="16"/>
                <w:szCs w:val="16"/>
              </w:rPr>
            </w:pPr>
            <w:r w:rsidRPr="00D2697D">
              <w:rPr>
                <w:sz w:val="16"/>
                <w:szCs w:val="16"/>
              </w:rPr>
              <w:t>Annual update</w:t>
            </w:r>
          </w:p>
        </w:tc>
        <w:tc>
          <w:tcPr>
            <w:tcW w:w="0" w:type="auto"/>
            <w:shd w:val="clear" w:color="auto" w:fill="auto"/>
          </w:tcPr>
          <w:p w:rsidR="00E3730B" w:rsidRPr="00D2697D" w:rsidRDefault="00E3730B" w:rsidP="00E3730B">
            <w:pPr>
              <w:rPr>
                <w:sz w:val="16"/>
                <w:szCs w:val="16"/>
              </w:rPr>
            </w:pPr>
            <w:r w:rsidRPr="00D2697D">
              <w:rPr>
                <w:sz w:val="16"/>
                <w:szCs w:val="16"/>
              </w:rPr>
              <w:t>MI</w:t>
            </w:r>
          </w:p>
        </w:tc>
      </w:tr>
      <w:tr w:rsidR="00E3730B" w:rsidRPr="00D2697D" w:rsidTr="00E15E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cantSplit/>
        </w:trPr>
        <w:tc>
          <w:tcPr>
            <w:tcW w:w="0" w:type="auto"/>
            <w:vMerge/>
            <w:shd w:val="clear" w:color="auto" w:fill="auto"/>
          </w:tcPr>
          <w:p w:rsidR="00E3730B" w:rsidRPr="00D2697D" w:rsidRDefault="00E3730B" w:rsidP="00E3730B">
            <w:pPr>
              <w:rPr>
                <w:sz w:val="16"/>
                <w:szCs w:val="16"/>
                <w:lang w:val="en-CA"/>
              </w:rPr>
            </w:pPr>
          </w:p>
        </w:tc>
        <w:tc>
          <w:tcPr>
            <w:tcW w:w="0" w:type="auto"/>
            <w:shd w:val="clear" w:color="auto" w:fill="auto"/>
          </w:tcPr>
          <w:p w:rsidR="00E3730B" w:rsidRPr="00D2697D" w:rsidRDefault="00E3730B" w:rsidP="00E3730B">
            <w:pPr>
              <w:rPr>
                <w:b/>
                <w:sz w:val="16"/>
                <w:szCs w:val="16"/>
              </w:rPr>
            </w:pPr>
            <w:r w:rsidRPr="00D2697D">
              <w:rPr>
                <w:b/>
                <w:sz w:val="16"/>
                <w:szCs w:val="16"/>
              </w:rPr>
              <w:t>Planning and monitoring</w:t>
            </w:r>
            <w:r w:rsidRPr="00D2697D">
              <w:rPr>
                <w:sz w:val="16"/>
                <w:szCs w:val="16"/>
              </w:rPr>
              <w:t>: % of districts conducting annual planning and quarterly program review meetings on these micronutrient programs to identify gaps and potential solutions</w:t>
            </w:r>
          </w:p>
        </w:tc>
        <w:tc>
          <w:tcPr>
            <w:tcW w:w="0" w:type="auto"/>
            <w:shd w:val="clear" w:color="auto" w:fill="auto"/>
          </w:tcPr>
          <w:p w:rsidR="00E3730B" w:rsidRPr="00D2697D" w:rsidRDefault="00E3730B" w:rsidP="00E3730B">
            <w:pPr>
              <w:rPr>
                <w:sz w:val="16"/>
                <w:szCs w:val="16"/>
              </w:rPr>
            </w:pPr>
            <w:r w:rsidRPr="00D2697D">
              <w:rPr>
                <w:sz w:val="16"/>
                <w:szCs w:val="16"/>
              </w:rPr>
              <w:t>0</w:t>
            </w:r>
          </w:p>
        </w:tc>
        <w:tc>
          <w:tcPr>
            <w:tcW w:w="0" w:type="auto"/>
            <w:shd w:val="clear" w:color="auto" w:fill="auto"/>
          </w:tcPr>
          <w:p w:rsidR="00E3730B" w:rsidRPr="00D2697D" w:rsidRDefault="00E3730B" w:rsidP="00E3730B">
            <w:pPr>
              <w:rPr>
                <w:sz w:val="16"/>
                <w:szCs w:val="16"/>
              </w:rPr>
            </w:pPr>
            <w:r w:rsidRPr="00D2697D">
              <w:rPr>
                <w:sz w:val="16"/>
                <w:szCs w:val="16"/>
              </w:rPr>
              <w:t>100% (all 20 districts)</w:t>
            </w:r>
          </w:p>
        </w:tc>
        <w:tc>
          <w:tcPr>
            <w:tcW w:w="0" w:type="auto"/>
            <w:shd w:val="clear" w:color="auto" w:fill="auto"/>
          </w:tcPr>
          <w:p w:rsidR="00E3730B" w:rsidRPr="00D2697D" w:rsidRDefault="00E3730B" w:rsidP="00E3730B">
            <w:pPr>
              <w:rPr>
                <w:sz w:val="16"/>
                <w:szCs w:val="16"/>
              </w:rPr>
            </w:pPr>
            <w:r w:rsidRPr="00D2697D">
              <w:rPr>
                <w:sz w:val="16"/>
                <w:szCs w:val="16"/>
              </w:rPr>
              <w:t>Minutes of meetings</w:t>
            </w:r>
          </w:p>
        </w:tc>
        <w:tc>
          <w:tcPr>
            <w:tcW w:w="0" w:type="auto"/>
            <w:shd w:val="clear" w:color="auto" w:fill="auto"/>
          </w:tcPr>
          <w:p w:rsidR="00E3730B" w:rsidRPr="00D2697D" w:rsidRDefault="00E3730B" w:rsidP="00E3730B">
            <w:pPr>
              <w:rPr>
                <w:sz w:val="16"/>
                <w:szCs w:val="16"/>
              </w:rPr>
            </w:pPr>
            <w:r w:rsidRPr="00D2697D">
              <w:rPr>
                <w:sz w:val="16"/>
                <w:szCs w:val="16"/>
              </w:rPr>
              <w:t>Review of minutes of meetings</w:t>
            </w:r>
          </w:p>
        </w:tc>
        <w:tc>
          <w:tcPr>
            <w:tcW w:w="0" w:type="auto"/>
            <w:shd w:val="clear" w:color="auto" w:fill="auto"/>
          </w:tcPr>
          <w:p w:rsidR="00E3730B" w:rsidRPr="00D2697D" w:rsidRDefault="00E3730B" w:rsidP="00E3730B">
            <w:pPr>
              <w:rPr>
                <w:sz w:val="16"/>
                <w:szCs w:val="16"/>
              </w:rPr>
            </w:pPr>
            <w:r w:rsidRPr="00D2697D">
              <w:rPr>
                <w:sz w:val="16"/>
                <w:szCs w:val="16"/>
              </w:rPr>
              <w:t>Annual update</w:t>
            </w:r>
          </w:p>
        </w:tc>
        <w:tc>
          <w:tcPr>
            <w:tcW w:w="0" w:type="auto"/>
            <w:shd w:val="clear" w:color="auto" w:fill="auto"/>
          </w:tcPr>
          <w:p w:rsidR="00E3730B" w:rsidRPr="00D2697D" w:rsidRDefault="00E3730B" w:rsidP="00E3730B">
            <w:pPr>
              <w:rPr>
                <w:sz w:val="16"/>
                <w:szCs w:val="16"/>
              </w:rPr>
            </w:pPr>
            <w:r w:rsidRPr="00D2697D">
              <w:rPr>
                <w:sz w:val="16"/>
                <w:szCs w:val="16"/>
              </w:rPr>
              <w:t>MI</w:t>
            </w:r>
          </w:p>
        </w:tc>
      </w:tr>
      <w:tr w:rsidR="00E3730B" w:rsidRPr="00D2697D" w:rsidTr="00E15E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cantSplit/>
        </w:trPr>
        <w:tc>
          <w:tcPr>
            <w:tcW w:w="0" w:type="auto"/>
            <w:shd w:val="clear" w:color="auto" w:fill="BFBFBF"/>
          </w:tcPr>
          <w:p w:rsidR="00E3730B" w:rsidRPr="00D2697D" w:rsidRDefault="00E3730B" w:rsidP="00E3730B">
            <w:pPr>
              <w:rPr>
                <w:sz w:val="16"/>
                <w:szCs w:val="16"/>
                <w:lang w:val="en-CA"/>
              </w:rPr>
            </w:pPr>
            <w:r w:rsidRPr="00D2697D">
              <w:rPr>
                <w:b/>
                <w:sz w:val="16"/>
                <w:szCs w:val="16"/>
                <w:lang w:val="en-CA"/>
              </w:rPr>
              <w:t>Provision</w:t>
            </w:r>
            <w:r w:rsidRPr="00D2697D">
              <w:rPr>
                <w:b/>
                <w:sz w:val="16"/>
                <w:szCs w:val="16"/>
              </w:rPr>
              <w:t xml:space="preserve"> – Immediate outcome</w:t>
            </w:r>
          </w:p>
        </w:tc>
        <w:tc>
          <w:tcPr>
            <w:tcW w:w="0" w:type="auto"/>
            <w:shd w:val="clear" w:color="auto" w:fill="BFBFBF"/>
          </w:tcPr>
          <w:p w:rsidR="00E3730B" w:rsidRPr="00D2697D" w:rsidRDefault="00E3730B" w:rsidP="00E3730B">
            <w:pPr>
              <w:rPr>
                <w:sz w:val="16"/>
                <w:szCs w:val="16"/>
              </w:rPr>
            </w:pPr>
          </w:p>
        </w:tc>
        <w:tc>
          <w:tcPr>
            <w:tcW w:w="0" w:type="auto"/>
            <w:shd w:val="clear" w:color="auto" w:fill="BFBFBF"/>
          </w:tcPr>
          <w:p w:rsidR="00E3730B" w:rsidRPr="00D2697D" w:rsidRDefault="00E3730B" w:rsidP="00E3730B">
            <w:pPr>
              <w:rPr>
                <w:sz w:val="16"/>
                <w:szCs w:val="16"/>
              </w:rPr>
            </w:pPr>
          </w:p>
        </w:tc>
        <w:tc>
          <w:tcPr>
            <w:tcW w:w="0" w:type="auto"/>
            <w:shd w:val="clear" w:color="auto" w:fill="BFBFBF"/>
          </w:tcPr>
          <w:p w:rsidR="00E3730B" w:rsidRPr="00D2697D" w:rsidRDefault="00E3730B" w:rsidP="00E3730B">
            <w:pPr>
              <w:rPr>
                <w:sz w:val="16"/>
                <w:szCs w:val="16"/>
              </w:rPr>
            </w:pPr>
          </w:p>
        </w:tc>
        <w:tc>
          <w:tcPr>
            <w:tcW w:w="0" w:type="auto"/>
            <w:shd w:val="clear" w:color="auto" w:fill="BFBFBF"/>
          </w:tcPr>
          <w:p w:rsidR="00E3730B" w:rsidRPr="00D2697D" w:rsidRDefault="00E3730B" w:rsidP="00E3730B">
            <w:pPr>
              <w:rPr>
                <w:sz w:val="16"/>
                <w:szCs w:val="16"/>
              </w:rPr>
            </w:pPr>
          </w:p>
        </w:tc>
        <w:tc>
          <w:tcPr>
            <w:tcW w:w="0" w:type="auto"/>
            <w:shd w:val="clear" w:color="auto" w:fill="BFBFBF"/>
          </w:tcPr>
          <w:p w:rsidR="00E3730B" w:rsidRPr="00D2697D" w:rsidRDefault="00E3730B" w:rsidP="00E3730B">
            <w:pPr>
              <w:rPr>
                <w:sz w:val="16"/>
                <w:szCs w:val="16"/>
              </w:rPr>
            </w:pPr>
          </w:p>
        </w:tc>
        <w:tc>
          <w:tcPr>
            <w:tcW w:w="0" w:type="auto"/>
            <w:shd w:val="clear" w:color="auto" w:fill="BFBFBF"/>
          </w:tcPr>
          <w:p w:rsidR="00E3730B" w:rsidRPr="00D2697D" w:rsidRDefault="00E3730B" w:rsidP="00E3730B">
            <w:pPr>
              <w:rPr>
                <w:sz w:val="16"/>
                <w:szCs w:val="16"/>
              </w:rPr>
            </w:pPr>
          </w:p>
        </w:tc>
        <w:tc>
          <w:tcPr>
            <w:tcW w:w="0" w:type="auto"/>
            <w:shd w:val="clear" w:color="auto" w:fill="BFBFBF"/>
          </w:tcPr>
          <w:p w:rsidR="00E3730B" w:rsidRPr="00D2697D" w:rsidRDefault="00E3730B" w:rsidP="00E3730B">
            <w:pPr>
              <w:rPr>
                <w:sz w:val="16"/>
                <w:szCs w:val="16"/>
              </w:rPr>
            </w:pPr>
          </w:p>
        </w:tc>
      </w:tr>
      <w:tr w:rsidR="00E3730B" w:rsidRPr="00D2697D" w:rsidTr="00E15E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cantSplit/>
        </w:trPr>
        <w:tc>
          <w:tcPr>
            <w:tcW w:w="0" w:type="auto"/>
            <w:shd w:val="clear" w:color="auto" w:fill="auto"/>
          </w:tcPr>
          <w:p w:rsidR="00E3730B" w:rsidRPr="00D2697D" w:rsidRDefault="00E3730B" w:rsidP="00E3730B">
            <w:pPr>
              <w:rPr>
                <w:sz w:val="16"/>
                <w:szCs w:val="16"/>
              </w:rPr>
            </w:pPr>
            <w:r w:rsidRPr="00D2697D">
              <w:rPr>
                <w:sz w:val="16"/>
                <w:szCs w:val="16"/>
                <w:lang w:val="en-CA"/>
              </w:rPr>
              <w:t xml:space="preserve">1210:  </w:t>
            </w:r>
            <w:r w:rsidRPr="00D2697D">
              <w:rPr>
                <w:b/>
                <w:sz w:val="16"/>
                <w:szCs w:val="16"/>
              </w:rPr>
              <w:t>Knowledge, Skills and Capacity</w:t>
            </w:r>
            <w:r w:rsidRPr="00D2697D">
              <w:rPr>
                <w:sz w:val="16"/>
                <w:szCs w:val="16"/>
              </w:rPr>
              <w:t>: Front-line health workers, supervisors and managers,</w:t>
            </w:r>
            <w:r w:rsidRPr="00D2697D">
              <w:rPr>
                <w:sz w:val="16"/>
                <w:szCs w:val="16"/>
                <w:lang w:val="en-CA"/>
              </w:rPr>
              <w:t xml:space="preserve"> have recognized the importance of prioritizing key MN programs through improved capacity for timely provision of adequate amounts of supplements and effective planning, monitoring, management and appropriate counselling.</w:t>
            </w:r>
          </w:p>
        </w:tc>
        <w:tc>
          <w:tcPr>
            <w:tcW w:w="0" w:type="auto"/>
            <w:shd w:val="clear" w:color="auto" w:fill="auto"/>
          </w:tcPr>
          <w:p w:rsidR="00E3730B" w:rsidRPr="00D2697D" w:rsidRDefault="00E3730B" w:rsidP="00E3730B">
            <w:pPr>
              <w:rPr>
                <w:sz w:val="16"/>
                <w:szCs w:val="16"/>
              </w:rPr>
            </w:pPr>
            <w:r w:rsidRPr="00D2697D">
              <w:rPr>
                <w:sz w:val="16"/>
                <w:szCs w:val="16"/>
              </w:rPr>
              <w:t>% of frontline workers who can correctly describe dosage, duration, benefits and side effects of each MN</w:t>
            </w:r>
          </w:p>
          <w:p w:rsidR="00E3730B" w:rsidRPr="00D2697D" w:rsidRDefault="00E3730B" w:rsidP="00E3730B">
            <w:pPr>
              <w:rPr>
                <w:sz w:val="16"/>
                <w:szCs w:val="16"/>
              </w:rPr>
            </w:pPr>
            <w:r w:rsidRPr="00D2697D">
              <w:rPr>
                <w:sz w:val="16"/>
                <w:szCs w:val="16"/>
              </w:rPr>
              <w:t>a. IFA supplements</w:t>
            </w:r>
          </w:p>
          <w:p w:rsidR="00E3730B" w:rsidRPr="00D2697D" w:rsidRDefault="00E3730B" w:rsidP="00E3730B">
            <w:pPr>
              <w:rPr>
                <w:sz w:val="16"/>
                <w:szCs w:val="16"/>
              </w:rPr>
            </w:pPr>
            <w:r w:rsidRPr="00D2697D">
              <w:rPr>
                <w:sz w:val="16"/>
                <w:szCs w:val="16"/>
              </w:rPr>
              <w:t>b. zinc and ORS</w:t>
            </w:r>
          </w:p>
          <w:p w:rsidR="00E3730B" w:rsidRPr="00D2697D" w:rsidRDefault="00E3730B" w:rsidP="00E3730B">
            <w:pPr>
              <w:rPr>
                <w:sz w:val="16"/>
                <w:szCs w:val="16"/>
              </w:rPr>
            </w:pPr>
            <w:r w:rsidRPr="00D2697D">
              <w:rPr>
                <w:sz w:val="16"/>
                <w:szCs w:val="16"/>
              </w:rPr>
              <w:t>c. VAS</w:t>
            </w:r>
          </w:p>
          <w:p w:rsidR="00E3730B" w:rsidRPr="00D2697D" w:rsidRDefault="00E3730B" w:rsidP="00E3730B">
            <w:pPr>
              <w:rPr>
                <w:sz w:val="16"/>
                <w:szCs w:val="16"/>
              </w:rPr>
            </w:pPr>
          </w:p>
        </w:tc>
        <w:tc>
          <w:tcPr>
            <w:tcW w:w="0" w:type="auto"/>
            <w:shd w:val="clear" w:color="auto" w:fill="auto"/>
          </w:tcPr>
          <w:p w:rsidR="00E3730B" w:rsidRPr="00D2697D" w:rsidRDefault="00E3730B" w:rsidP="00E3730B">
            <w:pPr>
              <w:rPr>
                <w:sz w:val="16"/>
                <w:szCs w:val="16"/>
              </w:rPr>
            </w:pPr>
            <w:r w:rsidRPr="00D2697D">
              <w:rPr>
                <w:sz w:val="16"/>
                <w:szCs w:val="16"/>
              </w:rPr>
              <w:t>TBD from baseline survey</w:t>
            </w:r>
          </w:p>
        </w:tc>
        <w:tc>
          <w:tcPr>
            <w:tcW w:w="0" w:type="auto"/>
            <w:shd w:val="clear" w:color="auto" w:fill="auto"/>
          </w:tcPr>
          <w:p w:rsidR="00E3730B" w:rsidRPr="00D2697D" w:rsidRDefault="00E3730B" w:rsidP="00E3730B">
            <w:pPr>
              <w:rPr>
                <w:sz w:val="16"/>
                <w:szCs w:val="16"/>
              </w:rPr>
            </w:pPr>
            <w:r w:rsidRPr="00D2697D">
              <w:rPr>
                <w:sz w:val="16"/>
                <w:szCs w:val="16"/>
              </w:rPr>
              <w:t>Increase by 50%</w:t>
            </w:r>
          </w:p>
        </w:tc>
        <w:tc>
          <w:tcPr>
            <w:tcW w:w="0" w:type="auto"/>
            <w:shd w:val="clear" w:color="auto" w:fill="auto"/>
          </w:tcPr>
          <w:p w:rsidR="00E3730B" w:rsidRPr="00D2697D" w:rsidRDefault="00E3730B" w:rsidP="00E3730B">
            <w:pPr>
              <w:rPr>
                <w:sz w:val="16"/>
                <w:szCs w:val="16"/>
              </w:rPr>
            </w:pPr>
            <w:r w:rsidRPr="00D2697D">
              <w:rPr>
                <w:sz w:val="16"/>
                <w:szCs w:val="16"/>
              </w:rPr>
              <w:t>Program evaluation</w:t>
            </w:r>
          </w:p>
        </w:tc>
        <w:tc>
          <w:tcPr>
            <w:tcW w:w="0" w:type="auto"/>
            <w:shd w:val="clear" w:color="auto" w:fill="auto"/>
          </w:tcPr>
          <w:p w:rsidR="00E3730B" w:rsidRPr="00D2697D" w:rsidRDefault="00E3730B" w:rsidP="00E3730B">
            <w:pPr>
              <w:rPr>
                <w:sz w:val="16"/>
                <w:szCs w:val="16"/>
              </w:rPr>
            </w:pPr>
            <w:r w:rsidRPr="00D2697D">
              <w:rPr>
                <w:sz w:val="16"/>
                <w:szCs w:val="16"/>
              </w:rPr>
              <w:t xml:space="preserve">Baseline and </w:t>
            </w:r>
            <w:r w:rsidR="0084048A" w:rsidRPr="00D2697D">
              <w:rPr>
                <w:sz w:val="16"/>
                <w:szCs w:val="16"/>
              </w:rPr>
              <w:t>end line</w:t>
            </w:r>
            <w:r w:rsidRPr="00D2697D">
              <w:rPr>
                <w:sz w:val="16"/>
                <w:szCs w:val="16"/>
              </w:rPr>
              <w:t xml:space="preserve"> surveys</w:t>
            </w:r>
          </w:p>
        </w:tc>
        <w:tc>
          <w:tcPr>
            <w:tcW w:w="0" w:type="auto"/>
            <w:shd w:val="clear" w:color="auto" w:fill="auto"/>
          </w:tcPr>
          <w:p w:rsidR="00E3730B" w:rsidRPr="00D2697D" w:rsidRDefault="00E3730B" w:rsidP="00E3730B">
            <w:pPr>
              <w:rPr>
                <w:sz w:val="16"/>
                <w:szCs w:val="16"/>
              </w:rPr>
            </w:pPr>
            <w:r w:rsidRPr="00D2697D">
              <w:rPr>
                <w:sz w:val="16"/>
                <w:szCs w:val="16"/>
              </w:rPr>
              <w:t xml:space="preserve">Once </w:t>
            </w:r>
          </w:p>
        </w:tc>
        <w:tc>
          <w:tcPr>
            <w:tcW w:w="0" w:type="auto"/>
            <w:shd w:val="clear" w:color="auto" w:fill="auto"/>
          </w:tcPr>
          <w:p w:rsidR="00E3730B" w:rsidRPr="00D2697D" w:rsidRDefault="00E3730B" w:rsidP="00E3730B">
            <w:pPr>
              <w:rPr>
                <w:sz w:val="16"/>
                <w:szCs w:val="16"/>
              </w:rPr>
            </w:pPr>
            <w:r w:rsidRPr="00D2697D">
              <w:rPr>
                <w:sz w:val="16"/>
                <w:szCs w:val="16"/>
              </w:rPr>
              <w:t>MI/ Independent agency</w:t>
            </w:r>
          </w:p>
        </w:tc>
      </w:tr>
      <w:tr w:rsidR="00E3730B" w:rsidRPr="00D2697D" w:rsidTr="00E15E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cantSplit/>
        </w:trPr>
        <w:tc>
          <w:tcPr>
            <w:tcW w:w="0" w:type="auto"/>
            <w:shd w:val="clear" w:color="auto" w:fill="BFBFBF"/>
          </w:tcPr>
          <w:p w:rsidR="00E3730B" w:rsidRPr="00D2697D" w:rsidRDefault="00E3730B" w:rsidP="00E3730B">
            <w:pPr>
              <w:rPr>
                <w:sz w:val="16"/>
                <w:szCs w:val="16"/>
                <w:lang w:val="en-CA"/>
              </w:rPr>
            </w:pPr>
            <w:r w:rsidRPr="00D2697D">
              <w:rPr>
                <w:b/>
                <w:sz w:val="16"/>
                <w:szCs w:val="16"/>
                <w:lang w:val="en-CA"/>
              </w:rPr>
              <w:t>Provision</w:t>
            </w:r>
            <w:r w:rsidRPr="00D2697D">
              <w:rPr>
                <w:b/>
                <w:sz w:val="16"/>
                <w:szCs w:val="16"/>
              </w:rPr>
              <w:t xml:space="preserve"> – Outputs</w:t>
            </w:r>
          </w:p>
        </w:tc>
        <w:tc>
          <w:tcPr>
            <w:tcW w:w="0" w:type="auto"/>
            <w:shd w:val="clear" w:color="auto" w:fill="BFBFBF"/>
          </w:tcPr>
          <w:p w:rsidR="00E3730B" w:rsidRPr="00D2697D" w:rsidRDefault="00E3730B" w:rsidP="00E3730B">
            <w:pPr>
              <w:rPr>
                <w:sz w:val="16"/>
                <w:szCs w:val="16"/>
              </w:rPr>
            </w:pPr>
          </w:p>
        </w:tc>
        <w:tc>
          <w:tcPr>
            <w:tcW w:w="0" w:type="auto"/>
            <w:shd w:val="clear" w:color="auto" w:fill="BFBFBF"/>
          </w:tcPr>
          <w:p w:rsidR="00E3730B" w:rsidRPr="00D2697D" w:rsidRDefault="00E3730B" w:rsidP="00E3730B">
            <w:pPr>
              <w:rPr>
                <w:sz w:val="16"/>
                <w:szCs w:val="16"/>
              </w:rPr>
            </w:pPr>
          </w:p>
        </w:tc>
        <w:tc>
          <w:tcPr>
            <w:tcW w:w="0" w:type="auto"/>
            <w:shd w:val="clear" w:color="auto" w:fill="BFBFBF"/>
          </w:tcPr>
          <w:p w:rsidR="00E3730B" w:rsidRPr="00D2697D" w:rsidRDefault="00E3730B" w:rsidP="00E3730B">
            <w:pPr>
              <w:rPr>
                <w:sz w:val="16"/>
                <w:szCs w:val="16"/>
              </w:rPr>
            </w:pPr>
          </w:p>
        </w:tc>
        <w:tc>
          <w:tcPr>
            <w:tcW w:w="0" w:type="auto"/>
            <w:shd w:val="clear" w:color="auto" w:fill="BFBFBF"/>
          </w:tcPr>
          <w:p w:rsidR="00E3730B" w:rsidRPr="00D2697D" w:rsidRDefault="00E3730B" w:rsidP="00E3730B">
            <w:pPr>
              <w:rPr>
                <w:sz w:val="16"/>
                <w:szCs w:val="16"/>
              </w:rPr>
            </w:pPr>
          </w:p>
        </w:tc>
        <w:tc>
          <w:tcPr>
            <w:tcW w:w="0" w:type="auto"/>
            <w:shd w:val="clear" w:color="auto" w:fill="BFBFBF"/>
          </w:tcPr>
          <w:p w:rsidR="00E3730B" w:rsidRPr="00D2697D" w:rsidRDefault="00E3730B" w:rsidP="00E3730B">
            <w:pPr>
              <w:rPr>
                <w:sz w:val="16"/>
                <w:szCs w:val="16"/>
              </w:rPr>
            </w:pPr>
          </w:p>
        </w:tc>
        <w:tc>
          <w:tcPr>
            <w:tcW w:w="0" w:type="auto"/>
            <w:shd w:val="clear" w:color="auto" w:fill="BFBFBF"/>
          </w:tcPr>
          <w:p w:rsidR="00E3730B" w:rsidRPr="00D2697D" w:rsidRDefault="00E3730B" w:rsidP="00E3730B">
            <w:pPr>
              <w:rPr>
                <w:sz w:val="16"/>
                <w:szCs w:val="16"/>
              </w:rPr>
            </w:pPr>
          </w:p>
        </w:tc>
        <w:tc>
          <w:tcPr>
            <w:tcW w:w="0" w:type="auto"/>
            <w:shd w:val="clear" w:color="auto" w:fill="BFBFBF"/>
          </w:tcPr>
          <w:p w:rsidR="00E3730B" w:rsidRPr="00D2697D" w:rsidRDefault="00E3730B" w:rsidP="00E3730B">
            <w:pPr>
              <w:rPr>
                <w:sz w:val="16"/>
                <w:szCs w:val="16"/>
              </w:rPr>
            </w:pPr>
          </w:p>
        </w:tc>
      </w:tr>
      <w:tr w:rsidR="00E3730B" w:rsidRPr="00D2697D" w:rsidTr="00E15E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cantSplit/>
        </w:trPr>
        <w:tc>
          <w:tcPr>
            <w:tcW w:w="0" w:type="auto"/>
            <w:shd w:val="clear" w:color="auto" w:fill="auto"/>
          </w:tcPr>
          <w:p w:rsidR="00E3730B" w:rsidRPr="00D2697D" w:rsidRDefault="00E3730B" w:rsidP="00E3730B">
            <w:pPr>
              <w:rPr>
                <w:sz w:val="16"/>
                <w:szCs w:val="16"/>
                <w:lang w:val="en-CA"/>
              </w:rPr>
            </w:pPr>
            <w:r w:rsidRPr="00D2697D">
              <w:rPr>
                <w:sz w:val="16"/>
                <w:szCs w:val="16"/>
                <w:lang w:val="en-CA"/>
              </w:rPr>
              <w:t xml:space="preserve">1211: </w:t>
            </w:r>
            <w:r w:rsidRPr="00D2697D">
              <w:rPr>
                <w:b/>
                <w:sz w:val="16"/>
                <w:szCs w:val="16"/>
                <w:lang w:val="en-CA"/>
              </w:rPr>
              <w:t xml:space="preserve">Supplies ensured: </w:t>
            </w:r>
            <w:r w:rsidRPr="00D2697D">
              <w:rPr>
                <w:sz w:val="16"/>
                <w:szCs w:val="16"/>
                <w:lang w:val="en-CA"/>
              </w:rPr>
              <w:t xml:space="preserve">bottlenecks and gaps in supply chain identified and streamlined  in consultation with local district staff through provision of tools and checklists for planning and forecasting </w:t>
            </w:r>
          </w:p>
          <w:p w:rsidR="00E3730B" w:rsidRPr="00D2697D" w:rsidRDefault="00E3730B" w:rsidP="00E3730B">
            <w:pPr>
              <w:rPr>
                <w:sz w:val="16"/>
                <w:szCs w:val="16"/>
              </w:rPr>
            </w:pPr>
          </w:p>
        </w:tc>
        <w:tc>
          <w:tcPr>
            <w:tcW w:w="0" w:type="auto"/>
            <w:shd w:val="clear" w:color="auto" w:fill="auto"/>
          </w:tcPr>
          <w:p w:rsidR="00E3730B" w:rsidRPr="00D2697D" w:rsidRDefault="00E3730B" w:rsidP="00E3730B">
            <w:pPr>
              <w:rPr>
                <w:sz w:val="16"/>
                <w:szCs w:val="16"/>
              </w:rPr>
            </w:pPr>
            <w:r w:rsidRPr="00D2697D">
              <w:rPr>
                <w:b/>
                <w:sz w:val="16"/>
                <w:szCs w:val="16"/>
              </w:rPr>
              <w:t>Stock outs:</w:t>
            </w:r>
            <w:r w:rsidRPr="00D2697D">
              <w:rPr>
                <w:sz w:val="16"/>
                <w:szCs w:val="16"/>
              </w:rPr>
              <w:t xml:space="preserve"> % of districts with stock out of </w:t>
            </w:r>
          </w:p>
          <w:p w:rsidR="00E3730B" w:rsidRPr="00D2697D" w:rsidRDefault="00E3730B" w:rsidP="00E3730B">
            <w:pPr>
              <w:rPr>
                <w:sz w:val="16"/>
                <w:szCs w:val="16"/>
              </w:rPr>
            </w:pPr>
            <w:r w:rsidRPr="00D2697D">
              <w:rPr>
                <w:sz w:val="16"/>
                <w:szCs w:val="16"/>
              </w:rPr>
              <w:t>a. IFA supplements</w:t>
            </w:r>
          </w:p>
          <w:p w:rsidR="00E3730B" w:rsidRPr="00D2697D" w:rsidRDefault="00E3730B" w:rsidP="00E3730B">
            <w:pPr>
              <w:rPr>
                <w:sz w:val="16"/>
                <w:szCs w:val="16"/>
              </w:rPr>
            </w:pPr>
            <w:r w:rsidRPr="00D2697D">
              <w:rPr>
                <w:sz w:val="16"/>
                <w:szCs w:val="16"/>
              </w:rPr>
              <w:t xml:space="preserve">b. Zinc supplements </w:t>
            </w:r>
          </w:p>
          <w:p w:rsidR="00E3730B" w:rsidRPr="00D2697D" w:rsidRDefault="00E3730B" w:rsidP="00E3730B">
            <w:pPr>
              <w:rPr>
                <w:sz w:val="16"/>
                <w:szCs w:val="16"/>
              </w:rPr>
            </w:pPr>
            <w:r w:rsidRPr="00D2697D">
              <w:rPr>
                <w:sz w:val="16"/>
                <w:szCs w:val="16"/>
              </w:rPr>
              <w:t>c. ORS</w:t>
            </w:r>
          </w:p>
          <w:p w:rsidR="00E3730B" w:rsidRPr="00D2697D" w:rsidRDefault="00E3730B" w:rsidP="00E3730B">
            <w:pPr>
              <w:rPr>
                <w:sz w:val="16"/>
                <w:szCs w:val="16"/>
              </w:rPr>
            </w:pPr>
            <w:r w:rsidRPr="00D2697D">
              <w:rPr>
                <w:sz w:val="16"/>
                <w:szCs w:val="16"/>
              </w:rPr>
              <w:t xml:space="preserve">d. VAS </w:t>
            </w:r>
          </w:p>
          <w:p w:rsidR="00E3730B" w:rsidRPr="00D2697D" w:rsidRDefault="00E3730B" w:rsidP="00E3730B">
            <w:pPr>
              <w:rPr>
                <w:sz w:val="16"/>
                <w:szCs w:val="16"/>
              </w:rPr>
            </w:pPr>
            <w:r w:rsidRPr="00D2697D">
              <w:rPr>
                <w:sz w:val="16"/>
                <w:szCs w:val="16"/>
              </w:rPr>
              <w:t>at frontline distribution points</w:t>
            </w:r>
          </w:p>
        </w:tc>
        <w:tc>
          <w:tcPr>
            <w:tcW w:w="0" w:type="auto"/>
            <w:shd w:val="clear" w:color="auto" w:fill="auto"/>
          </w:tcPr>
          <w:p w:rsidR="00E3730B" w:rsidRPr="00D2697D" w:rsidRDefault="00E3730B" w:rsidP="00E3730B">
            <w:pPr>
              <w:rPr>
                <w:sz w:val="16"/>
                <w:szCs w:val="16"/>
              </w:rPr>
            </w:pPr>
          </w:p>
          <w:p w:rsidR="00E3730B" w:rsidRPr="00D2697D" w:rsidRDefault="00E3730B" w:rsidP="00E3730B">
            <w:pPr>
              <w:rPr>
                <w:sz w:val="16"/>
                <w:szCs w:val="16"/>
              </w:rPr>
            </w:pPr>
          </w:p>
          <w:p w:rsidR="00E3730B" w:rsidRPr="00D2697D" w:rsidRDefault="00E3730B" w:rsidP="00E3730B">
            <w:pPr>
              <w:rPr>
                <w:sz w:val="16"/>
                <w:szCs w:val="16"/>
              </w:rPr>
            </w:pPr>
            <w:r w:rsidRPr="00D2697D">
              <w:rPr>
                <w:sz w:val="16"/>
                <w:szCs w:val="16"/>
              </w:rPr>
              <w:t>TBD</w:t>
            </w:r>
          </w:p>
        </w:tc>
        <w:tc>
          <w:tcPr>
            <w:tcW w:w="0" w:type="auto"/>
            <w:shd w:val="clear" w:color="auto" w:fill="auto"/>
          </w:tcPr>
          <w:p w:rsidR="00E3730B" w:rsidRPr="00D2697D" w:rsidRDefault="00E3730B" w:rsidP="00E3730B">
            <w:pPr>
              <w:rPr>
                <w:sz w:val="16"/>
                <w:szCs w:val="16"/>
              </w:rPr>
            </w:pPr>
          </w:p>
          <w:p w:rsidR="00E3730B" w:rsidRPr="00D2697D" w:rsidRDefault="00E3730B" w:rsidP="00E3730B">
            <w:pPr>
              <w:rPr>
                <w:sz w:val="16"/>
                <w:szCs w:val="16"/>
              </w:rPr>
            </w:pPr>
          </w:p>
          <w:p w:rsidR="00E3730B" w:rsidRPr="00D2697D" w:rsidRDefault="00E3730B" w:rsidP="00E3730B">
            <w:pPr>
              <w:rPr>
                <w:sz w:val="16"/>
                <w:szCs w:val="16"/>
              </w:rPr>
            </w:pPr>
            <w:r w:rsidRPr="00D2697D">
              <w:rPr>
                <w:sz w:val="16"/>
                <w:szCs w:val="16"/>
              </w:rPr>
              <w:t>20%</w:t>
            </w:r>
          </w:p>
          <w:p w:rsidR="00E3730B" w:rsidRPr="00D2697D" w:rsidRDefault="00E3730B" w:rsidP="00E3730B">
            <w:pPr>
              <w:rPr>
                <w:sz w:val="16"/>
                <w:szCs w:val="16"/>
              </w:rPr>
            </w:pPr>
            <w:r w:rsidRPr="00D2697D">
              <w:rPr>
                <w:sz w:val="16"/>
                <w:szCs w:val="16"/>
              </w:rPr>
              <w:t>20%</w:t>
            </w:r>
          </w:p>
          <w:p w:rsidR="00E3730B" w:rsidRPr="00D2697D" w:rsidRDefault="00E3730B" w:rsidP="00E3730B">
            <w:pPr>
              <w:rPr>
                <w:sz w:val="16"/>
                <w:szCs w:val="16"/>
              </w:rPr>
            </w:pPr>
            <w:r w:rsidRPr="00D2697D">
              <w:rPr>
                <w:sz w:val="16"/>
                <w:szCs w:val="16"/>
              </w:rPr>
              <w:t>20%</w:t>
            </w:r>
          </w:p>
          <w:p w:rsidR="00E3730B" w:rsidRPr="00D2697D" w:rsidRDefault="00E3730B" w:rsidP="00E3730B">
            <w:pPr>
              <w:rPr>
                <w:sz w:val="16"/>
                <w:szCs w:val="16"/>
              </w:rPr>
            </w:pPr>
            <w:r w:rsidRPr="00D2697D">
              <w:rPr>
                <w:sz w:val="16"/>
                <w:szCs w:val="16"/>
              </w:rPr>
              <w:t>20%</w:t>
            </w:r>
          </w:p>
        </w:tc>
        <w:tc>
          <w:tcPr>
            <w:tcW w:w="0" w:type="auto"/>
            <w:shd w:val="clear" w:color="auto" w:fill="auto"/>
          </w:tcPr>
          <w:p w:rsidR="00E3730B" w:rsidRPr="00D2697D" w:rsidRDefault="00E3730B" w:rsidP="00E3730B">
            <w:pPr>
              <w:rPr>
                <w:sz w:val="16"/>
                <w:szCs w:val="16"/>
              </w:rPr>
            </w:pPr>
            <w:r w:rsidRPr="00D2697D">
              <w:rPr>
                <w:sz w:val="16"/>
                <w:szCs w:val="16"/>
              </w:rPr>
              <w:t>HMIS data</w:t>
            </w:r>
          </w:p>
        </w:tc>
        <w:tc>
          <w:tcPr>
            <w:tcW w:w="0" w:type="auto"/>
            <w:shd w:val="clear" w:color="auto" w:fill="auto"/>
          </w:tcPr>
          <w:p w:rsidR="00E3730B" w:rsidRPr="00D2697D" w:rsidRDefault="00E3730B" w:rsidP="00E3730B">
            <w:pPr>
              <w:rPr>
                <w:sz w:val="16"/>
                <w:szCs w:val="16"/>
              </w:rPr>
            </w:pPr>
            <w:r w:rsidRPr="00D2697D">
              <w:rPr>
                <w:sz w:val="16"/>
                <w:szCs w:val="16"/>
              </w:rPr>
              <w:t>Review of HMIS data</w:t>
            </w:r>
          </w:p>
        </w:tc>
        <w:tc>
          <w:tcPr>
            <w:tcW w:w="0" w:type="auto"/>
            <w:shd w:val="clear" w:color="auto" w:fill="auto"/>
          </w:tcPr>
          <w:p w:rsidR="00E3730B" w:rsidRPr="00D2697D" w:rsidRDefault="00E3730B" w:rsidP="00E3730B">
            <w:pPr>
              <w:rPr>
                <w:sz w:val="16"/>
                <w:szCs w:val="16"/>
              </w:rPr>
            </w:pPr>
            <w:r w:rsidRPr="00D2697D">
              <w:rPr>
                <w:sz w:val="16"/>
                <w:szCs w:val="16"/>
              </w:rPr>
              <w:t>Annual update</w:t>
            </w:r>
          </w:p>
        </w:tc>
        <w:tc>
          <w:tcPr>
            <w:tcW w:w="0" w:type="auto"/>
            <w:shd w:val="clear" w:color="auto" w:fill="auto"/>
          </w:tcPr>
          <w:p w:rsidR="00E3730B" w:rsidRPr="00D2697D" w:rsidRDefault="00E3730B" w:rsidP="00E3730B">
            <w:pPr>
              <w:rPr>
                <w:sz w:val="16"/>
                <w:szCs w:val="16"/>
              </w:rPr>
            </w:pPr>
            <w:r w:rsidRPr="00D2697D">
              <w:rPr>
                <w:sz w:val="16"/>
                <w:szCs w:val="16"/>
              </w:rPr>
              <w:t>MI and DHO</w:t>
            </w:r>
          </w:p>
        </w:tc>
      </w:tr>
      <w:tr w:rsidR="00E3730B" w:rsidRPr="00D2697D" w:rsidTr="00E15E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cantSplit/>
        </w:trPr>
        <w:tc>
          <w:tcPr>
            <w:tcW w:w="0" w:type="auto"/>
            <w:shd w:val="clear" w:color="auto" w:fill="auto"/>
          </w:tcPr>
          <w:p w:rsidR="00E3730B" w:rsidRPr="00D2697D" w:rsidRDefault="00E3730B" w:rsidP="00E3730B">
            <w:pPr>
              <w:rPr>
                <w:sz w:val="16"/>
                <w:szCs w:val="16"/>
                <w:lang w:val="en-CA"/>
              </w:rPr>
            </w:pPr>
            <w:r w:rsidRPr="00D2697D">
              <w:rPr>
                <w:sz w:val="16"/>
                <w:szCs w:val="16"/>
                <w:lang w:val="en-CA"/>
              </w:rPr>
              <w:t xml:space="preserve">1212: </w:t>
            </w:r>
            <w:r w:rsidRPr="00D2697D">
              <w:rPr>
                <w:b/>
                <w:sz w:val="16"/>
                <w:szCs w:val="16"/>
              </w:rPr>
              <w:t>Tools received</w:t>
            </w:r>
            <w:r w:rsidRPr="00D2697D">
              <w:rPr>
                <w:sz w:val="16"/>
                <w:szCs w:val="16"/>
                <w:lang w:val="en-CA"/>
              </w:rPr>
              <w:t xml:space="preserve">: </w:t>
            </w:r>
            <w:r w:rsidRPr="00D2697D">
              <w:rPr>
                <w:sz w:val="16"/>
                <w:szCs w:val="16"/>
              </w:rPr>
              <w:t>front-line health workers, supervisors and managers,</w:t>
            </w:r>
            <w:r w:rsidRPr="00D2697D">
              <w:rPr>
                <w:sz w:val="16"/>
                <w:szCs w:val="16"/>
                <w:lang w:val="en-CA"/>
              </w:rPr>
              <w:t xml:space="preserve"> have effective systems e.g. modified HMIS, training curricula  for improving service delivery  in provision of supplements and improved skills for appropriate counselling </w:t>
            </w:r>
          </w:p>
        </w:tc>
        <w:tc>
          <w:tcPr>
            <w:tcW w:w="0" w:type="auto"/>
            <w:shd w:val="clear" w:color="auto" w:fill="auto"/>
          </w:tcPr>
          <w:p w:rsidR="00E3730B" w:rsidRPr="00D2697D" w:rsidRDefault="00E3730B" w:rsidP="00E3730B">
            <w:pPr>
              <w:rPr>
                <w:sz w:val="16"/>
                <w:szCs w:val="16"/>
              </w:rPr>
            </w:pPr>
            <w:r w:rsidRPr="00D2697D">
              <w:rPr>
                <w:sz w:val="16"/>
                <w:szCs w:val="16"/>
              </w:rPr>
              <w:t xml:space="preserve">% of managers, supervisors frontline health workers who receive an improved package of tools </w:t>
            </w:r>
          </w:p>
        </w:tc>
        <w:tc>
          <w:tcPr>
            <w:tcW w:w="0" w:type="auto"/>
            <w:shd w:val="clear" w:color="auto" w:fill="auto"/>
          </w:tcPr>
          <w:p w:rsidR="00E3730B" w:rsidRPr="00D2697D" w:rsidRDefault="00E3730B" w:rsidP="00E3730B">
            <w:pPr>
              <w:rPr>
                <w:sz w:val="16"/>
                <w:szCs w:val="16"/>
              </w:rPr>
            </w:pPr>
            <w:r w:rsidRPr="00D2697D">
              <w:rPr>
                <w:sz w:val="16"/>
                <w:szCs w:val="16"/>
              </w:rPr>
              <w:t>0</w:t>
            </w:r>
          </w:p>
        </w:tc>
        <w:tc>
          <w:tcPr>
            <w:tcW w:w="0" w:type="auto"/>
            <w:shd w:val="clear" w:color="auto" w:fill="auto"/>
          </w:tcPr>
          <w:p w:rsidR="00E3730B" w:rsidRPr="00D2697D" w:rsidRDefault="00E3730B" w:rsidP="00E3730B">
            <w:pPr>
              <w:rPr>
                <w:sz w:val="16"/>
                <w:szCs w:val="16"/>
              </w:rPr>
            </w:pPr>
            <w:r w:rsidRPr="00D2697D">
              <w:rPr>
                <w:sz w:val="16"/>
                <w:szCs w:val="16"/>
              </w:rPr>
              <w:t>80%</w:t>
            </w:r>
          </w:p>
        </w:tc>
        <w:tc>
          <w:tcPr>
            <w:tcW w:w="0" w:type="auto"/>
            <w:shd w:val="clear" w:color="auto" w:fill="auto"/>
          </w:tcPr>
          <w:p w:rsidR="00E3730B" w:rsidRPr="00D2697D" w:rsidRDefault="00E3730B" w:rsidP="00E3730B">
            <w:pPr>
              <w:rPr>
                <w:sz w:val="16"/>
                <w:szCs w:val="16"/>
              </w:rPr>
            </w:pPr>
            <w:r w:rsidRPr="00D2697D">
              <w:rPr>
                <w:sz w:val="16"/>
                <w:szCs w:val="16"/>
              </w:rPr>
              <w:t>Dissemination records/ training reports</w:t>
            </w:r>
          </w:p>
        </w:tc>
        <w:tc>
          <w:tcPr>
            <w:tcW w:w="0" w:type="auto"/>
            <w:shd w:val="clear" w:color="auto" w:fill="auto"/>
          </w:tcPr>
          <w:p w:rsidR="00E3730B" w:rsidRPr="00D2697D" w:rsidRDefault="00E3730B" w:rsidP="00E3730B">
            <w:pPr>
              <w:rPr>
                <w:sz w:val="16"/>
                <w:szCs w:val="16"/>
              </w:rPr>
            </w:pPr>
            <w:r w:rsidRPr="00D2697D">
              <w:rPr>
                <w:sz w:val="16"/>
                <w:szCs w:val="16"/>
              </w:rPr>
              <w:t>Review of dissemination records or estimates</w:t>
            </w:r>
          </w:p>
        </w:tc>
        <w:tc>
          <w:tcPr>
            <w:tcW w:w="0" w:type="auto"/>
            <w:shd w:val="clear" w:color="auto" w:fill="auto"/>
          </w:tcPr>
          <w:p w:rsidR="00E3730B" w:rsidRPr="00D2697D" w:rsidRDefault="00E3730B" w:rsidP="00E3730B">
            <w:pPr>
              <w:rPr>
                <w:sz w:val="16"/>
                <w:szCs w:val="16"/>
              </w:rPr>
            </w:pPr>
            <w:r w:rsidRPr="00D2697D">
              <w:rPr>
                <w:sz w:val="16"/>
                <w:szCs w:val="16"/>
              </w:rPr>
              <w:t>Annual update</w:t>
            </w:r>
          </w:p>
        </w:tc>
        <w:tc>
          <w:tcPr>
            <w:tcW w:w="0" w:type="auto"/>
            <w:shd w:val="clear" w:color="auto" w:fill="auto"/>
          </w:tcPr>
          <w:p w:rsidR="00E3730B" w:rsidRPr="00D2697D" w:rsidRDefault="00E3730B" w:rsidP="00E3730B">
            <w:pPr>
              <w:rPr>
                <w:sz w:val="16"/>
                <w:szCs w:val="16"/>
              </w:rPr>
            </w:pPr>
            <w:r w:rsidRPr="00D2697D">
              <w:rPr>
                <w:sz w:val="16"/>
                <w:szCs w:val="16"/>
              </w:rPr>
              <w:t>MI and DHOs</w:t>
            </w:r>
          </w:p>
        </w:tc>
      </w:tr>
      <w:tr w:rsidR="00E3730B" w:rsidRPr="00D2697D" w:rsidTr="00E15E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cantSplit/>
        </w:trPr>
        <w:tc>
          <w:tcPr>
            <w:tcW w:w="0" w:type="auto"/>
            <w:shd w:val="clear" w:color="auto" w:fill="auto"/>
          </w:tcPr>
          <w:p w:rsidR="00E3730B" w:rsidRPr="00D2697D" w:rsidRDefault="00E3730B" w:rsidP="00E3730B">
            <w:pPr>
              <w:rPr>
                <w:sz w:val="16"/>
                <w:szCs w:val="16"/>
                <w:lang w:val="en-CA"/>
              </w:rPr>
            </w:pPr>
            <w:r w:rsidRPr="00D2697D">
              <w:rPr>
                <w:sz w:val="16"/>
                <w:szCs w:val="16"/>
                <w:lang w:val="en-CA"/>
              </w:rPr>
              <w:t xml:space="preserve">1213: </w:t>
            </w:r>
            <w:r w:rsidRPr="00D2697D">
              <w:rPr>
                <w:b/>
                <w:sz w:val="16"/>
                <w:szCs w:val="16"/>
                <w:lang w:val="en-CA"/>
              </w:rPr>
              <w:t>Learning completed:</w:t>
            </w:r>
            <w:r w:rsidRPr="00D2697D">
              <w:rPr>
                <w:sz w:val="16"/>
                <w:szCs w:val="16"/>
                <w:lang w:val="en-CA"/>
              </w:rPr>
              <w:t xml:space="preserve">  </w:t>
            </w:r>
            <w:r w:rsidRPr="00D2697D">
              <w:rPr>
                <w:sz w:val="16"/>
                <w:szCs w:val="16"/>
              </w:rPr>
              <w:t>front-line health workers, supervisors and managers</w:t>
            </w:r>
            <w:r w:rsidRPr="00D2697D">
              <w:rPr>
                <w:sz w:val="16"/>
                <w:szCs w:val="16"/>
                <w:lang w:val="en-CA"/>
              </w:rPr>
              <w:t xml:space="preserve"> have completed training on modified tools for  forecasting, monitoring recording and reporting use of  job aids for appropriate  counselling</w:t>
            </w:r>
          </w:p>
        </w:tc>
        <w:tc>
          <w:tcPr>
            <w:tcW w:w="0" w:type="auto"/>
            <w:shd w:val="clear" w:color="auto" w:fill="auto"/>
          </w:tcPr>
          <w:p w:rsidR="00E3730B" w:rsidRPr="00D2697D" w:rsidRDefault="00E3730B" w:rsidP="00E3730B">
            <w:pPr>
              <w:rPr>
                <w:sz w:val="16"/>
                <w:szCs w:val="16"/>
                <w:u w:val="single"/>
              </w:rPr>
            </w:pPr>
            <w:r w:rsidRPr="00D2697D">
              <w:rPr>
                <w:sz w:val="16"/>
                <w:szCs w:val="16"/>
                <w:u w:val="single"/>
              </w:rPr>
              <w:t>a. formal training</w:t>
            </w:r>
          </w:p>
          <w:p w:rsidR="00E3730B" w:rsidRPr="00D2697D" w:rsidRDefault="00E3730B" w:rsidP="00E3730B">
            <w:pPr>
              <w:rPr>
                <w:sz w:val="16"/>
                <w:szCs w:val="16"/>
              </w:rPr>
            </w:pPr>
            <w:r w:rsidRPr="00D2697D">
              <w:rPr>
                <w:sz w:val="16"/>
                <w:szCs w:val="16"/>
              </w:rPr>
              <w:t># or % of managers and supervisors  trained on improved package of tools</w:t>
            </w:r>
          </w:p>
          <w:p w:rsidR="00E3730B" w:rsidRPr="00D2697D" w:rsidRDefault="00E3730B" w:rsidP="00E3730B">
            <w:pPr>
              <w:rPr>
                <w:sz w:val="16"/>
                <w:szCs w:val="16"/>
              </w:rPr>
            </w:pPr>
          </w:p>
          <w:p w:rsidR="00E3730B" w:rsidRPr="00D2697D" w:rsidRDefault="00E3730B" w:rsidP="00E3730B">
            <w:pPr>
              <w:rPr>
                <w:sz w:val="16"/>
                <w:szCs w:val="16"/>
              </w:rPr>
            </w:pPr>
            <w:r w:rsidRPr="00D2697D">
              <w:rPr>
                <w:sz w:val="16"/>
                <w:szCs w:val="16"/>
              </w:rPr>
              <w:t># or % of frontline health workers trained on improved package of tools</w:t>
            </w:r>
          </w:p>
          <w:p w:rsidR="00E3730B" w:rsidRPr="00D2697D" w:rsidRDefault="00E3730B" w:rsidP="00E3730B">
            <w:pPr>
              <w:rPr>
                <w:sz w:val="16"/>
                <w:szCs w:val="16"/>
              </w:rPr>
            </w:pPr>
          </w:p>
          <w:p w:rsidR="00E3730B" w:rsidRPr="00D2697D" w:rsidRDefault="00E3730B" w:rsidP="00E3730B">
            <w:pPr>
              <w:rPr>
                <w:sz w:val="16"/>
                <w:szCs w:val="16"/>
                <w:u w:val="single"/>
              </w:rPr>
            </w:pPr>
            <w:r w:rsidRPr="00D2697D">
              <w:rPr>
                <w:sz w:val="16"/>
                <w:szCs w:val="16"/>
                <w:u w:val="single"/>
              </w:rPr>
              <w:t>b. on the job training</w:t>
            </w:r>
          </w:p>
          <w:p w:rsidR="00E3730B" w:rsidRPr="00D2697D" w:rsidRDefault="00E3730B" w:rsidP="00E3730B">
            <w:pPr>
              <w:rPr>
                <w:sz w:val="16"/>
                <w:szCs w:val="16"/>
              </w:rPr>
            </w:pPr>
            <w:r w:rsidRPr="00D2697D">
              <w:rPr>
                <w:sz w:val="16"/>
                <w:szCs w:val="16"/>
              </w:rPr>
              <w:t xml:space="preserve">% of manager, supervisors frontline health workers provided on the job training during  program review meetings </w:t>
            </w:r>
          </w:p>
        </w:tc>
        <w:tc>
          <w:tcPr>
            <w:tcW w:w="0" w:type="auto"/>
            <w:shd w:val="clear" w:color="auto" w:fill="auto"/>
          </w:tcPr>
          <w:p w:rsidR="00E3730B" w:rsidRPr="00D2697D" w:rsidRDefault="00E3730B" w:rsidP="00E3730B">
            <w:pPr>
              <w:rPr>
                <w:sz w:val="16"/>
                <w:szCs w:val="16"/>
              </w:rPr>
            </w:pPr>
          </w:p>
          <w:p w:rsidR="00E3730B" w:rsidRPr="00D2697D" w:rsidRDefault="00E3730B" w:rsidP="00E3730B">
            <w:pPr>
              <w:rPr>
                <w:sz w:val="16"/>
                <w:szCs w:val="16"/>
              </w:rPr>
            </w:pPr>
            <w:r w:rsidRPr="00D2697D">
              <w:rPr>
                <w:sz w:val="16"/>
                <w:szCs w:val="16"/>
              </w:rPr>
              <w:t>0</w:t>
            </w:r>
          </w:p>
          <w:p w:rsidR="00E3730B" w:rsidRPr="00D2697D" w:rsidRDefault="00E3730B" w:rsidP="00E3730B">
            <w:pPr>
              <w:rPr>
                <w:sz w:val="16"/>
                <w:szCs w:val="16"/>
              </w:rPr>
            </w:pPr>
          </w:p>
          <w:p w:rsidR="00E3730B" w:rsidRPr="00D2697D" w:rsidRDefault="00E3730B" w:rsidP="00E3730B">
            <w:pPr>
              <w:rPr>
                <w:sz w:val="16"/>
                <w:szCs w:val="16"/>
              </w:rPr>
            </w:pPr>
          </w:p>
          <w:p w:rsidR="00E3730B" w:rsidRPr="00D2697D" w:rsidRDefault="00E3730B" w:rsidP="00E3730B">
            <w:pPr>
              <w:rPr>
                <w:sz w:val="16"/>
                <w:szCs w:val="16"/>
              </w:rPr>
            </w:pPr>
          </w:p>
          <w:p w:rsidR="00E3730B" w:rsidRPr="00D2697D" w:rsidRDefault="00E3730B" w:rsidP="00E3730B">
            <w:pPr>
              <w:rPr>
                <w:sz w:val="16"/>
                <w:szCs w:val="16"/>
              </w:rPr>
            </w:pPr>
            <w:r w:rsidRPr="00D2697D">
              <w:rPr>
                <w:sz w:val="16"/>
                <w:szCs w:val="16"/>
              </w:rPr>
              <w:t>0</w:t>
            </w:r>
          </w:p>
          <w:p w:rsidR="00E3730B" w:rsidRPr="00D2697D" w:rsidRDefault="00E3730B" w:rsidP="00E3730B">
            <w:pPr>
              <w:rPr>
                <w:sz w:val="16"/>
                <w:szCs w:val="16"/>
              </w:rPr>
            </w:pPr>
          </w:p>
          <w:p w:rsidR="00E3730B" w:rsidRPr="00D2697D" w:rsidRDefault="00E3730B" w:rsidP="00E3730B">
            <w:pPr>
              <w:rPr>
                <w:sz w:val="16"/>
                <w:szCs w:val="16"/>
              </w:rPr>
            </w:pPr>
          </w:p>
          <w:p w:rsidR="00E3730B" w:rsidRPr="00D2697D" w:rsidRDefault="00E3730B" w:rsidP="00E3730B">
            <w:pPr>
              <w:rPr>
                <w:sz w:val="16"/>
                <w:szCs w:val="16"/>
              </w:rPr>
            </w:pPr>
          </w:p>
          <w:p w:rsidR="00E3730B" w:rsidRPr="00D2697D" w:rsidRDefault="00E3730B" w:rsidP="00E3730B">
            <w:pPr>
              <w:rPr>
                <w:sz w:val="16"/>
                <w:szCs w:val="16"/>
              </w:rPr>
            </w:pPr>
          </w:p>
          <w:p w:rsidR="00E3730B" w:rsidRPr="00D2697D" w:rsidRDefault="00E3730B" w:rsidP="00E3730B">
            <w:pPr>
              <w:rPr>
                <w:sz w:val="16"/>
                <w:szCs w:val="16"/>
              </w:rPr>
            </w:pPr>
            <w:r w:rsidRPr="00D2697D">
              <w:rPr>
                <w:sz w:val="16"/>
                <w:szCs w:val="16"/>
              </w:rPr>
              <w:t>0</w:t>
            </w:r>
          </w:p>
        </w:tc>
        <w:tc>
          <w:tcPr>
            <w:tcW w:w="0" w:type="auto"/>
            <w:shd w:val="clear" w:color="auto" w:fill="auto"/>
          </w:tcPr>
          <w:p w:rsidR="00E3730B" w:rsidRPr="00D2697D" w:rsidRDefault="00E3730B" w:rsidP="00E3730B">
            <w:pPr>
              <w:rPr>
                <w:sz w:val="16"/>
                <w:szCs w:val="16"/>
              </w:rPr>
            </w:pPr>
          </w:p>
          <w:p w:rsidR="00E3730B" w:rsidRPr="00D2697D" w:rsidRDefault="00E3730B" w:rsidP="00E3730B">
            <w:pPr>
              <w:rPr>
                <w:sz w:val="16"/>
                <w:szCs w:val="16"/>
              </w:rPr>
            </w:pPr>
            <w:r w:rsidRPr="00D2697D">
              <w:rPr>
                <w:sz w:val="16"/>
                <w:szCs w:val="16"/>
              </w:rPr>
              <w:t>128 (80% of the 160)</w:t>
            </w:r>
          </w:p>
          <w:p w:rsidR="00E3730B" w:rsidRPr="00D2697D" w:rsidRDefault="00E3730B" w:rsidP="00E3730B">
            <w:pPr>
              <w:rPr>
                <w:sz w:val="16"/>
                <w:szCs w:val="16"/>
              </w:rPr>
            </w:pPr>
          </w:p>
          <w:p w:rsidR="00E3730B" w:rsidRPr="00D2697D" w:rsidRDefault="00E3730B" w:rsidP="00E3730B">
            <w:pPr>
              <w:rPr>
                <w:sz w:val="16"/>
                <w:szCs w:val="16"/>
              </w:rPr>
            </w:pPr>
          </w:p>
          <w:p w:rsidR="00E3730B" w:rsidRPr="00D2697D" w:rsidRDefault="00E3730B" w:rsidP="00E3730B">
            <w:pPr>
              <w:rPr>
                <w:sz w:val="16"/>
                <w:szCs w:val="16"/>
              </w:rPr>
            </w:pPr>
            <w:r w:rsidRPr="00D2697D">
              <w:rPr>
                <w:sz w:val="16"/>
                <w:szCs w:val="16"/>
              </w:rPr>
              <w:t>512 (80% of the 640)</w:t>
            </w:r>
          </w:p>
          <w:p w:rsidR="00E3730B" w:rsidRPr="00D2697D" w:rsidRDefault="00E3730B" w:rsidP="00E3730B">
            <w:pPr>
              <w:rPr>
                <w:sz w:val="16"/>
                <w:szCs w:val="16"/>
              </w:rPr>
            </w:pPr>
          </w:p>
          <w:p w:rsidR="00E3730B" w:rsidRPr="00D2697D" w:rsidRDefault="00E3730B" w:rsidP="00E3730B">
            <w:pPr>
              <w:rPr>
                <w:sz w:val="16"/>
                <w:szCs w:val="16"/>
              </w:rPr>
            </w:pPr>
          </w:p>
          <w:p w:rsidR="00E3730B" w:rsidRPr="00D2697D" w:rsidRDefault="00E3730B" w:rsidP="00E3730B">
            <w:pPr>
              <w:rPr>
                <w:sz w:val="16"/>
                <w:szCs w:val="16"/>
              </w:rPr>
            </w:pPr>
          </w:p>
          <w:p w:rsidR="00E3730B" w:rsidRPr="00D2697D" w:rsidRDefault="00E3730B" w:rsidP="00E3730B">
            <w:pPr>
              <w:rPr>
                <w:sz w:val="16"/>
                <w:szCs w:val="16"/>
              </w:rPr>
            </w:pPr>
            <w:r w:rsidRPr="00D2697D">
              <w:rPr>
                <w:sz w:val="16"/>
                <w:szCs w:val="16"/>
              </w:rPr>
              <w:t>60%</w:t>
            </w:r>
          </w:p>
        </w:tc>
        <w:tc>
          <w:tcPr>
            <w:tcW w:w="0" w:type="auto"/>
            <w:shd w:val="clear" w:color="auto" w:fill="auto"/>
          </w:tcPr>
          <w:p w:rsidR="00E3730B" w:rsidRPr="00D2697D" w:rsidRDefault="00E3730B" w:rsidP="00E3730B">
            <w:pPr>
              <w:rPr>
                <w:sz w:val="16"/>
                <w:szCs w:val="16"/>
              </w:rPr>
            </w:pPr>
            <w:r w:rsidRPr="00D2697D">
              <w:rPr>
                <w:sz w:val="16"/>
                <w:szCs w:val="16"/>
              </w:rPr>
              <w:t>Training reports</w:t>
            </w:r>
          </w:p>
          <w:p w:rsidR="00E3730B" w:rsidRPr="00D2697D" w:rsidRDefault="00E3730B" w:rsidP="00E3730B">
            <w:pPr>
              <w:rPr>
                <w:sz w:val="16"/>
                <w:szCs w:val="16"/>
              </w:rPr>
            </w:pPr>
          </w:p>
          <w:p w:rsidR="00E3730B" w:rsidRPr="00D2697D" w:rsidRDefault="00E3730B" w:rsidP="00E3730B">
            <w:pPr>
              <w:rPr>
                <w:sz w:val="16"/>
                <w:szCs w:val="16"/>
              </w:rPr>
            </w:pPr>
          </w:p>
          <w:p w:rsidR="00E3730B" w:rsidRPr="00D2697D" w:rsidRDefault="00E3730B" w:rsidP="00E3730B">
            <w:pPr>
              <w:rPr>
                <w:sz w:val="16"/>
                <w:szCs w:val="16"/>
              </w:rPr>
            </w:pPr>
          </w:p>
          <w:p w:rsidR="00E3730B" w:rsidRPr="00D2697D" w:rsidRDefault="00E3730B" w:rsidP="00E3730B">
            <w:pPr>
              <w:rPr>
                <w:sz w:val="16"/>
                <w:szCs w:val="16"/>
              </w:rPr>
            </w:pPr>
          </w:p>
          <w:p w:rsidR="00E3730B" w:rsidRPr="00D2697D" w:rsidRDefault="00E3730B" w:rsidP="00E3730B">
            <w:pPr>
              <w:rPr>
                <w:sz w:val="16"/>
                <w:szCs w:val="16"/>
              </w:rPr>
            </w:pPr>
          </w:p>
          <w:p w:rsidR="00E3730B" w:rsidRPr="00D2697D" w:rsidRDefault="00E3730B" w:rsidP="00E3730B">
            <w:pPr>
              <w:rPr>
                <w:sz w:val="16"/>
                <w:szCs w:val="16"/>
              </w:rPr>
            </w:pPr>
          </w:p>
          <w:p w:rsidR="00E3730B" w:rsidRPr="00D2697D" w:rsidRDefault="00E3730B" w:rsidP="00E3730B">
            <w:pPr>
              <w:rPr>
                <w:sz w:val="16"/>
                <w:szCs w:val="16"/>
              </w:rPr>
            </w:pPr>
          </w:p>
          <w:p w:rsidR="00E3730B" w:rsidRPr="00D2697D" w:rsidRDefault="00E3730B" w:rsidP="00E3730B">
            <w:pPr>
              <w:rPr>
                <w:sz w:val="16"/>
                <w:szCs w:val="16"/>
              </w:rPr>
            </w:pPr>
          </w:p>
          <w:p w:rsidR="00E3730B" w:rsidRPr="00D2697D" w:rsidRDefault="00E3730B" w:rsidP="00E3730B">
            <w:pPr>
              <w:rPr>
                <w:sz w:val="16"/>
                <w:szCs w:val="16"/>
              </w:rPr>
            </w:pPr>
            <w:r w:rsidRPr="00D2697D">
              <w:rPr>
                <w:sz w:val="16"/>
                <w:szCs w:val="16"/>
              </w:rPr>
              <w:t>Project Monitoring reports</w:t>
            </w:r>
          </w:p>
        </w:tc>
        <w:tc>
          <w:tcPr>
            <w:tcW w:w="0" w:type="auto"/>
            <w:shd w:val="clear" w:color="auto" w:fill="auto"/>
          </w:tcPr>
          <w:p w:rsidR="00E3730B" w:rsidRPr="00D2697D" w:rsidRDefault="00E3730B" w:rsidP="00E3730B">
            <w:pPr>
              <w:rPr>
                <w:sz w:val="16"/>
                <w:szCs w:val="16"/>
              </w:rPr>
            </w:pPr>
            <w:r w:rsidRPr="00D2697D">
              <w:rPr>
                <w:sz w:val="16"/>
                <w:szCs w:val="16"/>
              </w:rPr>
              <w:t>Review of training reports</w:t>
            </w:r>
          </w:p>
          <w:p w:rsidR="00E3730B" w:rsidRPr="00D2697D" w:rsidRDefault="00E3730B" w:rsidP="00E3730B">
            <w:pPr>
              <w:rPr>
                <w:sz w:val="16"/>
                <w:szCs w:val="16"/>
              </w:rPr>
            </w:pPr>
          </w:p>
          <w:p w:rsidR="00E3730B" w:rsidRPr="00D2697D" w:rsidRDefault="00E3730B" w:rsidP="00E3730B">
            <w:pPr>
              <w:rPr>
                <w:sz w:val="16"/>
                <w:szCs w:val="16"/>
              </w:rPr>
            </w:pPr>
          </w:p>
          <w:p w:rsidR="00E3730B" w:rsidRPr="00D2697D" w:rsidRDefault="00E3730B" w:rsidP="00E3730B">
            <w:pPr>
              <w:rPr>
                <w:sz w:val="16"/>
                <w:szCs w:val="16"/>
              </w:rPr>
            </w:pPr>
          </w:p>
          <w:p w:rsidR="00E3730B" w:rsidRPr="00D2697D" w:rsidRDefault="00E3730B" w:rsidP="00E3730B">
            <w:pPr>
              <w:rPr>
                <w:sz w:val="16"/>
                <w:szCs w:val="16"/>
              </w:rPr>
            </w:pPr>
          </w:p>
          <w:p w:rsidR="00E3730B" w:rsidRPr="00D2697D" w:rsidRDefault="00E3730B" w:rsidP="00E3730B">
            <w:pPr>
              <w:rPr>
                <w:sz w:val="16"/>
                <w:szCs w:val="16"/>
              </w:rPr>
            </w:pPr>
          </w:p>
          <w:p w:rsidR="00E3730B" w:rsidRPr="00D2697D" w:rsidRDefault="00E3730B" w:rsidP="00E3730B">
            <w:pPr>
              <w:rPr>
                <w:sz w:val="16"/>
                <w:szCs w:val="16"/>
              </w:rPr>
            </w:pPr>
          </w:p>
          <w:p w:rsidR="00E3730B" w:rsidRPr="00D2697D" w:rsidRDefault="00E3730B" w:rsidP="00E3730B">
            <w:pPr>
              <w:rPr>
                <w:sz w:val="16"/>
                <w:szCs w:val="16"/>
              </w:rPr>
            </w:pPr>
          </w:p>
          <w:p w:rsidR="00E3730B" w:rsidRPr="00D2697D" w:rsidRDefault="00E3730B" w:rsidP="00E3730B">
            <w:pPr>
              <w:rPr>
                <w:sz w:val="16"/>
                <w:szCs w:val="16"/>
              </w:rPr>
            </w:pPr>
            <w:r w:rsidRPr="00D2697D">
              <w:rPr>
                <w:sz w:val="16"/>
                <w:szCs w:val="16"/>
              </w:rPr>
              <w:t>Review of project MIS</w:t>
            </w:r>
          </w:p>
        </w:tc>
        <w:tc>
          <w:tcPr>
            <w:tcW w:w="0" w:type="auto"/>
            <w:shd w:val="clear" w:color="auto" w:fill="auto"/>
          </w:tcPr>
          <w:p w:rsidR="00E3730B" w:rsidRPr="00D2697D" w:rsidRDefault="00E3730B" w:rsidP="00E3730B">
            <w:pPr>
              <w:rPr>
                <w:sz w:val="16"/>
                <w:szCs w:val="16"/>
              </w:rPr>
            </w:pPr>
            <w:r w:rsidRPr="00D2697D">
              <w:rPr>
                <w:sz w:val="16"/>
                <w:szCs w:val="16"/>
              </w:rPr>
              <w:t>Annual update</w:t>
            </w:r>
          </w:p>
          <w:p w:rsidR="00E3730B" w:rsidRPr="00D2697D" w:rsidRDefault="00E3730B" w:rsidP="00E3730B">
            <w:pPr>
              <w:rPr>
                <w:sz w:val="16"/>
                <w:szCs w:val="16"/>
              </w:rPr>
            </w:pPr>
          </w:p>
          <w:p w:rsidR="00E3730B" w:rsidRPr="00D2697D" w:rsidRDefault="00E3730B" w:rsidP="00E3730B">
            <w:pPr>
              <w:rPr>
                <w:sz w:val="16"/>
                <w:szCs w:val="16"/>
              </w:rPr>
            </w:pPr>
          </w:p>
          <w:p w:rsidR="00E3730B" w:rsidRPr="00D2697D" w:rsidRDefault="00E3730B" w:rsidP="00E3730B">
            <w:pPr>
              <w:rPr>
                <w:sz w:val="16"/>
                <w:szCs w:val="16"/>
              </w:rPr>
            </w:pPr>
          </w:p>
          <w:p w:rsidR="00E3730B" w:rsidRPr="00D2697D" w:rsidRDefault="00E3730B" w:rsidP="00E3730B">
            <w:pPr>
              <w:rPr>
                <w:sz w:val="16"/>
                <w:szCs w:val="16"/>
              </w:rPr>
            </w:pPr>
          </w:p>
          <w:p w:rsidR="00E3730B" w:rsidRPr="00D2697D" w:rsidRDefault="00E3730B" w:rsidP="00E3730B">
            <w:pPr>
              <w:rPr>
                <w:sz w:val="16"/>
                <w:szCs w:val="16"/>
              </w:rPr>
            </w:pPr>
          </w:p>
          <w:p w:rsidR="00E3730B" w:rsidRPr="00D2697D" w:rsidRDefault="00E3730B" w:rsidP="00E3730B">
            <w:pPr>
              <w:rPr>
                <w:sz w:val="16"/>
                <w:szCs w:val="16"/>
              </w:rPr>
            </w:pPr>
          </w:p>
          <w:p w:rsidR="00E3730B" w:rsidRPr="00D2697D" w:rsidRDefault="00E3730B" w:rsidP="00E3730B">
            <w:pPr>
              <w:rPr>
                <w:sz w:val="16"/>
                <w:szCs w:val="16"/>
              </w:rPr>
            </w:pPr>
          </w:p>
          <w:p w:rsidR="00E3730B" w:rsidRPr="00D2697D" w:rsidRDefault="00E3730B" w:rsidP="00E3730B">
            <w:pPr>
              <w:rPr>
                <w:sz w:val="16"/>
                <w:szCs w:val="16"/>
              </w:rPr>
            </w:pPr>
          </w:p>
          <w:p w:rsidR="00E3730B" w:rsidRPr="00D2697D" w:rsidRDefault="00E3730B" w:rsidP="00E3730B">
            <w:pPr>
              <w:rPr>
                <w:sz w:val="16"/>
                <w:szCs w:val="16"/>
              </w:rPr>
            </w:pPr>
            <w:r w:rsidRPr="00D2697D">
              <w:rPr>
                <w:sz w:val="16"/>
                <w:szCs w:val="16"/>
              </w:rPr>
              <w:t>Quarterly</w:t>
            </w:r>
          </w:p>
        </w:tc>
        <w:tc>
          <w:tcPr>
            <w:tcW w:w="0" w:type="auto"/>
            <w:shd w:val="clear" w:color="auto" w:fill="auto"/>
          </w:tcPr>
          <w:p w:rsidR="00E3730B" w:rsidRPr="00D2697D" w:rsidRDefault="00E3730B" w:rsidP="00E3730B">
            <w:pPr>
              <w:rPr>
                <w:sz w:val="16"/>
                <w:szCs w:val="16"/>
              </w:rPr>
            </w:pPr>
            <w:r w:rsidRPr="00D2697D">
              <w:rPr>
                <w:sz w:val="16"/>
                <w:szCs w:val="16"/>
              </w:rPr>
              <w:t>MI and DHOs</w:t>
            </w:r>
          </w:p>
          <w:p w:rsidR="00E3730B" w:rsidRPr="00D2697D" w:rsidRDefault="00E3730B" w:rsidP="00E3730B">
            <w:pPr>
              <w:rPr>
                <w:sz w:val="16"/>
                <w:szCs w:val="16"/>
              </w:rPr>
            </w:pPr>
          </w:p>
          <w:p w:rsidR="00E3730B" w:rsidRPr="00D2697D" w:rsidRDefault="00E3730B" w:rsidP="00E3730B">
            <w:pPr>
              <w:rPr>
                <w:sz w:val="16"/>
                <w:szCs w:val="16"/>
              </w:rPr>
            </w:pPr>
          </w:p>
          <w:p w:rsidR="00E3730B" w:rsidRPr="00D2697D" w:rsidRDefault="00E3730B" w:rsidP="00E3730B">
            <w:pPr>
              <w:rPr>
                <w:sz w:val="16"/>
                <w:szCs w:val="16"/>
              </w:rPr>
            </w:pPr>
          </w:p>
          <w:p w:rsidR="00E3730B" w:rsidRPr="00D2697D" w:rsidRDefault="00E3730B" w:rsidP="00E3730B">
            <w:pPr>
              <w:rPr>
                <w:sz w:val="16"/>
                <w:szCs w:val="16"/>
              </w:rPr>
            </w:pPr>
          </w:p>
          <w:p w:rsidR="00E3730B" w:rsidRPr="00D2697D" w:rsidRDefault="00E3730B" w:rsidP="00E3730B">
            <w:pPr>
              <w:rPr>
                <w:sz w:val="16"/>
                <w:szCs w:val="16"/>
              </w:rPr>
            </w:pPr>
          </w:p>
          <w:p w:rsidR="00E3730B" w:rsidRPr="00D2697D" w:rsidRDefault="00E3730B" w:rsidP="00E3730B">
            <w:pPr>
              <w:rPr>
                <w:sz w:val="16"/>
                <w:szCs w:val="16"/>
              </w:rPr>
            </w:pPr>
          </w:p>
          <w:p w:rsidR="00E3730B" w:rsidRPr="00D2697D" w:rsidRDefault="00E3730B" w:rsidP="00E3730B">
            <w:pPr>
              <w:rPr>
                <w:sz w:val="16"/>
                <w:szCs w:val="16"/>
              </w:rPr>
            </w:pPr>
          </w:p>
          <w:p w:rsidR="00E3730B" w:rsidRPr="00D2697D" w:rsidRDefault="00E3730B" w:rsidP="00E3730B">
            <w:pPr>
              <w:rPr>
                <w:sz w:val="16"/>
                <w:szCs w:val="16"/>
              </w:rPr>
            </w:pPr>
          </w:p>
          <w:p w:rsidR="00E3730B" w:rsidRPr="00D2697D" w:rsidRDefault="00E3730B" w:rsidP="00E3730B">
            <w:pPr>
              <w:rPr>
                <w:sz w:val="16"/>
                <w:szCs w:val="16"/>
              </w:rPr>
            </w:pPr>
            <w:r w:rsidRPr="00D2697D">
              <w:rPr>
                <w:sz w:val="16"/>
                <w:szCs w:val="16"/>
              </w:rPr>
              <w:t>MI</w:t>
            </w:r>
          </w:p>
        </w:tc>
      </w:tr>
      <w:tr w:rsidR="00E3730B" w:rsidRPr="00D2697D" w:rsidTr="00E15E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cantSplit/>
        </w:trPr>
        <w:tc>
          <w:tcPr>
            <w:tcW w:w="0" w:type="auto"/>
            <w:shd w:val="clear" w:color="auto" w:fill="BFBFBF"/>
          </w:tcPr>
          <w:p w:rsidR="00E3730B" w:rsidRPr="00D2697D" w:rsidRDefault="00E3730B" w:rsidP="00E3730B">
            <w:pPr>
              <w:rPr>
                <w:b/>
                <w:sz w:val="16"/>
                <w:szCs w:val="16"/>
              </w:rPr>
            </w:pPr>
            <w:r w:rsidRPr="00D2697D">
              <w:rPr>
                <w:b/>
                <w:sz w:val="16"/>
                <w:szCs w:val="16"/>
              </w:rPr>
              <w:t>Consumption – Intermediate outcome</w:t>
            </w:r>
          </w:p>
        </w:tc>
        <w:tc>
          <w:tcPr>
            <w:tcW w:w="0" w:type="auto"/>
            <w:shd w:val="clear" w:color="auto" w:fill="BFBFBF"/>
          </w:tcPr>
          <w:p w:rsidR="00E3730B" w:rsidRPr="00D2697D" w:rsidRDefault="00E3730B" w:rsidP="00E3730B">
            <w:pPr>
              <w:rPr>
                <w:sz w:val="16"/>
                <w:szCs w:val="16"/>
              </w:rPr>
            </w:pPr>
          </w:p>
        </w:tc>
        <w:tc>
          <w:tcPr>
            <w:tcW w:w="0" w:type="auto"/>
            <w:shd w:val="clear" w:color="auto" w:fill="BFBFBF"/>
          </w:tcPr>
          <w:p w:rsidR="00E3730B" w:rsidRPr="00D2697D" w:rsidRDefault="00E3730B" w:rsidP="00E3730B">
            <w:pPr>
              <w:rPr>
                <w:sz w:val="16"/>
                <w:szCs w:val="16"/>
              </w:rPr>
            </w:pPr>
          </w:p>
        </w:tc>
        <w:tc>
          <w:tcPr>
            <w:tcW w:w="0" w:type="auto"/>
            <w:shd w:val="clear" w:color="auto" w:fill="BFBFBF"/>
          </w:tcPr>
          <w:p w:rsidR="00E3730B" w:rsidRPr="00D2697D" w:rsidRDefault="00E3730B" w:rsidP="00E3730B">
            <w:pPr>
              <w:rPr>
                <w:sz w:val="16"/>
                <w:szCs w:val="16"/>
              </w:rPr>
            </w:pPr>
          </w:p>
        </w:tc>
        <w:tc>
          <w:tcPr>
            <w:tcW w:w="0" w:type="auto"/>
            <w:shd w:val="clear" w:color="auto" w:fill="BFBFBF"/>
          </w:tcPr>
          <w:p w:rsidR="00E3730B" w:rsidRPr="00D2697D" w:rsidRDefault="00E3730B" w:rsidP="00E3730B">
            <w:pPr>
              <w:rPr>
                <w:sz w:val="16"/>
                <w:szCs w:val="16"/>
              </w:rPr>
            </w:pPr>
          </w:p>
        </w:tc>
        <w:tc>
          <w:tcPr>
            <w:tcW w:w="0" w:type="auto"/>
            <w:shd w:val="clear" w:color="auto" w:fill="BFBFBF"/>
          </w:tcPr>
          <w:p w:rsidR="00E3730B" w:rsidRPr="00D2697D" w:rsidRDefault="00E3730B" w:rsidP="00E3730B">
            <w:pPr>
              <w:rPr>
                <w:sz w:val="16"/>
                <w:szCs w:val="16"/>
              </w:rPr>
            </w:pPr>
          </w:p>
        </w:tc>
        <w:tc>
          <w:tcPr>
            <w:tcW w:w="0" w:type="auto"/>
            <w:shd w:val="clear" w:color="auto" w:fill="BFBFBF"/>
          </w:tcPr>
          <w:p w:rsidR="00E3730B" w:rsidRPr="00D2697D" w:rsidRDefault="00E3730B" w:rsidP="00E3730B">
            <w:pPr>
              <w:rPr>
                <w:sz w:val="16"/>
                <w:szCs w:val="16"/>
              </w:rPr>
            </w:pPr>
          </w:p>
        </w:tc>
        <w:tc>
          <w:tcPr>
            <w:tcW w:w="0" w:type="auto"/>
            <w:shd w:val="clear" w:color="auto" w:fill="BFBFBF"/>
          </w:tcPr>
          <w:p w:rsidR="00E3730B" w:rsidRPr="00D2697D" w:rsidRDefault="00E3730B" w:rsidP="00E3730B">
            <w:pPr>
              <w:rPr>
                <w:sz w:val="16"/>
                <w:szCs w:val="16"/>
              </w:rPr>
            </w:pPr>
          </w:p>
        </w:tc>
      </w:tr>
      <w:tr w:rsidR="00E3730B" w:rsidRPr="00D2697D" w:rsidTr="00E15E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cantSplit/>
        </w:trPr>
        <w:tc>
          <w:tcPr>
            <w:tcW w:w="0" w:type="auto"/>
            <w:vMerge w:val="restart"/>
            <w:shd w:val="clear" w:color="auto" w:fill="auto"/>
          </w:tcPr>
          <w:p w:rsidR="00E3730B" w:rsidRPr="00D2697D" w:rsidRDefault="00E3730B" w:rsidP="00E3730B">
            <w:pPr>
              <w:rPr>
                <w:sz w:val="16"/>
                <w:szCs w:val="16"/>
              </w:rPr>
            </w:pPr>
            <w:r w:rsidRPr="00D2697D">
              <w:rPr>
                <w:sz w:val="16"/>
                <w:szCs w:val="16"/>
                <w:lang w:val="en-CA"/>
              </w:rPr>
              <w:t xml:space="preserve">1300: </w:t>
            </w:r>
            <w:r w:rsidRPr="00D2697D">
              <w:rPr>
                <w:b/>
                <w:sz w:val="16"/>
                <w:szCs w:val="16"/>
                <w:lang w:val="en-CA"/>
              </w:rPr>
              <w:t>Consumption</w:t>
            </w:r>
            <w:r w:rsidRPr="00D2697D">
              <w:rPr>
                <w:sz w:val="16"/>
                <w:szCs w:val="16"/>
                <w:lang w:val="en-CA"/>
              </w:rPr>
              <w:t>: Pregnant women and caregivers of children under five have improved  receipt and adherence of key MN supplements</w:t>
            </w:r>
          </w:p>
        </w:tc>
        <w:tc>
          <w:tcPr>
            <w:tcW w:w="0" w:type="auto"/>
            <w:shd w:val="clear" w:color="auto" w:fill="auto"/>
          </w:tcPr>
          <w:p w:rsidR="00E3730B" w:rsidRPr="00D2697D" w:rsidRDefault="00E3730B" w:rsidP="00E3730B">
            <w:pPr>
              <w:ind w:left="-26"/>
              <w:rPr>
                <w:b/>
                <w:sz w:val="16"/>
                <w:szCs w:val="16"/>
              </w:rPr>
            </w:pPr>
            <w:r w:rsidRPr="00D2697D">
              <w:rPr>
                <w:b/>
                <w:sz w:val="16"/>
                <w:szCs w:val="16"/>
              </w:rPr>
              <w:t>IFA Coverage:</w:t>
            </w:r>
            <w:r w:rsidRPr="00D2697D">
              <w:rPr>
                <w:color w:val="C00000"/>
                <w:sz w:val="16"/>
                <w:szCs w:val="16"/>
              </w:rPr>
              <w:t xml:space="preserve"> </w:t>
            </w:r>
            <w:r w:rsidRPr="00D2697D">
              <w:rPr>
                <w:sz w:val="16"/>
                <w:szCs w:val="16"/>
              </w:rPr>
              <w:t xml:space="preserve">% of women who have been pregnant in the past year who received </w:t>
            </w:r>
          </w:p>
          <w:p w:rsidR="00E3730B" w:rsidRPr="00D2697D" w:rsidRDefault="00E3730B" w:rsidP="00E3730B">
            <w:pPr>
              <w:pStyle w:val="ListParagraph"/>
              <w:numPr>
                <w:ilvl w:val="0"/>
                <w:numId w:val="70"/>
              </w:numPr>
              <w:contextualSpacing/>
              <w:rPr>
                <w:rFonts w:cs="Arial"/>
                <w:szCs w:val="16"/>
              </w:rPr>
            </w:pPr>
            <w:r w:rsidRPr="00D2697D">
              <w:rPr>
                <w:rFonts w:cs="Arial"/>
                <w:szCs w:val="16"/>
              </w:rPr>
              <w:t xml:space="preserve">any iron tablets </w:t>
            </w:r>
          </w:p>
          <w:p w:rsidR="00E3730B" w:rsidRPr="00D2697D" w:rsidRDefault="00E3730B" w:rsidP="00E3730B">
            <w:pPr>
              <w:pStyle w:val="ListParagraph"/>
              <w:ind w:left="334"/>
              <w:rPr>
                <w:rFonts w:cs="Arial"/>
                <w:szCs w:val="16"/>
              </w:rPr>
            </w:pPr>
          </w:p>
          <w:p w:rsidR="00E3730B" w:rsidRPr="00D2697D" w:rsidRDefault="00E3730B" w:rsidP="00E3730B">
            <w:pPr>
              <w:pStyle w:val="ListParagraph"/>
              <w:ind w:left="334"/>
              <w:rPr>
                <w:rFonts w:cs="Arial"/>
                <w:szCs w:val="16"/>
              </w:rPr>
            </w:pPr>
          </w:p>
          <w:p w:rsidR="00E3730B" w:rsidRPr="00D2697D" w:rsidRDefault="00E3730B" w:rsidP="00E3730B">
            <w:pPr>
              <w:pStyle w:val="ListParagraph"/>
              <w:numPr>
                <w:ilvl w:val="0"/>
                <w:numId w:val="70"/>
              </w:numPr>
              <w:contextualSpacing/>
              <w:rPr>
                <w:rFonts w:cs="Arial"/>
                <w:szCs w:val="16"/>
              </w:rPr>
            </w:pPr>
            <w:r w:rsidRPr="00D2697D">
              <w:rPr>
                <w:rFonts w:cs="Arial"/>
                <w:szCs w:val="16"/>
              </w:rPr>
              <w:t>at least 90</w:t>
            </w:r>
          </w:p>
          <w:p w:rsidR="00E3730B" w:rsidRPr="00D2697D" w:rsidRDefault="00E3730B" w:rsidP="00E3730B">
            <w:pPr>
              <w:pStyle w:val="ListParagraph"/>
              <w:ind w:left="334"/>
              <w:rPr>
                <w:rFonts w:cs="Arial"/>
                <w:szCs w:val="16"/>
              </w:rPr>
            </w:pPr>
          </w:p>
          <w:p w:rsidR="00E3730B" w:rsidRPr="00D2697D" w:rsidRDefault="00E3730B" w:rsidP="00E3730B">
            <w:pPr>
              <w:pStyle w:val="ListParagraph"/>
              <w:ind w:left="334"/>
              <w:rPr>
                <w:rFonts w:cs="Arial"/>
                <w:szCs w:val="16"/>
              </w:rPr>
            </w:pPr>
          </w:p>
          <w:p w:rsidR="00E3730B" w:rsidRPr="00D2697D" w:rsidRDefault="00E3730B" w:rsidP="00E3730B">
            <w:pPr>
              <w:pStyle w:val="ListParagraph"/>
              <w:ind w:left="334"/>
              <w:rPr>
                <w:rFonts w:cs="Arial"/>
                <w:szCs w:val="16"/>
              </w:rPr>
            </w:pPr>
          </w:p>
          <w:p w:rsidR="00E3730B" w:rsidRPr="00D2697D" w:rsidRDefault="00E3730B" w:rsidP="00E3730B">
            <w:pPr>
              <w:pStyle w:val="ListParagraph"/>
              <w:numPr>
                <w:ilvl w:val="0"/>
                <w:numId w:val="70"/>
              </w:numPr>
              <w:contextualSpacing/>
              <w:rPr>
                <w:rFonts w:cs="Arial"/>
                <w:szCs w:val="16"/>
              </w:rPr>
            </w:pPr>
            <w:r w:rsidRPr="00D2697D">
              <w:rPr>
                <w:rFonts w:cs="Arial"/>
                <w:szCs w:val="16"/>
              </w:rPr>
              <w:t xml:space="preserve">at least 180 </w:t>
            </w:r>
          </w:p>
          <w:p w:rsidR="00E3730B" w:rsidRPr="00D2697D" w:rsidRDefault="00E3730B" w:rsidP="00E3730B">
            <w:pPr>
              <w:rPr>
                <w:sz w:val="16"/>
                <w:szCs w:val="16"/>
              </w:rPr>
            </w:pPr>
            <w:r w:rsidRPr="00D2697D">
              <w:rPr>
                <w:sz w:val="16"/>
                <w:szCs w:val="16"/>
              </w:rPr>
              <w:t>IFA supplements during pregnancy</w:t>
            </w:r>
          </w:p>
          <w:p w:rsidR="00E3730B" w:rsidRPr="00D2697D" w:rsidRDefault="00E3730B" w:rsidP="00E3730B">
            <w:pPr>
              <w:rPr>
                <w:sz w:val="16"/>
                <w:szCs w:val="16"/>
              </w:rPr>
            </w:pPr>
          </w:p>
          <w:p w:rsidR="00E3730B" w:rsidRPr="00D2697D" w:rsidRDefault="00E3730B" w:rsidP="00E3730B">
            <w:pPr>
              <w:ind w:left="-26"/>
              <w:rPr>
                <w:sz w:val="16"/>
                <w:szCs w:val="16"/>
              </w:rPr>
            </w:pPr>
            <w:r w:rsidRPr="00D2697D">
              <w:rPr>
                <w:b/>
                <w:sz w:val="16"/>
                <w:szCs w:val="16"/>
              </w:rPr>
              <w:t>Utilization:</w:t>
            </w:r>
            <w:r w:rsidRPr="00D2697D">
              <w:rPr>
                <w:sz w:val="16"/>
                <w:szCs w:val="16"/>
              </w:rPr>
              <w:t xml:space="preserve"> % of women who have been pregnant in the past year reporting consumption of at least 90 IFA supplements</w:t>
            </w:r>
          </w:p>
        </w:tc>
        <w:tc>
          <w:tcPr>
            <w:tcW w:w="0" w:type="auto"/>
            <w:shd w:val="clear" w:color="auto" w:fill="auto"/>
          </w:tcPr>
          <w:p w:rsidR="00E3730B" w:rsidRPr="00D2697D" w:rsidRDefault="00E3730B" w:rsidP="00E3730B">
            <w:pPr>
              <w:rPr>
                <w:sz w:val="16"/>
                <w:szCs w:val="16"/>
              </w:rPr>
            </w:pPr>
          </w:p>
          <w:p w:rsidR="00E3730B" w:rsidRPr="00D2697D" w:rsidRDefault="00E3730B" w:rsidP="00E3730B">
            <w:pPr>
              <w:rPr>
                <w:sz w:val="16"/>
                <w:szCs w:val="16"/>
              </w:rPr>
            </w:pPr>
          </w:p>
          <w:p w:rsidR="00E3730B" w:rsidRPr="00D2697D" w:rsidRDefault="00E3730B" w:rsidP="00E3730B">
            <w:pPr>
              <w:rPr>
                <w:sz w:val="16"/>
                <w:szCs w:val="16"/>
              </w:rPr>
            </w:pPr>
          </w:p>
          <w:p w:rsidR="00E3730B" w:rsidRPr="00D2697D" w:rsidRDefault="00E3730B" w:rsidP="00E3730B">
            <w:pPr>
              <w:rPr>
                <w:sz w:val="16"/>
                <w:szCs w:val="16"/>
              </w:rPr>
            </w:pPr>
            <w:r w:rsidRPr="00D2697D">
              <w:rPr>
                <w:sz w:val="16"/>
                <w:szCs w:val="16"/>
              </w:rPr>
              <w:t>88%</w:t>
            </w:r>
            <w:r w:rsidRPr="00D2697D">
              <w:rPr>
                <w:rStyle w:val="FootnoteReference"/>
                <w:szCs w:val="16"/>
              </w:rPr>
              <w:footnoteReference w:id="24"/>
            </w:r>
          </w:p>
          <w:p w:rsidR="00E3730B" w:rsidRPr="00D2697D" w:rsidRDefault="00E3730B" w:rsidP="00E3730B">
            <w:pPr>
              <w:rPr>
                <w:sz w:val="16"/>
                <w:szCs w:val="16"/>
              </w:rPr>
            </w:pPr>
          </w:p>
          <w:p w:rsidR="00E3730B" w:rsidRPr="00D2697D" w:rsidRDefault="00E3730B" w:rsidP="00E3730B">
            <w:pPr>
              <w:rPr>
                <w:sz w:val="16"/>
                <w:szCs w:val="16"/>
              </w:rPr>
            </w:pPr>
          </w:p>
          <w:p w:rsidR="00E3730B" w:rsidRPr="00D2697D" w:rsidRDefault="00E3730B" w:rsidP="00E3730B">
            <w:pPr>
              <w:rPr>
                <w:sz w:val="16"/>
                <w:szCs w:val="16"/>
              </w:rPr>
            </w:pPr>
            <w:r w:rsidRPr="00D2697D">
              <w:rPr>
                <w:sz w:val="16"/>
                <w:szCs w:val="16"/>
              </w:rPr>
              <w:t>TBD from baseline survey</w:t>
            </w:r>
          </w:p>
          <w:p w:rsidR="00E3730B" w:rsidRPr="00D2697D" w:rsidRDefault="00E3730B" w:rsidP="00E3730B">
            <w:pPr>
              <w:rPr>
                <w:sz w:val="16"/>
                <w:szCs w:val="16"/>
              </w:rPr>
            </w:pPr>
          </w:p>
          <w:p w:rsidR="00E3730B" w:rsidRPr="00D2697D" w:rsidRDefault="00E3730B" w:rsidP="00E3730B">
            <w:pPr>
              <w:rPr>
                <w:sz w:val="16"/>
                <w:szCs w:val="16"/>
              </w:rPr>
            </w:pPr>
            <w:r w:rsidRPr="00D2697D">
              <w:rPr>
                <w:sz w:val="16"/>
                <w:szCs w:val="16"/>
              </w:rPr>
              <w:t>TBD from baseline survey</w:t>
            </w:r>
          </w:p>
          <w:p w:rsidR="00E3730B" w:rsidRPr="00D2697D" w:rsidRDefault="00E3730B" w:rsidP="00E3730B">
            <w:pPr>
              <w:rPr>
                <w:sz w:val="16"/>
                <w:szCs w:val="16"/>
              </w:rPr>
            </w:pPr>
          </w:p>
          <w:p w:rsidR="00E3730B" w:rsidRPr="00D2697D" w:rsidRDefault="00E3730B" w:rsidP="00E3730B">
            <w:pPr>
              <w:rPr>
                <w:sz w:val="16"/>
                <w:szCs w:val="16"/>
              </w:rPr>
            </w:pPr>
            <w:r w:rsidRPr="00D2697D">
              <w:rPr>
                <w:sz w:val="16"/>
                <w:szCs w:val="16"/>
              </w:rPr>
              <w:t>56%</w:t>
            </w:r>
            <w:r w:rsidRPr="00D2697D">
              <w:rPr>
                <w:rStyle w:val="FootnoteReference"/>
                <w:szCs w:val="16"/>
              </w:rPr>
              <w:footnoteReference w:id="25"/>
            </w:r>
          </w:p>
          <w:p w:rsidR="00E3730B" w:rsidRPr="00D2697D" w:rsidRDefault="00E3730B" w:rsidP="00E3730B">
            <w:pPr>
              <w:rPr>
                <w:sz w:val="16"/>
                <w:szCs w:val="16"/>
              </w:rPr>
            </w:pPr>
            <w:r w:rsidRPr="00D2697D">
              <w:rPr>
                <w:sz w:val="16"/>
                <w:szCs w:val="16"/>
              </w:rPr>
              <w:t xml:space="preserve"> </w:t>
            </w:r>
          </w:p>
          <w:p w:rsidR="00E3730B" w:rsidRPr="00D2697D" w:rsidRDefault="00E3730B" w:rsidP="00E3730B">
            <w:pPr>
              <w:rPr>
                <w:sz w:val="16"/>
                <w:szCs w:val="16"/>
              </w:rPr>
            </w:pPr>
          </w:p>
        </w:tc>
        <w:tc>
          <w:tcPr>
            <w:tcW w:w="0" w:type="auto"/>
            <w:shd w:val="clear" w:color="auto" w:fill="auto"/>
          </w:tcPr>
          <w:p w:rsidR="00E3730B" w:rsidRPr="00D2697D" w:rsidRDefault="00E3730B" w:rsidP="00E3730B">
            <w:pPr>
              <w:rPr>
                <w:sz w:val="16"/>
                <w:szCs w:val="16"/>
              </w:rPr>
            </w:pPr>
          </w:p>
          <w:p w:rsidR="00E3730B" w:rsidRPr="00D2697D" w:rsidRDefault="00E3730B" w:rsidP="00E3730B">
            <w:pPr>
              <w:rPr>
                <w:sz w:val="16"/>
                <w:szCs w:val="16"/>
              </w:rPr>
            </w:pPr>
          </w:p>
          <w:p w:rsidR="00E3730B" w:rsidRPr="00D2697D" w:rsidRDefault="00E3730B" w:rsidP="00E3730B">
            <w:pPr>
              <w:rPr>
                <w:sz w:val="16"/>
                <w:szCs w:val="16"/>
              </w:rPr>
            </w:pPr>
          </w:p>
          <w:p w:rsidR="00E3730B" w:rsidRPr="00D2697D" w:rsidRDefault="00E3730B" w:rsidP="00E3730B">
            <w:pPr>
              <w:rPr>
                <w:sz w:val="16"/>
                <w:szCs w:val="16"/>
              </w:rPr>
            </w:pPr>
            <w:r w:rsidRPr="00D2697D">
              <w:rPr>
                <w:sz w:val="16"/>
                <w:szCs w:val="16"/>
              </w:rPr>
              <w:t>Increased by 5%</w:t>
            </w:r>
          </w:p>
          <w:p w:rsidR="00E3730B" w:rsidRPr="00D2697D" w:rsidRDefault="00E3730B" w:rsidP="00E3730B">
            <w:pPr>
              <w:rPr>
                <w:sz w:val="16"/>
                <w:szCs w:val="16"/>
              </w:rPr>
            </w:pPr>
          </w:p>
          <w:p w:rsidR="00E3730B" w:rsidRPr="00D2697D" w:rsidRDefault="00E3730B" w:rsidP="00E3730B">
            <w:pPr>
              <w:rPr>
                <w:sz w:val="16"/>
                <w:szCs w:val="16"/>
              </w:rPr>
            </w:pPr>
            <w:r w:rsidRPr="00D2697D">
              <w:rPr>
                <w:sz w:val="16"/>
                <w:szCs w:val="16"/>
              </w:rPr>
              <w:t>Increased by 25%</w:t>
            </w:r>
          </w:p>
          <w:p w:rsidR="00E3730B" w:rsidRPr="00D2697D" w:rsidRDefault="00E3730B" w:rsidP="00E3730B">
            <w:pPr>
              <w:rPr>
                <w:sz w:val="16"/>
                <w:szCs w:val="16"/>
              </w:rPr>
            </w:pPr>
          </w:p>
          <w:p w:rsidR="00E3730B" w:rsidRPr="00D2697D" w:rsidRDefault="00E3730B" w:rsidP="00E3730B">
            <w:pPr>
              <w:rPr>
                <w:sz w:val="16"/>
                <w:szCs w:val="16"/>
              </w:rPr>
            </w:pPr>
          </w:p>
          <w:p w:rsidR="00E3730B" w:rsidRPr="00D2697D" w:rsidRDefault="00E3730B" w:rsidP="00E3730B">
            <w:pPr>
              <w:rPr>
                <w:sz w:val="16"/>
                <w:szCs w:val="16"/>
              </w:rPr>
            </w:pPr>
            <w:r w:rsidRPr="00D2697D">
              <w:rPr>
                <w:sz w:val="16"/>
                <w:szCs w:val="16"/>
              </w:rPr>
              <w:t>Increased by 15%</w:t>
            </w:r>
          </w:p>
          <w:p w:rsidR="00E3730B" w:rsidRPr="00D2697D" w:rsidRDefault="00E3730B" w:rsidP="00E3730B">
            <w:pPr>
              <w:rPr>
                <w:sz w:val="16"/>
                <w:szCs w:val="16"/>
              </w:rPr>
            </w:pPr>
          </w:p>
          <w:p w:rsidR="00E3730B" w:rsidRPr="00D2697D" w:rsidRDefault="00E3730B" w:rsidP="00E3730B">
            <w:pPr>
              <w:rPr>
                <w:sz w:val="16"/>
                <w:szCs w:val="16"/>
              </w:rPr>
            </w:pPr>
          </w:p>
          <w:p w:rsidR="00E3730B" w:rsidRPr="00D2697D" w:rsidRDefault="00E3730B" w:rsidP="00E3730B">
            <w:pPr>
              <w:rPr>
                <w:sz w:val="16"/>
                <w:szCs w:val="16"/>
              </w:rPr>
            </w:pPr>
            <w:r w:rsidRPr="00D2697D">
              <w:rPr>
                <w:sz w:val="16"/>
                <w:szCs w:val="16"/>
              </w:rPr>
              <w:t>Increased by 20%</w:t>
            </w:r>
          </w:p>
        </w:tc>
        <w:tc>
          <w:tcPr>
            <w:tcW w:w="0" w:type="auto"/>
            <w:shd w:val="clear" w:color="auto" w:fill="auto"/>
          </w:tcPr>
          <w:p w:rsidR="00E3730B" w:rsidRPr="00D2697D" w:rsidRDefault="00E3730B" w:rsidP="00E3730B">
            <w:pPr>
              <w:rPr>
                <w:sz w:val="16"/>
                <w:szCs w:val="16"/>
              </w:rPr>
            </w:pPr>
          </w:p>
          <w:p w:rsidR="00E3730B" w:rsidRPr="00D2697D" w:rsidRDefault="00E3730B" w:rsidP="00E3730B">
            <w:pPr>
              <w:rPr>
                <w:sz w:val="16"/>
                <w:szCs w:val="16"/>
              </w:rPr>
            </w:pPr>
          </w:p>
          <w:p w:rsidR="00E3730B" w:rsidRPr="00D2697D" w:rsidRDefault="00E3730B" w:rsidP="00E3730B">
            <w:pPr>
              <w:rPr>
                <w:sz w:val="16"/>
                <w:szCs w:val="16"/>
              </w:rPr>
            </w:pPr>
          </w:p>
          <w:p w:rsidR="00E3730B" w:rsidRPr="00D2697D" w:rsidRDefault="00E3730B" w:rsidP="00E3730B">
            <w:pPr>
              <w:rPr>
                <w:sz w:val="16"/>
                <w:szCs w:val="16"/>
              </w:rPr>
            </w:pPr>
            <w:r w:rsidRPr="00D2697D">
              <w:rPr>
                <w:sz w:val="16"/>
                <w:szCs w:val="16"/>
              </w:rPr>
              <w:t>Program evaluation</w:t>
            </w:r>
          </w:p>
        </w:tc>
        <w:tc>
          <w:tcPr>
            <w:tcW w:w="0" w:type="auto"/>
            <w:shd w:val="clear" w:color="auto" w:fill="auto"/>
          </w:tcPr>
          <w:p w:rsidR="00E3730B" w:rsidRPr="00D2697D" w:rsidRDefault="00E3730B" w:rsidP="00E3730B">
            <w:pPr>
              <w:rPr>
                <w:sz w:val="16"/>
                <w:szCs w:val="16"/>
              </w:rPr>
            </w:pPr>
          </w:p>
          <w:p w:rsidR="00E3730B" w:rsidRPr="00D2697D" w:rsidRDefault="00E3730B" w:rsidP="00E3730B">
            <w:pPr>
              <w:rPr>
                <w:sz w:val="16"/>
                <w:szCs w:val="16"/>
              </w:rPr>
            </w:pPr>
          </w:p>
          <w:p w:rsidR="00E3730B" w:rsidRPr="00D2697D" w:rsidRDefault="00E3730B" w:rsidP="00E3730B">
            <w:pPr>
              <w:rPr>
                <w:sz w:val="16"/>
                <w:szCs w:val="16"/>
              </w:rPr>
            </w:pPr>
          </w:p>
          <w:p w:rsidR="00E3730B" w:rsidRPr="00D2697D" w:rsidRDefault="00E3730B" w:rsidP="00E3730B">
            <w:pPr>
              <w:rPr>
                <w:sz w:val="16"/>
                <w:szCs w:val="16"/>
              </w:rPr>
            </w:pPr>
            <w:r w:rsidRPr="00D2697D">
              <w:rPr>
                <w:sz w:val="16"/>
                <w:szCs w:val="16"/>
              </w:rPr>
              <w:t xml:space="preserve">Baseline and </w:t>
            </w:r>
            <w:r w:rsidR="0084048A" w:rsidRPr="00D2697D">
              <w:rPr>
                <w:sz w:val="16"/>
                <w:szCs w:val="16"/>
              </w:rPr>
              <w:t>end line</w:t>
            </w:r>
            <w:r w:rsidRPr="00D2697D">
              <w:rPr>
                <w:sz w:val="16"/>
                <w:szCs w:val="16"/>
              </w:rPr>
              <w:t xml:space="preserve"> surveys</w:t>
            </w:r>
          </w:p>
        </w:tc>
        <w:tc>
          <w:tcPr>
            <w:tcW w:w="0" w:type="auto"/>
            <w:shd w:val="clear" w:color="auto" w:fill="auto"/>
          </w:tcPr>
          <w:p w:rsidR="00E3730B" w:rsidRPr="00D2697D" w:rsidRDefault="00E3730B" w:rsidP="00E3730B">
            <w:pPr>
              <w:rPr>
                <w:sz w:val="16"/>
                <w:szCs w:val="16"/>
              </w:rPr>
            </w:pPr>
          </w:p>
          <w:p w:rsidR="00E3730B" w:rsidRPr="00D2697D" w:rsidRDefault="00E3730B" w:rsidP="00E3730B">
            <w:pPr>
              <w:rPr>
                <w:sz w:val="16"/>
                <w:szCs w:val="16"/>
              </w:rPr>
            </w:pPr>
          </w:p>
          <w:p w:rsidR="00E3730B" w:rsidRPr="00D2697D" w:rsidRDefault="00E3730B" w:rsidP="00E3730B">
            <w:pPr>
              <w:rPr>
                <w:sz w:val="16"/>
                <w:szCs w:val="16"/>
              </w:rPr>
            </w:pPr>
          </w:p>
          <w:p w:rsidR="00E3730B" w:rsidRPr="00D2697D" w:rsidRDefault="00E3730B" w:rsidP="00E3730B">
            <w:pPr>
              <w:rPr>
                <w:sz w:val="16"/>
                <w:szCs w:val="16"/>
              </w:rPr>
            </w:pPr>
            <w:r w:rsidRPr="00D2697D">
              <w:rPr>
                <w:sz w:val="16"/>
                <w:szCs w:val="16"/>
              </w:rPr>
              <w:t xml:space="preserve">Once </w:t>
            </w:r>
          </w:p>
        </w:tc>
        <w:tc>
          <w:tcPr>
            <w:tcW w:w="0" w:type="auto"/>
            <w:shd w:val="clear" w:color="auto" w:fill="auto"/>
          </w:tcPr>
          <w:p w:rsidR="00E3730B" w:rsidRPr="00D2697D" w:rsidRDefault="00E3730B" w:rsidP="00E3730B">
            <w:pPr>
              <w:rPr>
                <w:sz w:val="16"/>
                <w:szCs w:val="16"/>
              </w:rPr>
            </w:pPr>
          </w:p>
          <w:p w:rsidR="00E3730B" w:rsidRPr="00D2697D" w:rsidRDefault="00E3730B" w:rsidP="00E3730B">
            <w:pPr>
              <w:rPr>
                <w:sz w:val="16"/>
                <w:szCs w:val="16"/>
              </w:rPr>
            </w:pPr>
          </w:p>
          <w:p w:rsidR="00E3730B" w:rsidRPr="00D2697D" w:rsidRDefault="00E3730B" w:rsidP="00E3730B">
            <w:pPr>
              <w:rPr>
                <w:sz w:val="16"/>
                <w:szCs w:val="16"/>
              </w:rPr>
            </w:pPr>
          </w:p>
          <w:p w:rsidR="00E3730B" w:rsidRPr="00D2697D" w:rsidRDefault="00E3730B" w:rsidP="00E3730B">
            <w:pPr>
              <w:rPr>
                <w:sz w:val="16"/>
                <w:szCs w:val="16"/>
              </w:rPr>
            </w:pPr>
            <w:r w:rsidRPr="00D2697D">
              <w:rPr>
                <w:sz w:val="16"/>
                <w:szCs w:val="16"/>
              </w:rPr>
              <w:t>MI/ Independent agency</w:t>
            </w:r>
          </w:p>
        </w:tc>
      </w:tr>
      <w:tr w:rsidR="00E3730B" w:rsidRPr="00D2697D" w:rsidTr="00E15E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cantSplit/>
        </w:trPr>
        <w:tc>
          <w:tcPr>
            <w:tcW w:w="0" w:type="auto"/>
            <w:vMerge/>
            <w:shd w:val="clear" w:color="auto" w:fill="auto"/>
          </w:tcPr>
          <w:p w:rsidR="00E3730B" w:rsidRPr="00D2697D" w:rsidRDefault="00E3730B" w:rsidP="00E3730B">
            <w:pPr>
              <w:rPr>
                <w:sz w:val="16"/>
                <w:szCs w:val="16"/>
                <w:lang w:val="en-CA"/>
              </w:rPr>
            </w:pPr>
          </w:p>
        </w:tc>
        <w:tc>
          <w:tcPr>
            <w:tcW w:w="0" w:type="auto"/>
            <w:shd w:val="clear" w:color="auto" w:fill="auto"/>
          </w:tcPr>
          <w:p w:rsidR="00E3730B" w:rsidRPr="00D2697D" w:rsidRDefault="00E3730B" w:rsidP="00E3730B">
            <w:pPr>
              <w:rPr>
                <w:b/>
                <w:sz w:val="16"/>
                <w:szCs w:val="16"/>
              </w:rPr>
            </w:pPr>
            <w:r w:rsidRPr="00D2697D">
              <w:rPr>
                <w:b/>
                <w:sz w:val="16"/>
                <w:szCs w:val="16"/>
              </w:rPr>
              <w:t>Zinc and ORS Coverage:</w:t>
            </w:r>
            <w:r w:rsidRPr="00D2697D">
              <w:rPr>
                <w:color w:val="C00000"/>
                <w:sz w:val="16"/>
                <w:szCs w:val="16"/>
              </w:rPr>
              <w:t xml:space="preserve"> </w:t>
            </w:r>
            <w:r w:rsidRPr="00D2697D">
              <w:rPr>
                <w:sz w:val="16"/>
                <w:szCs w:val="16"/>
              </w:rPr>
              <w:t>% of children aged 1-59 mo presenting with diarrhoea whose caregivers received the recommended course</w:t>
            </w:r>
            <w:r w:rsidRPr="00D2697D">
              <w:rPr>
                <w:rStyle w:val="FootnoteReference"/>
                <w:szCs w:val="16"/>
              </w:rPr>
              <w:footnoteReference w:id="26"/>
            </w:r>
            <w:r w:rsidRPr="00D2697D">
              <w:rPr>
                <w:sz w:val="16"/>
                <w:szCs w:val="16"/>
              </w:rPr>
              <w:t xml:space="preserve"> of zinc and lo-ORS supplements from any sector (public-private both)</w:t>
            </w:r>
          </w:p>
          <w:p w:rsidR="00E3730B" w:rsidRPr="00D2697D" w:rsidRDefault="00E3730B" w:rsidP="00E3730B">
            <w:pPr>
              <w:rPr>
                <w:sz w:val="16"/>
                <w:szCs w:val="16"/>
              </w:rPr>
            </w:pPr>
          </w:p>
          <w:p w:rsidR="00E3730B" w:rsidRPr="00D2697D" w:rsidRDefault="00E3730B" w:rsidP="00E3730B">
            <w:pPr>
              <w:ind w:left="-26"/>
              <w:rPr>
                <w:b/>
                <w:sz w:val="16"/>
                <w:szCs w:val="16"/>
              </w:rPr>
            </w:pPr>
            <w:r w:rsidRPr="00D2697D">
              <w:rPr>
                <w:b/>
                <w:sz w:val="16"/>
                <w:szCs w:val="16"/>
              </w:rPr>
              <w:t>Utilization:</w:t>
            </w:r>
            <w:r w:rsidRPr="00D2697D">
              <w:rPr>
                <w:sz w:val="16"/>
                <w:szCs w:val="16"/>
              </w:rPr>
              <w:t>% of children aged 1-59 mo presenting with diarrhoea whose caregivers administered the full course  of zinc and lo-ORS supplements as per recommendation</w:t>
            </w:r>
          </w:p>
        </w:tc>
        <w:tc>
          <w:tcPr>
            <w:tcW w:w="0" w:type="auto"/>
            <w:shd w:val="clear" w:color="auto" w:fill="auto"/>
          </w:tcPr>
          <w:p w:rsidR="00E3730B" w:rsidRPr="00D2697D" w:rsidRDefault="00E3730B" w:rsidP="00E3730B">
            <w:pPr>
              <w:rPr>
                <w:sz w:val="16"/>
                <w:szCs w:val="16"/>
              </w:rPr>
            </w:pPr>
            <w:r w:rsidRPr="00D2697D">
              <w:rPr>
                <w:sz w:val="16"/>
                <w:szCs w:val="16"/>
              </w:rPr>
              <w:t>15%</w:t>
            </w:r>
            <w:r w:rsidRPr="00D2697D">
              <w:rPr>
                <w:rStyle w:val="FootnoteReference"/>
                <w:szCs w:val="16"/>
              </w:rPr>
              <w:footnoteReference w:id="27"/>
            </w:r>
          </w:p>
          <w:p w:rsidR="00E3730B" w:rsidRPr="00D2697D" w:rsidRDefault="00E3730B" w:rsidP="00E3730B">
            <w:pPr>
              <w:rPr>
                <w:sz w:val="16"/>
                <w:szCs w:val="16"/>
              </w:rPr>
            </w:pPr>
          </w:p>
          <w:p w:rsidR="00E3730B" w:rsidRPr="00D2697D" w:rsidRDefault="00E3730B" w:rsidP="00E3730B">
            <w:pPr>
              <w:rPr>
                <w:sz w:val="16"/>
                <w:szCs w:val="16"/>
              </w:rPr>
            </w:pPr>
          </w:p>
          <w:p w:rsidR="00E3730B" w:rsidRPr="00D2697D" w:rsidRDefault="00E3730B" w:rsidP="00E3730B">
            <w:pPr>
              <w:rPr>
                <w:sz w:val="16"/>
                <w:szCs w:val="16"/>
              </w:rPr>
            </w:pPr>
          </w:p>
          <w:p w:rsidR="00E3730B" w:rsidRPr="00D2697D" w:rsidRDefault="00E3730B" w:rsidP="00E3730B">
            <w:pPr>
              <w:rPr>
                <w:sz w:val="16"/>
                <w:szCs w:val="16"/>
              </w:rPr>
            </w:pPr>
          </w:p>
          <w:p w:rsidR="00E3730B" w:rsidRPr="00D2697D" w:rsidRDefault="00E3730B" w:rsidP="00E3730B">
            <w:pPr>
              <w:rPr>
                <w:sz w:val="16"/>
                <w:szCs w:val="16"/>
              </w:rPr>
            </w:pPr>
          </w:p>
          <w:p w:rsidR="00E3730B" w:rsidRPr="00D2697D" w:rsidRDefault="00E3730B" w:rsidP="00E3730B">
            <w:pPr>
              <w:rPr>
                <w:sz w:val="16"/>
                <w:szCs w:val="16"/>
              </w:rPr>
            </w:pPr>
          </w:p>
          <w:p w:rsidR="00E3730B" w:rsidRPr="00D2697D" w:rsidRDefault="00E3730B" w:rsidP="00E3730B">
            <w:pPr>
              <w:rPr>
                <w:sz w:val="16"/>
                <w:szCs w:val="16"/>
              </w:rPr>
            </w:pPr>
          </w:p>
          <w:p w:rsidR="00E3730B" w:rsidRPr="00D2697D" w:rsidRDefault="00E3730B" w:rsidP="00E3730B">
            <w:pPr>
              <w:rPr>
                <w:sz w:val="16"/>
                <w:szCs w:val="16"/>
              </w:rPr>
            </w:pPr>
          </w:p>
          <w:p w:rsidR="00E3730B" w:rsidRPr="00D2697D" w:rsidRDefault="00E3730B" w:rsidP="00E3730B">
            <w:pPr>
              <w:rPr>
                <w:sz w:val="16"/>
                <w:szCs w:val="16"/>
              </w:rPr>
            </w:pPr>
            <w:r w:rsidRPr="00D2697D">
              <w:rPr>
                <w:sz w:val="16"/>
                <w:szCs w:val="16"/>
              </w:rPr>
              <w:t>TBD from baseline survey</w:t>
            </w:r>
          </w:p>
          <w:p w:rsidR="00E3730B" w:rsidRPr="00D2697D" w:rsidRDefault="00E3730B" w:rsidP="00E3730B">
            <w:pPr>
              <w:rPr>
                <w:sz w:val="16"/>
                <w:szCs w:val="16"/>
              </w:rPr>
            </w:pPr>
          </w:p>
          <w:p w:rsidR="00E3730B" w:rsidRPr="00D2697D" w:rsidRDefault="00E3730B" w:rsidP="00E3730B">
            <w:pPr>
              <w:rPr>
                <w:sz w:val="16"/>
                <w:szCs w:val="16"/>
              </w:rPr>
            </w:pPr>
          </w:p>
          <w:p w:rsidR="00E3730B" w:rsidRPr="00D2697D" w:rsidRDefault="00E3730B" w:rsidP="00E3730B">
            <w:pPr>
              <w:rPr>
                <w:sz w:val="16"/>
                <w:szCs w:val="16"/>
              </w:rPr>
            </w:pPr>
          </w:p>
        </w:tc>
        <w:tc>
          <w:tcPr>
            <w:tcW w:w="0" w:type="auto"/>
            <w:shd w:val="clear" w:color="auto" w:fill="auto"/>
          </w:tcPr>
          <w:p w:rsidR="00E3730B" w:rsidRPr="00D2697D" w:rsidRDefault="00E3730B" w:rsidP="00E3730B">
            <w:pPr>
              <w:rPr>
                <w:sz w:val="16"/>
                <w:szCs w:val="16"/>
              </w:rPr>
            </w:pPr>
            <w:r w:rsidRPr="00D2697D">
              <w:rPr>
                <w:sz w:val="16"/>
                <w:szCs w:val="16"/>
              </w:rPr>
              <w:t>Increased by 30%</w:t>
            </w:r>
          </w:p>
          <w:p w:rsidR="00E3730B" w:rsidRPr="00D2697D" w:rsidRDefault="00E3730B" w:rsidP="00E3730B">
            <w:pPr>
              <w:rPr>
                <w:sz w:val="16"/>
                <w:szCs w:val="16"/>
              </w:rPr>
            </w:pPr>
          </w:p>
          <w:p w:rsidR="00E3730B" w:rsidRPr="00D2697D" w:rsidRDefault="00E3730B" w:rsidP="00E3730B">
            <w:pPr>
              <w:rPr>
                <w:sz w:val="16"/>
                <w:szCs w:val="16"/>
              </w:rPr>
            </w:pPr>
          </w:p>
          <w:p w:rsidR="00E3730B" w:rsidRPr="00D2697D" w:rsidRDefault="00E3730B" w:rsidP="00E3730B">
            <w:pPr>
              <w:rPr>
                <w:sz w:val="16"/>
                <w:szCs w:val="16"/>
              </w:rPr>
            </w:pPr>
          </w:p>
          <w:p w:rsidR="00E3730B" w:rsidRPr="00D2697D" w:rsidRDefault="00E3730B" w:rsidP="00E3730B">
            <w:pPr>
              <w:rPr>
                <w:sz w:val="16"/>
                <w:szCs w:val="16"/>
              </w:rPr>
            </w:pPr>
          </w:p>
          <w:p w:rsidR="00E3730B" w:rsidRPr="00D2697D" w:rsidRDefault="00E3730B" w:rsidP="00E3730B">
            <w:pPr>
              <w:rPr>
                <w:sz w:val="16"/>
                <w:szCs w:val="16"/>
              </w:rPr>
            </w:pPr>
          </w:p>
          <w:p w:rsidR="00E3730B" w:rsidRPr="00D2697D" w:rsidRDefault="00E3730B" w:rsidP="00E3730B">
            <w:pPr>
              <w:rPr>
                <w:sz w:val="16"/>
                <w:szCs w:val="16"/>
              </w:rPr>
            </w:pPr>
          </w:p>
          <w:p w:rsidR="00E3730B" w:rsidRPr="00D2697D" w:rsidRDefault="00E3730B" w:rsidP="00E3730B">
            <w:pPr>
              <w:rPr>
                <w:sz w:val="16"/>
                <w:szCs w:val="16"/>
              </w:rPr>
            </w:pPr>
          </w:p>
          <w:p w:rsidR="00E3730B" w:rsidRPr="00D2697D" w:rsidRDefault="00E3730B" w:rsidP="00E3730B">
            <w:pPr>
              <w:rPr>
                <w:sz w:val="16"/>
                <w:szCs w:val="16"/>
              </w:rPr>
            </w:pPr>
            <w:r w:rsidRPr="00D2697D">
              <w:rPr>
                <w:sz w:val="16"/>
                <w:szCs w:val="16"/>
              </w:rPr>
              <w:t>Increased by 20%</w:t>
            </w:r>
          </w:p>
        </w:tc>
        <w:tc>
          <w:tcPr>
            <w:tcW w:w="0" w:type="auto"/>
            <w:shd w:val="clear" w:color="auto" w:fill="auto"/>
          </w:tcPr>
          <w:p w:rsidR="00E3730B" w:rsidRPr="00D2697D" w:rsidRDefault="00E3730B" w:rsidP="00E3730B">
            <w:pPr>
              <w:rPr>
                <w:sz w:val="16"/>
                <w:szCs w:val="16"/>
              </w:rPr>
            </w:pPr>
            <w:r w:rsidRPr="00D2697D">
              <w:rPr>
                <w:sz w:val="16"/>
                <w:szCs w:val="16"/>
              </w:rPr>
              <w:t>Program evaluation</w:t>
            </w:r>
          </w:p>
        </w:tc>
        <w:tc>
          <w:tcPr>
            <w:tcW w:w="0" w:type="auto"/>
            <w:shd w:val="clear" w:color="auto" w:fill="auto"/>
          </w:tcPr>
          <w:p w:rsidR="00E3730B" w:rsidRPr="00D2697D" w:rsidRDefault="00E3730B" w:rsidP="00E3730B">
            <w:pPr>
              <w:rPr>
                <w:sz w:val="16"/>
                <w:szCs w:val="16"/>
              </w:rPr>
            </w:pPr>
            <w:r w:rsidRPr="00D2697D">
              <w:rPr>
                <w:sz w:val="16"/>
                <w:szCs w:val="16"/>
              </w:rPr>
              <w:t xml:space="preserve">Baseline and </w:t>
            </w:r>
            <w:r w:rsidR="0084048A" w:rsidRPr="00D2697D">
              <w:rPr>
                <w:sz w:val="16"/>
                <w:szCs w:val="16"/>
              </w:rPr>
              <w:t>end line</w:t>
            </w:r>
            <w:r w:rsidRPr="00D2697D">
              <w:rPr>
                <w:sz w:val="16"/>
                <w:szCs w:val="16"/>
              </w:rPr>
              <w:t xml:space="preserve"> surveys</w:t>
            </w:r>
          </w:p>
        </w:tc>
        <w:tc>
          <w:tcPr>
            <w:tcW w:w="0" w:type="auto"/>
            <w:shd w:val="clear" w:color="auto" w:fill="auto"/>
          </w:tcPr>
          <w:p w:rsidR="00E3730B" w:rsidRPr="00D2697D" w:rsidRDefault="00E3730B" w:rsidP="00E3730B">
            <w:pPr>
              <w:rPr>
                <w:sz w:val="16"/>
                <w:szCs w:val="16"/>
              </w:rPr>
            </w:pPr>
            <w:r w:rsidRPr="00D2697D">
              <w:rPr>
                <w:sz w:val="16"/>
                <w:szCs w:val="16"/>
              </w:rPr>
              <w:t xml:space="preserve">Once </w:t>
            </w:r>
          </w:p>
        </w:tc>
        <w:tc>
          <w:tcPr>
            <w:tcW w:w="0" w:type="auto"/>
            <w:shd w:val="clear" w:color="auto" w:fill="auto"/>
          </w:tcPr>
          <w:p w:rsidR="00E3730B" w:rsidRPr="00D2697D" w:rsidRDefault="00E3730B" w:rsidP="00E3730B">
            <w:pPr>
              <w:rPr>
                <w:sz w:val="16"/>
                <w:szCs w:val="16"/>
              </w:rPr>
            </w:pPr>
            <w:r w:rsidRPr="00D2697D">
              <w:rPr>
                <w:sz w:val="16"/>
                <w:szCs w:val="16"/>
              </w:rPr>
              <w:t>MI/ Independent agency</w:t>
            </w:r>
          </w:p>
        </w:tc>
      </w:tr>
      <w:tr w:rsidR="00E3730B" w:rsidRPr="00D2697D" w:rsidTr="00E15E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cantSplit/>
        </w:trPr>
        <w:tc>
          <w:tcPr>
            <w:tcW w:w="0" w:type="auto"/>
            <w:vMerge/>
            <w:shd w:val="clear" w:color="auto" w:fill="auto"/>
          </w:tcPr>
          <w:p w:rsidR="00E3730B" w:rsidRPr="00D2697D" w:rsidRDefault="00E3730B" w:rsidP="00E3730B">
            <w:pPr>
              <w:rPr>
                <w:sz w:val="16"/>
                <w:szCs w:val="16"/>
                <w:lang w:val="en-CA"/>
              </w:rPr>
            </w:pPr>
          </w:p>
        </w:tc>
        <w:tc>
          <w:tcPr>
            <w:tcW w:w="0" w:type="auto"/>
            <w:shd w:val="clear" w:color="auto" w:fill="auto"/>
          </w:tcPr>
          <w:p w:rsidR="00E3730B" w:rsidRPr="00D2697D" w:rsidRDefault="00E3730B" w:rsidP="00E3730B">
            <w:pPr>
              <w:rPr>
                <w:b/>
                <w:sz w:val="16"/>
                <w:szCs w:val="16"/>
              </w:rPr>
            </w:pPr>
            <w:r w:rsidRPr="00D2697D">
              <w:rPr>
                <w:b/>
                <w:sz w:val="16"/>
                <w:szCs w:val="16"/>
              </w:rPr>
              <w:t>VAS Coverage:</w:t>
            </w:r>
            <w:r w:rsidRPr="00D2697D" w:rsidDel="00FD3625">
              <w:rPr>
                <w:sz w:val="16"/>
                <w:szCs w:val="16"/>
              </w:rPr>
              <w:t xml:space="preserve"> </w:t>
            </w:r>
            <w:r w:rsidRPr="00D2697D">
              <w:rPr>
                <w:sz w:val="16"/>
                <w:szCs w:val="16"/>
              </w:rPr>
              <w:t>% of children 6-59 months of age who are fully protected with two annual doses of VAS</w:t>
            </w:r>
          </w:p>
        </w:tc>
        <w:tc>
          <w:tcPr>
            <w:tcW w:w="0" w:type="auto"/>
            <w:shd w:val="clear" w:color="auto" w:fill="auto"/>
          </w:tcPr>
          <w:p w:rsidR="00E3730B" w:rsidRPr="00D2697D" w:rsidRDefault="00E3730B" w:rsidP="00E3730B">
            <w:pPr>
              <w:rPr>
                <w:sz w:val="16"/>
                <w:szCs w:val="16"/>
              </w:rPr>
            </w:pPr>
            <w:r w:rsidRPr="00D2697D">
              <w:rPr>
                <w:sz w:val="16"/>
                <w:szCs w:val="16"/>
              </w:rPr>
              <w:t>82%</w:t>
            </w:r>
            <w:r w:rsidRPr="00D2697D">
              <w:rPr>
                <w:rStyle w:val="FootnoteReference"/>
                <w:szCs w:val="16"/>
              </w:rPr>
              <w:footnoteReference w:id="28"/>
            </w:r>
          </w:p>
        </w:tc>
        <w:tc>
          <w:tcPr>
            <w:tcW w:w="0" w:type="auto"/>
            <w:shd w:val="clear" w:color="auto" w:fill="auto"/>
          </w:tcPr>
          <w:p w:rsidR="00E3730B" w:rsidRPr="00D2697D" w:rsidRDefault="00E3730B" w:rsidP="00E3730B">
            <w:pPr>
              <w:rPr>
                <w:sz w:val="16"/>
                <w:szCs w:val="16"/>
              </w:rPr>
            </w:pPr>
            <w:r w:rsidRPr="00D2697D">
              <w:rPr>
                <w:sz w:val="16"/>
                <w:szCs w:val="16"/>
              </w:rPr>
              <w:t>90%</w:t>
            </w:r>
          </w:p>
        </w:tc>
        <w:tc>
          <w:tcPr>
            <w:tcW w:w="0" w:type="auto"/>
            <w:shd w:val="clear" w:color="auto" w:fill="auto"/>
          </w:tcPr>
          <w:p w:rsidR="00E3730B" w:rsidRPr="00D2697D" w:rsidRDefault="00E3730B" w:rsidP="00E3730B">
            <w:pPr>
              <w:rPr>
                <w:sz w:val="16"/>
                <w:szCs w:val="16"/>
              </w:rPr>
            </w:pPr>
            <w:r w:rsidRPr="00D2697D">
              <w:rPr>
                <w:sz w:val="16"/>
                <w:szCs w:val="16"/>
              </w:rPr>
              <w:t>Program evaluation</w:t>
            </w:r>
          </w:p>
        </w:tc>
        <w:tc>
          <w:tcPr>
            <w:tcW w:w="0" w:type="auto"/>
            <w:shd w:val="clear" w:color="auto" w:fill="auto"/>
          </w:tcPr>
          <w:p w:rsidR="00E3730B" w:rsidRPr="00D2697D" w:rsidRDefault="00E3730B" w:rsidP="00E3730B">
            <w:pPr>
              <w:rPr>
                <w:sz w:val="16"/>
                <w:szCs w:val="16"/>
              </w:rPr>
            </w:pPr>
            <w:r w:rsidRPr="00D2697D">
              <w:rPr>
                <w:sz w:val="16"/>
                <w:szCs w:val="16"/>
              </w:rPr>
              <w:t xml:space="preserve">Baseline and </w:t>
            </w:r>
            <w:r w:rsidR="0084048A" w:rsidRPr="00D2697D">
              <w:rPr>
                <w:sz w:val="16"/>
                <w:szCs w:val="16"/>
              </w:rPr>
              <w:t>end line</w:t>
            </w:r>
            <w:r w:rsidRPr="00D2697D">
              <w:rPr>
                <w:sz w:val="16"/>
                <w:szCs w:val="16"/>
              </w:rPr>
              <w:t xml:space="preserve"> surveys</w:t>
            </w:r>
          </w:p>
        </w:tc>
        <w:tc>
          <w:tcPr>
            <w:tcW w:w="0" w:type="auto"/>
            <w:shd w:val="clear" w:color="auto" w:fill="auto"/>
          </w:tcPr>
          <w:p w:rsidR="00E3730B" w:rsidRPr="00D2697D" w:rsidRDefault="00E3730B" w:rsidP="00E3730B">
            <w:pPr>
              <w:rPr>
                <w:sz w:val="16"/>
                <w:szCs w:val="16"/>
              </w:rPr>
            </w:pPr>
            <w:r w:rsidRPr="00D2697D">
              <w:rPr>
                <w:sz w:val="16"/>
                <w:szCs w:val="16"/>
              </w:rPr>
              <w:t xml:space="preserve">Once </w:t>
            </w:r>
          </w:p>
        </w:tc>
        <w:tc>
          <w:tcPr>
            <w:tcW w:w="0" w:type="auto"/>
            <w:shd w:val="clear" w:color="auto" w:fill="auto"/>
          </w:tcPr>
          <w:p w:rsidR="00E3730B" w:rsidRPr="00D2697D" w:rsidRDefault="00E3730B" w:rsidP="00E3730B">
            <w:pPr>
              <w:rPr>
                <w:sz w:val="16"/>
                <w:szCs w:val="16"/>
              </w:rPr>
            </w:pPr>
            <w:r w:rsidRPr="00D2697D">
              <w:rPr>
                <w:sz w:val="16"/>
                <w:szCs w:val="16"/>
              </w:rPr>
              <w:t>MI/ Independent agency</w:t>
            </w:r>
          </w:p>
        </w:tc>
      </w:tr>
      <w:tr w:rsidR="00E3730B" w:rsidRPr="00D2697D" w:rsidTr="00E15E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cantSplit/>
          <w:trHeight w:val="278"/>
        </w:trPr>
        <w:tc>
          <w:tcPr>
            <w:tcW w:w="0" w:type="auto"/>
            <w:shd w:val="clear" w:color="auto" w:fill="BFBFBF"/>
          </w:tcPr>
          <w:p w:rsidR="00E3730B" w:rsidRPr="00D2697D" w:rsidRDefault="00E3730B" w:rsidP="00E3730B">
            <w:pPr>
              <w:rPr>
                <w:sz w:val="16"/>
                <w:szCs w:val="16"/>
                <w:lang w:val="en-CA"/>
              </w:rPr>
            </w:pPr>
            <w:r w:rsidRPr="00D2697D">
              <w:rPr>
                <w:b/>
                <w:sz w:val="16"/>
                <w:szCs w:val="16"/>
              </w:rPr>
              <w:t>Consumption – Immediate outcome</w:t>
            </w:r>
          </w:p>
        </w:tc>
        <w:tc>
          <w:tcPr>
            <w:tcW w:w="0" w:type="auto"/>
            <w:shd w:val="clear" w:color="auto" w:fill="BFBFBF"/>
          </w:tcPr>
          <w:p w:rsidR="00E3730B" w:rsidRPr="00D2697D" w:rsidRDefault="00E3730B" w:rsidP="00E3730B">
            <w:pPr>
              <w:rPr>
                <w:sz w:val="16"/>
                <w:szCs w:val="16"/>
              </w:rPr>
            </w:pPr>
          </w:p>
        </w:tc>
        <w:tc>
          <w:tcPr>
            <w:tcW w:w="0" w:type="auto"/>
            <w:shd w:val="clear" w:color="auto" w:fill="BFBFBF"/>
          </w:tcPr>
          <w:p w:rsidR="00E3730B" w:rsidRPr="00D2697D" w:rsidRDefault="00E3730B" w:rsidP="00E3730B">
            <w:pPr>
              <w:rPr>
                <w:sz w:val="16"/>
                <w:szCs w:val="16"/>
              </w:rPr>
            </w:pPr>
          </w:p>
        </w:tc>
        <w:tc>
          <w:tcPr>
            <w:tcW w:w="0" w:type="auto"/>
            <w:shd w:val="clear" w:color="auto" w:fill="BFBFBF"/>
          </w:tcPr>
          <w:p w:rsidR="00E3730B" w:rsidRPr="00D2697D" w:rsidRDefault="00E3730B" w:rsidP="00E3730B">
            <w:pPr>
              <w:rPr>
                <w:sz w:val="16"/>
                <w:szCs w:val="16"/>
              </w:rPr>
            </w:pPr>
          </w:p>
        </w:tc>
        <w:tc>
          <w:tcPr>
            <w:tcW w:w="0" w:type="auto"/>
            <w:shd w:val="clear" w:color="auto" w:fill="BFBFBF"/>
          </w:tcPr>
          <w:p w:rsidR="00E3730B" w:rsidRPr="00D2697D" w:rsidRDefault="00E3730B" w:rsidP="00E3730B">
            <w:pPr>
              <w:rPr>
                <w:sz w:val="16"/>
                <w:szCs w:val="16"/>
              </w:rPr>
            </w:pPr>
          </w:p>
        </w:tc>
        <w:tc>
          <w:tcPr>
            <w:tcW w:w="0" w:type="auto"/>
            <w:shd w:val="clear" w:color="auto" w:fill="BFBFBF"/>
          </w:tcPr>
          <w:p w:rsidR="00E3730B" w:rsidRPr="00D2697D" w:rsidRDefault="00E3730B" w:rsidP="00E3730B">
            <w:pPr>
              <w:rPr>
                <w:sz w:val="16"/>
                <w:szCs w:val="16"/>
              </w:rPr>
            </w:pPr>
          </w:p>
        </w:tc>
        <w:tc>
          <w:tcPr>
            <w:tcW w:w="0" w:type="auto"/>
            <w:shd w:val="clear" w:color="auto" w:fill="BFBFBF"/>
          </w:tcPr>
          <w:p w:rsidR="00E3730B" w:rsidRPr="00D2697D" w:rsidRDefault="00E3730B" w:rsidP="00E3730B">
            <w:pPr>
              <w:rPr>
                <w:sz w:val="16"/>
                <w:szCs w:val="16"/>
              </w:rPr>
            </w:pPr>
          </w:p>
        </w:tc>
        <w:tc>
          <w:tcPr>
            <w:tcW w:w="0" w:type="auto"/>
            <w:shd w:val="clear" w:color="auto" w:fill="BFBFBF"/>
          </w:tcPr>
          <w:p w:rsidR="00E3730B" w:rsidRPr="00D2697D" w:rsidRDefault="00E3730B" w:rsidP="00E3730B">
            <w:pPr>
              <w:rPr>
                <w:sz w:val="16"/>
                <w:szCs w:val="16"/>
              </w:rPr>
            </w:pPr>
          </w:p>
        </w:tc>
      </w:tr>
      <w:tr w:rsidR="00E3730B" w:rsidRPr="00D2697D" w:rsidTr="00E15E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cantSplit/>
        </w:trPr>
        <w:tc>
          <w:tcPr>
            <w:tcW w:w="0" w:type="auto"/>
            <w:shd w:val="clear" w:color="auto" w:fill="auto"/>
          </w:tcPr>
          <w:p w:rsidR="00E3730B" w:rsidRPr="00D2697D" w:rsidRDefault="00E3730B" w:rsidP="00E3730B">
            <w:pPr>
              <w:rPr>
                <w:sz w:val="16"/>
                <w:szCs w:val="16"/>
                <w:lang w:val="en-CA"/>
              </w:rPr>
            </w:pPr>
            <w:r w:rsidRPr="00D2697D">
              <w:rPr>
                <w:sz w:val="16"/>
                <w:szCs w:val="16"/>
                <w:lang w:val="en-CA"/>
              </w:rPr>
              <w:t xml:space="preserve">1310:  </w:t>
            </w:r>
            <w:r w:rsidRPr="00D2697D">
              <w:rPr>
                <w:b/>
                <w:sz w:val="16"/>
                <w:szCs w:val="16"/>
                <w:lang w:val="en-CA"/>
              </w:rPr>
              <w:t>Knowledge,</w:t>
            </w:r>
            <w:r w:rsidRPr="00D2697D">
              <w:rPr>
                <w:sz w:val="16"/>
                <w:szCs w:val="16"/>
                <w:lang w:val="en-CA"/>
              </w:rPr>
              <w:t xml:space="preserve"> </w:t>
            </w:r>
            <w:r w:rsidRPr="00D2697D">
              <w:rPr>
                <w:b/>
                <w:sz w:val="16"/>
                <w:szCs w:val="16"/>
              </w:rPr>
              <w:t>Skills and</w:t>
            </w:r>
            <w:r w:rsidRPr="00D2697D">
              <w:rPr>
                <w:sz w:val="16"/>
                <w:szCs w:val="16"/>
              </w:rPr>
              <w:t xml:space="preserve"> </w:t>
            </w:r>
            <w:r w:rsidRPr="00D2697D">
              <w:rPr>
                <w:b/>
                <w:sz w:val="16"/>
                <w:szCs w:val="16"/>
              </w:rPr>
              <w:t>Capacity</w:t>
            </w:r>
            <w:r w:rsidRPr="00D2697D">
              <w:rPr>
                <w:sz w:val="16"/>
                <w:szCs w:val="16"/>
              </w:rPr>
              <w:t xml:space="preserve">: </w:t>
            </w:r>
            <w:r w:rsidRPr="00D2697D">
              <w:rPr>
                <w:sz w:val="16"/>
                <w:szCs w:val="16"/>
                <w:lang w:val="en-CA"/>
              </w:rPr>
              <w:t>pregnant women and caregivers of children under five have improved knowledge and skills on benefits, when and where to seek key MN supplements, method of   administration, including the correct frequency and duration and managing side effects to ensure adherence.</w:t>
            </w:r>
          </w:p>
        </w:tc>
        <w:tc>
          <w:tcPr>
            <w:tcW w:w="0" w:type="auto"/>
            <w:shd w:val="clear" w:color="auto" w:fill="auto"/>
          </w:tcPr>
          <w:p w:rsidR="00E3730B" w:rsidRPr="00D2697D" w:rsidRDefault="00E3730B" w:rsidP="00E3730B">
            <w:pPr>
              <w:rPr>
                <w:sz w:val="16"/>
                <w:szCs w:val="16"/>
              </w:rPr>
            </w:pPr>
            <w:r w:rsidRPr="00D2697D">
              <w:rPr>
                <w:sz w:val="16"/>
                <w:szCs w:val="16"/>
              </w:rPr>
              <w:t>% of end users who can describe one benefit to seek each MN supplement</w:t>
            </w:r>
          </w:p>
          <w:p w:rsidR="00E3730B" w:rsidRPr="00D2697D" w:rsidRDefault="00E3730B" w:rsidP="00E3730B">
            <w:pPr>
              <w:rPr>
                <w:sz w:val="16"/>
                <w:szCs w:val="16"/>
              </w:rPr>
            </w:pPr>
            <w:r w:rsidRPr="00D2697D">
              <w:rPr>
                <w:sz w:val="16"/>
                <w:szCs w:val="16"/>
              </w:rPr>
              <w:t>a. IFA (among pregnant women)</w:t>
            </w:r>
          </w:p>
          <w:p w:rsidR="00E3730B" w:rsidRPr="00D2697D" w:rsidRDefault="00E3730B" w:rsidP="00E3730B">
            <w:pPr>
              <w:rPr>
                <w:sz w:val="16"/>
                <w:szCs w:val="16"/>
              </w:rPr>
            </w:pPr>
            <w:r w:rsidRPr="00D2697D">
              <w:rPr>
                <w:sz w:val="16"/>
                <w:szCs w:val="16"/>
              </w:rPr>
              <w:t>among caregivers of children under 5</w:t>
            </w:r>
          </w:p>
          <w:p w:rsidR="00E3730B" w:rsidRPr="00D2697D" w:rsidRDefault="00E3730B" w:rsidP="00E3730B">
            <w:pPr>
              <w:rPr>
                <w:sz w:val="16"/>
                <w:szCs w:val="16"/>
              </w:rPr>
            </w:pPr>
            <w:r w:rsidRPr="00D2697D">
              <w:rPr>
                <w:sz w:val="16"/>
                <w:szCs w:val="16"/>
              </w:rPr>
              <w:t>b. Zinc and ORS</w:t>
            </w:r>
          </w:p>
          <w:p w:rsidR="00E3730B" w:rsidRPr="00D2697D" w:rsidRDefault="00E3730B" w:rsidP="00E3730B">
            <w:pPr>
              <w:rPr>
                <w:sz w:val="16"/>
                <w:szCs w:val="16"/>
              </w:rPr>
            </w:pPr>
            <w:r w:rsidRPr="00D2697D">
              <w:rPr>
                <w:sz w:val="16"/>
                <w:szCs w:val="16"/>
              </w:rPr>
              <w:t>c. VAS</w:t>
            </w:r>
          </w:p>
          <w:p w:rsidR="00E3730B" w:rsidRPr="00D2697D" w:rsidRDefault="00E3730B" w:rsidP="00E3730B">
            <w:pPr>
              <w:rPr>
                <w:sz w:val="16"/>
                <w:szCs w:val="16"/>
              </w:rPr>
            </w:pPr>
          </w:p>
          <w:p w:rsidR="00E3730B" w:rsidRPr="00D2697D" w:rsidRDefault="00E3730B" w:rsidP="00E3730B">
            <w:pPr>
              <w:rPr>
                <w:sz w:val="16"/>
                <w:szCs w:val="16"/>
              </w:rPr>
            </w:pPr>
            <w:r w:rsidRPr="00D2697D">
              <w:rPr>
                <w:sz w:val="16"/>
                <w:szCs w:val="16"/>
              </w:rPr>
              <w:t>% of all pregnant women who can explain how to overcome at least one typical barrier/side effect to IFA consumption</w:t>
            </w:r>
          </w:p>
        </w:tc>
        <w:tc>
          <w:tcPr>
            <w:tcW w:w="0" w:type="auto"/>
            <w:shd w:val="clear" w:color="auto" w:fill="auto"/>
          </w:tcPr>
          <w:p w:rsidR="00E3730B" w:rsidRPr="00D2697D" w:rsidRDefault="00E3730B" w:rsidP="00E3730B">
            <w:pPr>
              <w:rPr>
                <w:sz w:val="16"/>
                <w:szCs w:val="16"/>
              </w:rPr>
            </w:pPr>
            <w:r w:rsidRPr="00D2697D">
              <w:rPr>
                <w:sz w:val="16"/>
                <w:szCs w:val="16"/>
              </w:rPr>
              <w:t>TBD from baseline survey</w:t>
            </w:r>
          </w:p>
          <w:p w:rsidR="00E3730B" w:rsidRPr="00D2697D" w:rsidRDefault="00E3730B" w:rsidP="00E3730B">
            <w:pPr>
              <w:rPr>
                <w:sz w:val="16"/>
                <w:szCs w:val="16"/>
              </w:rPr>
            </w:pPr>
          </w:p>
          <w:p w:rsidR="00E3730B" w:rsidRPr="00D2697D" w:rsidRDefault="00E3730B" w:rsidP="00E3730B">
            <w:pPr>
              <w:rPr>
                <w:sz w:val="16"/>
                <w:szCs w:val="16"/>
              </w:rPr>
            </w:pPr>
          </w:p>
          <w:p w:rsidR="00E3730B" w:rsidRPr="00D2697D" w:rsidRDefault="00E3730B" w:rsidP="00E3730B">
            <w:pPr>
              <w:rPr>
                <w:sz w:val="16"/>
                <w:szCs w:val="16"/>
              </w:rPr>
            </w:pPr>
          </w:p>
          <w:p w:rsidR="00E3730B" w:rsidRPr="00D2697D" w:rsidRDefault="00E3730B" w:rsidP="00E3730B">
            <w:pPr>
              <w:rPr>
                <w:sz w:val="16"/>
                <w:szCs w:val="16"/>
              </w:rPr>
            </w:pPr>
          </w:p>
          <w:p w:rsidR="00E3730B" w:rsidRPr="00D2697D" w:rsidRDefault="00E3730B" w:rsidP="00E3730B">
            <w:pPr>
              <w:rPr>
                <w:sz w:val="16"/>
                <w:szCs w:val="16"/>
              </w:rPr>
            </w:pPr>
          </w:p>
          <w:p w:rsidR="00E3730B" w:rsidRPr="00D2697D" w:rsidRDefault="00E3730B" w:rsidP="00E3730B">
            <w:pPr>
              <w:rPr>
                <w:sz w:val="16"/>
                <w:szCs w:val="16"/>
              </w:rPr>
            </w:pPr>
          </w:p>
          <w:p w:rsidR="00E3730B" w:rsidRPr="00D2697D" w:rsidRDefault="00E3730B" w:rsidP="00E3730B">
            <w:pPr>
              <w:rPr>
                <w:sz w:val="16"/>
                <w:szCs w:val="16"/>
              </w:rPr>
            </w:pPr>
          </w:p>
          <w:p w:rsidR="00E3730B" w:rsidRPr="00D2697D" w:rsidRDefault="00E3730B" w:rsidP="00E3730B">
            <w:pPr>
              <w:rPr>
                <w:sz w:val="16"/>
                <w:szCs w:val="16"/>
              </w:rPr>
            </w:pPr>
            <w:r w:rsidRPr="00D2697D">
              <w:rPr>
                <w:sz w:val="16"/>
                <w:szCs w:val="16"/>
              </w:rPr>
              <w:t>TBD from baseline survey</w:t>
            </w:r>
          </w:p>
          <w:p w:rsidR="00E3730B" w:rsidRPr="00D2697D" w:rsidRDefault="00E3730B" w:rsidP="00E3730B">
            <w:pPr>
              <w:rPr>
                <w:sz w:val="16"/>
                <w:szCs w:val="16"/>
              </w:rPr>
            </w:pPr>
          </w:p>
          <w:p w:rsidR="00E3730B" w:rsidRPr="00D2697D" w:rsidRDefault="00E3730B" w:rsidP="00E3730B">
            <w:pPr>
              <w:rPr>
                <w:sz w:val="16"/>
                <w:szCs w:val="16"/>
              </w:rPr>
            </w:pPr>
          </w:p>
        </w:tc>
        <w:tc>
          <w:tcPr>
            <w:tcW w:w="0" w:type="auto"/>
            <w:shd w:val="clear" w:color="auto" w:fill="auto"/>
          </w:tcPr>
          <w:p w:rsidR="00E3730B" w:rsidRPr="00D2697D" w:rsidRDefault="00E3730B" w:rsidP="00E3730B">
            <w:pPr>
              <w:rPr>
                <w:sz w:val="16"/>
                <w:szCs w:val="16"/>
              </w:rPr>
            </w:pPr>
            <w:r w:rsidRPr="00D2697D">
              <w:rPr>
                <w:sz w:val="16"/>
                <w:szCs w:val="16"/>
              </w:rPr>
              <w:t>Increased by 40%</w:t>
            </w:r>
          </w:p>
          <w:p w:rsidR="00E3730B" w:rsidRPr="00D2697D" w:rsidRDefault="00E3730B" w:rsidP="00E3730B">
            <w:pPr>
              <w:rPr>
                <w:sz w:val="16"/>
                <w:szCs w:val="16"/>
              </w:rPr>
            </w:pPr>
          </w:p>
          <w:p w:rsidR="00E3730B" w:rsidRPr="00D2697D" w:rsidRDefault="00E3730B" w:rsidP="00E3730B">
            <w:pPr>
              <w:rPr>
                <w:sz w:val="16"/>
                <w:szCs w:val="16"/>
              </w:rPr>
            </w:pPr>
          </w:p>
          <w:p w:rsidR="00E3730B" w:rsidRPr="00D2697D" w:rsidRDefault="00E3730B" w:rsidP="00E3730B">
            <w:pPr>
              <w:rPr>
                <w:sz w:val="16"/>
                <w:szCs w:val="16"/>
              </w:rPr>
            </w:pPr>
          </w:p>
          <w:p w:rsidR="00E3730B" w:rsidRPr="00D2697D" w:rsidRDefault="00E3730B" w:rsidP="00E3730B">
            <w:pPr>
              <w:rPr>
                <w:sz w:val="16"/>
                <w:szCs w:val="16"/>
              </w:rPr>
            </w:pPr>
          </w:p>
          <w:p w:rsidR="00E3730B" w:rsidRPr="00D2697D" w:rsidRDefault="00E3730B" w:rsidP="00E3730B">
            <w:pPr>
              <w:rPr>
                <w:sz w:val="16"/>
                <w:szCs w:val="16"/>
              </w:rPr>
            </w:pPr>
          </w:p>
          <w:p w:rsidR="00E3730B" w:rsidRPr="00D2697D" w:rsidRDefault="00E3730B" w:rsidP="00E3730B">
            <w:pPr>
              <w:rPr>
                <w:sz w:val="16"/>
                <w:szCs w:val="16"/>
              </w:rPr>
            </w:pPr>
          </w:p>
          <w:p w:rsidR="00E3730B" w:rsidRPr="00D2697D" w:rsidRDefault="00E3730B" w:rsidP="00E3730B">
            <w:pPr>
              <w:rPr>
                <w:sz w:val="16"/>
                <w:szCs w:val="16"/>
              </w:rPr>
            </w:pPr>
          </w:p>
          <w:p w:rsidR="00E3730B" w:rsidRPr="00D2697D" w:rsidRDefault="00E3730B" w:rsidP="00E3730B">
            <w:pPr>
              <w:rPr>
                <w:sz w:val="16"/>
                <w:szCs w:val="16"/>
              </w:rPr>
            </w:pPr>
          </w:p>
          <w:p w:rsidR="00E3730B" w:rsidRPr="00D2697D" w:rsidRDefault="00E3730B" w:rsidP="00E3730B">
            <w:pPr>
              <w:rPr>
                <w:sz w:val="16"/>
                <w:szCs w:val="16"/>
              </w:rPr>
            </w:pPr>
            <w:r w:rsidRPr="00D2697D">
              <w:rPr>
                <w:sz w:val="16"/>
                <w:szCs w:val="16"/>
              </w:rPr>
              <w:t>Increased by 40%</w:t>
            </w:r>
          </w:p>
        </w:tc>
        <w:tc>
          <w:tcPr>
            <w:tcW w:w="0" w:type="auto"/>
            <w:shd w:val="clear" w:color="auto" w:fill="auto"/>
          </w:tcPr>
          <w:p w:rsidR="00E3730B" w:rsidRPr="00D2697D" w:rsidRDefault="00E3730B" w:rsidP="00E3730B">
            <w:pPr>
              <w:rPr>
                <w:sz w:val="16"/>
                <w:szCs w:val="16"/>
              </w:rPr>
            </w:pPr>
            <w:r w:rsidRPr="00D2697D">
              <w:rPr>
                <w:sz w:val="16"/>
                <w:szCs w:val="16"/>
              </w:rPr>
              <w:t>Program evaluation</w:t>
            </w:r>
          </w:p>
        </w:tc>
        <w:tc>
          <w:tcPr>
            <w:tcW w:w="0" w:type="auto"/>
            <w:shd w:val="clear" w:color="auto" w:fill="auto"/>
          </w:tcPr>
          <w:p w:rsidR="00E3730B" w:rsidRPr="00D2697D" w:rsidRDefault="00E3730B" w:rsidP="00E3730B">
            <w:pPr>
              <w:rPr>
                <w:sz w:val="16"/>
                <w:szCs w:val="16"/>
              </w:rPr>
            </w:pPr>
            <w:r w:rsidRPr="00D2697D">
              <w:rPr>
                <w:sz w:val="16"/>
                <w:szCs w:val="16"/>
              </w:rPr>
              <w:t xml:space="preserve">Baseline and </w:t>
            </w:r>
            <w:r w:rsidR="0084048A" w:rsidRPr="00D2697D">
              <w:rPr>
                <w:sz w:val="16"/>
                <w:szCs w:val="16"/>
              </w:rPr>
              <w:t>end line</w:t>
            </w:r>
            <w:r w:rsidRPr="00D2697D">
              <w:rPr>
                <w:sz w:val="16"/>
                <w:szCs w:val="16"/>
              </w:rPr>
              <w:t xml:space="preserve"> surveys</w:t>
            </w:r>
          </w:p>
        </w:tc>
        <w:tc>
          <w:tcPr>
            <w:tcW w:w="0" w:type="auto"/>
            <w:shd w:val="clear" w:color="auto" w:fill="auto"/>
          </w:tcPr>
          <w:p w:rsidR="00E3730B" w:rsidRPr="00D2697D" w:rsidRDefault="00E3730B" w:rsidP="00E3730B">
            <w:pPr>
              <w:rPr>
                <w:sz w:val="16"/>
                <w:szCs w:val="16"/>
              </w:rPr>
            </w:pPr>
            <w:r w:rsidRPr="00D2697D">
              <w:rPr>
                <w:sz w:val="16"/>
                <w:szCs w:val="16"/>
              </w:rPr>
              <w:t xml:space="preserve">Once </w:t>
            </w:r>
          </w:p>
        </w:tc>
        <w:tc>
          <w:tcPr>
            <w:tcW w:w="0" w:type="auto"/>
            <w:shd w:val="clear" w:color="auto" w:fill="auto"/>
          </w:tcPr>
          <w:p w:rsidR="00E3730B" w:rsidRPr="00D2697D" w:rsidRDefault="00E3730B" w:rsidP="00E3730B">
            <w:pPr>
              <w:rPr>
                <w:sz w:val="16"/>
                <w:szCs w:val="16"/>
              </w:rPr>
            </w:pPr>
            <w:r w:rsidRPr="00D2697D">
              <w:rPr>
                <w:sz w:val="16"/>
                <w:szCs w:val="16"/>
              </w:rPr>
              <w:t>MI/ Independent agency</w:t>
            </w:r>
          </w:p>
        </w:tc>
      </w:tr>
      <w:tr w:rsidR="00E3730B" w:rsidRPr="00D2697D" w:rsidTr="00E15E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cantSplit/>
        </w:trPr>
        <w:tc>
          <w:tcPr>
            <w:tcW w:w="0" w:type="auto"/>
            <w:shd w:val="clear" w:color="auto" w:fill="BFBFBF"/>
          </w:tcPr>
          <w:p w:rsidR="00E3730B" w:rsidRPr="00D2697D" w:rsidRDefault="00E3730B" w:rsidP="00E3730B">
            <w:pPr>
              <w:rPr>
                <w:sz w:val="16"/>
                <w:szCs w:val="16"/>
                <w:lang w:val="en-CA"/>
              </w:rPr>
            </w:pPr>
            <w:r w:rsidRPr="00D2697D">
              <w:rPr>
                <w:b/>
                <w:sz w:val="16"/>
                <w:szCs w:val="16"/>
              </w:rPr>
              <w:t>Consumption – Output</w:t>
            </w:r>
          </w:p>
        </w:tc>
        <w:tc>
          <w:tcPr>
            <w:tcW w:w="0" w:type="auto"/>
            <w:shd w:val="clear" w:color="auto" w:fill="BFBFBF"/>
          </w:tcPr>
          <w:p w:rsidR="00E3730B" w:rsidRPr="00D2697D" w:rsidRDefault="00E3730B" w:rsidP="00E3730B">
            <w:pPr>
              <w:rPr>
                <w:sz w:val="16"/>
                <w:szCs w:val="16"/>
              </w:rPr>
            </w:pPr>
          </w:p>
        </w:tc>
        <w:tc>
          <w:tcPr>
            <w:tcW w:w="0" w:type="auto"/>
            <w:shd w:val="clear" w:color="auto" w:fill="BFBFBF"/>
          </w:tcPr>
          <w:p w:rsidR="00E3730B" w:rsidRPr="00D2697D" w:rsidRDefault="00E3730B" w:rsidP="00E3730B">
            <w:pPr>
              <w:rPr>
                <w:sz w:val="16"/>
                <w:szCs w:val="16"/>
              </w:rPr>
            </w:pPr>
          </w:p>
        </w:tc>
        <w:tc>
          <w:tcPr>
            <w:tcW w:w="0" w:type="auto"/>
            <w:shd w:val="clear" w:color="auto" w:fill="BFBFBF"/>
          </w:tcPr>
          <w:p w:rsidR="00E3730B" w:rsidRPr="00D2697D" w:rsidRDefault="00E3730B" w:rsidP="00E3730B">
            <w:pPr>
              <w:rPr>
                <w:sz w:val="16"/>
                <w:szCs w:val="16"/>
              </w:rPr>
            </w:pPr>
          </w:p>
        </w:tc>
        <w:tc>
          <w:tcPr>
            <w:tcW w:w="0" w:type="auto"/>
            <w:shd w:val="clear" w:color="auto" w:fill="BFBFBF"/>
          </w:tcPr>
          <w:p w:rsidR="00E3730B" w:rsidRPr="00D2697D" w:rsidRDefault="00E3730B" w:rsidP="00E3730B">
            <w:pPr>
              <w:rPr>
                <w:sz w:val="16"/>
                <w:szCs w:val="16"/>
              </w:rPr>
            </w:pPr>
          </w:p>
        </w:tc>
        <w:tc>
          <w:tcPr>
            <w:tcW w:w="0" w:type="auto"/>
            <w:shd w:val="clear" w:color="auto" w:fill="BFBFBF"/>
          </w:tcPr>
          <w:p w:rsidR="00E3730B" w:rsidRPr="00D2697D" w:rsidRDefault="00E3730B" w:rsidP="00E3730B">
            <w:pPr>
              <w:rPr>
                <w:sz w:val="16"/>
                <w:szCs w:val="16"/>
              </w:rPr>
            </w:pPr>
          </w:p>
        </w:tc>
        <w:tc>
          <w:tcPr>
            <w:tcW w:w="0" w:type="auto"/>
            <w:shd w:val="clear" w:color="auto" w:fill="BFBFBF"/>
          </w:tcPr>
          <w:p w:rsidR="00E3730B" w:rsidRPr="00D2697D" w:rsidRDefault="00E3730B" w:rsidP="00E3730B">
            <w:pPr>
              <w:rPr>
                <w:sz w:val="16"/>
                <w:szCs w:val="16"/>
              </w:rPr>
            </w:pPr>
          </w:p>
        </w:tc>
        <w:tc>
          <w:tcPr>
            <w:tcW w:w="0" w:type="auto"/>
            <w:shd w:val="clear" w:color="auto" w:fill="BFBFBF"/>
          </w:tcPr>
          <w:p w:rsidR="00E3730B" w:rsidRPr="00D2697D" w:rsidRDefault="00E3730B" w:rsidP="00E3730B">
            <w:pPr>
              <w:rPr>
                <w:sz w:val="16"/>
                <w:szCs w:val="16"/>
              </w:rPr>
            </w:pPr>
          </w:p>
        </w:tc>
      </w:tr>
      <w:tr w:rsidR="00E3730B" w:rsidRPr="00D2697D" w:rsidTr="00E15E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cantSplit/>
        </w:trPr>
        <w:tc>
          <w:tcPr>
            <w:tcW w:w="0" w:type="auto"/>
            <w:shd w:val="clear" w:color="auto" w:fill="auto"/>
          </w:tcPr>
          <w:p w:rsidR="00E3730B" w:rsidRPr="00D2697D" w:rsidRDefault="00E3730B" w:rsidP="00E3730B">
            <w:pPr>
              <w:rPr>
                <w:sz w:val="16"/>
                <w:szCs w:val="16"/>
              </w:rPr>
            </w:pPr>
            <w:r w:rsidRPr="00D2697D">
              <w:rPr>
                <w:sz w:val="16"/>
                <w:szCs w:val="16"/>
                <w:lang w:val="en-CA"/>
              </w:rPr>
              <w:t xml:space="preserve">1311:  </w:t>
            </w:r>
            <w:r w:rsidRPr="00D2697D">
              <w:rPr>
                <w:b/>
                <w:sz w:val="16"/>
                <w:szCs w:val="16"/>
              </w:rPr>
              <w:t>Evidence-informed BCI approaches</w:t>
            </w:r>
            <w:r w:rsidRPr="00D2697D">
              <w:rPr>
                <w:sz w:val="16"/>
                <w:szCs w:val="16"/>
              </w:rPr>
              <w:t xml:space="preserve"> </w:t>
            </w:r>
            <w:r w:rsidRPr="00D2697D">
              <w:rPr>
                <w:b/>
                <w:sz w:val="16"/>
                <w:szCs w:val="16"/>
              </w:rPr>
              <w:t>uptake and use :</w:t>
            </w:r>
            <w:r w:rsidRPr="00D2697D">
              <w:rPr>
                <w:sz w:val="16"/>
                <w:szCs w:val="16"/>
              </w:rPr>
              <w:t xml:space="preserve"> BCI plan developed with appropriate messages and channels identified for  improving knowledge and skills of  pregnant mothers and caregivers of children under five on benefits and use of key MN supplements in consultation with key stakeholders</w:t>
            </w:r>
          </w:p>
        </w:tc>
        <w:tc>
          <w:tcPr>
            <w:tcW w:w="0" w:type="auto"/>
            <w:shd w:val="clear" w:color="auto" w:fill="auto"/>
          </w:tcPr>
          <w:p w:rsidR="00E3730B" w:rsidRPr="00D2697D" w:rsidRDefault="00E3730B" w:rsidP="00E3730B">
            <w:pPr>
              <w:rPr>
                <w:sz w:val="16"/>
                <w:szCs w:val="16"/>
              </w:rPr>
            </w:pPr>
            <w:r w:rsidRPr="00D2697D">
              <w:rPr>
                <w:sz w:val="16"/>
                <w:szCs w:val="16"/>
              </w:rPr>
              <w:t>BCI plan developed</w:t>
            </w:r>
          </w:p>
          <w:p w:rsidR="00E3730B" w:rsidRPr="00D2697D" w:rsidRDefault="00E3730B" w:rsidP="00E3730B">
            <w:pPr>
              <w:rPr>
                <w:sz w:val="16"/>
                <w:szCs w:val="16"/>
              </w:rPr>
            </w:pPr>
          </w:p>
          <w:p w:rsidR="00E3730B" w:rsidRPr="00D2697D" w:rsidRDefault="00E3730B" w:rsidP="00E3730B">
            <w:pPr>
              <w:rPr>
                <w:sz w:val="16"/>
                <w:szCs w:val="16"/>
              </w:rPr>
            </w:pPr>
          </w:p>
          <w:p w:rsidR="00E3730B" w:rsidRPr="00D2697D" w:rsidRDefault="00E3730B" w:rsidP="00E3730B">
            <w:pPr>
              <w:rPr>
                <w:sz w:val="16"/>
                <w:szCs w:val="16"/>
              </w:rPr>
            </w:pPr>
          </w:p>
          <w:p w:rsidR="00E3730B" w:rsidRPr="00D2697D" w:rsidRDefault="00E3730B" w:rsidP="00E3730B">
            <w:pPr>
              <w:rPr>
                <w:sz w:val="16"/>
                <w:szCs w:val="16"/>
              </w:rPr>
            </w:pPr>
          </w:p>
        </w:tc>
        <w:tc>
          <w:tcPr>
            <w:tcW w:w="0" w:type="auto"/>
            <w:shd w:val="clear" w:color="auto" w:fill="auto"/>
          </w:tcPr>
          <w:p w:rsidR="00E3730B" w:rsidRPr="00D2697D" w:rsidRDefault="00E3730B" w:rsidP="00E3730B">
            <w:pPr>
              <w:rPr>
                <w:sz w:val="16"/>
                <w:szCs w:val="16"/>
              </w:rPr>
            </w:pPr>
            <w:r w:rsidRPr="00D2697D">
              <w:rPr>
                <w:sz w:val="16"/>
                <w:szCs w:val="16"/>
              </w:rPr>
              <w:t>No plan</w:t>
            </w:r>
          </w:p>
        </w:tc>
        <w:tc>
          <w:tcPr>
            <w:tcW w:w="0" w:type="auto"/>
            <w:shd w:val="clear" w:color="auto" w:fill="auto"/>
          </w:tcPr>
          <w:p w:rsidR="00E3730B" w:rsidRPr="00D2697D" w:rsidRDefault="00E3730B" w:rsidP="00E3730B">
            <w:pPr>
              <w:rPr>
                <w:sz w:val="16"/>
                <w:szCs w:val="16"/>
              </w:rPr>
            </w:pPr>
            <w:r w:rsidRPr="00D2697D">
              <w:rPr>
                <w:sz w:val="16"/>
                <w:szCs w:val="16"/>
              </w:rPr>
              <w:t>BCI plan developed and finalized</w:t>
            </w:r>
          </w:p>
        </w:tc>
        <w:tc>
          <w:tcPr>
            <w:tcW w:w="0" w:type="auto"/>
            <w:shd w:val="clear" w:color="auto" w:fill="auto"/>
          </w:tcPr>
          <w:p w:rsidR="00E3730B" w:rsidRPr="00D2697D" w:rsidRDefault="00E3730B" w:rsidP="00E3730B">
            <w:pPr>
              <w:rPr>
                <w:sz w:val="16"/>
                <w:szCs w:val="16"/>
              </w:rPr>
            </w:pPr>
            <w:r w:rsidRPr="00D2697D">
              <w:rPr>
                <w:sz w:val="16"/>
                <w:szCs w:val="16"/>
              </w:rPr>
              <w:t>-</w:t>
            </w:r>
          </w:p>
        </w:tc>
        <w:tc>
          <w:tcPr>
            <w:tcW w:w="0" w:type="auto"/>
            <w:shd w:val="clear" w:color="auto" w:fill="auto"/>
          </w:tcPr>
          <w:p w:rsidR="00E3730B" w:rsidRPr="00D2697D" w:rsidRDefault="00E3730B" w:rsidP="00E3730B">
            <w:pPr>
              <w:rPr>
                <w:sz w:val="16"/>
                <w:szCs w:val="16"/>
              </w:rPr>
            </w:pPr>
            <w:r w:rsidRPr="00D2697D">
              <w:rPr>
                <w:sz w:val="16"/>
                <w:szCs w:val="16"/>
              </w:rPr>
              <w:t>-</w:t>
            </w:r>
          </w:p>
        </w:tc>
        <w:tc>
          <w:tcPr>
            <w:tcW w:w="0" w:type="auto"/>
            <w:shd w:val="clear" w:color="auto" w:fill="auto"/>
          </w:tcPr>
          <w:p w:rsidR="00E3730B" w:rsidRPr="00D2697D" w:rsidRDefault="00E3730B" w:rsidP="00E3730B">
            <w:pPr>
              <w:rPr>
                <w:sz w:val="16"/>
                <w:szCs w:val="16"/>
              </w:rPr>
            </w:pPr>
            <w:r w:rsidRPr="00D2697D">
              <w:rPr>
                <w:sz w:val="16"/>
                <w:szCs w:val="16"/>
              </w:rPr>
              <w:t>Once</w:t>
            </w:r>
          </w:p>
        </w:tc>
        <w:tc>
          <w:tcPr>
            <w:tcW w:w="0" w:type="auto"/>
            <w:shd w:val="clear" w:color="auto" w:fill="auto"/>
          </w:tcPr>
          <w:p w:rsidR="00E3730B" w:rsidRPr="00D2697D" w:rsidRDefault="00E3730B" w:rsidP="00E3730B">
            <w:pPr>
              <w:rPr>
                <w:sz w:val="16"/>
                <w:szCs w:val="16"/>
              </w:rPr>
            </w:pPr>
            <w:r w:rsidRPr="00D2697D">
              <w:rPr>
                <w:sz w:val="16"/>
                <w:szCs w:val="16"/>
              </w:rPr>
              <w:t>MI/ MoH/ DHO</w:t>
            </w:r>
          </w:p>
        </w:tc>
      </w:tr>
      <w:tr w:rsidR="00E3730B" w:rsidRPr="00D2697D" w:rsidTr="00E15E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cantSplit/>
          <w:trHeight w:val="70"/>
        </w:trPr>
        <w:tc>
          <w:tcPr>
            <w:tcW w:w="0" w:type="auto"/>
            <w:shd w:val="clear" w:color="auto" w:fill="auto"/>
          </w:tcPr>
          <w:p w:rsidR="00E3730B" w:rsidRPr="00D2697D" w:rsidRDefault="00E3730B" w:rsidP="00E3730B">
            <w:pPr>
              <w:rPr>
                <w:sz w:val="16"/>
                <w:szCs w:val="16"/>
                <w:lang w:val="en-CA"/>
              </w:rPr>
            </w:pPr>
            <w:r w:rsidRPr="00D2697D">
              <w:rPr>
                <w:sz w:val="16"/>
                <w:szCs w:val="16"/>
                <w:lang w:val="en-CA"/>
              </w:rPr>
              <w:t xml:space="preserve">1312:  </w:t>
            </w:r>
            <w:r w:rsidRPr="00D2697D">
              <w:rPr>
                <w:b/>
                <w:sz w:val="16"/>
                <w:szCs w:val="16"/>
                <w:lang w:val="en-CA"/>
              </w:rPr>
              <w:t xml:space="preserve">Messages received on correct use: </w:t>
            </w:r>
            <w:r w:rsidRPr="00D2697D">
              <w:rPr>
                <w:sz w:val="16"/>
                <w:szCs w:val="16"/>
                <w:lang w:val="en-CA"/>
              </w:rPr>
              <w:t xml:space="preserve">pregnant women and caregivers of children under five  have received guidance on how to administer key MN supplements at the appropriate time, with the correct frequency and duration and how to manage side effects to ensure  adherence   </w:t>
            </w:r>
          </w:p>
          <w:p w:rsidR="00E3730B" w:rsidRPr="00D2697D" w:rsidRDefault="00E3730B" w:rsidP="00E3730B">
            <w:pPr>
              <w:rPr>
                <w:sz w:val="16"/>
                <w:szCs w:val="16"/>
                <w:lang w:val="en-CA"/>
              </w:rPr>
            </w:pPr>
          </w:p>
          <w:p w:rsidR="00E3730B" w:rsidRPr="00D2697D" w:rsidRDefault="00E3730B" w:rsidP="00E3730B">
            <w:pPr>
              <w:rPr>
                <w:sz w:val="16"/>
                <w:szCs w:val="16"/>
                <w:u w:val="single"/>
              </w:rPr>
            </w:pPr>
          </w:p>
          <w:p w:rsidR="00E3730B" w:rsidRPr="00D2697D" w:rsidRDefault="00E3730B" w:rsidP="00E3730B">
            <w:pPr>
              <w:rPr>
                <w:sz w:val="16"/>
                <w:szCs w:val="16"/>
                <w:lang w:val="en-CA"/>
              </w:rPr>
            </w:pPr>
          </w:p>
        </w:tc>
        <w:tc>
          <w:tcPr>
            <w:tcW w:w="0" w:type="auto"/>
            <w:shd w:val="clear" w:color="auto" w:fill="auto"/>
          </w:tcPr>
          <w:p w:rsidR="00E3730B" w:rsidRPr="00D2697D" w:rsidRDefault="00E3730B" w:rsidP="00E3730B">
            <w:pPr>
              <w:rPr>
                <w:sz w:val="16"/>
                <w:szCs w:val="16"/>
              </w:rPr>
            </w:pPr>
            <w:r w:rsidRPr="00D2697D">
              <w:rPr>
                <w:sz w:val="16"/>
                <w:szCs w:val="16"/>
              </w:rPr>
              <w:t>% of pregnant women who received correct messages on benefits and mitigation of side effects for IFA supplementation</w:t>
            </w:r>
          </w:p>
          <w:p w:rsidR="00E3730B" w:rsidRPr="00D2697D" w:rsidRDefault="00E3730B" w:rsidP="00E3730B">
            <w:pPr>
              <w:rPr>
                <w:sz w:val="16"/>
                <w:szCs w:val="16"/>
              </w:rPr>
            </w:pPr>
          </w:p>
          <w:p w:rsidR="00E3730B" w:rsidRPr="00D2697D" w:rsidRDefault="00E3730B" w:rsidP="00E3730B">
            <w:pPr>
              <w:rPr>
                <w:sz w:val="16"/>
                <w:szCs w:val="16"/>
              </w:rPr>
            </w:pPr>
            <w:r w:rsidRPr="00D2697D">
              <w:rPr>
                <w:sz w:val="16"/>
                <w:szCs w:val="16"/>
              </w:rPr>
              <w:t>% of caregivers of children under 5 who received correct messages on benefits, dosage and use of zinc in diarrhea and VAS</w:t>
            </w:r>
          </w:p>
        </w:tc>
        <w:tc>
          <w:tcPr>
            <w:tcW w:w="0" w:type="auto"/>
            <w:shd w:val="clear" w:color="auto" w:fill="auto"/>
          </w:tcPr>
          <w:p w:rsidR="00E3730B" w:rsidRPr="00D2697D" w:rsidRDefault="00E3730B" w:rsidP="00E3730B">
            <w:pPr>
              <w:rPr>
                <w:sz w:val="16"/>
                <w:szCs w:val="16"/>
              </w:rPr>
            </w:pPr>
            <w:r w:rsidRPr="00D2697D">
              <w:rPr>
                <w:sz w:val="16"/>
                <w:szCs w:val="16"/>
              </w:rPr>
              <w:t>TBD from baseline survey</w:t>
            </w:r>
          </w:p>
          <w:p w:rsidR="00E3730B" w:rsidRPr="00D2697D" w:rsidRDefault="00E3730B" w:rsidP="00E3730B">
            <w:pPr>
              <w:rPr>
                <w:sz w:val="16"/>
                <w:szCs w:val="16"/>
              </w:rPr>
            </w:pPr>
          </w:p>
          <w:p w:rsidR="00E3730B" w:rsidRPr="00D2697D" w:rsidRDefault="00E3730B" w:rsidP="00E3730B">
            <w:pPr>
              <w:rPr>
                <w:sz w:val="16"/>
                <w:szCs w:val="16"/>
              </w:rPr>
            </w:pPr>
          </w:p>
          <w:p w:rsidR="00E3730B" w:rsidRPr="00D2697D" w:rsidRDefault="00E3730B" w:rsidP="00E3730B">
            <w:pPr>
              <w:rPr>
                <w:sz w:val="16"/>
                <w:szCs w:val="16"/>
              </w:rPr>
            </w:pPr>
          </w:p>
          <w:p w:rsidR="00E3730B" w:rsidRPr="00D2697D" w:rsidRDefault="00E3730B" w:rsidP="00E3730B">
            <w:pPr>
              <w:rPr>
                <w:sz w:val="16"/>
                <w:szCs w:val="16"/>
              </w:rPr>
            </w:pPr>
            <w:r w:rsidRPr="00D2697D">
              <w:rPr>
                <w:sz w:val="16"/>
                <w:szCs w:val="16"/>
              </w:rPr>
              <w:t>TBD from baseline survey</w:t>
            </w:r>
          </w:p>
          <w:p w:rsidR="00E3730B" w:rsidRPr="00D2697D" w:rsidRDefault="00E3730B" w:rsidP="00E3730B">
            <w:pPr>
              <w:rPr>
                <w:sz w:val="16"/>
                <w:szCs w:val="16"/>
              </w:rPr>
            </w:pPr>
          </w:p>
        </w:tc>
        <w:tc>
          <w:tcPr>
            <w:tcW w:w="0" w:type="auto"/>
            <w:shd w:val="clear" w:color="auto" w:fill="auto"/>
          </w:tcPr>
          <w:p w:rsidR="00E3730B" w:rsidRPr="00D2697D" w:rsidRDefault="00E3730B" w:rsidP="00E3730B">
            <w:pPr>
              <w:rPr>
                <w:sz w:val="16"/>
                <w:szCs w:val="16"/>
              </w:rPr>
            </w:pPr>
            <w:r w:rsidRPr="00D2697D">
              <w:rPr>
                <w:sz w:val="16"/>
                <w:szCs w:val="16"/>
              </w:rPr>
              <w:t>Increased by 60%</w:t>
            </w:r>
          </w:p>
          <w:p w:rsidR="00E3730B" w:rsidRPr="00D2697D" w:rsidRDefault="00E3730B" w:rsidP="00E3730B">
            <w:pPr>
              <w:rPr>
                <w:sz w:val="16"/>
                <w:szCs w:val="16"/>
              </w:rPr>
            </w:pPr>
          </w:p>
          <w:p w:rsidR="00E3730B" w:rsidRPr="00D2697D" w:rsidRDefault="00E3730B" w:rsidP="00E3730B">
            <w:pPr>
              <w:rPr>
                <w:sz w:val="16"/>
                <w:szCs w:val="16"/>
              </w:rPr>
            </w:pPr>
          </w:p>
          <w:p w:rsidR="00E3730B" w:rsidRPr="00D2697D" w:rsidRDefault="00E3730B" w:rsidP="00E3730B">
            <w:pPr>
              <w:rPr>
                <w:sz w:val="16"/>
                <w:szCs w:val="16"/>
              </w:rPr>
            </w:pPr>
          </w:p>
          <w:p w:rsidR="00E3730B" w:rsidRPr="00D2697D" w:rsidRDefault="00E3730B" w:rsidP="00E3730B">
            <w:pPr>
              <w:rPr>
                <w:sz w:val="16"/>
                <w:szCs w:val="16"/>
              </w:rPr>
            </w:pPr>
          </w:p>
          <w:p w:rsidR="00E3730B" w:rsidRPr="00D2697D" w:rsidRDefault="00E3730B" w:rsidP="00E3730B">
            <w:pPr>
              <w:rPr>
                <w:sz w:val="16"/>
                <w:szCs w:val="16"/>
              </w:rPr>
            </w:pPr>
            <w:r w:rsidRPr="00D2697D">
              <w:rPr>
                <w:sz w:val="16"/>
                <w:szCs w:val="16"/>
              </w:rPr>
              <w:t>Increased by 60%</w:t>
            </w:r>
          </w:p>
        </w:tc>
        <w:tc>
          <w:tcPr>
            <w:tcW w:w="0" w:type="auto"/>
            <w:shd w:val="clear" w:color="auto" w:fill="auto"/>
          </w:tcPr>
          <w:p w:rsidR="00E3730B" w:rsidRPr="00D2697D" w:rsidRDefault="00E3730B" w:rsidP="00E3730B">
            <w:pPr>
              <w:rPr>
                <w:sz w:val="16"/>
                <w:szCs w:val="16"/>
              </w:rPr>
            </w:pPr>
            <w:r w:rsidRPr="00D2697D">
              <w:rPr>
                <w:sz w:val="16"/>
                <w:szCs w:val="16"/>
              </w:rPr>
              <w:t>Program evaluation</w:t>
            </w:r>
          </w:p>
        </w:tc>
        <w:tc>
          <w:tcPr>
            <w:tcW w:w="0" w:type="auto"/>
            <w:shd w:val="clear" w:color="auto" w:fill="auto"/>
          </w:tcPr>
          <w:p w:rsidR="00E3730B" w:rsidRPr="00D2697D" w:rsidRDefault="00E3730B" w:rsidP="00E3730B">
            <w:pPr>
              <w:rPr>
                <w:sz w:val="16"/>
                <w:szCs w:val="16"/>
              </w:rPr>
            </w:pPr>
            <w:r w:rsidRPr="00D2697D">
              <w:rPr>
                <w:sz w:val="16"/>
                <w:szCs w:val="16"/>
              </w:rPr>
              <w:t xml:space="preserve">Baseline and </w:t>
            </w:r>
            <w:r w:rsidR="0084048A" w:rsidRPr="00D2697D">
              <w:rPr>
                <w:sz w:val="16"/>
                <w:szCs w:val="16"/>
              </w:rPr>
              <w:t>end line</w:t>
            </w:r>
            <w:r w:rsidRPr="00D2697D">
              <w:rPr>
                <w:sz w:val="16"/>
                <w:szCs w:val="16"/>
              </w:rPr>
              <w:t xml:space="preserve"> surveys</w:t>
            </w:r>
          </w:p>
        </w:tc>
        <w:tc>
          <w:tcPr>
            <w:tcW w:w="0" w:type="auto"/>
            <w:shd w:val="clear" w:color="auto" w:fill="auto"/>
          </w:tcPr>
          <w:p w:rsidR="00E3730B" w:rsidRPr="00D2697D" w:rsidRDefault="00E3730B" w:rsidP="00E3730B">
            <w:pPr>
              <w:rPr>
                <w:sz w:val="16"/>
                <w:szCs w:val="16"/>
              </w:rPr>
            </w:pPr>
            <w:r w:rsidRPr="00D2697D">
              <w:rPr>
                <w:sz w:val="16"/>
                <w:szCs w:val="16"/>
              </w:rPr>
              <w:t xml:space="preserve">Once </w:t>
            </w:r>
          </w:p>
        </w:tc>
        <w:tc>
          <w:tcPr>
            <w:tcW w:w="0" w:type="auto"/>
            <w:shd w:val="clear" w:color="auto" w:fill="auto"/>
          </w:tcPr>
          <w:p w:rsidR="00E3730B" w:rsidRPr="00D2697D" w:rsidRDefault="00E3730B" w:rsidP="00E3730B">
            <w:pPr>
              <w:rPr>
                <w:sz w:val="16"/>
                <w:szCs w:val="16"/>
              </w:rPr>
            </w:pPr>
            <w:r w:rsidRPr="00D2697D">
              <w:rPr>
                <w:sz w:val="16"/>
                <w:szCs w:val="16"/>
              </w:rPr>
              <w:t>MI/ Independent agency</w:t>
            </w:r>
          </w:p>
        </w:tc>
      </w:tr>
    </w:tbl>
    <w:p w:rsidR="00E3730B" w:rsidRPr="00D2697D" w:rsidRDefault="00E3730B" w:rsidP="00E3730B"/>
    <w:p w:rsidR="00CF0A3A" w:rsidRPr="00D2697D" w:rsidRDefault="00CF0A3A">
      <w:pPr>
        <w:ind w:left="6" w:hanging="6"/>
        <w:rPr>
          <w:rFonts w:cs="Arial"/>
          <w:szCs w:val="20"/>
        </w:rPr>
      </w:pPr>
    </w:p>
    <w:p w:rsidR="00541358" w:rsidRPr="00D2697D" w:rsidRDefault="00541358">
      <w:pPr>
        <w:ind w:left="6" w:hanging="6"/>
        <w:rPr>
          <w:rFonts w:cs="Arial"/>
          <w:szCs w:val="20"/>
        </w:rPr>
      </w:pPr>
      <w:r w:rsidRPr="00D2697D">
        <w:rPr>
          <w:rFonts w:cs="Arial"/>
          <w:szCs w:val="20"/>
        </w:rPr>
        <w:br/>
      </w:r>
    </w:p>
    <w:p w:rsidR="00541358" w:rsidRPr="00D2697D" w:rsidRDefault="00541358">
      <w:pPr>
        <w:ind w:left="6" w:hanging="6"/>
        <w:rPr>
          <w:rFonts w:cs="Arial"/>
          <w:szCs w:val="20"/>
        </w:rPr>
      </w:pPr>
      <w:r w:rsidRPr="00D2697D">
        <w:rPr>
          <w:rFonts w:cs="Arial"/>
          <w:szCs w:val="20"/>
        </w:rPr>
        <w:br w:type="page"/>
      </w:r>
    </w:p>
    <w:p w:rsidR="00CF0A3A" w:rsidRPr="00D2697D" w:rsidRDefault="00541358" w:rsidP="00541358">
      <w:pPr>
        <w:pStyle w:val="Heading1"/>
        <w:rPr>
          <w:rFonts w:cs="Arial"/>
          <w:b w:val="0"/>
          <w:szCs w:val="20"/>
        </w:rPr>
      </w:pPr>
      <w:bookmarkStart w:id="97" w:name="_Toc417331147"/>
      <w:r w:rsidRPr="00D2697D">
        <w:rPr>
          <w:rFonts w:cs="Arial"/>
          <w:b w:val="0"/>
          <w:szCs w:val="20"/>
        </w:rPr>
        <w:t>Annex 3: Project Implementation Plan</w:t>
      </w:r>
      <w:bookmarkEnd w:id="97"/>
      <w:r w:rsidRPr="00D2697D">
        <w:rPr>
          <w:rFonts w:cs="Arial"/>
          <w:b w:val="0"/>
          <w:szCs w:val="20"/>
        </w:rPr>
        <w:t xml:space="preserve"> </w:t>
      </w:r>
      <w:r w:rsidR="0011729C" w:rsidRPr="00D2697D">
        <w:rPr>
          <w:rFonts w:cs="Arial"/>
          <w:b w:val="0"/>
          <w:szCs w:val="20"/>
        </w:rPr>
        <w:t>(PIP)</w:t>
      </w:r>
    </w:p>
    <w:p w:rsidR="00541358" w:rsidRPr="00D2697D" w:rsidRDefault="00541358">
      <w:pPr>
        <w:ind w:left="6" w:hanging="6"/>
        <w:rPr>
          <w:rFonts w:cs="Arial"/>
          <w:szCs w:val="20"/>
        </w:rPr>
      </w:pPr>
    </w:p>
    <w:tbl>
      <w:tblPr>
        <w:tblW w:w="12888" w:type="dxa"/>
        <w:tblInd w:w="90" w:type="dxa"/>
        <w:tblLayout w:type="fixed"/>
        <w:tblLook w:val="04A0" w:firstRow="1" w:lastRow="0" w:firstColumn="1" w:lastColumn="0" w:noHBand="0" w:noVBand="1"/>
      </w:tblPr>
      <w:tblGrid>
        <w:gridCol w:w="800"/>
        <w:gridCol w:w="3358"/>
        <w:gridCol w:w="1080"/>
        <w:gridCol w:w="630"/>
        <w:gridCol w:w="540"/>
        <w:gridCol w:w="360"/>
        <w:gridCol w:w="450"/>
        <w:gridCol w:w="540"/>
        <w:gridCol w:w="540"/>
        <w:gridCol w:w="450"/>
        <w:gridCol w:w="540"/>
        <w:gridCol w:w="540"/>
        <w:gridCol w:w="630"/>
        <w:gridCol w:w="630"/>
        <w:gridCol w:w="540"/>
        <w:gridCol w:w="1260"/>
      </w:tblGrid>
      <w:tr w:rsidR="00541358" w:rsidRPr="00D2697D" w:rsidTr="00F41502">
        <w:trPr>
          <w:trHeight w:val="612"/>
        </w:trPr>
        <w:tc>
          <w:tcPr>
            <w:tcW w:w="800" w:type="dxa"/>
            <w:tcBorders>
              <w:top w:val="single" w:sz="4" w:space="0" w:color="auto"/>
              <w:left w:val="single" w:sz="4" w:space="0" w:color="auto"/>
              <w:bottom w:val="single" w:sz="4" w:space="0" w:color="auto"/>
              <w:right w:val="single" w:sz="4" w:space="0" w:color="auto"/>
            </w:tcBorders>
            <w:shd w:val="clear" w:color="auto" w:fill="auto"/>
            <w:hideMark/>
          </w:tcPr>
          <w:p w:rsidR="00541358" w:rsidRPr="00D2697D" w:rsidRDefault="00541358" w:rsidP="00F41502">
            <w:pPr>
              <w:rPr>
                <w:rFonts w:ascii="Calibri" w:eastAsia="Times New Roman" w:hAnsi="Calibri"/>
                <w:b/>
                <w:bCs/>
                <w:color w:val="000000"/>
                <w:sz w:val="16"/>
                <w:szCs w:val="16"/>
              </w:rPr>
            </w:pPr>
            <w:r w:rsidRPr="00D2697D">
              <w:rPr>
                <w:rFonts w:ascii="Calibri" w:eastAsia="Times New Roman" w:hAnsi="Calibri"/>
                <w:b/>
                <w:bCs/>
                <w:color w:val="000000"/>
                <w:sz w:val="16"/>
                <w:szCs w:val="16"/>
              </w:rPr>
              <w:t>Project Title</w:t>
            </w:r>
          </w:p>
        </w:tc>
        <w:tc>
          <w:tcPr>
            <w:tcW w:w="3358" w:type="dxa"/>
            <w:tcBorders>
              <w:top w:val="single" w:sz="4" w:space="0" w:color="auto"/>
              <w:left w:val="nil"/>
              <w:bottom w:val="single" w:sz="4" w:space="0" w:color="auto"/>
              <w:right w:val="single" w:sz="4" w:space="0" w:color="auto"/>
            </w:tcBorders>
            <w:shd w:val="clear" w:color="auto" w:fill="auto"/>
            <w:hideMark/>
          </w:tcPr>
          <w:p w:rsidR="00541358" w:rsidRPr="00D2697D" w:rsidRDefault="00541358" w:rsidP="00F41502">
            <w:pPr>
              <w:rPr>
                <w:rFonts w:ascii="Calibri" w:eastAsia="Times New Roman" w:hAnsi="Calibri"/>
                <w:b/>
                <w:bCs/>
                <w:color w:val="000000"/>
                <w:sz w:val="16"/>
                <w:szCs w:val="16"/>
              </w:rPr>
            </w:pPr>
            <w:r w:rsidRPr="00D2697D">
              <w:rPr>
                <w:rFonts w:ascii="Calibri" w:eastAsia="Times New Roman" w:hAnsi="Calibri"/>
                <w:b/>
                <w:bCs/>
                <w:color w:val="000000"/>
                <w:sz w:val="16"/>
                <w:szCs w:val="16"/>
              </w:rPr>
              <w:t xml:space="preserve"> Reducing Iron Deficiency Anaemia in pregnant women and reducing mortality and morbidity in children under five, in two provinces of Indonesia: East Java and East Nusa Tenggara</w:t>
            </w:r>
          </w:p>
        </w:tc>
        <w:tc>
          <w:tcPr>
            <w:tcW w:w="1080" w:type="dxa"/>
            <w:tcBorders>
              <w:top w:val="single" w:sz="4" w:space="0" w:color="auto"/>
              <w:left w:val="nil"/>
              <w:bottom w:val="single" w:sz="4" w:space="0" w:color="auto"/>
              <w:right w:val="single" w:sz="4" w:space="0" w:color="auto"/>
            </w:tcBorders>
            <w:shd w:val="clear" w:color="auto" w:fill="auto"/>
            <w:hideMark/>
          </w:tcPr>
          <w:p w:rsidR="00541358" w:rsidRPr="00D2697D" w:rsidRDefault="00541358" w:rsidP="00F41502">
            <w:pPr>
              <w:rPr>
                <w:rFonts w:ascii="Calibri" w:eastAsia="Times New Roman" w:hAnsi="Calibri"/>
                <w:b/>
                <w:bCs/>
                <w:color w:val="000000"/>
                <w:sz w:val="16"/>
                <w:szCs w:val="16"/>
              </w:rPr>
            </w:pPr>
            <w:r w:rsidRPr="00D2697D">
              <w:rPr>
                <w:rFonts w:ascii="Calibri" w:eastAsia="Times New Roman" w:hAnsi="Calibri"/>
                <w:b/>
                <w:bCs/>
                <w:color w:val="000000"/>
                <w:sz w:val="16"/>
                <w:szCs w:val="16"/>
              </w:rPr>
              <w:t>Responsible party</w:t>
            </w:r>
          </w:p>
        </w:tc>
        <w:tc>
          <w:tcPr>
            <w:tcW w:w="1170" w:type="dxa"/>
            <w:gridSpan w:val="2"/>
            <w:tcBorders>
              <w:top w:val="single" w:sz="4" w:space="0" w:color="auto"/>
              <w:left w:val="nil"/>
              <w:bottom w:val="single" w:sz="4" w:space="0" w:color="auto"/>
              <w:right w:val="single" w:sz="4" w:space="0" w:color="auto"/>
            </w:tcBorders>
            <w:shd w:val="clear" w:color="000000" w:fill="FFC000"/>
            <w:hideMark/>
          </w:tcPr>
          <w:p w:rsidR="00541358" w:rsidRPr="00D2697D" w:rsidRDefault="00541358" w:rsidP="00F41502">
            <w:pPr>
              <w:rPr>
                <w:rFonts w:ascii="Calibri" w:eastAsia="Times New Roman" w:hAnsi="Calibri"/>
                <w:b/>
                <w:bCs/>
                <w:color w:val="000000"/>
                <w:sz w:val="16"/>
                <w:szCs w:val="16"/>
              </w:rPr>
            </w:pPr>
            <w:r w:rsidRPr="00D2697D">
              <w:rPr>
                <w:rFonts w:ascii="Calibri" w:eastAsia="Times New Roman" w:hAnsi="Calibri"/>
                <w:b/>
                <w:bCs/>
                <w:color w:val="000000"/>
                <w:sz w:val="16"/>
                <w:szCs w:val="16"/>
              </w:rPr>
              <w:t>Preparatory phase</w:t>
            </w:r>
          </w:p>
        </w:tc>
        <w:tc>
          <w:tcPr>
            <w:tcW w:w="1890" w:type="dxa"/>
            <w:gridSpan w:val="4"/>
            <w:tcBorders>
              <w:top w:val="single" w:sz="4" w:space="0" w:color="auto"/>
              <w:left w:val="nil"/>
              <w:bottom w:val="single" w:sz="4" w:space="0" w:color="auto"/>
              <w:right w:val="single" w:sz="4" w:space="0" w:color="auto"/>
            </w:tcBorders>
            <w:shd w:val="clear" w:color="000000" w:fill="C5D9F1"/>
            <w:hideMark/>
          </w:tcPr>
          <w:p w:rsidR="00541358" w:rsidRPr="00D2697D" w:rsidRDefault="00541358" w:rsidP="00F41502">
            <w:pPr>
              <w:rPr>
                <w:rFonts w:ascii="Calibri" w:eastAsia="Times New Roman" w:hAnsi="Calibri"/>
                <w:b/>
                <w:bCs/>
                <w:color w:val="000000"/>
                <w:sz w:val="16"/>
                <w:szCs w:val="16"/>
              </w:rPr>
            </w:pPr>
            <w:r w:rsidRPr="00D2697D">
              <w:rPr>
                <w:rFonts w:ascii="Calibri" w:eastAsia="Times New Roman" w:hAnsi="Calibri"/>
                <w:b/>
                <w:bCs/>
                <w:color w:val="000000"/>
                <w:sz w:val="16"/>
                <w:szCs w:val="16"/>
              </w:rPr>
              <w:t xml:space="preserve"> 2 provinces [20 districts] </w:t>
            </w:r>
          </w:p>
        </w:tc>
        <w:tc>
          <w:tcPr>
            <w:tcW w:w="2160" w:type="dxa"/>
            <w:gridSpan w:val="4"/>
            <w:tcBorders>
              <w:top w:val="single" w:sz="4" w:space="0" w:color="auto"/>
              <w:left w:val="nil"/>
              <w:bottom w:val="single" w:sz="4" w:space="0" w:color="auto"/>
              <w:right w:val="single" w:sz="4" w:space="0" w:color="auto"/>
            </w:tcBorders>
            <w:shd w:val="clear" w:color="000000" w:fill="F2DDDC"/>
            <w:hideMark/>
          </w:tcPr>
          <w:p w:rsidR="00541358" w:rsidRPr="00D2697D" w:rsidRDefault="00541358" w:rsidP="00F41502">
            <w:pPr>
              <w:rPr>
                <w:rFonts w:ascii="Calibri" w:eastAsia="Times New Roman" w:hAnsi="Calibri"/>
                <w:b/>
                <w:bCs/>
                <w:color w:val="000000"/>
                <w:sz w:val="16"/>
                <w:szCs w:val="16"/>
              </w:rPr>
            </w:pPr>
            <w:r w:rsidRPr="00D2697D">
              <w:rPr>
                <w:rFonts w:ascii="Calibri" w:eastAsia="Times New Roman" w:hAnsi="Calibri"/>
                <w:b/>
                <w:bCs/>
                <w:color w:val="000000"/>
                <w:sz w:val="16"/>
                <w:szCs w:val="16"/>
              </w:rPr>
              <w:t xml:space="preserve"> 2 provinces [20 districts] </w:t>
            </w:r>
          </w:p>
        </w:tc>
        <w:tc>
          <w:tcPr>
            <w:tcW w:w="1170" w:type="dxa"/>
            <w:gridSpan w:val="2"/>
            <w:tcBorders>
              <w:top w:val="single" w:sz="4" w:space="0" w:color="auto"/>
              <w:left w:val="nil"/>
              <w:bottom w:val="single" w:sz="4" w:space="0" w:color="auto"/>
              <w:right w:val="single" w:sz="4" w:space="0" w:color="auto"/>
            </w:tcBorders>
            <w:shd w:val="clear" w:color="000000" w:fill="FDE9D9"/>
            <w:hideMark/>
          </w:tcPr>
          <w:p w:rsidR="00541358" w:rsidRPr="00D2697D" w:rsidRDefault="00541358" w:rsidP="00F41502">
            <w:pPr>
              <w:rPr>
                <w:rFonts w:ascii="Calibri" w:eastAsia="Times New Roman" w:hAnsi="Calibri"/>
                <w:b/>
                <w:bCs/>
                <w:color w:val="000000"/>
                <w:sz w:val="16"/>
                <w:szCs w:val="16"/>
              </w:rPr>
            </w:pPr>
            <w:r w:rsidRPr="00D2697D">
              <w:rPr>
                <w:rFonts w:ascii="Calibri" w:eastAsia="Times New Roman" w:hAnsi="Calibri"/>
                <w:b/>
                <w:bCs/>
                <w:color w:val="000000"/>
                <w:sz w:val="16"/>
                <w:szCs w:val="16"/>
              </w:rPr>
              <w:t xml:space="preserve"> 2 provinces [20 districts] </w:t>
            </w:r>
          </w:p>
        </w:tc>
        <w:tc>
          <w:tcPr>
            <w:tcW w:w="1260" w:type="dxa"/>
            <w:tcBorders>
              <w:top w:val="single" w:sz="4" w:space="0" w:color="auto"/>
              <w:left w:val="nil"/>
              <w:bottom w:val="single" w:sz="4" w:space="0" w:color="auto"/>
              <w:right w:val="single" w:sz="4" w:space="0" w:color="auto"/>
            </w:tcBorders>
            <w:shd w:val="clear" w:color="000000" w:fill="CCC0DA"/>
            <w:hideMark/>
          </w:tcPr>
          <w:p w:rsidR="00541358" w:rsidRPr="00D2697D" w:rsidRDefault="00541358" w:rsidP="002609AB">
            <w:pPr>
              <w:rPr>
                <w:rFonts w:ascii="Calibri" w:eastAsia="Times New Roman" w:hAnsi="Calibri"/>
                <w:b/>
                <w:bCs/>
                <w:color w:val="000000"/>
                <w:sz w:val="16"/>
                <w:szCs w:val="16"/>
              </w:rPr>
            </w:pPr>
            <w:r w:rsidRPr="00D2697D">
              <w:rPr>
                <w:rFonts w:ascii="Calibri" w:eastAsia="Times New Roman" w:hAnsi="Calibri"/>
                <w:b/>
                <w:bCs/>
                <w:color w:val="000000"/>
                <w:sz w:val="16"/>
                <w:szCs w:val="16"/>
              </w:rPr>
              <w:t xml:space="preserve"> BUDGET (AUD) </w:t>
            </w:r>
          </w:p>
        </w:tc>
      </w:tr>
      <w:tr w:rsidR="00541358" w:rsidRPr="00D2697D" w:rsidTr="005C6708">
        <w:trPr>
          <w:trHeight w:val="300"/>
        </w:trPr>
        <w:tc>
          <w:tcPr>
            <w:tcW w:w="800" w:type="dxa"/>
            <w:tcBorders>
              <w:top w:val="nil"/>
              <w:left w:val="single" w:sz="4" w:space="0" w:color="auto"/>
              <w:bottom w:val="single" w:sz="4" w:space="0" w:color="auto"/>
              <w:right w:val="single" w:sz="4" w:space="0" w:color="auto"/>
            </w:tcBorders>
            <w:shd w:val="clear" w:color="auto" w:fill="auto"/>
            <w:hideMark/>
          </w:tcPr>
          <w:p w:rsidR="00541358" w:rsidRPr="00D2697D" w:rsidRDefault="00541358" w:rsidP="00F41502">
            <w:pPr>
              <w:rPr>
                <w:rFonts w:ascii="Calibri" w:eastAsia="Times New Roman" w:hAnsi="Calibri"/>
                <w:b/>
                <w:bCs/>
                <w:color w:val="000000"/>
                <w:sz w:val="16"/>
                <w:szCs w:val="16"/>
              </w:rPr>
            </w:pPr>
            <w:r w:rsidRPr="00D2697D">
              <w:rPr>
                <w:rFonts w:ascii="Calibri" w:eastAsia="Times New Roman" w:hAnsi="Calibri"/>
                <w:b/>
                <w:bCs/>
                <w:color w:val="000000"/>
                <w:sz w:val="16"/>
                <w:szCs w:val="16"/>
              </w:rPr>
              <w:t>Start date</w:t>
            </w:r>
          </w:p>
        </w:tc>
        <w:tc>
          <w:tcPr>
            <w:tcW w:w="3358" w:type="dxa"/>
            <w:tcBorders>
              <w:top w:val="nil"/>
              <w:left w:val="nil"/>
              <w:bottom w:val="single" w:sz="8" w:space="0" w:color="auto"/>
              <w:right w:val="single" w:sz="8" w:space="0" w:color="auto"/>
            </w:tcBorders>
            <w:shd w:val="clear" w:color="auto" w:fill="auto"/>
            <w:hideMark/>
          </w:tcPr>
          <w:p w:rsidR="00541358" w:rsidRPr="00D2697D" w:rsidRDefault="00541358" w:rsidP="00F41502">
            <w:pPr>
              <w:rPr>
                <w:rFonts w:ascii="Calibri" w:eastAsia="Times New Roman" w:hAnsi="Calibri"/>
                <w:b/>
                <w:bCs/>
                <w:color w:val="000000"/>
                <w:sz w:val="16"/>
                <w:szCs w:val="16"/>
              </w:rPr>
            </w:pPr>
            <w:r w:rsidRPr="00D2697D">
              <w:rPr>
                <w:rFonts w:ascii="Calibri" w:eastAsia="Times New Roman" w:hAnsi="Calibri"/>
                <w:b/>
                <w:bCs/>
                <w:color w:val="000000"/>
                <w:sz w:val="16"/>
                <w:szCs w:val="16"/>
              </w:rPr>
              <w:t>1-Aug-15</w:t>
            </w:r>
          </w:p>
        </w:tc>
        <w:tc>
          <w:tcPr>
            <w:tcW w:w="1080" w:type="dxa"/>
            <w:tcBorders>
              <w:top w:val="nil"/>
              <w:left w:val="single" w:sz="4" w:space="0" w:color="auto"/>
              <w:bottom w:val="single" w:sz="4" w:space="0" w:color="auto"/>
              <w:right w:val="single" w:sz="4" w:space="0" w:color="auto"/>
            </w:tcBorders>
            <w:shd w:val="clear" w:color="auto" w:fill="auto"/>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w:t>
            </w:r>
          </w:p>
        </w:tc>
        <w:tc>
          <w:tcPr>
            <w:tcW w:w="1170" w:type="dxa"/>
            <w:gridSpan w:val="2"/>
            <w:tcBorders>
              <w:top w:val="single" w:sz="4" w:space="0" w:color="auto"/>
              <w:left w:val="nil"/>
              <w:bottom w:val="single" w:sz="4" w:space="0" w:color="auto"/>
              <w:right w:val="single" w:sz="4" w:space="0" w:color="000000"/>
            </w:tcBorders>
            <w:shd w:val="clear" w:color="000000" w:fill="FFC000"/>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w:t>
            </w:r>
          </w:p>
        </w:tc>
        <w:tc>
          <w:tcPr>
            <w:tcW w:w="1890" w:type="dxa"/>
            <w:gridSpan w:val="4"/>
            <w:tcBorders>
              <w:top w:val="single" w:sz="4" w:space="0" w:color="auto"/>
              <w:left w:val="nil"/>
              <w:bottom w:val="single" w:sz="4" w:space="0" w:color="auto"/>
              <w:right w:val="single" w:sz="4" w:space="0" w:color="000000"/>
            </w:tcBorders>
            <w:shd w:val="clear" w:color="000000" w:fill="C5D9F1"/>
            <w:hideMark/>
          </w:tcPr>
          <w:p w:rsidR="00541358" w:rsidRPr="00D2697D" w:rsidRDefault="00541358" w:rsidP="00F41502">
            <w:pPr>
              <w:rPr>
                <w:rFonts w:ascii="Calibri" w:eastAsia="Times New Roman" w:hAnsi="Calibri"/>
                <w:b/>
                <w:bCs/>
                <w:color w:val="000000"/>
                <w:sz w:val="16"/>
                <w:szCs w:val="16"/>
              </w:rPr>
            </w:pPr>
            <w:r w:rsidRPr="00D2697D">
              <w:rPr>
                <w:rFonts w:ascii="Calibri" w:eastAsia="Times New Roman" w:hAnsi="Calibri"/>
                <w:b/>
                <w:bCs/>
                <w:color w:val="000000"/>
                <w:sz w:val="16"/>
                <w:szCs w:val="16"/>
              </w:rPr>
              <w:t> </w:t>
            </w:r>
          </w:p>
        </w:tc>
        <w:tc>
          <w:tcPr>
            <w:tcW w:w="2160" w:type="dxa"/>
            <w:gridSpan w:val="4"/>
            <w:tcBorders>
              <w:top w:val="single" w:sz="4" w:space="0" w:color="auto"/>
              <w:left w:val="nil"/>
              <w:bottom w:val="single" w:sz="4" w:space="0" w:color="auto"/>
              <w:right w:val="single" w:sz="4" w:space="0" w:color="000000"/>
            </w:tcBorders>
            <w:shd w:val="clear" w:color="000000" w:fill="F2DDDC"/>
            <w:hideMark/>
          </w:tcPr>
          <w:p w:rsidR="00541358" w:rsidRPr="00D2697D" w:rsidRDefault="00541358" w:rsidP="00F41502">
            <w:pPr>
              <w:rPr>
                <w:rFonts w:ascii="Calibri" w:eastAsia="Times New Roman" w:hAnsi="Calibri"/>
                <w:b/>
                <w:bCs/>
                <w:color w:val="000000"/>
                <w:sz w:val="16"/>
                <w:szCs w:val="16"/>
              </w:rPr>
            </w:pPr>
            <w:r w:rsidRPr="00D2697D">
              <w:rPr>
                <w:rFonts w:ascii="Calibri" w:eastAsia="Times New Roman" w:hAnsi="Calibri"/>
                <w:b/>
                <w:bCs/>
                <w:color w:val="000000"/>
                <w:sz w:val="16"/>
                <w:szCs w:val="16"/>
              </w:rPr>
              <w:t> </w:t>
            </w:r>
          </w:p>
        </w:tc>
        <w:tc>
          <w:tcPr>
            <w:tcW w:w="1170" w:type="dxa"/>
            <w:gridSpan w:val="2"/>
            <w:tcBorders>
              <w:top w:val="single" w:sz="4" w:space="0" w:color="auto"/>
              <w:left w:val="nil"/>
              <w:bottom w:val="single" w:sz="4" w:space="0" w:color="auto"/>
              <w:right w:val="nil"/>
            </w:tcBorders>
            <w:shd w:val="clear" w:color="000000" w:fill="FDE9D9"/>
            <w:hideMark/>
          </w:tcPr>
          <w:p w:rsidR="00541358" w:rsidRPr="00D2697D" w:rsidRDefault="00541358" w:rsidP="00F41502">
            <w:pPr>
              <w:rPr>
                <w:rFonts w:ascii="Calibri" w:eastAsia="Times New Roman" w:hAnsi="Calibri"/>
                <w:b/>
                <w:bCs/>
                <w:color w:val="000000"/>
                <w:sz w:val="16"/>
                <w:szCs w:val="16"/>
              </w:rPr>
            </w:pPr>
            <w:r w:rsidRPr="00D2697D">
              <w:rPr>
                <w:rFonts w:ascii="Calibri" w:eastAsia="Times New Roman" w:hAnsi="Calibri"/>
                <w:b/>
                <w:bCs/>
                <w:color w:val="000000"/>
                <w:sz w:val="16"/>
                <w:szCs w:val="16"/>
              </w:rPr>
              <w:t> </w:t>
            </w:r>
          </w:p>
        </w:tc>
        <w:tc>
          <w:tcPr>
            <w:tcW w:w="1260" w:type="dxa"/>
            <w:tcBorders>
              <w:top w:val="nil"/>
              <w:left w:val="single" w:sz="4" w:space="0" w:color="auto"/>
              <w:bottom w:val="single" w:sz="4" w:space="0" w:color="auto"/>
              <w:right w:val="single" w:sz="4" w:space="0" w:color="auto"/>
            </w:tcBorders>
            <w:shd w:val="clear" w:color="000000" w:fill="CCC0DA"/>
          </w:tcPr>
          <w:p w:rsidR="00541358" w:rsidRPr="00D2697D" w:rsidRDefault="00541358" w:rsidP="00F41502">
            <w:pPr>
              <w:rPr>
                <w:rFonts w:ascii="Calibri" w:eastAsia="Times New Roman" w:hAnsi="Calibri"/>
                <w:color w:val="000000"/>
                <w:sz w:val="16"/>
                <w:szCs w:val="16"/>
              </w:rPr>
            </w:pPr>
          </w:p>
        </w:tc>
      </w:tr>
      <w:tr w:rsidR="00541358" w:rsidRPr="00D2697D" w:rsidTr="005C6708">
        <w:trPr>
          <w:trHeight w:val="300"/>
        </w:trPr>
        <w:tc>
          <w:tcPr>
            <w:tcW w:w="800" w:type="dxa"/>
            <w:tcBorders>
              <w:top w:val="nil"/>
              <w:left w:val="single" w:sz="4" w:space="0" w:color="auto"/>
              <w:bottom w:val="single" w:sz="4" w:space="0" w:color="auto"/>
              <w:right w:val="single" w:sz="4" w:space="0" w:color="auto"/>
            </w:tcBorders>
            <w:shd w:val="clear" w:color="auto" w:fill="auto"/>
            <w:hideMark/>
          </w:tcPr>
          <w:p w:rsidR="00541358" w:rsidRPr="00D2697D" w:rsidRDefault="00541358" w:rsidP="00F41502">
            <w:pPr>
              <w:rPr>
                <w:rFonts w:ascii="Calibri" w:eastAsia="Times New Roman" w:hAnsi="Calibri"/>
                <w:b/>
                <w:bCs/>
                <w:color w:val="000000"/>
                <w:sz w:val="16"/>
                <w:szCs w:val="16"/>
              </w:rPr>
            </w:pPr>
            <w:r w:rsidRPr="00D2697D">
              <w:rPr>
                <w:rFonts w:ascii="Calibri" w:eastAsia="Times New Roman" w:hAnsi="Calibri"/>
                <w:b/>
                <w:bCs/>
                <w:color w:val="000000"/>
                <w:sz w:val="16"/>
                <w:szCs w:val="16"/>
              </w:rPr>
              <w:t>End date</w:t>
            </w:r>
          </w:p>
        </w:tc>
        <w:tc>
          <w:tcPr>
            <w:tcW w:w="3358" w:type="dxa"/>
            <w:tcBorders>
              <w:top w:val="nil"/>
              <w:left w:val="nil"/>
              <w:bottom w:val="single" w:sz="8" w:space="0" w:color="auto"/>
              <w:right w:val="single" w:sz="8" w:space="0" w:color="auto"/>
            </w:tcBorders>
            <w:shd w:val="clear" w:color="auto" w:fill="auto"/>
            <w:hideMark/>
          </w:tcPr>
          <w:p w:rsidR="00541358" w:rsidRPr="00D2697D" w:rsidRDefault="00541358" w:rsidP="00D65CE0">
            <w:pPr>
              <w:rPr>
                <w:rFonts w:ascii="Calibri" w:eastAsia="Times New Roman" w:hAnsi="Calibri"/>
                <w:b/>
                <w:bCs/>
                <w:color w:val="000000"/>
                <w:sz w:val="16"/>
                <w:szCs w:val="16"/>
              </w:rPr>
            </w:pPr>
            <w:r w:rsidRPr="00D2697D">
              <w:rPr>
                <w:rFonts w:ascii="Calibri" w:eastAsia="Times New Roman" w:hAnsi="Calibri"/>
                <w:b/>
                <w:bCs/>
                <w:color w:val="000000"/>
                <w:sz w:val="16"/>
                <w:szCs w:val="16"/>
              </w:rPr>
              <w:t>3</w:t>
            </w:r>
            <w:r w:rsidR="00D65CE0" w:rsidRPr="00D2697D">
              <w:rPr>
                <w:rFonts w:ascii="Calibri" w:eastAsia="Times New Roman" w:hAnsi="Calibri"/>
                <w:b/>
                <w:bCs/>
                <w:color w:val="000000"/>
                <w:sz w:val="16"/>
                <w:szCs w:val="16"/>
              </w:rPr>
              <w:t>0</w:t>
            </w:r>
            <w:r w:rsidRPr="00D2697D">
              <w:rPr>
                <w:rFonts w:ascii="Calibri" w:eastAsia="Times New Roman" w:hAnsi="Calibri"/>
                <w:b/>
                <w:bCs/>
                <w:color w:val="000000"/>
                <w:sz w:val="16"/>
                <w:szCs w:val="16"/>
              </w:rPr>
              <w:t xml:space="preserve"> September, 2018</w:t>
            </w:r>
          </w:p>
        </w:tc>
        <w:tc>
          <w:tcPr>
            <w:tcW w:w="1080" w:type="dxa"/>
            <w:tcBorders>
              <w:top w:val="nil"/>
              <w:left w:val="single" w:sz="4" w:space="0" w:color="auto"/>
              <w:bottom w:val="single" w:sz="4" w:space="0" w:color="auto"/>
              <w:right w:val="single" w:sz="4" w:space="0" w:color="auto"/>
            </w:tcBorders>
            <w:shd w:val="clear" w:color="auto" w:fill="auto"/>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w:t>
            </w:r>
          </w:p>
        </w:tc>
        <w:tc>
          <w:tcPr>
            <w:tcW w:w="1170" w:type="dxa"/>
            <w:gridSpan w:val="2"/>
            <w:tcBorders>
              <w:top w:val="single" w:sz="4" w:space="0" w:color="auto"/>
              <w:left w:val="nil"/>
              <w:bottom w:val="single" w:sz="4" w:space="0" w:color="auto"/>
              <w:right w:val="single" w:sz="4" w:space="0" w:color="auto"/>
            </w:tcBorders>
            <w:shd w:val="clear" w:color="000000" w:fill="FFC000"/>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2015-16</w:t>
            </w:r>
          </w:p>
        </w:tc>
        <w:tc>
          <w:tcPr>
            <w:tcW w:w="1890" w:type="dxa"/>
            <w:gridSpan w:val="4"/>
            <w:tcBorders>
              <w:top w:val="single" w:sz="4" w:space="0" w:color="auto"/>
              <w:left w:val="nil"/>
              <w:bottom w:val="single" w:sz="4" w:space="0" w:color="auto"/>
              <w:right w:val="single" w:sz="4" w:space="0" w:color="auto"/>
            </w:tcBorders>
            <w:shd w:val="clear" w:color="000000" w:fill="C5D9F1"/>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2016-17</w:t>
            </w:r>
          </w:p>
        </w:tc>
        <w:tc>
          <w:tcPr>
            <w:tcW w:w="2160" w:type="dxa"/>
            <w:gridSpan w:val="4"/>
            <w:tcBorders>
              <w:top w:val="single" w:sz="4" w:space="0" w:color="auto"/>
              <w:left w:val="nil"/>
              <w:bottom w:val="single" w:sz="4" w:space="0" w:color="auto"/>
              <w:right w:val="single" w:sz="4" w:space="0" w:color="auto"/>
            </w:tcBorders>
            <w:shd w:val="clear" w:color="000000" w:fill="F2DDDC"/>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2017-18</w:t>
            </w:r>
          </w:p>
        </w:tc>
        <w:tc>
          <w:tcPr>
            <w:tcW w:w="1170" w:type="dxa"/>
            <w:gridSpan w:val="2"/>
            <w:tcBorders>
              <w:top w:val="single" w:sz="4" w:space="0" w:color="auto"/>
              <w:left w:val="nil"/>
              <w:bottom w:val="single" w:sz="4" w:space="0" w:color="auto"/>
              <w:right w:val="single" w:sz="4" w:space="0" w:color="auto"/>
            </w:tcBorders>
            <w:shd w:val="clear" w:color="000000" w:fill="FDE9D9"/>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2018-19</w:t>
            </w:r>
          </w:p>
        </w:tc>
        <w:tc>
          <w:tcPr>
            <w:tcW w:w="1260" w:type="dxa"/>
            <w:tcBorders>
              <w:top w:val="nil"/>
              <w:left w:val="nil"/>
              <w:bottom w:val="single" w:sz="4" w:space="0" w:color="auto"/>
              <w:right w:val="single" w:sz="4" w:space="0" w:color="auto"/>
            </w:tcBorders>
            <w:shd w:val="clear" w:color="000000" w:fill="CCC0DA"/>
          </w:tcPr>
          <w:p w:rsidR="00541358" w:rsidRPr="00D2697D" w:rsidRDefault="00541358" w:rsidP="00F41502">
            <w:pPr>
              <w:rPr>
                <w:rFonts w:ascii="Calibri" w:eastAsia="Times New Roman" w:hAnsi="Calibri"/>
                <w:color w:val="000000"/>
                <w:sz w:val="16"/>
                <w:szCs w:val="16"/>
              </w:rPr>
            </w:pPr>
          </w:p>
        </w:tc>
      </w:tr>
      <w:tr w:rsidR="00541358" w:rsidRPr="00D2697D" w:rsidTr="005C6708">
        <w:trPr>
          <w:trHeight w:val="408"/>
        </w:trPr>
        <w:tc>
          <w:tcPr>
            <w:tcW w:w="800" w:type="dxa"/>
            <w:tcBorders>
              <w:top w:val="nil"/>
              <w:left w:val="single" w:sz="4" w:space="0" w:color="auto"/>
              <w:bottom w:val="single" w:sz="4" w:space="0" w:color="auto"/>
              <w:right w:val="single" w:sz="4" w:space="0" w:color="auto"/>
            </w:tcBorders>
            <w:shd w:val="clear" w:color="auto" w:fill="auto"/>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w:t>
            </w:r>
          </w:p>
        </w:tc>
        <w:tc>
          <w:tcPr>
            <w:tcW w:w="3358" w:type="dxa"/>
            <w:tcBorders>
              <w:top w:val="single" w:sz="4" w:space="0" w:color="auto"/>
              <w:left w:val="nil"/>
              <w:bottom w:val="single" w:sz="4" w:space="0" w:color="auto"/>
              <w:right w:val="single" w:sz="4" w:space="0" w:color="auto"/>
            </w:tcBorders>
            <w:shd w:val="clear" w:color="auto" w:fill="auto"/>
            <w:hideMark/>
          </w:tcPr>
          <w:p w:rsidR="00541358" w:rsidRPr="00D2697D" w:rsidRDefault="00541358" w:rsidP="00F41502">
            <w:pPr>
              <w:rPr>
                <w:rFonts w:ascii="Calibri" w:eastAsia="Times New Roman" w:hAnsi="Calibri"/>
                <w:b/>
                <w:bCs/>
                <w:color w:val="000000"/>
                <w:sz w:val="16"/>
                <w:szCs w:val="16"/>
              </w:rPr>
            </w:pPr>
            <w:r w:rsidRPr="00D2697D">
              <w:rPr>
                <w:rFonts w:ascii="Calibri" w:eastAsia="Times New Roman" w:hAnsi="Calibri"/>
                <w:b/>
                <w:bCs/>
                <w:color w:val="000000"/>
                <w:sz w:val="16"/>
                <w:szCs w:val="16"/>
              </w:rPr>
              <w:t>Outputs + Activities</w:t>
            </w:r>
          </w:p>
        </w:tc>
        <w:tc>
          <w:tcPr>
            <w:tcW w:w="1080" w:type="dxa"/>
            <w:tcBorders>
              <w:top w:val="nil"/>
              <w:left w:val="nil"/>
              <w:bottom w:val="single" w:sz="4" w:space="0" w:color="auto"/>
              <w:right w:val="single" w:sz="4" w:space="0" w:color="auto"/>
            </w:tcBorders>
            <w:shd w:val="clear" w:color="auto" w:fill="auto"/>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w:t>
            </w:r>
          </w:p>
        </w:tc>
        <w:tc>
          <w:tcPr>
            <w:tcW w:w="630" w:type="dxa"/>
            <w:tcBorders>
              <w:top w:val="nil"/>
              <w:left w:val="nil"/>
              <w:bottom w:val="single" w:sz="4" w:space="0" w:color="auto"/>
              <w:right w:val="single" w:sz="4" w:space="0" w:color="auto"/>
            </w:tcBorders>
            <w:shd w:val="clear" w:color="000000" w:fill="FFC000"/>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Aug-Dec</w:t>
            </w:r>
          </w:p>
        </w:tc>
        <w:tc>
          <w:tcPr>
            <w:tcW w:w="540" w:type="dxa"/>
            <w:tcBorders>
              <w:top w:val="nil"/>
              <w:left w:val="nil"/>
              <w:bottom w:val="single" w:sz="4" w:space="0" w:color="auto"/>
              <w:right w:val="single" w:sz="4" w:space="0" w:color="auto"/>
            </w:tcBorders>
            <w:shd w:val="clear" w:color="000000" w:fill="FFC000"/>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4</w:t>
            </w:r>
          </w:p>
        </w:tc>
        <w:tc>
          <w:tcPr>
            <w:tcW w:w="360" w:type="dxa"/>
            <w:tcBorders>
              <w:top w:val="nil"/>
              <w:left w:val="nil"/>
              <w:bottom w:val="single" w:sz="4" w:space="0" w:color="auto"/>
              <w:right w:val="single" w:sz="4" w:space="0" w:color="auto"/>
            </w:tcBorders>
            <w:shd w:val="clear" w:color="000000" w:fill="C5D9F1"/>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1</w:t>
            </w:r>
          </w:p>
        </w:tc>
        <w:tc>
          <w:tcPr>
            <w:tcW w:w="450" w:type="dxa"/>
            <w:tcBorders>
              <w:top w:val="nil"/>
              <w:left w:val="nil"/>
              <w:bottom w:val="single" w:sz="4" w:space="0" w:color="auto"/>
              <w:right w:val="single" w:sz="4" w:space="0" w:color="auto"/>
            </w:tcBorders>
            <w:shd w:val="clear" w:color="000000" w:fill="C5D9F1"/>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2</w:t>
            </w:r>
          </w:p>
        </w:tc>
        <w:tc>
          <w:tcPr>
            <w:tcW w:w="540" w:type="dxa"/>
            <w:tcBorders>
              <w:top w:val="nil"/>
              <w:left w:val="nil"/>
              <w:bottom w:val="single" w:sz="4" w:space="0" w:color="auto"/>
              <w:right w:val="single" w:sz="4" w:space="0" w:color="auto"/>
            </w:tcBorders>
            <w:shd w:val="clear" w:color="000000" w:fill="C5D9F1"/>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3</w:t>
            </w:r>
          </w:p>
        </w:tc>
        <w:tc>
          <w:tcPr>
            <w:tcW w:w="540" w:type="dxa"/>
            <w:tcBorders>
              <w:top w:val="nil"/>
              <w:left w:val="nil"/>
              <w:bottom w:val="single" w:sz="4" w:space="0" w:color="auto"/>
              <w:right w:val="single" w:sz="4" w:space="0" w:color="auto"/>
            </w:tcBorders>
            <w:shd w:val="clear" w:color="000000" w:fill="C5D9F1"/>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4</w:t>
            </w:r>
          </w:p>
        </w:tc>
        <w:tc>
          <w:tcPr>
            <w:tcW w:w="450" w:type="dxa"/>
            <w:tcBorders>
              <w:top w:val="nil"/>
              <w:left w:val="nil"/>
              <w:bottom w:val="single" w:sz="4" w:space="0" w:color="auto"/>
              <w:right w:val="single" w:sz="4" w:space="0" w:color="auto"/>
            </w:tcBorders>
            <w:shd w:val="clear" w:color="000000" w:fill="F2DDDC"/>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1</w:t>
            </w:r>
          </w:p>
        </w:tc>
        <w:tc>
          <w:tcPr>
            <w:tcW w:w="540" w:type="dxa"/>
            <w:tcBorders>
              <w:top w:val="nil"/>
              <w:left w:val="nil"/>
              <w:bottom w:val="single" w:sz="4" w:space="0" w:color="auto"/>
              <w:right w:val="single" w:sz="4" w:space="0" w:color="auto"/>
            </w:tcBorders>
            <w:shd w:val="clear" w:color="000000" w:fill="F2DDDC"/>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2</w:t>
            </w:r>
          </w:p>
        </w:tc>
        <w:tc>
          <w:tcPr>
            <w:tcW w:w="540" w:type="dxa"/>
            <w:tcBorders>
              <w:top w:val="nil"/>
              <w:left w:val="nil"/>
              <w:bottom w:val="single" w:sz="4" w:space="0" w:color="auto"/>
              <w:right w:val="single" w:sz="4" w:space="0" w:color="auto"/>
            </w:tcBorders>
            <w:shd w:val="clear" w:color="000000" w:fill="F2DDDC"/>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3</w:t>
            </w:r>
          </w:p>
        </w:tc>
        <w:tc>
          <w:tcPr>
            <w:tcW w:w="630" w:type="dxa"/>
            <w:tcBorders>
              <w:top w:val="nil"/>
              <w:left w:val="nil"/>
              <w:bottom w:val="single" w:sz="4" w:space="0" w:color="auto"/>
              <w:right w:val="single" w:sz="4" w:space="0" w:color="auto"/>
            </w:tcBorders>
            <w:shd w:val="clear" w:color="000000" w:fill="F2DDDC"/>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4</w:t>
            </w:r>
          </w:p>
        </w:tc>
        <w:tc>
          <w:tcPr>
            <w:tcW w:w="630" w:type="dxa"/>
            <w:tcBorders>
              <w:top w:val="nil"/>
              <w:left w:val="nil"/>
              <w:bottom w:val="single" w:sz="4" w:space="0" w:color="auto"/>
              <w:right w:val="single" w:sz="4" w:space="0" w:color="auto"/>
            </w:tcBorders>
            <w:shd w:val="clear" w:color="000000" w:fill="FDE9D9"/>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1</w:t>
            </w:r>
          </w:p>
        </w:tc>
        <w:tc>
          <w:tcPr>
            <w:tcW w:w="540" w:type="dxa"/>
            <w:tcBorders>
              <w:top w:val="nil"/>
              <w:left w:val="nil"/>
              <w:bottom w:val="single" w:sz="4" w:space="0" w:color="auto"/>
              <w:right w:val="single" w:sz="4" w:space="0" w:color="auto"/>
            </w:tcBorders>
            <w:shd w:val="clear" w:color="000000" w:fill="FDE9D9"/>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2</w:t>
            </w:r>
          </w:p>
        </w:tc>
        <w:tc>
          <w:tcPr>
            <w:tcW w:w="1260" w:type="dxa"/>
            <w:tcBorders>
              <w:top w:val="nil"/>
              <w:left w:val="nil"/>
              <w:bottom w:val="single" w:sz="4" w:space="0" w:color="auto"/>
              <w:right w:val="single" w:sz="4" w:space="0" w:color="auto"/>
            </w:tcBorders>
            <w:shd w:val="clear" w:color="000000" w:fill="CCC0DA"/>
          </w:tcPr>
          <w:p w:rsidR="00541358" w:rsidRPr="00D2697D" w:rsidRDefault="00541358" w:rsidP="00F41502">
            <w:pPr>
              <w:rPr>
                <w:rFonts w:ascii="Calibri" w:eastAsia="Times New Roman" w:hAnsi="Calibri"/>
                <w:color w:val="000000"/>
                <w:sz w:val="16"/>
                <w:szCs w:val="16"/>
              </w:rPr>
            </w:pPr>
          </w:p>
        </w:tc>
      </w:tr>
      <w:tr w:rsidR="00541358" w:rsidRPr="00D2697D" w:rsidTr="005C6708">
        <w:trPr>
          <w:trHeight w:val="816"/>
        </w:trPr>
        <w:tc>
          <w:tcPr>
            <w:tcW w:w="800" w:type="dxa"/>
            <w:tcBorders>
              <w:top w:val="nil"/>
              <w:left w:val="single" w:sz="4" w:space="0" w:color="auto"/>
              <w:bottom w:val="single" w:sz="4" w:space="0" w:color="auto"/>
              <w:right w:val="single" w:sz="4" w:space="0" w:color="auto"/>
            </w:tcBorders>
            <w:shd w:val="clear" w:color="auto" w:fill="auto"/>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w:t>
            </w:r>
          </w:p>
        </w:tc>
        <w:tc>
          <w:tcPr>
            <w:tcW w:w="3358" w:type="dxa"/>
            <w:tcBorders>
              <w:top w:val="nil"/>
              <w:left w:val="nil"/>
              <w:bottom w:val="single" w:sz="4" w:space="0" w:color="auto"/>
              <w:right w:val="single" w:sz="4" w:space="0" w:color="auto"/>
            </w:tcBorders>
            <w:shd w:val="clear" w:color="auto" w:fill="auto"/>
            <w:hideMark/>
          </w:tcPr>
          <w:p w:rsidR="00541358" w:rsidRPr="00D2697D" w:rsidRDefault="00541358" w:rsidP="00F41502">
            <w:pPr>
              <w:rPr>
                <w:rFonts w:ascii="Calibri" w:eastAsia="Times New Roman" w:hAnsi="Calibri"/>
                <w:b/>
                <w:bCs/>
                <w:color w:val="000000"/>
                <w:sz w:val="16"/>
                <w:szCs w:val="16"/>
              </w:rPr>
            </w:pPr>
            <w:r w:rsidRPr="00D2697D">
              <w:rPr>
                <w:rFonts w:ascii="Calibri" w:eastAsia="Times New Roman" w:hAnsi="Calibri"/>
                <w:b/>
                <w:bCs/>
                <w:color w:val="000000"/>
                <w:sz w:val="16"/>
                <w:szCs w:val="16"/>
              </w:rPr>
              <w:t>1111 Key information received: Policy makers have received information about gaps in key MN  programs (including product re-formulation; packaging; dosage, service quality etc); and on the scope for improvement  based on the results from MI demonstration programs</w:t>
            </w:r>
          </w:p>
        </w:tc>
        <w:tc>
          <w:tcPr>
            <w:tcW w:w="1080" w:type="dxa"/>
            <w:tcBorders>
              <w:top w:val="nil"/>
              <w:left w:val="nil"/>
              <w:bottom w:val="single" w:sz="4" w:space="0" w:color="auto"/>
              <w:right w:val="single" w:sz="4" w:space="0" w:color="auto"/>
            </w:tcBorders>
            <w:shd w:val="clear" w:color="auto" w:fill="auto"/>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w:t>
            </w:r>
          </w:p>
        </w:tc>
        <w:tc>
          <w:tcPr>
            <w:tcW w:w="630" w:type="dxa"/>
            <w:tcBorders>
              <w:top w:val="nil"/>
              <w:left w:val="nil"/>
              <w:bottom w:val="single" w:sz="4" w:space="0" w:color="auto"/>
              <w:right w:val="single" w:sz="4" w:space="0" w:color="auto"/>
            </w:tcBorders>
            <w:shd w:val="clear" w:color="000000" w:fill="FFC000"/>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w:t>
            </w:r>
          </w:p>
        </w:tc>
        <w:tc>
          <w:tcPr>
            <w:tcW w:w="540" w:type="dxa"/>
            <w:tcBorders>
              <w:top w:val="nil"/>
              <w:left w:val="nil"/>
              <w:bottom w:val="single" w:sz="4" w:space="0" w:color="auto"/>
              <w:right w:val="single" w:sz="4" w:space="0" w:color="auto"/>
            </w:tcBorders>
            <w:shd w:val="clear" w:color="000000" w:fill="FFC000"/>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w:t>
            </w:r>
          </w:p>
        </w:tc>
        <w:tc>
          <w:tcPr>
            <w:tcW w:w="360" w:type="dxa"/>
            <w:tcBorders>
              <w:top w:val="nil"/>
              <w:left w:val="nil"/>
              <w:bottom w:val="single" w:sz="4" w:space="0" w:color="auto"/>
              <w:right w:val="single" w:sz="4" w:space="0" w:color="auto"/>
            </w:tcBorders>
            <w:shd w:val="clear" w:color="000000" w:fill="C5D9F1"/>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w:t>
            </w:r>
          </w:p>
        </w:tc>
        <w:tc>
          <w:tcPr>
            <w:tcW w:w="450" w:type="dxa"/>
            <w:tcBorders>
              <w:top w:val="nil"/>
              <w:left w:val="nil"/>
              <w:bottom w:val="single" w:sz="4" w:space="0" w:color="auto"/>
              <w:right w:val="single" w:sz="4" w:space="0" w:color="auto"/>
            </w:tcBorders>
            <w:shd w:val="clear" w:color="000000" w:fill="C5D9F1"/>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w:t>
            </w:r>
          </w:p>
        </w:tc>
        <w:tc>
          <w:tcPr>
            <w:tcW w:w="540" w:type="dxa"/>
            <w:tcBorders>
              <w:top w:val="nil"/>
              <w:left w:val="nil"/>
              <w:bottom w:val="single" w:sz="4" w:space="0" w:color="auto"/>
              <w:right w:val="single" w:sz="4" w:space="0" w:color="auto"/>
            </w:tcBorders>
            <w:shd w:val="clear" w:color="000000" w:fill="C5D9F1"/>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w:t>
            </w:r>
          </w:p>
        </w:tc>
        <w:tc>
          <w:tcPr>
            <w:tcW w:w="540" w:type="dxa"/>
            <w:tcBorders>
              <w:top w:val="nil"/>
              <w:left w:val="nil"/>
              <w:bottom w:val="single" w:sz="4" w:space="0" w:color="auto"/>
              <w:right w:val="single" w:sz="4" w:space="0" w:color="auto"/>
            </w:tcBorders>
            <w:shd w:val="clear" w:color="000000" w:fill="C5D9F1"/>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w:t>
            </w:r>
          </w:p>
        </w:tc>
        <w:tc>
          <w:tcPr>
            <w:tcW w:w="450" w:type="dxa"/>
            <w:tcBorders>
              <w:top w:val="nil"/>
              <w:left w:val="nil"/>
              <w:bottom w:val="single" w:sz="4" w:space="0" w:color="auto"/>
              <w:right w:val="single" w:sz="4" w:space="0" w:color="auto"/>
            </w:tcBorders>
            <w:shd w:val="clear" w:color="000000" w:fill="F2DDDC"/>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w:t>
            </w:r>
          </w:p>
        </w:tc>
        <w:tc>
          <w:tcPr>
            <w:tcW w:w="540" w:type="dxa"/>
            <w:tcBorders>
              <w:top w:val="nil"/>
              <w:left w:val="nil"/>
              <w:bottom w:val="single" w:sz="4" w:space="0" w:color="auto"/>
              <w:right w:val="single" w:sz="4" w:space="0" w:color="auto"/>
            </w:tcBorders>
            <w:shd w:val="clear" w:color="000000" w:fill="F2DDDC"/>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w:t>
            </w:r>
          </w:p>
        </w:tc>
        <w:tc>
          <w:tcPr>
            <w:tcW w:w="540" w:type="dxa"/>
            <w:tcBorders>
              <w:top w:val="nil"/>
              <w:left w:val="nil"/>
              <w:bottom w:val="single" w:sz="4" w:space="0" w:color="auto"/>
              <w:right w:val="single" w:sz="4" w:space="0" w:color="auto"/>
            </w:tcBorders>
            <w:shd w:val="clear" w:color="000000" w:fill="F2DDDC"/>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w:t>
            </w:r>
          </w:p>
        </w:tc>
        <w:tc>
          <w:tcPr>
            <w:tcW w:w="630" w:type="dxa"/>
            <w:tcBorders>
              <w:top w:val="nil"/>
              <w:left w:val="nil"/>
              <w:bottom w:val="single" w:sz="4" w:space="0" w:color="auto"/>
              <w:right w:val="single" w:sz="4" w:space="0" w:color="auto"/>
            </w:tcBorders>
            <w:shd w:val="clear" w:color="000000" w:fill="F2DDDC"/>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w:t>
            </w:r>
          </w:p>
        </w:tc>
        <w:tc>
          <w:tcPr>
            <w:tcW w:w="630" w:type="dxa"/>
            <w:tcBorders>
              <w:top w:val="nil"/>
              <w:left w:val="nil"/>
              <w:bottom w:val="single" w:sz="4" w:space="0" w:color="auto"/>
              <w:right w:val="single" w:sz="4" w:space="0" w:color="auto"/>
            </w:tcBorders>
            <w:shd w:val="clear" w:color="000000" w:fill="FDE9D9"/>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w:t>
            </w:r>
          </w:p>
        </w:tc>
        <w:tc>
          <w:tcPr>
            <w:tcW w:w="540" w:type="dxa"/>
            <w:tcBorders>
              <w:top w:val="nil"/>
              <w:left w:val="nil"/>
              <w:bottom w:val="single" w:sz="4" w:space="0" w:color="auto"/>
              <w:right w:val="single" w:sz="4" w:space="0" w:color="auto"/>
            </w:tcBorders>
            <w:shd w:val="clear" w:color="000000" w:fill="FDE9D9"/>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w:t>
            </w:r>
          </w:p>
        </w:tc>
        <w:tc>
          <w:tcPr>
            <w:tcW w:w="1260" w:type="dxa"/>
            <w:tcBorders>
              <w:top w:val="nil"/>
              <w:left w:val="nil"/>
              <w:bottom w:val="single" w:sz="4" w:space="0" w:color="auto"/>
              <w:right w:val="single" w:sz="4" w:space="0" w:color="auto"/>
            </w:tcBorders>
            <w:shd w:val="clear" w:color="000000" w:fill="CCC0DA"/>
          </w:tcPr>
          <w:p w:rsidR="00541358" w:rsidRPr="00D2697D" w:rsidRDefault="00541358" w:rsidP="00F41502">
            <w:pPr>
              <w:rPr>
                <w:rFonts w:ascii="Calibri" w:eastAsia="Times New Roman" w:hAnsi="Calibri"/>
                <w:color w:val="000000"/>
                <w:sz w:val="16"/>
                <w:szCs w:val="16"/>
              </w:rPr>
            </w:pPr>
          </w:p>
        </w:tc>
      </w:tr>
      <w:tr w:rsidR="00541358" w:rsidRPr="00D2697D" w:rsidTr="005C6708">
        <w:trPr>
          <w:trHeight w:val="408"/>
        </w:trPr>
        <w:tc>
          <w:tcPr>
            <w:tcW w:w="800" w:type="dxa"/>
            <w:tcBorders>
              <w:top w:val="nil"/>
              <w:left w:val="single" w:sz="4" w:space="0" w:color="auto"/>
              <w:bottom w:val="single" w:sz="4" w:space="0" w:color="auto"/>
              <w:right w:val="single" w:sz="4" w:space="0" w:color="auto"/>
            </w:tcBorders>
            <w:shd w:val="clear" w:color="auto" w:fill="auto"/>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w:t>
            </w:r>
          </w:p>
        </w:tc>
        <w:tc>
          <w:tcPr>
            <w:tcW w:w="3358" w:type="dxa"/>
            <w:tcBorders>
              <w:top w:val="nil"/>
              <w:left w:val="nil"/>
              <w:bottom w:val="single" w:sz="4" w:space="0" w:color="auto"/>
              <w:right w:val="single" w:sz="4" w:space="0" w:color="auto"/>
            </w:tcBorders>
            <w:shd w:val="clear" w:color="auto" w:fill="auto"/>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Conduct dissemination workshops to share findings from the micronutrient programs implemented by MI in recent years.</w:t>
            </w:r>
          </w:p>
        </w:tc>
        <w:tc>
          <w:tcPr>
            <w:tcW w:w="1080" w:type="dxa"/>
            <w:tcBorders>
              <w:top w:val="nil"/>
              <w:left w:val="nil"/>
              <w:bottom w:val="single" w:sz="4" w:space="0" w:color="auto"/>
              <w:right w:val="single" w:sz="4" w:space="0" w:color="auto"/>
            </w:tcBorders>
            <w:shd w:val="clear" w:color="auto" w:fill="auto"/>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MI, MoH</w:t>
            </w:r>
          </w:p>
        </w:tc>
        <w:tc>
          <w:tcPr>
            <w:tcW w:w="630" w:type="dxa"/>
            <w:tcBorders>
              <w:top w:val="nil"/>
              <w:left w:val="nil"/>
              <w:bottom w:val="single" w:sz="4" w:space="0" w:color="auto"/>
              <w:right w:val="single" w:sz="4" w:space="0" w:color="auto"/>
            </w:tcBorders>
            <w:shd w:val="clear" w:color="000000" w:fill="FFC000"/>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xml:space="preserve"> X </w:t>
            </w:r>
          </w:p>
        </w:tc>
        <w:tc>
          <w:tcPr>
            <w:tcW w:w="540" w:type="dxa"/>
            <w:tcBorders>
              <w:top w:val="nil"/>
              <w:left w:val="nil"/>
              <w:bottom w:val="single" w:sz="4" w:space="0" w:color="auto"/>
              <w:right w:val="single" w:sz="4" w:space="0" w:color="auto"/>
            </w:tcBorders>
            <w:shd w:val="clear" w:color="000000" w:fill="FFC000"/>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w:t>
            </w:r>
          </w:p>
        </w:tc>
        <w:tc>
          <w:tcPr>
            <w:tcW w:w="360" w:type="dxa"/>
            <w:tcBorders>
              <w:top w:val="nil"/>
              <w:left w:val="nil"/>
              <w:bottom w:val="single" w:sz="4" w:space="0" w:color="auto"/>
              <w:right w:val="single" w:sz="4" w:space="0" w:color="auto"/>
            </w:tcBorders>
            <w:shd w:val="clear" w:color="000000" w:fill="C5D9F1"/>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w:t>
            </w:r>
          </w:p>
        </w:tc>
        <w:tc>
          <w:tcPr>
            <w:tcW w:w="450" w:type="dxa"/>
            <w:tcBorders>
              <w:top w:val="nil"/>
              <w:left w:val="nil"/>
              <w:bottom w:val="single" w:sz="4" w:space="0" w:color="auto"/>
              <w:right w:val="single" w:sz="4" w:space="0" w:color="auto"/>
            </w:tcBorders>
            <w:shd w:val="clear" w:color="000000" w:fill="C5D9F1"/>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w:t>
            </w:r>
          </w:p>
        </w:tc>
        <w:tc>
          <w:tcPr>
            <w:tcW w:w="540" w:type="dxa"/>
            <w:tcBorders>
              <w:top w:val="nil"/>
              <w:left w:val="nil"/>
              <w:bottom w:val="single" w:sz="4" w:space="0" w:color="auto"/>
              <w:right w:val="single" w:sz="4" w:space="0" w:color="auto"/>
            </w:tcBorders>
            <w:shd w:val="clear" w:color="000000" w:fill="C5D9F1"/>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w:t>
            </w:r>
          </w:p>
        </w:tc>
        <w:tc>
          <w:tcPr>
            <w:tcW w:w="540" w:type="dxa"/>
            <w:tcBorders>
              <w:top w:val="nil"/>
              <w:left w:val="nil"/>
              <w:bottom w:val="single" w:sz="4" w:space="0" w:color="auto"/>
              <w:right w:val="single" w:sz="4" w:space="0" w:color="auto"/>
            </w:tcBorders>
            <w:shd w:val="clear" w:color="000000" w:fill="C5D9F1"/>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w:t>
            </w:r>
          </w:p>
        </w:tc>
        <w:tc>
          <w:tcPr>
            <w:tcW w:w="450" w:type="dxa"/>
            <w:tcBorders>
              <w:top w:val="nil"/>
              <w:left w:val="nil"/>
              <w:bottom w:val="single" w:sz="4" w:space="0" w:color="auto"/>
              <w:right w:val="single" w:sz="4" w:space="0" w:color="auto"/>
            </w:tcBorders>
            <w:shd w:val="clear" w:color="000000" w:fill="F2DDDC"/>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w:t>
            </w:r>
          </w:p>
        </w:tc>
        <w:tc>
          <w:tcPr>
            <w:tcW w:w="540" w:type="dxa"/>
            <w:tcBorders>
              <w:top w:val="nil"/>
              <w:left w:val="nil"/>
              <w:bottom w:val="single" w:sz="4" w:space="0" w:color="auto"/>
              <w:right w:val="single" w:sz="4" w:space="0" w:color="auto"/>
            </w:tcBorders>
            <w:shd w:val="clear" w:color="000000" w:fill="F2DDDC"/>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w:t>
            </w:r>
          </w:p>
        </w:tc>
        <w:tc>
          <w:tcPr>
            <w:tcW w:w="540" w:type="dxa"/>
            <w:tcBorders>
              <w:top w:val="nil"/>
              <w:left w:val="nil"/>
              <w:bottom w:val="single" w:sz="4" w:space="0" w:color="auto"/>
              <w:right w:val="single" w:sz="4" w:space="0" w:color="auto"/>
            </w:tcBorders>
            <w:shd w:val="clear" w:color="000000" w:fill="F2DDDC"/>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w:t>
            </w:r>
          </w:p>
        </w:tc>
        <w:tc>
          <w:tcPr>
            <w:tcW w:w="630" w:type="dxa"/>
            <w:tcBorders>
              <w:top w:val="nil"/>
              <w:left w:val="nil"/>
              <w:bottom w:val="single" w:sz="4" w:space="0" w:color="auto"/>
              <w:right w:val="single" w:sz="4" w:space="0" w:color="auto"/>
            </w:tcBorders>
            <w:shd w:val="clear" w:color="000000" w:fill="F2DDDC"/>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w:t>
            </w:r>
          </w:p>
        </w:tc>
        <w:tc>
          <w:tcPr>
            <w:tcW w:w="630" w:type="dxa"/>
            <w:tcBorders>
              <w:top w:val="nil"/>
              <w:left w:val="nil"/>
              <w:bottom w:val="single" w:sz="4" w:space="0" w:color="auto"/>
              <w:right w:val="single" w:sz="4" w:space="0" w:color="auto"/>
            </w:tcBorders>
            <w:shd w:val="clear" w:color="000000" w:fill="FDE9D9"/>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w:t>
            </w:r>
          </w:p>
        </w:tc>
        <w:tc>
          <w:tcPr>
            <w:tcW w:w="540" w:type="dxa"/>
            <w:tcBorders>
              <w:top w:val="nil"/>
              <w:left w:val="nil"/>
              <w:bottom w:val="single" w:sz="4" w:space="0" w:color="auto"/>
              <w:right w:val="single" w:sz="4" w:space="0" w:color="auto"/>
            </w:tcBorders>
            <w:shd w:val="clear" w:color="000000" w:fill="FDE9D9"/>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w:t>
            </w:r>
          </w:p>
        </w:tc>
        <w:tc>
          <w:tcPr>
            <w:tcW w:w="1260" w:type="dxa"/>
            <w:tcBorders>
              <w:top w:val="nil"/>
              <w:left w:val="nil"/>
              <w:bottom w:val="single" w:sz="4" w:space="0" w:color="auto"/>
              <w:right w:val="single" w:sz="4" w:space="0" w:color="auto"/>
            </w:tcBorders>
            <w:shd w:val="clear" w:color="000000" w:fill="CCC0DA"/>
          </w:tcPr>
          <w:p w:rsidR="00541358" w:rsidRPr="00D2697D" w:rsidRDefault="00541358" w:rsidP="00F41502">
            <w:pPr>
              <w:rPr>
                <w:rFonts w:ascii="Calibri" w:eastAsia="Times New Roman" w:hAnsi="Calibri"/>
                <w:color w:val="000000"/>
                <w:sz w:val="16"/>
                <w:szCs w:val="16"/>
              </w:rPr>
            </w:pPr>
          </w:p>
        </w:tc>
      </w:tr>
      <w:tr w:rsidR="00541358" w:rsidRPr="00D2697D" w:rsidTr="005C6708">
        <w:trPr>
          <w:trHeight w:val="1020"/>
        </w:trPr>
        <w:tc>
          <w:tcPr>
            <w:tcW w:w="800" w:type="dxa"/>
            <w:tcBorders>
              <w:top w:val="nil"/>
              <w:left w:val="single" w:sz="4" w:space="0" w:color="auto"/>
              <w:bottom w:val="single" w:sz="4" w:space="0" w:color="auto"/>
              <w:right w:val="single" w:sz="4" w:space="0" w:color="auto"/>
            </w:tcBorders>
            <w:shd w:val="clear" w:color="auto" w:fill="auto"/>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w:t>
            </w:r>
          </w:p>
        </w:tc>
        <w:tc>
          <w:tcPr>
            <w:tcW w:w="3358" w:type="dxa"/>
            <w:tcBorders>
              <w:top w:val="nil"/>
              <w:left w:val="nil"/>
              <w:bottom w:val="single" w:sz="4" w:space="0" w:color="auto"/>
              <w:right w:val="single" w:sz="4" w:space="0" w:color="auto"/>
            </w:tcBorders>
            <w:shd w:val="clear" w:color="auto" w:fill="auto"/>
            <w:hideMark/>
          </w:tcPr>
          <w:p w:rsidR="00541358" w:rsidRPr="00D2697D" w:rsidRDefault="00541358" w:rsidP="005D40B5">
            <w:pPr>
              <w:rPr>
                <w:rFonts w:ascii="Calibri" w:eastAsia="Times New Roman" w:hAnsi="Calibri"/>
                <w:color w:val="000000"/>
                <w:sz w:val="16"/>
                <w:szCs w:val="16"/>
              </w:rPr>
            </w:pPr>
            <w:r w:rsidRPr="00D2697D">
              <w:rPr>
                <w:rFonts w:ascii="Calibri" w:eastAsia="Times New Roman" w:hAnsi="Calibri"/>
                <w:color w:val="000000"/>
                <w:sz w:val="16"/>
                <w:szCs w:val="16"/>
              </w:rPr>
              <w:t>Conduct advocacy meetings with MoH officials at central level to ensure adequate allocation of budget for procurement and supply of IFA, zinc and ORS and VAS supplements, delivery of timely and recommended quantities of these at health facilities, provision of communication materials and operational budget for monitoring and supervision.</w:t>
            </w:r>
          </w:p>
        </w:tc>
        <w:tc>
          <w:tcPr>
            <w:tcW w:w="1080" w:type="dxa"/>
            <w:tcBorders>
              <w:top w:val="nil"/>
              <w:left w:val="nil"/>
              <w:bottom w:val="single" w:sz="4" w:space="0" w:color="auto"/>
              <w:right w:val="single" w:sz="4" w:space="0" w:color="auto"/>
            </w:tcBorders>
            <w:shd w:val="clear" w:color="auto" w:fill="auto"/>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MI, MoH</w:t>
            </w:r>
          </w:p>
        </w:tc>
        <w:tc>
          <w:tcPr>
            <w:tcW w:w="630" w:type="dxa"/>
            <w:tcBorders>
              <w:top w:val="nil"/>
              <w:left w:val="nil"/>
              <w:bottom w:val="single" w:sz="4" w:space="0" w:color="auto"/>
              <w:right w:val="single" w:sz="4" w:space="0" w:color="auto"/>
            </w:tcBorders>
            <w:shd w:val="clear" w:color="000000" w:fill="FFC000"/>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xml:space="preserve"> X </w:t>
            </w:r>
          </w:p>
        </w:tc>
        <w:tc>
          <w:tcPr>
            <w:tcW w:w="540" w:type="dxa"/>
            <w:tcBorders>
              <w:top w:val="nil"/>
              <w:left w:val="nil"/>
              <w:bottom w:val="single" w:sz="4" w:space="0" w:color="auto"/>
              <w:right w:val="single" w:sz="4" w:space="0" w:color="auto"/>
            </w:tcBorders>
            <w:shd w:val="clear" w:color="000000" w:fill="FFC000"/>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w:t>
            </w:r>
          </w:p>
        </w:tc>
        <w:tc>
          <w:tcPr>
            <w:tcW w:w="360" w:type="dxa"/>
            <w:tcBorders>
              <w:top w:val="nil"/>
              <w:left w:val="nil"/>
              <w:bottom w:val="single" w:sz="4" w:space="0" w:color="auto"/>
              <w:right w:val="single" w:sz="4" w:space="0" w:color="auto"/>
            </w:tcBorders>
            <w:shd w:val="clear" w:color="000000" w:fill="C5D9F1"/>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xml:space="preserve"> X </w:t>
            </w:r>
          </w:p>
        </w:tc>
        <w:tc>
          <w:tcPr>
            <w:tcW w:w="450" w:type="dxa"/>
            <w:tcBorders>
              <w:top w:val="nil"/>
              <w:left w:val="nil"/>
              <w:bottom w:val="single" w:sz="4" w:space="0" w:color="auto"/>
              <w:right w:val="single" w:sz="4" w:space="0" w:color="auto"/>
            </w:tcBorders>
            <w:shd w:val="clear" w:color="000000" w:fill="C5D9F1"/>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w:t>
            </w:r>
          </w:p>
        </w:tc>
        <w:tc>
          <w:tcPr>
            <w:tcW w:w="540" w:type="dxa"/>
            <w:tcBorders>
              <w:top w:val="nil"/>
              <w:left w:val="nil"/>
              <w:bottom w:val="single" w:sz="4" w:space="0" w:color="auto"/>
              <w:right w:val="single" w:sz="4" w:space="0" w:color="auto"/>
            </w:tcBorders>
            <w:shd w:val="clear" w:color="000000" w:fill="C5D9F1"/>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w:t>
            </w:r>
          </w:p>
        </w:tc>
        <w:tc>
          <w:tcPr>
            <w:tcW w:w="540" w:type="dxa"/>
            <w:tcBorders>
              <w:top w:val="nil"/>
              <w:left w:val="nil"/>
              <w:bottom w:val="single" w:sz="4" w:space="0" w:color="auto"/>
              <w:right w:val="single" w:sz="4" w:space="0" w:color="auto"/>
            </w:tcBorders>
            <w:shd w:val="clear" w:color="000000" w:fill="C5D9F1"/>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w:t>
            </w:r>
          </w:p>
        </w:tc>
        <w:tc>
          <w:tcPr>
            <w:tcW w:w="450" w:type="dxa"/>
            <w:tcBorders>
              <w:top w:val="nil"/>
              <w:left w:val="nil"/>
              <w:bottom w:val="single" w:sz="4" w:space="0" w:color="auto"/>
              <w:right w:val="single" w:sz="4" w:space="0" w:color="auto"/>
            </w:tcBorders>
            <w:shd w:val="clear" w:color="000000" w:fill="F2DDDC"/>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xml:space="preserve"> X </w:t>
            </w:r>
          </w:p>
        </w:tc>
        <w:tc>
          <w:tcPr>
            <w:tcW w:w="540" w:type="dxa"/>
            <w:tcBorders>
              <w:top w:val="nil"/>
              <w:left w:val="nil"/>
              <w:bottom w:val="single" w:sz="4" w:space="0" w:color="auto"/>
              <w:right w:val="single" w:sz="4" w:space="0" w:color="auto"/>
            </w:tcBorders>
            <w:shd w:val="clear" w:color="000000" w:fill="F2DDDC"/>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w:t>
            </w:r>
          </w:p>
        </w:tc>
        <w:tc>
          <w:tcPr>
            <w:tcW w:w="540" w:type="dxa"/>
            <w:tcBorders>
              <w:top w:val="nil"/>
              <w:left w:val="nil"/>
              <w:bottom w:val="single" w:sz="4" w:space="0" w:color="auto"/>
              <w:right w:val="single" w:sz="4" w:space="0" w:color="auto"/>
            </w:tcBorders>
            <w:shd w:val="clear" w:color="000000" w:fill="F2DDDC"/>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w:t>
            </w:r>
          </w:p>
        </w:tc>
        <w:tc>
          <w:tcPr>
            <w:tcW w:w="630" w:type="dxa"/>
            <w:tcBorders>
              <w:top w:val="nil"/>
              <w:left w:val="nil"/>
              <w:bottom w:val="single" w:sz="4" w:space="0" w:color="auto"/>
              <w:right w:val="single" w:sz="4" w:space="0" w:color="auto"/>
            </w:tcBorders>
            <w:shd w:val="clear" w:color="000000" w:fill="F2DDDC"/>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w:t>
            </w:r>
          </w:p>
        </w:tc>
        <w:tc>
          <w:tcPr>
            <w:tcW w:w="630" w:type="dxa"/>
            <w:tcBorders>
              <w:top w:val="nil"/>
              <w:left w:val="nil"/>
              <w:bottom w:val="single" w:sz="4" w:space="0" w:color="auto"/>
              <w:right w:val="single" w:sz="4" w:space="0" w:color="auto"/>
            </w:tcBorders>
            <w:shd w:val="clear" w:color="000000" w:fill="FDE9D9"/>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xml:space="preserve"> X  </w:t>
            </w:r>
          </w:p>
        </w:tc>
        <w:tc>
          <w:tcPr>
            <w:tcW w:w="540" w:type="dxa"/>
            <w:tcBorders>
              <w:top w:val="nil"/>
              <w:left w:val="nil"/>
              <w:bottom w:val="single" w:sz="4" w:space="0" w:color="auto"/>
              <w:right w:val="single" w:sz="4" w:space="0" w:color="auto"/>
            </w:tcBorders>
            <w:shd w:val="clear" w:color="000000" w:fill="FDE9D9"/>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w:t>
            </w:r>
          </w:p>
        </w:tc>
        <w:tc>
          <w:tcPr>
            <w:tcW w:w="1260" w:type="dxa"/>
            <w:tcBorders>
              <w:top w:val="nil"/>
              <w:left w:val="nil"/>
              <w:bottom w:val="single" w:sz="4" w:space="0" w:color="auto"/>
              <w:right w:val="single" w:sz="4" w:space="0" w:color="auto"/>
            </w:tcBorders>
            <w:shd w:val="clear" w:color="000000" w:fill="CCC0DA"/>
          </w:tcPr>
          <w:p w:rsidR="00541358" w:rsidRPr="00D2697D" w:rsidRDefault="00541358" w:rsidP="00F41502">
            <w:pPr>
              <w:rPr>
                <w:rFonts w:ascii="Calibri" w:eastAsia="Times New Roman" w:hAnsi="Calibri"/>
                <w:color w:val="000000"/>
                <w:sz w:val="16"/>
                <w:szCs w:val="16"/>
              </w:rPr>
            </w:pPr>
          </w:p>
        </w:tc>
      </w:tr>
      <w:tr w:rsidR="00541358" w:rsidRPr="00D2697D" w:rsidTr="005C6708">
        <w:trPr>
          <w:trHeight w:val="612"/>
        </w:trPr>
        <w:tc>
          <w:tcPr>
            <w:tcW w:w="800" w:type="dxa"/>
            <w:tcBorders>
              <w:top w:val="nil"/>
              <w:left w:val="single" w:sz="4" w:space="0" w:color="auto"/>
              <w:bottom w:val="single" w:sz="4" w:space="0" w:color="auto"/>
              <w:right w:val="single" w:sz="4" w:space="0" w:color="auto"/>
            </w:tcBorders>
            <w:shd w:val="clear" w:color="auto" w:fill="auto"/>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w:t>
            </w:r>
          </w:p>
        </w:tc>
        <w:tc>
          <w:tcPr>
            <w:tcW w:w="3358" w:type="dxa"/>
            <w:tcBorders>
              <w:top w:val="nil"/>
              <w:left w:val="nil"/>
              <w:bottom w:val="single" w:sz="4" w:space="0" w:color="auto"/>
              <w:right w:val="single" w:sz="4" w:space="0" w:color="auto"/>
            </w:tcBorders>
            <w:shd w:val="clear" w:color="auto" w:fill="auto"/>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xml:space="preserve">Strengthen government commitment through MI and DFAT participation in meetings such as  Mother and Child Forum and SUN movement National Task group and GAPPD </w:t>
            </w:r>
          </w:p>
        </w:tc>
        <w:tc>
          <w:tcPr>
            <w:tcW w:w="1080" w:type="dxa"/>
            <w:tcBorders>
              <w:top w:val="nil"/>
              <w:left w:val="nil"/>
              <w:bottom w:val="single" w:sz="4" w:space="0" w:color="auto"/>
              <w:right w:val="single" w:sz="4" w:space="0" w:color="auto"/>
            </w:tcBorders>
            <w:shd w:val="clear" w:color="auto" w:fill="auto"/>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MI, MoH</w:t>
            </w:r>
          </w:p>
        </w:tc>
        <w:tc>
          <w:tcPr>
            <w:tcW w:w="630" w:type="dxa"/>
            <w:tcBorders>
              <w:top w:val="nil"/>
              <w:left w:val="nil"/>
              <w:bottom w:val="single" w:sz="4" w:space="0" w:color="auto"/>
              <w:right w:val="single" w:sz="4" w:space="0" w:color="auto"/>
            </w:tcBorders>
            <w:shd w:val="clear" w:color="000000" w:fill="FFC000"/>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w:t>
            </w:r>
          </w:p>
        </w:tc>
        <w:tc>
          <w:tcPr>
            <w:tcW w:w="540" w:type="dxa"/>
            <w:tcBorders>
              <w:top w:val="nil"/>
              <w:left w:val="nil"/>
              <w:bottom w:val="single" w:sz="4" w:space="0" w:color="auto"/>
              <w:right w:val="single" w:sz="4" w:space="0" w:color="auto"/>
            </w:tcBorders>
            <w:shd w:val="clear" w:color="000000" w:fill="FFC000"/>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w:t>
            </w:r>
          </w:p>
        </w:tc>
        <w:tc>
          <w:tcPr>
            <w:tcW w:w="360" w:type="dxa"/>
            <w:tcBorders>
              <w:top w:val="nil"/>
              <w:left w:val="nil"/>
              <w:bottom w:val="single" w:sz="4" w:space="0" w:color="auto"/>
              <w:right w:val="single" w:sz="4" w:space="0" w:color="auto"/>
            </w:tcBorders>
            <w:shd w:val="clear" w:color="000000" w:fill="C5D9F1"/>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xml:space="preserve"> X </w:t>
            </w:r>
          </w:p>
        </w:tc>
        <w:tc>
          <w:tcPr>
            <w:tcW w:w="450" w:type="dxa"/>
            <w:tcBorders>
              <w:top w:val="nil"/>
              <w:left w:val="nil"/>
              <w:bottom w:val="single" w:sz="4" w:space="0" w:color="auto"/>
              <w:right w:val="single" w:sz="4" w:space="0" w:color="auto"/>
            </w:tcBorders>
            <w:shd w:val="clear" w:color="000000" w:fill="C5D9F1"/>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w:t>
            </w:r>
          </w:p>
        </w:tc>
        <w:tc>
          <w:tcPr>
            <w:tcW w:w="540" w:type="dxa"/>
            <w:tcBorders>
              <w:top w:val="nil"/>
              <w:left w:val="nil"/>
              <w:bottom w:val="single" w:sz="4" w:space="0" w:color="auto"/>
              <w:right w:val="single" w:sz="4" w:space="0" w:color="auto"/>
            </w:tcBorders>
            <w:shd w:val="clear" w:color="000000" w:fill="C5D9F1"/>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w:t>
            </w:r>
          </w:p>
        </w:tc>
        <w:tc>
          <w:tcPr>
            <w:tcW w:w="540" w:type="dxa"/>
            <w:tcBorders>
              <w:top w:val="nil"/>
              <w:left w:val="nil"/>
              <w:bottom w:val="single" w:sz="4" w:space="0" w:color="auto"/>
              <w:right w:val="single" w:sz="4" w:space="0" w:color="auto"/>
            </w:tcBorders>
            <w:shd w:val="clear" w:color="000000" w:fill="C5D9F1"/>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w:t>
            </w:r>
          </w:p>
        </w:tc>
        <w:tc>
          <w:tcPr>
            <w:tcW w:w="450" w:type="dxa"/>
            <w:tcBorders>
              <w:top w:val="nil"/>
              <w:left w:val="nil"/>
              <w:bottom w:val="single" w:sz="4" w:space="0" w:color="auto"/>
              <w:right w:val="single" w:sz="4" w:space="0" w:color="auto"/>
            </w:tcBorders>
            <w:shd w:val="clear" w:color="000000" w:fill="F2DDDC"/>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w:t>
            </w:r>
          </w:p>
        </w:tc>
        <w:tc>
          <w:tcPr>
            <w:tcW w:w="540" w:type="dxa"/>
            <w:tcBorders>
              <w:top w:val="nil"/>
              <w:left w:val="nil"/>
              <w:bottom w:val="single" w:sz="4" w:space="0" w:color="auto"/>
              <w:right w:val="single" w:sz="4" w:space="0" w:color="auto"/>
            </w:tcBorders>
            <w:shd w:val="clear" w:color="000000" w:fill="F2DDDC"/>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w:t>
            </w:r>
          </w:p>
        </w:tc>
        <w:tc>
          <w:tcPr>
            <w:tcW w:w="540" w:type="dxa"/>
            <w:tcBorders>
              <w:top w:val="nil"/>
              <w:left w:val="nil"/>
              <w:bottom w:val="single" w:sz="4" w:space="0" w:color="auto"/>
              <w:right w:val="single" w:sz="4" w:space="0" w:color="auto"/>
            </w:tcBorders>
            <w:shd w:val="clear" w:color="000000" w:fill="F2DDDC"/>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w:t>
            </w:r>
          </w:p>
        </w:tc>
        <w:tc>
          <w:tcPr>
            <w:tcW w:w="630" w:type="dxa"/>
            <w:tcBorders>
              <w:top w:val="nil"/>
              <w:left w:val="nil"/>
              <w:bottom w:val="single" w:sz="4" w:space="0" w:color="auto"/>
              <w:right w:val="single" w:sz="4" w:space="0" w:color="auto"/>
            </w:tcBorders>
            <w:shd w:val="clear" w:color="000000" w:fill="F2DDDC"/>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w:t>
            </w:r>
          </w:p>
        </w:tc>
        <w:tc>
          <w:tcPr>
            <w:tcW w:w="630" w:type="dxa"/>
            <w:tcBorders>
              <w:top w:val="nil"/>
              <w:left w:val="nil"/>
              <w:bottom w:val="single" w:sz="4" w:space="0" w:color="auto"/>
              <w:right w:val="single" w:sz="4" w:space="0" w:color="auto"/>
            </w:tcBorders>
            <w:shd w:val="clear" w:color="000000" w:fill="FDE9D9"/>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w:t>
            </w:r>
          </w:p>
        </w:tc>
        <w:tc>
          <w:tcPr>
            <w:tcW w:w="540" w:type="dxa"/>
            <w:tcBorders>
              <w:top w:val="nil"/>
              <w:left w:val="nil"/>
              <w:bottom w:val="single" w:sz="4" w:space="0" w:color="auto"/>
              <w:right w:val="single" w:sz="4" w:space="0" w:color="auto"/>
            </w:tcBorders>
            <w:shd w:val="clear" w:color="000000" w:fill="FDE9D9"/>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w:t>
            </w:r>
          </w:p>
        </w:tc>
        <w:tc>
          <w:tcPr>
            <w:tcW w:w="1260" w:type="dxa"/>
            <w:tcBorders>
              <w:top w:val="nil"/>
              <w:left w:val="nil"/>
              <w:bottom w:val="single" w:sz="4" w:space="0" w:color="auto"/>
              <w:right w:val="single" w:sz="4" w:space="0" w:color="auto"/>
            </w:tcBorders>
            <w:shd w:val="clear" w:color="000000" w:fill="CCC0DA"/>
          </w:tcPr>
          <w:p w:rsidR="00541358" w:rsidRPr="00D2697D" w:rsidRDefault="00541358" w:rsidP="00F41502">
            <w:pPr>
              <w:rPr>
                <w:rFonts w:ascii="Calibri" w:eastAsia="Times New Roman" w:hAnsi="Calibri"/>
                <w:color w:val="000000"/>
                <w:sz w:val="16"/>
                <w:szCs w:val="16"/>
              </w:rPr>
            </w:pPr>
          </w:p>
        </w:tc>
      </w:tr>
      <w:tr w:rsidR="00541358" w:rsidRPr="00D2697D" w:rsidTr="005C6708">
        <w:trPr>
          <w:trHeight w:val="612"/>
        </w:trPr>
        <w:tc>
          <w:tcPr>
            <w:tcW w:w="800" w:type="dxa"/>
            <w:tcBorders>
              <w:top w:val="nil"/>
              <w:left w:val="single" w:sz="4" w:space="0" w:color="auto"/>
              <w:bottom w:val="single" w:sz="4" w:space="0" w:color="auto"/>
              <w:right w:val="single" w:sz="4" w:space="0" w:color="auto"/>
            </w:tcBorders>
            <w:shd w:val="clear" w:color="auto" w:fill="auto"/>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w:t>
            </w:r>
          </w:p>
        </w:tc>
        <w:tc>
          <w:tcPr>
            <w:tcW w:w="3358" w:type="dxa"/>
            <w:tcBorders>
              <w:top w:val="nil"/>
              <w:left w:val="nil"/>
              <w:bottom w:val="single" w:sz="4" w:space="0" w:color="auto"/>
              <w:right w:val="single" w:sz="4" w:space="0" w:color="auto"/>
            </w:tcBorders>
            <w:shd w:val="clear" w:color="auto" w:fill="auto"/>
            <w:hideMark/>
          </w:tcPr>
          <w:p w:rsidR="00541358" w:rsidRPr="00D2697D" w:rsidRDefault="00541358" w:rsidP="00F41502">
            <w:pPr>
              <w:rPr>
                <w:rFonts w:ascii="Calibri" w:eastAsia="Times New Roman" w:hAnsi="Calibri"/>
                <w:b/>
                <w:bCs/>
                <w:color w:val="000000"/>
                <w:sz w:val="16"/>
                <w:szCs w:val="16"/>
              </w:rPr>
            </w:pPr>
            <w:r w:rsidRPr="00D2697D">
              <w:rPr>
                <w:rFonts w:ascii="Calibri" w:eastAsia="Times New Roman" w:hAnsi="Calibri"/>
                <w:b/>
                <w:bCs/>
                <w:color w:val="000000"/>
                <w:sz w:val="16"/>
                <w:szCs w:val="16"/>
              </w:rPr>
              <w:t>1112 Tools received: policy makers have received updated guidelines and approaches to monitoring to help them plan and implement these programs effectively</w:t>
            </w:r>
          </w:p>
        </w:tc>
        <w:tc>
          <w:tcPr>
            <w:tcW w:w="1080" w:type="dxa"/>
            <w:tcBorders>
              <w:top w:val="nil"/>
              <w:left w:val="nil"/>
              <w:bottom w:val="single" w:sz="4" w:space="0" w:color="auto"/>
              <w:right w:val="single" w:sz="4" w:space="0" w:color="auto"/>
            </w:tcBorders>
            <w:shd w:val="clear" w:color="auto" w:fill="auto"/>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w:t>
            </w:r>
          </w:p>
        </w:tc>
        <w:tc>
          <w:tcPr>
            <w:tcW w:w="630" w:type="dxa"/>
            <w:tcBorders>
              <w:top w:val="nil"/>
              <w:left w:val="nil"/>
              <w:bottom w:val="single" w:sz="4" w:space="0" w:color="auto"/>
              <w:right w:val="single" w:sz="4" w:space="0" w:color="auto"/>
            </w:tcBorders>
            <w:shd w:val="clear" w:color="000000" w:fill="FFC000"/>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w:t>
            </w:r>
          </w:p>
        </w:tc>
        <w:tc>
          <w:tcPr>
            <w:tcW w:w="540" w:type="dxa"/>
            <w:tcBorders>
              <w:top w:val="nil"/>
              <w:left w:val="nil"/>
              <w:bottom w:val="single" w:sz="4" w:space="0" w:color="auto"/>
              <w:right w:val="single" w:sz="4" w:space="0" w:color="auto"/>
            </w:tcBorders>
            <w:shd w:val="clear" w:color="000000" w:fill="FFC000"/>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w:t>
            </w:r>
          </w:p>
        </w:tc>
        <w:tc>
          <w:tcPr>
            <w:tcW w:w="360" w:type="dxa"/>
            <w:tcBorders>
              <w:top w:val="nil"/>
              <w:left w:val="nil"/>
              <w:bottom w:val="single" w:sz="4" w:space="0" w:color="auto"/>
              <w:right w:val="single" w:sz="4" w:space="0" w:color="auto"/>
            </w:tcBorders>
            <w:shd w:val="clear" w:color="000000" w:fill="C5D9F1"/>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w:t>
            </w:r>
          </w:p>
        </w:tc>
        <w:tc>
          <w:tcPr>
            <w:tcW w:w="450" w:type="dxa"/>
            <w:tcBorders>
              <w:top w:val="nil"/>
              <w:left w:val="nil"/>
              <w:bottom w:val="single" w:sz="4" w:space="0" w:color="auto"/>
              <w:right w:val="single" w:sz="4" w:space="0" w:color="auto"/>
            </w:tcBorders>
            <w:shd w:val="clear" w:color="000000" w:fill="C5D9F1"/>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w:t>
            </w:r>
          </w:p>
        </w:tc>
        <w:tc>
          <w:tcPr>
            <w:tcW w:w="540" w:type="dxa"/>
            <w:tcBorders>
              <w:top w:val="nil"/>
              <w:left w:val="nil"/>
              <w:bottom w:val="single" w:sz="4" w:space="0" w:color="auto"/>
              <w:right w:val="single" w:sz="4" w:space="0" w:color="auto"/>
            </w:tcBorders>
            <w:shd w:val="clear" w:color="000000" w:fill="C5D9F1"/>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w:t>
            </w:r>
          </w:p>
        </w:tc>
        <w:tc>
          <w:tcPr>
            <w:tcW w:w="540" w:type="dxa"/>
            <w:tcBorders>
              <w:top w:val="nil"/>
              <w:left w:val="nil"/>
              <w:bottom w:val="single" w:sz="4" w:space="0" w:color="auto"/>
              <w:right w:val="single" w:sz="4" w:space="0" w:color="auto"/>
            </w:tcBorders>
            <w:shd w:val="clear" w:color="000000" w:fill="C5D9F1"/>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w:t>
            </w:r>
          </w:p>
        </w:tc>
        <w:tc>
          <w:tcPr>
            <w:tcW w:w="450" w:type="dxa"/>
            <w:tcBorders>
              <w:top w:val="nil"/>
              <w:left w:val="nil"/>
              <w:bottom w:val="single" w:sz="4" w:space="0" w:color="auto"/>
              <w:right w:val="single" w:sz="4" w:space="0" w:color="auto"/>
            </w:tcBorders>
            <w:shd w:val="clear" w:color="000000" w:fill="F2DDDC"/>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w:t>
            </w:r>
          </w:p>
        </w:tc>
        <w:tc>
          <w:tcPr>
            <w:tcW w:w="540" w:type="dxa"/>
            <w:tcBorders>
              <w:top w:val="nil"/>
              <w:left w:val="nil"/>
              <w:bottom w:val="single" w:sz="4" w:space="0" w:color="auto"/>
              <w:right w:val="single" w:sz="4" w:space="0" w:color="auto"/>
            </w:tcBorders>
            <w:shd w:val="clear" w:color="000000" w:fill="F2DDDC"/>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w:t>
            </w:r>
          </w:p>
        </w:tc>
        <w:tc>
          <w:tcPr>
            <w:tcW w:w="540" w:type="dxa"/>
            <w:tcBorders>
              <w:top w:val="nil"/>
              <w:left w:val="nil"/>
              <w:bottom w:val="single" w:sz="4" w:space="0" w:color="auto"/>
              <w:right w:val="single" w:sz="4" w:space="0" w:color="auto"/>
            </w:tcBorders>
            <w:shd w:val="clear" w:color="000000" w:fill="F2DDDC"/>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w:t>
            </w:r>
          </w:p>
        </w:tc>
        <w:tc>
          <w:tcPr>
            <w:tcW w:w="630" w:type="dxa"/>
            <w:tcBorders>
              <w:top w:val="nil"/>
              <w:left w:val="nil"/>
              <w:bottom w:val="single" w:sz="4" w:space="0" w:color="auto"/>
              <w:right w:val="single" w:sz="4" w:space="0" w:color="auto"/>
            </w:tcBorders>
            <w:shd w:val="clear" w:color="000000" w:fill="F2DDDC"/>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w:t>
            </w:r>
          </w:p>
        </w:tc>
        <w:tc>
          <w:tcPr>
            <w:tcW w:w="630" w:type="dxa"/>
            <w:tcBorders>
              <w:top w:val="nil"/>
              <w:left w:val="nil"/>
              <w:bottom w:val="single" w:sz="4" w:space="0" w:color="auto"/>
              <w:right w:val="single" w:sz="4" w:space="0" w:color="auto"/>
            </w:tcBorders>
            <w:shd w:val="clear" w:color="000000" w:fill="FDE9D9"/>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w:t>
            </w:r>
          </w:p>
        </w:tc>
        <w:tc>
          <w:tcPr>
            <w:tcW w:w="540" w:type="dxa"/>
            <w:tcBorders>
              <w:top w:val="nil"/>
              <w:left w:val="nil"/>
              <w:bottom w:val="single" w:sz="4" w:space="0" w:color="auto"/>
              <w:right w:val="single" w:sz="4" w:space="0" w:color="auto"/>
            </w:tcBorders>
            <w:shd w:val="clear" w:color="000000" w:fill="FDE9D9"/>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w:t>
            </w:r>
          </w:p>
        </w:tc>
        <w:tc>
          <w:tcPr>
            <w:tcW w:w="1260" w:type="dxa"/>
            <w:tcBorders>
              <w:top w:val="nil"/>
              <w:left w:val="nil"/>
              <w:bottom w:val="single" w:sz="4" w:space="0" w:color="auto"/>
              <w:right w:val="single" w:sz="4" w:space="0" w:color="auto"/>
            </w:tcBorders>
            <w:shd w:val="clear" w:color="000000" w:fill="CCC0DA"/>
          </w:tcPr>
          <w:p w:rsidR="00541358" w:rsidRPr="00D2697D" w:rsidRDefault="00541358" w:rsidP="00F41502">
            <w:pPr>
              <w:rPr>
                <w:rFonts w:ascii="Calibri" w:eastAsia="Times New Roman" w:hAnsi="Calibri"/>
                <w:color w:val="000000"/>
                <w:sz w:val="16"/>
                <w:szCs w:val="16"/>
              </w:rPr>
            </w:pPr>
          </w:p>
        </w:tc>
      </w:tr>
      <w:tr w:rsidR="00541358" w:rsidRPr="00D2697D" w:rsidTr="005C6708">
        <w:trPr>
          <w:trHeight w:val="408"/>
        </w:trPr>
        <w:tc>
          <w:tcPr>
            <w:tcW w:w="800" w:type="dxa"/>
            <w:tcBorders>
              <w:top w:val="nil"/>
              <w:left w:val="single" w:sz="4" w:space="0" w:color="auto"/>
              <w:bottom w:val="single" w:sz="4" w:space="0" w:color="auto"/>
              <w:right w:val="single" w:sz="4" w:space="0" w:color="auto"/>
            </w:tcBorders>
            <w:shd w:val="clear" w:color="auto" w:fill="auto"/>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w:t>
            </w:r>
          </w:p>
        </w:tc>
        <w:tc>
          <w:tcPr>
            <w:tcW w:w="3358" w:type="dxa"/>
            <w:tcBorders>
              <w:top w:val="nil"/>
              <w:left w:val="nil"/>
              <w:bottom w:val="single" w:sz="4" w:space="0" w:color="auto"/>
              <w:right w:val="single" w:sz="4" w:space="0" w:color="auto"/>
            </w:tcBorders>
            <w:shd w:val="clear" w:color="000000" w:fill="FFFFFF"/>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Facilitate meetings and discussions for modifications/updating existing IFA guidelines for pregnant mothers</w:t>
            </w:r>
          </w:p>
        </w:tc>
        <w:tc>
          <w:tcPr>
            <w:tcW w:w="1080" w:type="dxa"/>
            <w:tcBorders>
              <w:top w:val="nil"/>
              <w:left w:val="nil"/>
              <w:bottom w:val="single" w:sz="4" w:space="0" w:color="auto"/>
              <w:right w:val="single" w:sz="4" w:space="0" w:color="auto"/>
            </w:tcBorders>
            <w:shd w:val="clear" w:color="auto" w:fill="auto"/>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MI, MoH, PHO</w:t>
            </w:r>
          </w:p>
        </w:tc>
        <w:tc>
          <w:tcPr>
            <w:tcW w:w="630" w:type="dxa"/>
            <w:tcBorders>
              <w:top w:val="nil"/>
              <w:left w:val="nil"/>
              <w:bottom w:val="single" w:sz="4" w:space="0" w:color="auto"/>
              <w:right w:val="single" w:sz="4" w:space="0" w:color="auto"/>
            </w:tcBorders>
            <w:shd w:val="clear" w:color="000000" w:fill="FFC000"/>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w:t>
            </w:r>
          </w:p>
        </w:tc>
        <w:tc>
          <w:tcPr>
            <w:tcW w:w="540" w:type="dxa"/>
            <w:tcBorders>
              <w:top w:val="nil"/>
              <w:left w:val="nil"/>
              <w:bottom w:val="single" w:sz="4" w:space="0" w:color="auto"/>
              <w:right w:val="single" w:sz="4" w:space="0" w:color="auto"/>
            </w:tcBorders>
            <w:shd w:val="clear" w:color="000000" w:fill="FFC000"/>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xml:space="preserve"> X </w:t>
            </w:r>
          </w:p>
        </w:tc>
        <w:tc>
          <w:tcPr>
            <w:tcW w:w="360" w:type="dxa"/>
            <w:tcBorders>
              <w:top w:val="nil"/>
              <w:left w:val="nil"/>
              <w:bottom w:val="single" w:sz="4" w:space="0" w:color="auto"/>
              <w:right w:val="single" w:sz="4" w:space="0" w:color="auto"/>
            </w:tcBorders>
            <w:shd w:val="clear" w:color="000000" w:fill="C5D9F1"/>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w:t>
            </w:r>
          </w:p>
        </w:tc>
        <w:tc>
          <w:tcPr>
            <w:tcW w:w="450" w:type="dxa"/>
            <w:tcBorders>
              <w:top w:val="nil"/>
              <w:left w:val="nil"/>
              <w:bottom w:val="single" w:sz="4" w:space="0" w:color="auto"/>
              <w:right w:val="single" w:sz="4" w:space="0" w:color="auto"/>
            </w:tcBorders>
            <w:shd w:val="clear" w:color="000000" w:fill="C5D9F1"/>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w:t>
            </w:r>
          </w:p>
        </w:tc>
        <w:tc>
          <w:tcPr>
            <w:tcW w:w="540" w:type="dxa"/>
            <w:tcBorders>
              <w:top w:val="nil"/>
              <w:left w:val="nil"/>
              <w:bottom w:val="single" w:sz="4" w:space="0" w:color="auto"/>
              <w:right w:val="single" w:sz="4" w:space="0" w:color="auto"/>
            </w:tcBorders>
            <w:shd w:val="clear" w:color="000000" w:fill="C5D9F1"/>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w:t>
            </w:r>
          </w:p>
        </w:tc>
        <w:tc>
          <w:tcPr>
            <w:tcW w:w="540" w:type="dxa"/>
            <w:tcBorders>
              <w:top w:val="nil"/>
              <w:left w:val="nil"/>
              <w:bottom w:val="single" w:sz="4" w:space="0" w:color="auto"/>
              <w:right w:val="single" w:sz="4" w:space="0" w:color="auto"/>
            </w:tcBorders>
            <w:shd w:val="clear" w:color="000000" w:fill="C5D9F1"/>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w:t>
            </w:r>
          </w:p>
        </w:tc>
        <w:tc>
          <w:tcPr>
            <w:tcW w:w="450" w:type="dxa"/>
            <w:tcBorders>
              <w:top w:val="nil"/>
              <w:left w:val="nil"/>
              <w:bottom w:val="single" w:sz="4" w:space="0" w:color="auto"/>
              <w:right w:val="single" w:sz="4" w:space="0" w:color="auto"/>
            </w:tcBorders>
            <w:shd w:val="clear" w:color="000000" w:fill="F2DDDC"/>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w:t>
            </w:r>
          </w:p>
        </w:tc>
        <w:tc>
          <w:tcPr>
            <w:tcW w:w="540" w:type="dxa"/>
            <w:tcBorders>
              <w:top w:val="nil"/>
              <w:left w:val="nil"/>
              <w:bottom w:val="single" w:sz="4" w:space="0" w:color="auto"/>
              <w:right w:val="single" w:sz="4" w:space="0" w:color="auto"/>
            </w:tcBorders>
            <w:shd w:val="clear" w:color="000000" w:fill="F2DDDC"/>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w:t>
            </w:r>
          </w:p>
        </w:tc>
        <w:tc>
          <w:tcPr>
            <w:tcW w:w="540" w:type="dxa"/>
            <w:tcBorders>
              <w:top w:val="nil"/>
              <w:left w:val="nil"/>
              <w:bottom w:val="single" w:sz="4" w:space="0" w:color="auto"/>
              <w:right w:val="single" w:sz="4" w:space="0" w:color="auto"/>
            </w:tcBorders>
            <w:shd w:val="clear" w:color="000000" w:fill="F2DDDC"/>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w:t>
            </w:r>
          </w:p>
        </w:tc>
        <w:tc>
          <w:tcPr>
            <w:tcW w:w="630" w:type="dxa"/>
            <w:tcBorders>
              <w:top w:val="nil"/>
              <w:left w:val="nil"/>
              <w:bottom w:val="single" w:sz="4" w:space="0" w:color="auto"/>
              <w:right w:val="single" w:sz="4" w:space="0" w:color="auto"/>
            </w:tcBorders>
            <w:shd w:val="clear" w:color="000000" w:fill="F2DDDC"/>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w:t>
            </w:r>
          </w:p>
        </w:tc>
        <w:tc>
          <w:tcPr>
            <w:tcW w:w="630" w:type="dxa"/>
            <w:tcBorders>
              <w:top w:val="nil"/>
              <w:left w:val="nil"/>
              <w:bottom w:val="single" w:sz="4" w:space="0" w:color="auto"/>
              <w:right w:val="single" w:sz="4" w:space="0" w:color="auto"/>
            </w:tcBorders>
            <w:shd w:val="clear" w:color="000000" w:fill="FDE9D9"/>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w:t>
            </w:r>
          </w:p>
        </w:tc>
        <w:tc>
          <w:tcPr>
            <w:tcW w:w="540" w:type="dxa"/>
            <w:tcBorders>
              <w:top w:val="nil"/>
              <w:left w:val="nil"/>
              <w:bottom w:val="single" w:sz="4" w:space="0" w:color="auto"/>
              <w:right w:val="single" w:sz="4" w:space="0" w:color="auto"/>
            </w:tcBorders>
            <w:shd w:val="clear" w:color="000000" w:fill="FDE9D9"/>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w:t>
            </w:r>
          </w:p>
        </w:tc>
        <w:tc>
          <w:tcPr>
            <w:tcW w:w="1260" w:type="dxa"/>
            <w:tcBorders>
              <w:top w:val="nil"/>
              <w:left w:val="nil"/>
              <w:bottom w:val="single" w:sz="4" w:space="0" w:color="auto"/>
              <w:right w:val="single" w:sz="4" w:space="0" w:color="auto"/>
            </w:tcBorders>
            <w:shd w:val="clear" w:color="000000" w:fill="CCC0DA"/>
          </w:tcPr>
          <w:p w:rsidR="00541358" w:rsidRPr="00D2697D" w:rsidRDefault="00541358" w:rsidP="00F41502">
            <w:pPr>
              <w:rPr>
                <w:rFonts w:ascii="Calibri" w:eastAsia="Times New Roman" w:hAnsi="Calibri"/>
                <w:color w:val="000000"/>
                <w:sz w:val="16"/>
                <w:szCs w:val="16"/>
              </w:rPr>
            </w:pPr>
          </w:p>
        </w:tc>
      </w:tr>
      <w:tr w:rsidR="00541358" w:rsidRPr="00D2697D" w:rsidTr="005C6708">
        <w:trPr>
          <w:trHeight w:val="408"/>
        </w:trPr>
        <w:tc>
          <w:tcPr>
            <w:tcW w:w="800" w:type="dxa"/>
            <w:tcBorders>
              <w:top w:val="nil"/>
              <w:left w:val="single" w:sz="4" w:space="0" w:color="auto"/>
              <w:bottom w:val="single" w:sz="4" w:space="0" w:color="auto"/>
              <w:right w:val="single" w:sz="4" w:space="0" w:color="auto"/>
            </w:tcBorders>
            <w:shd w:val="clear" w:color="auto" w:fill="auto"/>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w:t>
            </w:r>
          </w:p>
        </w:tc>
        <w:tc>
          <w:tcPr>
            <w:tcW w:w="3358" w:type="dxa"/>
            <w:tcBorders>
              <w:top w:val="nil"/>
              <w:left w:val="nil"/>
              <w:bottom w:val="single" w:sz="4" w:space="0" w:color="auto"/>
              <w:right w:val="single" w:sz="4" w:space="0" w:color="auto"/>
            </w:tcBorders>
            <w:shd w:val="clear" w:color="000000" w:fill="FFFFFF"/>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Facilitate meetings and discussions for modifications/updating existing guidelines for use of zinc and ORS in treatment of childhood diarrhea</w:t>
            </w:r>
          </w:p>
        </w:tc>
        <w:tc>
          <w:tcPr>
            <w:tcW w:w="1080" w:type="dxa"/>
            <w:tcBorders>
              <w:top w:val="nil"/>
              <w:left w:val="nil"/>
              <w:bottom w:val="single" w:sz="4" w:space="0" w:color="auto"/>
              <w:right w:val="single" w:sz="4" w:space="0" w:color="auto"/>
            </w:tcBorders>
            <w:shd w:val="clear" w:color="auto" w:fill="auto"/>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MI, MoH, PHO</w:t>
            </w:r>
          </w:p>
        </w:tc>
        <w:tc>
          <w:tcPr>
            <w:tcW w:w="630" w:type="dxa"/>
            <w:tcBorders>
              <w:top w:val="nil"/>
              <w:left w:val="nil"/>
              <w:bottom w:val="single" w:sz="4" w:space="0" w:color="auto"/>
              <w:right w:val="single" w:sz="4" w:space="0" w:color="auto"/>
            </w:tcBorders>
            <w:shd w:val="clear" w:color="000000" w:fill="FFC000"/>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w:t>
            </w:r>
          </w:p>
        </w:tc>
        <w:tc>
          <w:tcPr>
            <w:tcW w:w="540" w:type="dxa"/>
            <w:tcBorders>
              <w:top w:val="nil"/>
              <w:left w:val="nil"/>
              <w:bottom w:val="single" w:sz="4" w:space="0" w:color="auto"/>
              <w:right w:val="single" w:sz="4" w:space="0" w:color="auto"/>
            </w:tcBorders>
            <w:shd w:val="clear" w:color="000000" w:fill="FFC000"/>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xml:space="preserve"> X </w:t>
            </w:r>
          </w:p>
        </w:tc>
        <w:tc>
          <w:tcPr>
            <w:tcW w:w="360" w:type="dxa"/>
            <w:tcBorders>
              <w:top w:val="nil"/>
              <w:left w:val="nil"/>
              <w:bottom w:val="single" w:sz="4" w:space="0" w:color="auto"/>
              <w:right w:val="single" w:sz="4" w:space="0" w:color="auto"/>
            </w:tcBorders>
            <w:shd w:val="clear" w:color="000000" w:fill="C5D9F1"/>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w:t>
            </w:r>
          </w:p>
        </w:tc>
        <w:tc>
          <w:tcPr>
            <w:tcW w:w="450" w:type="dxa"/>
            <w:tcBorders>
              <w:top w:val="nil"/>
              <w:left w:val="nil"/>
              <w:bottom w:val="single" w:sz="4" w:space="0" w:color="auto"/>
              <w:right w:val="single" w:sz="4" w:space="0" w:color="auto"/>
            </w:tcBorders>
            <w:shd w:val="clear" w:color="000000" w:fill="C5D9F1"/>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w:t>
            </w:r>
          </w:p>
        </w:tc>
        <w:tc>
          <w:tcPr>
            <w:tcW w:w="540" w:type="dxa"/>
            <w:tcBorders>
              <w:top w:val="nil"/>
              <w:left w:val="nil"/>
              <w:bottom w:val="single" w:sz="4" w:space="0" w:color="auto"/>
              <w:right w:val="single" w:sz="4" w:space="0" w:color="auto"/>
            </w:tcBorders>
            <w:shd w:val="clear" w:color="000000" w:fill="C5D9F1"/>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w:t>
            </w:r>
          </w:p>
        </w:tc>
        <w:tc>
          <w:tcPr>
            <w:tcW w:w="540" w:type="dxa"/>
            <w:tcBorders>
              <w:top w:val="nil"/>
              <w:left w:val="nil"/>
              <w:bottom w:val="single" w:sz="4" w:space="0" w:color="auto"/>
              <w:right w:val="single" w:sz="4" w:space="0" w:color="auto"/>
            </w:tcBorders>
            <w:shd w:val="clear" w:color="000000" w:fill="C5D9F1"/>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w:t>
            </w:r>
          </w:p>
        </w:tc>
        <w:tc>
          <w:tcPr>
            <w:tcW w:w="450" w:type="dxa"/>
            <w:tcBorders>
              <w:top w:val="nil"/>
              <w:left w:val="nil"/>
              <w:bottom w:val="single" w:sz="4" w:space="0" w:color="auto"/>
              <w:right w:val="single" w:sz="4" w:space="0" w:color="auto"/>
            </w:tcBorders>
            <w:shd w:val="clear" w:color="000000" w:fill="F2DDDC"/>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w:t>
            </w:r>
          </w:p>
        </w:tc>
        <w:tc>
          <w:tcPr>
            <w:tcW w:w="540" w:type="dxa"/>
            <w:tcBorders>
              <w:top w:val="nil"/>
              <w:left w:val="nil"/>
              <w:bottom w:val="single" w:sz="4" w:space="0" w:color="auto"/>
              <w:right w:val="single" w:sz="4" w:space="0" w:color="auto"/>
            </w:tcBorders>
            <w:shd w:val="clear" w:color="000000" w:fill="F2DDDC"/>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w:t>
            </w:r>
          </w:p>
        </w:tc>
        <w:tc>
          <w:tcPr>
            <w:tcW w:w="540" w:type="dxa"/>
            <w:tcBorders>
              <w:top w:val="nil"/>
              <w:left w:val="nil"/>
              <w:bottom w:val="single" w:sz="4" w:space="0" w:color="auto"/>
              <w:right w:val="single" w:sz="4" w:space="0" w:color="auto"/>
            </w:tcBorders>
            <w:shd w:val="clear" w:color="000000" w:fill="F2DDDC"/>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w:t>
            </w:r>
          </w:p>
        </w:tc>
        <w:tc>
          <w:tcPr>
            <w:tcW w:w="630" w:type="dxa"/>
            <w:tcBorders>
              <w:top w:val="nil"/>
              <w:left w:val="nil"/>
              <w:bottom w:val="single" w:sz="4" w:space="0" w:color="auto"/>
              <w:right w:val="single" w:sz="4" w:space="0" w:color="auto"/>
            </w:tcBorders>
            <w:shd w:val="clear" w:color="000000" w:fill="F2DDDC"/>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w:t>
            </w:r>
          </w:p>
        </w:tc>
        <w:tc>
          <w:tcPr>
            <w:tcW w:w="630" w:type="dxa"/>
            <w:tcBorders>
              <w:top w:val="nil"/>
              <w:left w:val="nil"/>
              <w:bottom w:val="single" w:sz="4" w:space="0" w:color="auto"/>
              <w:right w:val="single" w:sz="4" w:space="0" w:color="auto"/>
            </w:tcBorders>
            <w:shd w:val="clear" w:color="000000" w:fill="FDE9D9"/>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w:t>
            </w:r>
          </w:p>
        </w:tc>
        <w:tc>
          <w:tcPr>
            <w:tcW w:w="540" w:type="dxa"/>
            <w:tcBorders>
              <w:top w:val="nil"/>
              <w:left w:val="nil"/>
              <w:bottom w:val="single" w:sz="4" w:space="0" w:color="auto"/>
              <w:right w:val="single" w:sz="4" w:space="0" w:color="auto"/>
            </w:tcBorders>
            <w:shd w:val="clear" w:color="000000" w:fill="FDE9D9"/>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w:t>
            </w:r>
          </w:p>
        </w:tc>
        <w:tc>
          <w:tcPr>
            <w:tcW w:w="1260" w:type="dxa"/>
            <w:tcBorders>
              <w:top w:val="nil"/>
              <w:left w:val="nil"/>
              <w:bottom w:val="single" w:sz="4" w:space="0" w:color="auto"/>
              <w:right w:val="single" w:sz="4" w:space="0" w:color="auto"/>
            </w:tcBorders>
            <w:shd w:val="clear" w:color="000000" w:fill="CCC0DA"/>
          </w:tcPr>
          <w:p w:rsidR="00541358" w:rsidRPr="00D2697D" w:rsidRDefault="00541358" w:rsidP="00F41502">
            <w:pPr>
              <w:rPr>
                <w:rFonts w:ascii="Calibri" w:eastAsia="Times New Roman" w:hAnsi="Calibri"/>
                <w:color w:val="000000"/>
                <w:sz w:val="16"/>
                <w:szCs w:val="16"/>
              </w:rPr>
            </w:pPr>
          </w:p>
        </w:tc>
      </w:tr>
      <w:tr w:rsidR="00541358" w:rsidRPr="00D2697D" w:rsidTr="005C6708">
        <w:trPr>
          <w:trHeight w:val="408"/>
        </w:trPr>
        <w:tc>
          <w:tcPr>
            <w:tcW w:w="800" w:type="dxa"/>
            <w:tcBorders>
              <w:top w:val="nil"/>
              <w:left w:val="single" w:sz="4" w:space="0" w:color="auto"/>
              <w:bottom w:val="single" w:sz="4" w:space="0" w:color="auto"/>
              <w:right w:val="single" w:sz="4" w:space="0" w:color="auto"/>
            </w:tcBorders>
            <w:shd w:val="clear" w:color="auto" w:fill="auto"/>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w:t>
            </w:r>
          </w:p>
        </w:tc>
        <w:tc>
          <w:tcPr>
            <w:tcW w:w="3358" w:type="dxa"/>
            <w:tcBorders>
              <w:top w:val="nil"/>
              <w:left w:val="nil"/>
              <w:bottom w:val="single" w:sz="4" w:space="0" w:color="auto"/>
              <w:right w:val="single" w:sz="4" w:space="0" w:color="auto"/>
            </w:tcBorders>
            <w:shd w:val="clear" w:color="000000" w:fill="FFFFFF"/>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Facilitate meetings and discussions for modifications/updating existing guidelines for VAS program</w:t>
            </w:r>
          </w:p>
        </w:tc>
        <w:tc>
          <w:tcPr>
            <w:tcW w:w="1080" w:type="dxa"/>
            <w:tcBorders>
              <w:top w:val="nil"/>
              <w:left w:val="nil"/>
              <w:bottom w:val="single" w:sz="4" w:space="0" w:color="auto"/>
              <w:right w:val="single" w:sz="4" w:space="0" w:color="auto"/>
            </w:tcBorders>
            <w:shd w:val="clear" w:color="auto" w:fill="auto"/>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MI, MoH, PHO</w:t>
            </w:r>
          </w:p>
        </w:tc>
        <w:tc>
          <w:tcPr>
            <w:tcW w:w="630" w:type="dxa"/>
            <w:tcBorders>
              <w:top w:val="nil"/>
              <w:left w:val="nil"/>
              <w:bottom w:val="single" w:sz="4" w:space="0" w:color="auto"/>
              <w:right w:val="single" w:sz="4" w:space="0" w:color="auto"/>
            </w:tcBorders>
            <w:shd w:val="clear" w:color="000000" w:fill="FFC000"/>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w:t>
            </w:r>
          </w:p>
        </w:tc>
        <w:tc>
          <w:tcPr>
            <w:tcW w:w="540" w:type="dxa"/>
            <w:tcBorders>
              <w:top w:val="nil"/>
              <w:left w:val="nil"/>
              <w:bottom w:val="single" w:sz="4" w:space="0" w:color="auto"/>
              <w:right w:val="single" w:sz="4" w:space="0" w:color="auto"/>
            </w:tcBorders>
            <w:shd w:val="clear" w:color="000000" w:fill="FFC000"/>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xml:space="preserve"> X </w:t>
            </w:r>
          </w:p>
        </w:tc>
        <w:tc>
          <w:tcPr>
            <w:tcW w:w="360" w:type="dxa"/>
            <w:tcBorders>
              <w:top w:val="nil"/>
              <w:left w:val="nil"/>
              <w:bottom w:val="single" w:sz="4" w:space="0" w:color="auto"/>
              <w:right w:val="single" w:sz="4" w:space="0" w:color="auto"/>
            </w:tcBorders>
            <w:shd w:val="clear" w:color="000000" w:fill="C5D9F1"/>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w:t>
            </w:r>
          </w:p>
        </w:tc>
        <w:tc>
          <w:tcPr>
            <w:tcW w:w="450" w:type="dxa"/>
            <w:tcBorders>
              <w:top w:val="nil"/>
              <w:left w:val="nil"/>
              <w:bottom w:val="single" w:sz="4" w:space="0" w:color="auto"/>
              <w:right w:val="single" w:sz="4" w:space="0" w:color="auto"/>
            </w:tcBorders>
            <w:shd w:val="clear" w:color="000000" w:fill="C5D9F1"/>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w:t>
            </w:r>
          </w:p>
        </w:tc>
        <w:tc>
          <w:tcPr>
            <w:tcW w:w="540" w:type="dxa"/>
            <w:tcBorders>
              <w:top w:val="nil"/>
              <w:left w:val="nil"/>
              <w:bottom w:val="single" w:sz="4" w:space="0" w:color="auto"/>
              <w:right w:val="single" w:sz="4" w:space="0" w:color="auto"/>
            </w:tcBorders>
            <w:shd w:val="clear" w:color="000000" w:fill="C5D9F1"/>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w:t>
            </w:r>
          </w:p>
        </w:tc>
        <w:tc>
          <w:tcPr>
            <w:tcW w:w="540" w:type="dxa"/>
            <w:tcBorders>
              <w:top w:val="nil"/>
              <w:left w:val="nil"/>
              <w:bottom w:val="single" w:sz="4" w:space="0" w:color="auto"/>
              <w:right w:val="single" w:sz="4" w:space="0" w:color="auto"/>
            </w:tcBorders>
            <w:shd w:val="clear" w:color="000000" w:fill="C5D9F1"/>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w:t>
            </w:r>
          </w:p>
        </w:tc>
        <w:tc>
          <w:tcPr>
            <w:tcW w:w="450" w:type="dxa"/>
            <w:tcBorders>
              <w:top w:val="nil"/>
              <w:left w:val="nil"/>
              <w:bottom w:val="single" w:sz="4" w:space="0" w:color="auto"/>
              <w:right w:val="single" w:sz="4" w:space="0" w:color="auto"/>
            </w:tcBorders>
            <w:shd w:val="clear" w:color="000000" w:fill="F2DDDC"/>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w:t>
            </w:r>
          </w:p>
        </w:tc>
        <w:tc>
          <w:tcPr>
            <w:tcW w:w="540" w:type="dxa"/>
            <w:tcBorders>
              <w:top w:val="nil"/>
              <w:left w:val="nil"/>
              <w:bottom w:val="single" w:sz="4" w:space="0" w:color="auto"/>
              <w:right w:val="single" w:sz="4" w:space="0" w:color="auto"/>
            </w:tcBorders>
            <w:shd w:val="clear" w:color="000000" w:fill="F2DDDC"/>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w:t>
            </w:r>
          </w:p>
        </w:tc>
        <w:tc>
          <w:tcPr>
            <w:tcW w:w="540" w:type="dxa"/>
            <w:tcBorders>
              <w:top w:val="nil"/>
              <w:left w:val="nil"/>
              <w:bottom w:val="single" w:sz="4" w:space="0" w:color="auto"/>
              <w:right w:val="single" w:sz="4" w:space="0" w:color="auto"/>
            </w:tcBorders>
            <w:shd w:val="clear" w:color="000000" w:fill="F2DDDC"/>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w:t>
            </w:r>
          </w:p>
        </w:tc>
        <w:tc>
          <w:tcPr>
            <w:tcW w:w="630" w:type="dxa"/>
            <w:tcBorders>
              <w:top w:val="nil"/>
              <w:left w:val="nil"/>
              <w:bottom w:val="single" w:sz="4" w:space="0" w:color="auto"/>
              <w:right w:val="single" w:sz="4" w:space="0" w:color="auto"/>
            </w:tcBorders>
            <w:shd w:val="clear" w:color="000000" w:fill="F2DDDC"/>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w:t>
            </w:r>
          </w:p>
        </w:tc>
        <w:tc>
          <w:tcPr>
            <w:tcW w:w="630" w:type="dxa"/>
            <w:tcBorders>
              <w:top w:val="nil"/>
              <w:left w:val="nil"/>
              <w:bottom w:val="single" w:sz="4" w:space="0" w:color="auto"/>
              <w:right w:val="single" w:sz="4" w:space="0" w:color="auto"/>
            </w:tcBorders>
            <w:shd w:val="clear" w:color="000000" w:fill="FDE9D9"/>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w:t>
            </w:r>
          </w:p>
        </w:tc>
        <w:tc>
          <w:tcPr>
            <w:tcW w:w="540" w:type="dxa"/>
            <w:tcBorders>
              <w:top w:val="nil"/>
              <w:left w:val="nil"/>
              <w:bottom w:val="single" w:sz="4" w:space="0" w:color="auto"/>
              <w:right w:val="single" w:sz="4" w:space="0" w:color="auto"/>
            </w:tcBorders>
            <w:shd w:val="clear" w:color="000000" w:fill="FDE9D9"/>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w:t>
            </w:r>
          </w:p>
        </w:tc>
        <w:tc>
          <w:tcPr>
            <w:tcW w:w="1260" w:type="dxa"/>
            <w:tcBorders>
              <w:top w:val="nil"/>
              <w:left w:val="nil"/>
              <w:bottom w:val="single" w:sz="4" w:space="0" w:color="auto"/>
              <w:right w:val="single" w:sz="4" w:space="0" w:color="auto"/>
            </w:tcBorders>
            <w:shd w:val="clear" w:color="000000" w:fill="CCC0DA"/>
          </w:tcPr>
          <w:p w:rsidR="00541358" w:rsidRPr="00D2697D" w:rsidRDefault="00541358" w:rsidP="00F41502">
            <w:pPr>
              <w:rPr>
                <w:rFonts w:ascii="Calibri" w:eastAsia="Times New Roman" w:hAnsi="Calibri"/>
                <w:color w:val="000000"/>
                <w:sz w:val="16"/>
                <w:szCs w:val="16"/>
              </w:rPr>
            </w:pPr>
          </w:p>
        </w:tc>
      </w:tr>
      <w:tr w:rsidR="00541358" w:rsidRPr="00D2697D" w:rsidTr="005C6708">
        <w:trPr>
          <w:trHeight w:val="408"/>
        </w:trPr>
        <w:tc>
          <w:tcPr>
            <w:tcW w:w="800" w:type="dxa"/>
            <w:tcBorders>
              <w:top w:val="nil"/>
              <w:left w:val="single" w:sz="4" w:space="0" w:color="auto"/>
              <w:bottom w:val="single" w:sz="4" w:space="0" w:color="auto"/>
              <w:right w:val="single" w:sz="4" w:space="0" w:color="auto"/>
            </w:tcBorders>
            <w:shd w:val="clear" w:color="auto" w:fill="auto"/>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w:t>
            </w:r>
          </w:p>
        </w:tc>
        <w:tc>
          <w:tcPr>
            <w:tcW w:w="3358" w:type="dxa"/>
            <w:tcBorders>
              <w:top w:val="nil"/>
              <w:left w:val="nil"/>
              <w:bottom w:val="single" w:sz="4" w:space="0" w:color="auto"/>
              <w:right w:val="single" w:sz="4" w:space="0" w:color="auto"/>
            </w:tcBorders>
            <w:shd w:val="clear" w:color="auto" w:fill="auto"/>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Facilitate review and modifications in existing HMIS to strengthen and streamline monitoring of these MN programs</w:t>
            </w:r>
          </w:p>
        </w:tc>
        <w:tc>
          <w:tcPr>
            <w:tcW w:w="1080" w:type="dxa"/>
            <w:tcBorders>
              <w:top w:val="nil"/>
              <w:left w:val="nil"/>
              <w:bottom w:val="single" w:sz="4" w:space="0" w:color="auto"/>
              <w:right w:val="single" w:sz="4" w:space="0" w:color="auto"/>
            </w:tcBorders>
            <w:shd w:val="clear" w:color="auto" w:fill="auto"/>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MI, MoH, PHO</w:t>
            </w:r>
          </w:p>
        </w:tc>
        <w:tc>
          <w:tcPr>
            <w:tcW w:w="630" w:type="dxa"/>
            <w:tcBorders>
              <w:top w:val="nil"/>
              <w:left w:val="nil"/>
              <w:bottom w:val="single" w:sz="4" w:space="0" w:color="auto"/>
              <w:right w:val="single" w:sz="4" w:space="0" w:color="auto"/>
            </w:tcBorders>
            <w:shd w:val="clear" w:color="000000" w:fill="FFC000"/>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w:t>
            </w:r>
          </w:p>
        </w:tc>
        <w:tc>
          <w:tcPr>
            <w:tcW w:w="540" w:type="dxa"/>
            <w:tcBorders>
              <w:top w:val="nil"/>
              <w:left w:val="nil"/>
              <w:bottom w:val="single" w:sz="4" w:space="0" w:color="auto"/>
              <w:right w:val="single" w:sz="4" w:space="0" w:color="auto"/>
            </w:tcBorders>
            <w:shd w:val="clear" w:color="000000" w:fill="FFC000"/>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X</w:t>
            </w:r>
          </w:p>
        </w:tc>
        <w:tc>
          <w:tcPr>
            <w:tcW w:w="360" w:type="dxa"/>
            <w:tcBorders>
              <w:top w:val="nil"/>
              <w:left w:val="nil"/>
              <w:bottom w:val="single" w:sz="4" w:space="0" w:color="auto"/>
              <w:right w:val="single" w:sz="4" w:space="0" w:color="auto"/>
            </w:tcBorders>
            <w:shd w:val="clear" w:color="000000" w:fill="C5D9F1"/>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xml:space="preserve"> X </w:t>
            </w:r>
          </w:p>
        </w:tc>
        <w:tc>
          <w:tcPr>
            <w:tcW w:w="450" w:type="dxa"/>
            <w:tcBorders>
              <w:top w:val="nil"/>
              <w:left w:val="nil"/>
              <w:bottom w:val="single" w:sz="4" w:space="0" w:color="auto"/>
              <w:right w:val="single" w:sz="4" w:space="0" w:color="auto"/>
            </w:tcBorders>
            <w:shd w:val="clear" w:color="000000" w:fill="C5D9F1"/>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w:t>
            </w:r>
          </w:p>
        </w:tc>
        <w:tc>
          <w:tcPr>
            <w:tcW w:w="540" w:type="dxa"/>
            <w:tcBorders>
              <w:top w:val="nil"/>
              <w:left w:val="nil"/>
              <w:bottom w:val="single" w:sz="4" w:space="0" w:color="auto"/>
              <w:right w:val="single" w:sz="4" w:space="0" w:color="auto"/>
            </w:tcBorders>
            <w:shd w:val="clear" w:color="000000" w:fill="C5D9F1"/>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w:t>
            </w:r>
          </w:p>
        </w:tc>
        <w:tc>
          <w:tcPr>
            <w:tcW w:w="540" w:type="dxa"/>
            <w:tcBorders>
              <w:top w:val="nil"/>
              <w:left w:val="nil"/>
              <w:bottom w:val="single" w:sz="4" w:space="0" w:color="auto"/>
              <w:right w:val="single" w:sz="4" w:space="0" w:color="auto"/>
            </w:tcBorders>
            <w:shd w:val="clear" w:color="000000" w:fill="C5D9F1"/>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w:t>
            </w:r>
          </w:p>
        </w:tc>
        <w:tc>
          <w:tcPr>
            <w:tcW w:w="450" w:type="dxa"/>
            <w:tcBorders>
              <w:top w:val="nil"/>
              <w:left w:val="nil"/>
              <w:bottom w:val="single" w:sz="4" w:space="0" w:color="auto"/>
              <w:right w:val="single" w:sz="4" w:space="0" w:color="auto"/>
            </w:tcBorders>
            <w:shd w:val="clear" w:color="000000" w:fill="F2DDDC"/>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w:t>
            </w:r>
          </w:p>
        </w:tc>
        <w:tc>
          <w:tcPr>
            <w:tcW w:w="540" w:type="dxa"/>
            <w:tcBorders>
              <w:top w:val="nil"/>
              <w:left w:val="nil"/>
              <w:bottom w:val="single" w:sz="4" w:space="0" w:color="auto"/>
              <w:right w:val="single" w:sz="4" w:space="0" w:color="auto"/>
            </w:tcBorders>
            <w:shd w:val="clear" w:color="000000" w:fill="F2DDDC"/>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w:t>
            </w:r>
          </w:p>
        </w:tc>
        <w:tc>
          <w:tcPr>
            <w:tcW w:w="540" w:type="dxa"/>
            <w:tcBorders>
              <w:top w:val="nil"/>
              <w:left w:val="nil"/>
              <w:bottom w:val="single" w:sz="4" w:space="0" w:color="auto"/>
              <w:right w:val="single" w:sz="4" w:space="0" w:color="auto"/>
            </w:tcBorders>
            <w:shd w:val="clear" w:color="000000" w:fill="F2DDDC"/>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w:t>
            </w:r>
          </w:p>
        </w:tc>
        <w:tc>
          <w:tcPr>
            <w:tcW w:w="630" w:type="dxa"/>
            <w:tcBorders>
              <w:top w:val="nil"/>
              <w:left w:val="nil"/>
              <w:bottom w:val="single" w:sz="4" w:space="0" w:color="auto"/>
              <w:right w:val="single" w:sz="4" w:space="0" w:color="auto"/>
            </w:tcBorders>
            <w:shd w:val="clear" w:color="000000" w:fill="F2DDDC"/>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w:t>
            </w:r>
          </w:p>
        </w:tc>
        <w:tc>
          <w:tcPr>
            <w:tcW w:w="630" w:type="dxa"/>
            <w:tcBorders>
              <w:top w:val="nil"/>
              <w:left w:val="nil"/>
              <w:bottom w:val="single" w:sz="4" w:space="0" w:color="auto"/>
              <w:right w:val="single" w:sz="4" w:space="0" w:color="auto"/>
            </w:tcBorders>
            <w:shd w:val="clear" w:color="000000" w:fill="FDE9D9"/>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w:t>
            </w:r>
          </w:p>
        </w:tc>
        <w:tc>
          <w:tcPr>
            <w:tcW w:w="540" w:type="dxa"/>
            <w:tcBorders>
              <w:top w:val="nil"/>
              <w:left w:val="nil"/>
              <w:bottom w:val="single" w:sz="4" w:space="0" w:color="auto"/>
              <w:right w:val="single" w:sz="4" w:space="0" w:color="auto"/>
            </w:tcBorders>
            <w:shd w:val="clear" w:color="000000" w:fill="FDE9D9"/>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w:t>
            </w:r>
          </w:p>
        </w:tc>
        <w:tc>
          <w:tcPr>
            <w:tcW w:w="1260" w:type="dxa"/>
            <w:tcBorders>
              <w:top w:val="nil"/>
              <w:left w:val="nil"/>
              <w:bottom w:val="single" w:sz="4" w:space="0" w:color="auto"/>
              <w:right w:val="single" w:sz="4" w:space="0" w:color="auto"/>
            </w:tcBorders>
            <w:shd w:val="clear" w:color="000000" w:fill="CCC0DA"/>
          </w:tcPr>
          <w:p w:rsidR="00541358" w:rsidRPr="00D2697D" w:rsidRDefault="00541358" w:rsidP="00F41502">
            <w:pPr>
              <w:rPr>
                <w:rFonts w:ascii="Calibri" w:eastAsia="Times New Roman" w:hAnsi="Calibri"/>
                <w:color w:val="000000"/>
                <w:sz w:val="16"/>
                <w:szCs w:val="16"/>
              </w:rPr>
            </w:pPr>
          </w:p>
        </w:tc>
      </w:tr>
      <w:tr w:rsidR="00541358" w:rsidRPr="00D2697D" w:rsidTr="005C6708">
        <w:trPr>
          <w:trHeight w:val="408"/>
        </w:trPr>
        <w:tc>
          <w:tcPr>
            <w:tcW w:w="800" w:type="dxa"/>
            <w:tcBorders>
              <w:top w:val="nil"/>
              <w:left w:val="single" w:sz="4" w:space="0" w:color="auto"/>
              <w:bottom w:val="single" w:sz="4" w:space="0" w:color="auto"/>
              <w:right w:val="single" w:sz="4" w:space="0" w:color="auto"/>
            </w:tcBorders>
            <w:shd w:val="clear" w:color="auto" w:fill="auto"/>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w:t>
            </w:r>
          </w:p>
        </w:tc>
        <w:tc>
          <w:tcPr>
            <w:tcW w:w="3358" w:type="dxa"/>
            <w:tcBorders>
              <w:top w:val="nil"/>
              <w:left w:val="nil"/>
              <w:bottom w:val="single" w:sz="4" w:space="0" w:color="auto"/>
              <w:right w:val="single" w:sz="4" w:space="0" w:color="auto"/>
            </w:tcBorders>
            <w:shd w:val="clear" w:color="auto" w:fill="auto"/>
            <w:hideMark/>
          </w:tcPr>
          <w:p w:rsidR="00541358" w:rsidRPr="00D2697D" w:rsidRDefault="00541358" w:rsidP="00F41502">
            <w:pPr>
              <w:rPr>
                <w:rFonts w:ascii="Calibri" w:eastAsia="Times New Roman" w:hAnsi="Calibri"/>
                <w:b/>
                <w:bCs/>
                <w:color w:val="000000"/>
                <w:sz w:val="16"/>
                <w:szCs w:val="16"/>
              </w:rPr>
            </w:pPr>
            <w:r w:rsidRPr="00D2697D">
              <w:rPr>
                <w:rFonts w:ascii="Calibri" w:eastAsia="Times New Roman" w:hAnsi="Calibri"/>
                <w:b/>
                <w:bCs/>
                <w:color w:val="000000"/>
                <w:sz w:val="16"/>
                <w:szCs w:val="16"/>
              </w:rPr>
              <w:t>1113: Learning completed:  Policy makers have received briefing on the above</w:t>
            </w:r>
          </w:p>
        </w:tc>
        <w:tc>
          <w:tcPr>
            <w:tcW w:w="1080" w:type="dxa"/>
            <w:tcBorders>
              <w:top w:val="nil"/>
              <w:left w:val="nil"/>
              <w:bottom w:val="single" w:sz="4" w:space="0" w:color="auto"/>
              <w:right w:val="single" w:sz="4" w:space="0" w:color="auto"/>
            </w:tcBorders>
            <w:shd w:val="clear" w:color="auto" w:fill="auto"/>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w:t>
            </w:r>
          </w:p>
        </w:tc>
        <w:tc>
          <w:tcPr>
            <w:tcW w:w="630" w:type="dxa"/>
            <w:tcBorders>
              <w:top w:val="nil"/>
              <w:left w:val="nil"/>
              <w:bottom w:val="single" w:sz="4" w:space="0" w:color="auto"/>
              <w:right w:val="single" w:sz="4" w:space="0" w:color="auto"/>
            </w:tcBorders>
            <w:shd w:val="clear" w:color="000000" w:fill="FFC000"/>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w:t>
            </w:r>
          </w:p>
        </w:tc>
        <w:tc>
          <w:tcPr>
            <w:tcW w:w="540" w:type="dxa"/>
            <w:tcBorders>
              <w:top w:val="nil"/>
              <w:left w:val="nil"/>
              <w:bottom w:val="single" w:sz="4" w:space="0" w:color="auto"/>
              <w:right w:val="single" w:sz="4" w:space="0" w:color="auto"/>
            </w:tcBorders>
            <w:shd w:val="clear" w:color="000000" w:fill="FFC000"/>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w:t>
            </w:r>
          </w:p>
        </w:tc>
        <w:tc>
          <w:tcPr>
            <w:tcW w:w="360" w:type="dxa"/>
            <w:tcBorders>
              <w:top w:val="nil"/>
              <w:left w:val="nil"/>
              <w:bottom w:val="single" w:sz="4" w:space="0" w:color="auto"/>
              <w:right w:val="single" w:sz="4" w:space="0" w:color="auto"/>
            </w:tcBorders>
            <w:shd w:val="clear" w:color="000000" w:fill="C5D9F1"/>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w:t>
            </w:r>
          </w:p>
        </w:tc>
        <w:tc>
          <w:tcPr>
            <w:tcW w:w="450" w:type="dxa"/>
            <w:tcBorders>
              <w:top w:val="nil"/>
              <w:left w:val="nil"/>
              <w:bottom w:val="single" w:sz="4" w:space="0" w:color="auto"/>
              <w:right w:val="single" w:sz="4" w:space="0" w:color="auto"/>
            </w:tcBorders>
            <w:shd w:val="clear" w:color="000000" w:fill="C5D9F1"/>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w:t>
            </w:r>
          </w:p>
        </w:tc>
        <w:tc>
          <w:tcPr>
            <w:tcW w:w="540" w:type="dxa"/>
            <w:tcBorders>
              <w:top w:val="nil"/>
              <w:left w:val="nil"/>
              <w:bottom w:val="single" w:sz="4" w:space="0" w:color="auto"/>
              <w:right w:val="single" w:sz="4" w:space="0" w:color="auto"/>
            </w:tcBorders>
            <w:shd w:val="clear" w:color="000000" w:fill="C5D9F1"/>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w:t>
            </w:r>
          </w:p>
        </w:tc>
        <w:tc>
          <w:tcPr>
            <w:tcW w:w="540" w:type="dxa"/>
            <w:tcBorders>
              <w:top w:val="nil"/>
              <w:left w:val="nil"/>
              <w:bottom w:val="single" w:sz="4" w:space="0" w:color="auto"/>
              <w:right w:val="single" w:sz="4" w:space="0" w:color="auto"/>
            </w:tcBorders>
            <w:shd w:val="clear" w:color="000000" w:fill="C5D9F1"/>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w:t>
            </w:r>
          </w:p>
        </w:tc>
        <w:tc>
          <w:tcPr>
            <w:tcW w:w="450" w:type="dxa"/>
            <w:tcBorders>
              <w:top w:val="nil"/>
              <w:left w:val="nil"/>
              <w:bottom w:val="single" w:sz="4" w:space="0" w:color="auto"/>
              <w:right w:val="single" w:sz="4" w:space="0" w:color="auto"/>
            </w:tcBorders>
            <w:shd w:val="clear" w:color="000000" w:fill="F2DDDC"/>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w:t>
            </w:r>
          </w:p>
        </w:tc>
        <w:tc>
          <w:tcPr>
            <w:tcW w:w="540" w:type="dxa"/>
            <w:tcBorders>
              <w:top w:val="nil"/>
              <w:left w:val="nil"/>
              <w:bottom w:val="single" w:sz="4" w:space="0" w:color="auto"/>
              <w:right w:val="single" w:sz="4" w:space="0" w:color="auto"/>
            </w:tcBorders>
            <w:shd w:val="clear" w:color="000000" w:fill="F2DDDC"/>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w:t>
            </w:r>
          </w:p>
        </w:tc>
        <w:tc>
          <w:tcPr>
            <w:tcW w:w="540" w:type="dxa"/>
            <w:tcBorders>
              <w:top w:val="nil"/>
              <w:left w:val="nil"/>
              <w:bottom w:val="single" w:sz="4" w:space="0" w:color="auto"/>
              <w:right w:val="single" w:sz="4" w:space="0" w:color="auto"/>
            </w:tcBorders>
            <w:shd w:val="clear" w:color="000000" w:fill="F2DDDC"/>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w:t>
            </w:r>
          </w:p>
        </w:tc>
        <w:tc>
          <w:tcPr>
            <w:tcW w:w="630" w:type="dxa"/>
            <w:tcBorders>
              <w:top w:val="nil"/>
              <w:left w:val="nil"/>
              <w:bottom w:val="single" w:sz="4" w:space="0" w:color="auto"/>
              <w:right w:val="single" w:sz="4" w:space="0" w:color="auto"/>
            </w:tcBorders>
            <w:shd w:val="clear" w:color="000000" w:fill="F2DDDC"/>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w:t>
            </w:r>
          </w:p>
        </w:tc>
        <w:tc>
          <w:tcPr>
            <w:tcW w:w="630" w:type="dxa"/>
            <w:tcBorders>
              <w:top w:val="nil"/>
              <w:left w:val="nil"/>
              <w:bottom w:val="single" w:sz="4" w:space="0" w:color="auto"/>
              <w:right w:val="single" w:sz="4" w:space="0" w:color="auto"/>
            </w:tcBorders>
            <w:shd w:val="clear" w:color="000000" w:fill="FDE9D9"/>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w:t>
            </w:r>
          </w:p>
        </w:tc>
        <w:tc>
          <w:tcPr>
            <w:tcW w:w="540" w:type="dxa"/>
            <w:tcBorders>
              <w:top w:val="nil"/>
              <w:left w:val="nil"/>
              <w:bottom w:val="single" w:sz="4" w:space="0" w:color="auto"/>
              <w:right w:val="single" w:sz="4" w:space="0" w:color="auto"/>
            </w:tcBorders>
            <w:shd w:val="clear" w:color="000000" w:fill="FDE9D9"/>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w:t>
            </w:r>
          </w:p>
        </w:tc>
        <w:tc>
          <w:tcPr>
            <w:tcW w:w="1260" w:type="dxa"/>
            <w:tcBorders>
              <w:top w:val="nil"/>
              <w:left w:val="nil"/>
              <w:bottom w:val="single" w:sz="4" w:space="0" w:color="auto"/>
              <w:right w:val="single" w:sz="4" w:space="0" w:color="auto"/>
            </w:tcBorders>
            <w:shd w:val="clear" w:color="000000" w:fill="CCC0DA"/>
          </w:tcPr>
          <w:p w:rsidR="00541358" w:rsidRPr="00D2697D" w:rsidRDefault="00541358" w:rsidP="00F41502">
            <w:pPr>
              <w:rPr>
                <w:rFonts w:ascii="Calibri" w:eastAsia="Times New Roman" w:hAnsi="Calibri"/>
                <w:color w:val="000000"/>
                <w:sz w:val="16"/>
                <w:szCs w:val="16"/>
              </w:rPr>
            </w:pPr>
          </w:p>
        </w:tc>
      </w:tr>
      <w:tr w:rsidR="00541358" w:rsidRPr="00D2697D" w:rsidTr="005C6708">
        <w:trPr>
          <w:trHeight w:val="816"/>
        </w:trPr>
        <w:tc>
          <w:tcPr>
            <w:tcW w:w="800" w:type="dxa"/>
            <w:tcBorders>
              <w:top w:val="nil"/>
              <w:left w:val="single" w:sz="4" w:space="0" w:color="auto"/>
              <w:bottom w:val="single" w:sz="4" w:space="0" w:color="auto"/>
              <w:right w:val="single" w:sz="4" w:space="0" w:color="auto"/>
            </w:tcBorders>
            <w:shd w:val="clear" w:color="auto" w:fill="auto"/>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w:t>
            </w:r>
          </w:p>
        </w:tc>
        <w:tc>
          <w:tcPr>
            <w:tcW w:w="3358" w:type="dxa"/>
            <w:tcBorders>
              <w:top w:val="nil"/>
              <w:left w:val="nil"/>
              <w:bottom w:val="single" w:sz="4" w:space="0" w:color="auto"/>
              <w:right w:val="single" w:sz="4" w:space="0" w:color="auto"/>
            </w:tcBorders>
            <w:shd w:val="clear" w:color="000000" w:fill="FFFFFF"/>
            <w:hideMark/>
          </w:tcPr>
          <w:p w:rsidR="00541358" w:rsidRPr="00D2697D" w:rsidRDefault="00541358" w:rsidP="00F41502">
            <w:pPr>
              <w:rPr>
                <w:rFonts w:ascii="Calibri" w:eastAsia="Times New Roman" w:hAnsi="Calibri"/>
                <w:sz w:val="16"/>
                <w:szCs w:val="16"/>
              </w:rPr>
            </w:pPr>
            <w:r w:rsidRPr="00D2697D">
              <w:rPr>
                <w:rFonts w:ascii="Calibri" w:eastAsia="Times New Roman" w:hAnsi="Calibri"/>
                <w:sz w:val="16"/>
                <w:szCs w:val="16"/>
              </w:rPr>
              <w:t>Conduct advocacy meeting with MoH at the central level to facilitate for procurement of IFA supplements, Zinc and ORS and Vitamin A capsules complying with WHO recommendations and integration with other existing maternal and child health programs</w:t>
            </w:r>
          </w:p>
        </w:tc>
        <w:tc>
          <w:tcPr>
            <w:tcW w:w="1080" w:type="dxa"/>
            <w:tcBorders>
              <w:top w:val="nil"/>
              <w:left w:val="nil"/>
              <w:bottom w:val="single" w:sz="4" w:space="0" w:color="auto"/>
              <w:right w:val="single" w:sz="4" w:space="0" w:color="auto"/>
            </w:tcBorders>
            <w:shd w:val="clear" w:color="auto" w:fill="auto"/>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MI, MoH</w:t>
            </w:r>
          </w:p>
        </w:tc>
        <w:tc>
          <w:tcPr>
            <w:tcW w:w="630" w:type="dxa"/>
            <w:tcBorders>
              <w:top w:val="nil"/>
              <w:left w:val="nil"/>
              <w:bottom w:val="single" w:sz="4" w:space="0" w:color="auto"/>
              <w:right w:val="single" w:sz="4" w:space="0" w:color="auto"/>
            </w:tcBorders>
            <w:shd w:val="clear" w:color="000000" w:fill="FFC000"/>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w:t>
            </w:r>
          </w:p>
        </w:tc>
        <w:tc>
          <w:tcPr>
            <w:tcW w:w="540" w:type="dxa"/>
            <w:tcBorders>
              <w:top w:val="nil"/>
              <w:left w:val="nil"/>
              <w:bottom w:val="single" w:sz="4" w:space="0" w:color="auto"/>
              <w:right w:val="single" w:sz="4" w:space="0" w:color="auto"/>
            </w:tcBorders>
            <w:shd w:val="clear" w:color="000000" w:fill="FFC000"/>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xml:space="preserve"> X </w:t>
            </w:r>
          </w:p>
        </w:tc>
        <w:tc>
          <w:tcPr>
            <w:tcW w:w="360" w:type="dxa"/>
            <w:tcBorders>
              <w:top w:val="nil"/>
              <w:left w:val="nil"/>
              <w:bottom w:val="single" w:sz="4" w:space="0" w:color="auto"/>
              <w:right w:val="single" w:sz="4" w:space="0" w:color="auto"/>
            </w:tcBorders>
            <w:shd w:val="clear" w:color="000000" w:fill="C5D9F1"/>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w:t>
            </w:r>
          </w:p>
        </w:tc>
        <w:tc>
          <w:tcPr>
            <w:tcW w:w="450" w:type="dxa"/>
            <w:tcBorders>
              <w:top w:val="nil"/>
              <w:left w:val="nil"/>
              <w:bottom w:val="single" w:sz="4" w:space="0" w:color="auto"/>
              <w:right w:val="single" w:sz="4" w:space="0" w:color="auto"/>
            </w:tcBorders>
            <w:shd w:val="clear" w:color="000000" w:fill="C5D9F1"/>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w:t>
            </w:r>
          </w:p>
        </w:tc>
        <w:tc>
          <w:tcPr>
            <w:tcW w:w="540" w:type="dxa"/>
            <w:tcBorders>
              <w:top w:val="nil"/>
              <w:left w:val="nil"/>
              <w:bottom w:val="single" w:sz="4" w:space="0" w:color="auto"/>
              <w:right w:val="single" w:sz="4" w:space="0" w:color="auto"/>
            </w:tcBorders>
            <w:shd w:val="clear" w:color="000000" w:fill="C5D9F1"/>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w:t>
            </w:r>
          </w:p>
        </w:tc>
        <w:tc>
          <w:tcPr>
            <w:tcW w:w="540" w:type="dxa"/>
            <w:tcBorders>
              <w:top w:val="nil"/>
              <w:left w:val="nil"/>
              <w:bottom w:val="single" w:sz="4" w:space="0" w:color="auto"/>
              <w:right w:val="single" w:sz="4" w:space="0" w:color="auto"/>
            </w:tcBorders>
            <w:shd w:val="clear" w:color="000000" w:fill="C5D9F1"/>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xml:space="preserve"> X </w:t>
            </w:r>
          </w:p>
        </w:tc>
        <w:tc>
          <w:tcPr>
            <w:tcW w:w="450" w:type="dxa"/>
            <w:tcBorders>
              <w:top w:val="nil"/>
              <w:left w:val="nil"/>
              <w:bottom w:val="single" w:sz="4" w:space="0" w:color="auto"/>
              <w:right w:val="single" w:sz="4" w:space="0" w:color="auto"/>
            </w:tcBorders>
            <w:shd w:val="clear" w:color="000000" w:fill="F2DDDC"/>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w:t>
            </w:r>
          </w:p>
        </w:tc>
        <w:tc>
          <w:tcPr>
            <w:tcW w:w="540" w:type="dxa"/>
            <w:tcBorders>
              <w:top w:val="nil"/>
              <w:left w:val="nil"/>
              <w:bottom w:val="single" w:sz="4" w:space="0" w:color="auto"/>
              <w:right w:val="single" w:sz="4" w:space="0" w:color="auto"/>
            </w:tcBorders>
            <w:shd w:val="clear" w:color="000000" w:fill="F2DDDC"/>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w:t>
            </w:r>
          </w:p>
        </w:tc>
        <w:tc>
          <w:tcPr>
            <w:tcW w:w="540" w:type="dxa"/>
            <w:tcBorders>
              <w:top w:val="nil"/>
              <w:left w:val="nil"/>
              <w:bottom w:val="single" w:sz="4" w:space="0" w:color="auto"/>
              <w:right w:val="single" w:sz="4" w:space="0" w:color="auto"/>
            </w:tcBorders>
            <w:shd w:val="clear" w:color="000000" w:fill="F2DDDC"/>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w:t>
            </w:r>
          </w:p>
        </w:tc>
        <w:tc>
          <w:tcPr>
            <w:tcW w:w="630" w:type="dxa"/>
            <w:tcBorders>
              <w:top w:val="nil"/>
              <w:left w:val="nil"/>
              <w:bottom w:val="single" w:sz="4" w:space="0" w:color="auto"/>
              <w:right w:val="single" w:sz="4" w:space="0" w:color="auto"/>
            </w:tcBorders>
            <w:shd w:val="clear" w:color="000000" w:fill="F2DDDC"/>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xml:space="preserve"> X </w:t>
            </w:r>
          </w:p>
        </w:tc>
        <w:tc>
          <w:tcPr>
            <w:tcW w:w="630" w:type="dxa"/>
            <w:tcBorders>
              <w:top w:val="nil"/>
              <w:left w:val="nil"/>
              <w:bottom w:val="single" w:sz="4" w:space="0" w:color="auto"/>
              <w:right w:val="single" w:sz="4" w:space="0" w:color="auto"/>
            </w:tcBorders>
            <w:shd w:val="clear" w:color="000000" w:fill="FDE9D9"/>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w:t>
            </w:r>
          </w:p>
        </w:tc>
        <w:tc>
          <w:tcPr>
            <w:tcW w:w="540" w:type="dxa"/>
            <w:tcBorders>
              <w:top w:val="nil"/>
              <w:left w:val="nil"/>
              <w:bottom w:val="single" w:sz="4" w:space="0" w:color="auto"/>
              <w:right w:val="single" w:sz="4" w:space="0" w:color="auto"/>
            </w:tcBorders>
            <w:shd w:val="clear" w:color="000000" w:fill="FDE9D9"/>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w:t>
            </w:r>
          </w:p>
        </w:tc>
        <w:tc>
          <w:tcPr>
            <w:tcW w:w="1260" w:type="dxa"/>
            <w:tcBorders>
              <w:top w:val="nil"/>
              <w:left w:val="nil"/>
              <w:bottom w:val="single" w:sz="4" w:space="0" w:color="auto"/>
              <w:right w:val="single" w:sz="4" w:space="0" w:color="auto"/>
            </w:tcBorders>
            <w:shd w:val="clear" w:color="000000" w:fill="CCC0DA"/>
          </w:tcPr>
          <w:p w:rsidR="00541358" w:rsidRPr="00D2697D" w:rsidRDefault="00541358" w:rsidP="00F41502">
            <w:pPr>
              <w:rPr>
                <w:rFonts w:ascii="Calibri" w:eastAsia="Times New Roman" w:hAnsi="Calibri"/>
                <w:color w:val="000000"/>
                <w:sz w:val="16"/>
                <w:szCs w:val="16"/>
              </w:rPr>
            </w:pPr>
          </w:p>
        </w:tc>
      </w:tr>
      <w:tr w:rsidR="00541358" w:rsidRPr="00D2697D" w:rsidTr="005C6708">
        <w:trPr>
          <w:trHeight w:val="408"/>
        </w:trPr>
        <w:tc>
          <w:tcPr>
            <w:tcW w:w="800" w:type="dxa"/>
            <w:tcBorders>
              <w:top w:val="nil"/>
              <w:left w:val="single" w:sz="4" w:space="0" w:color="auto"/>
              <w:bottom w:val="single" w:sz="4" w:space="0" w:color="auto"/>
              <w:right w:val="single" w:sz="4" w:space="0" w:color="auto"/>
            </w:tcBorders>
            <w:shd w:val="clear" w:color="auto" w:fill="auto"/>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w:t>
            </w:r>
          </w:p>
        </w:tc>
        <w:tc>
          <w:tcPr>
            <w:tcW w:w="3358" w:type="dxa"/>
            <w:tcBorders>
              <w:top w:val="nil"/>
              <w:left w:val="nil"/>
              <w:bottom w:val="single" w:sz="4" w:space="0" w:color="auto"/>
              <w:right w:val="single" w:sz="4" w:space="0" w:color="auto"/>
            </w:tcBorders>
            <w:shd w:val="clear" w:color="000000" w:fill="FFFFFF"/>
            <w:hideMark/>
          </w:tcPr>
          <w:p w:rsidR="00541358" w:rsidRPr="00D2697D" w:rsidRDefault="00541358" w:rsidP="00F41502">
            <w:pPr>
              <w:rPr>
                <w:rFonts w:ascii="Calibri" w:eastAsia="Times New Roman" w:hAnsi="Calibri"/>
                <w:sz w:val="16"/>
                <w:szCs w:val="16"/>
              </w:rPr>
            </w:pPr>
            <w:r w:rsidRPr="00D2697D">
              <w:rPr>
                <w:rFonts w:ascii="Calibri" w:eastAsia="Times New Roman" w:hAnsi="Calibri"/>
                <w:sz w:val="16"/>
                <w:szCs w:val="16"/>
              </w:rPr>
              <w:t>Conduct advocacy meeting with  PHO at the provincial level to faciliitate  integration with other existing maternal and child health programs</w:t>
            </w:r>
          </w:p>
        </w:tc>
        <w:tc>
          <w:tcPr>
            <w:tcW w:w="1080" w:type="dxa"/>
            <w:tcBorders>
              <w:top w:val="nil"/>
              <w:left w:val="nil"/>
              <w:bottom w:val="single" w:sz="4" w:space="0" w:color="auto"/>
              <w:right w:val="single" w:sz="4" w:space="0" w:color="auto"/>
            </w:tcBorders>
            <w:shd w:val="clear" w:color="auto" w:fill="auto"/>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MI, MoH, PHO</w:t>
            </w:r>
          </w:p>
        </w:tc>
        <w:tc>
          <w:tcPr>
            <w:tcW w:w="630" w:type="dxa"/>
            <w:tcBorders>
              <w:top w:val="nil"/>
              <w:left w:val="nil"/>
              <w:bottom w:val="single" w:sz="4" w:space="0" w:color="auto"/>
              <w:right w:val="single" w:sz="4" w:space="0" w:color="auto"/>
            </w:tcBorders>
            <w:shd w:val="clear" w:color="000000" w:fill="FFC000"/>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w:t>
            </w:r>
          </w:p>
        </w:tc>
        <w:tc>
          <w:tcPr>
            <w:tcW w:w="540" w:type="dxa"/>
            <w:tcBorders>
              <w:top w:val="nil"/>
              <w:left w:val="nil"/>
              <w:bottom w:val="single" w:sz="4" w:space="0" w:color="auto"/>
              <w:right w:val="single" w:sz="4" w:space="0" w:color="auto"/>
            </w:tcBorders>
            <w:shd w:val="clear" w:color="000000" w:fill="FFC000"/>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w:t>
            </w:r>
          </w:p>
        </w:tc>
        <w:tc>
          <w:tcPr>
            <w:tcW w:w="360" w:type="dxa"/>
            <w:tcBorders>
              <w:top w:val="nil"/>
              <w:left w:val="nil"/>
              <w:bottom w:val="single" w:sz="4" w:space="0" w:color="auto"/>
              <w:right w:val="single" w:sz="4" w:space="0" w:color="auto"/>
            </w:tcBorders>
            <w:shd w:val="clear" w:color="000000" w:fill="C5D9F1"/>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xml:space="preserve"> X </w:t>
            </w:r>
          </w:p>
        </w:tc>
        <w:tc>
          <w:tcPr>
            <w:tcW w:w="450" w:type="dxa"/>
            <w:tcBorders>
              <w:top w:val="nil"/>
              <w:left w:val="nil"/>
              <w:bottom w:val="single" w:sz="4" w:space="0" w:color="auto"/>
              <w:right w:val="single" w:sz="4" w:space="0" w:color="auto"/>
            </w:tcBorders>
            <w:shd w:val="clear" w:color="000000" w:fill="C5D9F1"/>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w:t>
            </w:r>
          </w:p>
        </w:tc>
        <w:tc>
          <w:tcPr>
            <w:tcW w:w="540" w:type="dxa"/>
            <w:tcBorders>
              <w:top w:val="nil"/>
              <w:left w:val="nil"/>
              <w:bottom w:val="single" w:sz="4" w:space="0" w:color="auto"/>
              <w:right w:val="single" w:sz="4" w:space="0" w:color="auto"/>
            </w:tcBorders>
            <w:shd w:val="clear" w:color="000000" w:fill="C5D9F1"/>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w:t>
            </w:r>
          </w:p>
        </w:tc>
        <w:tc>
          <w:tcPr>
            <w:tcW w:w="540" w:type="dxa"/>
            <w:tcBorders>
              <w:top w:val="nil"/>
              <w:left w:val="nil"/>
              <w:bottom w:val="single" w:sz="4" w:space="0" w:color="auto"/>
              <w:right w:val="single" w:sz="4" w:space="0" w:color="auto"/>
            </w:tcBorders>
            <w:shd w:val="clear" w:color="000000" w:fill="C5D9F1"/>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w:t>
            </w:r>
          </w:p>
        </w:tc>
        <w:tc>
          <w:tcPr>
            <w:tcW w:w="450" w:type="dxa"/>
            <w:tcBorders>
              <w:top w:val="nil"/>
              <w:left w:val="nil"/>
              <w:bottom w:val="single" w:sz="4" w:space="0" w:color="auto"/>
              <w:right w:val="single" w:sz="4" w:space="0" w:color="auto"/>
            </w:tcBorders>
            <w:shd w:val="clear" w:color="000000" w:fill="F2DDDC"/>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xml:space="preserve"> X </w:t>
            </w:r>
          </w:p>
        </w:tc>
        <w:tc>
          <w:tcPr>
            <w:tcW w:w="540" w:type="dxa"/>
            <w:tcBorders>
              <w:top w:val="nil"/>
              <w:left w:val="nil"/>
              <w:bottom w:val="single" w:sz="4" w:space="0" w:color="auto"/>
              <w:right w:val="single" w:sz="4" w:space="0" w:color="auto"/>
            </w:tcBorders>
            <w:shd w:val="clear" w:color="000000" w:fill="F2DDDC"/>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w:t>
            </w:r>
          </w:p>
        </w:tc>
        <w:tc>
          <w:tcPr>
            <w:tcW w:w="540" w:type="dxa"/>
            <w:tcBorders>
              <w:top w:val="nil"/>
              <w:left w:val="nil"/>
              <w:bottom w:val="single" w:sz="4" w:space="0" w:color="auto"/>
              <w:right w:val="single" w:sz="4" w:space="0" w:color="auto"/>
            </w:tcBorders>
            <w:shd w:val="clear" w:color="000000" w:fill="F2DDDC"/>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w:t>
            </w:r>
          </w:p>
        </w:tc>
        <w:tc>
          <w:tcPr>
            <w:tcW w:w="630" w:type="dxa"/>
            <w:tcBorders>
              <w:top w:val="nil"/>
              <w:left w:val="nil"/>
              <w:bottom w:val="single" w:sz="4" w:space="0" w:color="auto"/>
              <w:right w:val="single" w:sz="4" w:space="0" w:color="auto"/>
            </w:tcBorders>
            <w:shd w:val="clear" w:color="000000" w:fill="F2DDDC"/>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w:t>
            </w:r>
          </w:p>
        </w:tc>
        <w:tc>
          <w:tcPr>
            <w:tcW w:w="630" w:type="dxa"/>
            <w:tcBorders>
              <w:top w:val="nil"/>
              <w:left w:val="nil"/>
              <w:bottom w:val="single" w:sz="4" w:space="0" w:color="auto"/>
              <w:right w:val="single" w:sz="4" w:space="0" w:color="auto"/>
            </w:tcBorders>
            <w:shd w:val="clear" w:color="000000" w:fill="FDE9D9"/>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xml:space="preserve"> X </w:t>
            </w:r>
          </w:p>
        </w:tc>
        <w:tc>
          <w:tcPr>
            <w:tcW w:w="540" w:type="dxa"/>
            <w:tcBorders>
              <w:top w:val="nil"/>
              <w:left w:val="nil"/>
              <w:bottom w:val="single" w:sz="4" w:space="0" w:color="auto"/>
              <w:right w:val="single" w:sz="4" w:space="0" w:color="auto"/>
            </w:tcBorders>
            <w:shd w:val="clear" w:color="000000" w:fill="FDE9D9"/>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w:t>
            </w:r>
          </w:p>
        </w:tc>
        <w:tc>
          <w:tcPr>
            <w:tcW w:w="1260" w:type="dxa"/>
            <w:tcBorders>
              <w:top w:val="nil"/>
              <w:left w:val="nil"/>
              <w:bottom w:val="single" w:sz="4" w:space="0" w:color="auto"/>
              <w:right w:val="single" w:sz="4" w:space="0" w:color="auto"/>
            </w:tcBorders>
            <w:shd w:val="clear" w:color="000000" w:fill="CCC0DA"/>
          </w:tcPr>
          <w:p w:rsidR="00541358" w:rsidRPr="00D2697D" w:rsidRDefault="00541358" w:rsidP="00F41502">
            <w:pPr>
              <w:rPr>
                <w:rFonts w:ascii="Calibri" w:eastAsia="Times New Roman" w:hAnsi="Calibri"/>
                <w:color w:val="000000"/>
                <w:sz w:val="16"/>
                <w:szCs w:val="16"/>
              </w:rPr>
            </w:pPr>
          </w:p>
        </w:tc>
      </w:tr>
      <w:tr w:rsidR="00541358" w:rsidRPr="00D2697D" w:rsidTr="005C6708">
        <w:trPr>
          <w:trHeight w:val="408"/>
        </w:trPr>
        <w:tc>
          <w:tcPr>
            <w:tcW w:w="800" w:type="dxa"/>
            <w:tcBorders>
              <w:top w:val="nil"/>
              <w:left w:val="single" w:sz="4" w:space="0" w:color="auto"/>
              <w:bottom w:val="single" w:sz="4" w:space="0" w:color="auto"/>
              <w:right w:val="single" w:sz="4" w:space="0" w:color="auto"/>
            </w:tcBorders>
            <w:shd w:val="clear" w:color="auto" w:fill="auto"/>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w:t>
            </w:r>
          </w:p>
        </w:tc>
        <w:tc>
          <w:tcPr>
            <w:tcW w:w="3358" w:type="dxa"/>
            <w:tcBorders>
              <w:top w:val="nil"/>
              <w:left w:val="nil"/>
              <w:bottom w:val="single" w:sz="4" w:space="0" w:color="auto"/>
              <w:right w:val="single" w:sz="4" w:space="0" w:color="auto"/>
            </w:tcBorders>
            <w:shd w:val="clear" w:color="000000" w:fill="FFFFFF"/>
            <w:hideMark/>
          </w:tcPr>
          <w:p w:rsidR="00541358" w:rsidRPr="00D2697D" w:rsidRDefault="00541358" w:rsidP="00F41502">
            <w:pPr>
              <w:rPr>
                <w:rFonts w:ascii="Calibri" w:eastAsia="Times New Roman" w:hAnsi="Calibri"/>
                <w:sz w:val="16"/>
                <w:szCs w:val="16"/>
              </w:rPr>
            </w:pPr>
            <w:r w:rsidRPr="00D2697D">
              <w:rPr>
                <w:rFonts w:ascii="Calibri" w:eastAsia="Times New Roman" w:hAnsi="Calibri"/>
                <w:sz w:val="16"/>
                <w:szCs w:val="16"/>
              </w:rPr>
              <w:t>Conduct advocacy meeting with  DHO at the district level to faciliitate integration with other existing maternal and child health programs</w:t>
            </w:r>
          </w:p>
        </w:tc>
        <w:tc>
          <w:tcPr>
            <w:tcW w:w="1080" w:type="dxa"/>
            <w:tcBorders>
              <w:top w:val="nil"/>
              <w:left w:val="nil"/>
              <w:bottom w:val="single" w:sz="4" w:space="0" w:color="auto"/>
              <w:right w:val="single" w:sz="4" w:space="0" w:color="auto"/>
            </w:tcBorders>
            <w:shd w:val="clear" w:color="auto" w:fill="auto"/>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MI, MoH, PHO, DHO</w:t>
            </w:r>
          </w:p>
        </w:tc>
        <w:tc>
          <w:tcPr>
            <w:tcW w:w="630" w:type="dxa"/>
            <w:tcBorders>
              <w:top w:val="nil"/>
              <w:left w:val="nil"/>
              <w:bottom w:val="single" w:sz="4" w:space="0" w:color="auto"/>
              <w:right w:val="single" w:sz="4" w:space="0" w:color="auto"/>
            </w:tcBorders>
            <w:shd w:val="clear" w:color="000000" w:fill="FFC000"/>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w:t>
            </w:r>
          </w:p>
        </w:tc>
        <w:tc>
          <w:tcPr>
            <w:tcW w:w="540" w:type="dxa"/>
            <w:tcBorders>
              <w:top w:val="nil"/>
              <w:left w:val="nil"/>
              <w:bottom w:val="single" w:sz="4" w:space="0" w:color="auto"/>
              <w:right w:val="single" w:sz="4" w:space="0" w:color="auto"/>
            </w:tcBorders>
            <w:shd w:val="clear" w:color="000000" w:fill="FFC000"/>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w:t>
            </w:r>
          </w:p>
        </w:tc>
        <w:tc>
          <w:tcPr>
            <w:tcW w:w="360" w:type="dxa"/>
            <w:tcBorders>
              <w:top w:val="nil"/>
              <w:left w:val="nil"/>
              <w:bottom w:val="single" w:sz="4" w:space="0" w:color="auto"/>
              <w:right w:val="single" w:sz="4" w:space="0" w:color="auto"/>
            </w:tcBorders>
            <w:shd w:val="clear" w:color="000000" w:fill="C5D9F1"/>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xml:space="preserve"> X </w:t>
            </w:r>
          </w:p>
        </w:tc>
        <w:tc>
          <w:tcPr>
            <w:tcW w:w="450" w:type="dxa"/>
            <w:tcBorders>
              <w:top w:val="nil"/>
              <w:left w:val="nil"/>
              <w:bottom w:val="single" w:sz="4" w:space="0" w:color="auto"/>
              <w:right w:val="single" w:sz="4" w:space="0" w:color="auto"/>
            </w:tcBorders>
            <w:shd w:val="clear" w:color="000000" w:fill="C5D9F1"/>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w:t>
            </w:r>
          </w:p>
        </w:tc>
        <w:tc>
          <w:tcPr>
            <w:tcW w:w="540" w:type="dxa"/>
            <w:tcBorders>
              <w:top w:val="nil"/>
              <w:left w:val="nil"/>
              <w:bottom w:val="single" w:sz="4" w:space="0" w:color="auto"/>
              <w:right w:val="single" w:sz="4" w:space="0" w:color="auto"/>
            </w:tcBorders>
            <w:shd w:val="clear" w:color="000000" w:fill="C5D9F1"/>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w:t>
            </w:r>
          </w:p>
        </w:tc>
        <w:tc>
          <w:tcPr>
            <w:tcW w:w="540" w:type="dxa"/>
            <w:tcBorders>
              <w:top w:val="nil"/>
              <w:left w:val="nil"/>
              <w:bottom w:val="single" w:sz="4" w:space="0" w:color="auto"/>
              <w:right w:val="single" w:sz="4" w:space="0" w:color="auto"/>
            </w:tcBorders>
            <w:shd w:val="clear" w:color="000000" w:fill="C5D9F1"/>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w:t>
            </w:r>
          </w:p>
        </w:tc>
        <w:tc>
          <w:tcPr>
            <w:tcW w:w="450" w:type="dxa"/>
            <w:tcBorders>
              <w:top w:val="nil"/>
              <w:left w:val="nil"/>
              <w:bottom w:val="single" w:sz="4" w:space="0" w:color="auto"/>
              <w:right w:val="single" w:sz="4" w:space="0" w:color="auto"/>
            </w:tcBorders>
            <w:shd w:val="clear" w:color="000000" w:fill="F2DDDC"/>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w:t>
            </w:r>
          </w:p>
        </w:tc>
        <w:tc>
          <w:tcPr>
            <w:tcW w:w="540" w:type="dxa"/>
            <w:tcBorders>
              <w:top w:val="nil"/>
              <w:left w:val="nil"/>
              <w:bottom w:val="single" w:sz="4" w:space="0" w:color="auto"/>
              <w:right w:val="single" w:sz="4" w:space="0" w:color="auto"/>
            </w:tcBorders>
            <w:shd w:val="clear" w:color="000000" w:fill="F2DDDC"/>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w:t>
            </w:r>
          </w:p>
        </w:tc>
        <w:tc>
          <w:tcPr>
            <w:tcW w:w="540" w:type="dxa"/>
            <w:tcBorders>
              <w:top w:val="nil"/>
              <w:left w:val="nil"/>
              <w:bottom w:val="single" w:sz="4" w:space="0" w:color="auto"/>
              <w:right w:val="single" w:sz="4" w:space="0" w:color="auto"/>
            </w:tcBorders>
            <w:shd w:val="clear" w:color="000000" w:fill="F2DDDC"/>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w:t>
            </w:r>
          </w:p>
        </w:tc>
        <w:tc>
          <w:tcPr>
            <w:tcW w:w="630" w:type="dxa"/>
            <w:tcBorders>
              <w:top w:val="nil"/>
              <w:left w:val="nil"/>
              <w:bottom w:val="single" w:sz="4" w:space="0" w:color="auto"/>
              <w:right w:val="single" w:sz="4" w:space="0" w:color="auto"/>
            </w:tcBorders>
            <w:shd w:val="clear" w:color="000000" w:fill="F2DDDC"/>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w:t>
            </w:r>
          </w:p>
        </w:tc>
        <w:tc>
          <w:tcPr>
            <w:tcW w:w="630" w:type="dxa"/>
            <w:tcBorders>
              <w:top w:val="nil"/>
              <w:left w:val="nil"/>
              <w:bottom w:val="single" w:sz="4" w:space="0" w:color="auto"/>
              <w:right w:val="single" w:sz="4" w:space="0" w:color="auto"/>
            </w:tcBorders>
            <w:shd w:val="clear" w:color="000000" w:fill="FDE9D9"/>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w:t>
            </w:r>
          </w:p>
        </w:tc>
        <w:tc>
          <w:tcPr>
            <w:tcW w:w="540" w:type="dxa"/>
            <w:tcBorders>
              <w:top w:val="nil"/>
              <w:left w:val="nil"/>
              <w:bottom w:val="single" w:sz="4" w:space="0" w:color="auto"/>
              <w:right w:val="single" w:sz="4" w:space="0" w:color="auto"/>
            </w:tcBorders>
            <w:shd w:val="clear" w:color="000000" w:fill="FDE9D9"/>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w:t>
            </w:r>
          </w:p>
        </w:tc>
        <w:tc>
          <w:tcPr>
            <w:tcW w:w="1260" w:type="dxa"/>
            <w:tcBorders>
              <w:top w:val="nil"/>
              <w:left w:val="nil"/>
              <w:bottom w:val="single" w:sz="4" w:space="0" w:color="auto"/>
              <w:right w:val="single" w:sz="4" w:space="0" w:color="auto"/>
            </w:tcBorders>
            <w:shd w:val="clear" w:color="000000" w:fill="CCC0DA"/>
          </w:tcPr>
          <w:p w:rsidR="00541358" w:rsidRPr="00D2697D" w:rsidRDefault="00541358" w:rsidP="00F41502">
            <w:pPr>
              <w:rPr>
                <w:rFonts w:ascii="Calibri" w:eastAsia="Times New Roman" w:hAnsi="Calibri"/>
                <w:color w:val="000000"/>
                <w:sz w:val="16"/>
                <w:szCs w:val="16"/>
              </w:rPr>
            </w:pPr>
          </w:p>
        </w:tc>
      </w:tr>
      <w:tr w:rsidR="00541358" w:rsidRPr="00D2697D" w:rsidTr="005C6708">
        <w:trPr>
          <w:trHeight w:val="816"/>
        </w:trPr>
        <w:tc>
          <w:tcPr>
            <w:tcW w:w="800" w:type="dxa"/>
            <w:tcBorders>
              <w:top w:val="nil"/>
              <w:left w:val="single" w:sz="4" w:space="0" w:color="auto"/>
              <w:bottom w:val="single" w:sz="4" w:space="0" w:color="auto"/>
              <w:right w:val="single" w:sz="4" w:space="0" w:color="auto"/>
            </w:tcBorders>
            <w:shd w:val="clear" w:color="auto" w:fill="auto"/>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w:t>
            </w:r>
          </w:p>
        </w:tc>
        <w:tc>
          <w:tcPr>
            <w:tcW w:w="3358" w:type="dxa"/>
            <w:tcBorders>
              <w:top w:val="nil"/>
              <w:left w:val="nil"/>
              <w:bottom w:val="nil"/>
              <w:right w:val="nil"/>
            </w:tcBorders>
            <w:shd w:val="clear" w:color="auto" w:fill="auto"/>
            <w:hideMark/>
          </w:tcPr>
          <w:p w:rsidR="00541358" w:rsidRPr="00D2697D" w:rsidRDefault="00541358" w:rsidP="00F41502">
            <w:pPr>
              <w:rPr>
                <w:rFonts w:eastAsia="Times New Roman" w:cs="Arial"/>
                <w:b/>
                <w:bCs/>
                <w:color w:val="000000"/>
                <w:sz w:val="16"/>
                <w:szCs w:val="16"/>
              </w:rPr>
            </w:pPr>
            <w:r w:rsidRPr="00D2697D">
              <w:rPr>
                <w:rFonts w:eastAsia="Times New Roman" w:cs="Arial"/>
                <w:b/>
                <w:bCs/>
                <w:color w:val="000000"/>
                <w:sz w:val="16"/>
                <w:szCs w:val="16"/>
              </w:rPr>
              <w:t xml:space="preserve">1211: Supplies ensured: bottlenecks and gaps in supply chain identified and streamlined  in consultation with local district staff through provision of tools and checklists for planning and forecasting </w:t>
            </w:r>
          </w:p>
        </w:tc>
        <w:tc>
          <w:tcPr>
            <w:tcW w:w="1080" w:type="dxa"/>
            <w:tcBorders>
              <w:top w:val="nil"/>
              <w:left w:val="single" w:sz="4" w:space="0" w:color="auto"/>
              <w:bottom w:val="single" w:sz="4" w:space="0" w:color="auto"/>
              <w:right w:val="single" w:sz="4" w:space="0" w:color="auto"/>
            </w:tcBorders>
            <w:shd w:val="clear" w:color="auto" w:fill="auto"/>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w:t>
            </w:r>
          </w:p>
        </w:tc>
        <w:tc>
          <w:tcPr>
            <w:tcW w:w="630" w:type="dxa"/>
            <w:tcBorders>
              <w:top w:val="nil"/>
              <w:left w:val="nil"/>
              <w:bottom w:val="single" w:sz="4" w:space="0" w:color="auto"/>
              <w:right w:val="single" w:sz="4" w:space="0" w:color="auto"/>
            </w:tcBorders>
            <w:shd w:val="clear" w:color="000000" w:fill="FFC000"/>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w:t>
            </w:r>
          </w:p>
        </w:tc>
        <w:tc>
          <w:tcPr>
            <w:tcW w:w="540" w:type="dxa"/>
            <w:tcBorders>
              <w:top w:val="nil"/>
              <w:left w:val="nil"/>
              <w:bottom w:val="single" w:sz="4" w:space="0" w:color="auto"/>
              <w:right w:val="single" w:sz="4" w:space="0" w:color="auto"/>
            </w:tcBorders>
            <w:shd w:val="clear" w:color="000000" w:fill="FFC000"/>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w:t>
            </w:r>
          </w:p>
        </w:tc>
        <w:tc>
          <w:tcPr>
            <w:tcW w:w="360" w:type="dxa"/>
            <w:tcBorders>
              <w:top w:val="nil"/>
              <w:left w:val="nil"/>
              <w:bottom w:val="single" w:sz="4" w:space="0" w:color="auto"/>
              <w:right w:val="single" w:sz="4" w:space="0" w:color="auto"/>
            </w:tcBorders>
            <w:shd w:val="clear" w:color="000000" w:fill="C5D9F1"/>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w:t>
            </w:r>
          </w:p>
        </w:tc>
        <w:tc>
          <w:tcPr>
            <w:tcW w:w="450" w:type="dxa"/>
            <w:tcBorders>
              <w:top w:val="nil"/>
              <w:left w:val="nil"/>
              <w:bottom w:val="single" w:sz="4" w:space="0" w:color="auto"/>
              <w:right w:val="single" w:sz="4" w:space="0" w:color="auto"/>
            </w:tcBorders>
            <w:shd w:val="clear" w:color="000000" w:fill="C5D9F1"/>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w:t>
            </w:r>
          </w:p>
        </w:tc>
        <w:tc>
          <w:tcPr>
            <w:tcW w:w="540" w:type="dxa"/>
            <w:tcBorders>
              <w:top w:val="nil"/>
              <w:left w:val="nil"/>
              <w:bottom w:val="single" w:sz="4" w:space="0" w:color="auto"/>
              <w:right w:val="single" w:sz="4" w:space="0" w:color="auto"/>
            </w:tcBorders>
            <w:shd w:val="clear" w:color="000000" w:fill="C5D9F1"/>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w:t>
            </w:r>
          </w:p>
        </w:tc>
        <w:tc>
          <w:tcPr>
            <w:tcW w:w="540" w:type="dxa"/>
            <w:tcBorders>
              <w:top w:val="nil"/>
              <w:left w:val="nil"/>
              <w:bottom w:val="single" w:sz="4" w:space="0" w:color="auto"/>
              <w:right w:val="single" w:sz="4" w:space="0" w:color="auto"/>
            </w:tcBorders>
            <w:shd w:val="clear" w:color="000000" w:fill="C5D9F1"/>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w:t>
            </w:r>
          </w:p>
        </w:tc>
        <w:tc>
          <w:tcPr>
            <w:tcW w:w="450" w:type="dxa"/>
            <w:tcBorders>
              <w:top w:val="nil"/>
              <w:left w:val="nil"/>
              <w:bottom w:val="single" w:sz="4" w:space="0" w:color="auto"/>
              <w:right w:val="single" w:sz="4" w:space="0" w:color="auto"/>
            </w:tcBorders>
            <w:shd w:val="clear" w:color="000000" w:fill="F2DDDC"/>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w:t>
            </w:r>
          </w:p>
        </w:tc>
        <w:tc>
          <w:tcPr>
            <w:tcW w:w="540" w:type="dxa"/>
            <w:tcBorders>
              <w:top w:val="nil"/>
              <w:left w:val="nil"/>
              <w:bottom w:val="single" w:sz="4" w:space="0" w:color="auto"/>
              <w:right w:val="single" w:sz="4" w:space="0" w:color="auto"/>
            </w:tcBorders>
            <w:shd w:val="clear" w:color="000000" w:fill="F2DDDC"/>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w:t>
            </w:r>
          </w:p>
        </w:tc>
        <w:tc>
          <w:tcPr>
            <w:tcW w:w="540" w:type="dxa"/>
            <w:tcBorders>
              <w:top w:val="nil"/>
              <w:left w:val="nil"/>
              <w:bottom w:val="single" w:sz="4" w:space="0" w:color="auto"/>
              <w:right w:val="single" w:sz="4" w:space="0" w:color="auto"/>
            </w:tcBorders>
            <w:shd w:val="clear" w:color="000000" w:fill="F2DDDC"/>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w:t>
            </w:r>
          </w:p>
        </w:tc>
        <w:tc>
          <w:tcPr>
            <w:tcW w:w="630" w:type="dxa"/>
            <w:tcBorders>
              <w:top w:val="nil"/>
              <w:left w:val="nil"/>
              <w:bottom w:val="single" w:sz="4" w:space="0" w:color="auto"/>
              <w:right w:val="single" w:sz="4" w:space="0" w:color="auto"/>
            </w:tcBorders>
            <w:shd w:val="clear" w:color="000000" w:fill="F2DDDC"/>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w:t>
            </w:r>
          </w:p>
        </w:tc>
        <w:tc>
          <w:tcPr>
            <w:tcW w:w="630" w:type="dxa"/>
            <w:tcBorders>
              <w:top w:val="nil"/>
              <w:left w:val="nil"/>
              <w:bottom w:val="single" w:sz="4" w:space="0" w:color="auto"/>
              <w:right w:val="single" w:sz="4" w:space="0" w:color="auto"/>
            </w:tcBorders>
            <w:shd w:val="clear" w:color="000000" w:fill="FDE9D9"/>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w:t>
            </w:r>
          </w:p>
        </w:tc>
        <w:tc>
          <w:tcPr>
            <w:tcW w:w="540" w:type="dxa"/>
            <w:tcBorders>
              <w:top w:val="nil"/>
              <w:left w:val="nil"/>
              <w:bottom w:val="single" w:sz="4" w:space="0" w:color="auto"/>
              <w:right w:val="single" w:sz="4" w:space="0" w:color="auto"/>
            </w:tcBorders>
            <w:shd w:val="clear" w:color="000000" w:fill="FDE9D9"/>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w:t>
            </w:r>
          </w:p>
        </w:tc>
        <w:tc>
          <w:tcPr>
            <w:tcW w:w="1260" w:type="dxa"/>
            <w:tcBorders>
              <w:top w:val="nil"/>
              <w:left w:val="nil"/>
              <w:bottom w:val="single" w:sz="4" w:space="0" w:color="auto"/>
              <w:right w:val="single" w:sz="4" w:space="0" w:color="auto"/>
            </w:tcBorders>
            <w:shd w:val="clear" w:color="000000" w:fill="CCC0DA"/>
          </w:tcPr>
          <w:p w:rsidR="00541358" w:rsidRPr="00D2697D" w:rsidRDefault="00541358" w:rsidP="00F41502">
            <w:pPr>
              <w:rPr>
                <w:rFonts w:ascii="Calibri" w:eastAsia="Times New Roman" w:hAnsi="Calibri"/>
                <w:color w:val="000000"/>
                <w:sz w:val="16"/>
                <w:szCs w:val="16"/>
              </w:rPr>
            </w:pPr>
          </w:p>
        </w:tc>
      </w:tr>
      <w:tr w:rsidR="00541358" w:rsidRPr="00D2697D" w:rsidTr="005C6708">
        <w:trPr>
          <w:trHeight w:val="816"/>
        </w:trPr>
        <w:tc>
          <w:tcPr>
            <w:tcW w:w="800" w:type="dxa"/>
            <w:tcBorders>
              <w:top w:val="nil"/>
              <w:left w:val="single" w:sz="4" w:space="0" w:color="auto"/>
              <w:bottom w:val="single" w:sz="4" w:space="0" w:color="auto"/>
              <w:right w:val="single" w:sz="4" w:space="0" w:color="auto"/>
            </w:tcBorders>
            <w:shd w:val="clear" w:color="auto" w:fill="auto"/>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w:t>
            </w:r>
          </w:p>
        </w:tc>
        <w:tc>
          <w:tcPr>
            <w:tcW w:w="3358" w:type="dxa"/>
            <w:tcBorders>
              <w:top w:val="single" w:sz="4" w:space="0" w:color="auto"/>
              <w:left w:val="nil"/>
              <w:bottom w:val="single" w:sz="4" w:space="0" w:color="auto"/>
              <w:right w:val="single" w:sz="4" w:space="0" w:color="auto"/>
            </w:tcBorders>
            <w:shd w:val="clear" w:color="auto" w:fill="auto"/>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Supporting PHO and DHO staff in estimating requirements of  IFA supplements, Zinc and ORS and VAS using appropriate methodology to facilitate provision of adequate IFA supplements, Zinc and ORS and Vitamin A capsules at the health centres</w:t>
            </w:r>
          </w:p>
        </w:tc>
        <w:tc>
          <w:tcPr>
            <w:tcW w:w="1080" w:type="dxa"/>
            <w:tcBorders>
              <w:top w:val="nil"/>
              <w:left w:val="nil"/>
              <w:bottom w:val="single" w:sz="4" w:space="0" w:color="auto"/>
              <w:right w:val="single" w:sz="4" w:space="0" w:color="auto"/>
            </w:tcBorders>
            <w:shd w:val="clear" w:color="auto" w:fill="auto"/>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MI, PHO, DHO</w:t>
            </w:r>
          </w:p>
        </w:tc>
        <w:tc>
          <w:tcPr>
            <w:tcW w:w="630" w:type="dxa"/>
            <w:tcBorders>
              <w:top w:val="nil"/>
              <w:left w:val="nil"/>
              <w:bottom w:val="single" w:sz="4" w:space="0" w:color="auto"/>
              <w:right w:val="single" w:sz="4" w:space="0" w:color="auto"/>
            </w:tcBorders>
            <w:shd w:val="clear" w:color="000000" w:fill="FFC000"/>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w:t>
            </w:r>
          </w:p>
        </w:tc>
        <w:tc>
          <w:tcPr>
            <w:tcW w:w="540" w:type="dxa"/>
            <w:tcBorders>
              <w:top w:val="nil"/>
              <w:left w:val="nil"/>
              <w:bottom w:val="single" w:sz="4" w:space="0" w:color="auto"/>
              <w:right w:val="single" w:sz="4" w:space="0" w:color="auto"/>
            </w:tcBorders>
            <w:shd w:val="clear" w:color="000000" w:fill="FFC000"/>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xml:space="preserve"> X </w:t>
            </w:r>
          </w:p>
        </w:tc>
        <w:tc>
          <w:tcPr>
            <w:tcW w:w="360" w:type="dxa"/>
            <w:tcBorders>
              <w:top w:val="nil"/>
              <w:left w:val="nil"/>
              <w:bottom w:val="single" w:sz="4" w:space="0" w:color="auto"/>
              <w:right w:val="single" w:sz="4" w:space="0" w:color="auto"/>
            </w:tcBorders>
            <w:shd w:val="clear" w:color="000000" w:fill="C5D9F1"/>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w:t>
            </w:r>
          </w:p>
        </w:tc>
        <w:tc>
          <w:tcPr>
            <w:tcW w:w="450" w:type="dxa"/>
            <w:tcBorders>
              <w:top w:val="nil"/>
              <w:left w:val="nil"/>
              <w:bottom w:val="single" w:sz="4" w:space="0" w:color="auto"/>
              <w:right w:val="single" w:sz="4" w:space="0" w:color="auto"/>
            </w:tcBorders>
            <w:shd w:val="clear" w:color="000000" w:fill="C5D9F1"/>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w:t>
            </w:r>
          </w:p>
        </w:tc>
        <w:tc>
          <w:tcPr>
            <w:tcW w:w="540" w:type="dxa"/>
            <w:tcBorders>
              <w:top w:val="nil"/>
              <w:left w:val="nil"/>
              <w:bottom w:val="single" w:sz="4" w:space="0" w:color="auto"/>
              <w:right w:val="single" w:sz="4" w:space="0" w:color="auto"/>
            </w:tcBorders>
            <w:shd w:val="clear" w:color="000000" w:fill="C5D9F1"/>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w:t>
            </w:r>
          </w:p>
        </w:tc>
        <w:tc>
          <w:tcPr>
            <w:tcW w:w="540" w:type="dxa"/>
            <w:tcBorders>
              <w:top w:val="nil"/>
              <w:left w:val="nil"/>
              <w:bottom w:val="single" w:sz="4" w:space="0" w:color="auto"/>
              <w:right w:val="single" w:sz="4" w:space="0" w:color="auto"/>
            </w:tcBorders>
            <w:shd w:val="clear" w:color="000000" w:fill="C5D9F1"/>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xml:space="preserve"> X </w:t>
            </w:r>
          </w:p>
        </w:tc>
        <w:tc>
          <w:tcPr>
            <w:tcW w:w="450" w:type="dxa"/>
            <w:tcBorders>
              <w:top w:val="nil"/>
              <w:left w:val="nil"/>
              <w:bottom w:val="single" w:sz="4" w:space="0" w:color="auto"/>
              <w:right w:val="single" w:sz="4" w:space="0" w:color="auto"/>
            </w:tcBorders>
            <w:shd w:val="clear" w:color="000000" w:fill="F2DDDC"/>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w:t>
            </w:r>
          </w:p>
        </w:tc>
        <w:tc>
          <w:tcPr>
            <w:tcW w:w="540" w:type="dxa"/>
            <w:tcBorders>
              <w:top w:val="nil"/>
              <w:left w:val="nil"/>
              <w:bottom w:val="single" w:sz="4" w:space="0" w:color="auto"/>
              <w:right w:val="single" w:sz="4" w:space="0" w:color="auto"/>
            </w:tcBorders>
            <w:shd w:val="clear" w:color="000000" w:fill="F2DDDC"/>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w:t>
            </w:r>
          </w:p>
        </w:tc>
        <w:tc>
          <w:tcPr>
            <w:tcW w:w="540" w:type="dxa"/>
            <w:tcBorders>
              <w:top w:val="nil"/>
              <w:left w:val="nil"/>
              <w:bottom w:val="single" w:sz="4" w:space="0" w:color="auto"/>
              <w:right w:val="single" w:sz="4" w:space="0" w:color="auto"/>
            </w:tcBorders>
            <w:shd w:val="clear" w:color="000000" w:fill="F2DDDC"/>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w:t>
            </w:r>
          </w:p>
        </w:tc>
        <w:tc>
          <w:tcPr>
            <w:tcW w:w="630" w:type="dxa"/>
            <w:tcBorders>
              <w:top w:val="nil"/>
              <w:left w:val="nil"/>
              <w:bottom w:val="single" w:sz="4" w:space="0" w:color="auto"/>
              <w:right w:val="single" w:sz="4" w:space="0" w:color="auto"/>
            </w:tcBorders>
            <w:shd w:val="clear" w:color="000000" w:fill="F2DDDC"/>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xml:space="preserve"> X </w:t>
            </w:r>
          </w:p>
        </w:tc>
        <w:tc>
          <w:tcPr>
            <w:tcW w:w="630" w:type="dxa"/>
            <w:tcBorders>
              <w:top w:val="nil"/>
              <w:left w:val="nil"/>
              <w:bottom w:val="single" w:sz="4" w:space="0" w:color="auto"/>
              <w:right w:val="single" w:sz="4" w:space="0" w:color="auto"/>
            </w:tcBorders>
            <w:shd w:val="clear" w:color="000000" w:fill="FDE9D9"/>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w:t>
            </w:r>
          </w:p>
        </w:tc>
        <w:tc>
          <w:tcPr>
            <w:tcW w:w="540" w:type="dxa"/>
            <w:tcBorders>
              <w:top w:val="nil"/>
              <w:left w:val="nil"/>
              <w:bottom w:val="single" w:sz="4" w:space="0" w:color="auto"/>
              <w:right w:val="single" w:sz="4" w:space="0" w:color="auto"/>
            </w:tcBorders>
            <w:shd w:val="clear" w:color="000000" w:fill="FDE9D9"/>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w:t>
            </w:r>
          </w:p>
        </w:tc>
        <w:tc>
          <w:tcPr>
            <w:tcW w:w="1260" w:type="dxa"/>
            <w:tcBorders>
              <w:top w:val="nil"/>
              <w:left w:val="nil"/>
              <w:bottom w:val="single" w:sz="4" w:space="0" w:color="auto"/>
              <w:right w:val="single" w:sz="4" w:space="0" w:color="auto"/>
            </w:tcBorders>
            <w:shd w:val="clear" w:color="000000" w:fill="CCC0DA"/>
          </w:tcPr>
          <w:p w:rsidR="00541358" w:rsidRPr="00D2697D" w:rsidRDefault="00541358" w:rsidP="00F41502">
            <w:pPr>
              <w:rPr>
                <w:rFonts w:ascii="Calibri" w:eastAsia="Times New Roman" w:hAnsi="Calibri"/>
                <w:color w:val="000000"/>
                <w:sz w:val="16"/>
                <w:szCs w:val="16"/>
              </w:rPr>
            </w:pPr>
          </w:p>
        </w:tc>
      </w:tr>
      <w:tr w:rsidR="00541358" w:rsidRPr="00D2697D" w:rsidTr="005C6708">
        <w:trPr>
          <w:trHeight w:val="816"/>
        </w:trPr>
        <w:tc>
          <w:tcPr>
            <w:tcW w:w="800" w:type="dxa"/>
            <w:tcBorders>
              <w:top w:val="nil"/>
              <w:left w:val="single" w:sz="4" w:space="0" w:color="auto"/>
              <w:bottom w:val="single" w:sz="4" w:space="0" w:color="auto"/>
              <w:right w:val="single" w:sz="4" w:space="0" w:color="auto"/>
            </w:tcBorders>
            <w:shd w:val="clear" w:color="auto" w:fill="auto"/>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w:t>
            </w:r>
          </w:p>
        </w:tc>
        <w:tc>
          <w:tcPr>
            <w:tcW w:w="3358" w:type="dxa"/>
            <w:tcBorders>
              <w:top w:val="nil"/>
              <w:left w:val="nil"/>
              <w:bottom w:val="single" w:sz="4" w:space="0" w:color="auto"/>
              <w:right w:val="single" w:sz="4" w:space="0" w:color="auto"/>
            </w:tcBorders>
            <w:shd w:val="clear" w:color="auto" w:fill="auto"/>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Advocate with the DHO and the pharmacy at the district level through the district extender to facilitate adequate and timely supply of MN supplements at the district level and further to the puskesmas and posyandu at village level</w:t>
            </w:r>
          </w:p>
        </w:tc>
        <w:tc>
          <w:tcPr>
            <w:tcW w:w="1080" w:type="dxa"/>
            <w:tcBorders>
              <w:top w:val="nil"/>
              <w:left w:val="nil"/>
              <w:bottom w:val="single" w:sz="4" w:space="0" w:color="auto"/>
              <w:right w:val="single" w:sz="4" w:space="0" w:color="auto"/>
            </w:tcBorders>
            <w:shd w:val="clear" w:color="auto" w:fill="auto"/>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MI, PHO, DHO</w:t>
            </w:r>
          </w:p>
        </w:tc>
        <w:tc>
          <w:tcPr>
            <w:tcW w:w="630" w:type="dxa"/>
            <w:tcBorders>
              <w:top w:val="nil"/>
              <w:left w:val="nil"/>
              <w:bottom w:val="single" w:sz="4" w:space="0" w:color="auto"/>
              <w:right w:val="single" w:sz="4" w:space="0" w:color="auto"/>
            </w:tcBorders>
            <w:shd w:val="clear" w:color="000000" w:fill="FFC000"/>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w:t>
            </w:r>
          </w:p>
        </w:tc>
        <w:tc>
          <w:tcPr>
            <w:tcW w:w="540" w:type="dxa"/>
            <w:tcBorders>
              <w:top w:val="nil"/>
              <w:left w:val="nil"/>
              <w:bottom w:val="single" w:sz="4" w:space="0" w:color="auto"/>
              <w:right w:val="single" w:sz="4" w:space="0" w:color="auto"/>
            </w:tcBorders>
            <w:shd w:val="clear" w:color="000000" w:fill="FFC000"/>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X</w:t>
            </w:r>
          </w:p>
        </w:tc>
        <w:tc>
          <w:tcPr>
            <w:tcW w:w="360" w:type="dxa"/>
            <w:tcBorders>
              <w:top w:val="nil"/>
              <w:left w:val="nil"/>
              <w:bottom w:val="single" w:sz="4" w:space="0" w:color="auto"/>
              <w:right w:val="single" w:sz="4" w:space="0" w:color="auto"/>
            </w:tcBorders>
            <w:shd w:val="clear" w:color="000000" w:fill="C5D9F1"/>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w:t>
            </w:r>
          </w:p>
        </w:tc>
        <w:tc>
          <w:tcPr>
            <w:tcW w:w="450" w:type="dxa"/>
            <w:tcBorders>
              <w:top w:val="nil"/>
              <w:left w:val="nil"/>
              <w:bottom w:val="single" w:sz="4" w:space="0" w:color="auto"/>
              <w:right w:val="single" w:sz="4" w:space="0" w:color="auto"/>
            </w:tcBorders>
            <w:shd w:val="clear" w:color="000000" w:fill="C5D9F1"/>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w:t>
            </w:r>
          </w:p>
        </w:tc>
        <w:tc>
          <w:tcPr>
            <w:tcW w:w="540" w:type="dxa"/>
            <w:tcBorders>
              <w:top w:val="nil"/>
              <w:left w:val="nil"/>
              <w:bottom w:val="single" w:sz="4" w:space="0" w:color="auto"/>
              <w:right w:val="single" w:sz="4" w:space="0" w:color="auto"/>
            </w:tcBorders>
            <w:shd w:val="clear" w:color="000000" w:fill="C5D9F1"/>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w:t>
            </w:r>
          </w:p>
        </w:tc>
        <w:tc>
          <w:tcPr>
            <w:tcW w:w="540" w:type="dxa"/>
            <w:tcBorders>
              <w:top w:val="nil"/>
              <w:left w:val="nil"/>
              <w:bottom w:val="single" w:sz="4" w:space="0" w:color="auto"/>
              <w:right w:val="single" w:sz="4" w:space="0" w:color="auto"/>
            </w:tcBorders>
            <w:shd w:val="clear" w:color="000000" w:fill="C5D9F1"/>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X</w:t>
            </w:r>
          </w:p>
        </w:tc>
        <w:tc>
          <w:tcPr>
            <w:tcW w:w="450" w:type="dxa"/>
            <w:tcBorders>
              <w:top w:val="nil"/>
              <w:left w:val="nil"/>
              <w:bottom w:val="single" w:sz="4" w:space="0" w:color="auto"/>
              <w:right w:val="single" w:sz="4" w:space="0" w:color="auto"/>
            </w:tcBorders>
            <w:shd w:val="clear" w:color="000000" w:fill="F2DDDC"/>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w:t>
            </w:r>
          </w:p>
        </w:tc>
        <w:tc>
          <w:tcPr>
            <w:tcW w:w="540" w:type="dxa"/>
            <w:tcBorders>
              <w:top w:val="nil"/>
              <w:left w:val="nil"/>
              <w:bottom w:val="single" w:sz="4" w:space="0" w:color="auto"/>
              <w:right w:val="single" w:sz="4" w:space="0" w:color="auto"/>
            </w:tcBorders>
            <w:shd w:val="clear" w:color="000000" w:fill="F2DDDC"/>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w:t>
            </w:r>
          </w:p>
        </w:tc>
        <w:tc>
          <w:tcPr>
            <w:tcW w:w="540" w:type="dxa"/>
            <w:tcBorders>
              <w:top w:val="nil"/>
              <w:left w:val="nil"/>
              <w:bottom w:val="single" w:sz="4" w:space="0" w:color="auto"/>
              <w:right w:val="single" w:sz="4" w:space="0" w:color="auto"/>
            </w:tcBorders>
            <w:shd w:val="clear" w:color="000000" w:fill="F2DDDC"/>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w:t>
            </w:r>
          </w:p>
        </w:tc>
        <w:tc>
          <w:tcPr>
            <w:tcW w:w="630" w:type="dxa"/>
            <w:tcBorders>
              <w:top w:val="nil"/>
              <w:left w:val="nil"/>
              <w:bottom w:val="single" w:sz="4" w:space="0" w:color="auto"/>
              <w:right w:val="single" w:sz="4" w:space="0" w:color="auto"/>
            </w:tcBorders>
            <w:shd w:val="clear" w:color="000000" w:fill="F2DDDC"/>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X</w:t>
            </w:r>
          </w:p>
        </w:tc>
        <w:tc>
          <w:tcPr>
            <w:tcW w:w="630" w:type="dxa"/>
            <w:tcBorders>
              <w:top w:val="nil"/>
              <w:left w:val="nil"/>
              <w:bottom w:val="single" w:sz="4" w:space="0" w:color="auto"/>
              <w:right w:val="single" w:sz="4" w:space="0" w:color="auto"/>
            </w:tcBorders>
            <w:shd w:val="clear" w:color="000000" w:fill="FDE9D9"/>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w:t>
            </w:r>
          </w:p>
        </w:tc>
        <w:tc>
          <w:tcPr>
            <w:tcW w:w="540" w:type="dxa"/>
            <w:tcBorders>
              <w:top w:val="nil"/>
              <w:left w:val="nil"/>
              <w:bottom w:val="single" w:sz="4" w:space="0" w:color="auto"/>
              <w:right w:val="single" w:sz="4" w:space="0" w:color="auto"/>
            </w:tcBorders>
            <w:shd w:val="clear" w:color="000000" w:fill="FDE9D9"/>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w:t>
            </w:r>
          </w:p>
        </w:tc>
        <w:tc>
          <w:tcPr>
            <w:tcW w:w="1260" w:type="dxa"/>
            <w:tcBorders>
              <w:top w:val="nil"/>
              <w:left w:val="nil"/>
              <w:bottom w:val="single" w:sz="4" w:space="0" w:color="auto"/>
              <w:right w:val="single" w:sz="4" w:space="0" w:color="auto"/>
            </w:tcBorders>
            <w:shd w:val="clear" w:color="000000" w:fill="CCC0DA"/>
          </w:tcPr>
          <w:p w:rsidR="00541358" w:rsidRPr="00D2697D" w:rsidRDefault="00541358" w:rsidP="00F41502">
            <w:pPr>
              <w:rPr>
                <w:rFonts w:ascii="Calibri" w:eastAsia="Times New Roman" w:hAnsi="Calibri"/>
                <w:color w:val="000000"/>
                <w:sz w:val="16"/>
                <w:szCs w:val="16"/>
              </w:rPr>
            </w:pPr>
          </w:p>
        </w:tc>
      </w:tr>
      <w:tr w:rsidR="00541358" w:rsidRPr="00D2697D" w:rsidTr="005C6708">
        <w:trPr>
          <w:trHeight w:val="408"/>
        </w:trPr>
        <w:tc>
          <w:tcPr>
            <w:tcW w:w="800" w:type="dxa"/>
            <w:tcBorders>
              <w:top w:val="nil"/>
              <w:left w:val="single" w:sz="4" w:space="0" w:color="auto"/>
              <w:bottom w:val="single" w:sz="4" w:space="0" w:color="auto"/>
              <w:right w:val="single" w:sz="4" w:space="0" w:color="auto"/>
            </w:tcBorders>
            <w:shd w:val="clear" w:color="auto" w:fill="auto"/>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w:t>
            </w:r>
          </w:p>
        </w:tc>
        <w:tc>
          <w:tcPr>
            <w:tcW w:w="3358" w:type="dxa"/>
            <w:tcBorders>
              <w:top w:val="nil"/>
              <w:left w:val="nil"/>
              <w:bottom w:val="single" w:sz="4" w:space="0" w:color="auto"/>
              <w:right w:val="single" w:sz="4" w:space="0" w:color="auto"/>
            </w:tcBorders>
            <w:shd w:val="clear" w:color="auto" w:fill="auto"/>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Support development of  micro plans for distribution of IFA supplements, Zinc and ORS and VAS at district level to puskesmas/posyandu</w:t>
            </w:r>
          </w:p>
        </w:tc>
        <w:tc>
          <w:tcPr>
            <w:tcW w:w="1080" w:type="dxa"/>
            <w:tcBorders>
              <w:top w:val="nil"/>
              <w:left w:val="nil"/>
              <w:bottom w:val="single" w:sz="4" w:space="0" w:color="auto"/>
              <w:right w:val="single" w:sz="4" w:space="0" w:color="auto"/>
            </w:tcBorders>
            <w:shd w:val="clear" w:color="auto" w:fill="auto"/>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DHO</w:t>
            </w:r>
          </w:p>
        </w:tc>
        <w:tc>
          <w:tcPr>
            <w:tcW w:w="630" w:type="dxa"/>
            <w:tcBorders>
              <w:top w:val="nil"/>
              <w:left w:val="nil"/>
              <w:bottom w:val="single" w:sz="4" w:space="0" w:color="auto"/>
              <w:right w:val="single" w:sz="4" w:space="0" w:color="auto"/>
            </w:tcBorders>
            <w:shd w:val="clear" w:color="000000" w:fill="FFC000"/>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w:t>
            </w:r>
          </w:p>
        </w:tc>
        <w:tc>
          <w:tcPr>
            <w:tcW w:w="540" w:type="dxa"/>
            <w:tcBorders>
              <w:top w:val="nil"/>
              <w:left w:val="nil"/>
              <w:bottom w:val="single" w:sz="4" w:space="0" w:color="auto"/>
              <w:right w:val="single" w:sz="4" w:space="0" w:color="auto"/>
            </w:tcBorders>
            <w:shd w:val="clear" w:color="000000" w:fill="FFC000"/>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X</w:t>
            </w:r>
          </w:p>
        </w:tc>
        <w:tc>
          <w:tcPr>
            <w:tcW w:w="360" w:type="dxa"/>
            <w:tcBorders>
              <w:top w:val="nil"/>
              <w:left w:val="nil"/>
              <w:bottom w:val="single" w:sz="4" w:space="0" w:color="auto"/>
              <w:right w:val="single" w:sz="4" w:space="0" w:color="auto"/>
            </w:tcBorders>
            <w:shd w:val="clear" w:color="000000" w:fill="C5D9F1"/>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X</w:t>
            </w:r>
          </w:p>
        </w:tc>
        <w:tc>
          <w:tcPr>
            <w:tcW w:w="450" w:type="dxa"/>
            <w:tcBorders>
              <w:top w:val="nil"/>
              <w:left w:val="nil"/>
              <w:bottom w:val="single" w:sz="4" w:space="0" w:color="auto"/>
              <w:right w:val="single" w:sz="4" w:space="0" w:color="auto"/>
            </w:tcBorders>
            <w:shd w:val="clear" w:color="000000" w:fill="C5D9F1"/>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w:t>
            </w:r>
          </w:p>
        </w:tc>
        <w:tc>
          <w:tcPr>
            <w:tcW w:w="540" w:type="dxa"/>
            <w:tcBorders>
              <w:top w:val="nil"/>
              <w:left w:val="nil"/>
              <w:bottom w:val="single" w:sz="4" w:space="0" w:color="auto"/>
              <w:right w:val="single" w:sz="4" w:space="0" w:color="auto"/>
            </w:tcBorders>
            <w:shd w:val="clear" w:color="000000" w:fill="C5D9F1"/>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w:t>
            </w:r>
          </w:p>
        </w:tc>
        <w:tc>
          <w:tcPr>
            <w:tcW w:w="540" w:type="dxa"/>
            <w:tcBorders>
              <w:top w:val="nil"/>
              <w:left w:val="nil"/>
              <w:bottom w:val="single" w:sz="4" w:space="0" w:color="auto"/>
              <w:right w:val="single" w:sz="4" w:space="0" w:color="auto"/>
            </w:tcBorders>
            <w:shd w:val="clear" w:color="000000" w:fill="C5D9F1"/>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w:t>
            </w:r>
          </w:p>
        </w:tc>
        <w:tc>
          <w:tcPr>
            <w:tcW w:w="450" w:type="dxa"/>
            <w:tcBorders>
              <w:top w:val="nil"/>
              <w:left w:val="nil"/>
              <w:bottom w:val="single" w:sz="4" w:space="0" w:color="auto"/>
              <w:right w:val="single" w:sz="4" w:space="0" w:color="auto"/>
            </w:tcBorders>
            <w:shd w:val="clear" w:color="000000" w:fill="F2DDDC"/>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X</w:t>
            </w:r>
          </w:p>
        </w:tc>
        <w:tc>
          <w:tcPr>
            <w:tcW w:w="540" w:type="dxa"/>
            <w:tcBorders>
              <w:top w:val="nil"/>
              <w:left w:val="nil"/>
              <w:bottom w:val="single" w:sz="4" w:space="0" w:color="auto"/>
              <w:right w:val="single" w:sz="4" w:space="0" w:color="auto"/>
            </w:tcBorders>
            <w:shd w:val="clear" w:color="000000" w:fill="F2DDDC"/>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w:t>
            </w:r>
          </w:p>
        </w:tc>
        <w:tc>
          <w:tcPr>
            <w:tcW w:w="540" w:type="dxa"/>
            <w:tcBorders>
              <w:top w:val="nil"/>
              <w:left w:val="nil"/>
              <w:bottom w:val="single" w:sz="4" w:space="0" w:color="auto"/>
              <w:right w:val="single" w:sz="4" w:space="0" w:color="auto"/>
            </w:tcBorders>
            <w:shd w:val="clear" w:color="000000" w:fill="F2DDDC"/>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w:t>
            </w:r>
          </w:p>
        </w:tc>
        <w:tc>
          <w:tcPr>
            <w:tcW w:w="630" w:type="dxa"/>
            <w:tcBorders>
              <w:top w:val="nil"/>
              <w:left w:val="nil"/>
              <w:bottom w:val="single" w:sz="4" w:space="0" w:color="auto"/>
              <w:right w:val="single" w:sz="4" w:space="0" w:color="auto"/>
            </w:tcBorders>
            <w:shd w:val="clear" w:color="000000" w:fill="F2DDDC"/>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w:t>
            </w:r>
          </w:p>
        </w:tc>
        <w:tc>
          <w:tcPr>
            <w:tcW w:w="630" w:type="dxa"/>
            <w:tcBorders>
              <w:top w:val="nil"/>
              <w:left w:val="nil"/>
              <w:bottom w:val="single" w:sz="4" w:space="0" w:color="auto"/>
              <w:right w:val="single" w:sz="4" w:space="0" w:color="auto"/>
            </w:tcBorders>
            <w:shd w:val="clear" w:color="000000" w:fill="FDE9D9"/>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X</w:t>
            </w:r>
          </w:p>
        </w:tc>
        <w:tc>
          <w:tcPr>
            <w:tcW w:w="540" w:type="dxa"/>
            <w:tcBorders>
              <w:top w:val="nil"/>
              <w:left w:val="nil"/>
              <w:bottom w:val="single" w:sz="4" w:space="0" w:color="auto"/>
              <w:right w:val="single" w:sz="4" w:space="0" w:color="auto"/>
            </w:tcBorders>
            <w:shd w:val="clear" w:color="000000" w:fill="FDE9D9"/>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w:t>
            </w:r>
          </w:p>
        </w:tc>
        <w:tc>
          <w:tcPr>
            <w:tcW w:w="1260" w:type="dxa"/>
            <w:tcBorders>
              <w:top w:val="nil"/>
              <w:left w:val="nil"/>
              <w:bottom w:val="single" w:sz="4" w:space="0" w:color="auto"/>
              <w:right w:val="single" w:sz="4" w:space="0" w:color="auto"/>
            </w:tcBorders>
            <w:shd w:val="clear" w:color="000000" w:fill="CCC0DA"/>
          </w:tcPr>
          <w:p w:rsidR="00541358" w:rsidRPr="00D2697D" w:rsidRDefault="00541358" w:rsidP="00F41502">
            <w:pPr>
              <w:rPr>
                <w:rFonts w:ascii="Calibri" w:eastAsia="Times New Roman" w:hAnsi="Calibri"/>
                <w:color w:val="000000"/>
                <w:sz w:val="16"/>
                <w:szCs w:val="16"/>
              </w:rPr>
            </w:pPr>
          </w:p>
        </w:tc>
      </w:tr>
      <w:tr w:rsidR="00541358" w:rsidRPr="00D2697D" w:rsidTr="005C6708">
        <w:trPr>
          <w:trHeight w:val="1428"/>
        </w:trPr>
        <w:tc>
          <w:tcPr>
            <w:tcW w:w="800" w:type="dxa"/>
            <w:tcBorders>
              <w:top w:val="nil"/>
              <w:left w:val="single" w:sz="4" w:space="0" w:color="auto"/>
              <w:bottom w:val="single" w:sz="4" w:space="0" w:color="auto"/>
              <w:right w:val="single" w:sz="4" w:space="0" w:color="auto"/>
            </w:tcBorders>
            <w:shd w:val="clear" w:color="auto" w:fill="auto"/>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w:t>
            </w:r>
          </w:p>
        </w:tc>
        <w:tc>
          <w:tcPr>
            <w:tcW w:w="3358" w:type="dxa"/>
            <w:tcBorders>
              <w:top w:val="nil"/>
              <w:left w:val="nil"/>
              <w:bottom w:val="single" w:sz="4" w:space="0" w:color="auto"/>
              <w:right w:val="single" w:sz="4" w:space="0" w:color="auto"/>
            </w:tcBorders>
            <w:shd w:val="clear" w:color="auto" w:fill="auto"/>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Facilitate provincial and district level project progress reviews to troubleshoot problems in supply chain for eg facilitate  pharmaceutical district manager to check stocks of MN supplements on  a regular basis to ensure uninterrupted services to the health facility and catalyze distribution of MN supplements from the buffer stock maintained at the province in case of inadequate availability of supplies at the central pharmacy</w:t>
            </w:r>
          </w:p>
        </w:tc>
        <w:tc>
          <w:tcPr>
            <w:tcW w:w="1080" w:type="dxa"/>
            <w:tcBorders>
              <w:top w:val="nil"/>
              <w:left w:val="nil"/>
              <w:bottom w:val="single" w:sz="4" w:space="0" w:color="auto"/>
              <w:right w:val="single" w:sz="4" w:space="0" w:color="auto"/>
            </w:tcBorders>
            <w:shd w:val="clear" w:color="auto" w:fill="auto"/>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MI, PHO, DHO</w:t>
            </w:r>
          </w:p>
        </w:tc>
        <w:tc>
          <w:tcPr>
            <w:tcW w:w="630" w:type="dxa"/>
            <w:tcBorders>
              <w:top w:val="nil"/>
              <w:left w:val="nil"/>
              <w:bottom w:val="single" w:sz="4" w:space="0" w:color="auto"/>
              <w:right w:val="single" w:sz="4" w:space="0" w:color="auto"/>
            </w:tcBorders>
            <w:shd w:val="clear" w:color="000000" w:fill="FFC000"/>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w:t>
            </w:r>
          </w:p>
        </w:tc>
        <w:tc>
          <w:tcPr>
            <w:tcW w:w="540" w:type="dxa"/>
            <w:tcBorders>
              <w:top w:val="nil"/>
              <w:left w:val="nil"/>
              <w:bottom w:val="single" w:sz="4" w:space="0" w:color="auto"/>
              <w:right w:val="single" w:sz="4" w:space="0" w:color="auto"/>
            </w:tcBorders>
            <w:shd w:val="clear" w:color="000000" w:fill="FFC000"/>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X</w:t>
            </w:r>
          </w:p>
        </w:tc>
        <w:tc>
          <w:tcPr>
            <w:tcW w:w="360" w:type="dxa"/>
            <w:tcBorders>
              <w:top w:val="nil"/>
              <w:left w:val="nil"/>
              <w:bottom w:val="single" w:sz="4" w:space="0" w:color="auto"/>
              <w:right w:val="single" w:sz="4" w:space="0" w:color="auto"/>
            </w:tcBorders>
            <w:shd w:val="clear" w:color="000000" w:fill="C5D9F1"/>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X</w:t>
            </w:r>
          </w:p>
        </w:tc>
        <w:tc>
          <w:tcPr>
            <w:tcW w:w="450" w:type="dxa"/>
            <w:tcBorders>
              <w:top w:val="nil"/>
              <w:left w:val="nil"/>
              <w:bottom w:val="single" w:sz="4" w:space="0" w:color="auto"/>
              <w:right w:val="single" w:sz="4" w:space="0" w:color="auto"/>
            </w:tcBorders>
            <w:shd w:val="clear" w:color="000000" w:fill="C5D9F1"/>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X</w:t>
            </w:r>
          </w:p>
        </w:tc>
        <w:tc>
          <w:tcPr>
            <w:tcW w:w="540" w:type="dxa"/>
            <w:tcBorders>
              <w:top w:val="nil"/>
              <w:left w:val="nil"/>
              <w:bottom w:val="single" w:sz="4" w:space="0" w:color="auto"/>
              <w:right w:val="single" w:sz="4" w:space="0" w:color="auto"/>
            </w:tcBorders>
            <w:shd w:val="clear" w:color="000000" w:fill="C5D9F1"/>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X</w:t>
            </w:r>
          </w:p>
        </w:tc>
        <w:tc>
          <w:tcPr>
            <w:tcW w:w="540" w:type="dxa"/>
            <w:tcBorders>
              <w:top w:val="nil"/>
              <w:left w:val="nil"/>
              <w:bottom w:val="single" w:sz="4" w:space="0" w:color="auto"/>
              <w:right w:val="single" w:sz="4" w:space="0" w:color="auto"/>
            </w:tcBorders>
            <w:shd w:val="clear" w:color="000000" w:fill="C5D9F1"/>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X</w:t>
            </w:r>
          </w:p>
        </w:tc>
        <w:tc>
          <w:tcPr>
            <w:tcW w:w="450" w:type="dxa"/>
            <w:tcBorders>
              <w:top w:val="nil"/>
              <w:left w:val="nil"/>
              <w:bottom w:val="single" w:sz="4" w:space="0" w:color="auto"/>
              <w:right w:val="single" w:sz="4" w:space="0" w:color="auto"/>
            </w:tcBorders>
            <w:shd w:val="clear" w:color="000000" w:fill="F2DDDC"/>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X</w:t>
            </w:r>
          </w:p>
        </w:tc>
        <w:tc>
          <w:tcPr>
            <w:tcW w:w="540" w:type="dxa"/>
            <w:tcBorders>
              <w:top w:val="nil"/>
              <w:left w:val="nil"/>
              <w:bottom w:val="single" w:sz="4" w:space="0" w:color="auto"/>
              <w:right w:val="single" w:sz="4" w:space="0" w:color="auto"/>
            </w:tcBorders>
            <w:shd w:val="clear" w:color="000000" w:fill="F2DDDC"/>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X</w:t>
            </w:r>
          </w:p>
        </w:tc>
        <w:tc>
          <w:tcPr>
            <w:tcW w:w="540" w:type="dxa"/>
            <w:tcBorders>
              <w:top w:val="nil"/>
              <w:left w:val="nil"/>
              <w:bottom w:val="single" w:sz="4" w:space="0" w:color="auto"/>
              <w:right w:val="single" w:sz="4" w:space="0" w:color="auto"/>
            </w:tcBorders>
            <w:shd w:val="clear" w:color="000000" w:fill="F2DDDC"/>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X</w:t>
            </w:r>
          </w:p>
        </w:tc>
        <w:tc>
          <w:tcPr>
            <w:tcW w:w="630" w:type="dxa"/>
            <w:tcBorders>
              <w:top w:val="nil"/>
              <w:left w:val="nil"/>
              <w:bottom w:val="single" w:sz="4" w:space="0" w:color="auto"/>
              <w:right w:val="single" w:sz="4" w:space="0" w:color="auto"/>
            </w:tcBorders>
            <w:shd w:val="clear" w:color="000000" w:fill="F2DDDC"/>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X</w:t>
            </w:r>
          </w:p>
        </w:tc>
        <w:tc>
          <w:tcPr>
            <w:tcW w:w="630" w:type="dxa"/>
            <w:tcBorders>
              <w:top w:val="nil"/>
              <w:left w:val="nil"/>
              <w:bottom w:val="single" w:sz="4" w:space="0" w:color="auto"/>
              <w:right w:val="single" w:sz="4" w:space="0" w:color="auto"/>
            </w:tcBorders>
            <w:shd w:val="clear" w:color="000000" w:fill="FDE9D9"/>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X</w:t>
            </w:r>
          </w:p>
        </w:tc>
        <w:tc>
          <w:tcPr>
            <w:tcW w:w="540" w:type="dxa"/>
            <w:tcBorders>
              <w:top w:val="nil"/>
              <w:left w:val="nil"/>
              <w:bottom w:val="single" w:sz="4" w:space="0" w:color="auto"/>
              <w:right w:val="single" w:sz="4" w:space="0" w:color="auto"/>
            </w:tcBorders>
            <w:shd w:val="clear" w:color="000000" w:fill="FDE9D9"/>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X</w:t>
            </w:r>
          </w:p>
        </w:tc>
        <w:tc>
          <w:tcPr>
            <w:tcW w:w="1260" w:type="dxa"/>
            <w:tcBorders>
              <w:top w:val="nil"/>
              <w:left w:val="nil"/>
              <w:bottom w:val="single" w:sz="4" w:space="0" w:color="auto"/>
              <w:right w:val="single" w:sz="4" w:space="0" w:color="auto"/>
            </w:tcBorders>
            <w:shd w:val="clear" w:color="000000" w:fill="CCC0DA"/>
          </w:tcPr>
          <w:p w:rsidR="00541358" w:rsidRPr="00D2697D" w:rsidRDefault="00541358" w:rsidP="00F41502">
            <w:pPr>
              <w:rPr>
                <w:rFonts w:ascii="Calibri" w:eastAsia="Times New Roman" w:hAnsi="Calibri"/>
                <w:color w:val="000000"/>
                <w:sz w:val="16"/>
                <w:szCs w:val="16"/>
              </w:rPr>
            </w:pPr>
          </w:p>
        </w:tc>
      </w:tr>
      <w:tr w:rsidR="00541358" w:rsidRPr="00D2697D" w:rsidTr="005C6708">
        <w:trPr>
          <w:trHeight w:val="288"/>
        </w:trPr>
        <w:tc>
          <w:tcPr>
            <w:tcW w:w="800" w:type="dxa"/>
            <w:tcBorders>
              <w:top w:val="nil"/>
              <w:left w:val="single" w:sz="4" w:space="0" w:color="auto"/>
              <w:bottom w:val="single" w:sz="4" w:space="0" w:color="auto"/>
              <w:right w:val="single" w:sz="4" w:space="0" w:color="auto"/>
            </w:tcBorders>
            <w:shd w:val="clear" w:color="auto" w:fill="auto"/>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w:t>
            </w:r>
          </w:p>
        </w:tc>
        <w:tc>
          <w:tcPr>
            <w:tcW w:w="3358" w:type="dxa"/>
            <w:tcBorders>
              <w:top w:val="nil"/>
              <w:left w:val="nil"/>
              <w:bottom w:val="single" w:sz="4" w:space="0" w:color="auto"/>
              <w:right w:val="single" w:sz="4" w:space="0" w:color="auto"/>
            </w:tcBorders>
            <w:shd w:val="clear" w:color="auto" w:fill="auto"/>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Facilitate DHOs to use mobile technology to flag stock outs.</w:t>
            </w:r>
          </w:p>
        </w:tc>
        <w:tc>
          <w:tcPr>
            <w:tcW w:w="1080" w:type="dxa"/>
            <w:tcBorders>
              <w:top w:val="nil"/>
              <w:left w:val="nil"/>
              <w:bottom w:val="single" w:sz="4" w:space="0" w:color="auto"/>
              <w:right w:val="single" w:sz="4" w:space="0" w:color="auto"/>
            </w:tcBorders>
            <w:shd w:val="clear" w:color="auto" w:fill="auto"/>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MI, PHO, DHO</w:t>
            </w:r>
          </w:p>
        </w:tc>
        <w:tc>
          <w:tcPr>
            <w:tcW w:w="630" w:type="dxa"/>
            <w:tcBorders>
              <w:top w:val="nil"/>
              <w:left w:val="nil"/>
              <w:bottom w:val="single" w:sz="4" w:space="0" w:color="auto"/>
              <w:right w:val="single" w:sz="4" w:space="0" w:color="auto"/>
            </w:tcBorders>
            <w:shd w:val="clear" w:color="000000" w:fill="FFC000"/>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w:t>
            </w:r>
          </w:p>
        </w:tc>
        <w:tc>
          <w:tcPr>
            <w:tcW w:w="540" w:type="dxa"/>
            <w:tcBorders>
              <w:top w:val="nil"/>
              <w:left w:val="nil"/>
              <w:bottom w:val="single" w:sz="4" w:space="0" w:color="auto"/>
              <w:right w:val="single" w:sz="4" w:space="0" w:color="auto"/>
            </w:tcBorders>
            <w:shd w:val="clear" w:color="000000" w:fill="FFC000"/>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w:t>
            </w:r>
          </w:p>
        </w:tc>
        <w:tc>
          <w:tcPr>
            <w:tcW w:w="360" w:type="dxa"/>
            <w:tcBorders>
              <w:top w:val="nil"/>
              <w:left w:val="nil"/>
              <w:bottom w:val="single" w:sz="4" w:space="0" w:color="auto"/>
              <w:right w:val="single" w:sz="4" w:space="0" w:color="auto"/>
            </w:tcBorders>
            <w:shd w:val="clear" w:color="000000" w:fill="C5D9F1"/>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xml:space="preserve"> X </w:t>
            </w:r>
          </w:p>
        </w:tc>
        <w:tc>
          <w:tcPr>
            <w:tcW w:w="450" w:type="dxa"/>
            <w:tcBorders>
              <w:top w:val="nil"/>
              <w:left w:val="nil"/>
              <w:bottom w:val="single" w:sz="4" w:space="0" w:color="auto"/>
              <w:right w:val="single" w:sz="4" w:space="0" w:color="auto"/>
            </w:tcBorders>
            <w:shd w:val="clear" w:color="000000" w:fill="C5D9F1"/>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X</w:t>
            </w:r>
          </w:p>
        </w:tc>
        <w:tc>
          <w:tcPr>
            <w:tcW w:w="540" w:type="dxa"/>
            <w:tcBorders>
              <w:top w:val="nil"/>
              <w:left w:val="nil"/>
              <w:bottom w:val="single" w:sz="4" w:space="0" w:color="auto"/>
              <w:right w:val="single" w:sz="4" w:space="0" w:color="auto"/>
            </w:tcBorders>
            <w:shd w:val="clear" w:color="000000" w:fill="C5D9F1"/>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X</w:t>
            </w:r>
          </w:p>
        </w:tc>
        <w:tc>
          <w:tcPr>
            <w:tcW w:w="540" w:type="dxa"/>
            <w:tcBorders>
              <w:top w:val="nil"/>
              <w:left w:val="nil"/>
              <w:bottom w:val="single" w:sz="4" w:space="0" w:color="auto"/>
              <w:right w:val="single" w:sz="4" w:space="0" w:color="auto"/>
            </w:tcBorders>
            <w:shd w:val="clear" w:color="000000" w:fill="C5D9F1"/>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X</w:t>
            </w:r>
          </w:p>
        </w:tc>
        <w:tc>
          <w:tcPr>
            <w:tcW w:w="450" w:type="dxa"/>
            <w:tcBorders>
              <w:top w:val="nil"/>
              <w:left w:val="nil"/>
              <w:bottom w:val="single" w:sz="4" w:space="0" w:color="auto"/>
              <w:right w:val="single" w:sz="4" w:space="0" w:color="auto"/>
            </w:tcBorders>
            <w:shd w:val="clear" w:color="000000" w:fill="F2DDDC"/>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X</w:t>
            </w:r>
          </w:p>
        </w:tc>
        <w:tc>
          <w:tcPr>
            <w:tcW w:w="540" w:type="dxa"/>
            <w:tcBorders>
              <w:top w:val="nil"/>
              <w:left w:val="nil"/>
              <w:bottom w:val="single" w:sz="4" w:space="0" w:color="auto"/>
              <w:right w:val="single" w:sz="4" w:space="0" w:color="auto"/>
            </w:tcBorders>
            <w:shd w:val="clear" w:color="000000" w:fill="F2DDDC"/>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X</w:t>
            </w:r>
          </w:p>
        </w:tc>
        <w:tc>
          <w:tcPr>
            <w:tcW w:w="540" w:type="dxa"/>
            <w:tcBorders>
              <w:top w:val="nil"/>
              <w:left w:val="nil"/>
              <w:bottom w:val="single" w:sz="4" w:space="0" w:color="auto"/>
              <w:right w:val="single" w:sz="4" w:space="0" w:color="auto"/>
            </w:tcBorders>
            <w:shd w:val="clear" w:color="000000" w:fill="F2DDDC"/>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X</w:t>
            </w:r>
          </w:p>
        </w:tc>
        <w:tc>
          <w:tcPr>
            <w:tcW w:w="630" w:type="dxa"/>
            <w:tcBorders>
              <w:top w:val="nil"/>
              <w:left w:val="nil"/>
              <w:bottom w:val="single" w:sz="4" w:space="0" w:color="auto"/>
              <w:right w:val="single" w:sz="4" w:space="0" w:color="auto"/>
            </w:tcBorders>
            <w:shd w:val="clear" w:color="000000" w:fill="F2DDDC"/>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X</w:t>
            </w:r>
          </w:p>
        </w:tc>
        <w:tc>
          <w:tcPr>
            <w:tcW w:w="630" w:type="dxa"/>
            <w:tcBorders>
              <w:top w:val="nil"/>
              <w:left w:val="nil"/>
              <w:bottom w:val="single" w:sz="4" w:space="0" w:color="auto"/>
              <w:right w:val="single" w:sz="4" w:space="0" w:color="auto"/>
            </w:tcBorders>
            <w:shd w:val="clear" w:color="000000" w:fill="FDE9D9"/>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X</w:t>
            </w:r>
          </w:p>
        </w:tc>
        <w:tc>
          <w:tcPr>
            <w:tcW w:w="540" w:type="dxa"/>
            <w:tcBorders>
              <w:top w:val="nil"/>
              <w:left w:val="nil"/>
              <w:bottom w:val="single" w:sz="4" w:space="0" w:color="auto"/>
              <w:right w:val="single" w:sz="4" w:space="0" w:color="auto"/>
            </w:tcBorders>
            <w:shd w:val="clear" w:color="000000" w:fill="FDE9D9"/>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X</w:t>
            </w:r>
          </w:p>
        </w:tc>
        <w:tc>
          <w:tcPr>
            <w:tcW w:w="1260" w:type="dxa"/>
            <w:tcBorders>
              <w:top w:val="nil"/>
              <w:left w:val="nil"/>
              <w:bottom w:val="single" w:sz="4" w:space="0" w:color="auto"/>
              <w:right w:val="single" w:sz="4" w:space="0" w:color="auto"/>
            </w:tcBorders>
            <w:shd w:val="clear" w:color="000000" w:fill="CCC0DA"/>
          </w:tcPr>
          <w:p w:rsidR="00541358" w:rsidRPr="00D2697D" w:rsidRDefault="00541358" w:rsidP="00F41502">
            <w:pPr>
              <w:rPr>
                <w:rFonts w:ascii="Calibri" w:eastAsia="Times New Roman" w:hAnsi="Calibri"/>
                <w:color w:val="000000"/>
                <w:sz w:val="16"/>
                <w:szCs w:val="16"/>
              </w:rPr>
            </w:pPr>
          </w:p>
        </w:tc>
      </w:tr>
      <w:tr w:rsidR="00541358" w:rsidRPr="00D2697D" w:rsidTr="005C6708">
        <w:trPr>
          <w:trHeight w:val="816"/>
        </w:trPr>
        <w:tc>
          <w:tcPr>
            <w:tcW w:w="800" w:type="dxa"/>
            <w:tcBorders>
              <w:top w:val="nil"/>
              <w:left w:val="single" w:sz="4" w:space="0" w:color="auto"/>
              <w:bottom w:val="single" w:sz="4" w:space="0" w:color="auto"/>
              <w:right w:val="single" w:sz="4" w:space="0" w:color="auto"/>
            </w:tcBorders>
            <w:shd w:val="clear" w:color="auto" w:fill="auto"/>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w:t>
            </w:r>
          </w:p>
        </w:tc>
        <w:tc>
          <w:tcPr>
            <w:tcW w:w="3358" w:type="dxa"/>
            <w:tcBorders>
              <w:top w:val="nil"/>
              <w:left w:val="nil"/>
              <w:bottom w:val="single" w:sz="4" w:space="0" w:color="auto"/>
              <w:right w:val="single" w:sz="4" w:space="0" w:color="auto"/>
            </w:tcBorders>
            <w:shd w:val="clear" w:color="auto" w:fill="auto"/>
            <w:hideMark/>
          </w:tcPr>
          <w:p w:rsidR="00541358" w:rsidRPr="00D2697D" w:rsidRDefault="00541358" w:rsidP="00F41502">
            <w:pPr>
              <w:rPr>
                <w:rFonts w:ascii="Calibri" w:eastAsia="Times New Roman" w:hAnsi="Calibri"/>
                <w:b/>
                <w:bCs/>
                <w:color w:val="000000"/>
                <w:sz w:val="16"/>
                <w:szCs w:val="16"/>
              </w:rPr>
            </w:pPr>
            <w:r w:rsidRPr="00D2697D">
              <w:rPr>
                <w:rFonts w:ascii="Calibri" w:eastAsia="Times New Roman" w:hAnsi="Calibri"/>
                <w:b/>
                <w:bCs/>
                <w:color w:val="000000"/>
                <w:sz w:val="16"/>
                <w:szCs w:val="16"/>
              </w:rPr>
              <w:t xml:space="preserve">1212: Tools  received: front-line health workers, supervisors and managers, have effective systems e.g modified HMIS, training curricula  for improving service delivery  in provision of supplements and improved skills for appropriate counselling </w:t>
            </w:r>
          </w:p>
        </w:tc>
        <w:tc>
          <w:tcPr>
            <w:tcW w:w="1080" w:type="dxa"/>
            <w:tcBorders>
              <w:top w:val="nil"/>
              <w:left w:val="nil"/>
              <w:bottom w:val="single" w:sz="4" w:space="0" w:color="auto"/>
              <w:right w:val="single" w:sz="4" w:space="0" w:color="auto"/>
            </w:tcBorders>
            <w:shd w:val="clear" w:color="auto" w:fill="auto"/>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w:t>
            </w:r>
          </w:p>
        </w:tc>
        <w:tc>
          <w:tcPr>
            <w:tcW w:w="630" w:type="dxa"/>
            <w:tcBorders>
              <w:top w:val="nil"/>
              <w:left w:val="nil"/>
              <w:bottom w:val="single" w:sz="4" w:space="0" w:color="auto"/>
              <w:right w:val="single" w:sz="4" w:space="0" w:color="auto"/>
            </w:tcBorders>
            <w:shd w:val="clear" w:color="000000" w:fill="FFC000"/>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w:t>
            </w:r>
          </w:p>
        </w:tc>
        <w:tc>
          <w:tcPr>
            <w:tcW w:w="540" w:type="dxa"/>
            <w:tcBorders>
              <w:top w:val="nil"/>
              <w:left w:val="nil"/>
              <w:bottom w:val="single" w:sz="4" w:space="0" w:color="auto"/>
              <w:right w:val="single" w:sz="4" w:space="0" w:color="auto"/>
            </w:tcBorders>
            <w:shd w:val="clear" w:color="000000" w:fill="FFC000"/>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w:t>
            </w:r>
          </w:p>
        </w:tc>
        <w:tc>
          <w:tcPr>
            <w:tcW w:w="360" w:type="dxa"/>
            <w:tcBorders>
              <w:top w:val="nil"/>
              <w:left w:val="nil"/>
              <w:bottom w:val="single" w:sz="4" w:space="0" w:color="auto"/>
              <w:right w:val="single" w:sz="4" w:space="0" w:color="auto"/>
            </w:tcBorders>
            <w:shd w:val="clear" w:color="000000" w:fill="C5D9F1"/>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w:t>
            </w:r>
          </w:p>
        </w:tc>
        <w:tc>
          <w:tcPr>
            <w:tcW w:w="450" w:type="dxa"/>
            <w:tcBorders>
              <w:top w:val="nil"/>
              <w:left w:val="nil"/>
              <w:bottom w:val="single" w:sz="4" w:space="0" w:color="auto"/>
              <w:right w:val="single" w:sz="4" w:space="0" w:color="auto"/>
            </w:tcBorders>
            <w:shd w:val="clear" w:color="000000" w:fill="C5D9F1"/>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w:t>
            </w:r>
          </w:p>
        </w:tc>
        <w:tc>
          <w:tcPr>
            <w:tcW w:w="540" w:type="dxa"/>
            <w:tcBorders>
              <w:top w:val="nil"/>
              <w:left w:val="nil"/>
              <w:bottom w:val="single" w:sz="4" w:space="0" w:color="auto"/>
              <w:right w:val="single" w:sz="4" w:space="0" w:color="auto"/>
            </w:tcBorders>
            <w:shd w:val="clear" w:color="000000" w:fill="C5D9F1"/>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w:t>
            </w:r>
          </w:p>
        </w:tc>
        <w:tc>
          <w:tcPr>
            <w:tcW w:w="540" w:type="dxa"/>
            <w:tcBorders>
              <w:top w:val="nil"/>
              <w:left w:val="nil"/>
              <w:bottom w:val="single" w:sz="4" w:space="0" w:color="auto"/>
              <w:right w:val="single" w:sz="4" w:space="0" w:color="auto"/>
            </w:tcBorders>
            <w:shd w:val="clear" w:color="000000" w:fill="C5D9F1"/>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w:t>
            </w:r>
          </w:p>
        </w:tc>
        <w:tc>
          <w:tcPr>
            <w:tcW w:w="450" w:type="dxa"/>
            <w:tcBorders>
              <w:top w:val="nil"/>
              <w:left w:val="nil"/>
              <w:bottom w:val="single" w:sz="4" w:space="0" w:color="auto"/>
              <w:right w:val="single" w:sz="4" w:space="0" w:color="auto"/>
            </w:tcBorders>
            <w:shd w:val="clear" w:color="000000" w:fill="F2DDDC"/>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w:t>
            </w:r>
          </w:p>
        </w:tc>
        <w:tc>
          <w:tcPr>
            <w:tcW w:w="540" w:type="dxa"/>
            <w:tcBorders>
              <w:top w:val="nil"/>
              <w:left w:val="nil"/>
              <w:bottom w:val="single" w:sz="4" w:space="0" w:color="auto"/>
              <w:right w:val="single" w:sz="4" w:space="0" w:color="auto"/>
            </w:tcBorders>
            <w:shd w:val="clear" w:color="000000" w:fill="F2DDDC"/>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w:t>
            </w:r>
          </w:p>
        </w:tc>
        <w:tc>
          <w:tcPr>
            <w:tcW w:w="540" w:type="dxa"/>
            <w:tcBorders>
              <w:top w:val="nil"/>
              <w:left w:val="nil"/>
              <w:bottom w:val="single" w:sz="4" w:space="0" w:color="auto"/>
              <w:right w:val="single" w:sz="4" w:space="0" w:color="auto"/>
            </w:tcBorders>
            <w:shd w:val="clear" w:color="000000" w:fill="F2DDDC"/>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w:t>
            </w:r>
          </w:p>
        </w:tc>
        <w:tc>
          <w:tcPr>
            <w:tcW w:w="630" w:type="dxa"/>
            <w:tcBorders>
              <w:top w:val="nil"/>
              <w:left w:val="nil"/>
              <w:bottom w:val="single" w:sz="4" w:space="0" w:color="auto"/>
              <w:right w:val="single" w:sz="4" w:space="0" w:color="auto"/>
            </w:tcBorders>
            <w:shd w:val="clear" w:color="000000" w:fill="F2DDDC"/>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w:t>
            </w:r>
          </w:p>
        </w:tc>
        <w:tc>
          <w:tcPr>
            <w:tcW w:w="630" w:type="dxa"/>
            <w:tcBorders>
              <w:top w:val="nil"/>
              <w:left w:val="nil"/>
              <w:bottom w:val="single" w:sz="4" w:space="0" w:color="auto"/>
              <w:right w:val="single" w:sz="4" w:space="0" w:color="auto"/>
            </w:tcBorders>
            <w:shd w:val="clear" w:color="000000" w:fill="FDE9D9"/>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w:t>
            </w:r>
          </w:p>
        </w:tc>
        <w:tc>
          <w:tcPr>
            <w:tcW w:w="540" w:type="dxa"/>
            <w:tcBorders>
              <w:top w:val="nil"/>
              <w:left w:val="nil"/>
              <w:bottom w:val="single" w:sz="4" w:space="0" w:color="auto"/>
              <w:right w:val="single" w:sz="4" w:space="0" w:color="auto"/>
            </w:tcBorders>
            <w:shd w:val="clear" w:color="000000" w:fill="FDE9D9"/>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w:t>
            </w:r>
          </w:p>
        </w:tc>
        <w:tc>
          <w:tcPr>
            <w:tcW w:w="1260" w:type="dxa"/>
            <w:tcBorders>
              <w:top w:val="nil"/>
              <w:left w:val="nil"/>
              <w:bottom w:val="single" w:sz="4" w:space="0" w:color="auto"/>
              <w:right w:val="single" w:sz="4" w:space="0" w:color="auto"/>
            </w:tcBorders>
            <w:shd w:val="clear" w:color="000000" w:fill="CCC0DA"/>
          </w:tcPr>
          <w:p w:rsidR="00541358" w:rsidRPr="00D2697D" w:rsidRDefault="00541358" w:rsidP="00F41502">
            <w:pPr>
              <w:rPr>
                <w:rFonts w:ascii="Calibri" w:eastAsia="Times New Roman" w:hAnsi="Calibri"/>
                <w:color w:val="000000"/>
                <w:sz w:val="16"/>
                <w:szCs w:val="16"/>
              </w:rPr>
            </w:pPr>
          </w:p>
        </w:tc>
      </w:tr>
      <w:tr w:rsidR="00541358" w:rsidRPr="00D2697D" w:rsidTr="005C6708">
        <w:trPr>
          <w:trHeight w:val="1020"/>
        </w:trPr>
        <w:tc>
          <w:tcPr>
            <w:tcW w:w="800" w:type="dxa"/>
            <w:tcBorders>
              <w:top w:val="nil"/>
              <w:left w:val="single" w:sz="4" w:space="0" w:color="auto"/>
              <w:bottom w:val="single" w:sz="4" w:space="0" w:color="auto"/>
              <w:right w:val="single" w:sz="4" w:space="0" w:color="auto"/>
            </w:tcBorders>
            <w:shd w:val="clear" w:color="auto" w:fill="auto"/>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w:t>
            </w:r>
          </w:p>
        </w:tc>
        <w:tc>
          <w:tcPr>
            <w:tcW w:w="3358" w:type="dxa"/>
            <w:tcBorders>
              <w:top w:val="nil"/>
              <w:left w:val="nil"/>
              <w:bottom w:val="single" w:sz="4" w:space="0" w:color="auto"/>
              <w:right w:val="single" w:sz="4" w:space="0" w:color="auto"/>
            </w:tcBorders>
            <w:shd w:val="clear" w:color="000000" w:fill="FFFFFF"/>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xml:space="preserve">Review and modify the existing training manual   to focus on use and importance of IFA supplements for pregnant women, Zinc and ORS and VAS for children </w:t>
            </w:r>
            <w:r w:rsidR="00A514CC" w:rsidRPr="00D2697D">
              <w:rPr>
                <w:rFonts w:ascii="Calibri" w:eastAsia="Times New Roman" w:hAnsi="Calibri"/>
                <w:color w:val="000000"/>
                <w:sz w:val="16"/>
                <w:szCs w:val="16"/>
              </w:rPr>
              <w:t>under five</w:t>
            </w:r>
            <w:r w:rsidRPr="00D2697D">
              <w:rPr>
                <w:rFonts w:ascii="Calibri" w:eastAsia="Times New Roman" w:hAnsi="Calibri"/>
                <w:color w:val="000000"/>
                <w:sz w:val="16"/>
                <w:szCs w:val="16"/>
              </w:rPr>
              <w:t xml:space="preserve">, estimation of supplies, provision of  MN supplements, dose, benefits, how to handle side effects and effective </w:t>
            </w:r>
            <w:r w:rsidR="00A514CC" w:rsidRPr="00D2697D">
              <w:rPr>
                <w:rFonts w:ascii="Calibri" w:eastAsia="Times New Roman" w:hAnsi="Calibri"/>
                <w:color w:val="000000"/>
                <w:sz w:val="16"/>
                <w:szCs w:val="16"/>
              </w:rPr>
              <w:t>counselling</w:t>
            </w:r>
            <w:r w:rsidRPr="00D2697D">
              <w:rPr>
                <w:rFonts w:ascii="Calibri" w:eastAsia="Times New Roman" w:hAnsi="Calibri"/>
                <w:color w:val="000000"/>
                <w:sz w:val="16"/>
                <w:szCs w:val="16"/>
              </w:rPr>
              <w:t xml:space="preserve"> for better compliance, program monitoring and reporting.</w:t>
            </w:r>
          </w:p>
        </w:tc>
        <w:tc>
          <w:tcPr>
            <w:tcW w:w="1080" w:type="dxa"/>
            <w:tcBorders>
              <w:top w:val="nil"/>
              <w:left w:val="nil"/>
              <w:bottom w:val="single" w:sz="4" w:space="0" w:color="auto"/>
              <w:right w:val="single" w:sz="4" w:space="0" w:color="auto"/>
            </w:tcBorders>
            <w:shd w:val="clear" w:color="auto" w:fill="auto"/>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MI, MoH, PHO</w:t>
            </w:r>
          </w:p>
        </w:tc>
        <w:tc>
          <w:tcPr>
            <w:tcW w:w="630" w:type="dxa"/>
            <w:tcBorders>
              <w:top w:val="nil"/>
              <w:left w:val="nil"/>
              <w:bottom w:val="single" w:sz="4" w:space="0" w:color="auto"/>
              <w:right w:val="single" w:sz="4" w:space="0" w:color="auto"/>
            </w:tcBorders>
            <w:shd w:val="clear" w:color="000000" w:fill="FFC000"/>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xml:space="preserve"> X </w:t>
            </w:r>
          </w:p>
        </w:tc>
        <w:tc>
          <w:tcPr>
            <w:tcW w:w="540" w:type="dxa"/>
            <w:tcBorders>
              <w:top w:val="nil"/>
              <w:left w:val="nil"/>
              <w:bottom w:val="single" w:sz="4" w:space="0" w:color="auto"/>
              <w:right w:val="single" w:sz="4" w:space="0" w:color="auto"/>
            </w:tcBorders>
            <w:shd w:val="clear" w:color="000000" w:fill="FFC000"/>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xml:space="preserve"> X </w:t>
            </w:r>
          </w:p>
        </w:tc>
        <w:tc>
          <w:tcPr>
            <w:tcW w:w="360" w:type="dxa"/>
            <w:tcBorders>
              <w:top w:val="nil"/>
              <w:left w:val="nil"/>
              <w:bottom w:val="single" w:sz="4" w:space="0" w:color="auto"/>
              <w:right w:val="single" w:sz="4" w:space="0" w:color="auto"/>
            </w:tcBorders>
            <w:shd w:val="clear" w:color="000000" w:fill="C5D9F1"/>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w:t>
            </w:r>
          </w:p>
        </w:tc>
        <w:tc>
          <w:tcPr>
            <w:tcW w:w="450" w:type="dxa"/>
            <w:tcBorders>
              <w:top w:val="nil"/>
              <w:left w:val="nil"/>
              <w:bottom w:val="single" w:sz="4" w:space="0" w:color="auto"/>
              <w:right w:val="single" w:sz="4" w:space="0" w:color="auto"/>
            </w:tcBorders>
            <w:shd w:val="clear" w:color="000000" w:fill="C5D9F1"/>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w:t>
            </w:r>
          </w:p>
        </w:tc>
        <w:tc>
          <w:tcPr>
            <w:tcW w:w="540" w:type="dxa"/>
            <w:tcBorders>
              <w:top w:val="nil"/>
              <w:left w:val="nil"/>
              <w:bottom w:val="single" w:sz="4" w:space="0" w:color="auto"/>
              <w:right w:val="single" w:sz="4" w:space="0" w:color="auto"/>
            </w:tcBorders>
            <w:shd w:val="clear" w:color="000000" w:fill="C5D9F1"/>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w:t>
            </w:r>
          </w:p>
        </w:tc>
        <w:tc>
          <w:tcPr>
            <w:tcW w:w="540" w:type="dxa"/>
            <w:tcBorders>
              <w:top w:val="nil"/>
              <w:left w:val="nil"/>
              <w:bottom w:val="single" w:sz="4" w:space="0" w:color="auto"/>
              <w:right w:val="single" w:sz="4" w:space="0" w:color="auto"/>
            </w:tcBorders>
            <w:shd w:val="clear" w:color="000000" w:fill="C5D9F1"/>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w:t>
            </w:r>
          </w:p>
        </w:tc>
        <w:tc>
          <w:tcPr>
            <w:tcW w:w="450" w:type="dxa"/>
            <w:tcBorders>
              <w:top w:val="nil"/>
              <w:left w:val="nil"/>
              <w:bottom w:val="single" w:sz="4" w:space="0" w:color="auto"/>
              <w:right w:val="single" w:sz="4" w:space="0" w:color="auto"/>
            </w:tcBorders>
            <w:shd w:val="clear" w:color="000000" w:fill="F2DDDC"/>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w:t>
            </w:r>
          </w:p>
        </w:tc>
        <w:tc>
          <w:tcPr>
            <w:tcW w:w="540" w:type="dxa"/>
            <w:tcBorders>
              <w:top w:val="nil"/>
              <w:left w:val="nil"/>
              <w:bottom w:val="single" w:sz="4" w:space="0" w:color="auto"/>
              <w:right w:val="single" w:sz="4" w:space="0" w:color="auto"/>
            </w:tcBorders>
            <w:shd w:val="clear" w:color="000000" w:fill="F2DDDC"/>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w:t>
            </w:r>
          </w:p>
        </w:tc>
        <w:tc>
          <w:tcPr>
            <w:tcW w:w="540" w:type="dxa"/>
            <w:tcBorders>
              <w:top w:val="nil"/>
              <w:left w:val="nil"/>
              <w:bottom w:val="single" w:sz="4" w:space="0" w:color="auto"/>
              <w:right w:val="single" w:sz="4" w:space="0" w:color="auto"/>
            </w:tcBorders>
            <w:shd w:val="clear" w:color="000000" w:fill="F2DDDC"/>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w:t>
            </w:r>
          </w:p>
        </w:tc>
        <w:tc>
          <w:tcPr>
            <w:tcW w:w="630" w:type="dxa"/>
            <w:tcBorders>
              <w:top w:val="nil"/>
              <w:left w:val="nil"/>
              <w:bottom w:val="single" w:sz="4" w:space="0" w:color="auto"/>
              <w:right w:val="single" w:sz="4" w:space="0" w:color="auto"/>
            </w:tcBorders>
            <w:shd w:val="clear" w:color="000000" w:fill="F2DDDC"/>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w:t>
            </w:r>
          </w:p>
        </w:tc>
        <w:tc>
          <w:tcPr>
            <w:tcW w:w="630" w:type="dxa"/>
            <w:tcBorders>
              <w:top w:val="nil"/>
              <w:left w:val="nil"/>
              <w:bottom w:val="single" w:sz="4" w:space="0" w:color="auto"/>
              <w:right w:val="single" w:sz="4" w:space="0" w:color="auto"/>
            </w:tcBorders>
            <w:shd w:val="clear" w:color="000000" w:fill="FDE9D9"/>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w:t>
            </w:r>
          </w:p>
        </w:tc>
        <w:tc>
          <w:tcPr>
            <w:tcW w:w="540" w:type="dxa"/>
            <w:tcBorders>
              <w:top w:val="nil"/>
              <w:left w:val="nil"/>
              <w:bottom w:val="single" w:sz="4" w:space="0" w:color="auto"/>
              <w:right w:val="single" w:sz="4" w:space="0" w:color="auto"/>
            </w:tcBorders>
            <w:shd w:val="clear" w:color="000000" w:fill="FDE9D9"/>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w:t>
            </w:r>
          </w:p>
        </w:tc>
        <w:tc>
          <w:tcPr>
            <w:tcW w:w="1260" w:type="dxa"/>
            <w:tcBorders>
              <w:top w:val="nil"/>
              <w:left w:val="nil"/>
              <w:bottom w:val="single" w:sz="4" w:space="0" w:color="auto"/>
              <w:right w:val="single" w:sz="4" w:space="0" w:color="auto"/>
            </w:tcBorders>
            <w:shd w:val="clear" w:color="000000" w:fill="CCC0DA"/>
          </w:tcPr>
          <w:p w:rsidR="00541358" w:rsidRPr="00D2697D" w:rsidRDefault="00541358" w:rsidP="00F41502">
            <w:pPr>
              <w:rPr>
                <w:rFonts w:ascii="Calibri" w:eastAsia="Times New Roman" w:hAnsi="Calibri"/>
                <w:color w:val="000000"/>
                <w:sz w:val="16"/>
                <w:szCs w:val="16"/>
              </w:rPr>
            </w:pPr>
          </w:p>
        </w:tc>
      </w:tr>
      <w:tr w:rsidR="00541358" w:rsidRPr="00D2697D" w:rsidTr="005C6708">
        <w:trPr>
          <w:trHeight w:val="408"/>
        </w:trPr>
        <w:tc>
          <w:tcPr>
            <w:tcW w:w="800" w:type="dxa"/>
            <w:tcBorders>
              <w:top w:val="nil"/>
              <w:left w:val="single" w:sz="4" w:space="0" w:color="auto"/>
              <w:bottom w:val="single" w:sz="4" w:space="0" w:color="auto"/>
              <w:right w:val="single" w:sz="4" w:space="0" w:color="auto"/>
            </w:tcBorders>
            <w:shd w:val="clear" w:color="auto" w:fill="auto"/>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w:t>
            </w:r>
          </w:p>
        </w:tc>
        <w:tc>
          <w:tcPr>
            <w:tcW w:w="3358" w:type="dxa"/>
            <w:tcBorders>
              <w:top w:val="nil"/>
              <w:left w:val="nil"/>
              <w:bottom w:val="single" w:sz="4" w:space="0" w:color="auto"/>
              <w:right w:val="single" w:sz="4" w:space="0" w:color="auto"/>
            </w:tcBorders>
            <w:shd w:val="clear" w:color="000000" w:fill="FFFFFF"/>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xml:space="preserve">Review and modify the </w:t>
            </w:r>
            <w:r w:rsidR="00A514CC" w:rsidRPr="00D2697D">
              <w:rPr>
                <w:rFonts w:ascii="Calibri" w:eastAsia="Times New Roman" w:hAnsi="Calibri"/>
                <w:color w:val="000000"/>
                <w:sz w:val="16"/>
                <w:szCs w:val="16"/>
              </w:rPr>
              <w:t>existing</w:t>
            </w:r>
            <w:r w:rsidRPr="00D2697D">
              <w:rPr>
                <w:rFonts w:ascii="Calibri" w:eastAsia="Times New Roman" w:hAnsi="Calibri"/>
                <w:color w:val="000000"/>
                <w:sz w:val="16"/>
                <w:szCs w:val="16"/>
              </w:rPr>
              <w:t xml:space="preserve"> HMIS system to include indicators on coverage and stock of key MNs.</w:t>
            </w:r>
          </w:p>
        </w:tc>
        <w:tc>
          <w:tcPr>
            <w:tcW w:w="1080" w:type="dxa"/>
            <w:tcBorders>
              <w:top w:val="nil"/>
              <w:left w:val="nil"/>
              <w:bottom w:val="single" w:sz="4" w:space="0" w:color="auto"/>
              <w:right w:val="single" w:sz="4" w:space="0" w:color="auto"/>
            </w:tcBorders>
            <w:shd w:val="clear" w:color="auto" w:fill="auto"/>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MI, MoH, PHO</w:t>
            </w:r>
          </w:p>
        </w:tc>
        <w:tc>
          <w:tcPr>
            <w:tcW w:w="630" w:type="dxa"/>
            <w:tcBorders>
              <w:top w:val="nil"/>
              <w:left w:val="nil"/>
              <w:bottom w:val="single" w:sz="4" w:space="0" w:color="auto"/>
              <w:right w:val="single" w:sz="4" w:space="0" w:color="auto"/>
            </w:tcBorders>
            <w:shd w:val="clear" w:color="000000" w:fill="FFC000"/>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w:t>
            </w:r>
          </w:p>
        </w:tc>
        <w:tc>
          <w:tcPr>
            <w:tcW w:w="540" w:type="dxa"/>
            <w:tcBorders>
              <w:top w:val="nil"/>
              <w:left w:val="nil"/>
              <w:bottom w:val="single" w:sz="4" w:space="0" w:color="auto"/>
              <w:right w:val="single" w:sz="4" w:space="0" w:color="auto"/>
            </w:tcBorders>
            <w:shd w:val="clear" w:color="000000" w:fill="FFC000"/>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xml:space="preserve"> X </w:t>
            </w:r>
          </w:p>
        </w:tc>
        <w:tc>
          <w:tcPr>
            <w:tcW w:w="360" w:type="dxa"/>
            <w:tcBorders>
              <w:top w:val="nil"/>
              <w:left w:val="nil"/>
              <w:bottom w:val="single" w:sz="4" w:space="0" w:color="auto"/>
              <w:right w:val="single" w:sz="4" w:space="0" w:color="auto"/>
            </w:tcBorders>
            <w:shd w:val="clear" w:color="000000" w:fill="C5D9F1"/>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w:t>
            </w:r>
          </w:p>
        </w:tc>
        <w:tc>
          <w:tcPr>
            <w:tcW w:w="450" w:type="dxa"/>
            <w:tcBorders>
              <w:top w:val="nil"/>
              <w:left w:val="nil"/>
              <w:bottom w:val="single" w:sz="4" w:space="0" w:color="auto"/>
              <w:right w:val="single" w:sz="4" w:space="0" w:color="auto"/>
            </w:tcBorders>
            <w:shd w:val="clear" w:color="000000" w:fill="C5D9F1"/>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w:t>
            </w:r>
          </w:p>
        </w:tc>
        <w:tc>
          <w:tcPr>
            <w:tcW w:w="540" w:type="dxa"/>
            <w:tcBorders>
              <w:top w:val="nil"/>
              <w:left w:val="nil"/>
              <w:bottom w:val="single" w:sz="4" w:space="0" w:color="auto"/>
              <w:right w:val="single" w:sz="4" w:space="0" w:color="auto"/>
            </w:tcBorders>
            <w:shd w:val="clear" w:color="000000" w:fill="C5D9F1"/>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w:t>
            </w:r>
          </w:p>
        </w:tc>
        <w:tc>
          <w:tcPr>
            <w:tcW w:w="540" w:type="dxa"/>
            <w:tcBorders>
              <w:top w:val="nil"/>
              <w:left w:val="nil"/>
              <w:bottom w:val="single" w:sz="4" w:space="0" w:color="auto"/>
              <w:right w:val="single" w:sz="4" w:space="0" w:color="auto"/>
            </w:tcBorders>
            <w:shd w:val="clear" w:color="000000" w:fill="C5D9F1"/>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w:t>
            </w:r>
          </w:p>
        </w:tc>
        <w:tc>
          <w:tcPr>
            <w:tcW w:w="450" w:type="dxa"/>
            <w:tcBorders>
              <w:top w:val="nil"/>
              <w:left w:val="nil"/>
              <w:bottom w:val="single" w:sz="4" w:space="0" w:color="auto"/>
              <w:right w:val="single" w:sz="4" w:space="0" w:color="auto"/>
            </w:tcBorders>
            <w:shd w:val="clear" w:color="000000" w:fill="F2DDDC"/>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w:t>
            </w:r>
          </w:p>
        </w:tc>
        <w:tc>
          <w:tcPr>
            <w:tcW w:w="540" w:type="dxa"/>
            <w:tcBorders>
              <w:top w:val="nil"/>
              <w:left w:val="nil"/>
              <w:bottom w:val="single" w:sz="4" w:space="0" w:color="auto"/>
              <w:right w:val="single" w:sz="4" w:space="0" w:color="auto"/>
            </w:tcBorders>
            <w:shd w:val="clear" w:color="000000" w:fill="F2DDDC"/>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w:t>
            </w:r>
          </w:p>
        </w:tc>
        <w:tc>
          <w:tcPr>
            <w:tcW w:w="540" w:type="dxa"/>
            <w:tcBorders>
              <w:top w:val="nil"/>
              <w:left w:val="nil"/>
              <w:bottom w:val="single" w:sz="4" w:space="0" w:color="auto"/>
              <w:right w:val="single" w:sz="4" w:space="0" w:color="auto"/>
            </w:tcBorders>
            <w:shd w:val="clear" w:color="000000" w:fill="F2DDDC"/>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w:t>
            </w:r>
          </w:p>
        </w:tc>
        <w:tc>
          <w:tcPr>
            <w:tcW w:w="630" w:type="dxa"/>
            <w:tcBorders>
              <w:top w:val="nil"/>
              <w:left w:val="nil"/>
              <w:bottom w:val="single" w:sz="4" w:space="0" w:color="auto"/>
              <w:right w:val="single" w:sz="4" w:space="0" w:color="auto"/>
            </w:tcBorders>
            <w:shd w:val="clear" w:color="000000" w:fill="F2DDDC"/>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w:t>
            </w:r>
          </w:p>
        </w:tc>
        <w:tc>
          <w:tcPr>
            <w:tcW w:w="630" w:type="dxa"/>
            <w:tcBorders>
              <w:top w:val="nil"/>
              <w:left w:val="nil"/>
              <w:bottom w:val="single" w:sz="4" w:space="0" w:color="auto"/>
              <w:right w:val="single" w:sz="4" w:space="0" w:color="auto"/>
            </w:tcBorders>
            <w:shd w:val="clear" w:color="000000" w:fill="FDE9D9"/>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w:t>
            </w:r>
          </w:p>
        </w:tc>
        <w:tc>
          <w:tcPr>
            <w:tcW w:w="540" w:type="dxa"/>
            <w:tcBorders>
              <w:top w:val="nil"/>
              <w:left w:val="nil"/>
              <w:bottom w:val="single" w:sz="4" w:space="0" w:color="auto"/>
              <w:right w:val="single" w:sz="4" w:space="0" w:color="auto"/>
            </w:tcBorders>
            <w:shd w:val="clear" w:color="000000" w:fill="FDE9D9"/>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w:t>
            </w:r>
          </w:p>
        </w:tc>
        <w:tc>
          <w:tcPr>
            <w:tcW w:w="1260" w:type="dxa"/>
            <w:tcBorders>
              <w:top w:val="nil"/>
              <w:left w:val="nil"/>
              <w:bottom w:val="single" w:sz="4" w:space="0" w:color="auto"/>
              <w:right w:val="single" w:sz="4" w:space="0" w:color="auto"/>
            </w:tcBorders>
            <w:shd w:val="clear" w:color="000000" w:fill="CCC0DA"/>
          </w:tcPr>
          <w:p w:rsidR="00541358" w:rsidRPr="00D2697D" w:rsidRDefault="00541358" w:rsidP="00F41502">
            <w:pPr>
              <w:rPr>
                <w:rFonts w:ascii="Calibri" w:eastAsia="Times New Roman" w:hAnsi="Calibri"/>
                <w:color w:val="000000"/>
                <w:sz w:val="16"/>
                <w:szCs w:val="16"/>
              </w:rPr>
            </w:pPr>
          </w:p>
        </w:tc>
      </w:tr>
      <w:tr w:rsidR="00541358" w:rsidRPr="00D2697D" w:rsidTr="005C6708">
        <w:trPr>
          <w:trHeight w:val="408"/>
        </w:trPr>
        <w:tc>
          <w:tcPr>
            <w:tcW w:w="800" w:type="dxa"/>
            <w:tcBorders>
              <w:top w:val="nil"/>
              <w:left w:val="single" w:sz="4" w:space="0" w:color="auto"/>
              <w:bottom w:val="single" w:sz="4" w:space="0" w:color="auto"/>
              <w:right w:val="single" w:sz="4" w:space="0" w:color="auto"/>
            </w:tcBorders>
            <w:shd w:val="clear" w:color="auto" w:fill="auto"/>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w:t>
            </w:r>
          </w:p>
        </w:tc>
        <w:tc>
          <w:tcPr>
            <w:tcW w:w="3358" w:type="dxa"/>
            <w:tcBorders>
              <w:top w:val="nil"/>
              <w:left w:val="nil"/>
              <w:bottom w:val="single" w:sz="4" w:space="0" w:color="auto"/>
              <w:right w:val="single" w:sz="4" w:space="0" w:color="auto"/>
            </w:tcBorders>
            <w:shd w:val="clear" w:color="000000" w:fill="FFFFFF"/>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xml:space="preserve">Printing  of training and communication materials to the district health office and health </w:t>
            </w:r>
            <w:r w:rsidR="00A514CC" w:rsidRPr="00D2697D">
              <w:rPr>
                <w:rFonts w:ascii="Calibri" w:eastAsia="Times New Roman" w:hAnsi="Calibri"/>
                <w:color w:val="000000"/>
                <w:sz w:val="16"/>
                <w:szCs w:val="16"/>
              </w:rPr>
              <w:t>centre</w:t>
            </w:r>
          </w:p>
        </w:tc>
        <w:tc>
          <w:tcPr>
            <w:tcW w:w="1080" w:type="dxa"/>
            <w:tcBorders>
              <w:top w:val="nil"/>
              <w:left w:val="nil"/>
              <w:bottom w:val="single" w:sz="4" w:space="0" w:color="auto"/>
              <w:right w:val="single" w:sz="4" w:space="0" w:color="auto"/>
            </w:tcBorders>
            <w:shd w:val="clear" w:color="auto" w:fill="auto"/>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MI, MoH</w:t>
            </w:r>
          </w:p>
        </w:tc>
        <w:tc>
          <w:tcPr>
            <w:tcW w:w="630" w:type="dxa"/>
            <w:tcBorders>
              <w:top w:val="nil"/>
              <w:left w:val="nil"/>
              <w:bottom w:val="single" w:sz="4" w:space="0" w:color="auto"/>
              <w:right w:val="single" w:sz="4" w:space="0" w:color="auto"/>
            </w:tcBorders>
            <w:shd w:val="clear" w:color="000000" w:fill="FFC000"/>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w:t>
            </w:r>
          </w:p>
        </w:tc>
        <w:tc>
          <w:tcPr>
            <w:tcW w:w="540" w:type="dxa"/>
            <w:tcBorders>
              <w:top w:val="nil"/>
              <w:left w:val="nil"/>
              <w:bottom w:val="single" w:sz="4" w:space="0" w:color="auto"/>
              <w:right w:val="single" w:sz="4" w:space="0" w:color="auto"/>
            </w:tcBorders>
            <w:shd w:val="clear" w:color="000000" w:fill="FFC000"/>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w:t>
            </w:r>
          </w:p>
        </w:tc>
        <w:tc>
          <w:tcPr>
            <w:tcW w:w="360" w:type="dxa"/>
            <w:tcBorders>
              <w:top w:val="nil"/>
              <w:left w:val="nil"/>
              <w:bottom w:val="single" w:sz="4" w:space="0" w:color="auto"/>
              <w:right w:val="single" w:sz="4" w:space="0" w:color="auto"/>
            </w:tcBorders>
            <w:shd w:val="clear" w:color="000000" w:fill="C5D9F1"/>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xml:space="preserve"> X </w:t>
            </w:r>
          </w:p>
        </w:tc>
        <w:tc>
          <w:tcPr>
            <w:tcW w:w="450" w:type="dxa"/>
            <w:tcBorders>
              <w:top w:val="nil"/>
              <w:left w:val="nil"/>
              <w:bottom w:val="single" w:sz="4" w:space="0" w:color="auto"/>
              <w:right w:val="single" w:sz="4" w:space="0" w:color="auto"/>
            </w:tcBorders>
            <w:shd w:val="clear" w:color="000000" w:fill="C5D9F1"/>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w:t>
            </w:r>
          </w:p>
        </w:tc>
        <w:tc>
          <w:tcPr>
            <w:tcW w:w="540" w:type="dxa"/>
            <w:tcBorders>
              <w:top w:val="nil"/>
              <w:left w:val="nil"/>
              <w:bottom w:val="single" w:sz="4" w:space="0" w:color="auto"/>
              <w:right w:val="single" w:sz="4" w:space="0" w:color="auto"/>
            </w:tcBorders>
            <w:shd w:val="clear" w:color="000000" w:fill="C5D9F1"/>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w:t>
            </w:r>
          </w:p>
        </w:tc>
        <w:tc>
          <w:tcPr>
            <w:tcW w:w="540" w:type="dxa"/>
            <w:tcBorders>
              <w:top w:val="nil"/>
              <w:left w:val="nil"/>
              <w:bottom w:val="single" w:sz="4" w:space="0" w:color="auto"/>
              <w:right w:val="single" w:sz="4" w:space="0" w:color="auto"/>
            </w:tcBorders>
            <w:shd w:val="clear" w:color="000000" w:fill="C5D9F1"/>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w:t>
            </w:r>
          </w:p>
        </w:tc>
        <w:tc>
          <w:tcPr>
            <w:tcW w:w="450" w:type="dxa"/>
            <w:tcBorders>
              <w:top w:val="nil"/>
              <w:left w:val="nil"/>
              <w:bottom w:val="single" w:sz="4" w:space="0" w:color="auto"/>
              <w:right w:val="single" w:sz="4" w:space="0" w:color="auto"/>
            </w:tcBorders>
            <w:shd w:val="clear" w:color="000000" w:fill="F2DDDC"/>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w:t>
            </w:r>
          </w:p>
        </w:tc>
        <w:tc>
          <w:tcPr>
            <w:tcW w:w="540" w:type="dxa"/>
            <w:tcBorders>
              <w:top w:val="nil"/>
              <w:left w:val="nil"/>
              <w:bottom w:val="single" w:sz="4" w:space="0" w:color="auto"/>
              <w:right w:val="single" w:sz="4" w:space="0" w:color="auto"/>
            </w:tcBorders>
            <w:shd w:val="clear" w:color="000000" w:fill="F2DDDC"/>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w:t>
            </w:r>
          </w:p>
        </w:tc>
        <w:tc>
          <w:tcPr>
            <w:tcW w:w="540" w:type="dxa"/>
            <w:tcBorders>
              <w:top w:val="nil"/>
              <w:left w:val="nil"/>
              <w:bottom w:val="single" w:sz="4" w:space="0" w:color="auto"/>
              <w:right w:val="single" w:sz="4" w:space="0" w:color="auto"/>
            </w:tcBorders>
            <w:shd w:val="clear" w:color="000000" w:fill="F2DDDC"/>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w:t>
            </w:r>
          </w:p>
        </w:tc>
        <w:tc>
          <w:tcPr>
            <w:tcW w:w="630" w:type="dxa"/>
            <w:tcBorders>
              <w:top w:val="nil"/>
              <w:left w:val="nil"/>
              <w:bottom w:val="single" w:sz="4" w:space="0" w:color="auto"/>
              <w:right w:val="single" w:sz="4" w:space="0" w:color="auto"/>
            </w:tcBorders>
            <w:shd w:val="clear" w:color="000000" w:fill="F2DDDC"/>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w:t>
            </w:r>
          </w:p>
        </w:tc>
        <w:tc>
          <w:tcPr>
            <w:tcW w:w="630" w:type="dxa"/>
            <w:tcBorders>
              <w:top w:val="nil"/>
              <w:left w:val="nil"/>
              <w:bottom w:val="single" w:sz="4" w:space="0" w:color="auto"/>
              <w:right w:val="single" w:sz="4" w:space="0" w:color="auto"/>
            </w:tcBorders>
            <w:shd w:val="clear" w:color="000000" w:fill="FDE9D9"/>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w:t>
            </w:r>
          </w:p>
        </w:tc>
        <w:tc>
          <w:tcPr>
            <w:tcW w:w="540" w:type="dxa"/>
            <w:tcBorders>
              <w:top w:val="nil"/>
              <w:left w:val="nil"/>
              <w:bottom w:val="single" w:sz="4" w:space="0" w:color="auto"/>
              <w:right w:val="single" w:sz="4" w:space="0" w:color="auto"/>
            </w:tcBorders>
            <w:shd w:val="clear" w:color="000000" w:fill="FDE9D9"/>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w:t>
            </w:r>
          </w:p>
        </w:tc>
        <w:tc>
          <w:tcPr>
            <w:tcW w:w="1260" w:type="dxa"/>
            <w:tcBorders>
              <w:top w:val="nil"/>
              <w:left w:val="nil"/>
              <w:bottom w:val="single" w:sz="4" w:space="0" w:color="auto"/>
              <w:right w:val="single" w:sz="4" w:space="0" w:color="auto"/>
            </w:tcBorders>
            <w:shd w:val="clear" w:color="000000" w:fill="CCC0DA"/>
          </w:tcPr>
          <w:p w:rsidR="00541358" w:rsidRPr="00D2697D" w:rsidRDefault="00541358" w:rsidP="00F41502">
            <w:pPr>
              <w:rPr>
                <w:rFonts w:ascii="Calibri" w:eastAsia="Times New Roman" w:hAnsi="Calibri"/>
                <w:color w:val="000000"/>
                <w:sz w:val="16"/>
                <w:szCs w:val="16"/>
              </w:rPr>
            </w:pPr>
          </w:p>
        </w:tc>
      </w:tr>
      <w:tr w:rsidR="00541358" w:rsidRPr="00D2697D" w:rsidTr="005C6708">
        <w:trPr>
          <w:trHeight w:val="288"/>
        </w:trPr>
        <w:tc>
          <w:tcPr>
            <w:tcW w:w="800" w:type="dxa"/>
            <w:tcBorders>
              <w:top w:val="nil"/>
              <w:left w:val="single" w:sz="4" w:space="0" w:color="auto"/>
              <w:bottom w:val="single" w:sz="4" w:space="0" w:color="auto"/>
              <w:right w:val="single" w:sz="4" w:space="0" w:color="auto"/>
            </w:tcBorders>
            <w:shd w:val="clear" w:color="auto" w:fill="auto"/>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w:t>
            </w:r>
          </w:p>
        </w:tc>
        <w:tc>
          <w:tcPr>
            <w:tcW w:w="3358" w:type="dxa"/>
            <w:tcBorders>
              <w:top w:val="nil"/>
              <w:left w:val="nil"/>
              <w:bottom w:val="single" w:sz="4" w:space="0" w:color="auto"/>
              <w:right w:val="single" w:sz="4" w:space="0" w:color="auto"/>
            </w:tcBorders>
            <w:shd w:val="clear" w:color="000000" w:fill="FFFFFF"/>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xml:space="preserve">Facilitate provision of modified BCI  materials to frontline workers </w:t>
            </w:r>
          </w:p>
        </w:tc>
        <w:tc>
          <w:tcPr>
            <w:tcW w:w="1080" w:type="dxa"/>
            <w:tcBorders>
              <w:top w:val="nil"/>
              <w:left w:val="nil"/>
              <w:bottom w:val="single" w:sz="4" w:space="0" w:color="auto"/>
              <w:right w:val="single" w:sz="4" w:space="0" w:color="auto"/>
            </w:tcBorders>
            <w:shd w:val="clear" w:color="auto" w:fill="auto"/>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MoH, DHO</w:t>
            </w:r>
          </w:p>
        </w:tc>
        <w:tc>
          <w:tcPr>
            <w:tcW w:w="630" w:type="dxa"/>
            <w:tcBorders>
              <w:top w:val="nil"/>
              <w:left w:val="nil"/>
              <w:bottom w:val="single" w:sz="4" w:space="0" w:color="auto"/>
              <w:right w:val="single" w:sz="4" w:space="0" w:color="auto"/>
            </w:tcBorders>
            <w:shd w:val="clear" w:color="000000" w:fill="FFC000"/>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w:t>
            </w:r>
          </w:p>
        </w:tc>
        <w:tc>
          <w:tcPr>
            <w:tcW w:w="540" w:type="dxa"/>
            <w:tcBorders>
              <w:top w:val="nil"/>
              <w:left w:val="nil"/>
              <w:bottom w:val="single" w:sz="4" w:space="0" w:color="auto"/>
              <w:right w:val="single" w:sz="4" w:space="0" w:color="auto"/>
            </w:tcBorders>
            <w:shd w:val="clear" w:color="000000" w:fill="FFC000"/>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w:t>
            </w:r>
          </w:p>
        </w:tc>
        <w:tc>
          <w:tcPr>
            <w:tcW w:w="360" w:type="dxa"/>
            <w:tcBorders>
              <w:top w:val="nil"/>
              <w:left w:val="nil"/>
              <w:bottom w:val="single" w:sz="4" w:space="0" w:color="auto"/>
              <w:right w:val="single" w:sz="4" w:space="0" w:color="auto"/>
            </w:tcBorders>
            <w:shd w:val="clear" w:color="000000" w:fill="C5D9F1"/>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X</w:t>
            </w:r>
          </w:p>
        </w:tc>
        <w:tc>
          <w:tcPr>
            <w:tcW w:w="450" w:type="dxa"/>
            <w:tcBorders>
              <w:top w:val="nil"/>
              <w:left w:val="nil"/>
              <w:bottom w:val="single" w:sz="4" w:space="0" w:color="auto"/>
              <w:right w:val="single" w:sz="4" w:space="0" w:color="auto"/>
            </w:tcBorders>
            <w:shd w:val="clear" w:color="000000" w:fill="C5D9F1"/>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w:t>
            </w:r>
          </w:p>
        </w:tc>
        <w:tc>
          <w:tcPr>
            <w:tcW w:w="540" w:type="dxa"/>
            <w:tcBorders>
              <w:top w:val="nil"/>
              <w:left w:val="nil"/>
              <w:bottom w:val="single" w:sz="4" w:space="0" w:color="auto"/>
              <w:right w:val="single" w:sz="4" w:space="0" w:color="auto"/>
            </w:tcBorders>
            <w:shd w:val="clear" w:color="000000" w:fill="C5D9F1"/>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w:t>
            </w:r>
          </w:p>
        </w:tc>
        <w:tc>
          <w:tcPr>
            <w:tcW w:w="540" w:type="dxa"/>
            <w:tcBorders>
              <w:top w:val="nil"/>
              <w:left w:val="nil"/>
              <w:bottom w:val="single" w:sz="4" w:space="0" w:color="auto"/>
              <w:right w:val="single" w:sz="4" w:space="0" w:color="auto"/>
            </w:tcBorders>
            <w:shd w:val="clear" w:color="000000" w:fill="C5D9F1"/>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w:t>
            </w:r>
          </w:p>
        </w:tc>
        <w:tc>
          <w:tcPr>
            <w:tcW w:w="450" w:type="dxa"/>
            <w:tcBorders>
              <w:top w:val="nil"/>
              <w:left w:val="nil"/>
              <w:bottom w:val="single" w:sz="4" w:space="0" w:color="auto"/>
              <w:right w:val="single" w:sz="4" w:space="0" w:color="auto"/>
            </w:tcBorders>
            <w:shd w:val="clear" w:color="000000" w:fill="F2DDDC"/>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w:t>
            </w:r>
          </w:p>
        </w:tc>
        <w:tc>
          <w:tcPr>
            <w:tcW w:w="540" w:type="dxa"/>
            <w:tcBorders>
              <w:top w:val="nil"/>
              <w:left w:val="nil"/>
              <w:bottom w:val="single" w:sz="4" w:space="0" w:color="auto"/>
              <w:right w:val="single" w:sz="4" w:space="0" w:color="auto"/>
            </w:tcBorders>
            <w:shd w:val="clear" w:color="000000" w:fill="F2DDDC"/>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w:t>
            </w:r>
          </w:p>
        </w:tc>
        <w:tc>
          <w:tcPr>
            <w:tcW w:w="540" w:type="dxa"/>
            <w:tcBorders>
              <w:top w:val="nil"/>
              <w:left w:val="nil"/>
              <w:bottom w:val="single" w:sz="4" w:space="0" w:color="auto"/>
              <w:right w:val="single" w:sz="4" w:space="0" w:color="auto"/>
            </w:tcBorders>
            <w:shd w:val="clear" w:color="000000" w:fill="F2DDDC"/>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w:t>
            </w:r>
          </w:p>
        </w:tc>
        <w:tc>
          <w:tcPr>
            <w:tcW w:w="630" w:type="dxa"/>
            <w:tcBorders>
              <w:top w:val="nil"/>
              <w:left w:val="nil"/>
              <w:bottom w:val="single" w:sz="4" w:space="0" w:color="auto"/>
              <w:right w:val="single" w:sz="4" w:space="0" w:color="auto"/>
            </w:tcBorders>
            <w:shd w:val="clear" w:color="000000" w:fill="F2DDDC"/>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w:t>
            </w:r>
          </w:p>
        </w:tc>
        <w:tc>
          <w:tcPr>
            <w:tcW w:w="630" w:type="dxa"/>
            <w:tcBorders>
              <w:top w:val="nil"/>
              <w:left w:val="nil"/>
              <w:bottom w:val="single" w:sz="4" w:space="0" w:color="auto"/>
              <w:right w:val="single" w:sz="4" w:space="0" w:color="auto"/>
            </w:tcBorders>
            <w:shd w:val="clear" w:color="000000" w:fill="FDE9D9"/>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w:t>
            </w:r>
          </w:p>
        </w:tc>
        <w:tc>
          <w:tcPr>
            <w:tcW w:w="540" w:type="dxa"/>
            <w:tcBorders>
              <w:top w:val="nil"/>
              <w:left w:val="nil"/>
              <w:bottom w:val="single" w:sz="4" w:space="0" w:color="auto"/>
              <w:right w:val="single" w:sz="4" w:space="0" w:color="auto"/>
            </w:tcBorders>
            <w:shd w:val="clear" w:color="000000" w:fill="FDE9D9"/>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w:t>
            </w:r>
          </w:p>
        </w:tc>
        <w:tc>
          <w:tcPr>
            <w:tcW w:w="1260" w:type="dxa"/>
            <w:tcBorders>
              <w:top w:val="nil"/>
              <w:left w:val="nil"/>
              <w:bottom w:val="single" w:sz="4" w:space="0" w:color="auto"/>
              <w:right w:val="single" w:sz="4" w:space="0" w:color="auto"/>
            </w:tcBorders>
            <w:shd w:val="clear" w:color="000000" w:fill="CCC0DA"/>
          </w:tcPr>
          <w:p w:rsidR="00541358" w:rsidRPr="00D2697D" w:rsidRDefault="00541358" w:rsidP="00F41502">
            <w:pPr>
              <w:rPr>
                <w:rFonts w:ascii="Calibri" w:eastAsia="Times New Roman" w:hAnsi="Calibri"/>
                <w:color w:val="000000"/>
                <w:sz w:val="16"/>
                <w:szCs w:val="16"/>
              </w:rPr>
            </w:pPr>
          </w:p>
        </w:tc>
      </w:tr>
      <w:tr w:rsidR="00541358" w:rsidRPr="00D2697D" w:rsidTr="00A90BEA">
        <w:trPr>
          <w:trHeight w:val="1233"/>
        </w:trPr>
        <w:tc>
          <w:tcPr>
            <w:tcW w:w="800" w:type="dxa"/>
            <w:tcBorders>
              <w:top w:val="nil"/>
              <w:left w:val="single" w:sz="4" w:space="0" w:color="auto"/>
              <w:bottom w:val="single" w:sz="4" w:space="0" w:color="auto"/>
              <w:right w:val="single" w:sz="4" w:space="0" w:color="auto"/>
            </w:tcBorders>
            <w:shd w:val="clear" w:color="auto" w:fill="auto"/>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w:t>
            </w:r>
          </w:p>
        </w:tc>
        <w:tc>
          <w:tcPr>
            <w:tcW w:w="3358" w:type="dxa"/>
            <w:tcBorders>
              <w:top w:val="nil"/>
              <w:left w:val="nil"/>
              <w:bottom w:val="single" w:sz="4" w:space="0" w:color="auto"/>
              <w:right w:val="single" w:sz="4" w:space="0" w:color="auto"/>
            </w:tcBorders>
            <w:shd w:val="clear" w:color="000000" w:fill="FFFFFF"/>
            <w:hideMark/>
          </w:tcPr>
          <w:p w:rsidR="00541358" w:rsidRPr="00D2697D" w:rsidRDefault="00541358" w:rsidP="00F41502">
            <w:pPr>
              <w:rPr>
                <w:rFonts w:ascii="Calibri" w:eastAsia="Times New Roman" w:hAnsi="Calibri"/>
                <w:b/>
                <w:bCs/>
                <w:color w:val="000000"/>
                <w:sz w:val="16"/>
                <w:szCs w:val="16"/>
              </w:rPr>
            </w:pPr>
            <w:r w:rsidRPr="00D2697D">
              <w:rPr>
                <w:rFonts w:ascii="Calibri" w:eastAsia="Times New Roman" w:hAnsi="Calibri"/>
                <w:b/>
                <w:bCs/>
                <w:color w:val="000000"/>
                <w:sz w:val="16"/>
                <w:szCs w:val="16"/>
              </w:rPr>
              <w:t>1213: Learning completed:  front-line health workers, supervisors and managers have completed training on modified tools for  forecasting, monitoring recording and reporting use of  job aids for appropriate  counselling</w:t>
            </w:r>
          </w:p>
        </w:tc>
        <w:tc>
          <w:tcPr>
            <w:tcW w:w="1080" w:type="dxa"/>
            <w:tcBorders>
              <w:top w:val="nil"/>
              <w:left w:val="nil"/>
              <w:bottom w:val="single" w:sz="4" w:space="0" w:color="auto"/>
              <w:right w:val="single" w:sz="4" w:space="0" w:color="auto"/>
            </w:tcBorders>
            <w:shd w:val="clear" w:color="auto" w:fill="auto"/>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w:t>
            </w:r>
          </w:p>
        </w:tc>
        <w:tc>
          <w:tcPr>
            <w:tcW w:w="630" w:type="dxa"/>
            <w:tcBorders>
              <w:top w:val="nil"/>
              <w:left w:val="nil"/>
              <w:bottom w:val="single" w:sz="4" w:space="0" w:color="auto"/>
              <w:right w:val="single" w:sz="4" w:space="0" w:color="auto"/>
            </w:tcBorders>
            <w:shd w:val="clear" w:color="000000" w:fill="FFC000"/>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w:t>
            </w:r>
          </w:p>
        </w:tc>
        <w:tc>
          <w:tcPr>
            <w:tcW w:w="540" w:type="dxa"/>
            <w:tcBorders>
              <w:top w:val="nil"/>
              <w:left w:val="nil"/>
              <w:bottom w:val="single" w:sz="4" w:space="0" w:color="auto"/>
              <w:right w:val="single" w:sz="4" w:space="0" w:color="auto"/>
            </w:tcBorders>
            <w:shd w:val="clear" w:color="000000" w:fill="FFC000"/>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w:t>
            </w:r>
          </w:p>
        </w:tc>
        <w:tc>
          <w:tcPr>
            <w:tcW w:w="360" w:type="dxa"/>
            <w:tcBorders>
              <w:top w:val="nil"/>
              <w:left w:val="nil"/>
              <w:bottom w:val="single" w:sz="4" w:space="0" w:color="auto"/>
              <w:right w:val="single" w:sz="4" w:space="0" w:color="auto"/>
            </w:tcBorders>
            <w:shd w:val="clear" w:color="000000" w:fill="C5D9F1"/>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w:t>
            </w:r>
          </w:p>
        </w:tc>
        <w:tc>
          <w:tcPr>
            <w:tcW w:w="450" w:type="dxa"/>
            <w:tcBorders>
              <w:top w:val="nil"/>
              <w:left w:val="nil"/>
              <w:bottom w:val="single" w:sz="4" w:space="0" w:color="auto"/>
              <w:right w:val="single" w:sz="4" w:space="0" w:color="auto"/>
            </w:tcBorders>
            <w:shd w:val="clear" w:color="000000" w:fill="C5D9F1"/>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w:t>
            </w:r>
          </w:p>
        </w:tc>
        <w:tc>
          <w:tcPr>
            <w:tcW w:w="540" w:type="dxa"/>
            <w:tcBorders>
              <w:top w:val="nil"/>
              <w:left w:val="nil"/>
              <w:bottom w:val="single" w:sz="4" w:space="0" w:color="auto"/>
              <w:right w:val="single" w:sz="4" w:space="0" w:color="auto"/>
            </w:tcBorders>
            <w:shd w:val="clear" w:color="000000" w:fill="C5D9F1"/>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w:t>
            </w:r>
          </w:p>
        </w:tc>
        <w:tc>
          <w:tcPr>
            <w:tcW w:w="540" w:type="dxa"/>
            <w:tcBorders>
              <w:top w:val="nil"/>
              <w:left w:val="nil"/>
              <w:bottom w:val="single" w:sz="4" w:space="0" w:color="auto"/>
              <w:right w:val="single" w:sz="4" w:space="0" w:color="auto"/>
            </w:tcBorders>
            <w:shd w:val="clear" w:color="000000" w:fill="C5D9F1"/>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w:t>
            </w:r>
          </w:p>
        </w:tc>
        <w:tc>
          <w:tcPr>
            <w:tcW w:w="450" w:type="dxa"/>
            <w:tcBorders>
              <w:top w:val="nil"/>
              <w:left w:val="nil"/>
              <w:bottom w:val="single" w:sz="4" w:space="0" w:color="auto"/>
              <w:right w:val="single" w:sz="4" w:space="0" w:color="auto"/>
            </w:tcBorders>
            <w:shd w:val="clear" w:color="000000" w:fill="F2DDDC"/>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w:t>
            </w:r>
          </w:p>
        </w:tc>
        <w:tc>
          <w:tcPr>
            <w:tcW w:w="540" w:type="dxa"/>
            <w:tcBorders>
              <w:top w:val="nil"/>
              <w:left w:val="nil"/>
              <w:bottom w:val="single" w:sz="4" w:space="0" w:color="auto"/>
              <w:right w:val="single" w:sz="4" w:space="0" w:color="auto"/>
            </w:tcBorders>
            <w:shd w:val="clear" w:color="000000" w:fill="F2DDDC"/>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w:t>
            </w:r>
          </w:p>
        </w:tc>
        <w:tc>
          <w:tcPr>
            <w:tcW w:w="540" w:type="dxa"/>
            <w:tcBorders>
              <w:top w:val="nil"/>
              <w:left w:val="nil"/>
              <w:bottom w:val="single" w:sz="4" w:space="0" w:color="auto"/>
              <w:right w:val="single" w:sz="4" w:space="0" w:color="auto"/>
            </w:tcBorders>
            <w:shd w:val="clear" w:color="000000" w:fill="F2DDDC"/>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w:t>
            </w:r>
          </w:p>
        </w:tc>
        <w:tc>
          <w:tcPr>
            <w:tcW w:w="630" w:type="dxa"/>
            <w:tcBorders>
              <w:top w:val="nil"/>
              <w:left w:val="nil"/>
              <w:bottom w:val="single" w:sz="4" w:space="0" w:color="auto"/>
              <w:right w:val="single" w:sz="4" w:space="0" w:color="auto"/>
            </w:tcBorders>
            <w:shd w:val="clear" w:color="000000" w:fill="F2DDDC"/>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w:t>
            </w:r>
          </w:p>
        </w:tc>
        <w:tc>
          <w:tcPr>
            <w:tcW w:w="630" w:type="dxa"/>
            <w:tcBorders>
              <w:top w:val="nil"/>
              <w:left w:val="nil"/>
              <w:bottom w:val="single" w:sz="4" w:space="0" w:color="auto"/>
              <w:right w:val="single" w:sz="4" w:space="0" w:color="auto"/>
            </w:tcBorders>
            <w:shd w:val="clear" w:color="000000" w:fill="FDE9D9"/>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w:t>
            </w:r>
          </w:p>
        </w:tc>
        <w:tc>
          <w:tcPr>
            <w:tcW w:w="540" w:type="dxa"/>
            <w:tcBorders>
              <w:top w:val="nil"/>
              <w:left w:val="nil"/>
              <w:bottom w:val="single" w:sz="4" w:space="0" w:color="auto"/>
              <w:right w:val="single" w:sz="4" w:space="0" w:color="auto"/>
            </w:tcBorders>
            <w:shd w:val="clear" w:color="000000" w:fill="FDE9D9"/>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w:t>
            </w:r>
          </w:p>
        </w:tc>
        <w:tc>
          <w:tcPr>
            <w:tcW w:w="1260" w:type="dxa"/>
            <w:tcBorders>
              <w:top w:val="nil"/>
              <w:left w:val="nil"/>
              <w:bottom w:val="single" w:sz="4" w:space="0" w:color="auto"/>
              <w:right w:val="single" w:sz="4" w:space="0" w:color="auto"/>
            </w:tcBorders>
            <w:shd w:val="clear" w:color="000000" w:fill="CCC0DA"/>
          </w:tcPr>
          <w:p w:rsidR="00541358" w:rsidRPr="00D2697D" w:rsidRDefault="00541358" w:rsidP="00F41502">
            <w:pPr>
              <w:rPr>
                <w:rFonts w:ascii="Calibri" w:eastAsia="Times New Roman" w:hAnsi="Calibri"/>
                <w:color w:val="000000"/>
                <w:sz w:val="16"/>
                <w:szCs w:val="16"/>
              </w:rPr>
            </w:pPr>
          </w:p>
        </w:tc>
      </w:tr>
      <w:tr w:rsidR="00541358" w:rsidRPr="00D2697D" w:rsidTr="005C6708">
        <w:trPr>
          <w:trHeight w:val="408"/>
        </w:trPr>
        <w:tc>
          <w:tcPr>
            <w:tcW w:w="800" w:type="dxa"/>
            <w:tcBorders>
              <w:top w:val="nil"/>
              <w:left w:val="single" w:sz="4" w:space="0" w:color="auto"/>
              <w:bottom w:val="single" w:sz="4" w:space="0" w:color="auto"/>
              <w:right w:val="single" w:sz="4" w:space="0" w:color="auto"/>
            </w:tcBorders>
            <w:shd w:val="clear" w:color="auto" w:fill="auto"/>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w:t>
            </w:r>
          </w:p>
        </w:tc>
        <w:tc>
          <w:tcPr>
            <w:tcW w:w="3358" w:type="dxa"/>
            <w:tcBorders>
              <w:top w:val="nil"/>
              <w:left w:val="nil"/>
              <w:bottom w:val="single" w:sz="4" w:space="0" w:color="auto"/>
              <w:right w:val="single" w:sz="4" w:space="0" w:color="auto"/>
            </w:tcBorders>
            <w:shd w:val="clear" w:color="000000" w:fill="FFFFFF"/>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Conduct national level ToT on systems, tools and product specifications for planning, delivery and monitoring of the program</w:t>
            </w:r>
          </w:p>
        </w:tc>
        <w:tc>
          <w:tcPr>
            <w:tcW w:w="1080" w:type="dxa"/>
            <w:tcBorders>
              <w:top w:val="nil"/>
              <w:left w:val="nil"/>
              <w:bottom w:val="single" w:sz="4" w:space="0" w:color="auto"/>
              <w:right w:val="single" w:sz="4" w:space="0" w:color="auto"/>
            </w:tcBorders>
            <w:shd w:val="clear" w:color="auto" w:fill="auto"/>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MI, MoH</w:t>
            </w:r>
          </w:p>
        </w:tc>
        <w:tc>
          <w:tcPr>
            <w:tcW w:w="630" w:type="dxa"/>
            <w:tcBorders>
              <w:top w:val="nil"/>
              <w:left w:val="nil"/>
              <w:bottom w:val="single" w:sz="4" w:space="0" w:color="auto"/>
              <w:right w:val="single" w:sz="4" w:space="0" w:color="auto"/>
            </w:tcBorders>
            <w:shd w:val="clear" w:color="000000" w:fill="FFC000"/>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w:t>
            </w:r>
          </w:p>
        </w:tc>
        <w:tc>
          <w:tcPr>
            <w:tcW w:w="540" w:type="dxa"/>
            <w:tcBorders>
              <w:top w:val="nil"/>
              <w:left w:val="nil"/>
              <w:bottom w:val="single" w:sz="4" w:space="0" w:color="auto"/>
              <w:right w:val="single" w:sz="4" w:space="0" w:color="auto"/>
            </w:tcBorders>
            <w:shd w:val="clear" w:color="000000" w:fill="FFC000"/>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xml:space="preserve"> X </w:t>
            </w:r>
          </w:p>
        </w:tc>
        <w:tc>
          <w:tcPr>
            <w:tcW w:w="360" w:type="dxa"/>
            <w:tcBorders>
              <w:top w:val="nil"/>
              <w:left w:val="nil"/>
              <w:bottom w:val="single" w:sz="4" w:space="0" w:color="auto"/>
              <w:right w:val="single" w:sz="4" w:space="0" w:color="auto"/>
            </w:tcBorders>
            <w:shd w:val="clear" w:color="000000" w:fill="C5D9F1"/>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w:t>
            </w:r>
          </w:p>
        </w:tc>
        <w:tc>
          <w:tcPr>
            <w:tcW w:w="450" w:type="dxa"/>
            <w:tcBorders>
              <w:top w:val="nil"/>
              <w:left w:val="nil"/>
              <w:bottom w:val="single" w:sz="4" w:space="0" w:color="auto"/>
              <w:right w:val="single" w:sz="4" w:space="0" w:color="auto"/>
            </w:tcBorders>
            <w:shd w:val="clear" w:color="000000" w:fill="C5D9F1"/>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w:t>
            </w:r>
          </w:p>
        </w:tc>
        <w:tc>
          <w:tcPr>
            <w:tcW w:w="540" w:type="dxa"/>
            <w:tcBorders>
              <w:top w:val="nil"/>
              <w:left w:val="nil"/>
              <w:bottom w:val="single" w:sz="4" w:space="0" w:color="auto"/>
              <w:right w:val="single" w:sz="4" w:space="0" w:color="auto"/>
            </w:tcBorders>
            <w:shd w:val="clear" w:color="000000" w:fill="C5D9F1"/>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w:t>
            </w:r>
          </w:p>
        </w:tc>
        <w:tc>
          <w:tcPr>
            <w:tcW w:w="540" w:type="dxa"/>
            <w:tcBorders>
              <w:top w:val="nil"/>
              <w:left w:val="nil"/>
              <w:bottom w:val="single" w:sz="4" w:space="0" w:color="auto"/>
              <w:right w:val="single" w:sz="4" w:space="0" w:color="auto"/>
            </w:tcBorders>
            <w:shd w:val="clear" w:color="000000" w:fill="C5D9F1"/>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w:t>
            </w:r>
          </w:p>
        </w:tc>
        <w:tc>
          <w:tcPr>
            <w:tcW w:w="450" w:type="dxa"/>
            <w:tcBorders>
              <w:top w:val="nil"/>
              <w:left w:val="nil"/>
              <w:bottom w:val="single" w:sz="4" w:space="0" w:color="auto"/>
              <w:right w:val="single" w:sz="4" w:space="0" w:color="auto"/>
            </w:tcBorders>
            <w:shd w:val="clear" w:color="000000" w:fill="F2DDDC"/>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xml:space="preserve"> X </w:t>
            </w:r>
          </w:p>
        </w:tc>
        <w:tc>
          <w:tcPr>
            <w:tcW w:w="540" w:type="dxa"/>
            <w:tcBorders>
              <w:top w:val="nil"/>
              <w:left w:val="nil"/>
              <w:bottom w:val="single" w:sz="4" w:space="0" w:color="auto"/>
              <w:right w:val="single" w:sz="4" w:space="0" w:color="auto"/>
            </w:tcBorders>
            <w:shd w:val="clear" w:color="000000" w:fill="F2DDDC"/>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w:t>
            </w:r>
          </w:p>
        </w:tc>
        <w:tc>
          <w:tcPr>
            <w:tcW w:w="540" w:type="dxa"/>
            <w:tcBorders>
              <w:top w:val="nil"/>
              <w:left w:val="nil"/>
              <w:bottom w:val="single" w:sz="4" w:space="0" w:color="auto"/>
              <w:right w:val="single" w:sz="4" w:space="0" w:color="auto"/>
            </w:tcBorders>
            <w:shd w:val="clear" w:color="000000" w:fill="F2DDDC"/>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w:t>
            </w:r>
          </w:p>
        </w:tc>
        <w:tc>
          <w:tcPr>
            <w:tcW w:w="630" w:type="dxa"/>
            <w:tcBorders>
              <w:top w:val="nil"/>
              <w:left w:val="nil"/>
              <w:bottom w:val="single" w:sz="4" w:space="0" w:color="auto"/>
              <w:right w:val="single" w:sz="4" w:space="0" w:color="auto"/>
            </w:tcBorders>
            <w:shd w:val="clear" w:color="000000" w:fill="F2DDDC"/>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w:t>
            </w:r>
          </w:p>
        </w:tc>
        <w:tc>
          <w:tcPr>
            <w:tcW w:w="630" w:type="dxa"/>
            <w:tcBorders>
              <w:top w:val="nil"/>
              <w:left w:val="nil"/>
              <w:bottom w:val="single" w:sz="4" w:space="0" w:color="auto"/>
              <w:right w:val="single" w:sz="4" w:space="0" w:color="auto"/>
            </w:tcBorders>
            <w:shd w:val="clear" w:color="000000" w:fill="FDE9D9"/>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w:t>
            </w:r>
          </w:p>
        </w:tc>
        <w:tc>
          <w:tcPr>
            <w:tcW w:w="540" w:type="dxa"/>
            <w:tcBorders>
              <w:top w:val="nil"/>
              <w:left w:val="nil"/>
              <w:bottom w:val="single" w:sz="4" w:space="0" w:color="auto"/>
              <w:right w:val="single" w:sz="4" w:space="0" w:color="auto"/>
            </w:tcBorders>
            <w:shd w:val="clear" w:color="000000" w:fill="FDE9D9"/>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w:t>
            </w:r>
          </w:p>
        </w:tc>
        <w:tc>
          <w:tcPr>
            <w:tcW w:w="1260" w:type="dxa"/>
            <w:tcBorders>
              <w:top w:val="nil"/>
              <w:left w:val="nil"/>
              <w:bottom w:val="single" w:sz="4" w:space="0" w:color="auto"/>
              <w:right w:val="single" w:sz="4" w:space="0" w:color="auto"/>
            </w:tcBorders>
            <w:shd w:val="clear" w:color="000000" w:fill="CCC0DA"/>
          </w:tcPr>
          <w:p w:rsidR="00541358" w:rsidRPr="00D2697D" w:rsidRDefault="00541358" w:rsidP="00F41502">
            <w:pPr>
              <w:rPr>
                <w:rFonts w:ascii="Calibri" w:eastAsia="Times New Roman" w:hAnsi="Calibri"/>
                <w:color w:val="000000"/>
                <w:sz w:val="16"/>
                <w:szCs w:val="16"/>
              </w:rPr>
            </w:pPr>
          </w:p>
        </w:tc>
      </w:tr>
      <w:tr w:rsidR="00541358" w:rsidRPr="00D2697D" w:rsidTr="005C6708">
        <w:trPr>
          <w:trHeight w:val="612"/>
        </w:trPr>
        <w:tc>
          <w:tcPr>
            <w:tcW w:w="800" w:type="dxa"/>
            <w:tcBorders>
              <w:top w:val="nil"/>
              <w:left w:val="single" w:sz="4" w:space="0" w:color="auto"/>
              <w:bottom w:val="single" w:sz="4" w:space="0" w:color="auto"/>
              <w:right w:val="single" w:sz="4" w:space="0" w:color="auto"/>
            </w:tcBorders>
            <w:shd w:val="clear" w:color="auto" w:fill="auto"/>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w:t>
            </w:r>
          </w:p>
        </w:tc>
        <w:tc>
          <w:tcPr>
            <w:tcW w:w="3358" w:type="dxa"/>
            <w:tcBorders>
              <w:top w:val="nil"/>
              <w:left w:val="nil"/>
              <w:bottom w:val="single" w:sz="4" w:space="0" w:color="auto"/>
              <w:right w:val="single" w:sz="4" w:space="0" w:color="auto"/>
            </w:tcBorders>
            <w:shd w:val="clear" w:color="000000" w:fill="FFFFFF"/>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Training of PHO, DHO officials and IBI on systems, tools and product specifications for planning, delivery and monitoring of the program including QRS for VAS</w:t>
            </w:r>
          </w:p>
        </w:tc>
        <w:tc>
          <w:tcPr>
            <w:tcW w:w="1080" w:type="dxa"/>
            <w:tcBorders>
              <w:top w:val="nil"/>
              <w:left w:val="nil"/>
              <w:bottom w:val="single" w:sz="4" w:space="0" w:color="auto"/>
              <w:right w:val="single" w:sz="4" w:space="0" w:color="auto"/>
            </w:tcBorders>
            <w:shd w:val="clear" w:color="auto" w:fill="auto"/>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MI, MoH</w:t>
            </w:r>
          </w:p>
        </w:tc>
        <w:tc>
          <w:tcPr>
            <w:tcW w:w="630" w:type="dxa"/>
            <w:tcBorders>
              <w:top w:val="nil"/>
              <w:left w:val="nil"/>
              <w:bottom w:val="single" w:sz="4" w:space="0" w:color="auto"/>
              <w:right w:val="single" w:sz="4" w:space="0" w:color="auto"/>
            </w:tcBorders>
            <w:shd w:val="clear" w:color="000000" w:fill="FFC000"/>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w:t>
            </w:r>
          </w:p>
        </w:tc>
        <w:tc>
          <w:tcPr>
            <w:tcW w:w="540" w:type="dxa"/>
            <w:tcBorders>
              <w:top w:val="nil"/>
              <w:left w:val="nil"/>
              <w:bottom w:val="single" w:sz="4" w:space="0" w:color="auto"/>
              <w:right w:val="single" w:sz="4" w:space="0" w:color="auto"/>
            </w:tcBorders>
            <w:shd w:val="clear" w:color="000000" w:fill="FFC000"/>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w:t>
            </w:r>
          </w:p>
        </w:tc>
        <w:tc>
          <w:tcPr>
            <w:tcW w:w="360" w:type="dxa"/>
            <w:tcBorders>
              <w:top w:val="nil"/>
              <w:left w:val="nil"/>
              <w:bottom w:val="single" w:sz="4" w:space="0" w:color="auto"/>
              <w:right w:val="single" w:sz="4" w:space="0" w:color="auto"/>
            </w:tcBorders>
            <w:shd w:val="clear" w:color="000000" w:fill="C5D9F1"/>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xml:space="preserve"> X </w:t>
            </w:r>
          </w:p>
        </w:tc>
        <w:tc>
          <w:tcPr>
            <w:tcW w:w="450" w:type="dxa"/>
            <w:tcBorders>
              <w:top w:val="nil"/>
              <w:left w:val="nil"/>
              <w:bottom w:val="single" w:sz="4" w:space="0" w:color="auto"/>
              <w:right w:val="single" w:sz="4" w:space="0" w:color="auto"/>
            </w:tcBorders>
            <w:shd w:val="clear" w:color="000000" w:fill="C5D9F1"/>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xml:space="preserve"> X </w:t>
            </w:r>
          </w:p>
        </w:tc>
        <w:tc>
          <w:tcPr>
            <w:tcW w:w="540" w:type="dxa"/>
            <w:tcBorders>
              <w:top w:val="nil"/>
              <w:left w:val="nil"/>
              <w:bottom w:val="single" w:sz="4" w:space="0" w:color="auto"/>
              <w:right w:val="single" w:sz="4" w:space="0" w:color="auto"/>
            </w:tcBorders>
            <w:shd w:val="clear" w:color="000000" w:fill="C5D9F1"/>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w:t>
            </w:r>
          </w:p>
        </w:tc>
        <w:tc>
          <w:tcPr>
            <w:tcW w:w="540" w:type="dxa"/>
            <w:tcBorders>
              <w:top w:val="nil"/>
              <w:left w:val="nil"/>
              <w:bottom w:val="single" w:sz="4" w:space="0" w:color="auto"/>
              <w:right w:val="single" w:sz="4" w:space="0" w:color="auto"/>
            </w:tcBorders>
            <w:shd w:val="clear" w:color="000000" w:fill="C5D9F1"/>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w:t>
            </w:r>
          </w:p>
        </w:tc>
        <w:tc>
          <w:tcPr>
            <w:tcW w:w="450" w:type="dxa"/>
            <w:tcBorders>
              <w:top w:val="nil"/>
              <w:left w:val="nil"/>
              <w:bottom w:val="single" w:sz="4" w:space="0" w:color="auto"/>
              <w:right w:val="single" w:sz="4" w:space="0" w:color="auto"/>
            </w:tcBorders>
            <w:shd w:val="clear" w:color="000000" w:fill="F2DDDC"/>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w:t>
            </w:r>
          </w:p>
        </w:tc>
        <w:tc>
          <w:tcPr>
            <w:tcW w:w="540" w:type="dxa"/>
            <w:tcBorders>
              <w:top w:val="nil"/>
              <w:left w:val="nil"/>
              <w:bottom w:val="single" w:sz="4" w:space="0" w:color="auto"/>
              <w:right w:val="single" w:sz="4" w:space="0" w:color="auto"/>
            </w:tcBorders>
            <w:shd w:val="clear" w:color="000000" w:fill="F2DDDC"/>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w:t>
            </w:r>
          </w:p>
        </w:tc>
        <w:tc>
          <w:tcPr>
            <w:tcW w:w="540" w:type="dxa"/>
            <w:tcBorders>
              <w:top w:val="nil"/>
              <w:left w:val="nil"/>
              <w:bottom w:val="single" w:sz="4" w:space="0" w:color="auto"/>
              <w:right w:val="single" w:sz="4" w:space="0" w:color="auto"/>
            </w:tcBorders>
            <w:shd w:val="clear" w:color="000000" w:fill="F2DDDC"/>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w:t>
            </w:r>
          </w:p>
        </w:tc>
        <w:tc>
          <w:tcPr>
            <w:tcW w:w="630" w:type="dxa"/>
            <w:tcBorders>
              <w:top w:val="nil"/>
              <w:left w:val="nil"/>
              <w:bottom w:val="single" w:sz="4" w:space="0" w:color="auto"/>
              <w:right w:val="single" w:sz="4" w:space="0" w:color="auto"/>
            </w:tcBorders>
            <w:shd w:val="clear" w:color="000000" w:fill="F2DDDC"/>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w:t>
            </w:r>
          </w:p>
        </w:tc>
        <w:tc>
          <w:tcPr>
            <w:tcW w:w="630" w:type="dxa"/>
            <w:tcBorders>
              <w:top w:val="nil"/>
              <w:left w:val="nil"/>
              <w:bottom w:val="single" w:sz="4" w:space="0" w:color="auto"/>
              <w:right w:val="single" w:sz="4" w:space="0" w:color="auto"/>
            </w:tcBorders>
            <w:shd w:val="clear" w:color="000000" w:fill="FDE9D9"/>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w:t>
            </w:r>
          </w:p>
        </w:tc>
        <w:tc>
          <w:tcPr>
            <w:tcW w:w="540" w:type="dxa"/>
            <w:tcBorders>
              <w:top w:val="nil"/>
              <w:left w:val="nil"/>
              <w:bottom w:val="single" w:sz="4" w:space="0" w:color="auto"/>
              <w:right w:val="single" w:sz="4" w:space="0" w:color="auto"/>
            </w:tcBorders>
            <w:shd w:val="clear" w:color="000000" w:fill="FDE9D9"/>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w:t>
            </w:r>
          </w:p>
        </w:tc>
        <w:tc>
          <w:tcPr>
            <w:tcW w:w="1260" w:type="dxa"/>
            <w:tcBorders>
              <w:top w:val="nil"/>
              <w:left w:val="nil"/>
              <w:bottom w:val="single" w:sz="4" w:space="0" w:color="auto"/>
              <w:right w:val="single" w:sz="4" w:space="0" w:color="auto"/>
            </w:tcBorders>
            <w:shd w:val="clear" w:color="000000" w:fill="CCC0DA"/>
          </w:tcPr>
          <w:p w:rsidR="00541358" w:rsidRPr="00D2697D" w:rsidRDefault="00541358" w:rsidP="00F41502">
            <w:pPr>
              <w:rPr>
                <w:rFonts w:ascii="Calibri" w:eastAsia="Times New Roman" w:hAnsi="Calibri"/>
                <w:color w:val="000000"/>
                <w:sz w:val="16"/>
                <w:szCs w:val="16"/>
              </w:rPr>
            </w:pPr>
          </w:p>
        </w:tc>
      </w:tr>
      <w:tr w:rsidR="00541358" w:rsidRPr="00D2697D" w:rsidTr="005C6708">
        <w:trPr>
          <w:trHeight w:val="408"/>
        </w:trPr>
        <w:tc>
          <w:tcPr>
            <w:tcW w:w="800" w:type="dxa"/>
            <w:tcBorders>
              <w:top w:val="nil"/>
              <w:left w:val="single" w:sz="4" w:space="0" w:color="auto"/>
              <w:bottom w:val="single" w:sz="4" w:space="0" w:color="auto"/>
              <w:right w:val="single" w:sz="4" w:space="0" w:color="auto"/>
            </w:tcBorders>
            <w:shd w:val="clear" w:color="auto" w:fill="auto"/>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w:t>
            </w:r>
          </w:p>
        </w:tc>
        <w:tc>
          <w:tcPr>
            <w:tcW w:w="3358" w:type="dxa"/>
            <w:tcBorders>
              <w:top w:val="nil"/>
              <w:left w:val="nil"/>
              <w:bottom w:val="single" w:sz="4" w:space="0" w:color="auto"/>
              <w:right w:val="single" w:sz="4" w:space="0" w:color="auto"/>
            </w:tcBorders>
            <w:shd w:val="clear" w:color="000000" w:fill="FFFFFF"/>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Training on supply chain management for district level officials at province</w:t>
            </w:r>
          </w:p>
        </w:tc>
        <w:tc>
          <w:tcPr>
            <w:tcW w:w="1080" w:type="dxa"/>
            <w:tcBorders>
              <w:top w:val="nil"/>
              <w:left w:val="nil"/>
              <w:bottom w:val="single" w:sz="4" w:space="0" w:color="auto"/>
              <w:right w:val="single" w:sz="4" w:space="0" w:color="auto"/>
            </w:tcBorders>
            <w:shd w:val="clear" w:color="auto" w:fill="auto"/>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MI, MoH</w:t>
            </w:r>
          </w:p>
        </w:tc>
        <w:tc>
          <w:tcPr>
            <w:tcW w:w="630" w:type="dxa"/>
            <w:tcBorders>
              <w:top w:val="nil"/>
              <w:left w:val="nil"/>
              <w:bottom w:val="single" w:sz="4" w:space="0" w:color="auto"/>
              <w:right w:val="single" w:sz="4" w:space="0" w:color="auto"/>
            </w:tcBorders>
            <w:shd w:val="clear" w:color="000000" w:fill="FFC000"/>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w:t>
            </w:r>
          </w:p>
        </w:tc>
        <w:tc>
          <w:tcPr>
            <w:tcW w:w="540" w:type="dxa"/>
            <w:tcBorders>
              <w:top w:val="nil"/>
              <w:left w:val="nil"/>
              <w:bottom w:val="single" w:sz="4" w:space="0" w:color="auto"/>
              <w:right w:val="single" w:sz="4" w:space="0" w:color="auto"/>
            </w:tcBorders>
            <w:shd w:val="clear" w:color="000000" w:fill="FFC000"/>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w:t>
            </w:r>
          </w:p>
        </w:tc>
        <w:tc>
          <w:tcPr>
            <w:tcW w:w="360" w:type="dxa"/>
            <w:tcBorders>
              <w:top w:val="nil"/>
              <w:left w:val="nil"/>
              <w:bottom w:val="single" w:sz="4" w:space="0" w:color="auto"/>
              <w:right w:val="single" w:sz="4" w:space="0" w:color="auto"/>
            </w:tcBorders>
            <w:shd w:val="clear" w:color="000000" w:fill="C5D9F1"/>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w:t>
            </w:r>
          </w:p>
        </w:tc>
        <w:tc>
          <w:tcPr>
            <w:tcW w:w="450" w:type="dxa"/>
            <w:tcBorders>
              <w:top w:val="nil"/>
              <w:left w:val="nil"/>
              <w:bottom w:val="single" w:sz="4" w:space="0" w:color="auto"/>
              <w:right w:val="single" w:sz="4" w:space="0" w:color="auto"/>
            </w:tcBorders>
            <w:shd w:val="clear" w:color="000000" w:fill="C5D9F1"/>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w:t>
            </w:r>
          </w:p>
        </w:tc>
        <w:tc>
          <w:tcPr>
            <w:tcW w:w="540" w:type="dxa"/>
            <w:tcBorders>
              <w:top w:val="nil"/>
              <w:left w:val="nil"/>
              <w:bottom w:val="single" w:sz="4" w:space="0" w:color="auto"/>
              <w:right w:val="single" w:sz="4" w:space="0" w:color="auto"/>
            </w:tcBorders>
            <w:shd w:val="clear" w:color="000000" w:fill="C5D9F1"/>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w:t>
            </w:r>
          </w:p>
        </w:tc>
        <w:tc>
          <w:tcPr>
            <w:tcW w:w="540" w:type="dxa"/>
            <w:tcBorders>
              <w:top w:val="nil"/>
              <w:left w:val="nil"/>
              <w:bottom w:val="single" w:sz="4" w:space="0" w:color="auto"/>
              <w:right w:val="single" w:sz="4" w:space="0" w:color="auto"/>
            </w:tcBorders>
            <w:shd w:val="clear" w:color="000000" w:fill="C5D9F1"/>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w:t>
            </w:r>
          </w:p>
        </w:tc>
        <w:tc>
          <w:tcPr>
            <w:tcW w:w="450" w:type="dxa"/>
            <w:tcBorders>
              <w:top w:val="nil"/>
              <w:left w:val="nil"/>
              <w:bottom w:val="single" w:sz="4" w:space="0" w:color="auto"/>
              <w:right w:val="single" w:sz="4" w:space="0" w:color="auto"/>
            </w:tcBorders>
            <w:shd w:val="clear" w:color="000000" w:fill="F2DDDC"/>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xml:space="preserve"> X </w:t>
            </w:r>
          </w:p>
        </w:tc>
        <w:tc>
          <w:tcPr>
            <w:tcW w:w="540" w:type="dxa"/>
            <w:tcBorders>
              <w:top w:val="nil"/>
              <w:left w:val="nil"/>
              <w:bottom w:val="single" w:sz="4" w:space="0" w:color="auto"/>
              <w:right w:val="single" w:sz="4" w:space="0" w:color="auto"/>
            </w:tcBorders>
            <w:shd w:val="clear" w:color="000000" w:fill="F2DDDC"/>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w:t>
            </w:r>
          </w:p>
        </w:tc>
        <w:tc>
          <w:tcPr>
            <w:tcW w:w="540" w:type="dxa"/>
            <w:tcBorders>
              <w:top w:val="nil"/>
              <w:left w:val="nil"/>
              <w:bottom w:val="single" w:sz="4" w:space="0" w:color="auto"/>
              <w:right w:val="single" w:sz="4" w:space="0" w:color="auto"/>
            </w:tcBorders>
            <w:shd w:val="clear" w:color="000000" w:fill="F2DDDC"/>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w:t>
            </w:r>
          </w:p>
        </w:tc>
        <w:tc>
          <w:tcPr>
            <w:tcW w:w="630" w:type="dxa"/>
            <w:tcBorders>
              <w:top w:val="nil"/>
              <w:left w:val="nil"/>
              <w:bottom w:val="single" w:sz="4" w:space="0" w:color="auto"/>
              <w:right w:val="single" w:sz="4" w:space="0" w:color="auto"/>
            </w:tcBorders>
            <w:shd w:val="clear" w:color="000000" w:fill="F2DDDC"/>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w:t>
            </w:r>
          </w:p>
        </w:tc>
        <w:tc>
          <w:tcPr>
            <w:tcW w:w="630" w:type="dxa"/>
            <w:tcBorders>
              <w:top w:val="nil"/>
              <w:left w:val="nil"/>
              <w:bottom w:val="single" w:sz="4" w:space="0" w:color="auto"/>
              <w:right w:val="single" w:sz="4" w:space="0" w:color="auto"/>
            </w:tcBorders>
            <w:shd w:val="clear" w:color="000000" w:fill="FDE9D9"/>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w:t>
            </w:r>
          </w:p>
        </w:tc>
        <w:tc>
          <w:tcPr>
            <w:tcW w:w="540" w:type="dxa"/>
            <w:tcBorders>
              <w:top w:val="nil"/>
              <w:left w:val="nil"/>
              <w:bottom w:val="single" w:sz="4" w:space="0" w:color="auto"/>
              <w:right w:val="single" w:sz="4" w:space="0" w:color="auto"/>
            </w:tcBorders>
            <w:shd w:val="clear" w:color="000000" w:fill="FDE9D9"/>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w:t>
            </w:r>
          </w:p>
        </w:tc>
        <w:tc>
          <w:tcPr>
            <w:tcW w:w="1260" w:type="dxa"/>
            <w:tcBorders>
              <w:top w:val="nil"/>
              <w:left w:val="nil"/>
              <w:bottom w:val="single" w:sz="4" w:space="0" w:color="auto"/>
              <w:right w:val="single" w:sz="4" w:space="0" w:color="auto"/>
            </w:tcBorders>
            <w:shd w:val="clear" w:color="000000" w:fill="CCC0DA"/>
          </w:tcPr>
          <w:p w:rsidR="00541358" w:rsidRPr="00D2697D" w:rsidRDefault="00541358" w:rsidP="00F41502">
            <w:pPr>
              <w:rPr>
                <w:rFonts w:ascii="Calibri" w:eastAsia="Times New Roman" w:hAnsi="Calibri"/>
                <w:color w:val="000000"/>
                <w:sz w:val="16"/>
                <w:szCs w:val="16"/>
              </w:rPr>
            </w:pPr>
          </w:p>
        </w:tc>
      </w:tr>
      <w:tr w:rsidR="00541358" w:rsidRPr="00D2697D" w:rsidTr="005C6708">
        <w:trPr>
          <w:trHeight w:val="408"/>
        </w:trPr>
        <w:tc>
          <w:tcPr>
            <w:tcW w:w="800" w:type="dxa"/>
            <w:tcBorders>
              <w:top w:val="nil"/>
              <w:left w:val="single" w:sz="4" w:space="0" w:color="auto"/>
              <w:bottom w:val="single" w:sz="4" w:space="0" w:color="auto"/>
              <w:right w:val="single" w:sz="4" w:space="0" w:color="auto"/>
            </w:tcBorders>
            <w:shd w:val="clear" w:color="auto" w:fill="auto"/>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w:t>
            </w:r>
          </w:p>
        </w:tc>
        <w:tc>
          <w:tcPr>
            <w:tcW w:w="3358" w:type="dxa"/>
            <w:tcBorders>
              <w:top w:val="nil"/>
              <w:left w:val="nil"/>
              <w:bottom w:val="single" w:sz="4" w:space="0" w:color="auto"/>
              <w:right w:val="single" w:sz="4" w:space="0" w:color="auto"/>
            </w:tcBorders>
            <w:shd w:val="clear" w:color="000000" w:fill="FFFFFF"/>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xml:space="preserve">Training of health staff, midwives, </w:t>
            </w:r>
            <w:r w:rsidR="00A514CC" w:rsidRPr="00D2697D">
              <w:rPr>
                <w:rFonts w:ascii="Calibri" w:eastAsia="Times New Roman" w:hAnsi="Calibri"/>
                <w:color w:val="000000"/>
                <w:sz w:val="16"/>
                <w:szCs w:val="16"/>
              </w:rPr>
              <w:t>cadres and</w:t>
            </w:r>
            <w:r w:rsidRPr="00D2697D">
              <w:rPr>
                <w:rFonts w:ascii="Calibri" w:eastAsia="Times New Roman" w:hAnsi="Calibri"/>
                <w:color w:val="000000"/>
                <w:sz w:val="16"/>
                <w:szCs w:val="16"/>
              </w:rPr>
              <w:t xml:space="preserve"> their supervisors to effectively plan, implement, monitor and supervise the key MN programs.</w:t>
            </w:r>
          </w:p>
        </w:tc>
        <w:tc>
          <w:tcPr>
            <w:tcW w:w="1080" w:type="dxa"/>
            <w:tcBorders>
              <w:top w:val="nil"/>
              <w:left w:val="nil"/>
              <w:bottom w:val="single" w:sz="4" w:space="0" w:color="auto"/>
              <w:right w:val="single" w:sz="4" w:space="0" w:color="auto"/>
            </w:tcBorders>
            <w:shd w:val="clear" w:color="auto" w:fill="auto"/>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PHO, DHO</w:t>
            </w:r>
          </w:p>
        </w:tc>
        <w:tc>
          <w:tcPr>
            <w:tcW w:w="630" w:type="dxa"/>
            <w:tcBorders>
              <w:top w:val="nil"/>
              <w:left w:val="nil"/>
              <w:bottom w:val="single" w:sz="4" w:space="0" w:color="auto"/>
              <w:right w:val="single" w:sz="4" w:space="0" w:color="auto"/>
            </w:tcBorders>
            <w:shd w:val="clear" w:color="000000" w:fill="FFC000"/>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w:t>
            </w:r>
          </w:p>
        </w:tc>
        <w:tc>
          <w:tcPr>
            <w:tcW w:w="540" w:type="dxa"/>
            <w:tcBorders>
              <w:top w:val="nil"/>
              <w:left w:val="nil"/>
              <w:bottom w:val="single" w:sz="4" w:space="0" w:color="auto"/>
              <w:right w:val="single" w:sz="4" w:space="0" w:color="auto"/>
            </w:tcBorders>
            <w:shd w:val="clear" w:color="000000" w:fill="FFC000"/>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w:t>
            </w:r>
          </w:p>
        </w:tc>
        <w:tc>
          <w:tcPr>
            <w:tcW w:w="360" w:type="dxa"/>
            <w:tcBorders>
              <w:top w:val="nil"/>
              <w:left w:val="nil"/>
              <w:bottom w:val="single" w:sz="4" w:space="0" w:color="auto"/>
              <w:right w:val="single" w:sz="4" w:space="0" w:color="auto"/>
            </w:tcBorders>
            <w:shd w:val="clear" w:color="000000" w:fill="C5D9F1"/>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w:t>
            </w:r>
          </w:p>
        </w:tc>
        <w:tc>
          <w:tcPr>
            <w:tcW w:w="450" w:type="dxa"/>
            <w:tcBorders>
              <w:top w:val="nil"/>
              <w:left w:val="nil"/>
              <w:bottom w:val="single" w:sz="4" w:space="0" w:color="auto"/>
              <w:right w:val="single" w:sz="4" w:space="0" w:color="auto"/>
            </w:tcBorders>
            <w:shd w:val="clear" w:color="000000" w:fill="C5D9F1"/>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X</w:t>
            </w:r>
          </w:p>
        </w:tc>
        <w:tc>
          <w:tcPr>
            <w:tcW w:w="540" w:type="dxa"/>
            <w:tcBorders>
              <w:top w:val="nil"/>
              <w:left w:val="nil"/>
              <w:bottom w:val="single" w:sz="4" w:space="0" w:color="auto"/>
              <w:right w:val="single" w:sz="4" w:space="0" w:color="auto"/>
            </w:tcBorders>
            <w:shd w:val="clear" w:color="000000" w:fill="C5D9F1"/>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w:t>
            </w:r>
          </w:p>
        </w:tc>
        <w:tc>
          <w:tcPr>
            <w:tcW w:w="540" w:type="dxa"/>
            <w:tcBorders>
              <w:top w:val="nil"/>
              <w:left w:val="nil"/>
              <w:bottom w:val="single" w:sz="4" w:space="0" w:color="auto"/>
              <w:right w:val="single" w:sz="4" w:space="0" w:color="auto"/>
            </w:tcBorders>
            <w:shd w:val="clear" w:color="000000" w:fill="C5D9F1"/>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w:t>
            </w:r>
          </w:p>
        </w:tc>
        <w:tc>
          <w:tcPr>
            <w:tcW w:w="450" w:type="dxa"/>
            <w:tcBorders>
              <w:top w:val="nil"/>
              <w:left w:val="nil"/>
              <w:bottom w:val="single" w:sz="4" w:space="0" w:color="auto"/>
              <w:right w:val="single" w:sz="4" w:space="0" w:color="auto"/>
            </w:tcBorders>
            <w:shd w:val="clear" w:color="000000" w:fill="F2DDDC"/>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w:t>
            </w:r>
          </w:p>
        </w:tc>
        <w:tc>
          <w:tcPr>
            <w:tcW w:w="540" w:type="dxa"/>
            <w:tcBorders>
              <w:top w:val="nil"/>
              <w:left w:val="nil"/>
              <w:bottom w:val="single" w:sz="4" w:space="0" w:color="auto"/>
              <w:right w:val="single" w:sz="4" w:space="0" w:color="auto"/>
            </w:tcBorders>
            <w:shd w:val="clear" w:color="000000" w:fill="F2DDDC"/>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X</w:t>
            </w:r>
          </w:p>
        </w:tc>
        <w:tc>
          <w:tcPr>
            <w:tcW w:w="540" w:type="dxa"/>
            <w:tcBorders>
              <w:top w:val="nil"/>
              <w:left w:val="nil"/>
              <w:bottom w:val="single" w:sz="4" w:space="0" w:color="auto"/>
              <w:right w:val="single" w:sz="4" w:space="0" w:color="auto"/>
            </w:tcBorders>
            <w:shd w:val="clear" w:color="000000" w:fill="F2DDDC"/>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w:t>
            </w:r>
          </w:p>
        </w:tc>
        <w:tc>
          <w:tcPr>
            <w:tcW w:w="630" w:type="dxa"/>
            <w:tcBorders>
              <w:top w:val="nil"/>
              <w:left w:val="nil"/>
              <w:bottom w:val="single" w:sz="4" w:space="0" w:color="auto"/>
              <w:right w:val="single" w:sz="4" w:space="0" w:color="auto"/>
            </w:tcBorders>
            <w:shd w:val="clear" w:color="000000" w:fill="F2DDDC"/>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w:t>
            </w:r>
          </w:p>
        </w:tc>
        <w:tc>
          <w:tcPr>
            <w:tcW w:w="630" w:type="dxa"/>
            <w:tcBorders>
              <w:top w:val="nil"/>
              <w:left w:val="nil"/>
              <w:bottom w:val="single" w:sz="4" w:space="0" w:color="auto"/>
              <w:right w:val="single" w:sz="4" w:space="0" w:color="auto"/>
            </w:tcBorders>
            <w:shd w:val="clear" w:color="000000" w:fill="FDE9D9"/>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w:t>
            </w:r>
          </w:p>
        </w:tc>
        <w:tc>
          <w:tcPr>
            <w:tcW w:w="540" w:type="dxa"/>
            <w:tcBorders>
              <w:top w:val="nil"/>
              <w:left w:val="nil"/>
              <w:bottom w:val="single" w:sz="4" w:space="0" w:color="auto"/>
              <w:right w:val="single" w:sz="4" w:space="0" w:color="auto"/>
            </w:tcBorders>
            <w:shd w:val="clear" w:color="000000" w:fill="FDE9D9"/>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X</w:t>
            </w:r>
          </w:p>
        </w:tc>
        <w:tc>
          <w:tcPr>
            <w:tcW w:w="1260" w:type="dxa"/>
            <w:tcBorders>
              <w:top w:val="nil"/>
              <w:left w:val="nil"/>
              <w:bottom w:val="single" w:sz="4" w:space="0" w:color="auto"/>
              <w:right w:val="single" w:sz="4" w:space="0" w:color="auto"/>
            </w:tcBorders>
            <w:shd w:val="clear" w:color="000000" w:fill="CCC0DA"/>
          </w:tcPr>
          <w:p w:rsidR="00541358" w:rsidRPr="00D2697D" w:rsidRDefault="00541358" w:rsidP="00F41502">
            <w:pPr>
              <w:rPr>
                <w:rFonts w:ascii="Calibri" w:eastAsia="Times New Roman" w:hAnsi="Calibri"/>
                <w:color w:val="000000"/>
                <w:sz w:val="16"/>
                <w:szCs w:val="16"/>
              </w:rPr>
            </w:pPr>
          </w:p>
        </w:tc>
      </w:tr>
      <w:tr w:rsidR="00541358" w:rsidRPr="00D2697D" w:rsidTr="005C6708">
        <w:trPr>
          <w:trHeight w:val="408"/>
        </w:trPr>
        <w:tc>
          <w:tcPr>
            <w:tcW w:w="800" w:type="dxa"/>
            <w:tcBorders>
              <w:top w:val="nil"/>
              <w:left w:val="single" w:sz="4" w:space="0" w:color="auto"/>
              <w:bottom w:val="single" w:sz="4" w:space="0" w:color="auto"/>
              <w:right w:val="single" w:sz="4" w:space="0" w:color="auto"/>
            </w:tcBorders>
            <w:shd w:val="clear" w:color="auto" w:fill="auto"/>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w:t>
            </w:r>
          </w:p>
        </w:tc>
        <w:tc>
          <w:tcPr>
            <w:tcW w:w="3358" w:type="dxa"/>
            <w:tcBorders>
              <w:top w:val="nil"/>
              <w:left w:val="nil"/>
              <w:bottom w:val="single" w:sz="4" w:space="0" w:color="auto"/>
              <w:right w:val="single" w:sz="4" w:space="0" w:color="auto"/>
            </w:tcBorders>
            <w:shd w:val="clear" w:color="auto" w:fill="auto"/>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Regular on job training and capacity building at monthly coordination meeting at the province, district and puskesmas levels</w:t>
            </w:r>
          </w:p>
        </w:tc>
        <w:tc>
          <w:tcPr>
            <w:tcW w:w="1080" w:type="dxa"/>
            <w:tcBorders>
              <w:top w:val="nil"/>
              <w:left w:val="nil"/>
              <w:bottom w:val="single" w:sz="4" w:space="0" w:color="auto"/>
              <w:right w:val="single" w:sz="4" w:space="0" w:color="auto"/>
            </w:tcBorders>
            <w:shd w:val="clear" w:color="auto" w:fill="auto"/>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PHO, DHO</w:t>
            </w:r>
          </w:p>
        </w:tc>
        <w:tc>
          <w:tcPr>
            <w:tcW w:w="630" w:type="dxa"/>
            <w:tcBorders>
              <w:top w:val="nil"/>
              <w:left w:val="nil"/>
              <w:bottom w:val="single" w:sz="4" w:space="0" w:color="auto"/>
              <w:right w:val="single" w:sz="4" w:space="0" w:color="auto"/>
            </w:tcBorders>
            <w:shd w:val="clear" w:color="000000" w:fill="FFC000"/>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w:t>
            </w:r>
          </w:p>
        </w:tc>
        <w:tc>
          <w:tcPr>
            <w:tcW w:w="540" w:type="dxa"/>
            <w:tcBorders>
              <w:top w:val="nil"/>
              <w:left w:val="nil"/>
              <w:bottom w:val="single" w:sz="4" w:space="0" w:color="auto"/>
              <w:right w:val="single" w:sz="4" w:space="0" w:color="auto"/>
            </w:tcBorders>
            <w:shd w:val="clear" w:color="000000" w:fill="FFC000"/>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w:t>
            </w:r>
          </w:p>
        </w:tc>
        <w:tc>
          <w:tcPr>
            <w:tcW w:w="360" w:type="dxa"/>
            <w:tcBorders>
              <w:top w:val="nil"/>
              <w:left w:val="nil"/>
              <w:bottom w:val="single" w:sz="4" w:space="0" w:color="auto"/>
              <w:right w:val="single" w:sz="4" w:space="0" w:color="auto"/>
            </w:tcBorders>
            <w:shd w:val="clear" w:color="000000" w:fill="C5D9F1"/>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w:t>
            </w:r>
          </w:p>
        </w:tc>
        <w:tc>
          <w:tcPr>
            <w:tcW w:w="450" w:type="dxa"/>
            <w:tcBorders>
              <w:top w:val="nil"/>
              <w:left w:val="nil"/>
              <w:bottom w:val="single" w:sz="4" w:space="0" w:color="auto"/>
              <w:right w:val="single" w:sz="4" w:space="0" w:color="auto"/>
            </w:tcBorders>
            <w:shd w:val="clear" w:color="000000" w:fill="C5D9F1"/>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X</w:t>
            </w:r>
          </w:p>
        </w:tc>
        <w:tc>
          <w:tcPr>
            <w:tcW w:w="540" w:type="dxa"/>
            <w:tcBorders>
              <w:top w:val="nil"/>
              <w:left w:val="nil"/>
              <w:bottom w:val="single" w:sz="4" w:space="0" w:color="auto"/>
              <w:right w:val="single" w:sz="4" w:space="0" w:color="auto"/>
            </w:tcBorders>
            <w:shd w:val="clear" w:color="000000" w:fill="C5D9F1"/>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X</w:t>
            </w:r>
          </w:p>
        </w:tc>
        <w:tc>
          <w:tcPr>
            <w:tcW w:w="540" w:type="dxa"/>
            <w:tcBorders>
              <w:top w:val="nil"/>
              <w:left w:val="nil"/>
              <w:bottom w:val="single" w:sz="4" w:space="0" w:color="auto"/>
              <w:right w:val="single" w:sz="4" w:space="0" w:color="auto"/>
            </w:tcBorders>
            <w:shd w:val="clear" w:color="000000" w:fill="C5D9F1"/>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X</w:t>
            </w:r>
          </w:p>
        </w:tc>
        <w:tc>
          <w:tcPr>
            <w:tcW w:w="450" w:type="dxa"/>
            <w:tcBorders>
              <w:top w:val="nil"/>
              <w:left w:val="nil"/>
              <w:bottom w:val="single" w:sz="4" w:space="0" w:color="auto"/>
              <w:right w:val="single" w:sz="4" w:space="0" w:color="auto"/>
            </w:tcBorders>
            <w:shd w:val="clear" w:color="000000" w:fill="F2DDDC"/>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X</w:t>
            </w:r>
          </w:p>
        </w:tc>
        <w:tc>
          <w:tcPr>
            <w:tcW w:w="540" w:type="dxa"/>
            <w:tcBorders>
              <w:top w:val="nil"/>
              <w:left w:val="nil"/>
              <w:bottom w:val="single" w:sz="4" w:space="0" w:color="auto"/>
              <w:right w:val="single" w:sz="4" w:space="0" w:color="auto"/>
            </w:tcBorders>
            <w:shd w:val="clear" w:color="000000" w:fill="F2DDDC"/>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X</w:t>
            </w:r>
          </w:p>
        </w:tc>
        <w:tc>
          <w:tcPr>
            <w:tcW w:w="540" w:type="dxa"/>
            <w:tcBorders>
              <w:top w:val="nil"/>
              <w:left w:val="nil"/>
              <w:bottom w:val="single" w:sz="4" w:space="0" w:color="auto"/>
              <w:right w:val="single" w:sz="4" w:space="0" w:color="auto"/>
            </w:tcBorders>
            <w:shd w:val="clear" w:color="000000" w:fill="F2DDDC"/>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X</w:t>
            </w:r>
          </w:p>
        </w:tc>
        <w:tc>
          <w:tcPr>
            <w:tcW w:w="630" w:type="dxa"/>
            <w:tcBorders>
              <w:top w:val="nil"/>
              <w:left w:val="nil"/>
              <w:bottom w:val="single" w:sz="4" w:space="0" w:color="auto"/>
              <w:right w:val="single" w:sz="4" w:space="0" w:color="auto"/>
            </w:tcBorders>
            <w:shd w:val="clear" w:color="000000" w:fill="F2DDDC"/>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X</w:t>
            </w:r>
          </w:p>
        </w:tc>
        <w:tc>
          <w:tcPr>
            <w:tcW w:w="630" w:type="dxa"/>
            <w:tcBorders>
              <w:top w:val="nil"/>
              <w:left w:val="nil"/>
              <w:bottom w:val="single" w:sz="4" w:space="0" w:color="auto"/>
              <w:right w:val="single" w:sz="4" w:space="0" w:color="auto"/>
            </w:tcBorders>
            <w:shd w:val="clear" w:color="000000" w:fill="FDE9D9"/>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X</w:t>
            </w:r>
          </w:p>
        </w:tc>
        <w:tc>
          <w:tcPr>
            <w:tcW w:w="540" w:type="dxa"/>
            <w:tcBorders>
              <w:top w:val="nil"/>
              <w:left w:val="nil"/>
              <w:bottom w:val="single" w:sz="4" w:space="0" w:color="auto"/>
              <w:right w:val="single" w:sz="4" w:space="0" w:color="auto"/>
            </w:tcBorders>
            <w:shd w:val="clear" w:color="000000" w:fill="FDE9D9"/>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X</w:t>
            </w:r>
          </w:p>
        </w:tc>
        <w:tc>
          <w:tcPr>
            <w:tcW w:w="1260" w:type="dxa"/>
            <w:tcBorders>
              <w:top w:val="nil"/>
              <w:left w:val="nil"/>
              <w:bottom w:val="single" w:sz="4" w:space="0" w:color="auto"/>
              <w:right w:val="single" w:sz="4" w:space="0" w:color="auto"/>
            </w:tcBorders>
            <w:shd w:val="clear" w:color="000000" w:fill="CCC0DA"/>
          </w:tcPr>
          <w:p w:rsidR="00541358" w:rsidRPr="00D2697D" w:rsidRDefault="00541358" w:rsidP="00F41502">
            <w:pPr>
              <w:rPr>
                <w:rFonts w:ascii="Calibri" w:eastAsia="Times New Roman" w:hAnsi="Calibri"/>
                <w:color w:val="000000"/>
                <w:sz w:val="16"/>
                <w:szCs w:val="16"/>
              </w:rPr>
            </w:pPr>
          </w:p>
        </w:tc>
      </w:tr>
      <w:tr w:rsidR="00541358" w:rsidRPr="00D2697D" w:rsidTr="005C6708">
        <w:trPr>
          <w:trHeight w:val="816"/>
        </w:trPr>
        <w:tc>
          <w:tcPr>
            <w:tcW w:w="800" w:type="dxa"/>
            <w:tcBorders>
              <w:top w:val="nil"/>
              <w:left w:val="single" w:sz="4" w:space="0" w:color="auto"/>
              <w:bottom w:val="single" w:sz="4" w:space="0" w:color="auto"/>
              <w:right w:val="single" w:sz="4" w:space="0" w:color="auto"/>
            </w:tcBorders>
            <w:shd w:val="clear" w:color="auto" w:fill="auto"/>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w:t>
            </w:r>
          </w:p>
        </w:tc>
        <w:tc>
          <w:tcPr>
            <w:tcW w:w="3358" w:type="dxa"/>
            <w:tcBorders>
              <w:top w:val="nil"/>
              <w:left w:val="nil"/>
              <w:bottom w:val="single" w:sz="4" w:space="0" w:color="auto"/>
              <w:right w:val="single" w:sz="4" w:space="0" w:color="auto"/>
            </w:tcBorders>
            <w:shd w:val="clear" w:color="auto" w:fill="auto"/>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xml:space="preserve">Provision of supportive supervision during field visits to the frontline workers to register pregnant women and  children </w:t>
            </w:r>
            <w:r w:rsidR="00A514CC" w:rsidRPr="00D2697D">
              <w:rPr>
                <w:rFonts w:ascii="Calibri" w:eastAsia="Times New Roman" w:hAnsi="Calibri"/>
                <w:color w:val="000000"/>
                <w:sz w:val="16"/>
                <w:szCs w:val="16"/>
              </w:rPr>
              <w:t>under five</w:t>
            </w:r>
            <w:r w:rsidRPr="00D2697D">
              <w:rPr>
                <w:rFonts w:ascii="Calibri" w:eastAsia="Times New Roman" w:hAnsi="Calibri"/>
                <w:color w:val="000000"/>
                <w:sz w:val="16"/>
                <w:szCs w:val="16"/>
              </w:rPr>
              <w:t xml:space="preserve">, provision of recommended number of IFA supplements, Zinc and ORS, VAS,  and use of communication materials for </w:t>
            </w:r>
            <w:r w:rsidR="00A514CC" w:rsidRPr="00D2697D">
              <w:rPr>
                <w:rFonts w:ascii="Calibri" w:eastAsia="Times New Roman" w:hAnsi="Calibri"/>
                <w:color w:val="000000"/>
                <w:sz w:val="16"/>
                <w:szCs w:val="16"/>
              </w:rPr>
              <w:t>counselling</w:t>
            </w:r>
            <w:r w:rsidRPr="00D2697D">
              <w:rPr>
                <w:rFonts w:ascii="Calibri" w:eastAsia="Times New Roman" w:hAnsi="Calibri"/>
                <w:color w:val="000000"/>
                <w:sz w:val="16"/>
                <w:szCs w:val="16"/>
              </w:rPr>
              <w:t xml:space="preserve"> </w:t>
            </w:r>
          </w:p>
        </w:tc>
        <w:tc>
          <w:tcPr>
            <w:tcW w:w="1080" w:type="dxa"/>
            <w:tcBorders>
              <w:top w:val="nil"/>
              <w:left w:val="nil"/>
              <w:bottom w:val="single" w:sz="4" w:space="0" w:color="auto"/>
              <w:right w:val="single" w:sz="4" w:space="0" w:color="auto"/>
            </w:tcBorders>
            <w:shd w:val="clear" w:color="auto" w:fill="auto"/>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PHO, DHO</w:t>
            </w:r>
          </w:p>
        </w:tc>
        <w:tc>
          <w:tcPr>
            <w:tcW w:w="630" w:type="dxa"/>
            <w:tcBorders>
              <w:top w:val="nil"/>
              <w:left w:val="nil"/>
              <w:bottom w:val="single" w:sz="4" w:space="0" w:color="auto"/>
              <w:right w:val="single" w:sz="4" w:space="0" w:color="auto"/>
            </w:tcBorders>
            <w:shd w:val="clear" w:color="000000" w:fill="FFC000"/>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w:t>
            </w:r>
          </w:p>
        </w:tc>
        <w:tc>
          <w:tcPr>
            <w:tcW w:w="540" w:type="dxa"/>
            <w:tcBorders>
              <w:top w:val="nil"/>
              <w:left w:val="nil"/>
              <w:bottom w:val="single" w:sz="4" w:space="0" w:color="auto"/>
              <w:right w:val="single" w:sz="4" w:space="0" w:color="auto"/>
            </w:tcBorders>
            <w:shd w:val="clear" w:color="000000" w:fill="FFC000"/>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w:t>
            </w:r>
          </w:p>
        </w:tc>
        <w:tc>
          <w:tcPr>
            <w:tcW w:w="360" w:type="dxa"/>
            <w:tcBorders>
              <w:top w:val="nil"/>
              <w:left w:val="nil"/>
              <w:bottom w:val="single" w:sz="4" w:space="0" w:color="auto"/>
              <w:right w:val="single" w:sz="4" w:space="0" w:color="auto"/>
            </w:tcBorders>
            <w:shd w:val="clear" w:color="000000" w:fill="C5D9F1"/>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w:t>
            </w:r>
          </w:p>
        </w:tc>
        <w:tc>
          <w:tcPr>
            <w:tcW w:w="450" w:type="dxa"/>
            <w:tcBorders>
              <w:top w:val="nil"/>
              <w:left w:val="nil"/>
              <w:bottom w:val="single" w:sz="4" w:space="0" w:color="auto"/>
              <w:right w:val="single" w:sz="4" w:space="0" w:color="auto"/>
            </w:tcBorders>
            <w:shd w:val="clear" w:color="000000" w:fill="C5D9F1"/>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X</w:t>
            </w:r>
          </w:p>
        </w:tc>
        <w:tc>
          <w:tcPr>
            <w:tcW w:w="540" w:type="dxa"/>
            <w:tcBorders>
              <w:top w:val="nil"/>
              <w:left w:val="nil"/>
              <w:bottom w:val="single" w:sz="4" w:space="0" w:color="auto"/>
              <w:right w:val="single" w:sz="4" w:space="0" w:color="auto"/>
            </w:tcBorders>
            <w:shd w:val="clear" w:color="000000" w:fill="C5D9F1"/>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X</w:t>
            </w:r>
          </w:p>
        </w:tc>
        <w:tc>
          <w:tcPr>
            <w:tcW w:w="540" w:type="dxa"/>
            <w:tcBorders>
              <w:top w:val="nil"/>
              <w:left w:val="nil"/>
              <w:bottom w:val="single" w:sz="4" w:space="0" w:color="auto"/>
              <w:right w:val="single" w:sz="4" w:space="0" w:color="auto"/>
            </w:tcBorders>
            <w:shd w:val="clear" w:color="000000" w:fill="C5D9F1"/>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X</w:t>
            </w:r>
          </w:p>
        </w:tc>
        <w:tc>
          <w:tcPr>
            <w:tcW w:w="450" w:type="dxa"/>
            <w:tcBorders>
              <w:top w:val="nil"/>
              <w:left w:val="nil"/>
              <w:bottom w:val="single" w:sz="4" w:space="0" w:color="auto"/>
              <w:right w:val="single" w:sz="4" w:space="0" w:color="auto"/>
            </w:tcBorders>
            <w:shd w:val="clear" w:color="000000" w:fill="F2DDDC"/>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X</w:t>
            </w:r>
          </w:p>
        </w:tc>
        <w:tc>
          <w:tcPr>
            <w:tcW w:w="540" w:type="dxa"/>
            <w:tcBorders>
              <w:top w:val="nil"/>
              <w:left w:val="nil"/>
              <w:bottom w:val="single" w:sz="4" w:space="0" w:color="auto"/>
              <w:right w:val="single" w:sz="4" w:space="0" w:color="auto"/>
            </w:tcBorders>
            <w:shd w:val="clear" w:color="000000" w:fill="F2DDDC"/>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X</w:t>
            </w:r>
          </w:p>
        </w:tc>
        <w:tc>
          <w:tcPr>
            <w:tcW w:w="540" w:type="dxa"/>
            <w:tcBorders>
              <w:top w:val="nil"/>
              <w:left w:val="nil"/>
              <w:bottom w:val="single" w:sz="4" w:space="0" w:color="auto"/>
              <w:right w:val="single" w:sz="4" w:space="0" w:color="auto"/>
            </w:tcBorders>
            <w:shd w:val="clear" w:color="000000" w:fill="F2DDDC"/>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X</w:t>
            </w:r>
          </w:p>
        </w:tc>
        <w:tc>
          <w:tcPr>
            <w:tcW w:w="630" w:type="dxa"/>
            <w:tcBorders>
              <w:top w:val="nil"/>
              <w:left w:val="nil"/>
              <w:bottom w:val="single" w:sz="4" w:space="0" w:color="auto"/>
              <w:right w:val="single" w:sz="4" w:space="0" w:color="auto"/>
            </w:tcBorders>
            <w:shd w:val="clear" w:color="000000" w:fill="F2DDDC"/>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X</w:t>
            </w:r>
          </w:p>
        </w:tc>
        <w:tc>
          <w:tcPr>
            <w:tcW w:w="630" w:type="dxa"/>
            <w:tcBorders>
              <w:top w:val="nil"/>
              <w:left w:val="nil"/>
              <w:bottom w:val="single" w:sz="4" w:space="0" w:color="auto"/>
              <w:right w:val="single" w:sz="4" w:space="0" w:color="auto"/>
            </w:tcBorders>
            <w:shd w:val="clear" w:color="000000" w:fill="FDE9D9"/>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X</w:t>
            </w:r>
          </w:p>
        </w:tc>
        <w:tc>
          <w:tcPr>
            <w:tcW w:w="540" w:type="dxa"/>
            <w:tcBorders>
              <w:top w:val="nil"/>
              <w:left w:val="nil"/>
              <w:bottom w:val="single" w:sz="4" w:space="0" w:color="auto"/>
              <w:right w:val="single" w:sz="4" w:space="0" w:color="auto"/>
            </w:tcBorders>
            <w:shd w:val="clear" w:color="000000" w:fill="FDE9D9"/>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X</w:t>
            </w:r>
          </w:p>
        </w:tc>
        <w:tc>
          <w:tcPr>
            <w:tcW w:w="1260" w:type="dxa"/>
            <w:tcBorders>
              <w:top w:val="nil"/>
              <w:left w:val="nil"/>
              <w:bottom w:val="single" w:sz="4" w:space="0" w:color="auto"/>
              <w:right w:val="single" w:sz="4" w:space="0" w:color="auto"/>
            </w:tcBorders>
            <w:shd w:val="clear" w:color="000000" w:fill="CCC0DA"/>
          </w:tcPr>
          <w:p w:rsidR="00541358" w:rsidRPr="00D2697D" w:rsidRDefault="00541358" w:rsidP="00F41502">
            <w:pPr>
              <w:rPr>
                <w:rFonts w:ascii="Calibri" w:eastAsia="Times New Roman" w:hAnsi="Calibri"/>
                <w:color w:val="000000"/>
                <w:sz w:val="16"/>
                <w:szCs w:val="16"/>
              </w:rPr>
            </w:pPr>
          </w:p>
        </w:tc>
      </w:tr>
      <w:tr w:rsidR="00541358" w:rsidRPr="00D2697D" w:rsidTr="005C6708">
        <w:trPr>
          <w:trHeight w:val="612"/>
        </w:trPr>
        <w:tc>
          <w:tcPr>
            <w:tcW w:w="800" w:type="dxa"/>
            <w:tcBorders>
              <w:top w:val="nil"/>
              <w:left w:val="single" w:sz="4" w:space="0" w:color="auto"/>
              <w:bottom w:val="single" w:sz="4" w:space="0" w:color="auto"/>
              <w:right w:val="single" w:sz="4" w:space="0" w:color="auto"/>
            </w:tcBorders>
            <w:shd w:val="clear" w:color="auto" w:fill="auto"/>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w:t>
            </w:r>
          </w:p>
        </w:tc>
        <w:tc>
          <w:tcPr>
            <w:tcW w:w="3358" w:type="dxa"/>
            <w:tcBorders>
              <w:top w:val="nil"/>
              <w:left w:val="nil"/>
              <w:bottom w:val="single" w:sz="4" w:space="0" w:color="auto"/>
              <w:right w:val="single" w:sz="4" w:space="0" w:color="auto"/>
            </w:tcBorders>
            <w:shd w:val="clear" w:color="000000" w:fill="FFFFFF"/>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Ensure that the HMIS data is regularly collected and compiled at the district levels and sent to the province (PHO) for feedback and necessary action.</w:t>
            </w:r>
          </w:p>
        </w:tc>
        <w:tc>
          <w:tcPr>
            <w:tcW w:w="1080" w:type="dxa"/>
            <w:tcBorders>
              <w:top w:val="nil"/>
              <w:left w:val="nil"/>
              <w:bottom w:val="single" w:sz="4" w:space="0" w:color="auto"/>
              <w:right w:val="single" w:sz="4" w:space="0" w:color="auto"/>
            </w:tcBorders>
            <w:shd w:val="clear" w:color="auto" w:fill="auto"/>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DHO</w:t>
            </w:r>
          </w:p>
        </w:tc>
        <w:tc>
          <w:tcPr>
            <w:tcW w:w="630" w:type="dxa"/>
            <w:tcBorders>
              <w:top w:val="nil"/>
              <w:left w:val="nil"/>
              <w:bottom w:val="single" w:sz="4" w:space="0" w:color="auto"/>
              <w:right w:val="single" w:sz="4" w:space="0" w:color="auto"/>
            </w:tcBorders>
            <w:shd w:val="clear" w:color="000000" w:fill="FFC000"/>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w:t>
            </w:r>
          </w:p>
        </w:tc>
        <w:tc>
          <w:tcPr>
            <w:tcW w:w="540" w:type="dxa"/>
            <w:tcBorders>
              <w:top w:val="nil"/>
              <w:left w:val="nil"/>
              <w:bottom w:val="single" w:sz="4" w:space="0" w:color="auto"/>
              <w:right w:val="single" w:sz="4" w:space="0" w:color="auto"/>
            </w:tcBorders>
            <w:shd w:val="clear" w:color="000000" w:fill="FFC000"/>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w:t>
            </w:r>
          </w:p>
        </w:tc>
        <w:tc>
          <w:tcPr>
            <w:tcW w:w="360" w:type="dxa"/>
            <w:tcBorders>
              <w:top w:val="nil"/>
              <w:left w:val="nil"/>
              <w:bottom w:val="single" w:sz="4" w:space="0" w:color="auto"/>
              <w:right w:val="single" w:sz="4" w:space="0" w:color="auto"/>
            </w:tcBorders>
            <w:shd w:val="clear" w:color="000000" w:fill="C5D9F1"/>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w:t>
            </w:r>
          </w:p>
        </w:tc>
        <w:tc>
          <w:tcPr>
            <w:tcW w:w="450" w:type="dxa"/>
            <w:tcBorders>
              <w:top w:val="nil"/>
              <w:left w:val="nil"/>
              <w:bottom w:val="single" w:sz="4" w:space="0" w:color="auto"/>
              <w:right w:val="single" w:sz="4" w:space="0" w:color="auto"/>
            </w:tcBorders>
            <w:shd w:val="clear" w:color="000000" w:fill="C5D9F1"/>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X</w:t>
            </w:r>
          </w:p>
        </w:tc>
        <w:tc>
          <w:tcPr>
            <w:tcW w:w="540" w:type="dxa"/>
            <w:tcBorders>
              <w:top w:val="nil"/>
              <w:left w:val="nil"/>
              <w:bottom w:val="single" w:sz="4" w:space="0" w:color="auto"/>
              <w:right w:val="single" w:sz="4" w:space="0" w:color="auto"/>
            </w:tcBorders>
            <w:shd w:val="clear" w:color="000000" w:fill="C5D9F1"/>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X</w:t>
            </w:r>
          </w:p>
        </w:tc>
        <w:tc>
          <w:tcPr>
            <w:tcW w:w="540" w:type="dxa"/>
            <w:tcBorders>
              <w:top w:val="nil"/>
              <w:left w:val="nil"/>
              <w:bottom w:val="single" w:sz="4" w:space="0" w:color="auto"/>
              <w:right w:val="single" w:sz="4" w:space="0" w:color="auto"/>
            </w:tcBorders>
            <w:shd w:val="clear" w:color="000000" w:fill="C5D9F1"/>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X</w:t>
            </w:r>
          </w:p>
        </w:tc>
        <w:tc>
          <w:tcPr>
            <w:tcW w:w="450" w:type="dxa"/>
            <w:tcBorders>
              <w:top w:val="nil"/>
              <w:left w:val="nil"/>
              <w:bottom w:val="single" w:sz="4" w:space="0" w:color="auto"/>
              <w:right w:val="single" w:sz="4" w:space="0" w:color="auto"/>
            </w:tcBorders>
            <w:shd w:val="clear" w:color="000000" w:fill="F2DDDC"/>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X</w:t>
            </w:r>
          </w:p>
        </w:tc>
        <w:tc>
          <w:tcPr>
            <w:tcW w:w="540" w:type="dxa"/>
            <w:tcBorders>
              <w:top w:val="nil"/>
              <w:left w:val="nil"/>
              <w:bottom w:val="single" w:sz="4" w:space="0" w:color="auto"/>
              <w:right w:val="single" w:sz="4" w:space="0" w:color="auto"/>
            </w:tcBorders>
            <w:shd w:val="clear" w:color="000000" w:fill="F2DDDC"/>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X</w:t>
            </w:r>
          </w:p>
        </w:tc>
        <w:tc>
          <w:tcPr>
            <w:tcW w:w="540" w:type="dxa"/>
            <w:tcBorders>
              <w:top w:val="nil"/>
              <w:left w:val="nil"/>
              <w:bottom w:val="single" w:sz="4" w:space="0" w:color="auto"/>
              <w:right w:val="single" w:sz="4" w:space="0" w:color="auto"/>
            </w:tcBorders>
            <w:shd w:val="clear" w:color="000000" w:fill="F2DDDC"/>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X</w:t>
            </w:r>
          </w:p>
        </w:tc>
        <w:tc>
          <w:tcPr>
            <w:tcW w:w="630" w:type="dxa"/>
            <w:tcBorders>
              <w:top w:val="nil"/>
              <w:left w:val="nil"/>
              <w:bottom w:val="single" w:sz="4" w:space="0" w:color="auto"/>
              <w:right w:val="single" w:sz="4" w:space="0" w:color="auto"/>
            </w:tcBorders>
            <w:shd w:val="clear" w:color="000000" w:fill="F2DDDC"/>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X</w:t>
            </w:r>
          </w:p>
        </w:tc>
        <w:tc>
          <w:tcPr>
            <w:tcW w:w="630" w:type="dxa"/>
            <w:tcBorders>
              <w:top w:val="nil"/>
              <w:left w:val="nil"/>
              <w:bottom w:val="single" w:sz="4" w:space="0" w:color="auto"/>
              <w:right w:val="single" w:sz="4" w:space="0" w:color="auto"/>
            </w:tcBorders>
            <w:shd w:val="clear" w:color="000000" w:fill="FDE9D9"/>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X</w:t>
            </w:r>
          </w:p>
        </w:tc>
        <w:tc>
          <w:tcPr>
            <w:tcW w:w="540" w:type="dxa"/>
            <w:tcBorders>
              <w:top w:val="nil"/>
              <w:left w:val="nil"/>
              <w:bottom w:val="single" w:sz="4" w:space="0" w:color="auto"/>
              <w:right w:val="single" w:sz="4" w:space="0" w:color="auto"/>
            </w:tcBorders>
            <w:shd w:val="clear" w:color="000000" w:fill="FDE9D9"/>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X</w:t>
            </w:r>
          </w:p>
        </w:tc>
        <w:tc>
          <w:tcPr>
            <w:tcW w:w="1260" w:type="dxa"/>
            <w:tcBorders>
              <w:top w:val="nil"/>
              <w:left w:val="nil"/>
              <w:bottom w:val="single" w:sz="4" w:space="0" w:color="auto"/>
              <w:right w:val="single" w:sz="4" w:space="0" w:color="auto"/>
            </w:tcBorders>
            <w:shd w:val="clear" w:color="000000" w:fill="CCC0DA"/>
          </w:tcPr>
          <w:p w:rsidR="00541358" w:rsidRPr="00D2697D" w:rsidRDefault="00541358" w:rsidP="00F41502">
            <w:pPr>
              <w:rPr>
                <w:rFonts w:ascii="Calibri" w:eastAsia="Times New Roman" w:hAnsi="Calibri"/>
                <w:color w:val="000000"/>
                <w:sz w:val="16"/>
                <w:szCs w:val="16"/>
              </w:rPr>
            </w:pPr>
          </w:p>
        </w:tc>
      </w:tr>
      <w:tr w:rsidR="00541358" w:rsidRPr="00D2697D" w:rsidTr="005C6708">
        <w:trPr>
          <w:trHeight w:val="408"/>
        </w:trPr>
        <w:tc>
          <w:tcPr>
            <w:tcW w:w="800" w:type="dxa"/>
            <w:tcBorders>
              <w:top w:val="nil"/>
              <w:left w:val="single" w:sz="4" w:space="0" w:color="auto"/>
              <w:bottom w:val="single" w:sz="4" w:space="0" w:color="auto"/>
              <w:right w:val="single" w:sz="4" w:space="0" w:color="auto"/>
            </w:tcBorders>
            <w:shd w:val="clear" w:color="auto" w:fill="auto"/>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w:t>
            </w:r>
          </w:p>
        </w:tc>
        <w:tc>
          <w:tcPr>
            <w:tcW w:w="3358" w:type="dxa"/>
            <w:tcBorders>
              <w:top w:val="nil"/>
              <w:left w:val="nil"/>
              <w:bottom w:val="single" w:sz="4" w:space="0" w:color="auto"/>
              <w:right w:val="single" w:sz="4" w:space="0" w:color="auto"/>
            </w:tcBorders>
            <w:shd w:val="clear" w:color="000000" w:fill="FFFFFF"/>
            <w:hideMark/>
          </w:tcPr>
          <w:p w:rsidR="00541358" w:rsidRPr="00D2697D" w:rsidRDefault="00A514CC" w:rsidP="00F41502">
            <w:pPr>
              <w:rPr>
                <w:rFonts w:ascii="Calibri" w:eastAsia="Times New Roman" w:hAnsi="Calibri"/>
                <w:color w:val="000000"/>
                <w:sz w:val="16"/>
                <w:szCs w:val="16"/>
              </w:rPr>
            </w:pPr>
            <w:r w:rsidRPr="00D2697D">
              <w:rPr>
                <w:rFonts w:ascii="Calibri" w:eastAsia="Times New Roman" w:hAnsi="Calibri"/>
                <w:color w:val="000000"/>
                <w:sz w:val="16"/>
                <w:szCs w:val="16"/>
              </w:rPr>
              <w:t>Facilitate</w:t>
            </w:r>
            <w:r w:rsidR="00541358" w:rsidRPr="00D2697D">
              <w:rPr>
                <w:rFonts w:ascii="Calibri" w:eastAsia="Times New Roman" w:hAnsi="Calibri"/>
                <w:color w:val="000000"/>
                <w:sz w:val="16"/>
                <w:szCs w:val="16"/>
              </w:rPr>
              <w:t xml:space="preserve"> use of the modified MIS , improved recording and reporting systems and use of the data for corrective actions and decision making</w:t>
            </w:r>
          </w:p>
        </w:tc>
        <w:tc>
          <w:tcPr>
            <w:tcW w:w="1080" w:type="dxa"/>
            <w:tcBorders>
              <w:top w:val="nil"/>
              <w:left w:val="nil"/>
              <w:bottom w:val="single" w:sz="4" w:space="0" w:color="auto"/>
              <w:right w:val="single" w:sz="4" w:space="0" w:color="auto"/>
            </w:tcBorders>
            <w:shd w:val="clear" w:color="auto" w:fill="auto"/>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MI, PHO, DHO</w:t>
            </w:r>
          </w:p>
        </w:tc>
        <w:tc>
          <w:tcPr>
            <w:tcW w:w="630" w:type="dxa"/>
            <w:tcBorders>
              <w:top w:val="nil"/>
              <w:left w:val="nil"/>
              <w:bottom w:val="single" w:sz="4" w:space="0" w:color="auto"/>
              <w:right w:val="single" w:sz="4" w:space="0" w:color="auto"/>
            </w:tcBorders>
            <w:shd w:val="clear" w:color="000000" w:fill="FFC000"/>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w:t>
            </w:r>
          </w:p>
        </w:tc>
        <w:tc>
          <w:tcPr>
            <w:tcW w:w="540" w:type="dxa"/>
            <w:tcBorders>
              <w:top w:val="nil"/>
              <w:left w:val="nil"/>
              <w:bottom w:val="single" w:sz="4" w:space="0" w:color="auto"/>
              <w:right w:val="single" w:sz="4" w:space="0" w:color="auto"/>
            </w:tcBorders>
            <w:shd w:val="clear" w:color="000000" w:fill="FFC000"/>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w:t>
            </w:r>
          </w:p>
        </w:tc>
        <w:tc>
          <w:tcPr>
            <w:tcW w:w="360" w:type="dxa"/>
            <w:tcBorders>
              <w:top w:val="nil"/>
              <w:left w:val="nil"/>
              <w:bottom w:val="single" w:sz="4" w:space="0" w:color="auto"/>
              <w:right w:val="single" w:sz="4" w:space="0" w:color="auto"/>
            </w:tcBorders>
            <w:shd w:val="clear" w:color="000000" w:fill="C5D9F1"/>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w:t>
            </w:r>
          </w:p>
        </w:tc>
        <w:tc>
          <w:tcPr>
            <w:tcW w:w="450" w:type="dxa"/>
            <w:tcBorders>
              <w:top w:val="nil"/>
              <w:left w:val="nil"/>
              <w:bottom w:val="single" w:sz="4" w:space="0" w:color="auto"/>
              <w:right w:val="single" w:sz="4" w:space="0" w:color="auto"/>
            </w:tcBorders>
            <w:shd w:val="clear" w:color="000000" w:fill="C5D9F1"/>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X</w:t>
            </w:r>
          </w:p>
        </w:tc>
        <w:tc>
          <w:tcPr>
            <w:tcW w:w="540" w:type="dxa"/>
            <w:tcBorders>
              <w:top w:val="nil"/>
              <w:left w:val="nil"/>
              <w:bottom w:val="single" w:sz="4" w:space="0" w:color="auto"/>
              <w:right w:val="single" w:sz="4" w:space="0" w:color="auto"/>
            </w:tcBorders>
            <w:shd w:val="clear" w:color="000000" w:fill="C5D9F1"/>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X</w:t>
            </w:r>
          </w:p>
        </w:tc>
        <w:tc>
          <w:tcPr>
            <w:tcW w:w="540" w:type="dxa"/>
            <w:tcBorders>
              <w:top w:val="nil"/>
              <w:left w:val="nil"/>
              <w:bottom w:val="single" w:sz="4" w:space="0" w:color="auto"/>
              <w:right w:val="single" w:sz="4" w:space="0" w:color="auto"/>
            </w:tcBorders>
            <w:shd w:val="clear" w:color="000000" w:fill="C5D9F1"/>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X</w:t>
            </w:r>
          </w:p>
        </w:tc>
        <w:tc>
          <w:tcPr>
            <w:tcW w:w="450" w:type="dxa"/>
            <w:tcBorders>
              <w:top w:val="nil"/>
              <w:left w:val="nil"/>
              <w:bottom w:val="single" w:sz="4" w:space="0" w:color="auto"/>
              <w:right w:val="single" w:sz="4" w:space="0" w:color="auto"/>
            </w:tcBorders>
            <w:shd w:val="clear" w:color="000000" w:fill="F2DDDC"/>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X</w:t>
            </w:r>
          </w:p>
        </w:tc>
        <w:tc>
          <w:tcPr>
            <w:tcW w:w="540" w:type="dxa"/>
            <w:tcBorders>
              <w:top w:val="nil"/>
              <w:left w:val="nil"/>
              <w:bottom w:val="single" w:sz="4" w:space="0" w:color="auto"/>
              <w:right w:val="single" w:sz="4" w:space="0" w:color="auto"/>
            </w:tcBorders>
            <w:shd w:val="clear" w:color="000000" w:fill="F2DDDC"/>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X</w:t>
            </w:r>
          </w:p>
        </w:tc>
        <w:tc>
          <w:tcPr>
            <w:tcW w:w="540" w:type="dxa"/>
            <w:tcBorders>
              <w:top w:val="nil"/>
              <w:left w:val="nil"/>
              <w:bottom w:val="single" w:sz="4" w:space="0" w:color="auto"/>
              <w:right w:val="single" w:sz="4" w:space="0" w:color="auto"/>
            </w:tcBorders>
            <w:shd w:val="clear" w:color="000000" w:fill="F2DDDC"/>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X</w:t>
            </w:r>
          </w:p>
        </w:tc>
        <w:tc>
          <w:tcPr>
            <w:tcW w:w="630" w:type="dxa"/>
            <w:tcBorders>
              <w:top w:val="nil"/>
              <w:left w:val="nil"/>
              <w:bottom w:val="single" w:sz="4" w:space="0" w:color="auto"/>
              <w:right w:val="single" w:sz="4" w:space="0" w:color="auto"/>
            </w:tcBorders>
            <w:shd w:val="clear" w:color="000000" w:fill="F2DDDC"/>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X</w:t>
            </w:r>
          </w:p>
        </w:tc>
        <w:tc>
          <w:tcPr>
            <w:tcW w:w="630" w:type="dxa"/>
            <w:tcBorders>
              <w:top w:val="nil"/>
              <w:left w:val="nil"/>
              <w:bottom w:val="single" w:sz="4" w:space="0" w:color="auto"/>
              <w:right w:val="single" w:sz="4" w:space="0" w:color="auto"/>
            </w:tcBorders>
            <w:shd w:val="clear" w:color="000000" w:fill="FDE9D9"/>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X</w:t>
            </w:r>
          </w:p>
        </w:tc>
        <w:tc>
          <w:tcPr>
            <w:tcW w:w="540" w:type="dxa"/>
            <w:tcBorders>
              <w:top w:val="nil"/>
              <w:left w:val="nil"/>
              <w:bottom w:val="single" w:sz="4" w:space="0" w:color="auto"/>
              <w:right w:val="single" w:sz="4" w:space="0" w:color="auto"/>
            </w:tcBorders>
            <w:shd w:val="clear" w:color="000000" w:fill="FDE9D9"/>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X</w:t>
            </w:r>
          </w:p>
        </w:tc>
        <w:tc>
          <w:tcPr>
            <w:tcW w:w="1260" w:type="dxa"/>
            <w:tcBorders>
              <w:top w:val="nil"/>
              <w:left w:val="nil"/>
              <w:bottom w:val="single" w:sz="4" w:space="0" w:color="auto"/>
              <w:right w:val="single" w:sz="4" w:space="0" w:color="auto"/>
            </w:tcBorders>
            <w:shd w:val="clear" w:color="000000" w:fill="CCC0DA"/>
          </w:tcPr>
          <w:p w:rsidR="00541358" w:rsidRPr="00D2697D" w:rsidRDefault="00541358" w:rsidP="00F41502">
            <w:pPr>
              <w:rPr>
                <w:rFonts w:ascii="Calibri" w:eastAsia="Times New Roman" w:hAnsi="Calibri"/>
                <w:color w:val="000000"/>
                <w:sz w:val="16"/>
                <w:szCs w:val="16"/>
              </w:rPr>
            </w:pPr>
          </w:p>
        </w:tc>
      </w:tr>
      <w:tr w:rsidR="00541358" w:rsidRPr="00D2697D" w:rsidTr="005C6708">
        <w:trPr>
          <w:trHeight w:val="612"/>
        </w:trPr>
        <w:tc>
          <w:tcPr>
            <w:tcW w:w="800" w:type="dxa"/>
            <w:tcBorders>
              <w:top w:val="nil"/>
              <w:left w:val="single" w:sz="4" w:space="0" w:color="auto"/>
              <w:bottom w:val="single" w:sz="4" w:space="0" w:color="auto"/>
              <w:right w:val="single" w:sz="4" w:space="0" w:color="auto"/>
            </w:tcBorders>
            <w:shd w:val="clear" w:color="auto" w:fill="auto"/>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w:t>
            </w:r>
          </w:p>
        </w:tc>
        <w:tc>
          <w:tcPr>
            <w:tcW w:w="3358" w:type="dxa"/>
            <w:tcBorders>
              <w:top w:val="nil"/>
              <w:left w:val="nil"/>
              <w:bottom w:val="single" w:sz="4" w:space="0" w:color="auto"/>
              <w:right w:val="single" w:sz="4" w:space="0" w:color="auto"/>
            </w:tcBorders>
            <w:shd w:val="clear" w:color="auto" w:fill="auto"/>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xml:space="preserve">Facilitate DHOs and PHOs staff in monitoring the quality of VACs in the district/province by checking at health </w:t>
            </w:r>
            <w:r w:rsidR="004F4B45" w:rsidRPr="00D2697D">
              <w:rPr>
                <w:rFonts w:ascii="Calibri" w:eastAsia="Times New Roman" w:hAnsi="Calibri"/>
                <w:color w:val="000000"/>
                <w:sz w:val="16"/>
                <w:szCs w:val="16"/>
              </w:rPr>
              <w:t>centres</w:t>
            </w:r>
            <w:r w:rsidRPr="00D2697D">
              <w:rPr>
                <w:rFonts w:ascii="Calibri" w:eastAsia="Times New Roman" w:hAnsi="Calibri"/>
                <w:color w:val="000000"/>
                <w:sz w:val="16"/>
                <w:szCs w:val="16"/>
              </w:rPr>
              <w:t xml:space="preserve"> and district warehouses and providing feedback to MoH and Food and Drug Administration</w:t>
            </w:r>
          </w:p>
        </w:tc>
        <w:tc>
          <w:tcPr>
            <w:tcW w:w="1080" w:type="dxa"/>
            <w:tcBorders>
              <w:top w:val="nil"/>
              <w:left w:val="nil"/>
              <w:bottom w:val="single" w:sz="4" w:space="0" w:color="auto"/>
              <w:right w:val="single" w:sz="4" w:space="0" w:color="auto"/>
            </w:tcBorders>
            <w:shd w:val="clear" w:color="auto" w:fill="auto"/>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MI, PHO, DHO</w:t>
            </w:r>
          </w:p>
        </w:tc>
        <w:tc>
          <w:tcPr>
            <w:tcW w:w="630" w:type="dxa"/>
            <w:tcBorders>
              <w:top w:val="nil"/>
              <w:left w:val="nil"/>
              <w:bottom w:val="single" w:sz="4" w:space="0" w:color="auto"/>
              <w:right w:val="single" w:sz="4" w:space="0" w:color="auto"/>
            </w:tcBorders>
            <w:shd w:val="clear" w:color="000000" w:fill="FFC000"/>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w:t>
            </w:r>
          </w:p>
        </w:tc>
        <w:tc>
          <w:tcPr>
            <w:tcW w:w="540" w:type="dxa"/>
            <w:tcBorders>
              <w:top w:val="nil"/>
              <w:left w:val="nil"/>
              <w:bottom w:val="single" w:sz="4" w:space="0" w:color="auto"/>
              <w:right w:val="single" w:sz="4" w:space="0" w:color="auto"/>
            </w:tcBorders>
            <w:shd w:val="clear" w:color="000000" w:fill="FFC000"/>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w:t>
            </w:r>
          </w:p>
        </w:tc>
        <w:tc>
          <w:tcPr>
            <w:tcW w:w="360" w:type="dxa"/>
            <w:tcBorders>
              <w:top w:val="nil"/>
              <w:left w:val="nil"/>
              <w:bottom w:val="single" w:sz="4" w:space="0" w:color="auto"/>
              <w:right w:val="single" w:sz="4" w:space="0" w:color="auto"/>
            </w:tcBorders>
            <w:shd w:val="clear" w:color="000000" w:fill="C5D9F1"/>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w:t>
            </w:r>
          </w:p>
        </w:tc>
        <w:tc>
          <w:tcPr>
            <w:tcW w:w="450" w:type="dxa"/>
            <w:tcBorders>
              <w:top w:val="nil"/>
              <w:left w:val="nil"/>
              <w:bottom w:val="single" w:sz="4" w:space="0" w:color="auto"/>
              <w:right w:val="single" w:sz="4" w:space="0" w:color="auto"/>
            </w:tcBorders>
            <w:shd w:val="clear" w:color="000000" w:fill="C5D9F1"/>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xml:space="preserve"> X </w:t>
            </w:r>
          </w:p>
        </w:tc>
        <w:tc>
          <w:tcPr>
            <w:tcW w:w="540" w:type="dxa"/>
            <w:tcBorders>
              <w:top w:val="nil"/>
              <w:left w:val="nil"/>
              <w:bottom w:val="single" w:sz="4" w:space="0" w:color="auto"/>
              <w:right w:val="single" w:sz="4" w:space="0" w:color="auto"/>
            </w:tcBorders>
            <w:shd w:val="clear" w:color="000000" w:fill="C5D9F1"/>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xml:space="preserve"> X </w:t>
            </w:r>
          </w:p>
        </w:tc>
        <w:tc>
          <w:tcPr>
            <w:tcW w:w="540" w:type="dxa"/>
            <w:tcBorders>
              <w:top w:val="nil"/>
              <w:left w:val="nil"/>
              <w:bottom w:val="single" w:sz="4" w:space="0" w:color="auto"/>
              <w:right w:val="single" w:sz="4" w:space="0" w:color="auto"/>
            </w:tcBorders>
            <w:shd w:val="clear" w:color="000000" w:fill="C5D9F1"/>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xml:space="preserve"> X </w:t>
            </w:r>
          </w:p>
        </w:tc>
        <w:tc>
          <w:tcPr>
            <w:tcW w:w="450" w:type="dxa"/>
            <w:tcBorders>
              <w:top w:val="nil"/>
              <w:left w:val="nil"/>
              <w:bottom w:val="single" w:sz="4" w:space="0" w:color="auto"/>
              <w:right w:val="single" w:sz="4" w:space="0" w:color="auto"/>
            </w:tcBorders>
            <w:shd w:val="clear" w:color="000000" w:fill="F2DDDC"/>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xml:space="preserve"> X </w:t>
            </w:r>
          </w:p>
        </w:tc>
        <w:tc>
          <w:tcPr>
            <w:tcW w:w="540" w:type="dxa"/>
            <w:tcBorders>
              <w:top w:val="nil"/>
              <w:left w:val="nil"/>
              <w:bottom w:val="single" w:sz="4" w:space="0" w:color="auto"/>
              <w:right w:val="single" w:sz="4" w:space="0" w:color="auto"/>
            </w:tcBorders>
            <w:shd w:val="clear" w:color="000000" w:fill="F2DDDC"/>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xml:space="preserve"> X </w:t>
            </w:r>
          </w:p>
        </w:tc>
        <w:tc>
          <w:tcPr>
            <w:tcW w:w="540" w:type="dxa"/>
            <w:tcBorders>
              <w:top w:val="nil"/>
              <w:left w:val="nil"/>
              <w:bottom w:val="single" w:sz="4" w:space="0" w:color="auto"/>
              <w:right w:val="single" w:sz="4" w:space="0" w:color="auto"/>
            </w:tcBorders>
            <w:shd w:val="clear" w:color="000000" w:fill="F2DDDC"/>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xml:space="preserve"> X </w:t>
            </w:r>
          </w:p>
        </w:tc>
        <w:tc>
          <w:tcPr>
            <w:tcW w:w="630" w:type="dxa"/>
            <w:tcBorders>
              <w:top w:val="nil"/>
              <w:left w:val="nil"/>
              <w:bottom w:val="single" w:sz="4" w:space="0" w:color="auto"/>
              <w:right w:val="single" w:sz="4" w:space="0" w:color="auto"/>
            </w:tcBorders>
            <w:shd w:val="clear" w:color="000000" w:fill="F2DDDC"/>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xml:space="preserve"> X </w:t>
            </w:r>
          </w:p>
        </w:tc>
        <w:tc>
          <w:tcPr>
            <w:tcW w:w="630" w:type="dxa"/>
            <w:tcBorders>
              <w:top w:val="nil"/>
              <w:left w:val="nil"/>
              <w:bottom w:val="single" w:sz="4" w:space="0" w:color="auto"/>
              <w:right w:val="single" w:sz="4" w:space="0" w:color="auto"/>
            </w:tcBorders>
            <w:shd w:val="clear" w:color="000000" w:fill="FDE9D9"/>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xml:space="preserve"> X </w:t>
            </w:r>
          </w:p>
        </w:tc>
        <w:tc>
          <w:tcPr>
            <w:tcW w:w="540" w:type="dxa"/>
            <w:tcBorders>
              <w:top w:val="nil"/>
              <w:left w:val="nil"/>
              <w:bottom w:val="single" w:sz="4" w:space="0" w:color="auto"/>
              <w:right w:val="single" w:sz="4" w:space="0" w:color="auto"/>
            </w:tcBorders>
            <w:shd w:val="clear" w:color="000000" w:fill="FDE9D9"/>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xml:space="preserve"> X </w:t>
            </w:r>
          </w:p>
        </w:tc>
        <w:tc>
          <w:tcPr>
            <w:tcW w:w="1260" w:type="dxa"/>
            <w:tcBorders>
              <w:top w:val="nil"/>
              <w:left w:val="nil"/>
              <w:bottom w:val="single" w:sz="4" w:space="0" w:color="auto"/>
              <w:right w:val="single" w:sz="4" w:space="0" w:color="auto"/>
            </w:tcBorders>
            <w:shd w:val="clear" w:color="000000" w:fill="CCC0DA"/>
          </w:tcPr>
          <w:p w:rsidR="00541358" w:rsidRPr="00D2697D" w:rsidRDefault="00541358" w:rsidP="00F41502">
            <w:pPr>
              <w:rPr>
                <w:rFonts w:ascii="Calibri" w:eastAsia="Times New Roman" w:hAnsi="Calibri"/>
                <w:color w:val="000000"/>
                <w:sz w:val="16"/>
                <w:szCs w:val="16"/>
              </w:rPr>
            </w:pPr>
          </w:p>
        </w:tc>
      </w:tr>
      <w:tr w:rsidR="00541358" w:rsidRPr="00D2697D" w:rsidTr="005C6708">
        <w:trPr>
          <w:trHeight w:val="408"/>
        </w:trPr>
        <w:tc>
          <w:tcPr>
            <w:tcW w:w="800" w:type="dxa"/>
            <w:tcBorders>
              <w:top w:val="nil"/>
              <w:left w:val="single" w:sz="4" w:space="0" w:color="auto"/>
              <w:bottom w:val="single" w:sz="4" w:space="0" w:color="auto"/>
              <w:right w:val="single" w:sz="4" w:space="0" w:color="auto"/>
            </w:tcBorders>
            <w:shd w:val="clear" w:color="auto" w:fill="auto"/>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w:t>
            </w:r>
          </w:p>
        </w:tc>
        <w:tc>
          <w:tcPr>
            <w:tcW w:w="3358" w:type="dxa"/>
            <w:tcBorders>
              <w:top w:val="nil"/>
              <w:left w:val="nil"/>
              <w:bottom w:val="single" w:sz="4" w:space="0" w:color="auto"/>
              <w:right w:val="single" w:sz="4" w:space="0" w:color="auto"/>
            </w:tcBorders>
            <w:shd w:val="clear" w:color="auto" w:fill="auto"/>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xml:space="preserve">Conduct joint review meeting between PERMATA and </w:t>
            </w:r>
            <w:r w:rsidR="004F4B45" w:rsidRPr="00D2697D">
              <w:rPr>
                <w:rFonts w:ascii="Calibri" w:eastAsia="Times New Roman" w:hAnsi="Calibri"/>
                <w:color w:val="000000"/>
                <w:sz w:val="16"/>
                <w:szCs w:val="16"/>
              </w:rPr>
              <w:t>DFATD provinces</w:t>
            </w:r>
            <w:r w:rsidRPr="00D2697D">
              <w:rPr>
                <w:rFonts w:ascii="Calibri" w:eastAsia="Times New Roman" w:hAnsi="Calibri"/>
                <w:color w:val="000000"/>
                <w:sz w:val="16"/>
                <w:szCs w:val="16"/>
              </w:rPr>
              <w:t xml:space="preserve"> at provincial level.</w:t>
            </w:r>
          </w:p>
        </w:tc>
        <w:tc>
          <w:tcPr>
            <w:tcW w:w="1080" w:type="dxa"/>
            <w:tcBorders>
              <w:top w:val="nil"/>
              <w:left w:val="nil"/>
              <w:bottom w:val="single" w:sz="4" w:space="0" w:color="auto"/>
              <w:right w:val="single" w:sz="4" w:space="0" w:color="auto"/>
            </w:tcBorders>
            <w:shd w:val="clear" w:color="auto" w:fill="auto"/>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w:t>
            </w:r>
          </w:p>
        </w:tc>
        <w:tc>
          <w:tcPr>
            <w:tcW w:w="630" w:type="dxa"/>
            <w:tcBorders>
              <w:top w:val="nil"/>
              <w:left w:val="nil"/>
              <w:bottom w:val="single" w:sz="4" w:space="0" w:color="auto"/>
              <w:right w:val="single" w:sz="4" w:space="0" w:color="auto"/>
            </w:tcBorders>
            <w:shd w:val="clear" w:color="000000" w:fill="FFC000"/>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w:t>
            </w:r>
          </w:p>
        </w:tc>
        <w:tc>
          <w:tcPr>
            <w:tcW w:w="540" w:type="dxa"/>
            <w:tcBorders>
              <w:top w:val="nil"/>
              <w:left w:val="nil"/>
              <w:bottom w:val="single" w:sz="4" w:space="0" w:color="auto"/>
              <w:right w:val="single" w:sz="4" w:space="0" w:color="auto"/>
            </w:tcBorders>
            <w:shd w:val="clear" w:color="000000" w:fill="FFC000"/>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w:t>
            </w:r>
          </w:p>
        </w:tc>
        <w:tc>
          <w:tcPr>
            <w:tcW w:w="360" w:type="dxa"/>
            <w:tcBorders>
              <w:top w:val="nil"/>
              <w:left w:val="nil"/>
              <w:bottom w:val="single" w:sz="4" w:space="0" w:color="auto"/>
              <w:right w:val="single" w:sz="4" w:space="0" w:color="auto"/>
            </w:tcBorders>
            <w:shd w:val="clear" w:color="000000" w:fill="C5D9F1"/>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w:t>
            </w:r>
          </w:p>
        </w:tc>
        <w:tc>
          <w:tcPr>
            <w:tcW w:w="450" w:type="dxa"/>
            <w:tcBorders>
              <w:top w:val="nil"/>
              <w:left w:val="nil"/>
              <w:bottom w:val="single" w:sz="4" w:space="0" w:color="auto"/>
              <w:right w:val="single" w:sz="4" w:space="0" w:color="auto"/>
            </w:tcBorders>
            <w:shd w:val="clear" w:color="000000" w:fill="C5D9F1"/>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w:t>
            </w:r>
          </w:p>
        </w:tc>
        <w:tc>
          <w:tcPr>
            <w:tcW w:w="540" w:type="dxa"/>
            <w:tcBorders>
              <w:top w:val="nil"/>
              <w:left w:val="nil"/>
              <w:bottom w:val="single" w:sz="4" w:space="0" w:color="auto"/>
              <w:right w:val="single" w:sz="4" w:space="0" w:color="auto"/>
            </w:tcBorders>
            <w:shd w:val="clear" w:color="000000" w:fill="C5D9F1"/>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w:t>
            </w:r>
          </w:p>
        </w:tc>
        <w:tc>
          <w:tcPr>
            <w:tcW w:w="540" w:type="dxa"/>
            <w:tcBorders>
              <w:top w:val="nil"/>
              <w:left w:val="nil"/>
              <w:bottom w:val="single" w:sz="4" w:space="0" w:color="auto"/>
              <w:right w:val="single" w:sz="4" w:space="0" w:color="auto"/>
            </w:tcBorders>
            <w:shd w:val="clear" w:color="000000" w:fill="C5D9F1"/>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w:t>
            </w:r>
          </w:p>
        </w:tc>
        <w:tc>
          <w:tcPr>
            <w:tcW w:w="450" w:type="dxa"/>
            <w:tcBorders>
              <w:top w:val="nil"/>
              <w:left w:val="nil"/>
              <w:bottom w:val="single" w:sz="4" w:space="0" w:color="auto"/>
              <w:right w:val="single" w:sz="4" w:space="0" w:color="auto"/>
            </w:tcBorders>
            <w:shd w:val="clear" w:color="000000" w:fill="F2DDDC"/>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xml:space="preserve"> X </w:t>
            </w:r>
          </w:p>
        </w:tc>
        <w:tc>
          <w:tcPr>
            <w:tcW w:w="540" w:type="dxa"/>
            <w:tcBorders>
              <w:top w:val="nil"/>
              <w:left w:val="nil"/>
              <w:bottom w:val="single" w:sz="4" w:space="0" w:color="auto"/>
              <w:right w:val="single" w:sz="4" w:space="0" w:color="auto"/>
            </w:tcBorders>
            <w:shd w:val="clear" w:color="000000" w:fill="F2DDDC"/>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w:t>
            </w:r>
          </w:p>
        </w:tc>
        <w:tc>
          <w:tcPr>
            <w:tcW w:w="540" w:type="dxa"/>
            <w:tcBorders>
              <w:top w:val="nil"/>
              <w:left w:val="nil"/>
              <w:bottom w:val="single" w:sz="4" w:space="0" w:color="auto"/>
              <w:right w:val="single" w:sz="4" w:space="0" w:color="auto"/>
            </w:tcBorders>
            <w:shd w:val="clear" w:color="000000" w:fill="F2DDDC"/>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w:t>
            </w:r>
          </w:p>
        </w:tc>
        <w:tc>
          <w:tcPr>
            <w:tcW w:w="630" w:type="dxa"/>
            <w:tcBorders>
              <w:top w:val="nil"/>
              <w:left w:val="nil"/>
              <w:bottom w:val="single" w:sz="4" w:space="0" w:color="auto"/>
              <w:right w:val="single" w:sz="4" w:space="0" w:color="auto"/>
            </w:tcBorders>
            <w:shd w:val="clear" w:color="000000" w:fill="F2DDDC"/>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w:t>
            </w:r>
          </w:p>
        </w:tc>
        <w:tc>
          <w:tcPr>
            <w:tcW w:w="630" w:type="dxa"/>
            <w:tcBorders>
              <w:top w:val="nil"/>
              <w:left w:val="nil"/>
              <w:bottom w:val="single" w:sz="4" w:space="0" w:color="auto"/>
              <w:right w:val="single" w:sz="4" w:space="0" w:color="auto"/>
            </w:tcBorders>
            <w:shd w:val="clear" w:color="000000" w:fill="FDE9D9"/>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w:t>
            </w:r>
          </w:p>
        </w:tc>
        <w:tc>
          <w:tcPr>
            <w:tcW w:w="540" w:type="dxa"/>
            <w:tcBorders>
              <w:top w:val="nil"/>
              <w:left w:val="nil"/>
              <w:bottom w:val="single" w:sz="4" w:space="0" w:color="auto"/>
              <w:right w:val="single" w:sz="4" w:space="0" w:color="auto"/>
            </w:tcBorders>
            <w:shd w:val="clear" w:color="000000" w:fill="FDE9D9"/>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w:t>
            </w:r>
          </w:p>
        </w:tc>
        <w:tc>
          <w:tcPr>
            <w:tcW w:w="1260" w:type="dxa"/>
            <w:tcBorders>
              <w:top w:val="nil"/>
              <w:left w:val="nil"/>
              <w:bottom w:val="single" w:sz="4" w:space="0" w:color="auto"/>
              <w:right w:val="single" w:sz="4" w:space="0" w:color="auto"/>
            </w:tcBorders>
            <w:shd w:val="clear" w:color="000000" w:fill="CCC0DA"/>
          </w:tcPr>
          <w:p w:rsidR="00541358" w:rsidRPr="00D2697D" w:rsidRDefault="00541358" w:rsidP="00F41502">
            <w:pPr>
              <w:rPr>
                <w:rFonts w:ascii="Calibri" w:eastAsia="Times New Roman" w:hAnsi="Calibri"/>
                <w:color w:val="000000"/>
                <w:sz w:val="16"/>
                <w:szCs w:val="16"/>
              </w:rPr>
            </w:pPr>
          </w:p>
        </w:tc>
      </w:tr>
      <w:tr w:rsidR="00541358" w:rsidRPr="00D2697D" w:rsidTr="005C6708">
        <w:trPr>
          <w:trHeight w:val="816"/>
        </w:trPr>
        <w:tc>
          <w:tcPr>
            <w:tcW w:w="800" w:type="dxa"/>
            <w:tcBorders>
              <w:top w:val="nil"/>
              <w:left w:val="single" w:sz="4" w:space="0" w:color="auto"/>
              <w:bottom w:val="single" w:sz="4" w:space="0" w:color="auto"/>
              <w:right w:val="single" w:sz="4" w:space="0" w:color="auto"/>
            </w:tcBorders>
            <w:shd w:val="clear" w:color="auto" w:fill="auto"/>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w:t>
            </w:r>
          </w:p>
        </w:tc>
        <w:tc>
          <w:tcPr>
            <w:tcW w:w="3358" w:type="dxa"/>
            <w:tcBorders>
              <w:top w:val="nil"/>
              <w:left w:val="nil"/>
              <w:bottom w:val="single" w:sz="4" w:space="0" w:color="auto"/>
              <w:right w:val="single" w:sz="4" w:space="0" w:color="auto"/>
            </w:tcBorders>
            <w:shd w:val="clear" w:color="auto" w:fill="auto"/>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b/>
                <w:bCs/>
                <w:i/>
                <w:iCs/>
                <w:color w:val="000000"/>
                <w:sz w:val="16"/>
                <w:szCs w:val="16"/>
              </w:rPr>
              <w:t xml:space="preserve">Private sector - </w:t>
            </w:r>
            <w:r w:rsidRPr="00D2697D">
              <w:rPr>
                <w:rFonts w:ascii="Calibri" w:eastAsia="Times New Roman" w:hAnsi="Calibri"/>
                <w:color w:val="000000"/>
                <w:sz w:val="16"/>
                <w:szCs w:val="16"/>
              </w:rPr>
              <w:t>Undertake sensitization meeting with professional organizations of medical doctors, pediatricians and midwives from districts and province to promote zinc supplementation for treatment of uncomplicated diarrhea</w:t>
            </w:r>
          </w:p>
        </w:tc>
        <w:tc>
          <w:tcPr>
            <w:tcW w:w="1080" w:type="dxa"/>
            <w:tcBorders>
              <w:top w:val="nil"/>
              <w:left w:val="nil"/>
              <w:bottom w:val="single" w:sz="4" w:space="0" w:color="auto"/>
              <w:right w:val="single" w:sz="4" w:space="0" w:color="auto"/>
            </w:tcBorders>
            <w:shd w:val="clear" w:color="auto" w:fill="auto"/>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MI</w:t>
            </w:r>
          </w:p>
        </w:tc>
        <w:tc>
          <w:tcPr>
            <w:tcW w:w="630" w:type="dxa"/>
            <w:tcBorders>
              <w:top w:val="nil"/>
              <w:left w:val="nil"/>
              <w:bottom w:val="single" w:sz="4" w:space="0" w:color="auto"/>
              <w:right w:val="single" w:sz="4" w:space="0" w:color="auto"/>
            </w:tcBorders>
            <w:shd w:val="clear" w:color="000000" w:fill="FFC000"/>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w:t>
            </w:r>
          </w:p>
        </w:tc>
        <w:tc>
          <w:tcPr>
            <w:tcW w:w="540" w:type="dxa"/>
            <w:tcBorders>
              <w:top w:val="nil"/>
              <w:left w:val="nil"/>
              <w:bottom w:val="single" w:sz="4" w:space="0" w:color="auto"/>
              <w:right w:val="single" w:sz="4" w:space="0" w:color="auto"/>
            </w:tcBorders>
            <w:shd w:val="clear" w:color="000000" w:fill="FFC000"/>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xml:space="preserve"> X </w:t>
            </w:r>
          </w:p>
        </w:tc>
        <w:tc>
          <w:tcPr>
            <w:tcW w:w="360" w:type="dxa"/>
            <w:tcBorders>
              <w:top w:val="nil"/>
              <w:left w:val="nil"/>
              <w:bottom w:val="single" w:sz="4" w:space="0" w:color="auto"/>
              <w:right w:val="single" w:sz="4" w:space="0" w:color="auto"/>
            </w:tcBorders>
            <w:shd w:val="clear" w:color="000000" w:fill="C5D9F1"/>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w:t>
            </w:r>
          </w:p>
        </w:tc>
        <w:tc>
          <w:tcPr>
            <w:tcW w:w="450" w:type="dxa"/>
            <w:tcBorders>
              <w:top w:val="nil"/>
              <w:left w:val="nil"/>
              <w:bottom w:val="single" w:sz="4" w:space="0" w:color="auto"/>
              <w:right w:val="single" w:sz="4" w:space="0" w:color="auto"/>
            </w:tcBorders>
            <w:shd w:val="clear" w:color="000000" w:fill="C5D9F1"/>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w:t>
            </w:r>
          </w:p>
        </w:tc>
        <w:tc>
          <w:tcPr>
            <w:tcW w:w="540" w:type="dxa"/>
            <w:tcBorders>
              <w:top w:val="nil"/>
              <w:left w:val="nil"/>
              <w:bottom w:val="single" w:sz="4" w:space="0" w:color="auto"/>
              <w:right w:val="single" w:sz="4" w:space="0" w:color="auto"/>
            </w:tcBorders>
            <w:shd w:val="clear" w:color="000000" w:fill="C5D9F1"/>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w:t>
            </w:r>
          </w:p>
        </w:tc>
        <w:tc>
          <w:tcPr>
            <w:tcW w:w="540" w:type="dxa"/>
            <w:tcBorders>
              <w:top w:val="nil"/>
              <w:left w:val="nil"/>
              <w:bottom w:val="single" w:sz="4" w:space="0" w:color="auto"/>
              <w:right w:val="single" w:sz="4" w:space="0" w:color="auto"/>
            </w:tcBorders>
            <w:shd w:val="clear" w:color="000000" w:fill="C5D9F1"/>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w:t>
            </w:r>
          </w:p>
        </w:tc>
        <w:tc>
          <w:tcPr>
            <w:tcW w:w="450" w:type="dxa"/>
            <w:tcBorders>
              <w:top w:val="nil"/>
              <w:left w:val="nil"/>
              <w:bottom w:val="single" w:sz="4" w:space="0" w:color="auto"/>
              <w:right w:val="single" w:sz="4" w:space="0" w:color="auto"/>
            </w:tcBorders>
            <w:shd w:val="clear" w:color="000000" w:fill="F2DDDC"/>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X</w:t>
            </w:r>
          </w:p>
        </w:tc>
        <w:tc>
          <w:tcPr>
            <w:tcW w:w="540" w:type="dxa"/>
            <w:tcBorders>
              <w:top w:val="nil"/>
              <w:left w:val="nil"/>
              <w:bottom w:val="single" w:sz="4" w:space="0" w:color="auto"/>
              <w:right w:val="single" w:sz="4" w:space="0" w:color="auto"/>
            </w:tcBorders>
            <w:shd w:val="clear" w:color="000000" w:fill="F2DDDC"/>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w:t>
            </w:r>
          </w:p>
        </w:tc>
        <w:tc>
          <w:tcPr>
            <w:tcW w:w="540" w:type="dxa"/>
            <w:tcBorders>
              <w:top w:val="nil"/>
              <w:left w:val="nil"/>
              <w:bottom w:val="single" w:sz="4" w:space="0" w:color="auto"/>
              <w:right w:val="single" w:sz="4" w:space="0" w:color="auto"/>
            </w:tcBorders>
            <w:shd w:val="clear" w:color="000000" w:fill="F2DDDC"/>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w:t>
            </w:r>
          </w:p>
        </w:tc>
        <w:tc>
          <w:tcPr>
            <w:tcW w:w="630" w:type="dxa"/>
            <w:tcBorders>
              <w:top w:val="nil"/>
              <w:left w:val="nil"/>
              <w:bottom w:val="single" w:sz="4" w:space="0" w:color="auto"/>
              <w:right w:val="single" w:sz="4" w:space="0" w:color="auto"/>
            </w:tcBorders>
            <w:shd w:val="clear" w:color="000000" w:fill="F2DDDC"/>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w:t>
            </w:r>
          </w:p>
        </w:tc>
        <w:tc>
          <w:tcPr>
            <w:tcW w:w="630" w:type="dxa"/>
            <w:tcBorders>
              <w:top w:val="nil"/>
              <w:left w:val="nil"/>
              <w:bottom w:val="single" w:sz="4" w:space="0" w:color="auto"/>
              <w:right w:val="single" w:sz="4" w:space="0" w:color="auto"/>
            </w:tcBorders>
            <w:shd w:val="clear" w:color="000000" w:fill="FDE9D9"/>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w:t>
            </w:r>
          </w:p>
        </w:tc>
        <w:tc>
          <w:tcPr>
            <w:tcW w:w="540" w:type="dxa"/>
            <w:tcBorders>
              <w:top w:val="nil"/>
              <w:left w:val="nil"/>
              <w:bottom w:val="single" w:sz="4" w:space="0" w:color="auto"/>
              <w:right w:val="single" w:sz="4" w:space="0" w:color="auto"/>
            </w:tcBorders>
            <w:shd w:val="clear" w:color="000000" w:fill="FDE9D9"/>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w:t>
            </w:r>
          </w:p>
        </w:tc>
        <w:tc>
          <w:tcPr>
            <w:tcW w:w="1260" w:type="dxa"/>
            <w:tcBorders>
              <w:top w:val="nil"/>
              <w:left w:val="nil"/>
              <w:bottom w:val="single" w:sz="4" w:space="0" w:color="auto"/>
              <w:right w:val="single" w:sz="4" w:space="0" w:color="auto"/>
            </w:tcBorders>
            <w:shd w:val="clear" w:color="000000" w:fill="CCC0DA"/>
          </w:tcPr>
          <w:p w:rsidR="00541358" w:rsidRPr="00D2697D" w:rsidRDefault="00541358" w:rsidP="00F41502">
            <w:pPr>
              <w:rPr>
                <w:rFonts w:ascii="Calibri" w:eastAsia="Times New Roman" w:hAnsi="Calibri"/>
                <w:color w:val="000000"/>
                <w:sz w:val="16"/>
                <w:szCs w:val="16"/>
              </w:rPr>
            </w:pPr>
          </w:p>
        </w:tc>
      </w:tr>
      <w:tr w:rsidR="00541358" w:rsidRPr="00D2697D" w:rsidTr="005C6708">
        <w:trPr>
          <w:trHeight w:val="408"/>
        </w:trPr>
        <w:tc>
          <w:tcPr>
            <w:tcW w:w="800" w:type="dxa"/>
            <w:tcBorders>
              <w:top w:val="nil"/>
              <w:left w:val="single" w:sz="4" w:space="0" w:color="auto"/>
              <w:bottom w:val="single" w:sz="4" w:space="0" w:color="auto"/>
              <w:right w:val="single" w:sz="4" w:space="0" w:color="auto"/>
            </w:tcBorders>
            <w:shd w:val="clear" w:color="auto" w:fill="auto"/>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w:t>
            </w:r>
          </w:p>
        </w:tc>
        <w:tc>
          <w:tcPr>
            <w:tcW w:w="3358" w:type="dxa"/>
            <w:tcBorders>
              <w:top w:val="nil"/>
              <w:left w:val="nil"/>
              <w:bottom w:val="single" w:sz="4" w:space="0" w:color="auto"/>
              <w:right w:val="single" w:sz="4" w:space="0" w:color="auto"/>
            </w:tcBorders>
            <w:shd w:val="clear" w:color="auto" w:fill="auto"/>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b/>
                <w:bCs/>
                <w:i/>
                <w:iCs/>
                <w:color w:val="000000"/>
                <w:sz w:val="16"/>
                <w:szCs w:val="16"/>
              </w:rPr>
              <w:t xml:space="preserve">Private sector - </w:t>
            </w:r>
            <w:r w:rsidRPr="00D2697D">
              <w:rPr>
                <w:rFonts w:ascii="Calibri" w:eastAsia="Times New Roman" w:hAnsi="Calibri"/>
                <w:color w:val="000000"/>
                <w:sz w:val="16"/>
                <w:szCs w:val="16"/>
              </w:rPr>
              <w:t>Conduct sensitization meeting among the pharmaceutical representatives to promote zinc supplementation at the province level</w:t>
            </w:r>
          </w:p>
        </w:tc>
        <w:tc>
          <w:tcPr>
            <w:tcW w:w="1080" w:type="dxa"/>
            <w:tcBorders>
              <w:top w:val="nil"/>
              <w:left w:val="nil"/>
              <w:bottom w:val="single" w:sz="4" w:space="0" w:color="auto"/>
              <w:right w:val="single" w:sz="4" w:space="0" w:color="auto"/>
            </w:tcBorders>
            <w:shd w:val="clear" w:color="auto" w:fill="auto"/>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MI</w:t>
            </w:r>
          </w:p>
        </w:tc>
        <w:tc>
          <w:tcPr>
            <w:tcW w:w="630" w:type="dxa"/>
            <w:tcBorders>
              <w:top w:val="nil"/>
              <w:left w:val="nil"/>
              <w:bottom w:val="single" w:sz="4" w:space="0" w:color="auto"/>
              <w:right w:val="single" w:sz="4" w:space="0" w:color="auto"/>
            </w:tcBorders>
            <w:shd w:val="clear" w:color="000000" w:fill="FFC000"/>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w:t>
            </w:r>
          </w:p>
        </w:tc>
        <w:tc>
          <w:tcPr>
            <w:tcW w:w="540" w:type="dxa"/>
            <w:tcBorders>
              <w:top w:val="nil"/>
              <w:left w:val="nil"/>
              <w:bottom w:val="single" w:sz="4" w:space="0" w:color="auto"/>
              <w:right w:val="single" w:sz="4" w:space="0" w:color="auto"/>
            </w:tcBorders>
            <w:shd w:val="clear" w:color="000000" w:fill="FFC000"/>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xml:space="preserve"> X </w:t>
            </w:r>
          </w:p>
        </w:tc>
        <w:tc>
          <w:tcPr>
            <w:tcW w:w="360" w:type="dxa"/>
            <w:tcBorders>
              <w:top w:val="nil"/>
              <w:left w:val="nil"/>
              <w:bottom w:val="single" w:sz="4" w:space="0" w:color="auto"/>
              <w:right w:val="single" w:sz="4" w:space="0" w:color="auto"/>
            </w:tcBorders>
            <w:shd w:val="clear" w:color="000000" w:fill="C5D9F1"/>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w:t>
            </w:r>
          </w:p>
        </w:tc>
        <w:tc>
          <w:tcPr>
            <w:tcW w:w="450" w:type="dxa"/>
            <w:tcBorders>
              <w:top w:val="nil"/>
              <w:left w:val="nil"/>
              <w:bottom w:val="single" w:sz="4" w:space="0" w:color="auto"/>
              <w:right w:val="single" w:sz="4" w:space="0" w:color="auto"/>
            </w:tcBorders>
            <w:shd w:val="clear" w:color="000000" w:fill="C5D9F1"/>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w:t>
            </w:r>
          </w:p>
        </w:tc>
        <w:tc>
          <w:tcPr>
            <w:tcW w:w="540" w:type="dxa"/>
            <w:tcBorders>
              <w:top w:val="nil"/>
              <w:left w:val="nil"/>
              <w:bottom w:val="single" w:sz="4" w:space="0" w:color="auto"/>
              <w:right w:val="single" w:sz="4" w:space="0" w:color="auto"/>
            </w:tcBorders>
            <w:shd w:val="clear" w:color="000000" w:fill="C5D9F1"/>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w:t>
            </w:r>
          </w:p>
        </w:tc>
        <w:tc>
          <w:tcPr>
            <w:tcW w:w="540" w:type="dxa"/>
            <w:tcBorders>
              <w:top w:val="nil"/>
              <w:left w:val="nil"/>
              <w:bottom w:val="single" w:sz="4" w:space="0" w:color="auto"/>
              <w:right w:val="single" w:sz="4" w:space="0" w:color="auto"/>
            </w:tcBorders>
            <w:shd w:val="clear" w:color="000000" w:fill="C5D9F1"/>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w:t>
            </w:r>
          </w:p>
        </w:tc>
        <w:tc>
          <w:tcPr>
            <w:tcW w:w="450" w:type="dxa"/>
            <w:tcBorders>
              <w:top w:val="nil"/>
              <w:left w:val="nil"/>
              <w:bottom w:val="single" w:sz="4" w:space="0" w:color="auto"/>
              <w:right w:val="single" w:sz="4" w:space="0" w:color="auto"/>
            </w:tcBorders>
            <w:shd w:val="clear" w:color="000000" w:fill="F2DDDC"/>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X</w:t>
            </w:r>
          </w:p>
        </w:tc>
        <w:tc>
          <w:tcPr>
            <w:tcW w:w="540" w:type="dxa"/>
            <w:tcBorders>
              <w:top w:val="nil"/>
              <w:left w:val="nil"/>
              <w:bottom w:val="single" w:sz="4" w:space="0" w:color="auto"/>
              <w:right w:val="single" w:sz="4" w:space="0" w:color="auto"/>
            </w:tcBorders>
            <w:shd w:val="clear" w:color="000000" w:fill="F2DDDC"/>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w:t>
            </w:r>
          </w:p>
        </w:tc>
        <w:tc>
          <w:tcPr>
            <w:tcW w:w="540" w:type="dxa"/>
            <w:tcBorders>
              <w:top w:val="nil"/>
              <w:left w:val="nil"/>
              <w:bottom w:val="single" w:sz="4" w:space="0" w:color="auto"/>
              <w:right w:val="single" w:sz="4" w:space="0" w:color="auto"/>
            </w:tcBorders>
            <w:shd w:val="clear" w:color="000000" w:fill="F2DDDC"/>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w:t>
            </w:r>
          </w:p>
        </w:tc>
        <w:tc>
          <w:tcPr>
            <w:tcW w:w="630" w:type="dxa"/>
            <w:tcBorders>
              <w:top w:val="nil"/>
              <w:left w:val="nil"/>
              <w:bottom w:val="single" w:sz="4" w:space="0" w:color="auto"/>
              <w:right w:val="single" w:sz="4" w:space="0" w:color="auto"/>
            </w:tcBorders>
            <w:shd w:val="clear" w:color="000000" w:fill="F2DDDC"/>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w:t>
            </w:r>
          </w:p>
        </w:tc>
        <w:tc>
          <w:tcPr>
            <w:tcW w:w="630" w:type="dxa"/>
            <w:tcBorders>
              <w:top w:val="nil"/>
              <w:left w:val="nil"/>
              <w:bottom w:val="single" w:sz="4" w:space="0" w:color="auto"/>
              <w:right w:val="single" w:sz="4" w:space="0" w:color="auto"/>
            </w:tcBorders>
            <w:shd w:val="clear" w:color="000000" w:fill="FDE9D9"/>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w:t>
            </w:r>
          </w:p>
        </w:tc>
        <w:tc>
          <w:tcPr>
            <w:tcW w:w="540" w:type="dxa"/>
            <w:tcBorders>
              <w:top w:val="nil"/>
              <w:left w:val="nil"/>
              <w:bottom w:val="single" w:sz="4" w:space="0" w:color="auto"/>
              <w:right w:val="single" w:sz="4" w:space="0" w:color="auto"/>
            </w:tcBorders>
            <w:shd w:val="clear" w:color="000000" w:fill="FDE9D9"/>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w:t>
            </w:r>
          </w:p>
        </w:tc>
        <w:tc>
          <w:tcPr>
            <w:tcW w:w="1260" w:type="dxa"/>
            <w:tcBorders>
              <w:top w:val="nil"/>
              <w:left w:val="nil"/>
              <w:bottom w:val="single" w:sz="4" w:space="0" w:color="auto"/>
              <w:right w:val="single" w:sz="4" w:space="0" w:color="auto"/>
            </w:tcBorders>
            <w:shd w:val="clear" w:color="000000" w:fill="CCC0DA"/>
          </w:tcPr>
          <w:p w:rsidR="00541358" w:rsidRPr="00D2697D" w:rsidRDefault="00541358" w:rsidP="00F41502">
            <w:pPr>
              <w:rPr>
                <w:rFonts w:ascii="Calibri" w:eastAsia="Times New Roman" w:hAnsi="Calibri"/>
                <w:color w:val="000000"/>
                <w:sz w:val="16"/>
                <w:szCs w:val="16"/>
              </w:rPr>
            </w:pPr>
          </w:p>
        </w:tc>
      </w:tr>
      <w:tr w:rsidR="00541358" w:rsidRPr="00D2697D" w:rsidTr="005C6708">
        <w:trPr>
          <w:trHeight w:val="1020"/>
        </w:trPr>
        <w:tc>
          <w:tcPr>
            <w:tcW w:w="800" w:type="dxa"/>
            <w:tcBorders>
              <w:top w:val="nil"/>
              <w:left w:val="single" w:sz="4" w:space="0" w:color="auto"/>
              <w:bottom w:val="single" w:sz="4" w:space="0" w:color="auto"/>
              <w:right w:val="single" w:sz="4" w:space="0" w:color="auto"/>
            </w:tcBorders>
            <w:shd w:val="clear" w:color="auto" w:fill="auto"/>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w:t>
            </w:r>
          </w:p>
        </w:tc>
        <w:tc>
          <w:tcPr>
            <w:tcW w:w="3358" w:type="dxa"/>
            <w:tcBorders>
              <w:top w:val="nil"/>
              <w:left w:val="nil"/>
              <w:bottom w:val="single" w:sz="4" w:space="0" w:color="auto"/>
              <w:right w:val="single" w:sz="4" w:space="0" w:color="auto"/>
            </w:tcBorders>
            <w:shd w:val="clear" w:color="auto" w:fill="auto"/>
            <w:hideMark/>
          </w:tcPr>
          <w:p w:rsidR="00541358" w:rsidRPr="00D2697D" w:rsidRDefault="00541358" w:rsidP="00F41502">
            <w:pPr>
              <w:rPr>
                <w:rFonts w:ascii="Calibri" w:eastAsia="Times New Roman" w:hAnsi="Calibri"/>
                <w:b/>
                <w:bCs/>
                <w:color w:val="000000"/>
                <w:sz w:val="16"/>
                <w:szCs w:val="16"/>
              </w:rPr>
            </w:pPr>
            <w:r w:rsidRPr="00D2697D">
              <w:rPr>
                <w:rFonts w:ascii="Calibri" w:eastAsia="Times New Roman" w:hAnsi="Calibri"/>
                <w:b/>
                <w:bCs/>
                <w:color w:val="000000"/>
                <w:sz w:val="16"/>
                <w:szCs w:val="16"/>
              </w:rPr>
              <w:t>1311:  Evidence-informed BCI approaches uptake and use : BCI plan developed with appropriate messages and channels identified for  improving knowledge and skills of  pregnant mothers and caregivers of children under five on benefits and use of key MN supplements in consultation with key stakeholders</w:t>
            </w:r>
          </w:p>
        </w:tc>
        <w:tc>
          <w:tcPr>
            <w:tcW w:w="1080" w:type="dxa"/>
            <w:tcBorders>
              <w:top w:val="nil"/>
              <w:left w:val="nil"/>
              <w:bottom w:val="single" w:sz="4" w:space="0" w:color="auto"/>
              <w:right w:val="single" w:sz="4" w:space="0" w:color="auto"/>
            </w:tcBorders>
            <w:shd w:val="clear" w:color="auto" w:fill="auto"/>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w:t>
            </w:r>
          </w:p>
        </w:tc>
        <w:tc>
          <w:tcPr>
            <w:tcW w:w="630" w:type="dxa"/>
            <w:tcBorders>
              <w:top w:val="nil"/>
              <w:left w:val="nil"/>
              <w:bottom w:val="single" w:sz="4" w:space="0" w:color="auto"/>
              <w:right w:val="single" w:sz="4" w:space="0" w:color="auto"/>
            </w:tcBorders>
            <w:shd w:val="clear" w:color="000000" w:fill="FFC000"/>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w:t>
            </w:r>
          </w:p>
        </w:tc>
        <w:tc>
          <w:tcPr>
            <w:tcW w:w="540" w:type="dxa"/>
            <w:tcBorders>
              <w:top w:val="nil"/>
              <w:left w:val="nil"/>
              <w:bottom w:val="single" w:sz="4" w:space="0" w:color="auto"/>
              <w:right w:val="single" w:sz="4" w:space="0" w:color="auto"/>
            </w:tcBorders>
            <w:shd w:val="clear" w:color="000000" w:fill="FFC000"/>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w:t>
            </w:r>
          </w:p>
        </w:tc>
        <w:tc>
          <w:tcPr>
            <w:tcW w:w="360" w:type="dxa"/>
            <w:tcBorders>
              <w:top w:val="nil"/>
              <w:left w:val="nil"/>
              <w:bottom w:val="single" w:sz="4" w:space="0" w:color="auto"/>
              <w:right w:val="single" w:sz="4" w:space="0" w:color="auto"/>
            </w:tcBorders>
            <w:shd w:val="clear" w:color="000000" w:fill="C5D9F1"/>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w:t>
            </w:r>
          </w:p>
        </w:tc>
        <w:tc>
          <w:tcPr>
            <w:tcW w:w="450" w:type="dxa"/>
            <w:tcBorders>
              <w:top w:val="nil"/>
              <w:left w:val="nil"/>
              <w:bottom w:val="single" w:sz="4" w:space="0" w:color="auto"/>
              <w:right w:val="single" w:sz="4" w:space="0" w:color="auto"/>
            </w:tcBorders>
            <w:shd w:val="clear" w:color="000000" w:fill="C5D9F1"/>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w:t>
            </w:r>
          </w:p>
        </w:tc>
        <w:tc>
          <w:tcPr>
            <w:tcW w:w="540" w:type="dxa"/>
            <w:tcBorders>
              <w:top w:val="nil"/>
              <w:left w:val="nil"/>
              <w:bottom w:val="single" w:sz="4" w:space="0" w:color="auto"/>
              <w:right w:val="single" w:sz="4" w:space="0" w:color="auto"/>
            </w:tcBorders>
            <w:shd w:val="clear" w:color="000000" w:fill="C5D9F1"/>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w:t>
            </w:r>
          </w:p>
        </w:tc>
        <w:tc>
          <w:tcPr>
            <w:tcW w:w="540" w:type="dxa"/>
            <w:tcBorders>
              <w:top w:val="nil"/>
              <w:left w:val="nil"/>
              <w:bottom w:val="single" w:sz="4" w:space="0" w:color="auto"/>
              <w:right w:val="single" w:sz="4" w:space="0" w:color="auto"/>
            </w:tcBorders>
            <w:shd w:val="clear" w:color="000000" w:fill="C5D9F1"/>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w:t>
            </w:r>
          </w:p>
        </w:tc>
        <w:tc>
          <w:tcPr>
            <w:tcW w:w="450" w:type="dxa"/>
            <w:tcBorders>
              <w:top w:val="nil"/>
              <w:left w:val="nil"/>
              <w:bottom w:val="single" w:sz="4" w:space="0" w:color="auto"/>
              <w:right w:val="single" w:sz="4" w:space="0" w:color="auto"/>
            </w:tcBorders>
            <w:shd w:val="clear" w:color="000000" w:fill="F2DDDC"/>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w:t>
            </w:r>
          </w:p>
        </w:tc>
        <w:tc>
          <w:tcPr>
            <w:tcW w:w="540" w:type="dxa"/>
            <w:tcBorders>
              <w:top w:val="nil"/>
              <w:left w:val="nil"/>
              <w:bottom w:val="single" w:sz="4" w:space="0" w:color="auto"/>
              <w:right w:val="single" w:sz="4" w:space="0" w:color="auto"/>
            </w:tcBorders>
            <w:shd w:val="clear" w:color="000000" w:fill="F2DDDC"/>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w:t>
            </w:r>
          </w:p>
        </w:tc>
        <w:tc>
          <w:tcPr>
            <w:tcW w:w="540" w:type="dxa"/>
            <w:tcBorders>
              <w:top w:val="nil"/>
              <w:left w:val="nil"/>
              <w:bottom w:val="single" w:sz="4" w:space="0" w:color="auto"/>
              <w:right w:val="single" w:sz="4" w:space="0" w:color="auto"/>
            </w:tcBorders>
            <w:shd w:val="clear" w:color="000000" w:fill="F2DDDC"/>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w:t>
            </w:r>
          </w:p>
        </w:tc>
        <w:tc>
          <w:tcPr>
            <w:tcW w:w="630" w:type="dxa"/>
            <w:tcBorders>
              <w:top w:val="nil"/>
              <w:left w:val="nil"/>
              <w:bottom w:val="single" w:sz="4" w:space="0" w:color="auto"/>
              <w:right w:val="single" w:sz="4" w:space="0" w:color="auto"/>
            </w:tcBorders>
            <w:shd w:val="clear" w:color="000000" w:fill="F2DDDC"/>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w:t>
            </w:r>
          </w:p>
        </w:tc>
        <w:tc>
          <w:tcPr>
            <w:tcW w:w="630" w:type="dxa"/>
            <w:tcBorders>
              <w:top w:val="nil"/>
              <w:left w:val="nil"/>
              <w:bottom w:val="single" w:sz="4" w:space="0" w:color="auto"/>
              <w:right w:val="single" w:sz="4" w:space="0" w:color="auto"/>
            </w:tcBorders>
            <w:shd w:val="clear" w:color="000000" w:fill="FDE9D9"/>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w:t>
            </w:r>
          </w:p>
        </w:tc>
        <w:tc>
          <w:tcPr>
            <w:tcW w:w="540" w:type="dxa"/>
            <w:tcBorders>
              <w:top w:val="nil"/>
              <w:left w:val="nil"/>
              <w:bottom w:val="single" w:sz="4" w:space="0" w:color="auto"/>
              <w:right w:val="single" w:sz="4" w:space="0" w:color="auto"/>
            </w:tcBorders>
            <w:shd w:val="clear" w:color="000000" w:fill="FDE9D9"/>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w:t>
            </w:r>
          </w:p>
        </w:tc>
        <w:tc>
          <w:tcPr>
            <w:tcW w:w="1260" w:type="dxa"/>
            <w:tcBorders>
              <w:top w:val="nil"/>
              <w:left w:val="nil"/>
              <w:bottom w:val="single" w:sz="4" w:space="0" w:color="auto"/>
              <w:right w:val="single" w:sz="4" w:space="0" w:color="auto"/>
            </w:tcBorders>
            <w:shd w:val="clear" w:color="000000" w:fill="CCC0DA"/>
          </w:tcPr>
          <w:p w:rsidR="00541358" w:rsidRPr="00D2697D" w:rsidRDefault="00541358" w:rsidP="00F41502">
            <w:pPr>
              <w:rPr>
                <w:rFonts w:ascii="Calibri" w:eastAsia="Times New Roman" w:hAnsi="Calibri"/>
                <w:color w:val="000000"/>
                <w:sz w:val="16"/>
                <w:szCs w:val="16"/>
              </w:rPr>
            </w:pPr>
          </w:p>
        </w:tc>
      </w:tr>
      <w:tr w:rsidR="00541358" w:rsidRPr="00D2697D" w:rsidTr="005C6708">
        <w:trPr>
          <w:trHeight w:val="408"/>
        </w:trPr>
        <w:tc>
          <w:tcPr>
            <w:tcW w:w="800" w:type="dxa"/>
            <w:tcBorders>
              <w:top w:val="nil"/>
              <w:left w:val="single" w:sz="4" w:space="0" w:color="auto"/>
              <w:bottom w:val="single" w:sz="4" w:space="0" w:color="auto"/>
              <w:right w:val="single" w:sz="4" w:space="0" w:color="auto"/>
            </w:tcBorders>
            <w:shd w:val="clear" w:color="auto" w:fill="auto"/>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w:t>
            </w:r>
          </w:p>
        </w:tc>
        <w:tc>
          <w:tcPr>
            <w:tcW w:w="3358" w:type="dxa"/>
            <w:tcBorders>
              <w:top w:val="nil"/>
              <w:left w:val="nil"/>
              <w:bottom w:val="single" w:sz="4" w:space="0" w:color="auto"/>
              <w:right w:val="single" w:sz="4" w:space="0" w:color="auto"/>
            </w:tcBorders>
            <w:shd w:val="clear" w:color="000000" w:fill="FFFFFF"/>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Undertake review of existing BCI plan developed for the demonstration phase  and  modify on the basis of recommendations</w:t>
            </w:r>
          </w:p>
        </w:tc>
        <w:tc>
          <w:tcPr>
            <w:tcW w:w="1080" w:type="dxa"/>
            <w:tcBorders>
              <w:top w:val="nil"/>
              <w:left w:val="nil"/>
              <w:bottom w:val="single" w:sz="4" w:space="0" w:color="auto"/>
              <w:right w:val="single" w:sz="4" w:space="0" w:color="auto"/>
            </w:tcBorders>
            <w:shd w:val="clear" w:color="auto" w:fill="auto"/>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MI, MoH, PHO, DHO</w:t>
            </w:r>
          </w:p>
        </w:tc>
        <w:tc>
          <w:tcPr>
            <w:tcW w:w="630" w:type="dxa"/>
            <w:tcBorders>
              <w:top w:val="nil"/>
              <w:left w:val="nil"/>
              <w:bottom w:val="single" w:sz="4" w:space="0" w:color="auto"/>
              <w:right w:val="single" w:sz="4" w:space="0" w:color="auto"/>
            </w:tcBorders>
            <w:shd w:val="clear" w:color="000000" w:fill="FFC000"/>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w:t>
            </w:r>
          </w:p>
        </w:tc>
        <w:tc>
          <w:tcPr>
            <w:tcW w:w="540" w:type="dxa"/>
            <w:tcBorders>
              <w:top w:val="nil"/>
              <w:left w:val="nil"/>
              <w:bottom w:val="single" w:sz="4" w:space="0" w:color="auto"/>
              <w:right w:val="single" w:sz="4" w:space="0" w:color="auto"/>
            </w:tcBorders>
            <w:shd w:val="clear" w:color="000000" w:fill="FFC000"/>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xml:space="preserve"> X </w:t>
            </w:r>
          </w:p>
        </w:tc>
        <w:tc>
          <w:tcPr>
            <w:tcW w:w="360" w:type="dxa"/>
            <w:tcBorders>
              <w:top w:val="nil"/>
              <w:left w:val="nil"/>
              <w:bottom w:val="single" w:sz="4" w:space="0" w:color="auto"/>
              <w:right w:val="single" w:sz="4" w:space="0" w:color="auto"/>
            </w:tcBorders>
            <w:shd w:val="clear" w:color="000000" w:fill="C5D9F1"/>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w:t>
            </w:r>
          </w:p>
        </w:tc>
        <w:tc>
          <w:tcPr>
            <w:tcW w:w="450" w:type="dxa"/>
            <w:tcBorders>
              <w:top w:val="nil"/>
              <w:left w:val="nil"/>
              <w:bottom w:val="single" w:sz="4" w:space="0" w:color="auto"/>
              <w:right w:val="single" w:sz="4" w:space="0" w:color="auto"/>
            </w:tcBorders>
            <w:shd w:val="clear" w:color="000000" w:fill="C5D9F1"/>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w:t>
            </w:r>
          </w:p>
        </w:tc>
        <w:tc>
          <w:tcPr>
            <w:tcW w:w="540" w:type="dxa"/>
            <w:tcBorders>
              <w:top w:val="nil"/>
              <w:left w:val="nil"/>
              <w:bottom w:val="single" w:sz="4" w:space="0" w:color="auto"/>
              <w:right w:val="single" w:sz="4" w:space="0" w:color="auto"/>
            </w:tcBorders>
            <w:shd w:val="clear" w:color="000000" w:fill="C5D9F1"/>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w:t>
            </w:r>
          </w:p>
        </w:tc>
        <w:tc>
          <w:tcPr>
            <w:tcW w:w="540" w:type="dxa"/>
            <w:tcBorders>
              <w:top w:val="nil"/>
              <w:left w:val="nil"/>
              <w:bottom w:val="single" w:sz="4" w:space="0" w:color="auto"/>
              <w:right w:val="single" w:sz="4" w:space="0" w:color="auto"/>
            </w:tcBorders>
            <w:shd w:val="clear" w:color="000000" w:fill="C5D9F1"/>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w:t>
            </w:r>
          </w:p>
        </w:tc>
        <w:tc>
          <w:tcPr>
            <w:tcW w:w="450" w:type="dxa"/>
            <w:tcBorders>
              <w:top w:val="nil"/>
              <w:left w:val="nil"/>
              <w:bottom w:val="single" w:sz="4" w:space="0" w:color="auto"/>
              <w:right w:val="single" w:sz="4" w:space="0" w:color="auto"/>
            </w:tcBorders>
            <w:shd w:val="clear" w:color="000000" w:fill="F2DDDC"/>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w:t>
            </w:r>
          </w:p>
        </w:tc>
        <w:tc>
          <w:tcPr>
            <w:tcW w:w="540" w:type="dxa"/>
            <w:tcBorders>
              <w:top w:val="nil"/>
              <w:left w:val="nil"/>
              <w:bottom w:val="single" w:sz="4" w:space="0" w:color="auto"/>
              <w:right w:val="single" w:sz="4" w:space="0" w:color="auto"/>
            </w:tcBorders>
            <w:shd w:val="clear" w:color="000000" w:fill="F2DDDC"/>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w:t>
            </w:r>
          </w:p>
        </w:tc>
        <w:tc>
          <w:tcPr>
            <w:tcW w:w="540" w:type="dxa"/>
            <w:tcBorders>
              <w:top w:val="nil"/>
              <w:left w:val="nil"/>
              <w:bottom w:val="single" w:sz="4" w:space="0" w:color="auto"/>
              <w:right w:val="single" w:sz="4" w:space="0" w:color="auto"/>
            </w:tcBorders>
            <w:shd w:val="clear" w:color="000000" w:fill="F2DDDC"/>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w:t>
            </w:r>
          </w:p>
        </w:tc>
        <w:tc>
          <w:tcPr>
            <w:tcW w:w="630" w:type="dxa"/>
            <w:tcBorders>
              <w:top w:val="nil"/>
              <w:left w:val="nil"/>
              <w:bottom w:val="single" w:sz="4" w:space="0" w:color="auto"/>
              <w:right w:val="single" w:sz="4" w:space="0" w:color="auto"/>
            </w:tcBorders>
            <w:shd w:val="clear" w:color="000000" w:fill="F2DDDC"/>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w:t>
            </w:r>
          </w:p>
        </w:tc>
        <w:tc>
          <w:tcPr>
            <w:tcW w:w="630" w:type="dxa"/>
            <w:tcBorders>
              <w:top w:val="nil"/>
              <w:left w:val="nil"/>
              <w:bottom w:val="single" w:sz="4" w:space="0" w:color="auto"/>
              <w:right w:val="single" w:sz="4" w:space="0" w:color="auto"/>
            </w:tcBorders>
            <w:shd w:val="clear" w:color="000000" w:fill="FDE9D9"/>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w:t>
            </w:r>
          </w:p>
        </w:tc>
        <w:tc>
          <w:tcPr>
            <w:tcW w:w="540" w:type="dxa"/>
            <w:tcBorders>
              <w:top w:val="nil"/>
              <w:left w:val="nil"/>
              <w:bottom w:val="single" w:sz="4" w:space="0" w:color="auto"/>
              <w:right w:val="single" w:sz="4" w:space="0" w:color="auto"/>
            </w:tcBorders>
            <w:shd w:val="clear" w:color="000000" w:fill="FDE9D9"/>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w:t>
            </w:r>
          </w:p>
        </w:tc>
        <w:tc>
          <w:tcPr>
            <w:tcW w:w="1260" w:type="dxa"/>
            <w:tcBorders>
              <w:top w:val="nil"/>
              <w:left w:val="nil"/>
              <w:bottom w:val="single" w:sz="4" w:space="0" w:color="auto"/>
              <w:right w:val="single" w:sz="4" w:space="0" w:color="auto"/>
            </w:tcBorders>
            <w:shd w:val="clear" w:color="000000" w:fill="CCC0DA"/>
          </w:tcPr>
          <w:p w:rsidR="00541358" w:rsidRPr="00D2697D" w:rsidRDefault="00541358" w:rsidP="00F41502">
            <w:pPr>
              <w:rPr>
                <w:rFonts w:ascii="Calibri" w:eastAsia="Times New Roman" w:hAnsi="Calibri"/>
                <w:color w:val="000000"/>
                <w:sz w:val="16"/>
                <w:szCs w:val="16"/>
              </w:rPr>
            </w:pPr>
          </w:p>
        </w:tc>
      </w:tr>
      <w:tr w:rsidR="00541358" w:rsidRPr="00D2697D" w:rsidTr="005C6708">
        <w:trPr>
          <w:trHeight w:val="288"/>
        </w:trPr>
        <w:tc>
          <w:tcPr>
            <w:tcW w:w="800" w:type="dxa"/>
            <w:tcBorders>
              <w:top w:val="nil"/>
              <w:left w:val="single" w:sz="4" w:space="0" w:color="auto"/>
              <w:bottom w:val="single" w:sz="4" w:space="0" w:color="auto"/>
              <w:right w:val="single" w:sz="4" w:space="0" w:color="auto"/>
            </w:tcBorders>
            <w:shd w:val="clear" w:color="auto" w:fill="auto"/>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w:t>
            </w:r>
          </w:p>
        </w:tc>
        <w:tc>
          <w:tcPr>
            <w:tcW w:w="3358" w:type="dxa"/>
            <w:tcBorders>
              <w:top w:val="nil"/>
              <w:left w:val="nil"/>
              <w:bottom w:val="single" w:sz="4" w:space="0" w:color="auto"/>
              <w:right w:val="single" w:sz="4" w:space="0" w:color="auto"/>
            </w:tcBorders>
            <w:shd w:val="clear" w:color="000000" w:fill="FFFFFF"/>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Identify appropriate channels, messages  and communication materials</w:t>
            </w:r>
          </w:p>
        </w:tc>
        <w:tc>
          <w:tcPr>
            <w:tcW w:w="1080" w:type="dxa"/>
            <w:tcBorders>
              <w:top w:val="nil"/>
              <w:left w:val="nil"/>
              <w:bottom w:val="single" w:sz="4" w:space="0" w:color="auto"/>
              <w:right w:val="single" w:sz="4" w:space="0" w:color="auto"/>
            </w:tcBorders>
            <w:shd w:val="clear" w:color="auto" w:fill="auto"/>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MI, MoH</w:t>
            </w:r>
          </w:p>
        </w:tc>
        <w:tc>
          <w:tcPr>
            <w:tcW w:w="630" w:type="dxa"/>
            <w:tcBorders>
              <w:top w:val="nil"/>
              <w:left w:val="nil"/>
              <w:bottom w:val="single" w:sz="4" w:space="0" w:color="auto"/>
              <w:right w:val="single" w:sz="4" w:space="0" w:color="auto"/>
            </w:tcBorders>
            <w:shd w:val="clear" w:color="000000" w:fill="FFC000"/>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w:t>
            </w:r>
          </w:p>
        </w:tc>
        <w:tc>
          <w:tcPr>
            <w:tcW w:w="540" w:type="dxa"/>
            <w:tcBorders>
              <w:top w:val="nil"/>
              <w:left w:val="nil"/>
              <w:bottom w:val="single" w:sz="4" w:space="0" w:color="auto"/>
              <w:right w:val="single" w:sz="4" w:space="0" w:color="auto"/>
            </w:tcBorders>
            <w:shd w:val="clear" w:color="000000" w:fill="FFC000"/>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X</w:t>
            </w:r>
          </w:p>
        </w:tc>
        <w:tc>
          <w:tcPr>
            <w:tcW w:w="360" w:type="dxa"/>
            <w:tcBorders>
              <w:top w:val="nil"/>
              <w:left w:val="nil"/>
              <w:bottom w:val="single" w:sz="4" w:space="0" w:color="auto"/>
              <w:right w:val="single" w:sz="4" w:space="0" w:color="auto"/>
            </w:tcBorders>
            <w:shd w:val="clear" w:color="000000" w:fill="C5D9F1"/>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w:t>
            </w:r>
          </w:p>
        </w:tc>
        <w:tc>
          <w:tcPr>
            <w:tcW w:w="450" w:type="dxa"/>
            <w:tcBorders>
              <w:top w:val="nil"/>
              <w:left w:val="nil"/>
              <w:bottom w:val="single" w:sz="4" w:space="0" w:color="auto"/>
              <w:right w:val="single" w:sz="4" w:space="0" w:color="auto"/>
            </w:tcBorders>
            <w:shd w:val="clear" w:color="000000" w:fill="C5D9F1"/>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w:t>
            </w:r>
          </w:p>
        </w:tc>
        <w:tc>
          <w:tcPr>
            <w:tcW w:w="540" w:type="dxa"/>
            <w:tcBorders>
              <w:top w:val="nil"/>
              <w:left w:val="nil"/>
              <w:bottom w:val="single" w:sz="4" w:space="0" w:color="auto"/>
              <w:right w:val="single" w:sz="4" w:space="0" w:color="auto"/>
            </w:tcBorders>
            <w:shd w:val="clear" w:color="000000" w:fill="C5D9F1"/>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w:t>
            </w:r>
          </w:p>
        </w:tc>
        <w:tc>
          <w:tcPr>
            <w:tcW w:w="540" w:type="dxa"/>
            <w:tcBorders>
              <w:top w:val="nil"/>
              <w:left w:val="nil"/>
              <w:bottom w:val="single" w:sz="4" w:space="0" w:color="auto"/>
              <w:right w:val="single" w:sz="4" w:space="0" w:color="auto"/>
            </w:tcBorders>
            <w:shd w:val="clear" w:color="000000" w:fill="C5D9F1"/>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w:t>
            </w:r>
          </w:p>
        </w:tc>
        <w:tc>
          <w:tcPr>
            <w:tcW w:w="450" w:type="dxa"/>
            <w:tcBorders>
              <w:top w:val="nil"/>
              <w:left w:val="nil"/>
              <w:bottom w:val="single" w:sz="4" w:space="0" w:color="auto"/>
              <w:right w:val="single" w:sz="4" w:space="0" w:color="auto"/>
            </w:tcBorders>
            <w:shd w:val="clear" w:color="000000" w:fill="F2DDDC"/>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w:t>
            </w:r>
          </w:p>
        </w:tc>
        <w:tc>
          <w:tcPr>
            <w:tcW w:w="540" w:type="dxa"/>
            <w:tcBorders>
              <w:top w:val="nil"/>
              <w:left w:val="nil"/>
              <w:bottom w:val="single" w:sz="4" w:space="0" w:color="auto"/>
              <w:right w:val="single" w:sz="4" w:space="0" w:color="auto"/>
            </w:tcBorders>
            <w:shd w:val="clear" w:color="000000" w:fill="F2DDDC"/>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w:t>
            </w:r>
          </w:p>
        </w:tc>
        <w:tc>
          <w:tcPr>
            <w:tcW w:w="540" w:type="dxa"/>
            <w:tcBorders>
              <w:top w:val="nil"/>
              <w:left w:val="nil"/>
              <w:bottom w:val="single" w:sz="4" w:space="0" w:color="auto"/>
              <w:right w:val="single" w:sz="4" w:space="0" w:color="auto"/>
            </w:tcBorders>
            <w:shd w:val="clear" w:color="000000" w:fill="F2DDDC"/>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w:t>
            </w:r>
          </w:p>
        </w:tc>
        <w:tc>
          <w:tcPr>
            <w:tcW w:w="630" w:type="dxa"/>
            <w:tcBorders>
              <w:top w:val="nil"/>
              <w:left w:val="nil"/>
              <w:bottom w:val="single" w:sz="4" w:space="0" w:color="auto"/>
              <w:right w:val="single" w:sz="4" w:space="0" w:color="auto"/>
            </w:tcBorders>
            <w:shd w:val="clear" w:color="000000" w:fill="F2DDDC"/>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w:t>
            </w:r>
          </w:p>
        </w:tc>
        <w:tc>
          <w:tcPr>
            <w:tcW w:w="630" w:type="dxa"/>
            <w:tcBorders>
              <w:top w:val="nil"/>
              <w:left w:val="nil"/>
              <w:bottom w:val="single" w:sz="4" w:space="0" w:color="auto"/>
              <w:right w:val="single" w:sz="4" w:space="0" w:color="auto"/>
            </w:tcBorders>
            <w:shd w:val="clear" w:color="000000" w:fill="FDE9D9"/>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w:t>
            </w:r>
          </w:p>
        </w:tc>
        <w:tc>
          <w:tcPr>
            <w:tcW w:w="540" w:type="dxa"/>
            <w:tcBorders>
              <w:top w:val="nil"/>
              <w:left w:val="nil"/>
              <w:bottom w:val="single" w:sz="4" w:space="0" w:color="auto"/>
              <w:right w:val="single" w:sz="4" w:space="0" w:color="auto"/>
            </w:tcBorders>
            <w:shd w:val="clear" w:color="000000" w:fill="FDE9D9"/>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w:t>
            </w:r>
          </w:p>
        </w:tc>
        <w:tc>
          <w:tcPr>
            <w:tcW w:w="1260" w:type="dxa"/>
            <w:tcBorders>
              <w:top w:val="nil"/>
              <w:left w:val="nil"/>
              <w:bottom w:val="single" w:sz="4" w:space="0" w:color="auto"/>
              <w:right w:val="single" w:sz="4" w:space="0" w:color="auto"/>
            </w:tcBorders>
            <w:shd w:val="clear" w:color="000000" w:fill="CCC0DA"/>
          </w:tcPr>
          <w:p w:rsidR="00541358" w:rsidRPr="00D2697D" w:rsidRDefault="00541358" w:rsidP="00F41502">
            <w:pPr>
              <w:rPr>
                <w:rFonts w:ascii="Calibri" w:eastAsia="Times New Roman" w:hAnsi="Calibri"/>
                <w:color w:val="000000"/>
                <w:sz w:val="16"/>
                <w:szCs w:val="16"/>
              </w:rPr>
            </w:pPr>
          </w:p>
        </w:tc>
      </w:tr>
      <w:tr w:rsidR="00541358" w:rsidRPr="00D2697D" w:rsidTr="005C6708">
        <w:trPr>
          <w:trHeight w:val="408"/>
        </w:trPr>
        <w:tc>
          <w:tcPr>
            <w:tcW w:w="800" w:type="dxa"/>
            <w:tcBorders>
              <w:top w:val="nil"/>
              <w:left w:val="single" w:sz="4" w:space="0" w:color="auto"/>
              <w:bottom w:val="single" w:sz="4" w:space="0" w:color="auto"/>
              <w:right w:val="single" w:sz="4" w:space="0" w:color="auto"/>
            </w:tcBorders>
            <w:shd w:val="clear" w:color="auto" w:fill="auto"/>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w:t>
            </w:r>
          </w:p>
        </w:tc>
        <w:tc>
          <w:tcPr>
            <w:tcW w:w="3358" w:type="dxa"/>
            <w:tcBorders>
              <w:top w:val="nil"/>
              <w:left w:val="nil"/>
              <w:bottom w:val="single" w:sz="4" w:space="0" w:color="auto"/>
              <w:right w:val="single" w:sz="4" w:space="0" w:color="auto"/>
            </w:tcBorders>
            <w:shd w:val="clear" w:color="000000" w:fill="FFFFFF"/>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xml:space="preserve">Utilisation of BCI materials by health </w:t>
            </w:r>
            <w:r w:rsidR="003950BB" w:rsidRPr="00D2697D">
              <w:rPr>
                <w:rFonts w:ascii="Calibri" w:eastAsia="Times New Roman" w:hAnsi="Calibri"/>
                <w:color w:val="000000"/>
                <w:sz w:val="16"/>
                <w:szCs w:val="16"/>
              </w:rPr>
              <w:t>staff, midwives</w:t>
            </w:r>
            <w:r w:rsidRPr="00D2697D">
              <w:rPr>
                <w:rFonts w:ascii="Calibri" w:eastAsia="Times New Roman" w:hAnsi="Calibri"/>
                <w:color w:val="000000"/>
                <w:sz w:val="16"/>
                <w:szCs w:val="16"/>
              </w:rPr>
              <w:t>, frontline workers during facility contacts and home visits</w:t>
            </w:r>
          </w:p>
        </w:tc>
        <w:tc>
          <w:tcPr>
            <w:tcW w:w="1080" w:type="dxa"/>
            <w:tcBorders>
              <w:top w:val="nil"/>
              <w:left w:val="nil"/>
              <w:bottom w:val="single" w:sz="4" w:space="0" w:color="auto"/>
              <w:right w:val="single" w:sz="4" w:space="0" w:color="auto"/>
            </w:tcBorders>
            <w:shd w:val="clear" w:color="auto" w:fill="auto"/>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DHO</w:t>
            </w:r>
          </w:p>
        </w:tc>
        <w:tc>
          <w:tcPr>
            <w:tcW w:w="630" w:type="dxa"/>
            <w:tcBorders>
              <w:top w:val="nil"/>
              <w:left w:val="nil"/>
              <w:bottom w:val="single" w:sz="4" w:space="0" w:color="auto"/>
              <w:right w:val="single" w:sz="4" w:space="0" w:color="auto"/>
            </w:tcBorders>
            <w:shd w:val="clear" w:color="000000" w:fill="FFC000"/>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w:t>
            </w:r>
          </w:p>
        </w:tc>
        <w:tc>
          <w:tcPr>
            <w:tcW w:w="540" w:type="dxa"/>
            <w:tcBorders>
              <w:top w:val="nil"/>
              <w:left w:val="nil"/>
              <w:bottom w:val="single" w:sz="4" w:space="0" w:color="auto"/>
              <w:right w:val="single" w:sz="4" w:space="0" w:color="auto"/>
            </w:tcBorders>
            <w:shd w:val="clear" w:color="000000" w:fill="FFC000"/>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w:t>
            </w:r>
          </w:p>
        </w:tc>
        <w:tc>
          <w:tcPr>
            <w:tcW w:w="360" w:type="dxa"/>
            <w:tcBorders>
              <w:top w:val="nil"/>
              <w:left w:val="nil"/>
              <w:bottom w:val="single" w:sz="4" w:space="0" w:color="auto"/>
              <w:right w:val="single" w:sz="4" w:space="0" w:color="auto"/>
            </w:tcBorders>
            <w:shd w:val="clear" w:color="000000" w:fill="C5D9F1"/>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w:t>
            </w:r>
          </w:p>
        </w:tc>
        <w:tc>
          <w:tcPr>
            <w:tcW w:w="450" w:type="dxa"/>
            <w:tcBorders>
              <w:top w:val="nil"/>
              <w:left w:val="nil"/>
              <w:bottom w:val="single" w:sz="4" w:space="0" w:color="auto"/>
              <w:right w:val="single" w:sz="4" w:space="0" w:color="auto"/>
            </w:tcBorders>
            <w:shd w:val="clear" w:color="000000" w:fill="C5D9F1"/>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X</w:t>
            </w:r>
          </w:p>
        </w:tc>
        <w:tc>
          <w:tcPr>
            <w:tcW w:w="540" w:type="dxa"/>
            <w:tcBorders>
              <w:top w:val="nil"/>
              <w:left w:val="nil"/>
              <w:bottom w:val="single" w:sz="4" w:space="0" w:color="auto"/>
              <w:right w:val="single" w:sz="4" w:space="0" w:color="auto"/>
            </w:tcBorders>
            <w:shd w:val="clear" w:color="000000" w:fill="C5D9F1"/>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X</w:t>
            </w:r>
          </w:p>
        </w:tc>
        <w:tc>
          <w:tcPr>
            <w:tcW w:w="540" w:type="dxa"/>
            <w:tcBorders>
              <w:top w:val="nil"/>
              <w:left w:val="nil"/>
              <w:bottom w:val="single" w:sz="4" w:space="0" w:color="auto"/>
              <w:right w:val="single" w:sz="4" w:space="0" w:color="auto"/>
            </w:tcBorders>
            <w:shd w:val="clear" w:color="000000" w:fill="C5D9F1"/>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X</w:t>
            </w:r>
          </w:p>
        </w:tc>
        <w:tc>
          <w:tcPr>
            <w:tcW w:w="450" w:type="dxa"/>
            <w:tcBorders>
              <w:top w:val="nil"/>
              <w:left w:val="nil"/>
              <w:bottom w:val="single" w:sz="4" w:space="0" w:color="auto"/>
              <w:right w:val="single" w:sz="4" w:space="0" w:color="auto"/>
            </w:tcBorders>
            <w:shd w:val="clear" w:color="000000" w:fill="F2DDDC"/>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X</w:t>
            </w:r>
          </w:p>
        </w:tc>
        <w:tc>
          <w:tcPr>
            <w:tcW w:w="540" w:type="dxa"/>
            <w:tcBorders>
              <w:top w:val="nil"/>
              <w:left w:val="nil"/>
              <w:bottom w:val="single" w:sz="4" w:space="0" w:color="auto"/>
              <w:right w:val="single" w:sz="4" w:space="0" w:color="auto"/>
            </w:tcBorders>
            <w:shd w:val="clear" w:color="000000" w:fill="F2DDDC"/>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X</w:t>
            </w:r>
          </w:p>
        </w:tc>
        <w:tc>
          <w:tcPr>
            <w:tcW w:w="540" w:type="dxa"/>
            <w:tcBorders>
              <w:top w:val="nil"/>
              <w:left w:val="nil"/>
              <w:bottom w:val="single" w:sz="4" w:space="0" w:color="auto"/>
              <w:right w:val="single" w:sz="4" w:space="0" w:color="auto"/>
            </w:tcBorders>
            <w:shd w:val="clear" w:color="000000" w:fill="F2DDDC"/>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X</w:t>
            </w:r>
          </w:p>
        </w:tc>
        <w:tc>
          <w:tcPr>
            <w:tcW w:w="630" w:type="dxa"/>
            <w:tcBorders>
              <w:top w:val="nil"/>
              <w:left w:val="nil"/>
              <w:bottom w:val="single" w:sz="4" w:space="0" w:color="auto"/>
              <w:right w:val="single" w:sz="4" w:space="0" w:color="auto"/>
            </w:tcBorders>
            <w:shd w:val="clear" w:color="000000" w:fill="F2DDDC"/>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X</w:t>
            </w:r>
          </w:p>
        </w:tc>
        <w:tc>
          <w:tcPr>
            <w:tcW w:w="630" w:type="dxa"/>
            <w:tcBorders>
              <w:top w:val="nil"/>
              <w:left w:val="nil"/>
              <w:bottom w:val="single" w:sz="4" w:space="0" w:color="auto"/>
              <w:right w:val="single" w:sz="4" w:space="0" w:color="auto"/>
            </w:tcBorders>
            <w:shd w:val="clear" w:color="000000" w:fill="FDE9D9"/>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X</w:t>
            </w:r>
          </w:p>
        </w:tc>
        <w:tc>
          <w:tcPr>
            <w:tcW w:w="540" w:type="dxa"/>
            <w:tcBorders>
              <w:top w:val="nil"/>
              <w:left w:val="nil"/>
              <w:bottom w:val="single" w:sz="4" w:space="0" w:color="auto"/>
              <w:right w:val="single" w:sz="4" w:space="0" w:color="auto"/>
            </w:tcBorders>
            <w:shd w:val="clear" w:color="000000" w:fill="FDE9D9"/>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X</w:t>
            </w:r>
          </w:p>
        </w:tc>
        <w:tc>
          <w:tcPr>
            <w:tcW w:w="1260" w:type="dxa"/>
            <w:tcBorders>
              <w:top w:val="nil"/>
              <w:left w:val="nil"/>
              <w:bottom w:val="single" w:sz="4" w:space="0" w:color="auto"/>
              <w:right w:val="single" w:sz="4" w:space="0" w:color="auto"/>
            </w:tcBorders>
            <w:shd w:val="clear" w:color="000000" w:fill="CCC0DA"/>
          </w:tcPr>
          <w:p w:rsidR="00541358" w:rsidRPr="00D2697D" w:rsidRDefault="00541358" w:rsidP="00F41502">
            <w:pPr>
              <w:rPr>
                <w:rFonts w:ascii="Calibri" w:eastAsia="Times New Roman" w:hAnsi="Calibri"/>
                <w:color w:val="000000"/>
                <w:sz w:val="16"/>
                <w:szCs w:val="16"/>
              </w:rPr>
            </w:pPr>
          </w:p>
        </w:tc>
      </w:tr>
      <w:tr w:rsidR="00541358" w:rsidRPr="00D2697D" w:rsidTr="005C6708">
        <w:trPr>
          <w:trHeight w:val="1020"/>
        </w:trPr>
        <w:tc>
          <w:tcPr>
            <w:tcW w:w="800" w:type="dxa"/>
            <w:tcBorders>
              <w:top w:val="nil"/>
              <w:left w:val="single" w:sz="4" w:space="0" w:color="auto"/>
              <w:bottom w:val="single" w:sz="4" w:space="0" w:color="auto"/>
              <w:right w:val="single" w:sz="4" w:space="0" w:color="auto"/>
            </w:tcBorders>
            <w:shd w:val="clear" w:color="auto" w:fill="auto"/>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w:t>
            </w:r>
          </w:p>
        </w:tc>
        <w:tc>
          <w:tcPr>
            <w:tcW w:w="3358" w:type="dxa"/>
            <w:tcBorders>
              <w:top w:val="nil"/>
              <w:left w:val="nil"/>
              <w:bottom w:val="single" w:sz="4" w:space="0" w:color="auto"/>
              <w:right w:val="single" w:sz="4" w:space="0" w:color="auto"/>
            </w:tcBorders>
            <w:shd w:val="clear" w:color="auto" w:fill="auto"/>
            <w:hideMark/>
          </w:tcPr>
          <w:p w:rsidR="00541358" w:rsidRPr="00D2697D" w:rsidRDefault="00541358" w:rsidP="00F41502">
            <w:pPr>
              <w:rPr>
                <w:rFonts w:ascii="Calibri" w:eastAsia="Times New Roman" w:hAnsi="Calibri"/>
                <w:b/>
                <w:bCs/>
                <w:color w:val="000000"/>
                <w:sz w:val="16"/>
                <w:szCs w:val="16"/>
              </w:rPr>
            </w:pPr>
            <w:r w:rsidRPr="00D2697D">
              <w:rPr>
                <w:rFonts w:ascii="Calibri" w:eastAsia="Times New Roman" w:hAnsi="Calibri"/>
                <w:b/>
                <w:bCs/>
                <w:color w:val="000000"/>
                <w:sz w:val="16"/>
                <w:szCs w:val="16"/>
              </w:rPr>
              <w:t xml:space="preserve">1312:  Messages received on correct use: pregnant women and caregivers of children under five  have received guidance on how to administer key MN supplements at the appropriate time, with the correct frequency and duration and how to manage side effects to ensure  adherence   </w:t>
            </w:r>
          </w:p>
        </w:tc>
        <w:tc>
          <w:tcPr>
            <w:tcW w:w="1080" w:type="dxa"/>
            <w:tcBorders>
              <w:top w:val="nil"/>
              <w:left w:val="nil"/>
              <w:bottom w:val="single" w:sz="4" w:space="0" w:color="auto"/>
              <w:right w:val="single" w:sz="4" w:space="0" w:color="auto"/>
            </w:tcBorders>
            <w:shd w:val="clear" w:color="auto" w:fill="auto"/>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w:t>
            </w:r>
          </w:p>
        </w:tc>
        <w:tc>
          <w:tcPr>
            <w:tcW w:w="630" w:type="dxa"/>
            <w:tcBorders>
              <w:top w:val="nil"/>
              <w:left w:val="nil"/>
              <w:bottom w:val="single" w:sz="4" w:space="0" w:color="auto"/>
              <w:right w:val="single" w:sz="4" w:space="0" w:color="auto"/>
            </w:tcBorders>
            <w:shd w:val="clear" w:color="000000" w:fill="FFC000"/>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w:t>
            </w:r>
          </w:p>
        </w:tc>
        <w:tc>
          <w:tcPr>
            <w:tcW w:w="540" w:type="dxa"/>
            <w:tcBorders>
              <w:top w:val="nil"/>
              <w:left w:val="nil"/>
              <w:bottom w:val="single" w:sz="4" w:space="0" w:color="auto"/>
              <w:right w:val="single" w:sz="4" w:space="0" w:color="auto"/>
            </w:tcBorders>
            <w:shd w:val="clear" w:color="000000" w:fill="FFC000"/>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w:t>
            </w:r>
          </w:p>
        </w:tc>
        <w:tc>
          <w:tcPr>
            <w:tcW w:w="360" w:type="dxa"/>
            <w:tcBorders>
              <w:top w:val="nil"/>
              <w:left w:val="nil"/>
              <w:bottom w:val="single" w:sz="4" w:space="0" w:color="auto"/>
              <w:right w:val="single" w:sz="4" w:space="0" w:color="auto"/>
            </w:tcBorders>
            <w:shd w:val="clear" w:color="000000" w:fill="C5D9F1"/>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w:t>
            </w:r>
          </w:p>
        </w:tc>
        <w:tc>
          <w:tcPr>
            <w:tcW w:w="450" w:type="dxa"/>
            <w:tcBorders>
              <w:top w:val="nil"/>
              <w:left w:val="nil"/>
              <w:bottom w:val="single" w:sz="4" w:space="0" w:color="auto"/>
              <w:right w:val="single" w:sz="4" w:space="0" w:color="auto"/>
            </w:tcBorders>
            <w:shd w:val="clear" w:color="000000" w:fill="C5D9F1"/>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w:t>
            </w:r>
          </w:p>
        </w:tc>
        <w:tc>
          <w:tcPr>
            <w:tcW w:w="540" w:type="dxa"/>
            <w:tcBorders>
              <w:top w:val="nil"/>
              <w:left w:val="nil"/>
              <w:bottom w:val="single" w:sz="4" w:space="0" w:color="auto"/>
              <w:right w:val="single" w:sz="4" w:space="0" w:color="auto"/>
            </w:tcBorders>
            <w:shd w:val="clear" w:color="000000" w:fill="C5D9F1"/>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w:t>
            </w:r>
          </w:p>
        </w:tc>
        <w:tc>
          <w:tcPr>
            <w:tcW w:w="540" w:type="dxa"/>
            <w:tcBorders>
              <w:top w:val="nil"/>
              <w:left w:val="nil"/>
              <w:bottom w:val="single" w:sz="4" w:space="0" w:color="auto"/>
              <w:right w:val="single" w:sz="4" w:space="0" w:color="auto"/>
            </w:tcBorders>
            <w:shd w:val="clear" w:color="000000" w:fill="C5D9F1"/>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w:t>
            </w:r>
          </w:p>
        </w:tc>
        <w:tc>
          <w:tcPr>
            <w:tcW w:w="450" w:type="dxa"/>
            <w:tcBorders>
              <w:top w:val="nil"/>
              <w:left w:val="nil"/>
              <w:bottom w:val="single" w:sz="4" w:space="0" w:color="auto"/>
              <w:right w:val="single" w:sz="4" w:space="0" w:color="auto"/>
            </w:tcBorders>
            <w:shd w:val="clear" w:color="000000" w:fill="F2DDDC"/>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w:t>
            </w:r>
          </w:p>
        </w:tc>
        <w:tc>
          <w:tcPr>
            <w:tcW w:w="540" w:type="dxa"/>
            <w:tcBorders>
              <w:top w:val="nil"/>
              <w:left w:val="nil"/>
              <w:bottom w:val="single" w:sz="4" w:space="0" w:color="auto"/>
              <w:right w:val="single" w:sz="4" w:space="0" w:color="auto"/>
            </w:tcBorders>
            <w:shd w:val="clear" w:color="000000" w:fill="F2DDDC"/>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w:t>
            </w:r>
          </w:p>
        </w:tc>
        <w:tc>
          <w:tcPr>
            <w:tcW w:w="540" w:type="dxa"/>
            <w:tcBorders>
              <w:top w:val="nil"/>
              <w:left w:val="nil"/>
              <w:bottom w:val="single" w:sz="4" w:space="0" w:color="auto"/>
              <w:right w:val="single" w:sz="4" w:space="0" w:color="auto"/>
            </w:tcBorders>
            <w:shd w:val="clear" w:color="000000" w:fill="F2DDDC"/>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w:t>
            </w:r>
          </w:p>
        </w:tc>
        <w:tc>
          <w:tcPr>
            <w:tcW w:w="630" w:type="dxa"/>
            <w:tcBorders>
              <w:top w:val="nil"/>
              <w:left w:val="nil"/>
              <w:bottom w:val="single" w:sz="4" w:space="0" w:color="auto"/>
              <w:right w:val="single" w:sz="4" w:space="0" w:color="auto"/>
            </w:tcBorders>
            <w:shd w:val="clear" w:color="000000" w:fill="F2DDDC"/>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w:t>
            </w:r>
          </w:p>
        </w:tc>
        <w:tc>
          <w:tcPr>
            <w:tcW w:w="630" w:type="dxa"/>
            <w:tcBorders>
              <w:top w:val="nil"/>
              <w:left w:val="nil"/>
              <w:bottom w:val="single" w:sz="4" w:space="0" w:color="auto"/>
              <w:right w:val="single" w:sz="4" w:space="0" w:color="auto"/>
            </w:tcBorders>
            <w:shd w:val="clear" w:color="000000" w:fill="FDE9D9"/>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w:t>
            </w:r>
          </w:p>
        </w:tc>
        <w:tc>
          <w:tcPr>
            <w:tcW w:w="540" w:type="dxa"/>
            <w:tcBorders>
              <w:top w:val="nil"/>
              <w:left w:val="nil"/>
              <w:bottom w:val="single" w:sz="4" w:space="0" w:color="auto"/>
              <w:right w:val="single" w:sz="4" w:space="0" w:color="auto"/>
            </w:tcBorders>
            <w:shd w:val="clear" w:color="000000" w:fill="FDE9D9"/>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w:t>
            </w:r>
          </w:p>
        </w:tc>
        <w:tc>
          <w:tcPr>
            <w:tcW w:w="1260" w:type="dxa"/>
            <w:tcBorders>
              <w:top w:val="nil"/>
              <w:left w:val="nil"/>
              <w:bottom w:val="single" w:sz="4" w:space="0" w:color="auto"/>
              <w:right w:val="single" w:sz="4" w:space="0" w:color="auto"/>
            </w:tcBorders>
            <w:shd w:val="clear" w:color="000000" w:fill="CCC0DA"/>
          </w:tcPr>
          <w:p w:rsidR="00541358" w:rsidRPr="00D2697D" w:rsidRDefault="00541358" w:rsidP="00F41502">
            <w:pPr>
              <w:rPr>
                <w:rFonts w:ascii="Calibri" w:eastAsia="Times New Roman" w:hAnsi="Calibri"/>
                <w:color w:val="000000"/>
                <w:sz w:val="16"/>
                <w:szCs w:val="16"/>
              </w:rPr>
            </w:pPr>
          </w:p>
        </w:tc>
      </w:tr>
      <w:tr w:rsidR="00541358" w:rsidRPr="00D2697D" w:rsidTr="005C6708">
        <w:trPr>
          <w:trHeight w:val="408"/>
        </w:trPr>
        <w:tc>
          <w:tcPr>
            <w:tcW w:w="800" w:type="dxa"/>
            <w:tcBorders>
              <w:top w:val="nil"/>
              <w:left w:val="single" w:sz="4" w:space="0" w:color="auto"/>
              <w:bottom w:val="single" w:sz="4" w:space="0" w:color="auto"/>
              <w:right w:val="single" w:sz="4" w:space="0" w:color="auto"/>
            </w:tcBorders>
            <w:shd w:val="clear" w:color="auto" w:fill="auto"/>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w:t>
            </w:r>
          </w:p>
        </w:tc>
        <w:tc>
          <w:tcPr>
            <w:tcW w:w="3358" w:type="dxa"/>
            <w:tcBorders>
              <w:top w:val="nil"/>
              <w:left w:val="nil"/>
              <w:bottom w:val="single" w:sz="4" w:space="0" w:color="auto"/>
              <w:right w:val="single" w:sz="4" w:space="0" w:color="auto"/>
            </w:tcBorders>
            <w:shd w:val="clear" w:color="000000" w:fill="FFFFFF"/>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xml:space="preserve">Enlisting of all the pregnant women </w:t>
            </w:r>
            <w:r w:rsidR="003950BB" w:rsidRPr="00D2697D">
              <w:rPr>
                <w:rFonts w:ascii="Calibri" w:eastAsia="Times New Roman" w:hAnsi="Calibri"/>
                <w:color w:val="000000"/>
                <w:sz w:val="16"/>
                <w:szCs w:val="16"/>
              </w:rPr>
              <w:t>and children</w:t>
            </w:r>
            <w:r w:rsidRPr="00D2697D">
              <w:rPr>
                <w:rFonts w:ascii="Calibri" w:eastAsia="Times New Roman" w:hAnsi="Calibri"/>
                <w:color w:val="000000"/>
                <w:sz w:val="16"/>
                <w:szCs w:val="16"/>
              </w:rPr>
              <w:t xml:space="preserve"> </w:t>
            </w:r>
            <w:r w:rsidR="003950BB" w:rsidRPr="00D2697D">
              <w:rPr>
                <w:rFonts w:ascii="Calibri" w:eastAsia="Times New Roman" w:hAnsi="Calibri"/>
                <w:color w:val="000000"/>
                <w:sz w:val="16"/>
                <w:szCs w:val="16"/>
              </w:rPr>
              <w:t>under five</w:t>
            </w:r>
            <w:r w:rsidRPr="00D2697D">
              <w:rPr>
                <w:rFonts w:ascii="Calibri" w:eastAsia="Times New Roman" w:hAnsi="Calibri"/>
                <w:color w:val="000000"/>
                <w:sz w:val="16"/>
                <w:szCs w:val="16"/>
              </w:rPr>
              <w:t xml:space="preserve"> in the catchment area by the health workers.</w:t>
            </w:r>
          </w:p>
        </w:tc>
        <w:tc>
          <w:tcPr>
            <w:tcW w:w="1080" w:type="dxa"/>
            <w:tcBorders>
              <w:top w:val="nil"/>
              <w:left w:val="nil"/>
              <w:bottom w:val="single" w:sz="4" w:space="0" w:color="auto"/>
              <w:right w:val="single" w:sz="4" w:space="0" w:color="auto"/>
            </w:tcBorders>
            <w:shd w:val="clear" w:color="auto" w:fill="auto"/>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DHO</w:t>
            </w:r>
          </w:p>
        </w:tc>
        <w:tc>
          <w:tcPr>
            <w:tcW w:w="630" w:type="dxa"/>
            <w:tcBorders>
              <w:top w:val="nil"/>
              <w:left w:val="nil"/>
              <w:bottom w:val="single" w:sz="4" w:space="0" w:color="auto"/>
              <w:right w:val="single" w:sz="4" w:space="0" w:color="auto"/>
            </w:tcBorders>
            <w:shd w:val="clear" w:color="000000" w:fill="FFC000"/>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w:t>
            </w:r>
          </w:p>
        </w:tc>
        <w:tc>
          <w:tcPr>
            <w:tcW w:w="540" w:type="dxa"/>
            <w:tcBorders>
              <w:top w:val="nil"/>
              <w:left w:val="nil"/>
              <w:bottom w:val="single" w:sz="4" w:space="0" w:color="auto"/>
              <w:right w:val="single" w:sz="4" w:space="0" w:color="auto"/>
            </w:tcBorders>
            <w:shd w:val="clear" w:color="000000" w:fill="FFC000"/>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w:t>
            </w:r>
          </w:p>
        </w:tc>
        <w:tc>
          <w:tcPr>
            <w:tcW w:w="360" w:type="dxa"/>
            <w:tcBorders>
              <w:top w:val="nil"/>
              <w:left w:val="nil"/>
              <w:bottom w:val="single" w:sz="4" w:space="0" w:color="auto"/>
              <w:right w:val="single" w:sz="4" w:space="0" w:color="auto"/>
            </w:tcBorders>
            <w:shd w:val="clear" w:color="000000" w:fill="C5D9F1"/>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w:t>
            </w:r>
          </w:p>
        </w:tc>
        <w:tc>
          <w:tcPr>
            <w:tcW w:w="450" w:type="dxa"/>
            <w:tcBorders>
              <w:top w:val="nil"/>
              <w:left w:val="nil"/>
              <w:bottom w:val="single" w:sz="4" w:space="0" w:color="auto"/>
              <w:right w:val="single" w:sz="4" w:space="0" w:color="auto"/>
            </w:tcBorders>
            <w:shd w:val="clear" w:color="000000" w:fill="C5D9F1"/>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X</w:t>
            </w:r>
          </w:p>
        </w:tc>
        <w:tc>
          <w:tcPr>
            <w:tcW w:w="540" w:type="dxa"/>
            <w:tcBorders>
              <w:top w:val="nil"/>
              <w:left w:val="nil"/>
              <w:bottom w:val="single" w:sz="4" w:space="0" w:color="auto"/>
              <w:right w:val="single" w:sz="4" w:space="0" w:color="auto"/>
            </w:tcBorders>
            <w:shd w:val="clear" w:color="000000" w:fill="C5D9F1"/>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X</w:t>
            </w:r>
          </w:p>
        </w:tc>
        <w:tc>
          <w:tcPr>
            <w:tcW w:w="540" w:type="dxa"/>
            <w:tcBorders>
              <w:top w:val="nil"/>
              <w:left w:val="nil"/>
              <w:bottom w:val="single" w:sz="4" w:space="0" w:color="auto"/>
              <w:right w:val="single" w:sz="4" w:space="0" w:color="auto"/>
            </w:tcBorders>
            <w:shd w:val="clear" w:color="000000" w:fill="C5D9F1"/>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X</w:t>
            </w:r>
          </w:p>
        </w:tc>
        <w:tc>
          <w:tcPr>
            <w:tcW w:w="450" w:type="dxa"/>
            <w:tcBorders>
              <w:top w:val="nil"/>
              <w:left w:val="nil"/>
              <w:bottom w:val="single" w:sz="4" w:space="0" w:color="auto"/>
              <w:right w:val="single" w:sz="4" w:space="0" w:color="auto"/>
            </w:tcBorders>
            <w:shd w:val="clear" w:color="000000" w:fill="F2DDDC"/>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X</w:t>
            </w:r>
          </w:p>
        </w:tc>
        <w:tc>
          <w:tcPr>
            <w:tcW w:w="540" w:type="dxa"/>
            <w:tcBorders>
              <w:top w:val="nil"/>
              <w:left w:val="nil"/>
              <w:bottom w:val="single" w:sz="4" w:space="0" w:color="auto"/>
              <w:right w:val="single" w:sz="4" w:space="0" w:color="auto"/>
            </w:tcBorders>
            <w:shd w:val="clear" w:color="000000" w:fill="F2DDDC"/>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X</w:t>
            </w:r>
          </w:p>
        </w:tc>
        <w:tc>
          <w:tcPr>
            <w:tcW w:w="540" w:type="dxa"/>
            <w:tcBorders>
              <w:top w:val="nil"/>
              <w:left w:val="nil"/>
              <w:bottom w:val="single" w:sz="4" w:space="0" w:color="auto"/>
              <w:right w:val="single" w:sz="4" w:space="0" w:color="auto"/>
            </w:tcBorders>
            <w:shd w:val="clear" w:color="000000" w:fill="F2DDDC"/>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X</w:t>
            </w:r>
          </w:p>
        </w:tc>
        <w:tc>
          <w:tcPr>
            <w:tcW w:w="630" w:type="dxa"/>
            <w:tcBorders>
              <w:top w:val="nil"/>
              <w:left w:val="nil"/>
              <w:bottom w:val="single" w:sz="4" w:space="0" w:color="auto"/>
              <w:right w:val="single" w:sz="4" w:space="0" w:color="auto"/>
            </w:tcBorders>
            <w:shd w:val="clear" w:color="000000" w:fill="F2DDDC"/>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X</w:t>
            </w:r>
          </w:p>
        </w:tc>
        <w:tc>
          <w:tcPr>
            <w:tcW w:w="630" w:type="dxa"/>
            <w:tcBorders>
              <w:top w:val="nil"/>
              <w:left w:val="nil"/>
              <w:bottom w:val="single" w:sz="4" w:space="0" w:color="auto"/>
              <w:right w:val="single" w:sz="4" w:space="0" w:color="auto"/>
            </w:tcBorders>
            <w:shd w:val="clear" w:color="000000" w:fill="FDE9D9"/>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X</w:t>
            </w:r>
          </w:p>
        </w:tc>
        <w:tc>
          <w:tcPr>
            <w:tcW w:w="540" w:type="dxa"/>
            <w:tcBorders>
              <w:top w:val="nil"/>
              <w:left w:val="nil"/>
              <w:bottom w:val="single" w:sz="4" w:space="0" w:color="auto"/>
              <w:right w:val="single" w:sz="4" w:space="0" w:color="auto"/>
            </w:tcBorders>
            <w:shd w:val="clear" w:color="000000" w:fill="FDE9D9"/>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X</w:t>
            </w:r>
          </w:p>
        </w:tc>
        <w:tc>
          <w:tcPr>
            <w:tcW w:w="1260" w:type="dxa"/>
            <w:tcBorders>
              <w:top w:val="nil"/>
              <w:left w:val="nil"/>
              <w:bottom w:val="single" w:sz="4" w:space="0" w:color="auto"/>
              <w:right w:val="single" w:sz="4" w:space="0" w:color="auto"/>
            </w:tcBorders>
            <w:shd w:val="clear" w:color="000000" w:fill="CCC0DA"/>
          </w:tcPr>
          <w:p w:rsidR="00541358" w:rsidRPr="00D2697D" w:rsidRDefault="00541358" w:rsidP="00F41502">
            <w:pPr>
              <w:rPr>
                <w:rFonts w:ascii="Calibri" w:eastAsia="Times New Roman" w:hAnsi="Calibri"/>
                <w:color w:val="000000"/>
                <w:sz w:val="16"/>
                <w:szCs w:val="16"/>
              </w:rPr>
            </w:pPr>
          </w:p>
        </w:tc>
      </w:tr>
      <w:tr w:rsidR="00541358" w:rsidRPr="00D2697D" w:rsidTr="005C6708">
        <w:trPr>
          <w:trHeight w:val="612"/>
        </w:trPr>
        <w:tc>
          <w:tcPr>
            <w:tcW w:w="800" w:type="dxa"/>
            <w:tcBorders>
              <w:top w:val="nil"/>
              <w:left w:val="single" w:sz="4" w:space="0" w:color="auto"/>
              <w:bottom w:val="single" w:sz="4" w:space="0" w:color="auto"/>
              <w:right w:val="single" w:sz="4" w:space="0" w:color="auto"/>
            </w:tcBorders>
            <w:shd w:val="clear" w:color="auto" w:fill="auto"/>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w:t>
            </w:r>
          </w:p>
        </w:tc>
        <w:tc>
          <w:tcPr>
            <w:tcW w:w="3358" w:type="dxa"/>
            <w:tcBorders>
              <w:top w:val="nil"/>
              <w:left w:val="nil"/>
              <w:bottom w:val="single" w:sz="4" w:space="0" w:color="auto"/>
              <w:right w:val="single" w:sz="4" w:space="0" w:color="auto"/>
            </w:tcBorders>
            <w:shd w:val="clear" w:color="000000" w:fill="FFFFFF"/>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xml:space="preserve">Village midwives and frontline workers provide IPC to pregnant women on benefits and use (dosage, frequency, appropriate time of consumption) of IFA supplements </w:t>
            </w:r>
            <w:r w:rsidR="003950BB" w:rsidRPr="00D2697D">
              <w:rPr>
                <w:rFonts w:ascii="Calibri" w:eastAsia="Times New Roman" w:hAnsi="Calibri"/>
                <w:color w:val="000000"/>
                <w:sz w:val="16"/>
                <w:szCs w:val="16"/>
              </w:rPr>
              <w:t>and methods</w:t>
            </w:r>
            <w:r w:rsidRPr="00D2697D">
              <w:rPr>
                <w:rFonts w:ascii="Calibri" w:eastAsia="Times New Roman" w:hAnsi="Calibri"/>
                <w:color w:val="000000"/>
                <w:sz w:val="16"/>
                <w:szCs w:val="16"/>
              </w:rPr>
              <w:t xml:space="preserve"> to overcome side effects.</w:t>
            </w:r>
          </w:p>
        </w:tc>
        <w:tc>
          <w:tcPr>
            <w:tcW w:w="1080" w:type="dxa"/>
            <w:tcBorders>
              <w:top w:val="nil"/>
              <w:left w:val="nil"/>
              <w:bottom w:val="single" w:sz="4" w:space="0" w:color="auto"/>
              <w:right w:val="single" w:sz="4" w:space="0" w:color="auto"/>
            </w:tcBorders>
            <w:shd w:val="clear" w:color="auto" w:fill="auto"/>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DHO</w:t>
            </w:r>
          </w:p>
        </w:tc>
        <w:tc>
          <w:tcPr>
            <w:tcW w:w="630" w:type="dxa"/>
            <w:tcBorders>
              <w:top w:val="nil"/>
              <w:left w:val="nil"/>
              <w:bottom w:val="single" w:sz="4" w:space="0" w:color="auto"/>
              <w:right w:val="single" w:sz="4" w:space="0" w:color="auto"/>
            </w:tcBorders>
            <w:shd w:val="clear" w:color="000000" w:fill="FFC000"/>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w:t>
            </w:r>
          </w:p>
        </w:tc>
        <w:tc>
          <w:tcPr>
            <w:tcW w:w="540" w:type="dxa"/>
            <w:tcBorders>
              <w:top w:val="nil"/>
              <w:left w:val="nil"/>
              <w:bottom w:val="single" w:sz="4" w:space="0" w:color="auto"/>
              <w:right w:val="single" w:sz="4" w:space="0" w:color="auto"/>
            </w:tcBorders>
            <w:shd w:val="clear" w:color="000000" w:fill="FFC000"/>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w:t>
            </w:r>
          </w:p>
        </w:tc>
        <w:tc>
          <w:tcPr>
            <w:tcW w:w="360" w:type="dxa"/>
            <w:tcBorders>
              <w:top w:val="nil"/>
              <w:left w:val="nil"/>
              <w:bottom w:val="single" w:sz="4" w:space="0" w:color="auto"/>
              <w:right w:val="single" w:sz="4" w:space="0" w:color="auto"/>
            </w:tcBorders>
            <w:shd w:val="clear" w:color="000000" w:fill="C5D9F1"/>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w:t>
            </w:r>
          </w:p>
        </w:tc>
        <w:tc>
          <w:tcPr>
            <w:tcW w:w="450" w:type="dxa"/>
            <w:tcBorders>
              <w:top w:val="nil"/>
              <w:left w:val="nil"/>
              <w:bottom w:val="single" w:sz="4" w:space="0" w:color="auto"/>
              <w:right w:val="single" w:sz="4" w:space="0" w:color="auto"/>
            </w:tcBorders>
            <w:shd w:val="clear" w:color="000000" w:fill="C5D9F1"/>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X</w:t>
            </w:r>
          </w:p>
        </w:tc>
        <w:tc>
          <w:tcPr>
            <w:tcW w:w="540" w:type="dxa"/>
            <w:tcBorders>
              <w:top w:val="nil"/>
              <w:left w:val="nil"/>
              <w:bottom w:val="single" w:sz="4" w:space="0" w:color="auto"/>
              <w:right w:val="single" w:sz="4" w:space="0" w:color="auto"/>
            </w:tcBorders>
            <w:shd w:val="clear" w:color="000000" w:fill="C5D9F1"/>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X</w:t>
            </w:r>
          </w:p>
        </w:tc>
        <w:tc>
          <w:tcPr>
            <w:tcW w:w="540" w:type="dxa"/>
            <w:tcBorders>
              <w:top w:val="nil"/>
              <w:left w:val="nil"/>
              <w:bottom w:val="single" w:sz="4" w:space="0" w:color="auto"/>
              <w:right w:val="single" w:sz="4" w:space="0" w:color="auto"/>
            </w:tcBorders>
            <w:shd w:val="clear" w:color="000000" w:fill="C5D9F1"/>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X</w:t>
            </w:r>
          </w:p>
        </w:tc>
        <w:tc>
          <w:tcPr>
            <w:tcW w:w="450" w:type="dxa"/>
            <w:tcBorders>
              <w:top w:val="nil"/>
              <w:left w:val="nil"/>
              <w:bottom w:val="single" w:sz="4" w:space="0" w:color="auto"/>
              <w:right w:val="single" w:sz="4" w:space="0" w:color="auto"/>
            </w:tcBorders>
            <w:shd w:val="clear" w:color="000000" w:fill="F2DDDC"/>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X</w:t>
            </w:r>
          </w:p>
        </w:tc>
        <w:tc>
          <w:tcPr>
            <w:tcW w:w="540" w:type="dxa"/>
            <w:tcBorders>
              <w:top w:val="nil"/>
              <w:left w:val="nil"/>
              <w:bottom w:val="single" w:sz="4" w:space="0" w:color="auto"/>
              <w:right w:val="single" w:sz="4" w:space="0" w:color="auto"/>
            </w:tcBorders>
            <w:shd w:val="clear" w:color="000000" w:fill="F2DDDC"/>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X</w:t>
            </w:r>
          </w:p>
        </w:tc>
        <w:tc>
          <w:tcPr>
            <w:tcW w:w="540" w:type="dxa"/>
            <w:tcBorders>
              <w:top w:val="nil"/>
              <w:left w:val="nil"/>
              <w:bottom w:val="single" w:sz="4" w:space="0" w:color="auto"/>
              <w:right w:val="single" w:sz="4" w:space="0" w:color="auto"/>
            </w:tcBorders>
            <w:shd w:val="clear" w:color="000000" w:fill="F2DDDC"/>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X</w:t>
            </w:r>
          </w:p>
        </w:tc>
        <w:tc>
          <w:tcPr>
            <w:tcW w:w="630" w:type="dxa"/>
            <w:tcBorders>
              <w:top w:val="nil"/>
              <w:left w:val="nil"/>
              <w:bottom w:val="single" w:sz="4" w:space="0" w:color="auto"/>
              <w:right w:val="single" w:sz="4" w:space="0" w:color="auto"/>
            </w:tcBorders>
            <w:shd w:val="clear" w:color="000000" w:fill="F2DDDC"/>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X</w:t>
            </w:r>
          </w:p>
        </w:tc>
        <w:tc>
          <w:tcPr>
            <w:tcW w:w="630" w:type="dxa"/>
            <w:tcBorders>
              <w:top w:val="nil"/>
              <w:left w:val="nil"/>
              <w:bottom w:val="single" w:sz="4" w:space="0" w:color="auto"/>
              <w:right w:val="single" w:sz="4" w:space="0" w:color="auto"/>
            </w:tcBorders>
            <w:shd w:val="clear" w:color="000000" w:fill="FDE9D9"/>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X</w:t>
            </w:r>
          </w:p>
        </w:tc>
        <w:tc>
          <w:tcPr>
            <w:tcW w:w="540" w:type="dxa"/>
            <w:tcBorders>
              <w:top w:val="nil"/>
              <w:left w:val="nil"/>
              <w:bottom w:val="single" w:sz="4" w:space="0" w:color="auto"/>
              <w:right w:val="single" w:sz="4" w:space="0" w:color="auto"/>
            </w:tcBorders>
            <w:shd w:val="clear" w:color="000000" w:fill="FDE9D9"/>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X</w:t>
            </w:r>
          </w:p>
        </w:tc>
        <w:tc>
          <w:tcPr>
            <w:tcW w:w="1260" w:type="dxa"/>
            <w:tcBorders>
              <w:top w:val="nil"/>
              <w:left w:val="nil"/>
              <w:bottom w:val="single" w:sz="4" w:space="0" w:color="auto"/>
              <w:right w:val="single" w:sz="4" w:space="0" w:color="auto"/>
            </w:tcBorders>
            <w:shd w:val="clear" w:color="000000" w:fill="CCC0DA"/>
          </w:tcPr>
          <w:p w:rsidR="00541358" w:rsidRPr="00D2697D" w:rsidRDefault="00541358" w:rsidP="00F41502">
            <w:pPr>
              <w:rPr>
                <w:rFonts w:ascii="Calibri" w:eastAsia="Times New Roman" w:hAnsi="Calibri"/>
                <w:color w:val="000000"/>
                <w:sz w:val="16"/>
                <w:szCs w:val="16"/>
              </w:rPr>
            </w:pPr>
          </w:p>
        </w:tc>
      </w:tr>
      <w:tr w:rsidR="00541358" w:rsidRPr="00D2697D" w:rsidTr="005C6708">
        <w:trPr>
          <w:trHeight w:val="816"/>
        </w:trPr>
        <w:tc>
          <w:tcPr>
            <w:tcW w:w="800" w:type="dxa"/>
            <w:tcBorders>
              <w:top w:val="nil"/>
              <w:left w:val="single" w:sz="4" w:space="0" w:color="auto"/>
              <w:bottom w:val="single" w:sz="4" w:space="0" w:color="auto"/>
              <w:right w:val="single" w:sz="4" w:space="0" w:color="auto"/>
            </w:tcBorders>
            <w:shd w:val="clear" w:color="auto" w:fill="auto"/>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w:t>
            </w:r>
          </w:p>
        </w:tc>
        <w:tc>
          <w:tcPr>
            <w:tcW w:w="3358" w:type="dxa"/>
            <w:tcBorders>
              <w:top w:val="nil"/>
              <w:left w:val="nil"/>
              <w:bottom w:val="single" w:sz="4" w:space="0" w:color="auto"/>
              <w:right w:val="single" w:sz="4" w:space="0" w:color="auto"/>
            </w:tcBorders>
            <w:shd w:val="clear" w:color="000000" w:fill="FFFFFF"/>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xml:space="preserve">Village midwives and frontline workers engage with social influencers such as local community leaders, family members </w:t>
            </w:r>
            <w:r w:rsidR="003950BB" w:rsidRPr="00D2697D">
              <w:rPr>
                <w:rFonts w:ascii="Calibri" w:eastAsia="Times New Roman" w:hAnsi="Calibri"/>
                <w:color w:val="000000"/>
                <w:sz w:val="16"/>
                <w:szCs w:val="16"/>
              </w:rPr>
              <w:t>etc during</w:t>
            </w:r>
            <w:r w:rsidRPr="00D2697D">
              <w:rPr>
                <w:rFonts w:ascii="Calibri" w:eastAsia="Times New Roman" w:hAnsi="Calibri"/>
                <w:color w:val="000000"/>
                <w:sz w:val="16"/>
                <w:szCs w:val="16"/>
              </w:rPr>
              <w:t xml:space="preserve"> group meetings, community platforms such as Posyandus etc to inform them on benefits and </w:t>
            </w:r>
            <w:r w:rsidR="003950BB" w:rsidRPr="00D2697D">
              <w:rPr>
                <w:rFonts w:ascii="Calibri" w:eastAsia="Times New Roman" w:hAnsi="Calibri"/>
                <w:color w:val="000000"/>
                <w:sz w:val="16"/>
                <w:szCs w:val="16"/>
              </w:rPr>
              <w:t>use of</w:t>
            </w:r>
            <w:r w:rsidRPr="00D2697D">
              <w:rPr>
                <w:rFonts w:ascii="Calibri" w:eastAsia="Times New Roman" w:hAnsi="Calibri"/>
                <w:color w:val="000000"/>
                <w:sz w:val="16"/>
                <w:szCs w:val="16"/>
              </w:rPr>
              <w:t xml:space="preserve"> key MN supplementation programs.</w:t>
            </w:r>
          </w:p>
        </w:tc>
        <w:tc>
          <w:tcPr>
            <w:tcW w:w="1080" w:type="dxa"/>
            <w:tcBorders>
              <w:top w:val="nil"/>
              <w:left w:val="nil"/>
              <w:bottom w:val="single" w:sz="4" w:space="0" w:color="auto"/>
              <w:right w:val="single" w:sz="4" w:space="0" w:color="auto"/>
            </w:tcBorders>
            <w:shd w:val="clear" w:color="auto" w:fill="auto"/>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DHO</w:t>
            </w:r>
          </w:p>
        </w:tc>
        <w:tc>
          <w:tcPr>
            <w:tcW w:w="630" w:type="dxa"/>
            <w:tcBorders>
              <w:top w:val="nil"/>
              <w:left w:val="nil"/>
              <w:bottom w:val="single" w:sz="4" w:space="0" w:color="auto"/>
              <w:right w:val="single" w:sz="4" w:space="0" w:color="auto"/>
            </w:tcBorders>
            <w:shd w:val="clear" w:color="000000" w:fill="FFC000"/>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w:t>
            </w:r>
          </w:p>
        </w:tc>
        <w:tc>
          <w:tcPr>
            <w:tcW w:w="540" w:type="dxa"/>
            <w:tcBorders>
              <w:top w:val="nil"/>
              <w:left w:val="nil"/>
              <w:bottom w:val="single" w:sz="4" w:space="0" w:color="auto"/>
              <w:right w:val="single" w:sz="4" w:space="0" w:color="auto"/>
            </w:tcBorders>
            <w:shd w:val="clear" w:color="000000" w:fill="FFC000"/>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w:t>
            </w:r>
          </w:p>
        </w:tc>
        <w:tc>
          <w:tcPr>
            <w:tcW w:w="360" w:type="dxa"/>
            <w:tcBorders>
              <w:top w:val="nil"/>
              <w:left w:val="nil"/>
              <w:bottom w:val="single" w:sz="4" w:space="0" w:color="auto"/>
              <w:right w:val="single" w:sz="4" w:space="0" w:color="auto"/>
            </w:tcBorders>
            <w:shd w:val="clear" w:color="000000" w:fill="C5D9F1"/>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w:t>
            </w:r>
          </w:p>
        </w:tc>
        <w:tc>
          <w:tcPr>
            <w:tcW w:w="450" w:type="dxa"/>
            <w:tcBorders>
              <w:top w:val="nil"/>
              <w:left w:val="nil"/>
              <w:bottom w:val="single" w:sz="4" w:space="0" w:color="auto"/>
              <w:right w:val="single" w:sz="4" w:space="0" w:color="auto"/>
            </w:tcBorders>
            <w:shd w:val="clear" w:color="000000" w:fill="C5D9F1"/>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X</w:t>
            </w:r>
          </w:p>
        </w:tc>
        <w:tc>
          <w:tcPr>
            <w:tcW w:w="540" w:type="dxa"/>
            <w:tcBorders>
              <w:top w:val="nil"/>
              <w:left w:val="nil"/>
              <w:bottom w:val="single" w:sz="4" w:space="0" w:color="auto"/>
              <w:right w:val="single" w:sz="4" w:space="0" w:color="auto"/>
            </w:tcBorders>
            <w:shd w:val="clear" w:color="000000" w:fill="C5D9F1"/>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X</w:t>
            </w:r>
          </w:p>
        </w:tc>
        <w:tc>
          <w:tcPr>
            <w:tcW w:w="540" w:type="dxa"/>
            <w:tcBorders>
              <w:top w:val="nil"/>
              <w:left w:val="nil"/>
              <w:bottom w:val="single" w:sz="4" w:space="0" w:color="auto"/>
              <w:right w:val="single" w:sz="4" w:space="0" w:color="auto"/>
            </w:tcBorders>
            <w:shd w:val="clear" w:color="000000" w:fill="C5D9F1"/>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X</w:t>
            </w:r>
          </w:p>
        </w:tc>
        <w:tc>
          <w:tcPr>
            <w:tcW w:w="450" w:type="dxa"/>
            <w:tcBorders>
              <w:top w:val="nil"/>
              <w:left w:val="nil"/>
              <w:bottom w:val="single" w:sz="4" w:space="0" w:color="auto"/>
              <w:right w:val="single" w:sz="4" w:space="0" w:color="auto"/>
            </w:tcBorders>
            <w:shd w:val="clear" w:color="000000" w:fill="F2DDDC"/>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X</w:t>
            </w:r>
          </w:p>
        </w:tc>
        <w:tc>
          <w:tcPr>
            <w:tcW w:w="540" w:type="dxa"/>
            <w:tcBorders>
              <w:top w:val="nil"/>
              <w:left w:val="nil"/>
              <w:bottom w:val="single" w:sz="4" w:space="0" w:color="auto"/>
              <w:right w:val="single" w:sz="4" w:space="0" w:color="auto"/>
            </w:tcBorders>
            <w:shd w:val="clear" w:color="000000" w:fill="F2DDDC"/>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X</w:t>
            </w:r>
          </w:p>
        </w:tc>
        <w:tc>
          <w:tcPr>
            <w:tcW w:w="540" w:type="dxa"/>
            <w:tcBorders>
              <w:top w:val="nil"/>
              <w:left w:val="nil"/>
              <w:bottom w:val="single" w:sz="4" w:space="0" w:color="auto"/>
              <w:right w:val="single" w:sz="4" w:space="0" w:color="auto"/>
            </w:tcBorders>
            <w:shd w:val="clear" w:color="000000" w:fill="F2DDDC"/>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X</w:t>
            </w:r>
          </w:p>
        </w:tc>
        <w:tc>
          <w:tcPr>
            <w:tcW w:w="630" w:type="dxa"/>
            <w:tcBorders>
              <w:top w:val="nil"/>
              <w:left w:val="nil"/>
              <w:bottom w:val="single" w:sz="4" w:space="0" w:color="auto"/>
              <w:right w:val="single" w:sz="4" w:space="0" w:color="auto"/>
            </w:tcBorders>
            <w:shd w:val="clear" w:color="000000" w:fill="F2DDDC"/>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X</w:t>
            </w:r>
          </w:p>
        </w:tc>
        <w:tc>
          <w:tcPr>
            <w:tcW w:w="630" w:type="dxa"/>
            <w:tcBorders>
              <w:top w:val="nil"/>
              <w:left w:val="nil"/>
              <w:bottom w:val="single" w:sz="4" w:space="0" w:color="auto"/>
              <w:right w:val="single" w:sz="4" w:space="0" w:color="auto"/>
            </w:tcBorders>
            <w:shd w:val="clear" w:color="000000" w:fill="FDE9D9"/>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X</w:t>
            </w:r>
          </w:p>
        </w:tc>
        <w:tc>
          <w:tcPr>
            <w:tcW w:w="540" w:type="dxa"/>
            <w:tcBorders>
              <w:top w:val="nil"/>
              <w:left w:val="nil"/>
              <w:bottom w:val="single" w:sz="4" w:space="0" w:color="auto"/>
              <w:right w:val="single" w:sz="4" w:space="0" w:color="auto"/>
            </w:tcBorders>
            <w:shd w:val="clear" w:color="000000" w:fill="FDE9D9"/>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X</w:t>
            </w:r>
          </w:p>
        </w:tc>
        <w:tc>
          <w:tcPr>
            <w:tcW w:w="1260" w:type="dxa"/>
            <w:tcBorders>
              <w:top w:val="nil"/>
              <w:left w:val="nil"/>
              <w:bottom w:val="single" w:sz="4" w:space="0" w:color="auto"/>
              <w:right w:val="single" w:sz="4" w:space="0" w:color="auto"/>
            </w:tcBorders>
            <w:shd w:val="clear" w:color="000000" w:fill="CCC0DA"/>
          </w:tcPr>
          <w:p w:rsidR="00541358" w:rsidRPr="00D2697D" w:rsidRDefault="00541358" w:rsidP="00F41502">
            <w:pPr>
              <w:rPr>
                <w:rFonts w:ascii="Calibri" w:eastAsia="Times New Roman" w:hAnsi="Calibri"/>
                <w:color w:val="000000"/>
                <w:sz w:val="16"/>
                <w:szCs w:val="16"/>
              </w:rPr>
            </w:pPr>
          </w:p>
        </w:tc>
      </w:tr>
      <w:tr w:rsidR="00541358" w:rsidRPr="00D2697D" w:rsidTr="005C6708">
        <w:trPr>
          <w:trHeight w:val="612"/>
        </w:trPr>
        <w:tc>
          <w:tcPr>
            <w:tcW w:w="800" w:type="dxa"/>
            <w:tcBorders>
              <w:top w:val="nil"/>
              <w:left w:val="single" w:sz="4" w:space="0" w:color="auto"/>
              <w:bottom w:val="single" w:sz="4" w:space="0" w:color="auto"/>
              <w:right w:val="single" w:sz="4" w:space="0" w:color="auto"/>
            </w:tcBorders>
            <w:shd w:val="clear" w:color="auto" w:fill="auto"/>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w:t>
            </w:r>
          </w:p>
        </w:tc>
        <w:tc>
          <w:tcPr>
            <w:tcW w:w="3358" w:type="dxa"/>
            <w:tcBorders>
              <w:top w:val="nil"/>
              <w:left w:val="nil"/>
              <w:bottom w:val="single" w:sz="4" w:space="0" w:color="auto"/>
              <w:right w:val="single" w:sz="4" w:space="0" w:color="auto"/>
            </w:tcBorders>
            <w:shd w:val="clear" w:color="000000" w:fill="FFFFFF"/>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Frontline health workers provide IPC to caregivers of children under 5 on benefits and use (dosage, frequency, appropriate time of consumption) of Zinc and ORS and VAS.</w:t>
            </w:r>
          </w:p>
        </w:tc>
        <w:tc>
          <w:tcPr>
            <w:tcW w:w="1080" w:type="dxa"/>
            <w:tcBorders>
              <w:top w:val="nil"/>
              <w:left w:val="nil"/>
              <w:bottom w:val="single" w:sz="4" w:space="0" w:color="auto"/>
              <w:right w:val="single" w:sz="4" w:space="0" w:color="auto"/>
            </w:tcBorders>
            <w:shd w:val="clear" w:color="auto" w:fill="auto"/>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DHO</w:t>
            </w:r>
          </w:p>
        </w:tc>
        <w:tc>
          <w:tcPr>
            <w:tcW w:w="630" w:type="dxa"/>
            <w:tcBorders>
              <w:top w:val="nil"/>
              <w:left w:val="nil"/>
              <w:bottom w:val="single" w:sz="4" w:space="0" w:color="auto"/>
              <w:right w:val="single" w:sz="4" w:space="0" w:color="auto"/>
            </w:tcBorders>
            <w:shd w:val="clear" w:color="000000" w:fill="FFC000"/>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w:t>
            </w:r>
          </w:p>
        </w:tc>
        <w:tc>
          <w:tcPr>
            <w:tcW w:w="540" w:type="dxa"/>
            <w:tcBorders>
              <w:top w:val="nil"/>
              <w:left w:val="nil"/>
              <w:bottom w:val="single" w:sz="4" w:space="0" w:color="auto"/>
              <w:right w:val="single" w:sz="4" w:space="0" w:color="auto"/>
            </w:tcBorders>
            <w:shd w:val="clear" w:color="000000" w:fill="FFC000"/>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w:t>
            </w:r>
          </w:p>
        </w:tc>
        <w:tc>
          <w:tcPr>
            <w:tcW w:w="360" w:type="dxa"/>
            <w:tcBorders>
              <w:top w:val="nil"/>
              <w:left w:val="nil"/>
              <w:bottom w:val="single" w:sz="4" w:space="0" w:color="auto"/>
              <w:right w:val="single" w:sz="4" w:space="0" w:color="auto"/>
            </w:tcBorders>
            <w:shd w:val="clear" w:color="000000" w:fill="C5D9F1"/>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w:t>
            </w:r>
          </w:p>
        </w:tc>
        <w:tc>
          <w:tcPr>
            <w:tcW w:w="450" w:type="dxa"/>
            <w:tcBorders>
              <w:top w:val="nil"/>
              <w:left w:val="nil"/>
              <w:bottom w:val="single" w:sz="4" w:space="0" w:color="auto"/>
              <w:right w:val="single" w:sz="4" w:space="0" w:color="auto"/>
            </w:tcBorders>
            <w:shd w:val="clear" w:color="000000" w:fill="C5D9F1"/>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X</w:t>
            </w:r>
          </w:p>
        </w:tc>
        <w:tc>
          <w:tcPr>
            <w:tcW w:w="540" w:type="dxa"/>
            <w:tcBorders>
              <w:top w:val="nil"/>
              <w:left w:val="nil"/>
              <w:bottom w:val="single" w:sz="4" w:space="0" w:color="auto"/>
              <w:right w:val="single" w:sz="4" w:space="0" w:color="auto"/>
            </w:tcBorders>
            <w:shd w:val="clear" w:color="000000" w:fill="C5D9F1"/>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X</w:t>
            </w:r>
          </w:p>
        </w:tc>
        <w:tc>
          <w:tcPr>
            <w:tcW w:w="540" w:type="dxa"/>
            <w:tcBorders>
              <w:top w:val="nil"/>
              <w:left w:val="nil"/>
              <w:bottom w:val="single" w:sz="4" w:space="0" w:color="auto"/>
              <w:right w:val="single" w:sz="4" w:space="0" w:color="auto"/>
            </w:tcBorders>
            <w:shd w:val="clear" w:color="000000" w:fill="C5D9F1"/>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X</w:t>
            </w:r>
          </w:p>
        </w:tc>
        <w:tc>
          <w:tcPr>
            <w:tcW w:w="450" w:type="dxa"/>
            <w:tcBorders>
              <w:top w:val="nil"/>
              <w:left w:val="nil"/>
              <w:bottom w:val="single" w:sz="4" w:space="0" w:color="auto"/>
              <w:right w:val="single" w:sz="4" w:space="0" w:color="auto"/>
            </w:tcBorders>
            <w:shd w:val="clear" w:color="000000" w:fill="F2DDDC"/>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X</w:t>
            </w:r>
          </w:p>
        </w:tc>
        <w:tc>
          <w:tcPr>
            <w:tcW w:w="540" w:type="dxa"/>
            <w:tcBorders>
              <w:top w:val="nil"/>
              <w:left w:val="nil"/>
              <w:bottom w:val="single" w:sz="4" w:space="0" w:color="auto"/>
              <w:right w:val="single" w:sz="4" w:space="0" w:color="auto"/>
            </w:tcBorders>
            <w:shd w:val="clear" w:color="000000" w:fill="F2DDDC"/>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X</w:t>
            </w:r>
          </w:p>
        </w:tc>
        <w:tc>
          <w:tcPr>
            <w:tcW w:w="540" w:type="dxa"/>
            <w:tcBorders>
              <w:top w:val="nil"/>
              <w:left w:val="nil"/>
              <w:bottom w:val="single" w:sz="4" w:space="0" w:color="auto"/>
              <w:right w:val="single" w:sz="4" w:space="0" w:color="auto"/>
            </w:tcBorders>
            <w:shd w:val="clear" w:color="000000" w:fill="F2DDDC"/>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X</w:t>
            </w:r>
          </w:p>
        </w:tc>
        <w:tc>
          <w:tcPr>
            <w:tcW w:w="630" w:type="dxa"/>
            <w:tcBorders>
              <w:top w:val="nil"/>
              <w:left w:val="nil"/>
              <w:bottom w:val="single" w:sz="4" w:space="0" w:color="auto"/>
              <w:right w:val="single" w:sz="4" w:space="0" w:color="auto"/>
            </w:tcBorders>
            <w:shd w:val="clear" w:color="000000" w:fill="F2DDDC"/>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X</w:t>
            </w:r>
          </w:p>
        </w:tc>
        <w:tc>
          <w:tcPr>
            <w:tcW w:w="630" w:type="dxa"/>
            <w:tcBorders>
              <w:top w:val="nil"/>
              <w:left w:val="nil"/>
              <w:bottom w:val="single" w:sz="4" w:space="0" w:color="auto"/>
              <w:right w:val="single" w:sz="4" w:space="0" w:color="auto"/>
            </w:tcBorders>
            <w:shd w:val="clear" w:color="000000" w:fill="FDE9D9"/>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X</w:t>
            </w:r>
          </w:p>
        </w:tc>
        <w:tc>
          <w:tcPr>
            <w:tcW w:w="540" w:type="dxa"/>
            <w:tcBorders>
              <w:top w:val="nil"/>
              <w:left w:val="nil"/>
              <w:bottom w:val="single" w:sz="4" w:space="0" w:color="auto"/>
              <w:right w:val="single" w:sz="4" w:space="0" w:color="auto"/>
            </w:tcBorders>
            <w:shd w:val="clear" w:color="000000" w:fill="FDE9D9"/>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X</w:t>
            </w:r>
          </w:p>
        </w:tc>
        <w:tc>
          <w:tcPr>
            <w:tcW w:w="1260" w:type="dxa"/>
            <w:tcBorders>
              <w:top w:val="nil"/>
              <w:left w:val="nil"/>
              <w:bottom w:val="single" w:sz="4" w:space="0" w:color="auto"/>
              <w:right w:val="single" w:sz="4" w:space="0" w:color="auto"/>
            </w:tcBorders>
            <w:shd w:val="clear" w:color="000000" w:fill="CCC0DA"/>
          </w:tcPr>
          <w:p w:rsidR="00541358" w:rsidRPr="00D2697D" w:rsidRDefault="00541358" w:rsidP="00F41502">
            <w:pPr>
              <w:rPr>
                <w:rFonts w:ascii="Calibri" w:eastAsia="Times New Roman" w:hAnsi="Calibri"/>
                <w:color w:val="000000"/>
                <w:sz w:val="16"/>
                <w:szCs w:val="16"/>
              </w:rPr>
            </w:pPr>
          </w:p>
        </w:tc>
      </w:tr>
      <w:tr w:rsidR="00541358" w:rsidRPr="00D2697D" w:rsidTr="005C6708">
        <w:trPr>
          <w:trHeight w:val="408"/>
        </w:trPr>
        <w:tc>
          <w:tcPr>
            <w:tcW w:w="800" w:type="dxa"/>
            <w:tcBorders>
              <w:top w:val="nil"/>
              <w:left w:val="single" w:sz="4" w:space="0" w:color="auto"/>
              <w:bottom w:val="single" w:sz="4" w:space="0" w:color="auto"/>
              <w:right w:val="single" w:sz="4" w:space="0" w:color="auto"/>
            </w:tcBorders>
            <w:shd w:val="clear" w:color="auto" w:fill="auto"/>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w:t>
            </w:r>
          </w:p>
        </w:tc>
        <w:tc>
          <w:tcPr>
            <w:tcW w:w="3358" w:type="dxa"/>
            <w:tcBorders>
              <w:top w:val="nil"/>
              <w:left w:val="nil"/>
              <w:bottom w:val="single" w:sz="4" w:space="0" w:color="auto"/>
              <w:right w:val="single" w:sz="4" w:space="0" w:color="auto"/>
            </w:tcBorders>
            <w:shd w:val="clear" w:color="000000" w:fill="FFFFFF"/>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Facilitate provision of pink book for recording of health services provided to pregnant women and children</w:t>
            </w:r>
          </w:p>
        </w:tc>
        <w:tc>
          <w:tcPr>
            <w:tcW w:w="1080" w:type="dxa"/>
            <w:tcBorders>
              <w:top w:val="nil"/>
              <w:left w:val="nil"/>
              <w:bottom w:val="single" w:sz="4" w:space="0" w:color="auto"/>
              <w:right w:val="single" w:sz="4" w:space="0" w:color="auto"/>
            </w:tcBorders>
            <w:shd w:val="clear" w:color="auto" w:fill="auto"/>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DHO</w:t>
            </w:r>
          </w:p>
        </w:tc>
        <w:tc>
          <w:tcPr>
            <w:tcW w:w="630" w:type="dxa"/>
            <w:tcBorders>
              <w:top w:val="nil"/>
              <w:left w:val="nil"/>
              <w:bottom w:val="single" w:sz="4" w:space="0" w:color="auto"/>
              <w:right w:val="single" w:sz="4" w:space="0" w:color="auto"/>
            </w:tcBorders>
            <w:shd w:val="clear" w:color="000000" w:fill="FFC000"/>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w:t>
            </w:r>
          </w:p>
        </w:tc>
        <w:tc>
          <w:tcPr>
            <w:tcW w:w="540" w:type="dxa"/>
            <w:tcBorders>
              <w:top w:val="nil"/>
              <w:left w:val="nil"/>
              <w:bottom w:val="single" w:sz="4" w:space="0" w:color="auto"/>
              <w:right w:val="single" w:sz="4" w:space="0" w:color="auto"/>
            </w:tcBorders>
            <w:shd w:val="clear" w:color="000000" w:fill="FFC000"/>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w:t>
            </w:r>
          </w:p>
        </w:tc>
        <w:tc>
          <w:tcPr>
            <w:tcW w:w="360" w:type="dxa"/>
            <w:tcBorders>
              <w:top w:val="nil"/>
              <w:left w:val="nil"/>
              <w:bottom w:val="single" w:sz="4" w:space="0" w:color="auto"/>
              <w:right w:val="single" w:sz="4" w:space="0" w:color="auto"/>
            </w:tcBorders>
            <w:shd w:val="clear" w:color="000000" w:fill="C5D9F1"/>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w:t>
            </w:r>
          </w:p>
        </w:tc>
        <w:tc>
          <w:tcPr>
            <w:tcW w:w="450" w:type="dxa"/>
            <w:tcBorders>
              <w:top w:val="nil"/>
              <w:left w:val="nil"/>
              <w:bottom w:val="single" w:sz="4" w:space="0" w:color="auto"/>
              <w:right w:val="single" w:sz="4" w:space="0" w:color="auto"/>
            </w:tcBorders>
            <w:shd w:val="clear" w:color="000000" w:fill="C5D9F1"/>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X</w:t>
            </w:r>
          </w:p>
        </w:tc>
        <w:tc>
          <w:tcPr>
            <w:tcW w:w="540" w:type="dxa"/>
            <w:tcBorders>
              <w:top w:val="nil"/>
              <w:left w:val="nil"/>
              <w:bottom w:val="single" w:sz="4" w:space="0" w:color="auto"/>
              <w:right w:val="single" w:sz="4" w:space="0" w:color="auto"/>
            </w:tcBorders>
            <w:shd w:val="clear" w:color="000000" w:fill="C5D9F1"/>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X</w:t>
            </w:r>
          </w:p>
        </w:tc>
        <w:tc>
          <w:tcPr>
            <w:tcW w:w="540" w:type="dxa"/>
            <w:tcBorders>
              <w:top w:val="nil"/>
              <w:left w:val="nil"/>
              <w:bottom w:val="single" w:sz="4" w:space="0" w:color="auto"/>
              <w:right w:val="single" w:sz="4" w:space="0" w:color="auto"/>
            </w:tcBorders>
            <w:shd w:val="clear" w:color="000000" w:fill="C5D9F1"/>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X</w:t>
            </w:r>
          </w:p>
        </w:tc>
        <w:tc>
          <w:tcPr>
            <w:tcW w:w="450" w:type="dxa"/>
            <w:tcBorders>
              <w:top w:val="nil"/>
              <w:left w:val="nil"/>
              <w:bottom w:val="single" w:sz="4" w:space="0" w:color="auto"/>
              <w:right w:val="single" w:sz="4" w:space="0" w:color="auto"/>
            </w:tcBorders>
            <w:shd w:val="clear" w:color="000000" w:fill="F2DDDC"/>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X</w:t>
            </w:r>
          </w:p>
        </w:tc>
        <w:tc>
          <w:tcPr>
            <w:tcW w:w="540" w:type="dxa"/>
            <w:tcBorders>
              <w:top w:val="nil"/>
              <w:left w:val="nil"/>
              <w:bottom w:val="single" w:sz="4" w:space="0" w:color="auto"/>
              <w:right w:val="single" w:sz="4" w:space="0" w:color="auto"/>
            </w:tcBorders>
            <w:shd w:val="clear" w:color="000000" w:fill="F2DDDC"/>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X</w:t>
            </w:r>
          </w:p>
        </w:tc>
        <w:tc>
          <w:tcPr>
            <w:tcW w:w="540" w:type="dxa"/>
            <w:tcBorders>
              <w:top w:val="nil"/>
              <w:left w:val="nil"/>
              <w:bottom w:val="single" w:sz="4" w:space="0" w:color="auto"/>
              <w:right w:val="single" w:sz="4" w:space="0" w:color="auto"/>
            </w:tcBorders>
            <w:shd w:val="clear" w:color="000000" w:fill="F2DDDC"/>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X</w:t>
            </w:r>
          </w:p>
        </w:tc>
        <w:tc>
          <w:tcPr>
            <w:tcW w:w="630" w:type="dxa"/>
            <w:tcBorders>
              <w:top w:val="nil"/>
              <w:left w:val="nil"/>
              <w:bottom w:val="single" w:sz="4" w:space="0" w:color="auto"/>
              <w:right w:val="single" w:sz="4" w:space="0" w:color="auto"/>
            </w:tcBorders>
            <w:shd w:val="clear" w:color="000000" w:fill="F2DDDC"/>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X</w:t>
            </w:r>
          </w:p>
        </w:tc>
        <w:tc>
          <w:tcPr>
            <w:tcW w:w="630" w:type="dxa"/>
            <w:tcBorders>
              <w:top w:val="nil"/>
              <w:left w:val="nil"/>
              <w:bottom w:val="single" w:sz="4" w:space="0" w:color="auto"/>
              <w:right w:val="single" w:sz="4" w:space="0" w:color="auto"/>
            </w:tcBorders>
            <w:shd w:val="clear" w:color="000000" w:fill="FDE9D9"/>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X</w:t>
            </w:r>
          </w:p>
        </w:tc>
        <w:tc>
          <w:tcPr>
            <w:tcW w:w="540" w:type="dxa"/>
            <w:tcBorders>
              <w:top w:val="nil"/>
              <w:left w:val="nil"/>
              <w:bottom w:val="single" w:sz="4" w:space="0" w:color="auto"/>
              <w:right w:val="single" w:sz="4" w:space="0" w:color="auto"/>
            </w:tcBorders>
            <w:shd w:val="clear" w:color="000000" w:fill="FDE9D9"/>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X</w:t>
            </w:r>
          </w:p>
        </w:tc>
        <w:tc>
          <w:tcPr>
            <w:tcW w:w="1260" w:type="dxa"/>
            <w:tcBorders>
              <w:top w:val="nil"/>
              <w:left w:val="nil"/>
              <w:bottom w:val="single" w:sz="4" w:space="0" w:color="auto"/>
              <w:right w:val="single" w:sz="4" w:space="0" w:color="auto"/>
            </w:tcBorders>
            <w:shd w:val="clear" w:color="000000" w:fill="CCC0DA"/>
          </w:tcPr>
          <w:p w:rsidR="00541358" w:rsidRPr="00D2697D" w:rsidRDefault="00541358" w:rsidP="00F41502">
            <w:pPr>
              <w:rPr>
                <w:rFonts w:ascii="Calibri" w:eastAsia="Times New Roman" w:hAnsi="Calibri"/>
                <w:color w:val="000000"/>
                <w:sz w:val="16"/>
                <w:szCs w:val="16"/>
              </w:rPr>
            </w:pPr>
          </w:p>
        </w:tc>
      </w:tr>
      <w:tr w:rsidR="00541358" w:rsidRPr="00D2697D" w:rsidTr="005C6708">
        <w:trPr>
          <w:trHeight w:val="612"/>
        </w:trPr>
        <w:tc>
          <w:tcPr>
            <w:tcW w:w="800" w:type="dxa"/>
            <w:tcBorders>
              <w:top w:val="nil"/>
              <w:left w:val="single" w:sz="4" w:space="0" w:color="auto"/>
              <w:bottom w:val="single" w:sz="4" w:space="0" w:color="auto"/>
              <w:right w:val="single" w:sz="4" w:space="0" w:color="auto"/>
            </w:tcBorders>
            <w:shd w:val="clear" w:color="auto" w:fill="auto"/>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w:t>
            </w:r>
          </w:p>
        </w:tc>
        <w:tc>
          <w:tcPr>
            <w:tcW w:w="3358" w:type="dxa"/>
            <w:tcBorders>
              <w:top w:val="nil"/>
              <w:left w:val="nil"/>
              <w:bottom w:val="single" w:sz="4" w:space="0" w:color="auto"/>
              <w:right w:val="single" w:sz="4" w:space="0" w:color="auto"/>
            </w:tcBorders>
            <w:shd w:val="clear" w:color="auto" w:fill="auto"/>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Frontline health workers (health staff)  provide information to pregnant women to take IFA supplements during pregnancy, Zinc and ORS and VAS for  children under five through group meetings at the community level</w:t>
            </w:r>
          </w:p>
        </w:tc>
        <w:tc>
          <w:tcPr>
            <w:tcW w:w="1080" w:type="dxa"/>
            <w:tcBorders>
              <w:top w:val="nil"/>
              <w:left w:val="nil"/>
              <w:bottom w:val="single" w:sz="4" w:space="0" w:color="auto"/>
              <w:right w:val="single" w:sz="4" w:space="0" w:color="auto"/>
            </w:tcBorders>
            <w:shd w:val="clear" w:color="auto" w:fill="auto"/>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DHO</w:t>
            </w:r>
          </w:p>
        </w:tc>
        <w:tc>
          <w:tcPr>
            <w:tcW w:w="630" w:type="dxa"/>
            <w:tcBorders>
              <w:top w:val="nil"/>
              <w:left w:val="nil"/>
              <w:bottom w:val="single" w:sz="4" w:space="0" w:color="auto"/>
              <w:right w:val="single" w:sz="4" w:space="0" w:color="auto"/>
            </w:tcBorders>
            <w:shd w:val="clear" w:color="000000" w:fill="FFC000"/>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w:t>
            </w:r>
          </w:p>
        </w:tc>
        <w:tc>
          <w:tcPr>
            <w:tcW w:w="540" w:type="dxa"/>
            <w:tcBorders>
              <w:top w:val="nil"/>
              <w:left w:val="nil"/>
              <w:bottom w:val="single" w:sz="4" w:space="0" w:color="auto"/>
              <w:right w:val="single" w:sz="4" w:space="0" w:color="auto"/>
            </w:tcBorders>
            <w:shd w:val="clear" w:color="000000" w:fill="FFC000"/>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w:t>
            </w:r>
          </w:p>
        </w:tc>
        <w:tc>
          <w:tcPr>
            <w:tcW w:w="360" w:type="dxa"/>
            <w:tcBorders>
              <w:top w:val="nil"/>
              <w:left w:val="nil"/>
              <w:bottom w:val="single" w:sz="4" w:space="0" w:color="auto"/>
              <w:right w:val="single" w:sz="4" w:space="0" w:color="auto"/>
            </w:tcBorders>
            <w:shd w:val="clear" w:color="000000" w:fill="C5D9F1"/>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w:t>
            </w:r>
          </w:p>
        </w:tc>
        <w:tc>
          <w:tcPr>
            <w:tcW w:w="450" w:type="dxa"/>
            <w:tcBorders>
              <w:top w:val="nil"/>
              <w:left w:val="nil"/>
              <w:bottom w:val="single" w:sz="4" w:space="0" w:color="auto"/>
              <w:right w:val="single" w:sz="4" w:space="0" w:color="auto"/>
            </w:tcBorders>
            <w:shd w:val="clear" w:color="000000" w:fill="C5D9F1"/>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X</w:t>
            </w:r>
          </w:p>
        </w:tc>
        <w:tc>
          <w:tcPr>
            <w:tcW w:w="540" w:type="dxa"/>
            <w:tcBorders>
              <w:top w:val="nil"/>
              <w:left w:val="nil"/>
              <w:bottom w:val="single" w:sz="4" w:space="0" w:color="auto"/>
              <w:right w:val="single" w:sz="4" w:space="0" w:color="auto"/>
            </w:tcBorders>
            <w:shd w:val="clear" w:color="000000" w:fill="C5D9F1"/>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X</w:t>
            </w:r>
          </w:p>
        </w:tc>
        <w:tc>
          <w:tcPr>
            <w:tcW w:w="540" w:type="dxa"/>
            <w:tcBorders>
              <w:top w:val="nil"/>
              <w:left w:val="nil"/>
              <w:bottom w:val="single" w:sz="4" w:space="0" w:color="auto"/>
              <w:right w:val="single" w:sz="4" w:space="0" w:color="auto"/>
            </w:tcBorders>
            <w:shd w:val="clear" w:color="000000" w:fill="C5D9F1"/>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X</w:t>
            </w:r>
          </w:p>
        </w:tc>
        <w:tc>
          <w:tcPr>
            <w:tcW w:w="450" w:type="dxa"/>
            <w:tcBorders>
              <w:top w:val="nil"/>
              <w:left w:val="nil"/>
              <w:bottom w:val="single" w:sz="4" w:space="0" w:color="auto"/>
              <w:right w:val="single" w:sz="4" w:space="0" w:color="auto"/>
            </w:tcBorders>
            <w:shd w:val="clear" w:color="000000" w:fill="F2DDDC"/>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X</w:t>
            </w:r>
          </w:p>
        </w:tc>
        <w:tc>
          <w:tcPr>
            <w:tcW w:w="540" w:type="dxa"/>
            <w:tcBorders>
              <w:top w:val="nil"/>
              <w:left w:val="nil"/>
              <w:bottom w:val="single" w:sz="4" w:space="0" w:color="auto"/>
              <w:right w:val="single" w:sz="4" w:space="0" w:color="auto"/>
            </w:tcBorders>
            <w:shd w:val="clear" w:color="000000" w:fill="F2DDDC"/>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X</w:t>
            </w:r>
          </w:p>
        </w:tc>
        <w:tc>
          <w:tcPr>
            <w:tcW w:w="540" w:type="dxa"/>
            <w:tcBorders>
              <w:top w:val="nil"/>
              <w:left w:val="nil"/>
              <w:bottom w:val="single" w:sz="4" w:space="0" w:color="auto"/>
              <w:right w:val="single" w:sz="4" w:space="0" w:color="auto"/>
            </w:tcBorders>
            <w:shd w:val="clear" w:color="000000" w:fill="F2DDDC"/>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X</w:t>
            </w:r>
          </w:p>
        </w:tc>
        <w:tc>
          <w:tcPr>
            <w:tcW w:w="630" w:type="dxa"/>
            <w:tcBorders>
              <w:top w:val="nil"/>
              <w:left w:val="nil"/>
              <w:bottom w:val="single" w:sz="4" w:space="0" w:color="auto"/>
              <w:right w:val="single" w:sz="4" w:space="0" w:color="auto"/>
            </w:tcBorders>
            <w:shd w:val="clear" w:color="000000" w:fill="F2DDDC"/>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X</w:t>
            </w:r>
          </w:p>
        </w:tc>
        <w:tc>
          <w:tcPr>
            <w:tcW w:w="630" w:type="dxa"/>
            <w:tcBorders>
              <w:top w:val="nil"/>
              <w:left w:val="nil"/>
              <w:bottom w:val="single" w:sz="4" w:space="0" w:color="auto"/>
              <w:right w:val="single" w:sz="4" w:space="0" w:color="auto"/>
            </w:tcBorders>
            <w:shd w:val="clear" w:color="000000" w:fill="FDE9D9"/>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X</w:t>
            </w:r>
          </w:p>
        </w:tc>
        <w:tc>
          <w:tcPr>
            <w:tcW w:w="540" w:type="dxa"/>
            <w:tcBorders>
              <w:top w:val="nil"/>
              <w:left w:val="nil"/>
              <w:bottom w:val="single" w:sz="4" w:space="0" w:color="auto"/>
              <w:right w:val="single" w:sz="4" w:space="0" w:color="auto"/>
            </w:tcBorders>
            <w:shd w:val="clear" w:color="000000" w:fill="FDE9D9"/>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X</w:t>
            </w:r>
          </w:p>
        </w:tc>
        <w:tc>
          <w:tcPr>
            <w:tcW w:w="1260" w:type="dxa"/>
            <w:tcBorders>
              <w:top w:val="nil"/>
              <w:left w:val="nil"/>
              <w:bottom w:val="single" w:sz="4" w:space="0" w:color="auto"/>
              <w:right w:val="single" w:sz="4" w:space="0" w:color="auto"/>
            </w:tcBorders>
            <w:shd w:val="clear" w:color="000000" w:fill="CCC0DA"/>
          </w:tcPr>
          <w:p w:rsidR="00541358" w:rsidRPr="00D2697D" w:rsidRDefault="00541358" w:rsidP="00F41502">
            <w:pPr>
              <w:rPr>
                <w:rFonts w:ascii="Calibri" w:eastAsia="Times New Roman" w:hAnsi="Calibri"/>
                <w:color w:val="000000"/>
                <w:sz w:val="16"/>
                <w:szCs w:val="16"/>
              </w:rPr>
            </w:pPr>
          </w:p>
        </w:tc>
      </w:tr>
      <w:tr w:rsidR="00541358" w:rsidRPr="00D2697D" w:rsidTr="005C6708">
        <w:trPr>
          <w:trHeight w:val="288"/>
        </w:trPr>
        <w:tc>
          <w:tcPr>
            <w:tcW w:w="800" w:type="dxa"/>
            <w:tcBorders>
              <w:top w:val="nil"/>
              <w:left w:val="single" w:sz="4" w:space="0" w:color="auto"/>
              <w:bottom w:val="single" w:sz="4" w:space="0" w:color="auto"/>
              <w:right w:val="single" w:sz="4" w:space="0" w:color="auto"/>
            </w:tcBorders>
            <w:shd w:val="clear" w:color="auto" w:fill="auto"/>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w:t>
            </w:r>
          </w:p>
        </w:tc>
        <w:tc>
          <w:tcPr>
            <w:tcW w:w="3358" w:type="dxa"/>
            <w:tcBorders>
              <w:top w:val="nil"/>
              <w:left w:val="nil"/>
              <w:bottom w:val="single" w:sz="4" w:space="0" w:color="auto"/>
              <w:right w:val="single" w:sz="4" w:space="0" w:color="auto"/>
            </w:tcBorders>
            <w:shd w:val="clear" w:color="auto" w:fill="auto"/>
            <w:hideMark/>
          </w:tcPr>
          <w:p w:rsidR="00541358" w:rsidRPr="00D2697D" w:rsidRDefault="00541358" w:rsidP="00F41502">
            <w:pPr>
              <w:rPr>
                <w:rFonts w:ascii="Calibri" w:eastAsia="Times New Roman" w:hAnsi="Calibri"/>
                <w:b/>
                <w:bCs/>
                <w:sz w:val="16"/>
                <w:szCs w:val="16"/>
              </w:rPr>
            </w:pPr>
            <w:r w:rsidRPr="00D2697D">
              <w:rPr>
                <w:rFonts w:ascii="Calibri" w:eastAsia="Times New Roman" w:hAnsi="Calibri"/>
                <w:b/>
                <w:bCs/>
                <w:sz w:val="16"/>
                <w:szCs w:val="16"/>
              </w:rPr>
              <w:t>Program evaluation</w:t>
            </w:r>
          </w:p>
        </w:tc>
        <w:tc>
          <w:tcPr>
            <w:tcW w:w="1080" w:type="dxa"/>
            <w:tcBorders>
              <w:top w:val="nil"/>
              <w:left w:val="nil"/>
              <w:bottom w:val="single" w:sz="4" w:space="0" w:color="auto"/>
              <w:right w:val="single" w:sz="4" w:space="0" w:color="auto"/>
            </w:tcBorders>
            <w:shd w:val="clear" w:color="auto" w:fill="auto"/>
            <w:hideMark/>
          </w:tcPr>
          <w:p w:rsidR="00541358" w:rsidRPr="00D2697D" w:rsidRDefault="00541358" w:rsidP="00F41502">
            <w:pPr>
              <w:rPr>
                <w:rFonts w:ascii="Calibri" w:eastAsia="Times New Roman" w:hAnsi="Calibri"/>
                <w:sz w:val="16"/>
                <w:szCs w:val="16"/>
              </w:rPr>
            </w:pPr>
            <w:r w:rsidRPr="00D2697D">
              <w:rPr>
                <w:rFonts w:ascii="Calibri" w:eastAsia="Times New Roman" w:hAnsi="Calibri"/>
                <w:sz w:val="16"/>
                <w:szCs w:val="16"/>
              </w:rPr>
              <w:t> </w:t>
            </w:r>
          </w:p>
        </w:tc>
        <w:tc>
          <w:tcPr>
            <w:tcW w:w="630" w:type="dxa"/>
            <w:tcBorders>
              <w:top w:val="nil"/>
              <w:left w:val="nil"/>
              <w:bottom w:val="single" w:sz="4" w:space="0" w:color="auto"/>
              <w:right w:val="single" w:sz="4" w:space="0" w:color="auto"/>
            </w:tcBorders>
            <w:shd w:val="clear" w:color="000000" w:fill="FFC000"/>
            <w:hideMark/>
          </w:tcPr>
          <w:p w:rsidR="00541358" w:rsidRPr="00D2697D" w:rsidRDefault="00541358" w:rsidP="00F41502">
            <w:pPr>
              <w:rPr>
                <w:rFonts w:ascii="Calibri" w:eastAsia="Times New Roman" w:hAnsi="Calibri"/>
                <w:sz w:val="16"/>
                <w:szCs w:val="16"/>
              </w:rPr>
            </w:pPr>
            <w:r w:rsidRPr="00D2697D">
              <w:rPr>
                <w:rFonts w:ascii="Calibri" w:eastAsia="Times New Roman" w:hAnsi="Calibri"/>
                <w:sz w:val="16"/>
                <w:szCs w:val="16"/>
              </w:rPr>
              <w:t> </w:t>
            </w:r>
          </w:p>
        </w:tc>
        <w:tc>
          <w:tcPr>
            <w:tcW w:w="540" w:type="dxa"/>
            <w:tcBorders>
              <w:top w:val="nil"/>
              <w:left w:val="nil"/>
              <w:bottom w:val="single" w:sz="4" w:space="0" w:color="auto"/>
              <w:right w:val="single" w:sz="4" w:space="0" w:color="auto"/>
            </w:tcBorders>
            <w:shd w:val="clear" w:color="000000" w:fill="FFC000"/>
            <w:hideMark/>
          </w:tcPr>
          <w:p w:rsidR="00541358" w:rsidRPr="00D2697D" w:rsidRDefault="00541358" w:rsidP="00F41502">
            <w:pPr>
              <w:rPr>
                <w:rFonts w:ascii="Calibri" w:eastAsia="Times New Roman" w:hAnsi="Calibri"/>
                <w:sz w:val="16"/>
                <w:szCs w:val="16"/>
              </w:rPr>
            </w:pPr>
            <w:r w:rsidRPr="00D2697D">
              <w:rPr>
                <w:rFonts w:ascii="Calibri" w:eastAsia="Times New Roman" w:hAnsi="Calibri"/>
                <w:sz w:val="16"/>
                <w:szCs w:val="16"/>
              </w:rPr>
              <w:t> </w:t>
            </w:r>
          </w:p>
        </w:tc>
        <w:tc>
          <w:tcPr>
            <w:tcW w:w="360" w:type="dxa"/>
            <w:tcBorders>
              <w:top w:val="nil"/>
              <w:left w:val="nil"/>
              <w:bottom w:val="single" w:sz="4" w:space="0" w:color="auto"/>
              <w:right w:val="single" w:sz="4" w:space="0" w:color="auto"/>
            </w:tcBorders>
            <w:shd w:val="clear" w:color="000000" w:fill="C5D9F1"/>
            <w:hideMark/>
          </w:tcPr>
          <w:p w:rsidR="00541358" w:rsidRPr="00D2697D" w:rsidRDefault="00541358" w:rsidP="00F41502">
            <w:pPr>
              <w:rPr>
                <w:rFonts w:ascii="Calibri" w:eastAsia="Times New Roman" w:hAnsi="Calibri"/>
                <w:sz w:val="16"/>
                <w:szCs w:val="16"/>
              </w:rPr>
            </w:pPr>
            <w:r w:rsidRPr="00D2697D">
              <w:rPr>
                <w:rFonts w:ascii="Calibri" w:eastAsia="Times New Roman" w:hAnsi="Calibri"/>
                <w:sz w:val="16"/>
                <w:szCs w:val="16"/>
              </w:rPr>
              <w:t> </w:t>
            </w:r>
          </w:p>
        </w:tc>
        <w:tc>
          <w:tcPr>
            <w:tcW w:w="450" w:type="dxa"/>
            <w:tcBorders>
              <w:top w:val="nil"/>
              <w:left w:val="nil"/>
              <w:bottom w:val="single" w:sz="4" w:space="0" w:color="auto"/>
              <w:right w:val="single" w:sz="4" w:space="0" w:color="auto"/>
            </w:tcBorders>
            <w:shd w:val="clear" w:color="000000" w:fill="C5D9F1"/>
            <w:hideMark/>
          </w:tcPr>
          <w:p w:rsidR="00541358" w:rsidRPr="00D2697D" w:rsidRDefault="00541358" w:rsidP="00F41502">
            <w:pPr>
              <w:rPr>
                <w:rFonts w:ascii="Calibri" w:eastAsia="Times New Roman" w:hAnsi="Calibri"/>
                <w:sz w:val="16"/>
                <w:szCs w:val="16"/>
              </w:rPr>
            </w:pPr>
            <w:r w:rsidRPr="00D2697D">
              <w:rPr>
                <w:rFonts w:ascii="Calibri" w:eastAsia="Times New Roman" w:hAnsi="Calibri"/>
                <w:sz w:val="16"/>
                <w:szCs w:val="16"/>
              </w:rPr>
              <w:t> </w:t>
            </w:r>
          </w:p>
        </w:tc>
        <w:tc>
          <w:tcPr>
            <w:tcW w:w="540" w:type="dxa"/>
            <w:tcBorders>
              <w:top w:val="nil"/>
              <w:left w:val="nil"/>
              <w:bottom w:val="single" w:sz="4" w:space="0" w:color="auto"/>
              <w:right w:val="single" w:sz="4" w:space="0" w:color="auto"/>
            </w:tcBorders>
            <w:shd w:val="clear" w:color="000000" w:fill="C5D9F1"/>
            <w:hideMark/>
          </w:tcPr>
          <w:p w:rsidR="00541358" w:rsidRPr="00D2697D" w:rsidRDefault="00541358" w:rsidP="00F41502">
            <w:pPr>
              <w:rPr>
                <w:rFonts w:ascii="Calibri" w:eastAsia="Times New Roman" w:hAnsi="Calibri"/>
                <w:sz w:val="16"/>
                <w:szCs w:val="16"/>
              </w:rPr>
            </w:pPr>
            <w:r w:rsidRPr="00D2697D">
              <w:rPr>
                <w:rFonts w:ascii="Calibri" w:eastAsia="Times New Roman" w:hAnsi="Calibri"/>
                <w:sz w:val="16"/>
                <w:szCs w:val="16"/>
              </w:rPr>
              <w:t> </w:t>
            </w:r>
          </w:p>
        </w:tc>
        <w:tc>
          <w:tcPr>
            <w:tcW w:w="540" w:type="dxa"/>
            <w:tcBorders>
              <w:top w:val="nil"/>
              <w:left w:val="nil"/>
              <w:bottom w:val="single" w:sz="4" w:space="0" w:color="auto"/>
              <w:right w:val="single" w:sz="4" w:space="0" w:color="auto"/>
            </w:tcBorders>
            <w:shd w:val="clear" w:color="000000" w:fill="C5D9F1"/>
            <w:hideMark/>
          </w:tcPr>
          <w:p w:rsidR="00541358" w:rsidRPr="00D2697D" w:rsidRDefault="00541358" w:rsidP="00F41502">
            <w:pPr>
              <w:rPr>
                <w:rFonts w:ascii="Calibri" w:eastAsia="Times New Roman" w:hAnsi="Calibri"/>
                <w:sz w:val="16"/>
                <w:szCs w:val="16"/>
              </w:rPr>
            </w:pPr>
            <w:r w:rsidRPr="00D2697D">
              <w:rPr>
                <w:rFonts w:ascii="Calibri" w:eastAsia="Times New Roman" w:hAnsi="Calibri"/>
                <w:sz w:val="16"/>
                <w:szCs w:val="16"/>
              </w:rPr>
              <w:t> </w:t>
            </w:r>
          </w:p>
        </w:tc>
        <w:tc>
          <w:tcPr>
            <w:tcW w:w="450" w:type="dxa"/>
            <w:tcBorders>
              <w:top w:val="nil"/>
              <w:left w:val="nil"/>
              <w:bottom w:val="single" w:sz="4" w:space="0" w:color="auto"/>
              <w:right w:val="single" w:sz="4" w:space="0" w:color="auto"/>
            </w:tcBorders>
            <w:shd w:val="clear" w:color="000000" w:fill="F2DDDC"/>
            <w:hideMark/>
          </w:tcPr>
          <w:p w:rsidR="00541358" w:rsidRPr="00D2697D" w:rsidRDefault="00541358" w:rsidP="00F41502">
            <w:pPr>
              <w:rPr>
                <w:rFonts w:ascii="Calibri" w:eastAsia="Times New Roman" w:hAnsi="Calibri"/>
                <w:sz w:val="16"/>
                <w:szCs w:val="16"/>
              </w:rPr>
            </w:pPr>
            <w:r w:rsidRPr="00D2697D">
              <w:rPr>
                <w:rFonts w:ascii="Calibri" w:eastAsia="Times New Roman" w:hAnsi="Calibri"/>
                <w:sz w:val="16"/>
                <w:szCs w:val="16"/>
              </w:rPr>
              <w:t> </w:t>
            </w:r>
          </w:p>
        </w:tc>
        <w:tc>
          <w:tcPr>
            <w:tcW w:w="540" w:type="dxa"/>
            <w:tcBorders>
              <w:top w:val="nil"/>
              <w:left w:val="nil"/>
              <w:bottom w:val="single" w:sz="4" w:space="0" w:color="auto"/>
              <w:right w:val="single" w:sz="4" w:space="0" w:color="auto"/>
            </w:tcBorders>
            <w:shd w:val="clear" w:color="000000" w:fill="F2DDDC"/>
            <w:hideMark/>
          </w:tcPr>
          <w:p w:rsidR="00541358" w:rsidRPr="00D2697D" w:rsidRDefault="00541358" w:rsidP="00F41502">
            <w:pPr>
              <w:rPr>
                <w:rFonts w:ascii="Calibri" w:eastAsia="Times New Roman" w:hAnsi="Calibri"/>
                <w:sz w:val="16"/>
                <w:szCs w:val="16"/>
              </w:rPr>
            </w:pPr>
            <w:r w:rsidRPr="00D2697D">
              <w:rPr>
                <w:rFonts w:ascii="Calibri" w:eastAsia="Times New Roman" w:hAnsi="Calibri"/>
                <w:sz w:val="16"/>
                <w:szCs w:val="16"/>
              </w:rPr>
              <w:t> </w:t>
            </w:r>
          </w:p>
        </w:tc>
        <w:tc>
          <w:tcPr>
            <w:tcW w:w="540" w:type="dxa"/>
            <w:tcBorders>
              <w:top w:val="nil"/>
              <w:left w:val="nil"/>
              <w:bottom w:val="single" w:sz="4" w:space="0" w:color="auto"/>
              <w:right w:val="single" w:sz="4" w:space="0" w:color="auto"/>
            </w:tcBorders>
            <w:shd w:val="clear" w:color="000000" w:fill="F2DDDC"/>
            <w:hideMark/>
          </w:tcPr>
          <w:p w:rsidR="00541358" w:rsidRPr="00D2697D" w:rsidRDefault="00541358" w:rsidP="00F41502">
            <w:pPr>
              <w:rPr>
                <w:rFonts w:ascii="Calibri" w:eastAsia="Times New Roman" w:hAnsi="Calibri"/>
                <w:sz w:val="16"/>
                <w:szCs w:val="16"/>
              </w:rPr>
            </w:pPr>
            <w:r w:rsidRPr="00D2697D">
              <w:rPr>
                <w:rFonts w:ascii="Calibri" w:eastAsia="Times New Roman" w:hAnsi="Calibri"/>
                <w:sz w:val="16"/>
                <w:szCs w:val="16"/>
              </w:rPr>
              <w:t> </w:t>
            </w:r>
          </w:p>
        </w:tc>
        <w:tc>
          <w:tcPr>
            <w:tcW w:w="630" w:type="dxa"/>
            <w:tcBorders>
              <w:top w:val="nil"/>
              <w:left w:val="nil"/>
              <w:bottom w:val="single" w:sz="4" w:space="0" w:color="auto"/>
              <w:right w:val="single" w:sz="4" w:space="0" w:color="auto"/>
            </w:tcBorders>
            <w:shd w:val="clear" w:color="000000" w:fill="F2DDDC"/>
            <w:hideMark/>
          </w:tcPr>
          <w:p w:rsidR="00541358" w:rsidRPr="00D2697D" w:rsidRDefault="00541358" w:rsidP="00F41502">
            <w:pPr>
              <w:rPr>
                <w:rFonts w:ascii="Calibri" w:eastAsia="Times New Roman" w:hAnsi="Calibri"/>
                <w:sz w:val="16"/>
                <w:szCs w:val="16"/>
              </w:rPr>
            </w:pPr>
            <w:r w:rsidRPr="00D2697D">
              <w:rPr>
                <w:rFonts w:ascii="Calibri" w:eastAsia="Times New Roman" w:hAnsi="Calibri"/>
                <w:sz w:val="16"/>
                <w:szCs w:val="16"/>
              </w:rPr>
              <w:t> </w:t>
            </w:r>
          </w:p>
        </w:tc>
        <w:tc>
          <w:tcPr>
            <w:tcW w:w="630" w:type="dxa"/>
            <w:tcBorders>
              <w:top w:val="nil"/>
              <w:left w:val="nil"/>
              <w:bottom w:val="single" w:sz="4" w:space="0" w:color="auto"/>
              <w:right w:val="single" w:sz="4" w:space="0" w:color="auto"/>
            </w:tcBorders>
            <w:shd w:val="clear" w:color="000000" w:fill="FDE9D9"/>
            <w:hideMark/>
          </w:tcPr>
          <w:p w:rsidR="00541358" w:rsidRPr="00D2697D" w:rsidRDefault="00541358" w:rsidP="00F41502">
            <w:pPr>
              <w:rPr>
                <w:rFonts w:ascii="Calibri" w:eastAsia="Times New Roman" w:hAnsi="Calibri"/>
                <w:sz w:val="16"/>
                <w:szCs w:val="16"/>
              </w:rPr>
            </w:pPr>
            <w:r w:rsidRPr="00D2697D">
              <w:rPr>
                <w:rFonts w:ascii="Calibri" w:eastAsia="Times New Roman" w:hAnsi="Calibri"/>
                <w:sz w:val="16"/>
                <w:szCs w:val="16"/>
              </w:rPr>
              <w:t> </w:t>
            </w:r>
          </w:p>
        </w:tc>
        <w:tc>
          <w:tcPr>
            <w:tcW w:w="540" w:type="dxa"/>
            <w:tcBorders>
              <w:top w:val="nil"/>
              <w:left w:val="nil"/>
              <w:bottom w:val="single" w:sz="4" w:space="0" w:color="auto"/>
              <w:right w:val="single" w:sz="4" w:space="0" w:color="auto"/>
            </w:tcBorders>
            <w:shd w:val="clear" w:color="000000" w:fill="FDE9D9"/>
            <w:hideMark/>
          </w:tcPr>
          <w:p w:rsidR="00541358" w:rsidRPr="00D2697D" w:rsidRDefault="00541358" w:rsidP="00F41502">
            <w:pPr>
              <w:rPr>
                <w:rFonts w:ascii="Calibri" w:eastAsia="Times New Roman" w:hAnsi="Calibri"/>
                <w:sz w:val="16"/>
                <w:szCs w:val="16"/>
              </w:rPr>
            </w:pPr>
            <w:r w:rsidRPr="00D2697D">
              <w:rPr>
                <w:rFonts w:ascii="Calibri" w:eastAsia="Times New Roman" w:hAnsi="Calibri"/>
                <w:sz w:val="16"/>
                <w:szCs w:val="16"/>
              </w:rPr>
              <w:t> </w:t>
            </w:r>
          </w:p>
        </w:tc>
        <w:tc>
          <w:tcPr>
            <w:tcW w:w="1260" w:type="dxa"/>
            <w:tcBorders>
              <w:top w:val="nil"/>
              <w:left w:val="nil"/>
              <w:bottom w:val="single" w:sz="4" w:space="0" w:color="auto"/>
              <w:right w:val="single" w:sz="4" w:space="0" w:color="auto"/>
            </w:tcBorders>
            <w:shd w:val="clear" w:color="000000" w:fill="CCC0DA"/>
          </w:tcPr>
          <w:p w:rsidR="00541358" w:rsidRPr="00D2697D" w:rsidRDefault="00541358" w:rsidP="00F41502">
            <w:pPr>
              <w:rPr>
                <w:rFonts w:ascii="Calibri" w:eastAsia="Times New Roman" w:hAnsi="Calibri"/>
                <w:sz w:val="16"/>
                <w:szCs w:val="16"/>
              </w:rPr>
            </w:pPr>
          </w:p>
        </w:tc>
      </w:tr>
      <w:tr w:rsidR="00541358" w:rsidRPr="00D2697D" w:rsidTr="005C6708">
        <w:trPr>
          <w:trHeight w:val="288"/>
        </w:trPr>
        <w:tc>
          <w:tcPr>
            <w:tcW w:w="800" w:type="dxa"/>
            <w:tcBorders>
              <w:top w:val="nil"/>
              <w:left w:val="single" w:sz="4" w:space="0" w:color="auto"/>
              <w:bottom w:val="single" w:sz="4" w:space="0" w:color="auto"/>
              <w:right w:val="single" w:sz="4" w:space="0" w:color="auto"/>
            </w:tcBorders>
            <w:shd w:val="clear" w:color="auto" w:fill="auto"/>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w:t>
            </w:r>
          </w:p>
        </w:tc>
        <w:tc>
          <w:tcPr>
            <w:tcW w:w="3358" w:type="dxa"/>
            <w:tcBorders>
              <w:top w:val="nil"/>
              <w:left w:val="nil"/>
              <w:bottom w:val="single" w:sz="4" w:space="0" w:color="auto"/>
              <w:right w:val="single" w:sz="4" w:space="0" w:color="auto"/>
            </w:tcBorders>
            <w:shd w:val="clear" w:color="auto" w:fill="auto"/>
            <w:hideMark/>
          </w:tcPr>
          <w:p w:rsidR="00541358" w:rsidRPr="00D2697D" w:rsidRDefault="00541358" w:rsidP="00F41502">
            <w:pPr>
              <w:rPr>
                <w:rFonts w:ascii="Calibri" w:eastAsia="Times New Roman" w:hAnsi="Calibri"/>
                <w:sz w:val="16"/>
                <w:szCs w:val="16"/>
              </w:rPr>
            </w:pPr>
            <w:r w:rsidRPr="00D2697D">
              <w:rPr>
                <w:rFonts w:ascii="Calibri" w:eastAsia="Times New Roman" w:hAnsi="Calibri"/>
                <w:sz w:val="16"/>
                <w:szCs w:val="16"/>
              </w:rPr>
              <w:t xml:space="preserve">Conduct baseline and </w:t>
            </w:r>
            <w:r w:rsidR="003950BB" w:rsidRPr="00D2697D">
              <w:rPr>
                <w:rFonts w:ascii="Calibri" w:eastAsia="Times New Roman" w:hAnsi="Calibri"/>
                <w:sz w:val="16"/>
                <w:szCs w:val="16"/>
              </w:rPr>
              <w:t>end line</w:t>
            </w:r>
            <w:r w:rsidRPr="00D2697D">
              <w:rPr>
                <w:rFonts w:ascii="Calibri" w:eastAsia="Times New Roman" w:hAnsi="Calibri"/>
                <w:sz w:val="16"/>
                <w:szCs w:val="16"/>
              </w:rPr>
              <w:t xml:space="preserve"> survey in the 2 provinces</w:t>
            </w:r>
          </w:p>
        </w:tc>
        <w:tc>
          <w:tcPr>
            <w:tcW w:w="1080" w:type="dxa"/>
            <w:tcBorders>
              <w:top w:val="nil"/>
              <w:left w:val="nil"/>
              <w:bottom w:val="single" w:sz="4" w:space="0" w:color="auto"/>
              <w:right w:val="single" w:sz="4" w:space="0" w:color="auto"/>
            </w:tcBorders>
            <w:shd w:val="clear" w:color="auto" w:fill="auto"/>
            <w:hideMark/>
          </w:tcPr>
          <w:p w:rsidR="00541358" w:rsidRPr="00D2697D" w:rsidRDefault="00541358" w:rsidP="00F41502">
            <w:pPr>
              <w:rPr>
                <w:rFonts w:ascii="Calibri" w:eastAsia="Times New Roman" w:hAnsi="Calibri"/>
                <w:sz w:val="16"/>
                <w:szCs w:val="16"/>
              </w:rPr>
            </w:pPr>
            <w:r w:rsidRPr="00D2697D">
              <w:rPr>
                <w:rFonts w:ascii="Calibri" w:eastAsia="Times New Roman" w:hAnsi="Calibri"/>
                <w:sz w:val="16"/>
                <w:szCs w:val="16"/>
              </w:rPr>
              <w:t> </w:t>
            </w:r>
          </w:p>
        </w:tc>
        <w:tc>
          <w:tcPr>
            <w:tcW w:w="630" w:type="dxa"/>
            <w:tcBorders>
              <w:top w:val="nil"/>
              <w:left w:val="nil"/>
              <w:bottom w:val="single" w:sz="4" w:space="0" w:color="auto"/>
              <w:right w:val="single" w:sz="4" w:space="0" w:color="auto"/>
            </w:tcBorders>
            <w:shd w:val="clear" w:color="000000" w:fill="FFC000"/>
            <w:hideMark/>
          </w:tcPr>
          <w:p w:rsidR="00541358" w:rsidRPr="00D2697D" w:rsidRDefault="00541358" w:rsidP="00F41502">
            <w:pPr>
              <w:rPr>
                <w:rFonts w:ascii="Calibri" w:eastAsia="Times New Roman" w:hAnsi="Calibri"/>
                <w:sz w:val="16"/>
                <w:szCs w:val="16"/>
              </w:rPr>
            </w:pPr>
            <w:r w:rsidRPr="00D2697D">
              <w:rPr>
                <w:rFonts w:ascii="Calibri" w:eastAsia="Times New Roman" w:hAnsi="Calibri"/>
                <w:sz w:val="16"/>
                <w:szCs w:val="16"/>
              </w:rPr>
              <w:t> </w:t>
            </w:r>
          </w:p>
        </w:tc>
        <w:tc>
          <w:tcPr>
            <w:tcW w:w="540" w:type="dxa"/>
            <w:tcBorders>
              <w:top w:val="nil"/>
              <w:left w:val="nil"/>
              <w:bottom w:val="single" w:sz="4" w:space="0" w:color="auto"/>
              <w:right w:val="single" w:sz="4" w:space="0" w:color="auto"/>
            </w:tcBorders>
            <w:shd w:val="clear" w:color="000000" w:fill="FFC000"/>
            <w:hideMark/>
          </w:tcPr>
          <w:p w:rsidR="00541358" w:rsidRPr="00D2697D" w:rsidRDefault="00541358" w:rsidP="00F41502">
            <w:pPr>
              <w:rPr>
                <w:rFonts w:ascii="Calibri" w:eastAsia="Times New Roman" w:hAnsi="Calibri"/>
                <w:sz w:val="16"/>
                <w:szCs w:val="16"/>
              </w:rPr>
            </w:pPr>
            <w:r w:rsidRPr="00D2697D">
              <w:rPr>
                <w:rFonts w:ascii="Calibri" w:eastAsia="Times New Roman" w:hAnsi="Calibri"/>
                <w:sz w:val="16"/>
                <w:szCs w:val="16"/>
              </w:rPr>
              <w:t>X</w:t>
            </w:r>
          </w:p>
        </w:tc>
        <w:tc>
          <w:tcPr>
            <w:tcW w:w="360" w:type="dxa"/>
            <w:tcBorders>
              <w:top w:val="nil"/>
              <w:left w:val="nil"/>
              <w:bottom w:val="single" w:sz="4" w:space="0" w:color="auto"/>
              <w:right w:val="single" w:sz="4" w:space="0" w:color="auto"/>
            </w:tcBorders>
            <w:shd w:val="clear" w:color="000000" w:fill="C5D9F1"/>
            <w:hideMark/>
          </w:tcPr>
          <w:p w:rsidR="00541358" w:rsidRPr="00D2697D" w:rsidRDefault="00541358" w:rsidP="00F41502">
            <w:pPr>
              <w:rPr>
                <w:rFonts w:ascii="Calibri" w:eastAsia="Times New Roman" w:hAnsi="Calibri"/>
                <w:sz w:val="16"/>
                <w:szCs w:val="16"/>
              </w:rPr>
            </w:pPr>
            <w:r w:rsidRPr="00D2697D">
              <w:rPr>
                <w:rFonts w:ascii="Calibri" w:eastAsia="Times New Roman" w:hAnsi="Calibri"/>
                <w:sz w:val="16"/>
                <w:szCs w:val="16"/>
              </w:rPr>
              <w:t> </w:t>
            </w:r>
          </w:p>
        </w:tc>
        <w:tc>
          <w:tcPr>
            <w:tcW w:w="450" w:type="dxa"/>
            <w:tcBorders>
              <w:top w:val="nil"/>
              <w:left w:val="nil"/>
              <w:bottom w:val="single" w:sz="4" w:space="0" w:color="auto"/>
              <w:right w:val="single" w:sz="4" w:space="0" w:color="auto"/>
            </w:tcBorders>
            <w:shd w:val="clear" w:color="000000" w:fill="C5D9F1"/>
            <w:hideMark/>
          </w:tcPr>
          <w:p w:rsidR="00541358" w:rsidRPr="00D2697D" w:rsidRDefault="00541358" w:rsidP="00F41502">
            <w:pPr>
              <w:rPr>
                <w:rFonts w:ascii="Calibri" w:eastAsia="Times New Roman" w:hAnsi="Calibri"/>
                <w:sz w:val="16"/>
                <w:szCs w:val="16"/>
              </w:rPr>
            </w:pPr>
            <w:r w:rsidRPr="00D2697D">
              <w:rPr>
                <w:rFonts w:ascii="Calibri" w:eastAsia="Times New Roman" w:hAnsi="Calibri"/>
                <w:sz w:val="16"/>
                <w:szCs w:val="16"/>
              </w:rPr>
              <w:t> </w:t>
            </w:r>
          </w:p>
        </w:tc>
        <w:tc>
          <w:tcPr>
            <w:tcW w:w="540" w:type="dxa"/>
            <w:tcBorders>
              <w:top w:val="nil"/>
              <w:left w:val="nil"/>
              <w:bottom w:val="single" w:sz="4" w:space="0" w:color="auto"/>
              <w:right w:val="single" w:sz="4" w:space="0" w:color="auto"/>
            </w:tcBorders>
            <w:shd w:val="clear" w:color="000000" w:fill="C5D9F1"/>
            <w:hideMark/>
          </w:tcPr>
          <w:p w:rsidR="00541358" w:rsidRPr="00D2697D" w:rsidRDefault="00541358" w:rsidP="00F41502">
            <w:pPr>
              <w:rPr>
                <w:rFonts w:ascii="Calibri" w:eastAsia="Times New Roman" w:hAnsi="Calibri"/>
                <w:sz w:val="16"/>
                <w:szCs w:val="16"/>
              </w:rPr>
            </w:pPr>
            <w:r w:rsidRPr="00D2697D">
              <w:rPr>
                <w:rFonts w:ascii="Calibri" w:eastAsia="Times New Roman" w:hAnsi="Calibri"/>
                <w:sz w:val="16"/>
                <w:szCs w:val="16"/>
              </w:rPr>
              <w:t> </w:t>
            </w:r>
          </w:p>
        </w:tc>
        <w:tc>
          <w:tcPr>
            <w:tcW w:w="540" w:type="dxa"/>
            <w:tcBorders>
              <w:top w:val="nil"/>
              <w:left w:val="nil"/>
              <w:bottom w:val="single" w:sz="4" w:space="0" w:color="auto"/>
              <w:right w:val="single" w:sz="4" w:space="0" w:color="auto"/>
            </w:tcBorders>
            <w:shd w:val="clear" w:color="000000" w:fill="C5D9F1"/>
            <w:hideMark/>
          </w:tcPr>
          <w:p w:rsidR="00541358" w:rsidRPr="00D2697D" w:rsidRDefault="00541358" w:rsidP="00F41502">
            <w:pPr>
              <w:rPr>
                <w:rFonts w:ascii="Calibri" w:eastAsia="Times New Roman" w:hAnsi="Calibri"/>
                <w:sz w:val="16"/>
                <w:szCs w:val="16"/>
              </w:rPr>
            </w:pPr>
            <w:r w:rsidRPr="00D2697D">
              <w:rPr>
                <w:rFonts w:ascii="Calibri" w:eastAsia="Times New Roman" w:hAnsi="Calibri"/>
                <w:sz w:val="16"/>
                <w:szCs w:val="16"/>
              </w:rPr>
              <w:t> </w:t>
            </w:r>
          </w:p>
        </w:tc>
        <w:tc>
          <w:tcPr>
            <w:tcW w:w="450" w:type="dxa"/>
            <w:tcBorders>
              <w:top w:val="nil"/>
              <w:left w:val="nil"/>
              <w:bottom w:val="single" w:sz="4" w:space="0" w:color="auto"/>
              <w:right w:val="single" w:sz="4" w:space="0" w:color="auto"/>
            </w:tcBorders>
            <w:shd w:val="clear" w:color="000000" w:fill="F2DDDC"/>
            <w:hideMark/>
          </w:tcPr>
          <w:p w:rsidR="00541358" w:rsidRPr="00D2697D" w:rsidRDefault="00541358" w:rsidP="00F41502">
            <w:pPr>
              <w:rPr>
                <w:rFonts w:ascii="Calibri" w:eastAsia="Times New Roman" w:hAnsi="Calibri"/>
                <w:sz w:val="16"/>
                <w:szCs w:val="16"/>
              </w:rPr>
            </w:pPr>
            <w:r w:rsidRPr="00D2697D">
              <w:rPr>
                <w:rFonts w:ascii="Calibri" w:eastAsia="Times New Roman" w:hAnsi="Calibri"/>
                <w:sz w:val="16"/>
                <w:szCs w:val="16"/>
              </w:rPr>
              <w:t> </w:t>
            </w:r>
          </w:p>
        </w:tc>
        <w:tc>
          <w:tcPr>
            <w:tcW w:w="540" w:type="dxa"/>
            <w:tcBorders>
              <w:top w:val="nil"/>
              <w:left w:val="nil"/>
              <w:bottom w:val="single" w:sz="4" w:space="0" w:color="auto"/>
              <w:right w:val="single" w:sz="4" w:space="0" w:color="auto"/>
            </w:tcBorders>
            <w:shd w:val="clear" w:color="000000" w:fill="F2DDDC"/>
            <w:hideMark/>
          </w:tcPr>
          <w:p w:rsidR="00541358" w:rsidRPr="00D2697D" w:rsidRDefault="00541358" w:rsidP="00F41502">
            <w:pPr>
              <w:rPr>
                <w:rFonts w:ascii="Calibri" w:eastAsia="Times New Roman" w:hAnsi="Calibri"/>
                <w:sz w:val="16"/>
                <w:szCs w:val="16"/>
              </w:rPr>
            </w:pPr>
            <w:r w:rsidRPr="00D2697D">
              <w:rPr>
                <w:rFonts w:ascii="Calibri" w:eastAsia="Times New Roman" w:hAnsi="Calibri"/>
                <w:sz w:val="16"/>
                <w:szCs w:val="16"/>
              </w:rPr>
              <w:t> </w:t>
            </w:r>
          </w:p>
        </w:tc>
        <w:tc>
          <w:tcPr>
            <w:tcW w:w="540" w:type="dxa"/>
            <w:tcBorders>
              <w:top w:val="nil"/>
              <w:left w:val="nil"/>
              <w:bottom w:val="single" w:sz="4" w:space="0" w:color="auto"/>
              <w:right w:val="single" w:sz="4" w:space="0" w:color="auto"/>
            </w:tcBorders>
            <w:shd w:val="clear" w:color="000000" w:fill="F2DDDC"/>
            <w:hideMark/>
          </w:tcPr>
          <w:p w:rsidR="00541358" w:rsidRPr="00D2697D" w:rsidRDefault="00541358" w:rsidP="00F41502">
            <w:pPr>
              <w:rPr>
                <w:rFonts w:ascii="Calibri" w:eastAsia="Times New Roman" w:hAnsi="Calibri"/>
                <w:sz w:val="16"/>
                <w:szCs w:val="16"/>
              </w:rPr>
            </w:pPr>
            <w:r w:rsidRPr="00D2697D">
              <w:rPr>
                <w:rFonts w:ascii="Calibri" w:eastAsia="Times New Roman" w:hAnsi="Calibri"/>
                <w:sz w:val="16"/>
                <w:szCs w:val="16"/>
              </w:rPr>
              <w:t> </w:t>
            </w:r>
          </w:p>
        </w:tc>
        <w:tc>
          <w:tcPr>
            <w:tcW w:w="630" w:type="dxa"/>
            <w:tcBorders>
              <w:top w:val="nil"/>
              <w:left w:val="nil"/>
              <w:bottom w:val="single" w:sz="4" w:space="0" w:color="auto"/>
              <w:right w:val="single" w:sz="4" w:space="0" w:color="auto"/>
            </w:tcBorders>
            <w:shd w:val="clear" w:color="000000" w:fill="F2DDDC"/>
            <w:hideMark/>
          </w:tcPr>
          <w:p w:rsidR="00541358" w:rsidRPr="00D2697D" w:rsidRDefault="00541358" w:rsidP="00F41502">
            <w:pPr>
              <w:rPr>
                <w:rFonts w:ascii="Calibri" w:eastAsia="Times New Roman" w:hAnsi="Calibri"/>
                <w:sz w:val="16"/>
                <w:szCs w:val="16"/>
              </w:rPr>
            </w:pPr>
            <w:r w:rsidRPr="00D2697D">
              <w:rPr>
                <w:rFonts w:ascii="Calibri" w:eastAsia="Times New Roman" w:hAnsi="Calibri"/>
                <w:sz w:val="16"/>
                <w:szCs w:val="16"/>
              </w:rPr>
              <w:t> </w:t>
            </w:r>
          </w:p>
        </w:tc>
        <w:tc>
          <w:tcPr>
            <w:tcW w:w="630" w:type="dxa"/>
            <w:tcBorders>
              <w:top w:val="nil"/>
              <w:left w:val="nil"/>
              <w:bottom w:val="single" w:sz="4" w:space="0" w:color="auto"/>
              <w:right w:val="single" w:sz="4" w:space="0" w:color="auto"/>
            </w:tcBorders>
            <w:shd w:val="clear" w:color="000000" w:fill="FDE9D9"/>
            <w:hideMark/>
          </w:tcPr>
          <w:p w:rsidR="00541358" w:rsidRPr="00D2697D" w:rsidRDefault="00541358" w:rsidP="00F41502">
            <w:pPr>
              <w:rPr>
                <w:rFonts w:ascii="Calibri" w:eastAsia="Times New Roman" w:hAnsi="Calibri"/>
                <w:sz w:val="16"/>
                <w:szCs w:val="16"/>
              </w:rPr>
            </w:pPr>
            <w:r w:rsidRPr="00D2697D">
              <w:rPr>
                <w:rFonts w:ascii="Calibri" w:eastAsia="Times New Roman" w:hAnsi="Calibri"/>
                <w:sz w:val="16"/>
                <w:szCs w:val="16"/>
              </w:rPr>
              <w:t>X</w:t>
            </w:r>
          </w:p>
        </w:tc>
        <w:tc>
          <w:tcPr>
            <w:tcW w:w="540" w:type="dxa"/>
            <w:tcBorders>
              <w:top w:val="nil"/>
              <w:left w:val="nil"/>
              <w:bottom w:val="single" w:sz="4" w:space="0" w:color="auto"/>
              <w:right w:val="nil"/>
            </w:tcBorders>
            <w:shd w:val="clear" w:color="000000" w:fill="FDE9D9"/>
            <w:hideMark/>
          </w:tcPr>
          <w:p w:rsidR="00541358" w:rsidRPr="00D2697D" w:rsidRDefault="00541358" w:rsidP="00F41502">
            <w:pPr>
              <w:rPr>
                <w:rFonts w:ascii="Calibri" w:eastAsia="Times New Roman" w:hAnsi="Calibri"/>
                <w:sz w:val="16"/>
                <w:szCs w:val="16"/>
              </w:rPr>
            </w:pPr>
            <w:r w:rsidRPr="00D2697D">
              <w:rPr>
                <w:rFonts w:ascii="Calibri" w:eastAsia="Times New Roman" w:hAnsi="Calibri"/>
                <w:sz w:val="16"/>
                <w:szCs w:val="16"/>
              </w:rPr>
              <w:t> </w:t>
            </w:r>
          </w:p>
        </w:tc>
        <w:tc>
          <w:tcPr>
            <w:tcW w:w="1260" w:type="dxa"/>
            <w:tcBorders>
              <w:top w:val="nil"/>
              <w:left w:val="single" w:sz="4" w:space="0" w:color="auto"/>
              <w:bottom w:val="single" w:sz="4" w:space="0" w:color="auto"/>
              <w:right w:val="single" w:sz="4" w:space="0" w:color="auto"/>
            </w:tcBorders>
            <w:shd w:val="clear" w:color="000000" w:fill="CCC0DA"/>
          </w:tcPr>
          <w:p w:rsidR="00541358" w:rsidRPr="00D2697D" w:rsidRDefault="00541358" w:rsidP="002609AB">
            <w:pPr>
              <w:rPr>
                <w:rFonts w:ascii="Calibri" w:eastAsia="Times New Roman" w:hAnsi="Calibri"/>
                <w:sz w:val="16"/>
                <w:szCs w:val="16"/>
              </w:rPr>
            </w:pPr>
          </w:p>
        </w:tc>
      </w:tr>
      <w:tr w:rsidR="00541358" w:rsidRPr="00D2697D" w:rsidTr="005C3668">
        <w:trPr>
          <w:trHeight w:val="288"/>
        </w:trPr>
        <w:tc>
          <w:tcPr>
            <w:tcW w:w="800" w:type="dxa"/>
            <w:tcBorders>
              <w:top w:val="nil"/>
              <w:left w:val="single" w:sz="4" w:space="0" w:color="auto"/>
              <w:bottom w:val="single" w:sz="4" w:space="0" w:color="auto"/>
              <w:right w:val="single" w:sz="4" w:space="0" w:color="auto"/>
            </w:tcBorders>
            <w:shd w:val="clear" w:color="auto" w:fill="auto"/>
            <w:hideMark/>
          </w:tcPr>
          <w:p w:rsidR="00541358" w:rsidRPr="00D2697D" w:rsidRDefault="00541358" w:rsidP="00F41502">
            <w:pPr>
              <w:rPr>
                <w:rFonts w:ascii="Calibri" w:eastAsia="Times New Roman" w:hAnsi="Calibri"/>
                <w:color w:val="000000"/>
                <w:sz w:val="16"/>
                <w:szCs w:val="16"/>
              </w:rPr>
            </w:pPr>
            <w:r w:rsidRPr="00D2697D">
              <w:rPr>
                <w:rFonts w:ascii="Calibri" w:eastAsia="Times New Roman" w:hAnsi="Calibri"/>
                <w:color w:val="000000"/>
                <w:sz w:val="16"/>
                <w:szCs w:val="16"/>
              </w:rPr>
              <w:t> </w:t>
            </w:r>
          </w:p>
        </w:tc>
        <w:tc>
          <w:tcPr>
            <w:tcW w:w="3358" w:type="dxa"/>
            <w:tcBorders>
              <w:top w:val="nil"/>
              <w:left w:val="nil"/>
              <w:bottom w:val="single" w:sz="4" w:space="0" w:color="auto"/>
              <w:right w:val="single" w:sz="4" w:space="0" w:color="auto"/>
            </w:tcBorders>
            <w:shd w:val="clear" w:color="auto" w:fill="auto"/>
            <w:hideMark/>
          </w:tcPr>
          <w:p w:rsidR="00541358" w:rsidRPr="00D2697D" w:rsidRDefault="00541358" w:rsidP="00F41502">
            <w:pPr>
              <w:rPr>
                <w:rFonts w:ascii="Calibri" w:eastAsia="Times New Roman" w:hAnsi="Calibri"/>
                <w:sz w:val="16"/>
                <w:szCs w:val="16"/>
              </w:rPr>
            </w:pPr>
            <w:r w:rsidRPr="00D2697D">
              <w:rPr>
                <w:rFonts w:ascii="Calibri" w:eastAsia="Times New Roman" w:hAnsi="Calibri"/>
                <w:sz w:val="16"/>
                <w:szCs w:val="16"/>
              </w:rPr>
              <w:t>Results of the program evaluation are disseminated to policy makers</w:t>
            </w:r>
          </w:p>
        </w:tc>
        <w:tc>
          <w:tcPr>
            <w:tcW w:w="1080" w:type="dxa"/>
            <w:tcBorders>
              <w:top w:val="nil"/>
              <w:left w:val="nil"/>
              <w:bottom w:val="single" w:sz="4" w:space="0" w:color="auto"/>
              <w:right w:val="single" w:sz="4" w:space="0" w:color="auto"/>
            </w:tcBorders>
            <w:shd w:val="clear" w:color="auto" w:fill="auto"/>
            <w:hideMark/>
          </w:tcPr>
          <w:p w:rsidR="00541358" w:rsidRPr="00D2697D" w:rsidRDefault="00541358" w:rsidP="00F41502">
            <w:pPr>
              <w:rPr>
                <w:rFonts w:ascii="Calibri" w:eastAsia="Times New Roman" w:hAnsi="Calibri"/>
                <w:sz w:val="16"/>
                <w:szCs w:val="16"/>
              </w:rPr>
            </w:pPr>
            <w:r w:rsidRPr="00D2697D">
              <w:rPr>
                <w:rFonts w:ascii="Calibri" w:eastAsia="Times New Roman" w:hAnsi="Calibri"/>
                <w:sz w:val="16"/>
                <w:szCs w:val="16"/>
              </w:rPr>
              <w:t> </w:t>
            </w:r>
          </w:p>
        </w:tc>
        <w:tc>
          <w:tcPr>
            <w:tcW w:w="630" w:type="dxa"/>
            <w:tcBorders>
              <w:top w:val="nil"/>
              <w:left w:val="nil"/>
              <w:bottom w:val="single" w:sz="4" w:space="0" w:color="auto"/>
              <w:right w:val="single" w:sz="4" w:space="0" w:color="auto"/>
            </w:tcBorders>
            <w:shd w:val="clear" w:color="000000" w:fill="FFC000"/>
            <w:hideMark/>
          </w:tcPr>
          <w:p w:rsidR="00541358" w:rsidRPr="00D2697D" w:rsidRDefault="00541358" w:rsidP="00F41502">
            <w:pPr>
              <w:rPr>
                <w:rFonts w:ascii="Calibri" w:eastAsia="Times New Roman" w:hAnsi="Calibri"/>
                <w:sz w:val="16"/>
                <w:szCs w:val="16"/>
              </w:rPr>
            </w:pPr>
            <w:r w:rsidRPr="00D2697D">
              <w:rPr>
                <w:rFonts w:ascii="Calibri" w:eastAsia="Times New Roman" w:hAnsi="Calibri"/>
                <w:sz w:val="16"/>
                <w:szCs w:val="16"/>
              </w:rPr>
              <w:t> </w:t>
            </w:r>
          </w:p>
        </w:tc>
        <w:tc>
          <w:tcPr>
            <w:tcW w:w="540" w:type="dxa"/>
            <w:tcBorders>
              <w:top w:val="nil"/>
              <w:left w:val="nil"/>
              <w:bottom w:val="single" w:sz="4" w:space="0" w:color="auto"/>
              <w:right w:val="single" w:sz="4" w:space="0" w:color="auto"/>
            </w:tcBorders>
            <w:shd w:val="clear" w:color="000000" w:fill="FFC000"/>
            <w:hideMark/>
          </w:tcPr>
          <w:p w:rsidR="00541358" w:rsidRPr="00D2697D" w:rsidRDefault="00541358" w:rsidP="00F41502">
            <w:pPr>
              <w:rPr>
                <w:rFonts w:ascii="Calibri" w:eastAsia="Times New Roman" w:hAnsi="Calibri"/>
                <w:sz w:val="16"/>
                <w:szCs w:val="16"/>
              </w:rPr>
            </w:pPr>
            <w:r w:rsidRPr="00D2697D">
              <w:rPr>
                <w:rFonts w:ascii="Calibri" w:eastAsia="Times New Roman" w:hAnsi="Calibri"/>
                <w:sz w:val="16"/>
                <w:szCs w:val="16"/>
              </w:rPr>
              <w:t> </w:t>
            </w:r>
          </w:p>
        </w:tc>
        <w:tc>
          <w:tcPr>
            <w:tcW w:w="360" w:type="dxa"/>
            <w:tcBorders>
              <w:top w:val="nil"/>
              <w:left w:val="nil"/>
              <w:bottom w:val="single" w:sz="4" w:space="0" w:color="auto"/>
              <w:right w:val="single" w:sz="4" w:space="0" w:color="auto"/>
            </w:tcBorders>
            <w:shd w:val="clear" w:color="000000" w:fill="C5D9F1"/>
            <w:hideMark/>
          </w:tcPr>
          <w:p w:rsidR="00541358" w:rsidRPr="00D2697D" w:rsidRDefault="00541358" w:rsidP="00F41502">
            <w:pPr>
              <w:rPr>
                <w:rFonts w:ascii="Calibri" w:eastAsia="Times New Roman" w:hAnsi="Calibri"/>
                <w:sz w:val="16"/>
                <w:szCs w:val="16"/>
              </w:rPr>
            </w:pPr>
            <w:r w:rsidRPr="00D2697D">
              <w:rPr>
                <w:rFonts w:ascii="Calibri" w:eastAsia="Times New Roman" w:hAnsi="Calibri"/>
                <w:sz w:val="16"/>
                <w:szCs w:val="16"/>
              </w:rPr>
              <w:t> </w:t>
            </w:r>
          </w:p>
        </w:tc>
        <w:tc>
          <w:tcPr>
            <w:tcW w:w="450" w:type="dxa"/>
            <w:tcBorders>
              <w:top w:val="nil"/>
              <w:left w:val="nil"/>
              <w:bottom w:val="single" w:sz="4" w:space="0" w:color="auto"/>
              <w:right w:val="single" w:sz="4" w:space="0" w:color="auto"/>
            </w:tcBorders>
            <w:shd w:val="clear" w:color="000000" w:fill="C5D9F1"/>
            <w:hideMark/>
          </w:tcPr>
          <w:p w:rsidR="00541358" w:rsidRPr="00D2697D" w:rsidRDefault="00541358" w:rsidP="00F41502">
            <w:pPr>
              <w:rPr>
                <w:rFonts w:ascii="Calibri" w:eastAsia="Times New Roman" w:hAnsi="Calibri"/>
                <w:sz w:val="16"/>
                <w:szCs w:val="16"/>
              </w:rPr>
            </w:pPr>
            <w:r w:rsidRPr="00D2697D">
              <w:rPr>
                <w:rFonts w:ascii="Calibri" w:eastAsia="Times New Roman" w:hAnsi="Calibri"/>
                <w:sz w:val="16"/>
                <w:szCs w:val="16"/>
              </w:rPr>
              <w:t> </w:t>
            </w:r>
          </w:p>
        </w:tc>
        <w:tc>
          <w:tcPr>
            <w:tcW w:w="540" w:type="dxa"/>
            <w:tcBorders>
              <w:top w:val="nil"/>
              <w:left w:val="nil"/>
              <w:bottom w:val="single" w:sz="4" w:space="0" w:color="auto"/>
              <w:right w:val="single" w:sz="4" w:space="0" w:color="auto"/>
            </w:tcBorders>
            <w:shd w:val="clear" w:color="000000" w:fill="C5D9F1"/>
            <w:hideMark/>
          </w:tcPr>
          <w:p w:rsidR="00541358" w:rsidRPr="00D2697D" w:rsidRDefault="00541358" w:rsidP="00F41502">
            <w:pPr>
              <w:rPr>
                <w:rFonts w:ascii="Calibri" w:eastAsia="Times New Roman" w:hAnsi="Calibri"/>
                <w:sz w:val="16"/>
                <w:szCs w:val="16"/>
              </w:rPr>
            </w:pPr>
            <w:r w:rsidRPr="00D2697D">
              <w:rPr>
                <w:rFonts w:ascii="Calibri" w:eastAsia="Times New Roman" w:hAnsi="Calibri"/>
                <w:sz w:val="16"/>
                <w:szCs w:val="16"/>
              </w:rPr>
              <w:t> </w:t>
            </w:r>
          </w:p>
        </w:tc>
        <w:tc>
          <w:tcPr>
            <w:tcW w:w="540" w:type="dxa"/>
            <w:tcBorders>
              <w:top w:val="nil"/>
              <w:left w:val="nil"/>
              <w:bottom w:val="single" w:sz="4" w:space="0" w:color="auto"/>
              <w:right w:val="single" w:sz="4" w:space="0" w:color="auto"/>
            </w:tcBorders>
            <w:shd w:val="clear" w:color="000000" w:fill="C5D9F1"/>
            <w:hideMark/>
          </w:tcPr>
          <w:p w:rsidR="00541358" w:rsidRPr="00D2697D" w:rsidRDefault="00541358" w:rsidP="00F41502">
            <w:pPr>
              <w:rPr>
                <w:rFonts w:ascii="Calibri" w:eastAsia="Times New Roman" w:hAnsi="Calibri"/>
                <w:sz w:val="16"/>
                <w:szCs w:val="16"/>
              </w:rPr>
            </w:pPr>
            <w:r w:rsidRPr="00D2697D">
              <w:rPr>
                <w:rFonts w:ascii="Calibri" w:eastAsia="Times New Roman" w:hAnsi="Calibri"/>
                <w:sz w:val="16"/>
                <w:szCs w:val="16"/>
              </w:rPr>
              <w:t> </w:t>
            </w:r>
          </w:p>
        </w:tc>
        <w:tc>
          <w:tcPr>
            <w:tcW w:w="450" w:type="dxa"/>
            <w:tcBorders>
              <w:top w:val="nil"/>
              <w:left w:val="nil"/>
              <w:bottom w:val="single" w:sz="4" w:space="0" w:color="auto"/>
              <w:right w:val="single" w:sz="4" w:space="0" w:color="auto"/>
            </w:tcBorders>
            <w:shd w:val="clear" w:color="000000" w:fill="F2DDDC"/>
            <w:hideMark/>
          </w:tcPr>
          <w:p w:rsidR="00541358" w:rsidRPr="00D2697D" w:rsidRDefault="00541358" w:rsidP="00F41502">
            <w:pPr>
              <w:rPr>
                <w:rFonts w:ascii="Calibri" w:eastAsia="Times New Roman" w:hAnsi="Calibri"/>
                <w:sz w:val="16"/>
                <w:szCs w:val="16"/>
              </w:rPr>
            </w:pPr>
            <w:r w:rsidRPr="00D2697D">
              <w:rPr>
                <w:rFonts w:ascii="Calibri" w:eastAsia="Times New Roman" w:hAnsi="Calibri"/>
                <w:sz w:val="16"/>
                <w:szCs w:val="16"/>
              </w:rPr>
              <w:t> </w:t>
            </w:r>
          </w:p>
        </w:tc>
        <w:tc>
          <w:tcPr>
            <w:tcW w:w="540" w:type="dxa"/>
            <w:tcBorders>
              <w:top w:val="nil"/>
              <w:left w:val="nil"/>
              <w:bottom w:val="single" w:sz="4" w:space="0" w:color="auto"/>
              <w:right w:val="single" w:sz="4" w:space="0" w:color="auto"/>
            </w:tcBorders>
            <w:shd w:val="clear" w:color="000000" w:fill="F2DDDC"/>
            <w:hideMark/>
          </w:tcPr>
          <w:p w:rsidR="00541358" w:rsidRPr="00D2697D" w:rsidRDefault="00541358" w:rsidP="00F41502">
            <w:pPr>
              <w:rPr>
                <w:rFonts w:ascii="Calibri" w:eastAsia="Times New Roman" w:hAnsi="Calibri"/>
                <w:sz w:val="16"/>
                <w:szCs w:val="16"/>
              </w:rPr>
            </w:pPr>
            <w:r w:rsidRPr="00D2697D">
              <w:rPr>
                <w:rFonts w:ascii="Calibri" w:eastAsia="Times New Roman" w:hAnsi="Calibri"/>
                <w:sz w:val="16"/>
                <w:szCs w:val="16"/>
              </w:rPr>
              <w:t> </w:t>
            </w:r>
          </w:p>
        </w:tc>
        <w:tc>
          <w:tcPr>
            <w:tcW w:w="540" w:type="dxa"/>
            <w:tcBorders>
              <w:top w:val="nil"/>
              <w:left w:val="nil"/>
              <w:bottom w:val="single" w:sz="4" w:space="0" w:color="auto"/>
              <w:right w:val="single" w:sz="4" w:space="0" w:color="auto"/>
            </w:tcBorders>
            <w:shd w:val="clear" w:color="000000" w:fill="F2DDDC"/>
            <w:hideMark/>
          </w:tcPr>
          <w:p w:rsidR="00541358" w:rsidRPr="00D2697D" w:rsidRDefault="00541358" w:rsidP="00F41502">
            <w:pPr>
              <w:rPr>
                <w:rFonts w:ascii="Calibri" w:eastAsia="Times New Roman" w:hAnsi="Calibri"/>
                <w:sz w:val="16"/>
                <w:szCs w:val="16"/>
              </w:rPr>
            </w:pPr>
            <w:r w:rsidRPr="00D2697D">
              <w:rPr>
                <w:rFonts w:ascii="Calibri" w:eastAsia="Times New Roman" w:hAnsi="Calibri"/>
                <w:sz w:val="16"/>
                <w:szCs w:val="16"/>
              </w:rPr>
              <w:t> </w:t>
            </w:r>
          </w:p>
        </w:tc>
        <w:tc>
          <w:tcPr>
            <w:tcW w:w="630" w:type="dxa"/>
            <w:tcBorders>
              <w:top w:val="nil"/>
              <w:left w:val="nil"/>
              <w:bottom w:val="single" w:sz="4" w:space="0" w:color="auto"/>
              <w:right w:val="single" w:sz="4" w:space="0" w:color="auto"/>
            </w:tcBorders>
            <w:shd w:val="clear" w:color="000000" w:fill="F2DDDC"/>
            <w:hideMark/>
          </w:tcPr>
          <w:p w:rsidR="00541358" w:rsidRPr="00D2697D" w:rsidRDefault="00541358" w:rsidP="00F41502">
            <w:pPr>
              <w:rPr>
                <w:rFonts w:ascii="Calibri" w:eastAsia="Times New Roman" w:hAnsi="Calibri"/>
                <w:sz w:val="16"/>
                <w:szCs w:val="16"/>
              </w:rPr>
            </w:pPr>
            <w:r w:rsidRPr="00D2697D">
              <w:rPr>
                <w:rFonts w:ascii="Calibri" w:eastAsia="Times New Roman" w:hAnsi="Calibri"/>
                <w:sz w:val="16"/>
                <w:szCs w:val="16"/>
              </w:rPr>
              <w:t> </w:t>
            </w:r>
          </w:p>
        </w:tc>
        <w:tc>
          <w:tcPr>
            <w:tcW w:w="630" w:type="dxa"/>
            <w:tcBorders>
              <w:top w:val="nil"/>
              <w:left w:val="nil"/>
              <w:bottom w:val="single" w:sz="4" w:space="0" w:color="auto"/>
              <w:right w:val="single" w:sz="4" w:space="0" w:color="auto"/>
            </w:tcBorders>
            <w:shd w:val="clear" w:color="000000" w:fill="FDE9D9"/>
            <w:hideMark/>
          </w:tcPr>
          <w:p w:rsidR="00541358" w:rsidRPr="00D2697D" w:rsidRDefault="00541358" w:rsidP="00F41502">
            <w:pPr>
              <w:rPr>
                <w:rFonts w:ascii="Calibri" w:eastAsia="Times New Roman" w:hAnsi="Calibri"/>
                <w:sz w:val="16"/>
                <w:szCs w:val="16"/>
              </w:rPr>
            </w:pPr>
            <w:r w:rsidRPr="00D2697D">
              <w:rPr>
                <w:rFonts w:ascii="Calibri" w:eastAsia="Times New Roman" w:hAnsi="Calibri"/>
                <w:sz w:val="16"/>
                <w:szCs w:val="16"/>
              </w:rPr>
              <w:t> </w:t>
            </w:r>
          </w:p>
        </w:tc>
        <w:tc>
          <w:tcPr>
            <w:tcW w:w="540" w:type="dxa"/>
            <w:tcBorders>
              <w:top w:val="nil"/>
              <w:left w:val="nil"/>
              <w:bottom w:val="single" w:sz="4" w:space="0" w:color="auto"/>
              <w:right w:val="nil"/>
            </w:tcBorders>
            <w:shd w:val="clear" w:color="000000" w:fill="FDE9D9"/>
            <w:hideMark/>
          </w:tcPr>
          <w:p w:rsidR="00541358" w:rsidRPr="00D2697D" w:rsidRDefault="00541358" w:rsidP="00F41502">
            <w:pPr>
              <w:rPr>
                <w:rFonts w:ascii="Calibri" w:eastAsia="Times New Roman" w:hAnsi="Calibri"/>
                <w:sz w:val="16"/>
                <w:szCs w:val="16"/>
              </w:rPr>
            </w:pPr>
            <w:r w:rsidRPr="00D2697D">
              <w:rPr>
                <w:rFonts w:ascii="Calibri" w:eastAsia="Times New Roman" w:hAnsi="Calibri"/>
                <w:sz w:val="16"/>
                <w:szCs w:val="16"/>
              </w:rPr>
              <w:t>X</w:t>
            </w:r>
          </w:p>
        </w:tc>
        <w:tc>
          <w:tcPr>
            <w:tcW w:w="1260" w:type="dxa"/>
            <w:tcBorders>
              <w:top w:val="nil"/>
              <w:left w:val="single" w:sz="4" w:space="0" w:color="auto"/>
              <w:bottom w:val="single" w:sz="4" w:space="0" w:color="auto"/>
              <w:right w:val="single" w:sz="4" w:space="0" w:color="auto"/>
            </w:tcBorders>
            <w:shd w:val="clear" w:color="000000" w:fill="CCC0DA"/>
          </w:tcPr>
          <w:p w:rsidR="00541358" w:rsidRPr="00D2697D" w:rsidRDefault="00541358" w:rsidP="00F41502">
            <w:pPr>
              <w:rPr>
                <w:rFonts w:ascii="Calibri" w:eastAsia="Times New Roman" w:hAnsi="Calibri"/>
                <w:sz w:val="16"/>
                <w:szCs w:val="16"/>
              </w:rPr>
            </w:pPr>
          </w:p>
        </w:tc>
      </w:tr>
      <w:tr w:rsidR="002609AB" w:rsidRPr="00D2697D" w:rsidTr="002609AB">
        <w:trPr>
          <w:trHeight w:val="288"/>
        </w:trPr>
        <w:tc>
          <w:tcPr>
            <w:tcW w:w="800" w:type="dxa"/>
            <w:tcBorders>
              <w:top w:val="single" w:sz="4" w:space="0" w:color="auto"/>
              <w:left w:val="single" w:sz="4" w:space="0" w:color="auto"/>
              <w:bottom w:val="double" w:sz="4" w:space="0" w:color="auto"/>
              <w:right w:val="nil"/>
            </w:tcBorders>
            <w:shd w:val="clear" w:color="auto" w:fill="auto"/>
            <w:hideMark/>
          </w:tcPr>
          <w:p w:rsidR="002609AB" w:rsidRPr="00D2697D" w:rsidRDefault="002609AB" w:rsidP="009578CB">
            <w:pPr>
              <w:rPr>
                <w:rFonts w:ascii="Calibri" w:eastAsia="Times New Roman" w:hAnsi="Calibri"/>
                <w:color w:val="000000"/>
                <w:sz w:val="16"/>
                <w:szCs w:val="16"/>
              </w:rPr>
            </w:pPr>
          </w:p>
        </w:tc>
        <w:tc>
          <w:tcPr>
            <w:tcW w:w="3358" w:type="dxa"/>
            <w:tcBorders>
              <w:top w:val="single" w:sz="4" w:space="0" w:color="auto"/>
              <w:left w:val="nil"/>
              <w:bottom w:val="double" w:sz="4" w:space="0" w:color="auto"/>
              <w:right w:val="nil"/>
            </w:tcBorders>
            <w:shd w:val="clear" w:color="auto" w:fill="auto"/>
            <w:hideMark/>
          </w:tcPr>
          <w:p w:rsidR="002609AB" w:rsidRPr="00D2697D" w:rsidRDefault="002609AB" w:rsidP="009578CB">
            <w:pPr>
              <w:rPr>
                <w:rFonts w:ascii="Calibri" w:eastAsia="Times New Roman" w:hAnsi="Calibri"/>
                <w:color w:val="FF0000"/>
                <w:sz w:val="16"/>
                <w:szCs w:val="16"/>
              </w:rPr>
            </w:pPr>
            <w:r w:rsidRPr="00D2697D">
              <w:rPr>
                <w:rFonts w:ascii="Calibri" w:eastAsia="Times New Roman" w:hAnsi="Calibri"/>
                <w:color w:val="FF0000"/>
                <w:sz w:val="16"/>
                <w:szCs w:val="16"/>
              </w:rPr>
              <w:t>Advertisement vacancy for extenders</w:t>
            </w:r>
          </w:p>
        </w:tc>
        <w:tc>
          <w:tcPr>
            <w:tcW w:w="1080" w:type="dxa"/>
            <w:tcBorders>
              <w:top w:val="single" w:sz="4" w:space="0" w:color="auto"/>
              <w:left w:val="nil"/>
              <w:bottom w:val="double" w:sz="4" w:space="0" w:color="auto"/>
              <w:right w:val="nil"/>
            </w:tcBorders>
            <w:shd w:val="clear" w:color="auto" w:fill="auto"/>
            <w:hideMark/>
          </w:tcPr>
          <w:p w:rsidR="002609AB" w:rsidRPr="00D2697D" w:rsidRDefault="002609AB" w:rsidP="009578CB">
            <w:pPr>
              <w:rPr>
                <w:rFonts w:ascii="Calibri" w:eastAsia="Times New Roman" w:hAnsi="Calibri"/>
                <w:color w:val="000000"/>
                <w:sz w:val="16"/>
                <w:szCs w:val="16"/>
              </w:rPr>
            </w:pPr>
          </w:p>
        </w:tc>
        <w:tc>
          <w:tcPr>
            <w:tcW w:w="630" w:type="dxa"/>
            <w:tcBorders>
              <w:top w:val="single" w:sz="4" w:space="0" w:color="auto"/>
              <w:left w:val="nil"/>
              <w:bottom w:val="double" w:sz="4" w:space="0" w:color="auto"/>
              <w:right w:val="nil"/>
            </w:tcBorders>
            <w:shd w:val="clear" w:color="auto" w:fill="auto"/>
            <w:hideMark/>
          </w:tcPr>
          <w:p w:rsidR="002609AB" w:rsidRPr="00D2697D" w:rsidRDefault="002609AB" w:rsidP="009578CB">
            <w:pPr>
              <w:rPr>
                <w:rFonts w:ascii="Calibri" w:eastAsia="Times New Roman" w:hAnsi="Calibri"/>
                <w:color w:val="000000"/>
                <w:sz w:val="16"/>
                <w:szCs w:val="16"/>
              </w:rPr>
            </w:pPr>
          </w:p>
        </w:tc>
        <w:tc>
          <w:tcPr>
            <w:tcW w:w="540" w:type="dxa"/>
            <w:tcBorders>
              <w:top w:val="single" w:sz="4" w:space="0" w:color="auto"/>
              <w:left w:val="nil"/>
              <w:bottom w:val="double" w:sz="4" w:space="0" w:color="auto"/>
              <w:right w:val="nil"/>
            </w:tcBorders>
            <w:shd w:val="clear" w:color="auto" w:fill="auto"/>
            <w:hideMark/>
          </w:tcPr>
          <w:p w:rsidR="002609AB" w:rsidRPr="00D2697D" w:rsidRDefault="002609AB" w:rsidP="009578CB">
            <w:pPr>
              <w:rPr>
                <w:rFonts w:ascii="Calibri" w:eastAsia="Times New Roman" w:hAnsi="Calibri"/>
                <w:color w:val="FF0000"/>
                <w:sz w:val="16"/>
                <w:szCs w:val="16"/>
              </w:rPr>
            </w:pPr>
          </w:p>
        </w:tc>
        <w:tc>
          <w:tcPr>
            <w:tcW w:w="360" w:type="dxa"/>
            <w:tcBorders>
              <w:top w:val="single" w:sz="4" w:space="0" w:color="auto"/>
              <w:left w:val="nil"/>
              <w:bottom w:val="double" w:sz="4" w:space="0" w:color="auto"/>
              <w:right w:val="nil"/>
            </w:tcBorders>
            <w:shd w:val="clear" w:color="auto" w:fill="auto"/>
            <w:hideMark/>
          </w:tcPr>
          <w:p w:rsidR="002609AB" w:rsidRPr="00D2697D" w:rsidRDefault="002609AB" w:rsidP="009578CB">
            <w:pPr>
              <w:rPr>
                <w:rFonts w:ascii="Calibri" w:eastAsia="Times New Roman" w:hAnsi="Calibri"/>
                <w:color w:val="FF0000"/>
                <w:sz w:val="16"/>
                <w:szCs w:val="16"/>
              </w:rPr>
            </w:pPr>
          </w:p>
        </w:tc>
        <w:tc>
          <w:tcPr>
            <w:tcW w:w="450" w:type="dxa"/>
            <w:tcBorders>
              <w:top w:val="single" w:sz="4" w:space="0" w:color="auto"/>
              <w:left w:val="nil"/>
              <w:bottom w:val="double" w:sz="4" w:space="0" w:color="auto"/>
              <w:right w:val="nil"/>
            </w:tcBorders>
            <w:shd w:val="clear" w:color="auto" w:fill="auto"/>
            <w:hideMark/>
          </w:tcPr>
          <w:p w:rsidR="002609AB" w:rsidRPr="00D2697D" w:rsidRDefault="002609AB" w:rsidP="009578CB">
            <w:pPr>
              <w:rPr>
                <w:rFonts w:ascii="Calibri" w:eastAsia="Times New Roman" w:hAnsi="Calibri"/>
                <w:color w:val="FF0000"/>
                <w:sz w:val="16"/>
                <w:szCs w:val="16"/>
              </w:rPr>
            </w:pPr>
          </w:p>
        </w:tc>
        <w:tc>
          <w:tcPr>
            <w:tcW w:w="540" w:type="dxa"/>
            <w:tcBorders>
              <w:top w:val="single" w:sz="4" w:space="0" w:color="auto"/>
              <w:left w:val="nil"/>
              <w:bottom w:val="double" w:sz="4" w:space="0" w:color="auto"/>
              <w:right w:val="nil"/>
            </w:tcBorders>
            <w:shd w:val="clear" w:color="auto" w:fill="auto"/>
            <w:hideMark/>
          </w:tcPr>
          <w:p w:rsidR="002609AB" w:rsidRPr="00D2697D" w:rsidRDefault="002609AB" w:rsidP="009578CB">
            <w:pPr>
              <w:rPr>
                <w:rFonts w:ascii="Calibri" w:eastAsia="Times New Roman" w:hAnsi="Calibri"/>
                <w:color w:val="FF0000"/>
                <w:sz w:val="16"/>
                <w:szCs w:val="16"/>
              </w:rPr>
            </w:pPr>
          </w:p>
        </w:tc>
        <w:tc>
          <w:tcPr>
            <w:tcW w:w="540" w:type="dxa"/>
            <w:tcBorders>
              <w:top w:val="single" w:sz="4" w:space="0" w:color="auto"/>
              <w:left w:val="nil"/>
              <w:bottom w:val="double" w:sz="4" w:space="0" w:color="auto"/>
              <w:right w:val="nil"/>
            </w:tcBorders>
            <w:shd w:val="clear" w:color="auto" w:fill="auto"/>
            <w:hideMark/>
          </w:tcPr>
          <w:p w:rsidR="002609AB" w:rsidRPr="00D2697D" w:rsidRDefault="002609AB" w:rsidP="009578CB">
            <w:pPr>
              <w:rPr>
                <w:rFonts w:ascii="Calibri" w:eastAsia="Times New Roman" w:hAnsi="Calibri"/>
                <w:color w:val="FF0000"/>
                <w:sz w:val="16"/>
                <w:szCs w:val="16"/>
              </w:rPr>
            </w:pPr>
          </w:p>
        </w:tc>
        <w:tc>
          <w:tcPr>
            <w:tcW w:w="450" w:type="dxa"/>
            <w:tcBorders>
              <w:top w:val="single" w:sz="4" w:space="0" w:color="auto"/>
              <w:left w:val="nil"/>
              <w:bottom w:val="double" w:sz="4" w:space="0" w:color="auto"/>
              <w:right w:val="nil"/>
            </w:tcBorders>
            <w:shd w:val="clear" w:color="auto" w:fill="auto"/>
            <w:hideMark/>
          </w:tcPr>
          <w:p w:rsidR="002609AB" w:rsidRPr="00D2697D" w:rsidRDefault="002609AB" w:rsidP="009578CB">
            <w:pPr>
              <w:rPr>
                <w:rFonts w:ascii="Calibri" w:eastAsia="Times New Roman" w:hAnsi="Calibri"/>
                <w:color w:val="FF0000"/>
                <w:sz w:val="16"/>
                <w:szCs w:val="16"/>
              </w:rPr>
            </w:pPr>
          </w:p>
        </w:tc>
        <w:tc>
          <w:tcPr>
            <w:tcW w:w="540" w:type="dxa"/>
            <w:tcBorders>
              <w:top w:val="single" w:sz="4" w:space="0" w:color="auto"/>
              <w:left w:val="nil"/>
              <w:bottom w:val="double" w:sz="4" w:space="0" w:color="auto"/>
              <w:right w:val="nil"/>
            </w:tcBorders>
            <w:shd w:val="clear" w:color="auto" w:fill="auto"/>
            <w:hideMark/>
          </w:tcPr>
          <w:p w:rsidR="002609AB" w:rsidRPr="00D2697D" w:rsidRDefault="002609AB" w:rsidP="009578CB">
            <w:pPr>
              <w:rPr>
                <w:rFonts w:ascii="Calibri" w:eastAsia="Times New Roman" w:hAnsi="Calibri"/>
                <w:color w:val="FF0000"/>
                <w:sz w:val="16"/>
                <w:szCs w:val="16"/>
              </w:rPr>
            </w:pPr>
          </w:p>
        </w:tc>
        <w:tc>
          <w:tcPr>
            <w:tcW w:w="540" w:type="dxa"/>
            <w:tcBorders>
              <w:top w:val="single" w:sz="4" w:space="0" w:color="auto"/>
              <w:left w:val="nil"/>
              <w:bottom w:val="double" w:sz="4" w:space="0" w:color="auto"/>
              <w:right w:val="nil"/>
            </w:tcBorders>
            <w:shd w:val="clear" w:color="auto" w:fill="auto"/>
            <w:hideMark/>
          </w:tcPr>
          <w:p w:rsidR="002609AB" w:rsidRPr="00D2697D" w:rsidRDefault="002609AB" w:rsidP="009578CB">
            <w:pPr>
              <w:rPr>
                <w:rFonts w:ascii="Calibri" w:eastAsia="Times New Roman" w:hAnsi="Calibri"/>
                <w:color w:val="FF0000"/>
                <w:sz w:val="16"/>
                <w:szCs w:val="16"/>
              </w:rPr>
            </w:pPr>
          </w:p>
        </w:tc>
        <w:tc>
          <w:tcPr>
            <w:tcW w:w="630" w:type="dxa"/>
            <w:tcBorders>
              <w:top w:val="single" w:sz="4" w:space="0" w:color="auto"/>
              <w:left w:val="nil"/>
              <w:bottom w:val="double" w:sz="4" w:space="0" w:color="auto"/>
              <w:right w:val="nil"/>
            </w:tcBorders>
            <w:shd w:val="clear" w:color="auto" w:fill="auto"/>
            <w:hideMark/>
          </w:tcPr>
          <w:p w:rsidR="002609AB" w:rsidRPr="00D2697D" w:rsidRDefault="002609AB" w:rsidP="009578CB">
            <w:pPr>
              <w:rPr>
                <w:rFonts w:ascii="Calibri" w:eastAsia="Times New Roman" w:hAnsi="Calibri"/>
                <w:color w:val="FF0000"/>
                <w:sz w:val="16"/>
                <w:szCs w:val="16"/>
              </w:rPr>
            </w:pPr>
          </w:p>
        </w:tc>
        <w:tc>
          <w:tcPr>
            <w:tcW w:w="630" w:type="dxa"/>
            <w:tcBorders>
              <w:top w:val="single" w:sz="4" w:space="0" w:color="auto"/>
              <w:left w:val="nil"/>
              <w:bottom w:val="double" w:sz="4" w:space="0" w:color="auto"/>
              <w:right w:val="nil"/>
            </w:tcBorders>
            <w:shd w:val="clear" w:color="auto" w:fill="auto"/>
            <w:hideMark/>
          </w:tcPr>
          <w:p w:rsidR="002609AB" w:rsidRPr="00D2697D" w:rsidRDefault="002609AB" w:rsidP="009578CB">
            <w:pPr>
              <w:rPr>
                <w:rFonts w:ascii="Calibri" w:eastAsia="Times New Roman" w:hAnsi="Calibri"/>
                <w:color w:val="FF0000"/>
                <w:sz w:val="16"/>
                <w:szCs w:val="16"/>
              </w:rPr>
            </w:pPr>
          </w:p>
        </w:tc>
        <w:tc>
          <w:tcPr>
            <w:tcW w:w="540" w:type="dxa"/>
            <w:tcBorders>
              <w:top w:val="single" w:sz="4" w:space="0" w:color="auto"/>
              <w:left w:val="nil"/>
              <w:bottom w:val="double" w:sz="4" w:space="0" w:color="auto"/>
              <w:right w:val="nil"/>
            </w:tcBorders>
            <w:shd w:val="clear" w:color="auto" w:fill="auto"/>
            <w:hideMark/>
          </w:tcPr>
          <w:p w:rsidR="002609AB" w:rsidRPr="00D2697D" w:rsidRDefault="002609AB" w:rsidP="009578CB">
            <w:pPr>
              <w:rPr>
                <w:rFonts w:ascii="Calibri" w:eastAsia="Times New Roman" w:hAnsi="Calibri"/>
                <w:color w:val="FF0000"/>
                <w:sz w:val="16"/>
                <w:szCs w:val="16"/>
              </w:rPr>
            </w:pPr>
          </w:p>
        </w:tc>
        <w:tc>
          <w:tcPr>
            <w:tcW w:w="1260" w:type="dxa"/>
            <w:tcBorders>
              <w:top w:val="single" w:sz="4" w:space="0" w:color="auto"/>
              <w:left w:val="single" w:sz="4" w:space="0" w:color="auto"/>
              <w:bottom w:val="double" w:sz="4" w:space="0" w:color="auto"/>
              <w:right w:val="single" w:sz="4" w:space="0" w:color="auto"/>
            </w:tcBorders>
            <w:shd w:val="clear" w:color="auto" w:fill="auto"/>
          </w:tcPr>
          <w:p w:rsidR="002609AB" w:rsidRPr="00D2697D" w:rsidRDefault="002609AB" w:rsidP="009578CB">
            <w:pPr>
              <w:rPr>
                <w:rFonts w:ascii="Calibri" w:eastAsia="Times New Roman" w:hAnsi="Calibri"/>
                <w:color w:val="000000"/>
                <w:sz w:val="16"/>
                <w:szCs w:val="16"/>
              </w:rPr>
            </w:pPr>
          </w:p>
        </w:tc>
      </w:tr>
      <w:tr w:rsidR="002609AB" w:rsidRPr="00D2697D" w:rsidTr="002609AB">
        <w:trPr>
          <w:trHeight w:val="288"/>
        </w:trPr>
        <w:tc>
          <w:tcPr>
            <w:tcW w:w="800" w:type="dxa"/>
            <w:tcBorders>
              <w:top w:val="single" w:sz="4" w:space="0" w:color="auto"/>
              <w:left w:val="single" w:sz="4" w:space="0" w:color="auto"/>
              <w:bottom w:val="double" w:sz="4" w:space="0" w:color="auto"/>
              <w:right w:val="nil"/>
            </w:tcBorders>
            <w:shd w:val="clear" w:color="auto" w:fill="auto"/>
            <w:hideMark/>
          </w:tcPr>
          <w:p w:rsidR="002609AB" w:rsidRPr="00D2697D" w:rsidRDefault="002609AB" w:rsidP="009578CB">
            <w:pPr>
              <w:rPr>
                <w:rFonts w:ascii="Calibri" w:eastAsia="Times New Roman" w:hAnsi="Calibri"/>
                <w:color w:val="000000"/>
                <w:sz w:val="16"/>
                <w:szCs w:val="16"/>
              </w:rPr>
            </w:pPr>
          </w:p>
        </w:tc>
        <w:tc>
          <w:tcPr>
            <w:tcW w:w="3358" w:type="dxa"/>
            <w:tcBorders>
              <w:top w:val="single" w:sz="4" w:space="0" w:color="auto"/>
              <w:left w:val="nil"/>
              <w:bottom w:val="double" w:sz="4" w:space="0" w:color="auto"/>
              <w:right w:val="nil"/>
            </w:tcBorders>
            <w:shd w:val="clear" w:color="auto" w:fill="auto"/>
            <w:hideMark/>
          </w:tcPr>
          <w:p w:rsidR="002609AB" w:rsidRPr="00D2697D" w:rsidRDefault="002609AB" w:rsidP="009578CB">
            <w:pPr>
              <w:rPr>
                <w:rFonts w:ascii="Calibri" w:eastAsia="Times New Roman" w:hAnsi="Calibri"/>
                <w:color w:val="FF0000"/>
                <w:sz w:val="16"/>
                <w:szCs w:val="16"/>
              </w:rPr>
            </w:pPr>
            <w:r w:rsidRPr="00D2697D">
              <w:rPr>
                <w:rFonts w:ascii="Calibri" w:eastAsia="Times New Roman" w:hAnsi="Calibri"/>
                <w:color w:val="FF0000"/>
                <w:sz w:val="16"/>
                <w:szCs w:val="16"/>
              </w:rPr>
              <w:t>EXTENDER COSTS &amp; PROJECT COORDINATOR</w:t>
            </w:r>
          </w:p>
        </w:tc>
        <w:tc>
          <w:tcPr>
            <w:tcW w:w="1080" w:type="dxa"/>
            <w:tcBorders>
              <w:top w:val="single" w:sz="4" w:space="0" w:color="auto"/>
              <w:left w:val="nil"/>
              <w:bottom w:val="double" w:sz="4" w:space="0" w:color="auto"/>
              <w:right w:val="nil"/>
            </w:tcBorders>
            <w:shd w:val="clear" w:color="auto" w:fill="auto"/>
            <w:hideMark/>
          </w:tcPr>
          <w:p w:rsidR="002609AB" w:rsidRPr="00D2697D" w:rsidRDefault="002609AB" w:rsidP="009578CB">
            <w:pPr>
              <w:rPr>
                <w:rFonts w:ascii="Calibri" w:eastAsia="Times New Roman" w:hAnsi="Calibri"/>
                <w:color w:val="000000"/>
                <w:sz w:val="16"/>
                <w:szCs w:val="16"/>
              </w:rPr>
            </w:pPr>
          </w:p>
        </w:tc>
        <w:tc>
          <w:tcPr>
            <w:tcW w:w="630" w:type="dxa"/>
            <w:tcBorders>
              <w:top w:val="single" w:sz="4" w:space="0" w:color="auto"/>
              <w:left w:val="nil"/>
              <w:bottom w:val="double" w:sz="4" w:space="0" w:color="auto"/>
              <w:right w:val="nil"/>
            </w:tcBorders>
            <w:shd w:val="clear" w:color="auto" w:fill="auto"/>
            <w:hideMark/>
          </w:tcPr>
          <w:p w:rsidR="002609AB" w:rsidRPr="00D2697D" w:rsidRDefault="002609AB" w:rsidP="009578CB">
            <w:pPr>
              <w:rPr>
                <w:rFonts w:ascii="Calibri" w:eastAsia="Times New Roman" w:hAnsi="Calibri"/>
                <w:color w:val="000000"/>
                <w:sz w:val="16"/>
                <w:szCs w:val="16"/>
              </w:rPr>
            </w:pPr>
          </w:p>
        </w:tc>
        <w:tc>
          <w:tcPr>
            <w:tcW w:w="540" w:type="dxa"/>
            <w:tcBorders>
              <w:top w:val="single" w:sz="4" w:space="0" w:color="auto"/>
              <w:left w:val="nil"/>
              <w:bottom w:val="double" w:sz="4" w:space="0" w:color="auto"/>
              <w:right w:val="nil"/>
            </w:tcBorders>
            <w:shd w:val="clear" w:color="auto" w:fill="auto"/>
            <w:hideMark/>
          </w:tcPr>
          <w:p w:rsidR="002609AB" w:rsidRPr="00D2697D" w:rsidRDefault="002609AB" w:rsidP="009578CB">
            <w:pPr>
              <w:rPr>
                <w:rFonts w:ascii="Calibri" w:eastAsia="Times New Roman" w:hAnsi="Calibri"/>
                <w:color w:val="FF0000"/>
                <w:sz w:val="16"/>
                <w:szCs w:val="16"/>
              </w:rPr>
            </w:pPr>
          </w:p>
        </w:tc>
        <w:tc>
          <w:tcPr>
            <w:tcW w:w="360" w:type="dxa"/>
            <w:tcBorders>
              <w:top w:val="single" w:sz="4" w:space="0" w:color="auto"/>
              <w:left w:val="nil"/>
              <w:bottom w:val="double" w:sz="4" w:space="0" w:color="auto"/>
              <w:right w:val="nil"/>
            </w:tcBorders>
            <w:shd w:val="clear" w:color="auto" w:fill="auto"/>
            <w:hideMark/>
          </w:tcPr>
          <w:p w:rsidR="002609AB" w:rsidRPr="00D2697D" w:rsidRDefault="002609AB" w:rsidP="009578CB">
            <w:pPr>
              <w:rPr>
                <w:rFonts w:ascii="Calibri" w:eastAsia="Times New Roman" w:hAnsi="Calibri"/>
                <w:color w:val="FF0000"/>
                <w:sz w:val="16"/>
                <w:szCs w:val="16"/>
              </w:rPr>
            </w:pPr>
          </w:p>
        </w:tc>
        <w:tc>
          <w:tcPr>
            <w:tcW w:w="450" w:type="dxa"/>
            <w:tcBorders>
              <w:top w:val="single" w:sz="4" w:space="0" w:color="auto"/>
              <w:left w:val="nil"/>
              <w:bottom w:val="double" w:sz="4" w:space="0" w:color="auto"/>
              <w:right w:val="nil"/>
            </w:tcBorders>
            <w:shd w:val="clear" w:color="auto" w:fill="auto"/>
            <w:hideMark/>
          </w:tcPr>
          <w:p w:rsidR="002609AB" w:rsidRPr="00D2697D" w:rsidRDefault="002609AB" w:rsidP="009578CB">
            <w:pPr>
              <w:rPr>
                <w:rFonts w:ascii="Calibri" w:eastAsia="Times New Roman" w:hAnsi="Calibri"/>
                <w:color w:val="FF0000"/>
                <w:sz w:val="16"/>
                <w:szCs w:val="16"/>
              </w:rPr>
            </w:pPr>
          </w:p>
        </w:tc>
        <w:tc>
          <w:tcPr>
            <w:tcW w:w="540" w:type="dxa"/>
            <w:tcBorders>
              <w:top w:val="single" w:sz="4" w:space="0" w:color="auto"/>
              <w:left w:val="nil"/>
              <w:bottom w:val="double" w:sz="4" w:space="0" w:color="auto"/>
              <w:right w:val="nil"/>
            </w:tcBorders>
            <w:shd w:val="clear" w:color="auto" w:fill="auto"/>
            <w:hideMark/>
          </w:tcPr>
          <w:p w:rsidR="002609AB" w:rsidRPr="00D2697D" w:rsidRDefault="002609AB" w:rsidP="009578CB">
            <w:pPr>
              <w:rPr>
                <w:rFonts w:ascii="Calibri" w:eastAsia="Times New Roman" w:hAnsi="Calibri"/>
                <w:color w:val="FF0000"/>
                <w:sz w:val="16"/>
                <w:szCs w:val="16"/>
              </w:rPr>
            </w:pPr>
          </w:p>
        </w:tc>
        <w:tc>
          <w:tcPr>
            <w:tcW w:w="540" w:type="dxa"/>
            <w:tcBorders>
              <w:top w:val="single" w:sz="4" w:space="0" w:color="auto"/>
              <w:left w:val="nil"/>
              <w:bottom w:val="double" w:sz="4" w:space="0" w:color="auto"/>
              <w:right w:val="nil"/>
            </w:tcBorders>
            <w:shd w:val="clear" w:color="auto" w:fill="auto"/>
            <w:hideMark/>
          </w:tcPr>
          <w:p w:rsidR="002609AB" w:rsidRPr="00D2697D" w:rsidRDefault="002609AB" w:rsidP="009578CB">
            <w:pPr>
              <w:rPr>
                <w:rFonts w:ascii="Calibri" w:eastAsia="Times New Roman" w:hAnsi="Calibri"/>
                <w:color w:val="FF0000"/>
                <w:sz w:val="16"/>
                <w:szCs w:val="16"/>
              </w:rPr>
            </w:pPr>
          </w:p>
        </w:tc>
        <w:tc>
          <w:tcPr>
            <w:tcW w:w="450" w:type="dxa"/>
            <w:tcBorders>
              <w:top w:val="single" w:sz="4" w:space="0" w:color="auto"/>
              <w:left w:val="nil"/>
              <w:bottom w:val="double" w:sz="4" w:space="0" w:color="auto"/>
              <w:right w:val="nil"/>
            </w:tcBorders>
            <w:shd w:val="clear" w:color="auto" w:fill="auto"/>
            <w:hideMark/>
          </w:tcPr>
          <w:p w:rsidR="002609AB" w:rsidRPr="00D2697D" w:rsidRDefault="002609AB" w:rsidP="009578CB">
            <w:pPr>
              <w:rPr>
                <w:rFonts w:ascii="Calibri" w:eastAsia="Times New Roman" w:hAnsi="Calibri"/>
                <w:color w:val="FF0000"/>
                <w:sz w:val="16"/>
                <w:szCs w:val="16"/>
              </w:rPr>
            </w:pPr>
          </w:p>
        </w:tc>
        <w:tc>
          <w:tcPr>
            <w:tcW w:w="540" w:type="dxa"/>
            <w:tcBorders>
              <w:top w:val="single" w:sz="4" w:space="0" w:color="auto"/>
              <w:left w:val="nil"/>
              <w:bottom w:val="double" w:sz="4" w:space="0" w:color="auto"/>
              <w:right w:val="nil"/>
            </w:tcBorders>
            <w:shd w:val="clear" w:color="auto" w:fill="auto"/>
            <w:hideMark/>
          </w:tcPr>
          <w:p w:rsidR="002609AB" w:rsidRPr="00D2697D" w:rsidRDefault="002609AB" w:rsidP="009578CB">
            <w:pPr>
              <w:rPr>
                <w:rFonts w:ascii="Calibri" w:eastAsia="Times New Roman" w:hAnsi="Calibri"/>
                <w:color w:val="FF0000"/>
                <w:sz w:val="16"/>
                <w:szCs w:val="16"/>
              </w:rPr>
            </w:pPr>
          </w:p>
        </w:tc>
        <w:tc>
          <w:tcPr>
            <w:tcW w:w="540" w:type="dxa"/>
            <w:tcBorders>
              <w:top w:val="single" w:sz="4" w:space="0" w:color="auto"/>
              <w:left w:val="nil"/>
              <w:bottom w:val="double" w:sz="4" w:space="0" w:color="auto"/>
              <w:right w:val="nil"/>
            </w:tcBorders>
            <w:shd w:val="clear" w:color="auto" w:fill="auto"/>
            <w:hideMark/>
          </w:tcPr>
          <w:p w:rsidR="002609AB" w:rsidRPr="00D2697D" w:rsidRDefault="002609AB" w:rsidP="009578CB">
            <w:pPr>
              <w:rPr>
                <w:rFonts w:ascii="Calibri" w:eastAsia="Times New Roman" w:hAnsi="Calibri"/>
                <w:color w:val="FF0000"/>
                <w:sz w:val="16"/>
                <w:szCs w:val="16"/>
              </w:rPr>
            </w:pPr>
          </w:p>
        </w:tc>
        <w:tc>
          <w:tcPr>
            <w:tcW w:w="630" w:type="dxa"/>
            <w:tcBorders>
              <w:top w:val="single" w:sz="4" w:space="0" w:color="auto"/>
              <w:left w:val="nil"/>
              <w:bottom w:val="double" w:sz="4" w:space="0" w:color="auto"/>
              <w:right w:val="nil"/>
            </w:tcBorders>
            <w:shd w:val="clear" w:color="auto" w:fill="auto"/>
            <w:hideMark/>
          </w:tcPr>
          <w:p w:rsidR="002609AB" w:rsidRPr="00D2697D" w:rsidRDefault="002609AB" w:rsidP="009578CB">
            <w:pPr>
              <w:rPr>
                <w:rFonts w:ascii="Calibri" w:eastAsia="Times New Roman" w:hAnsi="Calibri"/>
                <w:color w:val="FF0000"/>
                <w:sz w:val="16"/>
                <w:szCs w:val="16"/>
              </w:rPr>
            </w:pPr>
          </w:p>
        </w:tc>
        <w:tc>
          <w:tcPr>
            <w:tcW w:w="630" w:type="dxa"/>
            <w:tcBorders>
              <w:top w:val="single" w:sz="4" w:space="0" w:color="auto"/>
              <w:left w:val="nil"/>
              <w:bottom w:val="double" w:sz="4" w:space="0" w:color="auto"/>
              <w:right w:val="nil"/>
            </w:tcBorders>
            <w:shd w:val="clear" w:color="auto" w:fill="auto"/>
            <w:hideMark/>
          </w:tcPr>
          <w:p w:rsidR="002609AB" w:rsidRPr="00D2697D" w:rsidRDefault="002609AB" w:rsidP="009578CB">
            <w:pPr>
              <w:rPr>
                <w:rFonts w:ascii="Calibri" w:eastAsia="Times New Roman" w:hAnsi="Calibri"/>
                <w:color w:val="FF0000"/>
                <w:sz w:val="16"/>
                <w:szCs w:val="16"/>
              </w:rPr>
            </w:pPr>
          </w:p>
        </w:tc>
        <w:tc>
          <w:tcPr>
            <w:tcW w:w="540" w:type="dxa"/>
            <w:tcBorders>
              <w:top w:val="single" w:sz="4" w:space="0" w:color="auto"/>
              <w:left w:val="nil"/>
              <w:bottom w:val="double" w:sz="4" w:space="0" w:color="auto"/>
              <w:right w:val="nil"/>
            </w:tcBorders>
            <w:shd w:val="clear" w:color="auto" w:fill="auto"/>
            <w:hideMark/>
          </w:tcPr>
          <w:p w:rsidR="002609AB" w:rsidRPr="00D2697D" w:rsidRDefault="002609AB" w:rsidP="009578CB">
            <w:pPr>
              <w:rPr>
                <w:rFonts w:ascii="Calibri" w:eastAsia="Times New Roman" w:hAnsi="Calibri"/>
                <w:color w:val="FF0000"/>
                <w:sz w:val="16"/>
                <w:szCs w:val="16"/>
              </w:rPr>
            </w:pPr>
          </w:p>
        </w:tc>
        <w:tc>
          <w:tcPr>
            <w:tcW w:w="1260" w:type="dxa"/>
            <w:tcBorders>
              <w:top w:val="single" w:sz="4" w:space="0" w:color="auto"/>
              <w:left w:val="single" w:sz="4" w:space="0" w:color="auto"/>
              <w:bottom w:val="double" w:sz="4" w:space="0" w:color="auto"/>
              <w:right w:val="single" w:sz="4" w:space="0" w:color="auto"/>
            </w:tcBorders>
            <w:shd w:val="clear" w:color="auto" w:fill="auto"/>
          </w:tcPr>
          <w:p w:rsidR="002609AB" w:rsidRPr="00D2697D" w:rsidRDefault="002609AB" w:rsidP="009578CB">
            <w:pPr>
              <w:rPr>
                <w:rFonts w:ascii="Calibri" w:eastAsia="Times New Roman" w:hAnsi="Calibri"/>
                <w:color w:val="000000"/>
                <w:sz w:val="16"/>
                <w:szCs w:val="16"/>
              </w:rPr>
            </w:pPr>
          </w:p>
        </w:tc>
      </w:tr>
      <w:tr w:rsidR="002609AB" w:rsidRPr="00D2697D" w:rsidTr="002609AB">
        <w:trPr>
          <w:trHeight w:val="288"/>
        </w:trPr>
        <w:tc>
          <w:tcPr>
            <w:tcW w:w="800" w:type="dxa"/>
            <w:tcBorders>
              <w:top w:val="single" w:sz="4" w:space="0" w:color="auto"/>
              <w:left w:val="single" w:sz="4" w:space="0" w:color="auto"/>
              <w:bottom w:val="double" w:sz="4" w:space="0" w:color="auto"/>
              <w:right w:val="nil"/>
            </w:tcBorders>
            <w:shd w:val="clear" w:color="auto" w:fill="auto"/>
            <w:hideMark/>
          </w:tcPr>
          <w:p w:rsidR="002609AB" w:rsidRPr="00D2697D" w:rsidRDefault="002609AB" w:rsidP="009578CB">
            <w:pPr>
              <w:rPr>
                <w:rFonts w:ascii="Calibri" w:eastAsia="Times New Roman" w:hAnsi="Calibri"/>
                <w:color w:val="000000"/>
                <w:sz w:val="16"/>
                <w:szCs w:val="16"/>
              </w:rPr>
            </w:pPr>
          </w:p>
        </w:tc>
        <w:tc>
          <w:tcPr>
            <w:tcW w:w="3358" w:type="dxa"/>
            <w:tcBorders>
              <w:top w:val="single" w:sz="4" w:space="0" w:color="auto"/>
              <w:left w:val="nil"/>
              <w:bottom w:val="double" w:sz="4" w:space="0" w:color="auto"/>
              <w:right w:val="nil"/>
            </w:tcBorders>
            <w:shd w:val="clear" w:color="auto" w:fill="auto"/>
            <w:hideMark/>
          </w:tcPr>
          <w:p w:rsidR="002609AB" w:rsidRPr="00D2697D" w:rsidRDefault="002609AB" w:rsidP="009578CB">
            <w:pPr>
              <w:rPr>
                <w:rFonts w:ascii="Calibri" w:eastAsia="Times New Roman" w:hAnsi="Calibri"/>
                <w:color w:val="FF0000"/>
                <w:sz w:val="16"/>
                <w:szCs w:val="16"/>
              </w:rPr>
            </w:pPr>
            <w:r w:rsidRPr="00D2697D">
              <w:rPr>
                <w:rFonts w:ascii="Calibri" w:eastAsia="Times New Roman" w:hAnsi="Calibri"/>
                <w:color w:val="FF0000"/>
                <w:sz w:val="16"/>
                <w:szCs w:val="16"/>
              </w:rPr>
              <w:t>Indirect Cost (10%)</w:t>
            </w:r>
          </w:p>
        </w:tc>
        <w:tc>
          <w:tcPr>
            <w:tcW w:w="1080" w:type="dxa"/>
            <w:tcBorders>
              <w:top w:val="single" w:sz="4" w:space="0" w:color="auto"/>
              <w:left w:val="nil"/>
              <w:bottom w:val="double" w:sz="4" w:space="0" w:color="auto"/>
              <w:right w:val="nil"/>
            </w:tcBorders>
            <w:shd w:val="clear" w:color="auto" w:fill="auto"/>
            <w:hideMark/>
          </w:tcPr>
          <w:p w:rsidR="002609AB" w:rsidRPr="00D2697D" w:rsidRDefault="002609AB" w:rsidP="009578CB">
            <w:pPr>
              <w:rPr>
                <w:rFonts w:ascii="Calibri" w:eastAsia="Times New Roman" w:hAnsi="Calibri"/>
                <w:color w:val="000000"/>
                <w:sz w:val="16"/>
                <w:szCs w:val="16"/>
              </w:rPr>
            </w:pPr>
          </w:p>
        </w:tc>
        <w:tc>
          <w:tcPr>
            <w:tcW w:w="630" w:type="dxa"/>
            <w:tcBorders>
              <w:top w:val="single" w:sz="4" w:space="0" w:color="auto"/>
              <w:left w:val="nil"/>
              <w:bottom w:val="double" w:sz="4" w:space="0" w:color="auto"/>
              <w:right w:val="nil"/>
            </w:tcBorders>
            <w:shd w:val="clear" w:color="auto" w:fill="auto"/>
            <w:hideMark/>
          </w:tcPr>
          <w:p w:rsidR="002609AB" w:rsidRPr="00D2697D" w:rsidRDefault="002609AB" w:rsidP="009578CB">
            <w:pPr>
              <w:rPr>
                <w:rFonts w:ascii="Calibri" w:eastAsia="Times New Roman" w:hAnsi="Calibri"/>
                <w:color w:val="000000"/>
                <w:sz w:val="16"/>
                <w:szCs w:val="16"/>
              </w:rPr>
            </w:pPr>
          </w:p>
        </w:tc>
        <w:tc>
          <w:tcPr>
            <w:tcW w:w="540" w:type="dxa"/>
            <w:tcBorders>
              <w:top w:val="single" w:sz="4" w:space="0" w:color="auto"/>
              <w:left w:val="nil"/>
              <w:bottom w:val="double" w:sz="4" w:space="0" w:color="auto"/>
              <w:right w:val="nil"/>
            </w:tcBorders>
            <w:shd w:val="clear" w:color="auto" w:fill="auto"/>
            <w:hideMark/>
          </w:tcPr>
          <w:p w:rsidR="002609AB" w:rsidRPr="00D2697D" w:rsidRDefault="002609AB" w:rsidP="009578CB">
            <w:pPr>
              <w:rPr>
                <w:rFonts w:ascii="Calibri" w:eastAsia="Times New Roman" w:hAnsi="Calibri"/>
                <w:color w:val="FF0000"/>
                <w:sz w:val="16"/>
                <w:szCs w:val="16"/>
              </w:rPr>
            </w:pPr>
          </w:p>
        </w:tc>
        <w:tc>
          <w:tcPr>
            <w:tcW w:w="360" w:type="dxa"/>
            <w:tcBorders>
              <w:top w:val="single" w:sz="4" w:space="0" w:color="auto"/>
              <w:left w:val="nil"/>
              <w:bottom w:val="double" w:sz="4" w:space="0" w:color="auto"/>
              <w:right w:val="nil"/>
            </w:tcBorders>
            <w:shd w:val="clear" w:color="auto" w:fill="auto"/>
            <w:hideMark/>
          </w:tcPr>
          <w:p w:rsidR="002609AB" w:rsidRPr="00D2697D" w:rsidRDefault="002609AB" w:rsidP="009578CB">
            <w:pPr>
              <w:rPr>
                <w:rFonts w:ascii="Calibri" w:eastAsia="Times New Roman" w:hAnsi="Calibri"/>
                <w:color w:val="FF0000"/>
                <w:sz w:val="16"/>
                <w:szCs w:val="16"/>
              </w:rPr>
            </w:pPr>
          </w:p>
        </w:tc>
        <w:tc>
          <w:tcPr>
            <w:tcW w:w="450" w:type="dxa"/>
            <w:tcBorders>
              <w:top w:val="single" w:sz="4" w:space="0" w:color="auto"/>
              <w:left w:val="nil"/>
              <w:bottom w:val="double" w:sz="4" w:space="0" w:color="auto"/>
              <w:right w:val="nil"/>
            </w:tcBorders>
            <w:shd w:val="clear" w:color="auto" w:fill="auto"/>
            <w:hideMark/>
          </w:tcPr>
          <w:p w:rsidR="002609AB" w:rsidRPr="00D2697D" w:rsidRDefault="002609AB" w:rsidP="009578CB">
            <w:pPr>
              <w:rPr>
                <w:rFonts w:ascii="Calibri" w:eastAsia="Times New Roman" w:hAnsi="Calibri"/>
                <w:color w:val="FF0000"/>
                <w:sz w:val="16"/>
                <w:szCs w:val="16"/>
              </w:rPr>
            </w:pPr>
          </w:p>
        </w:tc>
        <w:tc>
          <w:tcPr>
            <w:tcW w:w="540" w:type="dxa"/>
            <w:tcBorders>
              <w:top w:val="single" w:sz="4" w:space="0" w:color="auto"/>
              <w:left w:val="nil"/>
              <w:bottom w:val="double" w:sz="4" w:space="0" w:color="auto"/>
              <w:right w:val="nil"/>
            </w:tcBorders>
            <w:shd w:val="clear" w:color="auto" w:fill="auto"/>
            <w:hideMark/>
          </w:tcPr>
          <w:p w:rsidR="002609AB" w:rsidRPr="00D2697D" w:rsidRDefault="002609AB" w:rsidP="009578CB">
            <w:pPr>
              <w:rPr>
                <w:rFonts w:ascii="Calibri" w:eastAsia="Times New Roman" w:hAnsi="Calibri"/>
                <w:color w:val="FF0000"/>
                <w:sz w:val="16"/>
                <w:szCs w:val="16"/>
              </w:rPr>
            </w:pPr>
          </w:p>
        </w:tc>
        <w:tc>
          <w:tcPr>
            <w:tcW w:w="540" w:type="dxa"/>
            <w:tcBorders>
              <w:top w:val="single" w:sz="4" w:space="0" w:color="auto"/>
              <w:left w:val="nil"/>
              <w:bottom w:val="double" w:sz="4" w:space="0" w:color="auto"/>
              <w:right w:val="nil"/>
            </w:tcBorders>
            <w:shd w:val="clear" w:color="auto" w:fill="auto"/>
            <w:hideMark/>
          </w:tcPr>
          <w:p w:rsidR="002609AB" w:rsidRPr="00D2697D" w:rsidRDefault="002609AB" w:rsidP="009578CB">
            <w:pPr>
              <w:rPr>
                <w:rFonts w:ascii="Calibri" w:eastAsia="Times New Roman" w:hAnsi="Calibri"/>
                <w:color w:val="FF0000"/>
                <w:sz w:val="16"/>
                <w:szCs w:val="16"/>
              </w:rPr>
            </w:pPr>
          </w:p>
        </w:tc>
        <w:tc>
          <w:tcPr>
            <w:tcW w:w="450" w:type="dxa"/>
            <w:tcBorders>
              <w:top w:val="single" w:sz="4" w:space="0" w:color="auto"/>
              <w:left w:val="nil"/>
              <w:bottom w:val="double" w:sz="4" w:space="0" w:color="auto"/>
              <w:right w:val="nil"/>
            </w:tcBorders>
            <w:shd w:val="clear" w:color="auto" w:fill="auto"/>
            <w:hideMark/>
          </w:tcPr>
          <w:p w:rsidR="002609AB" w:rsidRPr="00D2697D" w:rsidRDefault="002609AB" w:rsidP="009578CB">
            <w:pPr>
              <w:rPr>
                <w:rFonts w:ascii="Calibri" w:eastAsia="Times New Roman" w:hAnsi="Calibri"/>
                <w:color w:val="FF0000"/>
                <w:sz w:val="16"/>
                <w:szCs w:val="16"/>
              </w:rPr>
            </w:pPr>
          </w:p>
        </w:tc>
        <w:tc>
          <w:tcPr>
            <w:tcW w:w="540" w:type="dxa"/>
            <w:tcBorders>
              <w:top w:val="single" w:sz="4" w:space="0" w:color="auto"/>
              <w:left w:val="nil"/>
              <w:bottom w:val="double" w:sz="4" w:space="0" w:color="auto"/>
              <w:right w:val="nil"/>
            </w:tcBorders>
            <w:shd w:val="clear" w:color="auto" w:fill="auto"/>
            <w:hideMark/>
          </w:tcPr>
          <w:p w:rsidR="002609AB" w:rsidRPr="00D2697D" w:rsidRDefault="002609AB" w:rsidP="009578CB">
            <w:pPr>
              <w:rPr>
                <w:rFonts w:ascii="Calibri" w:eastAsia="Times New Roman" w:hAnsi="Calibri"/>
                <w:color w:val="FF0000"/>
                <w:sz w:val="16"/>
                <w:szCs w:val="16"/>
              </w:rPr>
            </w:pPr>
          </w:p>
        </w:tc>
        <w:tc>
          <w:tcPr>
            <w:tcW w:w="540" w:type="dxa"/>
            <w:tcBorders>
              <w:top w:val="single" w:sz="4" w:space="0" w:color="auto"/>
              <w:left w:val="nil"/>
              <w:bottom w:val="double" w:sz="4" w:space="0" w:color="auto"/>
              <w:right w:val="nil"/>
            </w:tcBorders>
            <w:shd w:val="clear" w:color="auto" w:fill="auto"/>
            <w:hideMark/>
          </w:tcPr>
          <w:p w:rsidR="002609AB" w:rsidRPr="00D2697D" w:rsidRDefault="002609AB" w:rsidP="009578CB">
            <w:pPr>
              <w:rPr>
                <w:rFonts w:ascii="Calibri" w:eastAsia="Times New Roman" w:hAnsi="Calibri"/>
                <w:color w:val="FF0000"/>
                <w:sz w:val="16"/>
                <w:szCs w:val="16"/>
              </w:rPr>
            </w:pPr>
          </w:p>
        </w:tc>
        <w:tc>
          <w:tcPr>
            <w:tcW w:w="630" w:type="dxa"/>
            <w:tcBorders>
              <w:top w:val="single" w:sz="4" w:space="0" w:color="auto"/>
              <w:left w:val="nil"/>
              <w:bottom w:val="double" w:sz="4" w:space="0" w:color="auto"/>
              <w:right w:val="nil"/>
            </w:tcBorders>
            <w:shd w:val="clear" w:color="auto" w:fill="auto"/>
            <w:hideMark/>
          </w:tcPr>
          <w:p w:rsidR="002609AB" w:rsidRPr="00D2697D" w:rsidRDefault="002609AB" w:rsidP="009578CB">
            <w:pPr>
              <w:rPr>
                <w:rFonts w:ascii="Calibri" w:eastAsia="Times New Roman" w:hAnsi="Calibri"/>
                <w:color w:val="FF0000"/>
                <w:sz w:val="16"/>
                <w:szCs w:val="16"/>
              </w:rPr>
            </w:pPr>
          </w:p>
        </w:tc>
        <w:tc>
          <w:tcPr>
            <w:tcW w:w="630" w:type="dxa"/>
            <w:tcBorders>
              <w:top w:val="single" w:sz="4" w:space="0" w:color="auto"/>
              <w:left w:val="nil"/>
              <w:bottom w:val="double" w:sz="4" w:space="0" w:color="auto"/>
              <w:right w:val="nil"/>
            </w:tcBorders>
            <w:shd w:val="clear" w:color="auto" w:fill="auto"/>
            <w:hideMark/>
          </w:tcPr>
          <w:p w:rsidR="002609AB" w:rsidRPr="00D2697D" w:rsidRDefault="002609AB" w:rsidP="009578CB">
            <w:pPr>
              <w:rPr>
                <w:rFonts w:ascii="Calibri" w:eastAsia="Times New Roman" w:hAnsi="Calibri"/>
                <w:color w:val="FF0000"/>
                <w:sz w:val="16"/>
                <w:szCs w:val="16"/>
              </w:rPr>
            </w:pPr>
          </w:p>
        </w:tc>
        <w:tc>
          <w:tcPr>
            <w:tcW w:w="540" w:type="dxa"/>
            <w:tcBorders>
              <w:top w:val="single" w:sz="4" w:space="0" w:color="auto"/>
              <w:left w:val="nil"/>
              <w:bottom w:val="double" w:sz="4" w:space="0" w:color="auto"/>
              <w:right w:val="nil"/>
            </w:tcBorders>
            <w:shd w:val="clear" w:color="auto" w:fill="auto"/>
            <w:hideMark/>
          </w:tcPr>
          <w:p w:rsidR="002609AB" w:rsidRPr="00D2697D" w:rsidRDefault="002609AB" w:rsidP="009578CB">
            <w:pPr>
              <w:rPr>
                <w:rFonts w:ascii="Calibri" w:eastAsia="Times New Roman" w:hAnsi="Calibri"/>
                <w:color w:val="FF0000"/>
                <w:sz w:val="16"/>
                <w:szCs w:val="16"/>
              </w:rPr>
            </w:pPr>
          </w:p>
        </w:tc>
        <w:tc>
          <w:tcPr>
            <w:tcW w:w="1260" w:type="dxa"/>
            <w:tcBorders>
              <w:top w:val="single" w:sz="4" w:space="0" w:color="auto"/>
              <w:left w:val="single" w:sz="4" w:space="0" w:color="auto"/>
              <w:bottom w:val="double" w:sz="4" w:space="0" w:color="auto"/>
              <w:right w:val="single" w:sz="4" w:space="0" w:color="auto"/>
            </w:tcBorders>
            <w:shd w:val="clear" w:color="auto" w:fill="auto"/>
          </w:tcPr>
          <w:p w:rsidR="002609AB" w:rsidRPr="00D2697D" w:rsidRDefault="002609AB" w:rsidP="009578CB">
            <w:pPr>
              <w:rPr>
                <w:rFonts w:ascii="Calibri" w:eastAsia="Times New Roman" w:hAnsi="Calibri"/>
                <w:color w:val="000000"/>
                <w:sz w:val="16"/>
                <w:szCs w:val="16"/>
              </w:rPr>
            </w:pPr>
          </w:p>
        </w:tc>
      </w:tr>
      <w:tr w:rsidR="002609AB" w:rsidRPr="00C5178B" w:rsidTr="002609AB">
        <w:trPr>
          <w:trHeight w:val="288"/>
        </w:trPr>
        <w:tc>
          <w:tcPr>
            <w:tcW w:w="800" w:type="dxa"/>
            <w:tcBorders>
              <w:top w:val="single" w:sz="4" w:space="0" w:color="auto"/>
              <w:left w:val="single" w:sz="4" w:space="0" w:color="auto"/>
              <w:bottom w:val="double" w:sz="4" w:space="0" w:color="auto"/>
              <w:right w:val="nil"/>
            </w:tcBorders>
            <w:shd w:val="clear" w:color="auto" w:fill="auto"/>
            <w:hideMark/>
          </w:tcPr>
          <w:p w:rsidR="002609AB" w:rsidRPr="00D2697D" w:rsidRDefault="002609AB" w:rsidP="009578CB">
            <w:pPr>
              <w:rPr>
                <w:rFonts w:ascii="Calibri" w:eastAsia="Times New Roman" w:hAnsi="Calibri"/>
                <w:color w:val="000000"/>
                <w:sz w:val="16"/>
                <w:szCs w:val="16"/>
              </w:rPr>
            </w:pPr>
          </w:p>
        </w:tc>
        <w:tc>
          <w:tcPr>
            <w:tcW w:w="3358" w:type="dxa"/>
            <w:tcBorders>
              <w:top w:val="single" w:sz="4" w:space="0" w:color="auto"/>
              <w:left w:val="nil"/>
              <w:bottom w:val="double" w:sz="4" w:space="0" w:color="auto"/>
              <w:right w:val="nil"/>
            </w:tcBorders>
            <w:shd w:val="clear" w:color="auto" w:fill="auto"/>
            <w:hideMark/>
          </w:tcPr>
          <w:p w:rsidR="002609AB" w:rsidRPr="00D2697D" w:rsidRDefault="002609AB" w:rsidP="009578CB">
            <w:pPr>
              <w:rPr>
                <w:rFonts w:ascii="Calibri" w:eastAsia="Times New Roman" w:hAnsi="Calibri"/>
                <w:color w:val="FF0000"/>
                <w:sz w:val="16"/>
                <w:szCs w:val="16"/>
              </w:rPr>
            </w:pPr>
            <w:r w:rsidRPr="00D2697D">
              <w:rPr>
                <w:rFonts w:ascii="Calibri" w:eastAsia="Times New Roman" w:hAnsi="Calibri"/>
                <w:color w:val="FF0000"/>
                <w:sz w:val="16"/>
                <w:szCs w:val="16"/>
              </w:rPr>
              <w:t>DFAT BUDGET TOTAL</w:t>
            </w:r>
          </w:p>
        </w:tc>
        <w:tc>
          <w:tcPr>
            <w:tcW w:w="1080" w:type="dxa"/>
            <w:tcBorders>
              <w:top w:val="single" w:sz="4" w:space="0" w:color="auto"/>
              <w:left w:val="nil"/>
              <w:bottom w:val="double" w:sz="4" w:space="0" w:color="auto"/>
              <w:right w:val="nil"/>
            </w:tcBorders>
            <w:shd w:val="clear" w:color="auto" w:fill="auto"/>
            <w:hideMark/>
          </w:tcPr>
          <w:p w:rsidR="002609AB" w:rsidRPr="00D2697D" w:rsidRDefault="002609AB" w:rsidP="009578CB">
            <w:pPr>
              <w:rPr>
                <w:rFonts w:ascii="Calibri" w:eastAsia="Times New Roman" w:hAnsi="Calibri"/>
                <w:color w:val="000000"/>
                <w:sz w:val="16"/>
                <w:szCs w:val="16"/>
              </w:rPr>
            </w:pPr>
          </w:p>
        </w:tc>
        <w:tc>
          <w:tcPr>
            <w:tcW w:w="630" w:type="dxa"/>
            <w:tcBorders>
              <w:top w:val="single" w:sz="4" w:space="0" w:color="auto"/>
              <w:left w:val="nil"/>
              <w:bottom w:val="double" w:sz="4" w:space="0" w:color="auto"/>
              <w:right w:val="nil"/>
            </w:tcBorders>
            <w:shd w:val="clear" w:color="auto" w:fill="auto"/>
            <w:hideMark/>
          </w:tcPr>
          <w:p w:rsidR="002609AB" w:rsidRPr="00D2697D" w:rsidRDefault="002609AB" w:rsidP="009578CB">
            <w:pPr>
              <w:rPr>
                <w:rFonts w:ascii="Calibri" w:eastAsia="Times New Roman" w:hAnsi="Calibri"/>
                <w:color w:val="000000"/>
                <w:sz w:val="16"/>
                <w:szCs w:val="16"/>
              </w:rPr>
            </w:pPr>
          </w:p>
        </w:tc>
        <w:tc>
          <w:tcPr>
            <w:tcW w:w="540" w:type="dxa"/>
            <w:tcBorders>
              <w:top w:val="single" w:sz="4" w:space="0" w:color="auto"/>
              <w:left w:val="nil"/>
              <w:bottom w:val="double" w:sz="4" w:space="0" w:color="auto"/>
              <w:right w:val="nil"/>
            </w:tcBorders>
            <w:shd w:val="clear" w:color="auto" w:fill="auto"/>
            <w:hideMark/>
          </w:tcPr>
          <w:p w:rsidR="002609AB" w:rsidRPr="00D2697D" w:rsidRDefault="002609AB" w:rsidP="009578CB">
            <w:pPr>
              <w:rPr>
                <w:rFonts w:ascii="Calibri" w:eastAsia="Times New Roman" w:hAnsi="Calibri"/>
                <w:color w:val="FF0000"/>
                <w:sz w:val="16"/>
                <w:szCs w:val="16"/>
              </w:rPr>
            </w:pPr>
          </w:p>
        </w:tc>
        <w:tc>
          <w:tcPr>
            <w:tcW w:w="360" w:type="dxa"/>
            <w:tcBorders>
              <w:top w:val="single" w:sz="4" w:space="0" w:color="auto"/>
              <w:left w:val="nil"/>
              <w:bottom w:val="double" w:sz="4" w:space="0" w:color="auto"/>
              <w:right w:val="nil"/>
            </w:tcBorders>
            <w:shd w:val="clear" w:color="auto" w:fill="auto"/>
            <w:hideMark/>
          </w:tcPr>
          <w:p w:rsidR="002609AB" w:rsidRPr="00D2697D" w:rsidRDefault="002609AB" w:rsidP="009578CB">
            <w:pPr>
              <w:rPr>
                <w:rFonts w:ascii="Calibri" w:eastAsia="Times New Roman" w:hAnsi="Calibri"/>
                <w:color w:val="FF0000"/>
                <w:sz w:val="16"/>
                <w:szCs w:val="16"/>
              </w:rPr>
            </w:pPr>
          </w:p>
        </w:tc>
        <w:tc>
          <w:tcPr>
            <w:tcW w:w="450" w:type="dxa"/>
            <w:tcBorders>
              <w:top w:val="single" w:sz="4" w:space="0" w:color="auto"/>
              <w:left w:val="nil"/>
              <w:bottom w:val="double" w:sz="4" w:space="0" w:color="auto"/>
              <w:right w:val="nil"/>
            </w:tcBorders>
            <w:shd w:val="clear" w:color="auto" w:fill="auto"/>
            <w:hideMark/>
          </w:tcPr>
          <w:p w:rsidR="002609AB" w:rsidRPr="00D2697D" w:rsidRDefault="002609AB" w:rsidP="009578CB">
            <w:pPr>
              <w:rPr>
                <w:rFonts w:ascii="Calibri" w:eastAsia="Times New Roman" w:hAnsi="Calibri"/>
                <w:color w:val="FF0000"/>
                <w:sz w:val="16"/>
                <w:szCs w:val="16"/>
              </w:rPr>
            </w:pPr>
          </w:p>
        </w:tc>
        <w:tc>
          <w:tcPr>
            <w:tcW w:w="540" w:type="dxa"/>
            <w:tcBorders>
              <w:top w:val="single" w:sz="4" w:space="0" w:color="auto"/>
              <w:left w:val="nil"/>
              <w:bottom w:val="double" w:sz="4" w:space="0" w:color="auto"/>
              <w:right w:val="nil"/>
            </w:tcBorders>
            <w:shd w:val="clear" w:color="auto" w:fill="auto"/>
            <w:hideMark/>
          </w:tcPr>
          <w:p w:rsidR="002609AB" w:rsidRPr="00D2697D" w:rsidRDefault="002609AB" w:rsidP="009578CB">
            <w:pPr>
              <w:rPr>
                <w:rFonts w:ascii="Calibri" w:eastAsia="Times New Roman" w:hAnsi="Calibri"/>
                <w:color w:val="FF0000"/>
                <w:sz w:val="16"/>
                <w:szCs w:val="16"/>
              </w:rPr>
            </w:pPr>
          </w:p>
        </w:tc>
        <w:tc>
          <w:tcPr>
            <w:tcW w:w="540" w:type="dxa"/>
            <w:tcBorders>
              <w:top w:val="single" w:sz="4" w:space="0" w:color="auto"/>
              <w:left w:val="nil"/>
              <w:bottom w:val="double" w:sz="4" w:space="0" w:color="auto"/>
              <w:right w:val="nil"/>
            </w:tcBorders>
            <w:shd w:val="clear" w:color="auto" w:fill="auto"/>
            <w:hideMark/>
          </w:tcPr>
          <w:p w:rsidR="002609AB" w:rsidRPr="00D2697D" w:rsidRDefault="002609AB" w:rsidP="009578CB">
            <w:pPr>
              <w:rPr>
                <w:rFonts w:ascii="Calibri" w:eastAsia="Times New Roman" w:hAnsi="Calibri"/>
                <w:color w:val="FF0000"/>
                <w:sz w:val="16"/>
                <w:szCs w:val="16"/>
              </w:rPr>
            </w:pPr>
          </w:p>
        </w:tc>
        <w:tc>
          <w:tcPr>
            <w:tcW w:w="450" w:type="dxa"/>
            <w:tcBorders>
              <w:top w:val="single" w:sz="4" w:space="0" w:color="auto"/>
              <w:left w:val="nil"/>
              <w:bottom w:val="double" w:sz="4" w:space="0" w:color="auto"/>
              <w:right w:val="nil"/>
            </w:tcBorders>
            <w:shd w:val="clear" w:color="auto" w:fill="auto"/>
            <w:hideMark/>
          </w:tcPr>
          <w:p w:rsidR="002609AB" w:rsidRPr="00D2697D" w:rsidRDefault="002609AB" w:rsidP="009578CB">
            <w:pPr>
              <w:rPr>
                <w:rFonts w:ascii="Calibri" w:eastAsia="Times New Roman" w:hAnsi="Calibri"/>
                <w:color w:val="FF0000"/>
                <w:sz w:val="16"/>
                <w:szCs w:val="16"/>
              </w:rPr>
            </w:pPr>
          </w:p>
        </w:tc>
        <w:tc>
          <w:tcPr>
            <w:tcW w:w="540" w:type="dxa"/>
            <w:tcBorders>
              <w:top w:val="single" w:sz="4" w:space="0" w:color="auto"/>
              <w:left w:val="nil"/>
              <w:bottom w:val="double" w:sz="4" w:space="0" w:color="auto"/>
              <w:right w:val="nil"/>
            </w:tcBorders>
            <w:shd w:val="clear" w:color="auto" w:fill="auto"/>
            <w:hideMark/>
          </w:tcPr>
          <w:p w:rsidR="002609AB" w:rsidRPr="00D2697D" w:rsidRDefault="002609AB" w:rsidP="009578CB">
            <w:pPr>
              <w:rPr>
                <w:rFonts w:ascii="Calibri" w:eastAsia="Times New Roman" w:hAnsi="Calibri"/>
                <w:color w:val="FF0000"/>
                <w:sz w:val="16"/>
                <w:szCs w:val="16"/>
              </w:rPr>
            </w:pPr>
          </w:p>
        </w:tc>
        <w:tc>
          <w:tcPr>
            <w:tcW w:w="540" w:type="dxa"/>
            <w:tcBorders>
              <w:top w:val="single" w:sz="4" w:space="0" w:color="auto"/>
              <w:left w:val="nil"/>
              <w:bottom w:val="double" w:sz="4" w:space="0" w:color="auto"/>
              <w:right w:val="nil"/>
            </w:tcBorders>
            <w:shd w:val="clear" w:color="auto" w:fill="auto"/>
            <w:hideMark/>
          </w:tcPr>
          <w:p w:rsidR="002609AB" w:rsidRPr="00D2697D" w:rsidRDefault="002609AB" w:rsidP="009578CB">
            <w:pPr>
              <w:rPr>
                <w:rFonts w:ascii="Calibri" w:eastAsia="Times New Roman" w:hAnsi="Calibri"/>
                <w:color w:val="FF0000"/>
                <w:sz w:val="16"/>
                <w:szCs w:val="16"/>
              </w:rPr>
            </w:pPr>
          </w:p>
        </w:tc>
        <w:tc>
          <w:tcPr>
            <w:tcW w:w="630" w:type="dxa"/>
            <w:tcBorders>
              <w:top w:val="single" w:sz="4" w:space="0" w:color="auto"/>
              <w:left w:val="nil"/>
              <w:bottom w:val="double" w:sz="4" w:space="0" w:color="auto"/>
              <w:right w:val="nil"/>
            </w:tcBorders>
            <w:shd w:val="clear" w:color="auto" w:fill="auto"/>
            <w:hideMark/>
          </w:tcPr>
          <w:p w:rsidR="002609AB" w:rsidRPr="00D2697D" w:rsidRDefault="002609AB" w:rsidP="009578CB">
            <w:pPr>
              <w:rPr>
                <w:rFonts w:ascii="Calibri" w:eastAsia="Times New Roman" w:hAnsi="Calibri"/>
                <w:color w:val="FF0000"/>
                <w:sz w:val="16"/>
                <w:szCs w:val="16"/>
              </w:rPr>
            </w:pPr>
          </w:p>
        </w:tc>
        <w:tc>
          <w:tcPr>
            <w:tcW w:w="630" w:type="dxa"/>
            <w:tcBorders>
              <w:top w:val="single" w:sz="4" w:space="0" w:color="auto"/>
              <w:left w:val="nil"/>
              <w:bottom w:val="double" w:sz="4" w:space="0" w:color="auto"/>
              <w:right w:val="nil"/>
            </w:tcBorders>
            <w:shd w:val="clear" w:color="auto" w:fill="auto"/>
            <w:hideMark/>
          </w:tcPr>
          <w:p w:rsidR="002609AB" w:rsidRPr="00D2697D" w:rsidRDefault="002609AB" w:rsidP="009578CB">
            <w:pPr>
              <w:rPr>
                <w:rFonts w:ascii="Calibri" w:eastAsia="Times New Roman" w:hAnsi="Calibri"/>
                <w:color w:val="FF0000"/>
                <w:sz w:val="16"/>
                <w:szCs w:val="16"/>
              </w:rPr>
            </w:pPr>
          </w:p>
        </w:tc>
        <w:tc>
          <w:tcPr>
            <w:tcW w:w="540" w:type="dxa"/>
            <w:tcBorders>
              <w:top w:val="single" w:sz="4" w:space="0" w:color="auto"/>
              <w:left w:val="nil"/>
              <w:bottom w:val="double" w:sz="4" w:space="0" w:color="auto"/>
              <w:right w:val="nil"/>
            </w:tcBorders>
            <w:shd w:val="clear" w:color="auto" w:fill="auto"/>
            <w:hideMark/>
          </w:tcPr>
          <w:p w:rsidR="002609AB" w:rsidRPr="00D2697D" w:rsidRDefault="002609AB" w:rsidP="009578CB">
            <w:pPr>
              <w:rPr>
                <w:rFonts w:ascii="Calibri" w:eastAsia="Times New Roman" w:hAnsi="Calibri"/>
                <w:color w:val="FF0000"/>
                <w:sz w:val="16"/>
                <w:szCs w:val="16"/>
              </w:rPr>
            </w:pPr>
          </w:p>
        </w:tc>
        <w:tc>
          <w:tcPr>
            <w:tcW w:w="1260" w:type="dxa"/>
            <w:tcBorders>
              <w:top w:val="single" w:sz="4" w:space="0" w:color="auto"/>
              <w:left w:val="single" w:sz="4" w:space="0" w:color="auto"/>
              <w:bottom w:val="double" w:sz="4" w:space="0" w:color="auto"/>
              <w:right w:val="single" w:sz="4" w:space="0" w:color="auto"/>
            </w:tcBorders>
            <w:shd w:val="clear" w:color="auto" w:fill="auto"/>
          </w:tcPr>
          <w:p w:rsidR="002609AB" w:rsidRPr="002609AB" w:rsidRDefault="002609AB" w:rsidP="002609AB">
            <w:pPr>
              <w:rPr>
                <w:rFonts w:ascii="Calibri" w:eastAsia="Times New Roman" w:hAnsi="Calibri"/>
                <w:color w:val="000000"/>
                <w:sz w:val="16"/>
                <w:szCs w:val="16"/>
              </w:rPr>
            </w:pPr>
          </w:p>
        </w:tc>
      </w:tr>
    </w:tbl>
    <w:p w:rsidR="00541358" w:rsidRDefault="00541358">
      <w:pPr>
        <w:ind w:left="6" w:hanging="6"/>
        <w:rPr>
          <w:rFonts w:cs="Arial"/>
          <w:szCs w:val="20"/>
        </w:rPr>
      </w:pPr>
    </w:p>
    <w:sectPr w:rsidR="00541358" w:rsidSect="005C3668">
      <w:type w:val="nextColumn"/>
      <w:pgSz w:w="16838" w:h="11906" w:orient="landscape" w:code="9"/>
      <w:pgMar w:top="1440" w:right="1440" w:bottom="1440" w:left="1440" w:header="706" w:footer="706"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5A46" w:rsidRDefault="000B5A46" w:rsidP="007550E3">
      <w:r>
        <w:separator/>
      </w:r>
    </w:p>
  </w:endnote>
  <w:endnote w:type="continuationSeparator" w:id="0">
    <w:p w:rsidR="000B5A46" w:rsidRDefault="000B5A46" w:rsidP="007550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askerville Win95BT">
    <w:altName w:val="Times New Roman"/>
    <w:panose1 w:val="00000000000000000000"/>
    <w:charset w:val="00"/>
    <w:family w:val="roman"/>
    <w:notTrueType/>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n-ea">
    <w:altName w:val="Times New Roman"/>
    <w:panose1 w:val="00000000000000000000"/>
    <w:charset w:val="00"/>
    <w:family w:val="roman"/>
    <w:notTrueType/>
    <w:pitch w:val="default"/>
  </w:font>
  <w:font w:name="MS PGothic">
    <w:panose1 w:val="020B0600070205080204"/>
    <w:charset w:val="80"/>
    <w:family w:val="swiss"/>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44F5" w:rsidRDefault="006344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3D5A" w:rsidRDefault="00D20BA7">
    <w:pPr>
      <w:pStyle w:val="Footer"/>
      <w:jc w:val="right"/>
    </w:pPr>
    <w:r>
      <w:fldChar w:fldCharType="begin"/>
    </w:r>
    <w:r>
      <w:instrText xml:space="preserve"> PAGE   \* MERGEFORMAT </w:instrText>
    </w:r>
    <w:r>
      <w:fldChar w:fldCharType="separate"/>
    </w:r>
    <w:r w:rsidR="006344F5">
      <w:rPr>
        <w:noProof/>
      </w:rPr>
      <w:t>0</w:t>
    </w:r>
    <w:r>
      <w:rPr>
        <w:noProof/>
      </w:rPr>
      <w:fldChar w:fldCharType="end"/>
    </w:r>
  </w:p>
  <w:p w:rsidR="000A3D5A" w:rsidRPr="000D61EB" w:rsidRDefault="000A3D5A">
    <w:pPr>
      <w:pStyle w:val="Footer"/>
      <w:rPr>
        <w:rFonts w:cs="Arial"/>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44F5" w:rsidRDefault="006344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5A46" w:rsidRDefault="000B5A46" w:rsidP="007550E3">
      <w:r>
        <w:separator/>
      </w:r>
    </w:p>
  </w:footnote>
  <w:footnote w:type="continuationSeparator" w:id="0">
    <w:p w:rsidR="000B5A46" w:rsidRDefault="000B5A46" w:rsidP="007550E3">
      <w:r>
        <w:continuationSeparator/>
      </w:r>
    </w:p>
  </w:footnote>
  <w:footnote w:id="1">
    <w:p w:rsidR="00B42B86" w:rsidRPr="00B42B86" w:rsidRDefault="00B42B86">
      <w:pPr>
        <w:pStyle w:val="FootnoteText"/>
        <w:rPr>
          <w:lang w:val="en-AU"/>
        </w:rPr>
      </w:pPr>
      <w:r>
        <w:rPr>
          <w:rStyle w:val="FootnoteReference"/>
        </w:rPr>
        <w:footnoteRef/>
      </w:r>
      <w:r>
        <w:t xml:space="preserve"> </w:t>
      </w:r>
      <w:r>
        <w:rPr>
          <w:lang w:val="en-AU"/>
        </w:rPr>
        <w:t>The Permata program did not proceed due to budget cuts</w:t>
      </w:r>
    </w:p>
  </w:footnote>
  <w:footnote w:id="2">
    <w:p w:rsidR="000A3D5A" w:rsidRDefault="000A3D5A">
      <w:pPr>
        <w:pStyle w:val="FootnoteText"/>
      </w:pPr>
      <w:r>
        <w:rPr>
          <w:rStyle w:val="FootnoteReference"/>
        </w:rPr>
        <w:footnoteRef/>
      </w:r>
      <w:r>
        <w:t xml:space="preserve"> Indonesia Demographic and Health Survey, 2012  </w:t>
      </w:r>
    </w:p>
  </w:footnote>
  <w:footnote w:id="3">
    <w:p w:rsidR="000A3D5A" w:rsidRDefault="000A3D5A">
      <w:pPr>
        <w:pStyle w:val="FootnoteText"/>
      </w:pPr>
      <w:r>
        <w:rPr>
          <w:rStyle w:val="FootnoteReference"/>
        </w:rPr>
        <w:footnoteRef/>
      </w:r>
      <w:r>
        <w:t xml:space="preserve"> Report on the achievement of the Millennium Development Goals, Indonesia, UNDP, 2010 </w:t>
      </w:r>
    </w:p>
  </w:footnote>
  <w:footnote w:id="4">
    <w:p w:rsidR="000A3D5A" w:rsidRPr="0064735F" w:rsidRDefault="000A3D5A">
      <w:pPr>
        <w:pStyle w:val="FootnoteText"/>
        <w:rPr>
          <w:rFonts w:cs="Arial"/>
        </w:rPr>
      </w:pPr>
      <w:r>
        <w:rPr>
          <w:rStyle w:val="FootnoteReference"/>
        </w:rPr>
        <w:footnoteRef/>
      </w:r>
      <w:r>
        <w:t xml:space="preserve"> </w:t>
      </w:r>
      <w:r w:rsidRPr="0064735F">
        <w:rPr>
          <w:rFonts w:cs="Arial"/>
          <w:szCs w:val="16"/>
          <w:lang w:val="en-IN"/>
        </w:rPr>
        <w:t>Sanghvi TG, Harvey PW, Wainwright E. Maternal folic acid supplementation programs: evidence of impact and implementation. Food Nutr Bul, 2010 Jun; 31 (2 Suppl): P 100-7.</w:t>
      </w:r>
    </w:p>
  </w:footnote>
  <w:footnote w:id="5">
    <w:p w:rsidR="000A3D5A" w:rsidRPr="009970FE" w:rsidRDefault="000A3D5A" w:rsidP="009970FE">
      <w:pPr>
        <w:pStyle w:val="Default"/>
        <w:rPr>
          <w:rFonts w:ascii="Arial" w:hAnsi="Arial" w:cs="Arial"/>
          <w:sz w:val="16"/>
          <w:szCs w:val="16"/>
          <w:lang w:val="en-IN"/>
        </w:rPr>
      </w:pPr>
      <w:r w:rsidRPr="009970FE">
        <w:rPr>
          <w:rFonts w:ascii="Arial" w:eastAsia="Times New Roman" w:hAnsi="Arial" w:cs="Times New Roman"/>
          <w:color w:val="auto"/>
          <w:w w:val="100"/>
          <w:sz w:val="16"/>
          <w:szCs w:val="20"/>
        </w:rPr>
        <w:footnoteRef/>
      </w:r>
      <w:r w:rsidRPr="009970FE">
        <w:rPr>
          <w:rFonts w:ascii="Arial" w:eastAsia="Times New Roman" w:hAnsi="Arial" w:cs="Times New Roman"/>
          <w:color w:val="auto"/>
          <w:w w:val="100"/>
          <w:sz w:val="16"/>
          <w:szCs w:val="20"/>
        </w:rPr>
        <w:t xml:space="preserve"> </w:t>
      </w:r>
      <w:r w:rsidRPr="009970FE">
        <w:rPr>
          <w:rFonts w:ascii="Arial" w:eastAsia="Times New Roman" w:hAnsi="Arial" w:cs="Arial"/>
          <w:color w:val="auto"/>
          <w:w w:val="100"/>
          <w:sz w:val="16"/>
          <w:szCs w:val="20"/>
        </w:rPr>
        <w:t>WHO, Guideline: Daily iron and folic acid supplementation in pregnant women. Geneva, World Health Organization, 2012</w:t>
      </w:r>
      <w:r w:rsidRPr="009970FE">
        <w:rPr>
          <w:rFonts w:ascii="Arial" w:hAnsi="Arial" w:cs="Arial"/>
          <w:sz w:val="16"/>
          <w:szCs w:val="16"/>
          <w:lang w:val="en-IN"/>
        </w:rPr>
        <w:t xml:space="preserve">. </w:t>
      </w:r>
    </w:p>
    <w:p w:rsidR="000A3D5A" w:rsidRPr="009970FE" w:rsidRDefault="000A3D5A">
      <w:pPr>
        <w:pStyle w:val="FootnoteText"/>
        <w:rPr>
          <w:rFonts w:cs="Arial"/>
        </w:rPr>
      </w:pPr>
    </w:p>
  </w:footnote>
  <w:footnote w:id="6">
    <w:p w:rsidR="000A3D5A" w:rsidRDefault="000A3D5A">
      <w:pPr>
        <w:pStyle w:val="FootnoteText"/>
      </w:pPr>
      <w:r>
        <w:rPr>
          <w:rStyle w:val="FootnoteReference"/>
        </w:rPr>
        <w:footnoteRef/>
      </w:r>
      <w:r>
        <w:t xml:space="preserve"> </w:t>
      </w:r>
      <w:r w:rsidRPr="0064735F">
        <w:rPr>
          <w:rFonts w:cs="Arial"/>
          <w:szCs w:val="16"/>
          <w:lang w:val="en-IN"/>
        </w:rPr>
        <w:t>Christian P. Fetal growth restriction and preterm as determinants of child growth in the first two years and potential interventions. Nestle Nutr Inst Workshop Ser. 2014;78:81-91. doi: 10.1159/000354943. Epub 2014 Jan 27.</w:t>
      </w:r>
      <w:r w:rsidRPr="00A30E37">
        <w:rPr>
          <w:szCs w:val="16"/>
          <w:lang w:val="en-IN"/>
        </w:rPr>
        <w:t xml:space="preserve">  </w:t>
      </w:r>
    </w:p>
  </w:footnote>
  <w:footnote w:id="7">
    <w:p w:rsidR="000A3D5A" w:rsidRDefault="000A3D5A">
      <w:pPr>
        <w:pStyle w:val="FootnoteText"/>
      </w:pPr>
      <w:r>
        <w:rPr>
          <w:rStyle w:val="FootnoteReference"/>
        </w:rPr>
        <w:footnoteRef/>
      </w:r>
      <w:r>
        <w:t xml:space="preserve"> Basic Health Research, </w:t>
      </w:r>
      <w:r w:rsidRPr="00477920">
        <w:rPr>
          <w:i/>
        </w:rPr>
        <w:t>Riskesdas</w:t>
      </w:r>
      <w:r>
        <w:rPr>
          <w:i/>
        </w:rPr>
        <w:t>, 2013</w:t>
      </w:r>
    </w:p>
  </w:footnote>
  <w:footnote w:id="8">
    <w:p w:rsidR="000A3D5A" w:rsidRDefault="000A3D5A">
      <w:pPr>
        <w:pStyle w:val="FootnoteText"/>
      </w:pPr>
      <w:r>
        <w:rPr>
          <w:rStyle w:val="FootnoteReference"/>
        </w:rPr>
        <w:footnoteRef/>
      </w:r>
      <w:r>
        <w:t xml:space="preserve"> Worldwide prevalence of anaemia 1993–2005,WHO, 2008</w:t>
      </w:r>
    </w:p>
  </w:footnote>
  <w:footnote w:id="9">
    <w:p w:rsidR="000A3D5A" w:rsidRDefault="000A3D5A">
      <w:pPr>
        <w:pStyle w:val="FootnoteText"/>
      </w:pPr>
      <w:r>
        <w:rPr>
          <w:rStyle w:val="FootnoteReference"/>
        </w:rPr>
        <w:footnoteRef/>
      </w:r>
      <w:r>
        <w:t xml:space="preserve"> Indonesia Demographic and Health Survey, 2007  </w:t>
      </w:r>
    </w:p>
  </w:footnote>
  <w:footnote w:id="10">
    <w:p w:rsidR="000A3D5A" w:rsidRDefault="000A3D5A">
      <w:pPr>
        <w:pStyle w:val="FootnoteText"/>
      </w:pPr>
      <w:r>
        <w:rPr>
          <w:rStyle w:val="FootnoteReference"/>
        </w:rPr>
        <w:footnoteRef/>
      </w:r>
      <w:r>
        <w:t xml:space="preserve"> Ministry of Health data, 2009</w:t>
      </w:r>
    </w:p>
  </w:footnote>
  <w:footnote w:id="11">
    <w:p w:rsidR="000A3D5A" w:rsidRPr="000265E3" w:rsidRDefault="000A3D5A" w:rsidP="005F3FE0">
      <w:pPr>
        <w:pStyle w:val="FootnoteText"/>
      </w:pPr>
      <w:r>
        <w:rPr>
          <w:rStyle w:val="FootnoteReference"/>
        </w:rPr>
        <w:footnoteRef/>
      </w:r>
      <w:r>
        <w:t xml:space="preserve">Program evaluation of the MI demonstration </w:t>
      </w:r>
      <w:r w:rsidRPr="000265E3">
        <w:t>program “</w:t>
      </w:r>
      <w:r w:rsidRPr="000265E3">
        <w:rPr>
          <w:bCs/>
          <w:lang w:val="de-DE"/>
        </w:rPr>
        <w:t xml:space="preserve">Strengthening the IFA supplementation program for  pregnant women in Indonesia: Results from the demonstration </w:t>
      </w:r>
      <w:r>
        <w:rPr>
          <w:bCs/>
          <w:lang w:val="de-DE"/>
        </w:rPr>
        <w:t xml:space="preserve"> </w:t>
      </w:r>
      <w:r w:rsidRPr="000265E3">
        <w:rPr>
          <w:bCs/>
          <w:lang w:val="de-DE"/>
        </w:rPr>
        <w:t>project in Lebak and Purwakarta“</w:t>
      </w:r>
      <w:r>
        <w:rPr>
          <w:bCs/>
          <w:lang w:val="de-DE"/>
        </w:rPr>
        <w:t xml:space="preserve"> in 2014</w:t>
      </w:r>
    </w:p>
  </w:footnote>
  <w:footnote w:id="12">
    <w:p w:rsidR="000A3D5A" w:rsidRDefault="000A3D5A">
      <w:pPr>
        <w:pStyle w:val="FootnoteText"/>
      </w:pPr>
      <w:r>
        <w:rPr>
          <w:rStyle w:val="FootnoteReference"/>
        </w:rPr>
        <w:footnoteRef/>
      </w:r>
      <w:r>
        <w:t xml:space="preserve"> Indonesia Demographic and Health Survey, 2012  </w:t>
      </w:r>
    </w:p>
  </w:footnote>
  <w:footnote w:id="13">
    <w:p w:rsidR="000A3D5A" w:rsidRDefault="000A3D5A">
      <w:pPr>
        <w:pStyle w:val="FootnoteText"/>
      </w:pPr>
      <w:r>
        <w:rPr>
          <w:rStyle w:val="FootnoteReference"/>
        </w:rPr>
        <w:footnoteRef/>
      </w:r>
      <w:r>
        <w:t xml:space="preserve"> Basic Health Research, </w:t>
      </w:r>
      <w:r w:rsidRPr="003153B7">
        <w:rPr>
          <w:i/>
        </w:rPr>
        <w:t>Riskesdas</w:t>
      </w:r>
      <w:r>
        <w:rPr>
          <w:i/>
        </w:rPr>
        <w:t>, 2013</w:t>
      </w:r>
    </w:p>
  </w:footnote>
  <w:footnote w:id="14">
    <w:p w:rsidR="000A3D5A" w:rsidRDefault="000A3D5A" w:rsidP="00980868">
      <w:pPr>
        <w:pStyle w:val="FootnoteText"/>
      </w:pPr>
      <w:r>
        <w:rPr>
          <w:rStyle w:val="FootnoteReference"/>
        </w:rPr>
        <w:footnoteRef/>
      </w:r>
      <w:r>
        <w:t xml:space="preserve"> Program evaluation of the MI demonstration </w:t>
      </w:r>
      <w:r w:rsidRPr="000265E3">
        <w:t>program “</w:t>
      </w:r>
      <w:r w:rsidRPr="00913552">
        <w:rPr>
          <w:bCs/>
          <w:lang w:val="en-IN"/>
        </w:rPr>
        <w:t xml:space="preserve">Zinc and ORS in the treatment of childhood diarrhoea in Indonesia through the public health system: Results </w:t>
      </w:r>
      <w:r>
        <w:rPr>
          <w:bCs/>
          <w:lang w:val="en-IN"/>
        </w:rPr>
        <w:t xml:space="preserve">from the demonstration project  </w:t>
      </w:r>
      <w:r w:rsidRPr="00913552">
        <w:rPr>
          <w:bCs/>
          <w:lang w:val="en-IN"/>
        </w:rPr>
        <w:t>in East and West Lombok</w:t>
      </w:r>
      <w:r w:rsidRPr="000265E3">
        <w:rPr>
          <w:bCs/>
          <w:lang w:val="de-DE"/>
        </w:rPr>
        <w:t>“</w:t>
      </w:r>
      <w:r>
        <w:rPr>
          <w:bCs/>
          <w:lang w:val="de-DE"/>
        </w:rPr>
        <w:t xml:space="preserve"> in 2014</w:t>
      </w:r>
    </w:p>
  </w:footnote>
  <w:footnote w:id="15">
    <w:p w:rsidR="000A3D5A" w:rsidRDefault="000A3D5A" w:rsidP="00CE0F22">
      <w:pPr>
        <w:pStyle w:val="FootnoteText"/>
        <w:rPr>
          <w:szCs w:val="16"/>
        </w:rPr>
      </w:pPr>
      <w:r>
        <w:rPr>
          <w:rStyle w:val="FootnoteReference"/>
          <w:szCs w:val="16"/>
        </w:rPr>
        <w:footnoteRef/>
      </w:r>
      <w:r>
        <w:rPr>
          <w:szCs w:val="16"/>
        </w:rPr>
        <w:t>The endorsement of national coverage for 2014 is not available yet.  Usually, the data is published in the middle of the year after i.e.  (mid 2015).</w:t>
      </w:r>
    </w:p>
  </w:footnote>
  <w:footnote w:id="16">
    <w:p w:rsidR="000A3D5A" w:rsidRPr="00006836" w:rsidRDefault="000A3D5A" w:rsidP="001914CF">
      <w:pPr>
        <w:pStyle w:val="FootnoteText"/>
        <w:rPr>
          <w:szCs w:val="16"/>
        </w:rPr>
      </w:pPr>
      <w:r>
        <w:rPr>
          <w:rStyle w:val="FootnoteReference"/>
        </w:rPr>
        <w:footnoteRef/>
      </w:r>
      <w:r w:rsidRPr="00047D40">
        <w:rPr>
          <w:szCs w:val="16"/>
        </w:rPr>
        <w:t>Key</w:t>
      </w:r>
      <w:r>
        <w:rPr>
          <w:szCs w:val="16"/>
        </w:rPr>
        <w:t xml:space="preserve"> MN supplements/programs in the proposal  </w:t>
      </w:r>
      <w:r w:rsidRPr="00E973BC">
        <w:rPr>
          <w:szCs w:val="16"/>
        </w:rPr>
        <w:t>from henceforth will refer to</w:t>
      </w:r>
      <w:r>
        <w:rPr>
          <w:szCs w:val="16"/>
        </w:rPr>
        <w:t xml:space="preserve"> distribution of </w:t>
      </w:r>
      <w:r w:rsidRPr="00E973BC">
        <w:rPr>
          <w:szCs w:val="16"/>
          <w:lang w:val="en-CA"/>
        </w:rPr>
        <w:t xml:space="preserve"> iron and folic acid (IFA)</w:t>
      </w:r>
      <w:r w:rsidRPr="00E973BC">
        <w:rPr>
          <w:rFonts w:cs="Arial"/>
          <w:szCs w:val="16"/>
        </w:rPr>
        <w:t xml:space="preserve"> </w:t>
      </w:r>
      <w:r w:rsidRPr="00E973BC">
        <w:rPr>
          <w:szCs w:val="16"/>
          <w:lang w:val="en-CA"/>
        </w:rPr>
        <w:t xml:space="preserve">supplements </w:t>
      </w:r>
      <w:r w:rsidRPr="00E973BC">
        <w:rPr>
          <w:rFonts w:cs="Arial"/>
          <w:szCs w:val="16"/>
        </w:rPr>
        <w:t xml:space="preserve">for pregnant women,  zinc supplements and ORS to treat children under five who suffer from diarrhea  and </w:t>
      </w:r>
      <w:r>
        <w:rPr>
          <w:rFonts w:cs="Arial"/>
          <w:szCs w:val="16"/>
        </w:rPr>
        <w:t xml:space="preserve"> administration of </w:t>
      </w:r>
      <w:r w:rsidRPr="00E973BC">
        <w:rPr>
          <w:rFonts w:cs="Arial"/>
          <w:szCs w:val="16"/>
        </w:rPr>
        <w:t>Vitamin A  supplements (VAS)</w:t>
      </w:r>
      <w:r>
        <w:rPr>
          <w:rFonts w:cs="Arial"/>
          <w:szCs w:val="16"/>
        </w:rPr>
        <w:t xml:space="preserve"> to all children under  five bi-annually </w:t>
      </w:r>
    </w:p>
    <w:p w:rsidR="000A3D5A" w:rsidRDefault="000A3D5A">
      <w:pPr>
        <w:pStyle w:val="FootnoteText"/>
      </w:pPr>
    </w:p>
  </w:footnote>
  <w:footnote w:id="17">
    <w:p w:rsidR="000A3D5A" w:rsidRPr="00006836" w:rsidRDefault="000A3D5A" w:rsidP="00CF0A3A">
      <w:pPr>
        <w:pStyle w:val="FootnoteText"/>
        <w:rPr>
          <w:szCs w:val="16"/>
        </w:rPr>
      </w:pPr>
      <w:r w:rsidRPr="00047D40">
        <w:rPr>
          <w:rStyle w:val="FootnoteReference"/>
          <w:rFonts w:eastAsia="Calibri"/>
          <w:szCs w:val="16"/>
        </w:rPr>
        <w:footnoteRef/>
      </w:r>
      <w:r>
        <w:rPr>
          <w:szCs w:val="16"/>
        </w:rPr>
        <w:t xml:space="preserve"> </w:t>
      </w:r>
      <w:r w:rsidRPr="00047D40">
        <w:rPr>
          <w:szCs w:val="16"/>
        </w:rPr>
        <w:t>Key</w:t>
      </w:r>
      <w:r>
        <w:rPr>
          <w:szCs w:val="16"/>
        </w:rPr>
        <w:t xml:space="preserve"> MN supplements/programs in the proposal  </w:t>
      </w:r>
      <w:r w:rsidRPr="00E973BC">
        <w:rPr>
          <w:szCs w:val="16"/>
        </w:rPr>
        <w:t>from henceforth will refer to</w:t>
      </w:r>
      <w:r>
        <w:rPr>
          <w:szCs w:val="16"/>
        </w:rPr>
        <w:t xml:space="preserve"> distribution of </w:t>
      </w:r>
      <w:r w:rsidRPr="00E973BC">
        <w:rPr>
          <w:szCs w:val="16"/>
          <w:lang w:val="en-CA"/>
        </w:rPr>
        <w:t xml:space="preserve"> iron and folic acid (IFA)</w:t>
      </w:r>
      <w:r w:rsidRPr="00E973BC">
        <w:rPr>
          <w:rFonts w:cs="Arial"/>
          <w:szCs w:val="16"/>
        </w:rPr>
        <w:t xml:space="preserve"> </w:t>
      </w:r>
      <w:r w:rsidRPr="00E973BC">
        <w:rPr>
          <w:szCs w:val="16"/>
          <w:lang w:val="en-CA"/>
        </w:rPr>
        <w:t xml:space="preserve">supplements </w:t>
      </w:r>
      <w:r w:rsidRPr="00E973BC">
        <w:rPr>
          <w:rFonts w:cs="Arial"/>
          <w:szCs w:val="16"/>
        </w:rPr>
        <w:t xml:space="preserve">for pregnant women,  zinc supplements and ORS to treat children under five who suffer from diarrhea  and </w:t>
      </w:r>
      <w:r>
        <w:rPr>
          <w:rFonts w:cs="Arial"/>
          <w:szCs w:val="16"/>
        </w:rPr>
        <w:t xml:space="preserve"> administration of </w:t>
      </w:r>
      <w:r w:rsidRPr="00E973BC">
        <w:rPr>
          <w:rFonts w:cs="Arial"/>
          <w:szCs w:val="16"/>
        </w:rPr>
        <w:t>Vitamin A  supplements (VAS)</w:t>
      </w:r>
      <w:r>
        <w:rPr>
          <w:rFonts w:cs="Arial"/>
          <w:szCs w:val="16"/>
        </w:rPr>
        <w:t xml:space="preserve"> to all children under  five bi-annually </w:t>
      </w:r>
    </w:p>
  </w:footnote>
  <w:footnote w:id="18">
    <w:p w:rsidR="000A3D5A" w:rsidRPr="001152A9" w:rsidRDefault="000A3D5A" w:rsidP="00CF0A3A">
      <w:pPr>
        <w:pStyle w:val="FootnoteText"/>
        <w:rPr>
          <w:szCs w:val="16"/>
        </w:rPr>
      </w:pPr>
      <w:r w:rsidRPr="001152A9">
        <w:rPr>
          <w:rStyle w:val="FootnoteReference"/>
          <w:rFonts w:eastAsia="Calibri"/>
          <w:szCs w:val="16"/>
        </w:rPr>
        <w:footnoteRef/>
      </w:r>
      <w:r>
        <w:rPr>
          <w:rFonts w:cs="Arial"/>
          <w:szCs w:val="16"/>
        </w:rPr>
        <w:t xml:space="preserve"> </w:t>
      </w:r>
      <w:r w:rsidRPr="001152A9">
        <w:rPr>
          <w:rFonts w:cs="Arial"/>
          <w:szCs w:val="16"/>
        </w:rPr>
        <w:t>Can include: Guidelines on counselling, product standards, approaches to monitoring, distribution policies; BCI policy/strategy</w:t>
      </w:r>
    </w:p>
  </w:footnote>
  <w:footnote w:id="19">
    <w:p w:rsidR="000A3D5A" w:rsidRPr="001E2D50" w:rsidRDefault="000A3D5A" w:rsidP="00E3730B">
      <w:pPr>
        <w:rPr>
          <w:sz w:val="16"/>
          <w:szCs w:val="16"/>
        </w:rPr>
      </w:pPr>
      <w:r w:rsidRPr="0033664E">
        <w:rPr>
          <w:rStyle w:val="FootnoteReference"/>
          <w:sz w:val="18"/>
          <w:szCs w:val="18"/>
        </w:rPr>
        <w:footnoteRef/>
      </w:r>
      <w:r w:rsidRPr="001E2D50">
        <w:rPr>
          <w:sz w:val="16"/>
          <w:szCs w:val="16"/>
        </w:rPr>
        <w:t>The global trends of reduction in anaemia prevalence from 1995 to 2011 shows a reduction of 43% to 38% among pregnant women, an absolute reduction of 5% during this time (&lt;1% per year)* and 9% in the East and South-east Asia region (includes Indonesia in the analysis) about 1.5% per year. In the proposed project, in a 3 year period, if we assume with additional intensified efforts, we may expect to see a reduction of about 2% absolute reduction per year. So, after 3 years, it could be pegged at about 30%.</w:t>
      </w:r>
      <w:r w:rsidRPr="001E2D50">
        <w:rPr>
          <w:i/>
          <w:iCs/>
          <w:sz w:val="16"/>
          <w:szCs w:val="16"/>
        </w:rPr>
        <w:t>*source: Gretchen A Stevens, Mariel M Finucane, Luz Maria De-Regil, Christopher J Paciorek, Seth R Flaxman, Francesco Branca, Juan Pablo Peña-Rosas, Zulfi qar A Bhutta, Majid Ezzati, on behalf of Nutrition Impact Model Study Group (Anaemia).  Global, regional, and national trends in haemoglobin concentration and prevalence of total and severe anaemia in children and pregnant and non-pregnant women for 1995–2011: a systematic analysis of population-representative data, Lancet 2013.</w:t>
      </w:r>
    </w:p>
  </w:footnote>
  <w:footnote w:id="20">
    <w:p w:rsidR="000A3D5A" w:rsidRPr="001E2D50" w:rsidRDefault="000A3D5A" w:rsidP="00E3730B">
      <w:pPr>
        <w:pStyle w:val="FootnoteText"/>
        <w:rPr>
          <w:rFonts w:cs="Arial"/>
          <w:szCs w:val="16"/>
        </w:rPr>
      </w:pPr>
      <w:r w:rsidRPr="001E2D50">
        <w:rPr>
          <w:rStyle w:val="FootnoteReference"/>
          <w:rFonts w:cs="Arial"/>
          <w:szCs w:val="16"/>
        </w:rPr>
        <w:footnoteRef/>
      </w:r>
      <w:r w:rsidRPr="001E2D50">
        <w:rPr>
          <w:rFonts w:cs="Arial"/>
          <w:szCs w:val="16"/>
        </w:rPr>
        <w:t xml:space="preserve"> Key MN supplements/programs in the proposal  from henceforth will refer to distribution of </w:t>
      </w:r>
      <w:r w:rsidRPr="001E2D50">
        <w:rPr>
          <w:rFonts w:cs="Arial"/>
          <w:szCs w:val="16"/>
          <w:lang w:val="en-CA"/>
        </w:rPr>
        <w:t xml:space="preserve"> iron and folic acid (IFA)</w:t>
      </w:r>
      <w:r w:rsidRPr="001E2D50">
        <w:rPr>
          <w:rFonts w:cs="Arial"/>
          <w:szCs w:val="16"/>
        </w:rPr>
        <w:t xml:space="preserve"> </w:t>
      </w:r>
      <w:r w:rsidRPr="001E2D50">
        <w:rPr>
          <w:rFonts w:cs="Arial"/>
          <w:szCs w:val="16"/>
          <w:lang w:val="en-CA"/>
        </w:rPr>
        <w:t xml:space="preserve">supplements </w:t>
      </w:r>
      <w:r w:rsidRPr="001E2D50">
        <w:rPr>
          <w:rFonts w:cs="Arial"/>
          <w:szCs w:val="16"/>
        </w:rPr>
        <w:t xml:space="preserve">for pregnant women,  zinc supplements and ORS to treat children under five who suffer from diarrhea  and  administration of Vitamin A  supplements (VAS) to all children under  five bi-annually </w:t>
      </w:r>
    </w:p>
  </w:footnote>
  <w:footnote w:id="21">
    <w:p w:rsidR="000A3D5A" w:rsidRPr="001E2D50" w:rsidRDefault="000A3D5A" w:rsidP="00E3730B">
      <w:pPr>
        <w:pStyle w:val="FootnoteText"/>
        <w:rPr>
          <w:rFonts w:cs="Arial"/>
          <w:szCs w:val="16"/>
        </w:rPr>
      </w:pPr>
      <w:r w:rsidRPr="001E2D50">
        <w:rPr>
          <w:rStyle w:val="FootnoteReference"/>
          <w:rFonts w:cs="Arial"/>
          <w:szCs w:val="16"/>
        </w:rPr>
        <w:footnoteRef/>
      </w:r>
      <w:r w:rsidRPr="001E2D50">
        <w:rPr>
          <w:rFonts w:cs="Arial"/>
          <w:szCs w:val="16"/>
        </w:rPr>
        <w:t xml:space="preserve"> The quality of zinc and ORS are in line with the international standards, hence, not included.</w:t>
      </w:r>
    </w:p>
  </w:footnote>
  <w:footnote w:id="22">
    <w:p w:rsidR="000A3D5A" w:rsidRPr="001E2D50" w:rsidRDefault="000A3D5A" w:rsidP="00E3730B">
      <w:pPr>
        <w:pStyle w:val="FootnoteText"/>
        <w:rPr>
          <w:rFonts w:cs="Arial"/>
          <w:szCs w:val="16"/>
        </w:rPr>
      </w:pPr>
      <w:r w:rsidRPr="001E2D50">
        <w:rPr>
          <w:rStyle w:val="FootnoteReference"/>
          <w:rFonts w:cs="Arial"/>
          <w:szCs w:val="16"/>
        </w:rPr>
        <w:footnoteRef/>
      </w:r>
      <w:r w:rsidRPr="001E2D50">
        <w:rPr>
          <w:rFonts w:cs="Arial"/>
          <w:szCs w:val="16"/>
        </w:rPr>
        <w:t xml:space="preserve"> The guidelines for implementation of VAS and use of zinc and ORS in childhood diarrhea programs are consistent with the WHO guidelines, hence not included.</w:t>
      </w:r>
    </w:p>
  </w:footnote>
  <w:footnote w:id="23">
    <w:p w:rsidR="000A3D5A" w:rsidRPr="001152A9" w:rsidRDefault="000A3D5A" w:rsidP="00E3730B">
      <w:pPr>
        <w:pStyle w:val="FootnoteText"/>
        <w:rPr>
          <w:szCs w:val="16"/>
        </w:rPr>
      </w:pPr>
      <w:r w:rsidRPr="001152A9">
        <w:rPr>
          <w:rStyle w:val="FootnoteReference"/>
          <w:szCs w:val="16"/>
        </w:rPr>
        <w:footnoteRef/>
      </w:r>
      <w:r>
        <w:rPr>
          <w:rFonts w:cs="Arial"/>
          <w:szCs w:val="16"/>
        </w:rPr>
        <w:t xml:space="preserve"> </w:t>
      </w:r>
      <w:r w:rsidRPr="001152A9">
        <w:rPr>
          <w:rFonts w:cs="Arial"/>
          <w:szCs w:val="16"/>
        </w:rPr>
        <w:t>Can include: Guidelines on counselling, product standards, approaches to monitoring, distribution policies; BCI policy/strategy</w:t>
      </w:r>
    </w:p>
  </w:footnote>
  <w:footnote w:id="24">
    <w:p w:rsidR="000A3D5A" w:rsidRPr="00423115" w:rsidRDefault="000A3D5A" w:rsidP="00E3730B">
      <w:pPr>
        <w:rPr>
          <w:sz w:val="16"/>
          <w:szCs w:val="16"/>
        </w:rPr>
      </w:pPr>
      <w:r w:rsidRPr="00423115">
        <w:rPr>
          <w:rStyle w:val="FootnoteReference"/>
          <w:szCs w:val="16"/>
        </w:rPr>
        <w:footnoteRef/>
      </w:r>
      <w:r w:rsidRPr="00423115">
        <w:rPr>
          <w:sz w:val="16"/>
          <w:szCs w:val="16"/>
        </w:rPr>
        <w:t xml:space="preserve"> East Nusa Tenggara (ENT): 86.9%, and East Java: 88.0%. Source: IDHS, 2012 </w:t>
      </w:r>
    </w:p>
  </w:footnote>
  <w:footnote w:id="25">
    <w:p w:rsidR="000A3D5A" w:rsidRPr="00423115" w:rsidRDefault="000A3D5A" w:rsidP="00E3730B">
      <w:pPr>
        <w:rPr>
          <w:sz w:val="16"/>
          <w:szCs w:val="16"/>
        </w:rPr>
      </w:pPr>
      <w:r>
        <w:rPr>
          <w:sz w:val="18"/>
          <w:szCs w:val="18"/>
        </w:rPr>
        <w:t xml:space="preserve"> </w:t>
      </w:r>
      <w:r w:rsidRPr="0033664E">
        <w:rPr>
          <w:rStyle w:val="FootnoteReference"/>
          <w:sz w:val="18"/>
          <w:szCs w:val="18"/>
        </w:rPr>
        <w:footnoteRef/>
      </w:r>
      <w:r w:rsidRPr="0033664E">
        <w:rPr>
          <w:sz w:val="18"/>
          <w:szCs w:val="18"/>
        </w:rPr>
        <w:t xml:space="preserve"> </w:t>
      </w:r>
      <w:r>
        <w:rPr>
          <w:sz w:val="18"/>
          <w:szCs w:val="18"/>
        </w:rPr>
        <w:t xml:space="preserve"> </w:t>
      </w:r>
      <w:r w:rsidRPr="00423115">
        <w:rPr>
          <w:sz w:val="16"/>
          <w:szCs w:val="16"/>
        </w:rPr>
        <w:t>ENT: 62.1%</w:t>
      </w:r>
      <w:r w:rsidRPr="00423115">
        <w:rPr>
          <w:rStyle w:val="FootnoteReference"/>
          <w:szCs w:val="16"/>
        </w:rPr>
        <w:footnoteRef/>
      </w:r>
      <w:r w:rsidRPr="00423115">
        <w:rPr>
          <w:sz w:val="16"/>
          <w:szCs w:val="16"/>
        </w:rPr>
        <w:t>, and East Java: 49.2%. Source: IDHS, 2012</w:t>
      </w:r>
    </w:p>
  </w:footnote>
  <w:footnote w:id="26">
    <w:p w:rsidR="000A3D5A" w:rsidRPr="00423115" w:rsidRDefault="000A3D5A" w:rsidP="00E3730B">
      <w:pPr>
        <w:rPr>
          <w:sz w:val="16"/>
          <w:szCs w:val="16"/>
          <w:highlight w:val="green"/>
        </w:rPr>
      </w:pPr>
      <w:r w:rsidRPr="00423115">
        <w:rPr>
          <w:rStyle w:val="FootnoteReference"/>
          <w:szCs w:val="16"/>
        </w:rPr>
        <w:footnoteRef/>
      </w:r>
      <w:r w:rsidRPr="00423115">
        <w:rPr>
          <w:sz w:val="16"/>
          <w:szCs w:val="16"/>
        </w:rPr>
        <w:t xml:space="preserve"> </w:t>
      </w:r>
      <w:r>
        <w:rPr>
          <w:sz w:val="16"/>
          <w:szCs w:val="16"/>
        </w:rPr>
        <w:t xml:space="preserve"> </w:t>
      </w:r>
      <w:r w:rsidRPr="00423115">
        <w:rPr>
          <w:sz w:val="16"/>
          <w:szCs w:val="16"/>
        </w:rPr>
        <w:t xml:space="preserve"> Zinc: at least 10 zinc and 2 LO-ORS for children  aged 1-59m presenting with diarrhoea; </w:t>
      </w:r>
    </w:p>
  </w:footnote>
  <w:footnote w:id="27">
    <w:p w:rsidR="000A3D5A" w:rsidRPr="00423115" w:rsidRDefault="000A3D5A" w:rsidP="00E3730B">
      <w:pPr>
        <w:rPr>
          <w:sz w:val="16"/>
          <w:szCs w:val="16"/>
        </w:rPr>
      </w:pPr>
      <w:r w:rsidRPr="00423115">
        <w:rPr>
          <w:rStyle w:val="FootnoteReference"/>
          <w:szCs w:val="16"/>
        </w:rPr>
        <w:footnoteRef/>
      </w:r>
      <w:r w:rsidRPr="00423115">
        <w:rPr>
          <w:sz w:val="16"/>
          <w:szCs w:val="16"/>
        </w:rPr>
        <w:t xml:space="preserve"> </w:t>
      </w:r>
      <w:r>
        <w:rPr>
          <w:sz w:val="16"/>
          <w:szCs w:val="16"/>
        </w:rPr>
        <w:t xml:space="preserve">  </w:t>
      </w:r>
      <w:r w:rsidRPr="00423115">
        <w:rPr>
          <w:sz w:val="16"/>
          <w:szCs w:val="16"/>
        </w:rPr>
        <w:t>ENT: 15.8%, and East Java: 13.9%. Source: RISKESDAS, 2013</w:t>
      </w:r>
    </w:p>
  </w:footnote>
  <w:footnote w:id="28">
    <w:p w:rsidR="000A3D5A" w:rsidRPr="00423115" w:rsidRDefault="000A3D5A" w:rsidP="00E3730B">
      <w:pPr>
        <w:pStyle w:val="FootnoteText"/>
        <w:rPr>
          <w:szCs w:val="16"/>
        </w:rPr>
      </w:pPr>
      <w:r w:rsidRPr="00423115">
        <w:rPr>
          <w:rStyle w:val="FootnoteReference"/>
          <w:szCs w:val="16"/>
        </w:rPr>
        <w:footnoteRef/>
      </w:r>
      <w:r w:rsidRPr="00423115">
        <w:rPr>
          <w:szCs w:val="16"/>
        </w:rPr>
        <w:t xml:space="preserve"> </w:t>
      </w:r>
      <w:r>
        <w:rPr>
          <w:szCs w:val="16"/>
        </w:rPr>
        <w:t xml:space="preserve"> </w:t>
      </w:r>
      <w:r w:rsidRPr="00423115">
        <w:rPr>
          <w:szCs w:val="16"/>
        </w:rPr>
        <w:t>MoH  administrative data for 2014</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44F5" w:rsidRDefault="006344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top w:w="72" w:type="dxa"/>
        <w:left w:w="115" w:type="dxa"/>
        <w:bottom w:w="72" w:type="dxa"/>
        <w:right w:w="115" w:type="dxa"/>
      </w:tblCellMar>
      <w:tblLook w:val="04A0" w:firstRow="1" w:lastRow="0" w:firstColumn="1" w:lastColumn="0" w:noHBand="0" w:noVBand="1"/>
    </w:tblPr>
    <w:tblGrid>
      <w:gridCol w:w="6479"/>
      <w:gridCol w:w="2777"/>
    </w:tblGrid>
    <w:tr w:rsidR="000A3D5A" w:rsidRPr="00EA5096" w:rsidTr="00EA5096">
      <w:tc>
        <w:tcPr>
          <w:tcW w:w="3500" w:type="pct"/>
          <w:tcBorders>
            <w:bottom w:val="single" w:sz="4" w:space="0" w:color="auto"/>
          </w:tcBorders>
          <w:vAlign w:val="bottom"/>
        </w:tcPr>
        <w:p w:rsidR="000A3D5A" w:rsidRPr="00EA5096" w:rsidRDefault="000A3D5A" w:rsidP="00DA26DB">
          <w:pPr>
            <w:pStyle w:val="Header"/>
            <w:jc w:val="right"/>
            <w:rPr>
              <w:bCs/>
              <w:noProof/>
              <w:color w:val="76923C"/>
              <w:sz w:val="24"/>
              <w:szCs w:val="24"/>
            </w:rPr>
          </w:pPr>
        </w:p>
      </w:tc>
      <w:tc>
        <w:tcPr>
          <w:tcW w:w="1500" w:type="pct"/>
          <w:tcBorders>
            <w:bottom w:val="single" w:sz="4" w:space="0" w:color="943634"/>
          </w:tcBorders>
          <w:shd w:val="clear" w:color="auto" w:fill="943634"/>
          <w:vAlign w:val="bottom"/>
        </w:tcPr>
        <w:p w:rsidR="000A3D5A" w:rsidRPr="00EA5096" w:rsidRDefault="000A3D5A">
          <w:pPr>
            <w:pStyle w:val="Header"/>
            <w:rPr>
              <w:b/>
              <w:color w:val="FFFFFF"/>
            </w:rPr>
          </w:pPr>
          <w:r w:rsidRPr="00EA5096">
            <w:rPr>
              <w:b/>
              <w:color w:val="FFFFFF"/>
            </w:rPr>
            <w:t>Micronutrient Initiative</w:t>
          </w:r>
        </w:p>
      </w:tc>
    </w:tr>
  </w:tbl>
  <w:p w:rsidR="000A3D5A" w:rsidRDefault="000A3D5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44F5" w:rsidRDefault="006344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02F07"/>
    <w:multiLevelType w:val="hybridMultilevel"/>
    <w:tmpl w:val="A2700EE2"/>
    <w:lvl w:ilvl="0" w:tplc="07EE8506">
      <w:start w:val="6"/>
      <w:numFmt w:val="bullet"/>
      <w:lvlText w:val="-"/>
      <w:lvlJc w:val="left"/>
      <w:pPr>
        <w:ind w:left="720" w:hanging="360"/>
      </w:pPr>
      <w:rPr>
        <w:rFonts w:ascii="Arial" w:eastAsia="Calibr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9A24A34"/>
    <w:multiLevelType w:val="hybridMultilevel"/>
    <w:tmpl w:val="DE2A934E"/>
    <w:lvl w:ilvl="0" w:tplc="DAEC46F2">
      <w:start w:val="1"/>
      <w:numFmt w:val="lowerRoman"/>
      <w:lvlText w:val="%1."/>
      <w:lvlJc w:val="left"/>
      <w:pPr>
        <w:ind w:left="1317" w:hanging="720"/>
      </w:pPr>
      <w:rPr>
        <w:rFonts w:hint="default"/>
      </w:rPr>
    </w:lvl>
    <w:lvl w:ilvl="1" w:tplc="10090019" w:tentative="1">
      <w:start w:val="1"/>
      <w:numFmt w:val="lowerLetter"/>
      <w:lvlText w:val="%2."/>
      <w:lvlJc w:val="left"/>
      <w:pPr>
        <w:ind w:left="1620" w:hanging="360"/>
      </w:pPr>
    </w:lvl>
    <w:lvl w:ilvl="2" w:tplc="1009001B" w:tentative="1">
      <w:start w:val="1"/>
      <w:numFmt w:val="lowerRoman"/>
      <w:lvlText w:val="%3."/>
      <w:lvlJc w:val="right"/>
      <w:pPr>
        <w:ind w:left="2340" w:hanging="180"/>
      </w:pPr>
    </w:lvl>
    <w:lvl w:ilvl="3" w:tplc="1009000F" w:tentative="1">
      <w:start w:val="1"/>
      <w:numFmt w:val="decimal"/>
      <w:lvlText w:val="%4."/>
      <w:lvlJc w:val="left"/>
      <w:pPr>
        <w:ind w:left="3060" w:hanging="360"/>
      </w:pPr>
    </w:lvl>
    <w:lvl w:ilvl="4" w:tplc="10090019" w:tentative="1">
      <w:start w:val="1"/>
      <w:numFmt w:val="lowerLetter"/>
      <w:lvlText w:val="%5."/>
      <w:lvlJc w:val="left"/>
      <w:pPr>
        <w:ind w:left="3780" w:hanging="360"/>
      </w:pPr>
    </w:lvl>
    <w:lvl w:ilvl="5" w:tplc="1009001B" w:tentative="1">
      <w:start w:val="1"/>
      <w:numFmt w:val="lowerRoman"/>
      <w:lvlText w:val="%6."/>
      <w:lvlJc w:val="right"/>
      <w:pPr>
        <w:ind w:left="4500" w:hanging="180"/>
      </w:pPr>
    </w:lvl>
    <w:lvl w:ilvl="6" w:tplc="1009000F" w:tentative="1">
      <w:start w:val="1"/>
      <w:numFmt w:val="decimal"/>
      <w:lvlText w:val="%7."/>
      <w:lvlJc w:val="left"/>
      <w:pPr>
        <w:ind w:left="5220" w:hanging="360"/>
      </w:pPr>
    </w:lvl>
    <w:lvl w:ilvl="7" w:tplc="10090019" w:tentative="1">
      <w:start w:val="1"/>
      <w:numFmt w:val="lowerLetter"/>
      <w:lvlText w:val="%8."/>
      <w:lvlJc w:val="left"/>
      <w:pPr>
        <w:ind w:left="5940" w:hanging="360"/>
      </w:pPr>
    </w:lvl>
    <w:lvl w:ilvl="8" w:tplc="1009001B" w:tentative="1">
      <w:start w:val="1"/>
      <w:numFmt w:val="lowerRoman"/>
      <w:lvlText w:val="%9."/>
      <w:lvlJc w:val="right"/>
      <w:pPr>
        <w:ind w:left="6660" w:hanging="180"/>
      </w:pPr>
    </w:lvl>
  </w:abstractNum>
  <w:abstractNum w:abstractNumId="2" w15:restartNumberingAfterBreak="0">
    <w:nsid w:val="0B6C59D5"/>
    <w:multiLevelType w:val="hybridMultilevel"/>
    <w:tmpl w:val="96BC1326"/>
    <w:lvl w:ilvl="0" w:tplc="07EE8506">
      <w:numFmt w:val="bullet"/>
      <w:lvlText w:val="-"/>
      <w:lvlJc w:val="left"/>
      <w:pPr>
        <w:ind w:left="720" w:hanging="360"/>
      </w:pPr>
      <w:rPr>
        <w:rFonts w:ascii="Arial" w:eastAsia="Calibr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C6A7D86"/>
    <w:multiLevelType w:val="hybridMultilevel"/>
    <w:tmpl w:val="A522A4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7B07C9"/>
    <w:multiLevelType w:val="hybridMultilevel"/>
    <w:tmpl w:val="30F47EA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0E8F4047"/>
    <w:multiLevelType w:val="hybridMultilevel"/>
    <w:tmpl w:val="5B00629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7F384B"/>
    <w:multiLevelType w:val="hybridMultilevel"/>
    <w:tmpl w:val="92EA8FB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15:restartNumberingAfterBreak="0">
    <w:nsid w:val="103871CD"/>
    <w:multiLevelType w:val="hybridMultilevel"/>
    <w:tmpl w:val="21AC1628"/>
    <w:lvl w:ilvl="0" w:tplc="DAEC46F2">
      <w:start w:val="1"/>
      <w:numFmt w:val="lowerRoman"/>
      <w:lvlText w:val="%1."/>
      <w:lvlJc w:val="left"/>
      <w:pPr>
        <w:ind w:left="1137"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115C2210"/>
    <w:multiLevelType w:val="hybridMultilevel"/>
    <w:tmpl w:val="5932614C"/>
    <w:lvl w:ilvl="0" w:tplc="030C3854">
      <w:start w:val="1"/>
      <w:numFmt w:val="lowerRoman"/>
      <w:lvlText w:val="%1."/>
      <w:lvlJc w:val="left"/>
      <w:pPr>
        <w:ind w:left="1791" w:hanging="720"/>
      </w:pPr>
      <w:rPr>
        <w:rFonts w:hint="default"/>
      </w:rPr>
    </w:lvl>
    <w:lvl w:ilvl="1" w:tplc="04090019" w:tentative="1">
      <w:start w:val="1"/>
      <w:numFmt w:val="lowerLetter"/>
      <w:lvlText w:val="%2."/>
      <w:lvlJc w:val="left"/>
      <w:pPr>
        <w:ind w:left="2151" w:hanging="360"/>
      </w:pPr>
    </w:lvl>
    <w:lvl w:ilvl="2" w:tplc="0409001B" w:tentative="1">
      <w:start w:val="1"/>
      <w:numFmt w:val="lowerRoman"/>
      <w:lvlText w:val="%3."/>
      <w:lvlJc w:val="right"/>
      <w:pPr>
        <w:ind w:left="2871" w:hanging="180"/>
      </w:pPr>
    </w:lvl>
    <w:lvl w:ilvl="3" w:tplc="0409000F" w:tentative="1">
      <w:start w:val="1"/>
      <w:numFmt w:val="decimal"/>
      <w:lvlText w:val="%4."/>
      <w:lvlJc w:val="left"/>
      <w:pPr>
        <w:ind w:left="3591" w:hanging="360"/>
      </w:pPr>
    </w:lvl>
    <w:lvl w:ilvl="4" w:tplc="04090019" w:tentative="1">
      <w:start w:val="1"/>
      <w:numFmt w:val="lowerLetter"/>
      <w:lvlText w:val="%5."/>
      <w:lvlJc w:val="left"/>
      <w:pPr>
        <w:ind w:left="4311" w:hanging="360"/>
      </w:pPr>
    </w:lvl>
    <w:lvl w:ilvl="5" w:tplc="0409001B" w:tentative="1">
      <w:start w:val="1"/>
      <w:numFmt w:val="lowerRoman"/>
      <w:lvlText w:val="%6."/>
      <w:lvlJc w:val="right"/>
      <w:pPr>
        <w:ind w:left="5031" w:hanging="180"/>
      </w:pPr>
    </w:lvl>
    <w:lvl w:ilvl="6" w:tplc="0409000F" w:tentative="1">
      <w:start w:val="1"/>
      <w:numFmt w:val="decimal"/>
      <w:lvlText w:val="%7."/>
      <w:lvlJc w:val="left"/>
      <w:pPr>
        <w:ind w:left="5751" w:hanging="360"/>
      </w:pPr>
    </w:lvl>
    <w:lvl w:ilvl="7" w:tplc="04090019" w:tentative="1">
      <w:start w:val="1"/>
      <w:numFmt w:val="lowerLetter"/>
      <w:lvlText w:val="%8."/>
      <w:lvlJc w:val="left"/>
      <w:pPr>
        <w:ind w:left="6471" w:hanging="360"/>
      </w:pPr>
    </w:lvl>
    <w:lvl w:ilvl="8" w:tplc="0409001B" w:tentative="1">
      <w:start w:val="1"/>
      <w:numFmt w:val="lowerRoman"/>
      <w:lvlText w:val="%9."/>
      <w:lvlJc w:val="right"/>
      <w:pPr>
        <w:ind w:left="7191" w:hanging="180"/>
      </w:pPr>
    </w:lvl>
  </w:abstractNum>
  <w:abstractNum w:abstractNumId="9" w15:restartNumberingAfterBreak="0">
    <w:nsid w:val="1230618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37932EE"/>
    <w:multiLevelType w:val="hybridMultilevel"/>
    <w:tmpl w:val="39642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452352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53D671B"/>
    <w:multiLevelType w:val="hybridMultilevel"/>
    <w:tmpl w:val="A2868E88"/>
    <w:lvl w:ilvl="0" w:tplc="07EE8506">
      <w:numFmt w:val="bullet"/>
      <w:lvlText w:val="-"/>
      <w:lvlJc w:val="left"/>
      <w:pPr>
        <w:ind w:left="720" w:hanging="360"/>
      </w:pPr>
      <w:rPr>
        <w:rFonts w:ascii="Arial" w:eastAsia="Calibr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219D2EA4"/>
    <w:multiLevelType w:val="hybridMultilevel"/>
    <w:tmpl w:val="113680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26F27C8"/>
    <w:multiLevelType w:val="hybridMultilevel"/>
    <w:tmpl w:val="B3C28FA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5" w15:restartNumberingAfterBreak="0">
    <w:nsid w:val="237209EA"/>
    <w:multiLevelType w:val="hybridMultilevel"/>
    <w:tmpl w:val="037856E0"/>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6" w15:restartNumberingAfterBreak="0">
    <w:nsid w:val="26287515"/>
    <w:multiLevelType w:val="hybridMultilevel"/>
    <w:tmpl w:val="C5D037C0"/>
    <w:lvl w:ilvl="0" w:tplc="DAEC46F2">
      <w:start w:val="1"/>
      <w:numFmt w:val="lowerRoman"/>
      <w:lvlText w:val="%1."/>
      <w:lvlJc w:val="left"/>
      <w:pPr>
        <w:ind w:left="1137" w:hanging="720"/>
      </w:pPr>
      <w:rPr>
        <w:rFonts w:hint="default"/>
      </w:rPr>
    </w:lvl>
    <w:lvl w:ilvl="1" w:tplc="10090019" w:tentative="1">
      <w:start w:val="1"/>
      <w:numFmt w:val="lowerLetter"/>
      <w:lvlText w:val="%2."/>
      <w:lvlJc w:val="left"/>
      <w:pPr>
        <w:ind w:left="1497" w:hanging="360"/>
      </w:pPr>
    </w:lvl>
    <w:lvl w:ilvl="2" w:tplc="1009001B" w:tentative="1">
      <w:start w:val="1"/>
      <w:numFmt w:val="lowerRoman"/>
      <w:lvlText w:val="%3."/>
      <w:lvlJc w:val="right"/>
      <w:pPr>
        <w:ind w:left="2217" w:hanging="180"/>
      </w:pPr>
    </w:lvl>
    <w:lvl w:ilvl="3" w:tplc="1009000F" w:tentative="1">
      <w:start w:val="1"/>
      <w:numFmt w:val="decimal"/>
      <w:lvlText w:val="%4."/>
      <w:lvlJc w:val="left"/>
      <w:pPr>
        <w:ind w:left="2937" w:hanging="360"/>
      </w:pPr>
    </w:lvl>
    <w:lvl w:ilvl="4" w:tplc="10090019" w:tentative="1">
      <w:start w:val="1"/>
      <w:numFmt w:val="lowerLetter"/>
      <w:lvlText w:val="%5."/>
      <w:lvlJc w:val="left"/>
      <w:pPr>
        <w:ind w:left="3657" w:hanging="360"/>
      </w:pPr>
    </w:lvl>
    <w:lvl w:ilvl="5" w:tplc="1009001B" w:tentative="1">
      <w:start w:val="1"/>
      <w:numFmt w:val="lowerRoman"/>
      <w:lvlText w:val="%6."/>
      <w:lvlJc w:val="right"/>
      <w:pPr>
        <w:ind w:left="4377" w:hanging="180"/>
      </w:pPr>
    </w:lvl>
    <w:lvl w:ilvl="6" w:tplc="1009000F" w:tentative="1">
      <w:start w:val="1"/>
      <w:numFmt w:val="decimal"/>
      <w:lvlText w:val="%7."/>
      <w:lvlJc w:val="left"/>
      <w:pPr>
        <w:ind w:left="5097" w:hanging="360"/>
      </w:pPr>
    </w:lvl>
    <w:lvl w:ilvl="7" w:tplc="10090019" w:tentative="1">
      <w:start w:val="1"/>
      <w:numFmt w:val="lowerLetter"/>
      <w:lvlText w:val="%8."/>
      <w:lvlJc w:val="left"/>
      <w:pPr>
        <w:ind w:left="5817" w:hanging="360"/>
      </w:pPr>
    </w:lvl>
    <w:lvl w:ilvl="8" w:tplc="1009001B" w:tentative="1">
      <w:start w:val="1"/>
      <w:numFmt w:val="lowerRoman"/>
      <w:lvlText w:val="%9."/>
      <w:lvlJc w:val="right"/>
      <w:pPr>
        <w:ind w:left="6537" w:hanging="180"/>
      </w:pPr>
    </w:lvl>
  </w:abstractNum>
  <w:abstractNum w:abstractNumId="17" w15:restartNumberingAfterBreak="0">
    <w:nsid w:val="295A131E"/>
    <w:multiLevelType w:val="hybridMultilevel"/>
    <w:tmpl w:val="0D7EFD1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8" w15:restartNumberingAfterBreak="0">
    <w:nsid w:val="2A510F21"/>
    <w:multiLevelType w:val="multilevel"/>
    <w:tmpl w:val="A77818BC"/>
    <w:styleLink w:val="DFATDMainnumbersandbullets"/>
    <w:lvl w:ilvl="0">
      <w:start w:val="1"/>
      <w:numFmt w:val="decimal"/>
      <w:pStyle w:val="List"/>
      <w:lvlText w:val="%1."/>
      <w:lvlJc w:val="left"/>
      <w:pPr>
        <w:tabs>
          <w:tab w:val="num" w:pos="454"/>
        </w:tabs>
        <w:ind w:left="227" w:hanging="227"/>
      </w:pPr>
      <w:rPr>
        <w:b w:val="0"/>
        <w:i w:val="0"/>
      </w:rPr>
    </w:lvl>
    <w:lvl w:ilvl="1">
      <w:start w:val="1"/>
      <w:numFmt w:val="bullet"/>
      <w:lvlText w:val=""/>
      <w:lvlJc w:val="left"/>
      <w:pPr>
        <w:ind w:left="720" w:hanging="360"/>
      </w:pPr>
      <w:rPr>
        <w:rFonts w:ascii="Symbol" w:hAnsi="Symbol" w:hint="default"/>
      </w:rPr>
    </w:lvl>
    <w:lvl w:ilvl="2">
      <w:start w:val="1"/>
      <w:numFmt w:val="bullet"/>
      <w:lvlText w:val="o"/>
      <w:lvlJc w:val="left"/>
      <w:pPr>
        <w:ind w:left="1080" w:hanging="360"/>
      </w:pPr>
      <w:rPr>
        <w:rFonts w:ascii="Courier New" w:hAnsi="Courier New" w:cs="Times New Roman"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2C462D9D"/>
    <w:multiLevelType w:val="hybridMultilevel"/>
    <w:tmpl w:val="53E6FB5E"/>
    <w:lvl w:ilvl="0" w:tplc="7E7A8F20">
      <w:start w:val="1"/>
      <w:numFmt w:val="lowerLetter"/>
      <w:lvlText w:val="(%1)"/>
      <w:lvlJc w:val="left"/>
      <w:pPr>
        <w:ind w:left="334" w:hanging="360"/>
      </w:pPr>
      <w:rPr>
        <w:rFonts w:hint="default"/>
      </w:rPr>
    </w:lvl>
    <w:lvl w:ilvl="1" w:tplc="10090019" w:tentative="1">
      <w:start w:val="1"/>
      <w:numFmt w:val="lowerLetter"/>
      <w:lvlText w:val="%2."/>
      <w:lvlJc w:val="left"/>
      <w:pPr>
        <w:ind w:left="1054" w:hanging="360"/>
      </w:pPr>
    </w:lvl>
    <w:lvl w:ilvl="2" w:tplc="1009001B" w:tentative="1">
      <w:start w:val="1"/>
      <w:numFmt w:val="lowerRoman"/>
      <w:lvlText w:val="%3."/>
      <w:lvlJc w:val="right"/>
      <w:pPr>
        <w:ind w:left="1774" w:hanging="180"/>
      </w:pPr>
    </w:lvl>
    <w:lvl w:ilvl="3" w:tplc="1009000F" w:tentative="1">
      <w:start w:val="1"/>
      <w:numFmt w:val="decimal"/>
      <w:lvlText w:val="%4."/>
      <w:lvlJc w:val="left"/>
      <w:pPr>
        <w:ind w:left="2494" w:hanging="360"/>
      </w:pPr>
    </w:lvl>
    <w:lvl w:ilvl="4" w:tplc="10090019" w:tentative="1">
      <w:start w:val="1"/>
      <w:numFmt w:val="lowerLetter"/>
      <w:lvlText w:val="%5."/>
      <w:lvlJc w:val="left"/>
      <w:pPr>
        <w:ind w:left="3214" w:hanging="360"/>
      </w:pPr>
    </w:lvl>
    <w:lvl w:ilvl="5" w:tplc="1009001B" w:tentative="1">
      <w:start w:val="1"/>
      <w:numFmt w:val="lowerRoman"/>
      <w:lvlText w:val="%6."/>
      <w:lvlJc w:val="right"/>
      <w:pPr>
        <w:ind w:left="3934" w:hanging="180"/>
      </w:pPr>
    </w:lvl>
    <w:lvl w:ilvl="6" w:tplc="1009000F" w:tentative="1">
      <w:start w:val="1"/>
      <w:numFmt w:val="decimal"/>
      <w:lvlText w:val="%7."/>
      <w:lvlJc w:val="left"/>
      <w:pPr>
        <w:ind w:left="4654" w:hanging="360"/>
      </w:pPr>
    </w:lvl>
    <w:lvl w:ilvl="7" w:tplc="10090019" w:tentative="1">
      <w:start w:val="1"/>
      <w:numFmt w:val="lowerLetter"/>
      <w:lvlText w:val="%8."/>
      <w:lvlJc w:val="left"/>
      <w:pPr>
        <w:ind w:left="5374" w:hanging="360"/>
      </w:pPr>
    </w:lvl>
    <w:lvl w:ilvl="8" w:tplc="1009001B" w:tentative="1">
      <w:start w:val="1"/>
      <w:numFmt w:val="lowerRoman"/>
      <w:lvlText w:val="%9."/>
      <w:lvlJc w:val="right"/>
      <w:pPr>
        <w:ind w:left="6094" w:hanging="180"/>
      </w:pPr>
    </w:lvl>
  </w:abstractNum>
  <w:abstractNum w:abstractNumId="20" w15:restartNumberingAfterBreak="0">
    <w:nsid w:val="2E2B61F0"/>
    <w:multiLevelType w:val="multilevel"/>
    <w:tmpl w:val="0409001F"/>
    <w:lvl w:ilvl="0">
      <w:start w:val="1"/>
      <w:numFmt w:val="decimal"/>
      <w:lvlText w:val="%1."/>
      <w:lvlJc w:val="left"/>
      <w:pPr>
        <w:ind w:left="360" w:hanging="360"/>
      </w:pPr>
      <w:rPr>
        <w:rFonts w:hint="default"/>
        <w:color w:val="auto"/>
        <w:sz w:val="24"/>
        <w:szCs w:val="24"/>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21" w15:restartNumberingAfterBreak="0">
    <w:nsid w:val="32B86E96"/>
    <w:multiLevelType w:val="hybridMultilevel"/>
    <w:tmpl w:val="684479F8"/>
    <w:lvl w:ilvl="0" w:tplc="10090019">
      <w:start w:val="1"/>
      <w:numFmt w:val="lowerLetter"/>
      <w:lvlText w:val="%1."/>
      <w:lvlJc w:val="left"/>
      <w:pPr>
        <w:ind w:left="720" w:hanging="360"/>
      </w:pPr>
      <w:rPr>
        <w:rFonts w:hint="default"/>
      </w:rPr>
    </w:lvl>
    <w:lvl w:ilvl="1" w:tplc="F386E2E0">
      <w:numFmt w:val="bullet"/>
      <w:lvlText w:val="-"/>
      <w:lvlJc w:val="left"/>
      <w:pPr>
        <w:ind w:left="1440" w:hanging="360"/>
      </w:pPr>
      <w:rPr>
        <w:rFonts w:ascii="Arial" w:eastAsia="Calibri" w:hAnsi="Arial" w:cs="Aria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331E3D72"/>
    <w:multiLevelType w:val="hybridMultilevel"/>
    <w:tmpl w:val="21925FF0"/>
    <w:lvl w:ilvl="0" w:tplc="1009000F">
      <w:start w:val="1"/>
      <w:numFmt w:val="decimal"/>
      <w:lvlText w:val="%1."/>
      <w:lvlJc w:val="left"/>
      <w:pPr>
        <w:ind w:left="720" w:hanging="360"/>
      </w:pPr>
      <w:rPr>
        <w:rFonts w:hint="default"/>
      </w:rPr>
    </w:lvl>
    <w:lvl w:ilvl="1" w:tplc="F386E2E0">
      <w:numFmt w:val="bullet"/>
      <w:lvlText w:val="-"/>
      <w:lvlJc w:val="left"/>
      <w:pPr>
        <w:ind w:left="1440" w:hanging="360"/>
      </w:pPr>
      <w:rPr>
        <w:rFonts w:ascii="Arial" w:eastAsia="Calibri" w:hAnsi="Arial" w:cs="Aria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359F4CB8"/>
    <w:multiLevelType w:val="hybridMultilevel"/>
    <w:tmpl w:val="CC98766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35D97C77"/>
    <w:multiLevelType w:val="hybridMultilevel"/>
    <w:tmpl w:val="88E08E7C"/>
    <w:lvl w:ilvl="0" w:tplc="04090001">
      <w:start w:val="1"/>
      <w:numFmt w:val="bullet"/>
      <w:lvlText w:val=""/>
      <w:lvlJc w:val="left"/>
      <w:pPr>
        <w:ind w:left="1440" w:hanging="720"/>
      </w:pPr>
      <w:rPr>
        <w:rFonts w:ascii="Symbol" w:hAnsi="Symbol" w:hint="default"/>
      </w:rPr>
    </w:lvl>
    <w:lvl w:ilvl="1" w:tplc="10090019" w:tentative="1">
      <w:start w:val="1"/>
      <w:numFmt w:val="lowerLetter"/>
      <w:lvlText w:val="%2."/>
      <w:lvlJc w:val="left"/>
      <w:pPr>
        <w:ind w:left="1743" w:hanging="360"/>
      </w:pPr>
    </w:lvl>
    <w:lvl w:ilvl="2" w:tplc="1009001B" w:tentative="1">
      <w:start w:val="1"/>
      <w:numFmt w:val="lowerRoman"/>
      <w:lvlText w:val="%3."/>
      <w:lvlJc w:val="right"/>
      <w:pPr>
        <w:ind w:left="2463" w:hanging="180"/>
      </w:pPr>
    </w:lvl>
    <w:lvl w:ilvl="3" w:tplc="1009000F" w:tentative="1">
      <w:start w:val="1"/>
      <w:numFmt w:val="decimal"/>
      <w:lvlText w:val="%4."/>
      <w:lvlJc w:val="left"/>
      <w:pPr>
        <w:ind w:left="3183" w:hanging="360"/>
      </w:pPr>
    </w:lvl>
    <w:lvl w:ilvl="4" w:tplc="10090019" w:tentative="1">
      <w:start w:val="1"/>
      <w:numFmt w:val="lowerLetter"/>
      <w:lvlText w:val="%5."/>
      <w:lvlJc w:val="left"/>
      <w:pPr>
        <w:ind w:left="3903" w:hanging="360"/>
      </w:pPr>
    </w:lvl>
    <w:lvl w:ilvl="5" w:tplc="1009001B" w:tentative="1">
      <w:start w:val="1"/>
      <w:numFmt w:val="lowerRoman"/>
      <w:lvlText w:val="%6."/>
      <w:lvlJc w:val="right"/>
      <w:pPr>
        <w:ind w:left="4623" w:hanging="180"/>
      </w:pPr>
    </w:lvl>
    <w:lvl w:ilvl="6" w:tplc="1009000F" w:tentative="1">
      <w:start w:val="1"/>
      <w:numFmt w:val="decimal"/>
      <w:lvlText w:val="%7."/>
      <w:lvlJc w:val="left"/>
      <w:pPr>
        <w:ind w:left="5343" w:hanging="360"/>
      </w:pPr>
    </w:lvl>
    <w:lvl w:ilvl="7" w:tplc="10090019" w:tentative="1">
      <w:start w:val="1"/>
      <w:numFmt w:val="lowerLetter"/>
      <w:lvlText w:val="%8."/>
      <w:lvlJc w:val="left"/>
      <w:pPr>
        <w:ind w:left="6063" w:hanging="360"/>
      </w:pPr>
    </w:lvl>
    <w:lvl w:ilvl="8" w:tplc="1009001B" w:tentative="1">
      <w:start w:val="1"/>
      <w:numFmt w:val="lowerRoman"/>
      <w:lvlText w:val="%9."/>
      <w:lvlJc w:val="right"/>
      <w:pPr>
        <w:ind w:left="6783" w:hanging="180"/>
      </w:pPr>
    </w:lvl>
  </w:abstractNum>
  <w:abstractNum w:abstractNumId="25" w15:restartNumberingAfterBreak="0">
    <w:nsid w:val="362B4D69"/>
    <w:multiLevelType w:val="hybridMultilevel"/>
    <w:tmpl w:val="61EC016A"/>
    <w:lvl w:ilvl="0" w:tplc="50BA6AB0">
      <w:start w:val="1"/>
      <w:numFmt w:val="bullet"/>
      <w:pStyle w:val="List2"/>
      <w:lvlText w:val=""/>
      <w:lvlJc w:val="left"/>
      <w:pPr>
        <w:ind w:left="1074" w:hanging="360"/>
      </w:pPr>
      <w:rPr>
        <w:rFonts w:ascii="Symbol" w:hAnsi="Symbol" w:hint="default"/>
      </w:rPr>
    </w:lvl>
    <w:lvl w:ilvl="1" w:tplc="10090019">
      <w:start w:val="1"/>
      <w:numFmt w:val="lowerLetter"/>
      <w:lvlText w:val="%2."/>
      <w:lvlJc w:val="left"/>
      <w:pPr>
        <w:ind w:left="1797"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6" w15:restartNumberingAfterBreak="0">
    <w:nsid w:val="3B962FE5"/>
    <w:multiLevelType w:val="hybridMultilevel"/>
    <w:tmpl w:val="4EC671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BCA6B63"/>
    <w:multiLevelType w:val="hybridMultilevel"/>
    <w:tmpl w:val="029A4142"/>
    <w:lvl w:ilvl="0" w:tplc="F0F44702">
      <w:start w:val="414"/>
      <w:numFmt w:val="decimal"/>
      <w:lvlText w:val="%1."/>
      <w:lvlJc w:val="left"/>
      <w:pPr>
        <w:ind w:hanging="567"/>
      </w:pPr>
      <w:rPr>
        <w:rFonts w:ascii="Arial" w:eastAsia="Arial" w:hAnsi="Arial" w:hint="default"/>
        <w:b w:val="0"/>
        <w:i w:val="0"/>
        <w:color w:val="auto"/>
        <w:spacing w:val="-1"/>
        <w:w w:val="99"/>
        <w:sz w:val="20"/>
        <w:szCs w:val="20"/>
      </w:rPr>
    </w:lvl>
    <w:lvl w:ilvl="1" w:tplc="CEB6A4F2">
      <w:start w:val="1"/>
      <w:numFmt w:val="bullet"/>
      <w:lvlText w:val=""/>
      <w:lvlJc w:val="left"/>
      <w:pPr>
        <w:ind w:hanging="567"/>
      </w:pPr>
      <w:rPr>
        <w:rFonts w:ascii="Symbol" w:eastAsia="Symbol" w:hAnsi="Symbol" w:hint="default"/>
        <w:w w:val="99"/>
        <w:sz w:val="20"/>
        <w:szCs w:val="20"/>
      </w:rPr>
    </w:lvl>
    <w:lvl w:ilvl="2" w:tplc="93F22A18">
      <w:start w:val="1"/>
      <w:numFmt w:val="bullet"/>
      <w:lvlText w:val="o"/>
      <w:lvlJc w:val="left"/>
      <w:pPr>
        <w:ind w:hanging="490"/>
      </w:pPr>
      <w:rPr>
        <w:rFonts w:ascii="Courier New" w:eastAsia="Courier New" w:hAnsi="Courier New" w:hint="default"/>
        <w:w w:val="99"/>
        <w:sz w:val="20"/>
        <w:szCs w:val="20"/>
      </w:rPr>
    </w:lvl>
    <w:lvl w:ilvl="3" w:tplc="40090001">
      <w:start w:val="1"/>
      <w:numFmt w:val="bullet"/>
      <w:lvlText w:val=""/>
      <w:lvlJc w:val="left"/>
      <w:rPr>
        <w:rFonts w:ascii="Symbol" w:hAnsi="Symbol" w:hint="default"/>
      </w:rPr>
    </w:lvl>
    <w:lvl w:ilvl="4" w:tplc="F712F226">
      <w:start w:val="1"/>
      <w:numFmt w:val="bullet"/>
      <w:lvlText w:val="•"/>
      <w:lvlJc w:val="left"/>
      <w:rPr>
        <w:rFonts w:hint="default"/>
      </w:rPr>
    </w:lvl>
    <w:lvl w:ilvl="5" w:tplc="452AE82C">
      <w:start w:val="1"/>
      <w:numFmt w:val="bullet"/>
      <w:lvlText w:val="•"/>
      <w:lvlJc w:val="left"/>
      <w:rPr>
        <w:rFonts w:hint="default"/>
      </w:rPr>
    </w:lvl>
    <w:lvl w:ilvl="6" w:tplc="8ED26FAE">
      <w:start w:val="1"/>
      <w:numFmt w:val="bullet"/>
      <w:lvlText w:val="•"/>
      <w:lvlJc w:val="left"/>
      <w:rPr>
        <w:rFonts w:hint="default"/>
      </w:rPr>
    </w:lvl>
    <w:lvl w:ilvl="7" w:tplc="D48A3D3A">
      <w:start w:val="1"/>
      <w:numFmt w:val="bullet"/>
      <w:lvlText w:val="•"/>
      <w:lvlJc w:val="left"/>
      <w:rPr>
        <w:rFonts w:hint="default"/>
      </w:rPr>
    </w:lvl>
    <w:lvl w:ilvl="8" w:tplc="506EDA2A">
      <w:start w:val="1"/>
      <w:numFmt w:val="bullet"/>
      <w:lvlText w:val="•"/>
      <w:lvlJc w:val="left"/>
      <w:rPr>
        <w:rFonts w:hint="default"/>
      </w:rPr>
    </w:lvl>
  </w:abstractNum>
  <w:abstractNum w:abstractNumId="28" w15:restartNumberingAfterBreak="0">
    <w:nsid w:val="3BDD5BDA"/>
    <w:multiLevelType w:val="hybridMultilevel"/>
    <w:tmpl w:val="168EBF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3C9A179C"/>
    <w:multiLevelType w:val="hybridMultilevel"/>
    <w:tmpl w:val="C360EF5C"/>
    <w:lvl w:ilvl="0" w:tplc="10090001">
      <w:start w:val="1"/>
      <w:numFmt w:val="bullet"/>
      <w:lvlText w:val=""/>
      <w:lvlJc w:val="left"/>
      <w:pPr>
        <w:ind w:left="720" w:hanging="360"/>
      </w:pPr>
      <w:rPr>
        <w:rFonts w:ascii="Symbol" w:hAnsi="Symbol" w:hint="default"/>
      </w:rPr>
    </w:lvl>
    <w:lvl w:ilvl="1" w:tplc="F386E2E0">
      <w:numFmt w:val="bullet"/>
      <w:lvlText w:val="-"/>
      <w:lvlJc w:val="left"/>
      <w:pPr>
        <w:ind w:left="1440" w:hanging="360"/>
      </w:pPr>
      <w:rPr>
        <w:rFonts w:ascii="Arial" w:eastAsia="Calibri" w:hAnsi="Arial" w:cs="Aria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46711A63"/>
    <w:multiLevelType w:val="hybridMultilevel"/>
    <w:tmpl w:val="2E3AD3AA"/>
    <w:lvl w:ilvl="0" w:tplc="40090001">
      <w:start w:val="1"/>
      <w:numFmt w:val="bullet"/>
      <w:lvlText w:val=""/>
      <w:lvlJc w:val="left"/>
      <w:pPr>
        <w:ind w:left="1434" w:hanging="360"/>
      </w:pPr>
      <w:rPr>
        <w:rFonts w:ascii="Symbol" w:hAnsi="Symbol" w:hint="default"/>
      </w:rPr>
    </w:lvl>
    <w:lvl w:ilvl="1" w:tplc="40090003" w:tentative="1">
      <w:start w:val="1"/>
      <w:numFmt w:val="bullet"/>
      <w:lvlText w:val="o"/>
      <w:lvlJc w:val="left"/>
      <w:pPr>
        <w:ind w:left="2154" w:hanging="360"/>
      </w:pPr>
      <w:rPr>
        <w:rFonts w:ascii="Courier New" w:hAnsi="Courier New" w:cs="Courier New" w:hint="default"/>
      </w:rPr>
    </w:lvl>
    <w:lvl w:ilvl="2" w:tplc="40090005" w:tentative="1">
      <w:start w:val="1"/>
      <w:numFmt w:val="bullet"/>
      <w:lvlText w:val=""/>
      <w:lvlJc w:val="left"/>
      <w:pPr>
        <w:ind w:left="2874" w:hanging="360"/>
      </w:pPr>
      <w:rPr>
        <w:rFonts w:ascii="Wingdings" w:hAnsi="Wingdings" w:hint="default"/>
      </w:rPr>
    </w:lvl>
    <w:lvl w:ilvl="3" w:tplc="40090001" w:tentative="1">
      <w:start w:val="1"/>
      <w:numFmt w:val="bullet"/>
      <w:lvlText w:val=""/>
      <w:lvlJc w:val="left"/>
      <w:pPr>
        <w:ind w:left="3594" w:hanging="360"/>
      </w:pPr>
      <w:rPr>
        <w:rFonts w:ascii="Symbol" w:hAnsi="Symbol" w:hint="default"/>
      </w:rPr>
    </w:lvl>
    <w:lvl w:ilvl="4" w:tplc="40090003" w:tentative="1">
      <w:start w:val="1"/>
      <w:numFmt w:val="bullet"/>
      <w:lvlText w:val="o"/>
      <w:lvlJc w:val="left"/>
      <w:pPr>
        <w:ind w:left="4314" w:hanging="360"/>
      </w:pPr>
      <w:rPr>
        <w:rFonts w:ascii="Courier New" w:hAnsi="Courier New" w:cs="Courier New" w:hint="default"/>
      </w:rPr>
    </w:lvl>
    <w:lvl w:ilvl="5" w:tplc="40090005" w:tentative="1">
      <w:start w:val="1"/>
      <w:numFmt w:val="bullet"/>
      <w:lvlText w:val=""/>
      <w:lvlJc w:val="left"/>
      <w:pPr>
        <w:ind w:left="5034" w:hanging="360"/>
      </w:pPr>
      <w:rPr>
        <w:rFonts w:ascii="Wingdings" w:hAnsi="Wingdings" w:hint="default"/>
      </w:rPr>
    </w:lvl>
    <w:lvl w:ilvl="6" w:tplc="40090001" w:tentative="1">
      <w:start w:val="1"/>
      <w:numFmt w:val="bullet"/>
      <w:lvlText w:val=""/>
      <w:lvlJc w:val="left"/>
      <w:pPr>
        <w:ind w:left="5754" w:hanging="360"/>
      </w:pPr>
      <w:rPr>
        <w:rFonts w:ascii="Symbol" w:hAnsi="Symbol" w:hint="default"/>
      </w:rPr>
    </w:lvl>
    <w:lvl w:ilvl="7" w:tplc="40090003" w:tentative="1">
      <w:start w:val="1"/>
      <w:numFmt w:val="bullet"/>
      <w:lvlText w:val="o"/>
      <w:lvlJc w:val="left"/>
      <w:pPr>
        <w:ind w:left="6474" w:hanging="360"/>
      </w:pPr>
      <w:rPr>
        <w:rFonts w:ascii="Courier New" w:hAnsi="Courier New" w:cs="Courier New" w:hint="default"/>
      </w:rPr>
    </w:lvl>
    <w:lvl w:ilvl="8" w:tplc="40090005" w:tentative="1">
      <w:start w:val="1"/>
      <w:numFmt w:val="bullet"/>
      <w:lvlText w:val=""/>
      <w:lvlJc w:val="left"/>
      <w:pPr>
        <w:ind w:left="7194" w:hanging="360"/>
      </w:pPr>
      <w:rPr>
        <w:rFonts w:ascii="Wingdings" w:hAnsi="Wingdings" w:hint="default"/>
      </w:rPr>
    </w:lvl>
  </w:abstractNum>
  <w:abstractNum w:abstractNumId="31" w15:restartNumberingAfterBreak="0">
    <w:nsid w:val="4935408C"/>
    <w:multiLevelType w:val="hybridMultilevel"/>
    <w:tmpl w:val="1D28F73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2" w15:restartNumberingAfterBreak="0">
    <w:nsid w:val="4FE8397F"/>
    <w:multiLevelType w:val="hybridMultilevel"/>
    <w:tmpl w:val="F79010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01919E9"/>
    <w:multiLevelType w:val="hybridMultilevel"/>
    <w:tmpl w:val="8F2AA9A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4" w15:restartNumberingAfterBreak="0">
    <w:nsid w:val="50EB1A48"/>
    <w:multiLevelType w:val="hybridMultilevel"/>
    <w:tmpl w:val="F3129614"/>
    <w:lvl w:ilvl="0" w:tplc="40090001">
      <w:start w:val="1"/>
      <w:numFmt w:val="bullet"/>
      <w:lvlText w:val=""/>
      <w:lvlJc w:val="left"/>
      <w:pPr>
        <w:ind w:left="-351" w:hanging="360"/>
      </w:pPr>
      <w:rPr>
        <w:rFonts w:ascii="Symbol" w:hAnsi="Symbol" w:hint="default"/>
        <w:b w:val="0"/>
        <w:i w:val="0"/>
        <w:caps w:val="0"/>
        <w:strike w:val="0"/>
        <w:dstrike w:val="0"/>
        <w:vanish w:val="0"/>
        <w:color w:val="auto"/>
        <w:sz w:val="20"/>
        <w:szCs w:val="16"/>
        <w:u w:color="FFFFFF"/>
        <w:vertAlign w:val="baseline"/>
      </w:rPr>
    </w:lvl>
    <w:lvl w:ilvl="1" w:tplc="40090003" w:tentative="1">
      <w:start w:val="1"/>
      <w:numFmt w:val="bullet"/>
      <w:lvlText w:val="o"/>
      <w:lvlJc w:val="left"/>
      <w:pPr>
        <w:ind w:left="369" w:hanging="360"/>
      </w:pPr>
      <w:rPr>
        <w:rFonts w:ascii="Courier New" w:hAnsi="Courier New" w:cs="Courier New" w:hint="default"/>
      </w:rPr>
    </w:lvl>
    <w:lvl w:ilvl="2" w:tplc="40090005" w:tentative="1">
      <w:start w:val="1"/>
      <w:numFmt w:val="bullet"/>
      <w:lvlText w:val=""/>
      <w:lvlJc w:val="left"/>
      <w:pPr>
        <w:ind w:left="1089" w:hanging="360"/>
      </w:pPr>
      <w:rPr>
        <w:rFonts w:ascii="Wingdings" w:hAnsi="Wingdings" w:hint="default"/>
      </w:rPr>
    </w:lvl>
    <w:lvl w:ilvl="3" w:tplc="40090001" w:tentative="1">
      <w:start w:val="1"/>
      <w:numFmt w:val="bullet"/>
      <w:lvlText w:val=""/>
      <w:lvlJc w:val="left"/>
      <w:pPr>
        <w:ind w:left="1809" w:hanging="360"/>
      </w:pPr>
      <w:rPr>
        <w:rFonts w:ascii="Symbol" w:hAnsi="Symbol" w:hint="default"/>
      </w:rPr>
    </w:lvl>
    <w:lvl w:ilvl="4" w:tplc="40090003" w:tentative="1">
      <w:start w:val="1"/>
      <w:numFmt w:val="bullet"/>
      <w:lvlText w:val="o"/>
      <w:lvlJc w:val="left"/>
      <w:pPr>
        <w:ind w:left="2529" w:hanging="360"/>
      </w:pPr>
      <w:rPr>
        <w:rFonts w:ascii="Courier New" w:hAnsi="Courier New" w:cs="Courier New" w:hint="default"/>
      </w:rPr>
    </w:lvl>
    <w:lvl w:ilvl="5" w:tplc="40090005" w:tentative="1">
      <w:start w:val="1"/>
      <w:numFmt w:val="bullet"/>
      <w:lvlText w:val=""/>
      <w:lvlJc w:val="left"/>
      <w:pPr>
        <w:ind w:left="3249" w:hanging="360"/>
      </w:pPr>
      <w:rPr>
        <w:rFonts w:ascii="Wingdings" w:hAnsi="Wingdings" w:hint="default"/>
      </w:rPr>
    </w:lvl>
    <w:lvl w:ilvl="6" w:tplc="40090001" w:tentative="1">
      <w:start w:val="1"/>
      <w:numFmt w:val="bullet"/>
      <w:lvlText w:val=""/>
      <w:lvlJc w:val="left"/>
      <w:pPr>
        <w:ind w:left="3969" w:hanging="360"/>
      </w:pPr>
      <w:rPr>
        <w:rFonts w:ascii="Symbol" w:hAnsi="Symbol" w:hint="default"/>
      </w:rPr>
    </w:lvl>
    <w:lvl w:ilvl="7" w:tplc="40090003" w:tentative="1">
      <w:start w:val="1"/>
      <w:numFmt w:val="bullet"/>
      <w:lvlText w:val="o"/>
      <w:lvlJc w:val="left"/>
      <w:pPr>
        <w:ind w:left="4689" w:hanging="360"/>
      </w:pPr>
      <w:rPr>
        <w:rFonts w:ascii="Courier New" w:hAnsi="Courier New" w:cs="Courier New" w:hint="default"/>
      </w:rPr>
    </w:lvl>
    <w:lvl w:ilvl="8" w:tplc="40090005" w:tentative="1">
      <w:start w:val="1"/>
      <w:numFmt w:val="bullet"/>
      <w:lvlText w:val=""/>
      <w:lvlJc w:val="left"/>
      <w:pPr>
        <w:ind w:left="5409" w:hanging="360"/>
      </w:pPr>
      <w:rPr>
        <w:rFonts w:ascii="Wingdings" w:hAnsi="Wingdings" w:hint="default"/>
      </w:rPr>
    </w:lvl>
  </w:abstractNum>
  <w:abstractNum w:abstractNumId="35" w15:restartNumberingAfterBreak="0">
    <w:nsid w:val="515B606B"/>
    <w:multiLevelType w:val="hybridMultilevel"/>
    <w:tmpl w:val="FC108DDA"/>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6" w15:restartNumberingAfterBreak="0">
    <w:nsid w:val="51881B05"/>
    <w:multiLevelType w:val="hybridMultilevel"/>
    <w:tmpl w:val="714AB1C6"/>
    <w:lvl w:ilvl="0" w:tplc="04090001">
      <w:start w:val="1"/>
      <w:numFmt w:val="bullet"/>
      <w:lvlText w:val=""/>
      <w:lvlJc w:val="left"/>
      <w:pPr>
        <w:ind w:left="1098" w:hanging="360"/>
      </w:pPr>
      <w:rPr>
        <w:rFonts w:ascii="Symbol" w:hAnsi="Symbol" w:hint="default"/>
      </w:rPr>
    </w:lvl>
    <w:lvl w:ilvl="1" w:tplc="04090003" w:tentative="1">
      <w:start w:val="1"/>
      <w:numFmt w:val="bullet"/>
      <w:lvlText w:val="o"/>
      <w:lvlJc w:val="left"/>
      <w:pPr>
        <w:ind w:left="1818" w:hanging="360"/>
      </w:pPr>
      <w:rPr>
        <w:rFonts w:ascii="Courier New" w:hAnsi="Courier New" w:cs="Courier New" w:hint="default"/>
      </w:rPr>
    </w:lvl>
    <w:lvl w:ilvl="2" w:tplc="04090005" w:tentative="1">
      <w:start w:val="1"/>
      <w:numFmt w:val="bullet"/>
      <w:lvlText w:val=""/>
      <w:lvlJc w:val="left"/>
      <w:pPr>
        <w:ind w:left="2538" w:hanging="360"/>
      </w:pPr>
      <w:rPr>
        <w:rFonts w:ascii="Wingdings" w:hAnsi="Wingdings" w:hint="default"/>
      </w:rPr>
    </w:lvl>
    <w:lvl w:ilvl="3" w:tplc="04090001" w:tentative="1">
      <w:start w:val="1"/>
      <w:numFmt w:val="bullet"/>
      <w:lvlText w:val=""/>
      <w:lvlJc w:val="left"/>
      <w:pPr>
        <w:ind w:left="3258" w:hanging="360"/>
      </w:pPr>
      <w:rPr>
        <w:rFonts w:ascii="Symbol" w:hAnsi="Symbol" w:hint="default"/>
      </w:rPr>
    </w:lvl>
    <w:lvl w:ilvl="4" w:tplc="04090003" w:tentative="1">
      <w:start w:val="1"/>
      <w:numFmt w:val="bullet"/>
      <w:lvlText w:val="o"/>
      <w:lvlJc w:val="left"/>
      <w:pPr>
        <w:ind w:left="3978" w:hanging="360"/>
      </w:pPr>
      <w:rPr>
        <w:rFonts w:ascii="Courier New" w:hAnsi="Courier New" w:cs="Courier New" w:hint="default"/>
      </w:rPr>
    </w:lvl>
    <w:lvl w:ilvl="5" w:tplc="04090005" w:tentative="1">
      <w:start w:val="1"/>
      <w:numFmt w:val="bullet"/>
      <w:lvlText w:val=""/>
      <w:lvlJc w:val="left"/>
      <w:pPr>
        <w:ind w:left="4698" w:hanging="360"/>
      </w:pPr>
      <w:rPr>
        <w:rFonts w:ascii="Wingdings" w:hAnsi="Wingdings" w:hint="default"/>
      </w:rPr>
    </w:lvl>
    <w:lvl w:ilvl="6" w:tplc="04090001" w:tentative="1">
      <w:start w:val="1"/>
      <w:numFmt w:val="bullet"/>
      <w:lvlText w:val=""/>
      <w:lvlJc w:val="left"/>
      <w:pPr>
        <w:ind w:left="5418" w:hanging="360"/>
      </w:pPr>
      <w:rPr>
        <w:rFonts w:ascii="Symbol" w:hAnsi="Symbol" w:hint="default"/>
      </w:rPr>
    </w:lvl>
    <w:lvl w:ilvl="7" w:tplc="04090003" w:tentative="1">
      <w:start w:val="1"/>
      <w:numFmt w:val="bullet"/>
      <w:lvlText w:val="o"/>
      <w:lvlJc w:val="left"/>
      <w:pPr>
        <w:ind w:left="6138" w:hanging="360"/>
      </w:pPr>
      <w:rPr>
        <w:rFonts w:ascii="Courier New" w:hAnsi="Courier New" w:cs="Courier New" w:hint="default"/>
      </w:rPr>
    </w:lvl>
    <w:lvl w:ilvl="8" w:tplc="04090005" w:tentative="1">
      <w:start w:val="1"/>
      <w:numFmt w:val="bullet"/>
      <w:lvlText w:val=""/>
      <w:lvlJc w:val="left"/>
      <w:pPr>
        <w:ind w:left="6858" w:hanging="360"/>
      </w:pPr>
      <w:rPr>
        <w:rFonts w:ascii="Wingdings" w:hAnsi="Wingdings" w:hint="default"/>
      </w:rPr>
    </w:lvl>
  </w:abstractNum>
  <w:abstractNum w:abstractNumId="37" w15:restartNumberingAfterBreak="0">
    <w:nsid w:val="52EC6784"/>
    <w:multiLevelType w:val="hybridMultilevel"/>
    <w:tmpl w:val="065A024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8" w15:restartNumberingAfterBreak="0">
    <w:nsid w:val="544F29CB"/>
    <w:multiLevelType w:val="hybridMultilevel"/>
    <w:tmpl w:val="151049E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9" w15:restartNumberingAfterBreak="0">
    <w:nsid w:val="54B86C5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54F04944"/>
    <w:multiLevelType w:val="hybridMultilevel"/>
    <w:tmpl w:val="0938FA8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7133F02"/>
    <w:multiLevelType w:val="hybridMultilevel"/>
    <w:tmpl w:val="D2BE6F6A"/>
    <w:lvl w:ilvl="0" w:tplc="40090001">
      <w:start w:val="1"/>
      <w:numFmt w:val="bullet"/>
      <w:lvlText w:val=""/>
      <w:lvlJc w:val="left"/>
      <w:pPr>
        <w:ind w:left="1077" w:hanging="360"/>
      </w:pPr>
      <w:rPr>
        <w:rFonts w:ascii="Symbol" w:hAnsi="Symbol" w:hint="default"/>
      </w:rPr>
    </w:lvl>
    <w:lvl w:ilvl="1" w:tplc="40090003" w:tentative="1">
      <w:start w:val="1"/>
      <w:numFmt w:val="bullet"/>
      <w:lvlText w:val="o"/>
      <w:lvlJc w:val="left"/>
      <w:pPr>
        <w:ind w:left="1797" w:hanging="360"/>
      </w:pPr>
      <w:rPr>
        <w:rFonts w:ascii="Courier New" w:hAnsi="Courier New" w:cs="Courier New" w:hint="default"/>
      </w:rPr>
    </w:lvl>
    <w:lvl w:ilvl="2" w:tplc="40090005" w:tentative="1">
      <w:start w:val="1"/>
      <w:numFmt w:val="bullet"/>
      <w:lvlText w:val=""/>
      <w:lvlJc w:val="left"/>
      <w:pPr>
        <w:ind w:left="2517" w:hanging="360"/>
      </w:pPr>
      <w:rPr>
        <w:rFonts w:ascii="Wingdings" w:hAnsi="Wingdings" w:hint="default"/>
      </w:rPr>
    </w:lvl>
    <w:lvl w:ilvl="3" w:tplc="40090001" w:tentative="1">
      <w:start w:val="1"/>
      <w:numFmt w:val="bullet"/>
      <w:lvlText w:val=""/>
      <w:lvlJc w:val="left"/>
      <w:pPr>
        <w:ind w:left="3237" w:hanging="360"/>
      </w:pPr>
      <w:rPr>
        <w:rFonts w:ascii="Symbol" w:hAnsi="Symbol" w:hint="default"/>
      </w:rPr>
    </w:lvl>
    <w:lvl w:ilvl="4" w:tplc="40090003" w:tentative="1">
      <w:start w:val="1"/>
      <w:numFmt w:val="bullet"/>
      <w:lvlText w:val="o"/>
      <w:lvlJc w:val="left"/>
      <w:pPr>
        <w:ind w:left="3957" w:hanging="360"/>
      </w:pPr>
      <w:rPr>
        <w:rFonts w:ascii="Courier New" w:hAnsi="Courier New" w:cs="Courier New" w:hint="default"/>
      </w:rPr>
    </w:lvl>
    <w:lvl w:ilvl="5" w:tplc="40090005" w:tentative="1">
      <w:start w:val="1"/>
      <w:numFmt w:val="bullet"/>
      <w:lvlText w:val=""/>
      <w:lvlJc w:val="left"/>
      <w:pPr>
        <w:ind w:left="4677" w:hanging="360"/>
      </w:pPr>
      <w:rPr>
        <w:rFonts w:ascii="Wingdings" w:hAnsi="Wingdings" w:hint="default"/>
      </w:rPr>
    </w:lvl>
    <w:lvl w:ilvl="6" w:tplc="40090001" w:tentative="1">
      <w:start w:val="1"/>
      <w:numFmt w:val="bullet"/>
      <w:lvlText w:val=""/>
      <w:lvlJc w:val="left"/>
      <w:pPr>
        <w:ind w:left="5397" w:hanging="360"/>
      </w:pPr>
      <w:rPr>
        <w:rFonts w:ascii="Symbol" w:hAnsi="Symbol" w:hint="default"/>
      </w:rPr>
    </w:lvl>
    <w:lvl w:ilvl="7" w:tplc="40090003" w:tentative="1">
      <w:start w:val="1"/>
      <w:numFmt w:val="bullet"/>
      <w:lvlText w:val="o"/>
      <w:lvlJc w:val="left"/>
      <w:pPr>
        <w:ind w:left="6117" w:hanging="360"/>
      </w:pPr>
      <w:rPr>
        <w:rFonts w:ascii="Courier New" w:hAnsi="Courier New" w:cs="Courier New" w:hint="default"/>
      </w:rPr>
    </w:lvl>
    <w:lvl w:ilvl="8" w:tplc="40090005" w:tentative="1">
      <w:start w:val="1"/>
      <w:numFmt w:val="bullet"/>
      <w:lvlText w:val=""/>
      <w:lvlJc w:val="left"/>
      <w:pPr>
        <w:ind w:left="6837" w:hanging="360"/>
      </w:pPr>
      <w:rPr>
        <w:rFonts w:ascii="Wingdings" w:hAnsi="Wingdings" w:hint="default"/>
      </w:rPr>
    </w:lvl>
  </w:abstractNum>
  <w:abstractNum w:abstractNumId="42" w15:restartNumberingAfterBreak="0">
    <w:nsid w:val="57CD2F02"/>
    <w:multiLevelType w:val="hybridMultilevel"/>
    <w:tmpl w:val="5970AA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3" w15:restartNumberingAfterBreak="0">
    <w:nsid w:val="59A73612"/>
    <w:multiLevelType w:val="hybridMultilevel"/>
    <w:tmpl w:val="DE4C84B4"/>
    <w:lvl w:ilvl="0" w:tplc="CBAC12E2">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4" w15:restartNumberingAfterBreak="0">
    <w:nsid w:val="62C57CF1"/>
    <w:multiLevelType w:val="hybridMultilevel"/>
    <w:tmpl w:val="D890B7A4"/>
    <w:lvl w:ilvl="0" w:tplc="04090001">
      <w:start w:val="1"/>
      <w:numFmt w:val="bullet"/>
      <w:lvlText w:val=""/>
      <w:lvlJc w:val="left"/>
      <w:pPr>
        <w:ind w:left="7149" w:hanging="360"/>
      </w:pPr>
      <w:rPr>
        <w:rFonts w:ascii="Symbol" w:hAnsi="Symbol" w:hint="default"/>
      </w:rPr>
    </w:lvl>
    <w:lvl w:ilvl="1" w:tplc="04090003">
      <w:start w:val="1"/>
      <w:numFmt w:val="bullet"/>
      <w:lvlText w:val="o"/>
      <w:lvlJc w:val="left"/>
      <w:pPr>
        <w:ind w:left="7869" w:hanging="360"/>
      </w:pPr>
      <w:rPr>
        <w:rFonts w:ascii="Courier New" w:hAnsi="Courier New" w:cs="Courier New" w:hint="default"/>
      </w:rPr>
    </w:lvl>
    <w:lvl w:ilvl="2" w:tplc="04090005" w:tentative="1">
      <w:start w:val="1"/>
      <w:numFmt w:val="bullet"/>
      <w:lvlText w:val=""/>
      <w:lvlJc w:val="left"/>
      <w:pPr>
        <w:ind w:left="8589" w:hanging="360"/>
      </w:pPr>
      <w:rPr>
        <w:rFonts w:ascii="Wingdings" w:hAnsi="Wingdings" w:hint="default"/>
      </w:rPr>
    </w:lvl>
    <w:lvl w:ilvl="3" w:tplc="04090001" w:tentative="1">
      <w:start w:val="1"/>
      <w:numFmt w:val="bullet"/>
      <w:lvlText w:val=""/>
      <w:lvlJc w:val="left"/>
      <w:pPr>
        <w:ind w:left="9309" w:hanging="360"/>
      </w:pPr>
      <w:rPr>
        <w:rFonts w:ascii="Symbol" w:hAnsi="Symbol" w:hint="default"/>
      </w:rPr>
    </w:lvl>
    <w:lvl w:ilvl="4" w:tplc="04090003" w:tentative="1">
      <w:start w:val="1"/>
      <w:numFmt w:val="bullet"/>
      <w:lvlText w:val="o"/>
      <w:lvlJc w:val="left"/>
      <w:pPr>
        <w:ind w:left="10029" w:hanging="360"/>
      </w:pPr>
      <w:rPr>
        <w:rFonts w:ascii="Courier New" w:hAnsi="Courier New" w:cs="Courier New" w:hint="default"/>
      </w:rPr>
    </w:lvl>
    <w:lvl w:ilvl="5" w:tplc="04090005" w:tentative="1">
      <w:start w:val="1"/>
      <w:numFmt w:val="bullet"/>
      <w:lvlText w:val=""/>
      <w:lvlJc w:val="left"/>
      <w:pPr>
        <w:ind w:left="10749" w:hanging="360"/>
      </w:pPr>
      <w:rPr>
        <w:rFonts w:ascii="Wingdings" w:hAnsi="Wingdings" w:hint="default"/>
      </w:rPr>
    </w:lvl>
    <w:lvl w:ilvl="6" w:tplc="04090001" w:tentative="1">
      <w:start w:val="1"/>
      <w:numFmt w:val="bullet"/>
      <w:lvlText w:val=""/>
      <w:lvlJc w:val="left"/>
      <w:pPr>
        <w:ind w:left="11469" w:hanging="360"/>
      </w:pPr>
      <w:rPr>
        <w:rFonts w:ascii="Symbol" w:hAnsi="Symbol" w:hint="default"/>
      </w:rPr>
    </w:lvl>
    <w:lvl w:ilvl="7" w:tplc="04090003" w:tentative="1">
      <w:start w:val="1"/>
      <w:numFmt w:val="bullet"/>
      <w:lvlText w:val="o"/>
      <w:lvlJc w:val="left"/>
      <w:pPr>
        <w:ind w:left="12189" w:hanging="360"/>
      </w:pPr>
      <w:rPr>
        <w:rFonts w:ascii="Courier New" w:hAnsi="Courier New" w:cs="Courier New" w:hint="default"/>
      </w:rPr>
    </w:lvl>
    <w:lvl w:ilvl="8" w:tplc="04090005" w:tentative="1">
      <w:start w:val="1"/>
      <w:numFmt w:val="bullet"/>
      <w:lvlText w:val=""/>
      <w:lvlJc w:val="left"/>
      <w:pPr>
        <w:ind w:left="12909" w:hanging="360"/>
      </w:pPr>
      <w:rPr>
        <w:rFonts w:ascii="Wingdings" w:hAnsi="Wingdings" w:hint="default"/>
      </w:rPr>
    </w:lvl>
  </w:abstractNum>
  <w:abstractNum w:abstractNumId="45" w15:restartNumberingAfterBreak="0">
    <w:nsid w:val="63A44DC2"/>
    <w:multiLevelType w:val="hybridMultilevel"/>
    <w:tmpl w:val="3496C82C"/>
    <w:lvl w:ilvl="0" w:tplc="9B1885F2">
      <w:start w:val="1"/>
      <w:numFmt w:val="decimal"/>
      <w:lvlText w:val="%1)"/>
      <w:lvlJc w:val="left"/>
      <w:pPr>
        <w:ind w:left="720" w:hanging="360"/>
      </w:pPr>
      <w:rPr>
        <w:rFonts w:hint="default"/>
        <w:sz w:val="16"/>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6" w15:restartNumberingAfterBreak="0">
    <w:nsid w:val="65856B9A"/>
    <w:multiLevelType w:val="hybridMultilevel"/>
    <w:tmpl w:val="A5948A66"/>
    <w:lvl w:ilvl="0" w:tplc="F386E2E0">
      <w:numFmt w:val="bullet"/>
      <w:lvlText w:val="-"/>
      <w:lvlJc w:val="left"/>
      <w:pPr>
        <w:ind w:left="720" w:hanging="360"/>
      </w:pPr>
      <w:rPr>
        <w:rFonts w:ascii="Arial" w:eastAsia="Calibri" w:hAnsi="Arial" w:cs="Arial" w:hint="default"/>
      </w:rPr>
    </w:lvl>
    <w:lvl w:ilvl="1" w:tplc="F386E2E0">
      <w:numFmt w:val="bullet"/>
      <w:lvlText w:val="-"/>
      <w:lvlJc w:val="left"/>
      <w:pPr>
        <w:ind w:left="1440" w:hanging="360"/>
      </w:pPr>
      <w:rPr>
        <w:rFonts w:ascii="Arial" w:eastAsia="Calibri" w:hAnsi="Arial" w:cs="Aria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7" w15:restartNumberingAfterBreak="0">
    <w:nsid w:val="66AD4A19"/>
    <w:multiLevelType w:val="hybridMultilevel"/>
    <w:tmpl w:val="D8944A00"/>
    <w:lvl w:ilvl="0" w:tplc="F712F226">
      <w:start w:val="1"/>
      <w:numFmt w:val="bullet"/>
      <w:lvlText w:val="•"/>
      <w:lvlJc w:val="left"/>
      <w:pPr>
        <w:ind w:left="1080" w:hanging="360"/>
      </w:pPr>
      <w:rPr>
        <w:rFonts w:hint="default"/>
      </w:rPr>
    </w:lvl>
    <w:lvl w:ilvl="1" w:tplc="F386E2E0">
      <w:numFmt w:val="bullet"/>
      <w:lvlText w:val="-"/>
      <w:lvlJc w:val="left"/>
      <w:pPr>
        <w:ind w:left="1800" w:hanging="360"/>
      </w:pPr>
      <w:rPr>
        <w:rFonts w:ascii="Arial" w:eastAsia="Calibri" w:hAnsi="Arial" w:cs="Arial"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48" w15:restartNumberingAfterBreak="0">
    <w:nsid w:val="66C44B8C"/>
    <w:multiLevelType w:val="hybridMultilevel"/>
    <w:tmpl w:val="E474EE7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9" w15:restartNumberingAfterBreak="0">
    <w:nsid w:val="67114430"/>
    <w:multiLevelType w:val="hybridMultilevel"/>
    <w:tmpl w:val="0C8CC894"/>
    <w:lvl w:ilvl="0" w:tplc="49327E76">
      <w:start w:val="1"/>
      <w:numFmt w:val="lowerLetter"/>
      <w:lvlText w:val="%1."/>
      <w:lvlJc w:val="left"/>
      <w:pPr>
        <w:ind w:left="717" w:hanging="360"/>
      </w:pPr>
      <w:rPr>
        <w:rFonts w:eastAsia="Arial" w:hint="default"/>
      </w:rPr>
    </w:lvl>
    <w:lvl w:ilvl="1" w:tplc="10090019" w:tentative="1">
      <w:start w:val="1"/>
      <w:numFmt w:val="lowerLetter"/>
      <w:lvlText w:val="%2."/>
      <w:lvlJc w:val="left"/>
      <w:pPr>
        <w:ind w:left="1437" w:hanging="360"/>
      </w:pPr>
    </w:lvl>
    <w:lvl w:ilvl="2" w:tplc="1009001B" w:tentative="1">
      <w:start w:val="1"/>
      <w:numFmt w:val="lowerRoman"/>
      <w:lvlText w:val="%3."/>
      <w:lvlJc w:val="right"/>
      <w:pPr>
        <w:ind w:left="2157" w:hanging="180"/>
      </w:pPr>
    </w:lvl>
    <w:lvl w:ilvl="3" w:tplc="1009000F" w:tentative="1">
      <w:start w:val="1"/>
      <w:numFmt w:val="decimal"/>
      <w:lvlText w:val="%4."/>
      <w:lvlJc w:val="left"/>
      <w:pPr>
        <w:ind w:left="2877" w:hanging="360"/>
      </w:pPr>
    </w:lvl>
    <w:lvl w:ilvl="4" w:tplc="10090019" w:tentative="1">
      <w:start w:val="1"/>
      <w:numFmt w:val="lowerLetter"/>
      <w:lvlText w:val="%5."/>
      <w:lvlJc w:val="left"/>
      <w:pPr>
        <w:ind w:left="3597" w:hanging="360"/>
      </w:pPr>
    </w:lvl>
    <w:lvl w:ilvl="5" w:tplc="1009001B" w:tentative="1">
      <w:start w:val="1"/>
      <w:numFmt w:val="lowerRoman"/>
      <w:lvlText w:val="%6."/>
      <w:lvlJc w:val="right"/>
      <w:pPr>
        <w:ind w:left="4317" w:hanging="180"/>
      </w:pPr>
    </w:lvl>
    <w:lvl w:ilvl="6" w:tplc="1009000F" w:tentative="1">
      <w:start w:val="1"/>
      <w:numFmt w:val="decimal"/>
      <w:lvlText w:val="%7."/>
      <w:lvlJc w:val="left"/>
      <w:pPr>
        <w:ind w:left="5037" w:hanging="360"/>
      </w:pPr>
    </w:lvl>
    <w:lvl w:ilvl="7" w:tplc="10090019" w:tentative="1">
      <w:start w:val="1"/>
      <w:numFmt w:val="lowerLetter"/>
      <w:lvlText w:val="%8."/>
      <w:lvlJc w:val="left"/>
      <w:pPr>
        <w:ind w:left="5757" w:hanging="360"/>
      </w:pPr>
    </w:lvl>
    <w:lvl w:ilvl="8" w:tplc="1009001B" w:tentative="1">
      <w:start w:val="1"/>
      <w:numFmt w:val="lowerRoman"/>
      <w:lvlText w:val="%9."/>
      <w:lvlJc w:val="right"/>
      <w:pPr>
        <w:ind w:left="6477" w:hanging="180"/>
      </w:pPr>
    </w:lvl>
  </w:abstractNum>
  <w:abstractNum w:abstractNumId="50" w15:restartNumberingAfterBreak="0">
    <w:nsid w:val="695A6A47"/>
    <w:multiLevelType w:val="hybridMultilevel"/>
    <w:tmpl w:val="D5C2016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1" w15:restartNumberingAfterBreak="0">
    <w:nsid w:val="6AEE775C"/>
    <w:multiLevelType w:val="hybridMultilevel"/>
    <w:tmpl w:val="A4164F5E"/>
    <w:lvl w:ilvl="0" w:tplc="07EE8506">
      <w:numFmt w:val="bullet"/>
      <w:lvlText w:val="-"/>
      <w:lvlJc w:val="left"/>
      <w:pPr>
        <w:ind w:left="366" w:hanging="360"/>
      </w:pPr>
      <w:rPr>
        <w:rFonts w:ascii="Arial" w:eastAsia="Calibri" w:hAnsi="Arial" w:cs="Arial" w:hint="default"/>
      </w:rPr>
    </w:lvl>
    <w:lvl w:ilvl="1" w:tplc="10090003">
      <w:start w:val="1"/>
      <w:numFmt w:val="bullet"/>
      <w:lvlText w:val="o"/>
      <w:lvlJc w:val="left"/>
      <w:pPr>
        <w:ind w:left="1086" w:hanging="360"/>
      </w:pPr>
      <w:rPr>
        <w:rFonts w:ascii="Courier New" w:hAnsi="Courier New" w:cs="Courier New" w:hint="default"/>
      </w:rPr>
    </w:lvl>
    <w:lvl w:ilvl="2" w:tplc="10090005" w:tentative="1">
      <w:start w:val="1"/>
      <w:numFmt w:val="bullet"/>
      <w:lvlText w:val=""/>
      <w:lvlJc w:val="left"/>
      <w:pPr>
        <w:ind w:left="1806" w:hanging="360"/>
      </w:pPr>
      <w:rPr>
        <w:rFonts w:ascii="Wingdings" w:hAnsi="Wingdings" w:hint="default"/>
      </w:rPr>
    </w:lvl>
    <w:lvl w:ilvl="3" w:tplc="10090001" w:tentative="1">
      <w:start w:val="1"/>
      <w:numFmt w:val="bullet"/>
      <w:lvlText w:val=""/>
      <w:lvlJc w:val="left"/>
      <w:pPr>
        <w:ind w:left="2526" w:hanging="360"/>
      </w:pPr>
      <w:rPr>
        <w:rFonts w:ascii="Symbol" w:hAnsi="Symbol" w:hint="default"/>
      </w:rPr>
    </w:lvl>
    <w:lvl w:ilvl="4" w:tplc="10090003" w:tentative="1">
      <w:start w:val="1"/>
      <w:numFmt w:val="bullet"/>
      <w:lvlText w:val="o"/>
      <w:lvlJc w:val="left"/>
      <w:pPr>
        <w:ind w:left="3246" w:hanging="360"/>
      </w:pPr>
      <w:rPr>
        <w:rFonts w:ascii="Courier New" w:hAnsi="Courier New" w:cs="Courier New" w:hint="default"/>
      </w:rPr>
    </w:lvl>
    <w:lvl w:ilvl="5" w:tplc="10090005" w:tentative="1">
      <w:start w:val="1"/>
      <w:numFmt w:val="bullet"/>
      <w:lvlText w:val=""/>
      <w:lvlJc w:val="left"/>
      <w:pPr>
        <w:ind w:left="3966" w:hanging="360"/>
      </w:pPr>
      <w:rPr>
        <w:rFonts w:ascii="Wingdings" w:hAnsi="Wingdings" w:hint="default"/>
      </w:rPr>
    </w:lvl>
    <w:lvl w:ilvl="6" w:tplc="10090001" w:tentative="1">
      <w:start w:val="1"/>
      <w:numFmt w:val="bullet"/>
      <w:lvlText w:val=""/>
      <w:lvlJc w:val="left"/>
      <w:pPr>
        <w:ind w:left="4686" w:hanging="360"/>
      </w:pPr>
      <w:rPr>
        <w:rFonts w:ascii="Symbol" w:hAnsi="Symbol" w:hint="default"/>
      </w:rPr>
    </w:lvl>
    <w:lvl w:ilvl="7" w:tplc="10090003" w:tentative="1">
      <w:start w:val="1"/>
      <w:numFmt w:val="bullet"/>
      <w:lvlText w:val="o"/>
      <w:lvlJc w:val="left"/>
      <w:pPr>
        <w:ind w:left="5406" w:hanging="360"/>
      </w:pPr>
      <w:rPr>
        <w:rFonts w:ascii="Courier New" w:hAnsi="Courier New" w:cs="Courier New" w:hint="default"/>
      </w:rPr>
    </w:lvl>
    <w:lvl w:ilvl="8" w:tplc="10090005" w:tentative="1">
      <w:start w:val="1"/>
      <w:numFmt w:val="bullet"/>
      <w:lvlText w:val=""/>
      <w:lvlJc w:val="left"/>
      <w:pPr>
        <w:ind w:left="6126" w:hanging="360"/>
      </w:pPr>
      <w:rPr>
        <w:rFonts w:ascii="Wingdings" w:hAnsi="Wingdings" w:hint="default"/>
      </w:rPr>
    </w:lvl>
  </w:abstractNum>
  <w:abstractNum w:abstractNumId="52" w15:restartNumberingAfterBreak="0">
    <w:nsid w:val="6B3B739D"/>
    <w:multiLevelType w:val="hybridMultilevel"/>
    <w:tmpl w:val="3F40E150"/>
    <w:lvl w:ilvl="0" w:tplc="04090001">
      <w:start w:val="1"/>
      <w:numFmt w:val="bullet"/>
      <w:lvlText w:val=""/>
      <w:lvlJc w:val="left"/>
      <w:pPr>
        <w:ind w:left="1992" w:hanging="720"/>
      </w:pPr>
      <w:rPr>
        <w:rFonts w:ascii="Symbol" w:hAnsi="Symbol" w:hint="default"/>
      </w:rPr>
    </w:lvl>
    <w:lvl w:ilvl="1" w:tplc="10090019" w:tentative="1">
      <w:start w:val="1"/>
      <w:numFmt w:val="lowerLetter"/>
      <w:lvlText w:val="%2."/>
      <w:lvlJc w:val="left"/>
      <w:pPr>
        <w:ind w:left="2295" w:hanging="360"/>
      </w:pPr>
    </w:lvl>
    <w:lvl w:ilvl="2" w:tplc="1009001B" w:tentative="1">
      <w:start w:val="1"/>
      <w:numFmt w:val="lowerRoman"/>
      <w:lvlText w:val="%3."/>
      <w:lvlJc w:val="right"/>
      <w:pPr>
        <w:ind w:left="3015" w:hanging="180"/>
      </w:pPr>
    </w:lvl>
    <w:lvl w:ilvl="3" w:tplc="1009000F" w:tentative="1">
      <w:start w:val="1"/>
      <w:numFmt w:val="decimal"/>
      <w:lvlText w:val="%4."/>
      <w:lvlJc w:val="left"/>
      <w:pPr>
        <w:ind w:left="3735" w:hanging="360"/>
      </w:pPr>
    </w:lvl>
    <w:lvl w:ilvl="4" w:tplc="10090019" w:tentative="1">
      <w:start w:val="1"/>
      <w:numFmt w:val="lowerLetter"/>
      <w:lvlText w:val="%5."/>
      <w:lvlJc w:val="left"/>
      <w:pPr>
        <w:ind w:left="4455" w:hanging="360"/>
      </w:pPr>
    </w:lvl>
    <w:lvl w:ilvl="5" w:tplc="1009001B" w:tentative="1">
      <w:start w:val="1"/>
      <w:numFmt w:val="lowerRoman"/>
      <w:lvlText w:val="%6."/>
      <w:lvlJc w:val="right"/>
      <w:pPr>
        <w:ind w:left="5175" w:hanging="180"/>
      </w:pPr>
    </w:lvl>
    <w:lvl w:ilvl="6" w:tplc="1009000F" w:tentative="1">
      <w:start w:val="1"/>
      <w:numFmt w:val="decimal"/>
      <w:lvlText w:val="%7."/>
      <w:lvlJc w:val="left"/>
      <w:pPr>
        <w:ind w:left="5895" w:hanging="360"/>
      </w:pPr>
    </w:lvl>
    <w:lvl w:ilvl="7" w:tplc="10090019" w:tentative="1">
      <w:start w:val="1"/>
      <w:numFmt w:val="lowerLetter"/>
      <w:lvlText w:val="%8."/>
      <w:lvlJc w:val="left"/>
      <w:pPr>
        <w:ind w:left="6615" w:hanging="360"/>
      </w:pPr>
    </w:lvl>
    <w:lvl w:ilvl="8" w:tplc="1009001B" w:tentative="1">
      <w:start w:val="1"/>
      <w:numFmt w:val="lowerRoman"/>
      <w:lvlText w:val="%9."/>
      <w:lvlJc w:val="right"/>
      <w:pPr>
        <w:ind w:left="7335" w:hanging="180"/>
      </w:pPr>
    </w:lvl>
  </w:abstractNum>
  <w:abstractNum w:abstractNumId="53" w15:restartNumberingAfterBreak="0">
    <w:nsid w:val="6DC206AC"/>
    <w:multiLevelType w:val="hybridMultilevel"/>
    <w:tmpl w:val="0C8CC894"/>
    <w:lvl w:ilvl="0" w:tplc="49327E76">
      <w:start w:val="1"/>
      <w:numFmt w:val="lowerLetter"/>
      <w:lvlText w:val="%1."/>
      <w:lvlJc w:val="left"/>
      <w:pPr>
        <w:ind w:left="717" w:hanging="360"/>
      </w:pPr>
      <w:rPr>
        <w:rFonts w:eastAsia="Arial" w:hint="default"/>
      </w:rPr>
    </w:lvl>
    <w:lvl w:ilvl="1" w:tplc="10090019">
      <w:start w:val="1"/>
      <w:numFmt w:val="lowerLetter"/>
      <w:lvlText w:val="%2."/>
      <w:lvlJc w:val="left"/>
      <w:pPr>
        <w:ind w:left="1437" w:hanging="360"/>
      </w:pPr>
    </w:lvl>
    <w:lvl w:ilvl="2" w:tplc="1009001B" w:tentative="1">
      <w:start w:val="1"/>
      <w:numFmt w:val="lowerRoman"/>
      <w:lvlText w:val="%3."/>
      <w:lvlJc w:val="right"/>
      <w:pPr>
        <w:ind w:left="2157" w:hanging="180"/>
      </w:pPr>
    </w:lvl>
    <w:lvl w:ilvl="3" w:tplc="1009000F" w:tentative="1">
      <w:start w:val="1"/>
      <w:numFmt w:val="decimal"/>
      <w:lvlText w:val="%4."/>
      <w:lvlJc w:val="left"/>
      <w:pPr>
        <w:ind w:left="2877" w:hanging="360"/>
      </w:pPr>
    </w:lvl>
    <w:lvl w:ilvl="4" w:tplc="10090019" w:tentative="1">
      <w:start w:val="1"/>
      <w:numFmt w:val="lowerLetter"/>
      <w:lvlText w:val="%5."/>
      <w:lvlJc w:val="left"/>
      <w:pPr>
        <w:ind w:left="3597" w:hanging="360"/>
      </w:pPr>
    </w:lvl>
    <w:lvl w:ilvl="5" w:tplc="1009001B" w:tentative="1">
      <w:start w:val="1"/>
      <w:numFmt w:val="lowerRoman"/>
      <w:lvlText w:val="%6."/>
      <w:lvlJc w:val="right"/>
      <w:pPr>
        <w:ind w:left="4317" w:hanging="180"/>
      </w:pPr>
    </w:lvl>
    <w:lvl w:ilvl="6" w:tplc="1009000F" w:tentative="1">
      <w:start w:val="1"/>
      <w:numFmt w:val="decimal"/>
      <w:lvlText w:val="%7."/>
      <w:lvlJc w:val="left"/>
      <w:pPr>
        <w:ind w:left="5037" w:hanging="360"/>
      </w:pPr>
    </w:lvl>
    <w:lvl w:ilvl="7" w:tplc="10090019" w:tentative="1">
      <w:start w:val="1"/>
      <w:numFmt w:val="lowerLetter"/>
      <w:lvlText w:val="%8."/>
      <w:lvlJc w:val="left"/>
      <w:pPr>
        <w:ind w:left="5757" w:hanging="360"/>
      </w:pPr>
    </w:lvl>
    <w:lvl w:ilvl="8" w:tplc="1009001B" w:tentative="1">
      <w:start w:val="1"/>
      <w:numFmt w:val="lowerRoman"/>
      <w:lvlText w:val="%9."/>
      <w:lvlJc w:val="right"/>
      <w:pPr>
        <w:ind w:left="6477" w:hanging="180"/>
      </w:pPr>
    </w:lvl>
  </w:abstractNum>
  <w:abstractNum w:abstractNumId="54" w15:restartNumberingAfterBreak="0">
    <w:nsid w:val="703D20FA"/>
    <w:multiLevelType w:val="hybridMultilevel"/>
    <w:tmpl w:val="9BE88658"/>
    <w:lvl w:ilvl="0" w:tplc="DAEC46F2">
      <w:start w:val="1"/>
      <w:numFmt w:val="lowerRoman"/>
      <w:lvlText w:val="%1."/>
      <w:lvlJc w:val="left"/>
      <w:pPr>
        <w:ind w:left="1137"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5" w15:restartNumberingAfterBreak="0">
    <w:nsid w:val="70443068"/>
    <w:multiLevelType w:val="hybridMultilevel"/>
    <w:tmpl w:val="8E502EA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6" w15:restartNumberingAfterBreak="0">
    <w:nsid w:val="72F1497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734164FF"/>
    <w:multiLevelType w:val="hybridMultilevel"/>
    <w:tmpl w:val="2BC45F60"/>
    <w:lvl w:ilvl="0" w:tplc="07EE8506">
      <w:numFmt w:val="bullet"/>
      <w:lvlText w:val="-"/>
      <w:lvlJc w:val="left"/>
      <w:pPr>
        <w:ind w:left="720" w:hanging="360"/>
      </w:pPr>
      <w:rPr>
        <w:rFonts w:ascii="Arial" w:eastAsia="Calibr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8" w15:restartNumberingAfterBreak="0">
    <w:nsid w:val="74FF2EEF"/>
    <w:multiLevelType w:val="hybridMultilevel"/>
    <w:tmpl w:val="DEFADF00"/>
    <w:lvl w:ilvl="0" w:tplc="4BB0FBEA">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9" w15:restartNumberingAfterBreak="0">
    <w:nsid w:val="79796EC0"/>
    <w:multiLevelType w:val="hybridMultilevel"/>
    <w:tmpl w:val="30F46AF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0" w15:restartNumberingAfterBreak="0">
    <w:nsid w:val="798D6695"/>
    <w:multiLevelType w:val="hybridMultilevel"/>
    <w:tmpl w:val="5272569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abstractNumId w:val="20"/>
  </w:num>
  <w:num w:numId="2">
    <w:abstractNumId w:val="23"/>
  </w:num>
  <w:num w:numId="3">
    <w:abstractNumId w:val="36"/>
  </w:num>
  <w:num w:numId="4">
    <w:abstractNumId w:val="28"/>
  </w:num>
  <w:num w:numId="5">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num>
  <w:num w:numId="7">
    <w:abstractNumId w:val="44"/>
  </w:num>
  <w:num w:numId="8">
    <w:abstractNumId w:val="15"/>
  </w:num>
  <w:num w:numId="9">
    <w:abstractNumId w:val="34"/>
  </w:num>
  <w:num w:numId="10">
    <w:abstractNumId w:val="38"/>
  </w:num>
  <w:num w:numId="11">
    <w:abstractNumId w:val="30"/>
  </w:num>
  <w:num w:numId="12">
    <w:abstractNumId w:val="27"/>
  </w:num>
  <w:num w:numId="13">
    <w:abstractNumId w:val="54"/>
  </w:num>
  <w:num w:numId="14">
    <w:abstractNumId w:val="7"/>
  </w:num>
  <w:num w:numId="15">
    <w:abstractNumId w:val="1"/>
  </w:num>
  <w:num w:numId="16">
    <w:abstractNumId w:val="16"/>
  </w:num>
  <w:num w:numId="17">
    <w:abstractNumId w:val="60"/>
  </w:num>
  <w:num w:numId="18">
    <w:abstractNumId w:val="29"/>
  </w:num>
  <w:num w:numId="19">
    <w:abstractNumId w:val="46"/>
  </w:num>
  <w:num w:numId="20">
    <w:abstractNumId w:val="22"/>
  </w:num>
  <w:num w:numId="21">
    <w:abstractNumId w:val="21"/>
  </w:num>
  <w:num w:numId="22">
    <w:abstractNumId w:val="47"/>
  </w:num>
  <w:num w:numId="23">
    <w:abstractNumId w:val="32"/>
  </w:num>
  <w:num w:numId="24">
    <w:abstractNumId w:val="41"/>
  </w:num>
  <w:num w:numId="25">
    <w:abstractNumId w:val="3"/>
  </w:num>
  <w:num w:numId="26">
    <w:abstractNumId w:val="5"/>
  </w:num>
  <w:num w:numId="27">
    <w:abstractNumId w:val="56"/>
  </w:num>
  <w:num w:numId="28">
    <w:abstractNumId w:val="26"/>
  </w:num>
  <w:num w:numId="29">
    <w:abstractNumId w:val="39"/>
  </w:num>
  <w:num w:numId="30">
    <w:abstractNumId w:val="8"/>
  </w:num>
  <w:num w:numId="31">
    <w:abstractNumId w:val="40"/>
  </w:num>
  <w:num w:numId="32">
    <w:abstractNumId w:val="18"/>
  </w:num>
  <w:num w:numId="33">
    <w:abstractNumId w:val="11"/>
  </w:num>
  <w:num w:numId="34">
    <w:abstractNumId w:val="9"/>
  </w:num>
  <w:num w:numId="35">
    <w:abstractNumId w:val="52"/>
  </w:num>
  <w:num w:numId="36">
    <w:abstractNumId w:val="13"/>
  </w:num>
  <w:num w:numId="37">
    <w:abstractNumId w:val="24"/>
  </w:num>
  <w:num w:numId="38">
    <w:abstractNumId w:val="2"/>
  </w:num>
  <w:num w:numId="39">
    <w:abstractNumId w:val="12"/>
  </w:num>
  <w:num w:numId="40">
    <w:abstractNumId w:val="51"/>
  </w:num>
  <w:num w:numId="41">
    <w:abstractNumId w:val="57"/>
  </w:num>
  <w:num w:numId="42">
    <w:abstractNumId w:val="49"/>
  </w:num>
  <w:num w:numId="43">
    <w:abstractNumId w:val="35"/>
  </w:num>
  <w:num w:numId="44">
    <w:abstractNumId w:val="18"/>
  </w:num>
  <w:num w:numId="45">
    <w:abstractNumId w:val="53"/>
  </w:num>
  <w:num w:numId="46">
    <w:abstractNumId w:val="18"/>
  </w:num>
  <w:num w:numId="47">
    <w:abstractNumId w:val="18"/>
  </w:num>
  <w:num w:numId="48">
    <w:abstractNumId w:val="18"/>
  </w:num>
  <w:num w:numId="49">
    <w:abstractNumId w:val="18"/>
  </w:num>
  <w:num w:numId="50">
    <w:abstractNumId w:val="18"/>
  </w:num>
  <w:num w:numId="51">
    <w:abstractNumId w:val="18"/>
  </w:num>
  <w:num w:numId="52">
    <w:abstractNumId w:val="18"/>
  </w:num>
  <w:num w:numId="53">
    <w:abstractNumId w:val="18"/>
  </w:num>
  <w:num w:numId="54">
    <w:abstractNumId w:val="18"/>
  </w:num>
  <w:num w:numId="55">
    <w:abstractNumId w:val="18"/>
  </w:num>
  <w:num w:numId="56">
    <w:abstractNumId w:val="0"/>
  </w:num>
  <w:num w:numId="57">
    <w:abstractNumId w:val="45"/>
  </w:num>
  <w:num w:numId="58">
    <w:abstractNumId w:val="10"/>
  </w:num>
  <w:num w:numId="59">
    <w:abstractNumId w:val="14"/>
  </w:num>
  <w:num w:numId="60">
    <w:abstractNumId w:val="33"/>
  </w:num>
  <w:num w:numId="61">
    <w:abstractNumId w:val="37"/>
  </w:num>
  <w:num w:numId="62">
    <w:abstractNumId w:val="6"/>
  </w:num>
  <w:num w:numId="63">
    <w:abstractNumId w:val="50"/>
  </w:num>
  <w:num w:numId="64">
    <w:abstractNumId w:val="59"/>
  </w:num>
  <w:num w:numId="65">
    <w:abstractNumId w:val="42"/>
  </w:num>
  <w:num w:numId="66">
    <w:abstractNumId w:val="17"/>
  </w:num>
  <w:num w:numId="67">
    <w:abstractNumId w:val="48"/>
  </w:num>
  <w:num w:numId="68">
    <w:abstractNumId w:val="31"/>
  </w:num>
  <w:num w:numId="69">
    <w:abstractNumId w:val="55"/>
  </w:num>
  <w:num w:numId="70">
    <w:abstractNumId w:val="19"/>
  </w:num>
  <w:num w:numId="71">
    <w:abstractNumId w:val="58"/>
  </w:num>
  <w:num w:numId="72">
    <w:abstractNumId w:val="43"/>
  </w:num>
  <w:num w:numId="73">
    <w:abstractNumId w:val="4"/>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gutterAtTop/>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50E3"/>
    <w:rsid w:val="00000542"/>
    <w:rsid w:val="00000C25"/>
    <w:rsid w:val="0000294C"/>
    <w:rsid w:val="00002E50"/>
    <w:rsid w:val="00005264"/>
    <w:rsid w:val="000123B7"/>
    <w:rsid w:val="00014D53"/>
    <w:rsid w:val="000152F0"/>
    <w:rsid w:val="00017089"/>
    <w:rsid w:val="000175D4"/>
    <w:rsid w:val="00020EF4"/>
    <w:rsid w:val="00021B14"/>
    <w:rsid w:val="000263C5"/>
    <w:rsid w:val="000265E3"/>
    <w:rsid w:val="000277D7"/>
    <w:rsid w:val="000279E0"/>
    <w:rsid w:val="000315DC"/>
    <w:rsid w:val="00031FB4"/>
    <w:rsid w:val="00032A64"/>
    <w:rsid w:val="00032DE7"/>
    <w:rsid w:val="000357F8"/>
    <w:rsid w:val="00041DE8"/>
    <w:rsid w:val="00041E0D"/>
    <w:rsid w:val="00045A01"/>
    <w:rsid w:val="00046C19"/>
    <w:rsid w:val="000479D5"/>
    <w:rsid w:val="00054913"/>
    <w:rsid w:val="00055EDD"/>
    <w:rsid w:val="000607CC"/>
    <w:rsid w:val="000636FD"/>
    <w:rsid w:val="000648C1"/>
    <w:rsid w:val="00067399"/>
    <w:rsid w:val="00067731"/>
    <w:rsid w:val="00071668"/>
    <w:rsid w:val="000720FA"/>
    <w:rsid w:val="00072F0D"/>
    <w:rsid w:val="000730E2"/>
    <w:rsid w:val="00074012"/>
    <w:rsid w:val="0007488F"/>
    <w:rsid w:val="00076EC4"/>
    <w:rsid w:val="000815C7"/>
    <w:rsid w:val="00081F36"/>
    <w:rsid w:val="00083DE4"/>
    <w:rsid w:val="000928B7"/>
    <w:rsid w:val="00093EF1"/>
    <w:rsid w:val="000958F3"/>
    <w:rsid w:val="00096E59"/>
    <w:rsid w:val="000A3AA5"/>
    <w:rsid w:val="000A3B6D"/>
    <w:rsid w:val="000A3D5A"/>
    <w:rsid w:val="000A43D6"/>
    <w:rsid w:val="000A6015"/>
    <w:rsid w:val="000B0F67"/>
    <w:rsid w:val="000B24FD"/>
    <w:rsid w:val="000B5A46"/>
    <w:rsid w:val="000B640E"/>
    <w:rsid w:val="000C0133"/>
    <w:rsid w:val="000C0F5B"/>
    <w:rsid w:val="000C3D4D"/>
    <w:rsid w:val="000C4227"/>
    <w:rsid w:val="000C5F34"/>
    <w:rsid w:val="000C69BF"/>
    <w:rsid w:val="000C6FED"/>
    <w:rsid w:val="000D186A"/>
    <w:rsid w:val="000D1D37"/>
    <w:rsid w:val="000D2DB2"/>
    <w:rsid w:val="000D3975"/>
    <w:rsid w:val="000D3F0C"/>
    <w:rsid w:val="000D508A"/>
    <w:rsid w:val="000D61EB"/>
    <w:rsid w:val="000E0229"/>
    <w:rsid w:val="000E167B"/>
    <w:rsid w:val="000E2149"/>
    <w:rsid w:val="000E36B7"/>
    <w:rsid w:val="000E3B8A"/>
    <w:rsid w:val="000E4A13"/>
    <w:rsid w:val="000E63F7"/>
    <w:rsid w:val="000E6C8C"/>
    <w:rsid w:val="000F109C"/>
    <w:rsid w:val="000F2AE1"/>
    <w:rsid w:val="000F2AF6"/>
    <w:rsid w:val="000F3305"/>
    <w:rsid w:val="000F3448"/>
    <w:rsid w:val="000F64E6"/>
    <w:rsid w:val="001026DA"/>
    <w:rsid w:val="00102CBC"/>
    <w:rsid w:val="00103265"/>
    <w:rsid w:val="0010360C"/>
    <w:rsid w:val="00104BE1"/>
    <w:rsid w:val="001074A9"/>
    <w:rsid w:val="00110433"/>
    <w:rsid w:val="0011218C"/>
    <w:rsid w:val="00113687"/>
    <w:rsid w:val="00114CA1"/>
    <w:rsid w:val="00116437"/>
    <w:rsid w:val="00116E83"/>
    <w:rsid w:val="0011729C"/>
    <w:rsid w:val="00120C98"/>
    <w:rsid w:val="00122707"/>
    <w:rsid w:val="00123509"/>
    <w:rsid w:val="00130030"/>
    <w:rsid w:val="001304A2"/>
    <w:rsid w:val="00132871"/>
    <w:rsid w:val="001377D5"/>
    <w:rsid w:val="00137DDF"/>
    <w:rsid w:val="0014071E"/>
    <w:rsid w:val="00145D4D"/>
    <w:rsid w:val="0015194B"/>
    <w:rsid w:val="0015288E"/>
    <w:rsid w:val="00152C45"/>
    <w:rsid w:val="00156458"/>
    <w:rsid w:val="00156956"/>
    <w:rsid w:val="00156A43"/>
    <w:rsid w:val="001573F4"/>
    <w:rsid w:val="00163175"/>
    <w:rsid w:val="001642AF"/>
    <w:rsid w:val="001657DD"/>
    <w:rsid w:val="00165B4B"/>
    <w:rsid w:val="00170F16"/>
    <w:rsid w:val="00173ED1"/>
    <w:rsid w:val="00175451"/>
    <w:rsid w:val="001764B7"/>
    <w:rsid w:val="00177C6E"/>
    <w:rsid w:val="001820DB"/>
    <w:rsid w:val="00184052"/>
    <w:rsid w:val="00191234"/>
    <w:rsid w:val="001914CF"/>
    <w:rsid w:val="00191D12"/>
    <w:rsid w:val="001922A3"/>
    <w:rsid w:val="0019281E"/>
    <w:rsid w:val="001946F7"/>
    <w:rsid w:val="0019558C"/>
    <w:rsid w:val="00196A23"/>
    <w:rsid w:val="001A05A0"/>
    <w:rsid w:val="001A3A2A"/>
    <w:rsid w:val="001A3B2A"/>
    <w:rsid w:val="001A4C26"/>
    <w:rsid w:val="001A6B47"/>
    <w:rsid w:val="001A6DBB"/>
    <w:rsid w:val="001B0A65"/>
    <w:rsid w:val="001B221E"/>
    <w:rsid w:val="001B32A6"/>
    <w:rsid w:val="001B5775"/>
    <w:rsid w:val="001B608C"/>
    <w:rsid w:val="001B6583"/>
    <w:rsid w:val="001B695C"/>
    <w:rsid w:val="001B6A8B"/>
    <w:rsid w:val="001B73BD"/>
    <w:rsid w:val="001C280C"/>
    <w:rsid w:val="001C2C5F"/>
    <w:rsid w:val="001C4579"/>
    <w:rsid w:val="001C5864"/>
    <w:rsid w:val="001C5B13"/>
    <w:rsid w:val="001C5BB6"/>
    <w:rsid w:val="001C6AC2"/>
    <w:rsid w:val="001D0239"/>
    <w:rsid w:val="001D48D9"/>
    <w:rsid w:val="001D6402"/>
    <w:rsid w:val="001D6EE8"/>
    <w:rsid w:val="001E0FF5"/>
    <w:rsid w:val="001E193B"/>
    <w:rsid w:val="001E44DD"/>
    <w:rsid w:val="001E46C8"/>
    <w:rsid w:val="001E58E1"/>
    <w:rsid w:val="001F1F65"/>
    <w:rsid w:val="001F3817"/>
    <w:rsid w:val="001F3B5D"/>
    <w:rsid w:val="001F423B"/>
    <w:rsid w:val="001F5E9B"/>
    <w:rsid w:val="00200AFD"/>
    <w:rsid w:val="00203280"/>
    <w:rsid w:val="00204139"/>
    <w:rsid w:val="002042AE"/>
    <w:rsid w:val="00206793"/>
    <w:rsid w:val="00210450"/>
    <w:rsid w:val="00210F3B"/>
    <w:rsid w:val="00211E1B"/>
    <w:rsid w:val="00214604"/>
    <w:rsid w:val="00214F94"/>
    <w:rsid w:val="00220719"/>
    <w:rsid w:val="00222635"/>
    <w:rsid w:val="00227293"/>
    <w:rsid w:val="002333C4"/>
    <w:rsid w:val="00234D7A"/>
    <w:rsid w:val="0023574C"/>
    <w:rsid w:val="002405E5"/>
    <w:rsid w:val="00240BF1"/>
    <w:rsid w:val="00240F23"/>
    <w:rsid w:val="0024106D"/>
    <w:rsid w:val="002422A7"/>
    <w:rsid w:val="00243EEE"/>
    <w:rsid w:val="00243F39"/>
    <w:rsid w:val="002459E8"/>
    <w:rsid w:val="0024762E"/>
    <w:rsid w:val="00247A0E"/>
    <w:rsid w:val="00247CCA"/>
    <w:rsid w:val="002511F3"/>
    <w:rsid w:val="00251D87"/>
    <w:rsid w:val="00254695"/>
    <w:rsid w:val="0025649B"/>
    <w:rsid w:val="002609AB"/>
    <w:rsid w:val="00262124"/>
    <w:rsid w:val="00262FDC"/>
    <w:rsid w:val="00265ADE"/>
    <w:rsid w:val="002660E2"/>
    <w:rsid w:val="00266A3E"/>
    <w:rsid w:val="00271A65"/>
    <w:rsid w:val="00272C53"/>
    <w:rsid w:val="00273EB3"/>
    <w:rsid w:val="0027430D"/>
    <w:rsid w:val="00281451"/>
    <w:rsid w:val="00281BEE"/>
    <w:rsid w:val="00282FC7"/>
    <w:rsid w:val="00283AE8"/>
    <w:rsid w:val="002869B1"/>
    <w:rsid w:val="0028715E"/>
    <w:rsid w:val="002907DA"/>
    <w:rsid w:val="002963A7"/>
    <w:rsid w:val="002968EF"/>
    <w:rsid w:val="002A060A"/>
    <w:rsid w:val="002A1151"/>
    <w:rsid w:val="002A62DF"/>
    <w:rsid w:val="002B072A"/>
    <w:rsid w:val="002B31DB"/>
    <w:rsid w:val="002B36A3"/>
    <w:rsid w:val="002B3A78"/>
    <w:rsid w:val="002B423C"/>
    <w:rsid w:val="002B4CD4"/>
    <w:rsid w:val="002B5B65"/>
    <w:rsid w:val="002B619A"/>
    <w:rsid w:val="002C2315"/>
    <w:rsid w:val="002C6951"/>
    <w:rsid w:val="002C7595"/>
    <w:rsid w:val="002D03E3"/>
    <w:rsid w:val="002D38C2"/>
    <w:rsid w:val="002D7198"/>
    <w:rsid w:val="002E06E7"/>
    <w:rsid w:val="002E0DF5"/>
    <w:rsid w:val="002E19CE"/>
    <w:rsid w:val="002E496D"/>
    <w:rsid w:val="002F112F"/>
    <w:rsid w:val="002F5171"/>
    <w:rsid w:val="002F6D4A"/>
    <w:rsid w:val="002F6E05"/>
    <w:rsid w:val="00301529"/>
    <w:rsid w:val="00301B2D"/>
    <w:rsid w:val="003074DF"/>
    <w:rsid w:val="00312310"/>
    <w:rsid w:val="003150B1"/>
    <w:rsid w:val="003153B7"/>
    <w:rsid w:val="00315506"/>
    <w:rsid w:val="003156BE"/>
    <w:rsid w:val="00324012"/>
    <w:rsid w:val="00325083"/>
    <w:rsid w:val="00330979"/>
    <w:rsid w:val="00330B48"/>
    <w:rsid w:val="00330F90"/>
    <w:rsid w:val="00334317"/>
    <w:rsid w:val="00334A2C"/>
    <w:rsid w:val="00337E7D"/>
    <w:rsid w:val="003419BB"/>
    <w:rsid w:val="00342BDD"/>
    <w:rsid w:val="0034383F"/>
    <w:rsid w:val="00344769"/>
    <w:rsid w:val="003449B1"/>
    <w:rsid w:val="00353CE2"/>
    <w:rsid w:val="00354540"/>
    <w:rsid w:val="00355C4C"/>
    <w:rsid w:val="003570CD"/>
    <w:rsid w:val="0035716D"/>
    <w:rsid w:val="00360AA1"/>
    <w:rsid w:val="00360F4C"/>
    <w:rsid w:val="00361A8A"/>
    <w:rsid w:val="00362260"/>
    <w:rsid w:val="0036294B"/>
    <w:rsid w:val="0036590D"/>
    <w:rsid w:val="00366501"/>
    <w:rsid w:val="003668C4"/>
    <w:rsid w:val="00370AED"/>
    <w:rsid w:val="003731D0"/>
    <w:rsid w:val="00373C37"/>
    <w:rsid w:val="0037598C"/>
    <w:rsid w:val="00376DCD"/>
    <w:rsid w:val="0037752E"/>
    <w:rsid w:val="00380DA8"/>
    <w:rsid w:val="003816B9"/>
    <w:rsid w:val="003816D9"/>
    <w:rsid w:val="00383EA7"/>
    <w:rsid w:val="00386430"/>
    <w:rsid w:val="00392351"/>
    <w:rsid w:val="0039376E"/>
    <w:rsid w:val="003938AC"/>
    <w:rsid w:val="003948BC"/>
    <w:rsid w:val="003950BB"/>
    <w:rsid w:val="00395857"/>
    <w:rsid w:val="003A0457"/>
    <w:rsid w:val="003A578B"/>
    <w:rsid w:val="003B254E"/>
    <w:rsid w:val="003B642C"/>
    <w:rsid w:val="003B64D7"/>
    <w:rsid w:val="003C0BBB"/>
    <w:rsid w:val="003C100D"/>
    <w:rsid w:val="003C1479"/>
    <w:rsid w:val="003C3DB3"/>
    <w:rsid w:val="003C66E4"/>
    <w:rsid w:val="003D1AF8"/>
    <w:rsid w:val="003D67AA"/>
    <w:rsid w:val="003E02D2"/>
    <w:rsid w:val="003E04A4"/>
    <w:rsid w:val="003E21CD"/>
    <w:rsid w:val="003E4E66"/>
    <w:rsid w:val="003E60E8"/>
    <w:rsid w:val="003F08D9"/>
    <w:rsid w:val="003F6EAA"/>
    <w:rsid w:val="00400577"/>
    <w:rsid w:val="00400C89"/>
    <w:rsid w:val="004019F5"/>
    <w:rsid w:val="004030CB"/>
    <w:rsid w:val="00406300"/>
    <w:rsid w:val="0041166E"/>
    <w:rsid w:val="004116A7"/>
    <w:rsid w:val="00411AE4"/>
    <w:rsid w:val="00414F06"/>
    <w:rsid w:val="00416F2B"/>
    <w:rsid w:val="00420DD2"/>
    <w:rsid w:val="00423603"/>
    <w:rsid w:val="00423B1F"/>
    <w:rsid w:val="0042426A"/>
    <w:rsid w:val="00426D90"/>
    <w:rsid w:val="00427DEC"/>
    <w:rsid w:val="004304D7"/>
    <w:rsid w:val="00432036"/>
    <w:rsid w:val="00436588"/>
    <w:rsid w:val="004439F9"/>
    <w:rsid w:val="00443B1D"/>
    <w:rsid w:val="00444812"/>
    <w:rsid w:val="00452E8E"/>
    <w:rsid w:val="00454077"/>
    <w:rsid w:val="00454904"/>
    <w:rsid w:val="004566E5"/>
    <w:rsid w:val="00464C9B"/>
    <w:rsid w:val="00466A06"/>
    <w:rsid w:val="00472310"/>
    <w:rsid w:val="004733A9"/>
    <w:rsid w:val="004751A2"/>
    <w:rsid w:val="00476267"/>
    <w:rsid w:val="004775AB"/>
    <w:rsid w:val="00477920"/>
    <w:rsid w:val="00477BA2"/>
    <w:rsid w:val="00480EE6"/>
    <w:rsid w:val="004831F3"/>
    <w:rsid w:val="00483879"/>
    <w:rsid w:val="00485CC7"/>
    <w:rsid w:val="004878AE"/>
    <w:rsid w:val="0049004C"/>
    <w:rsid w:val="004902DE"/>
    <w:rsid w:val="0049050E"/>
    <w:rsid w:val="004910B5"/>
    <w:rsid w:val="00493558"/>
    <w:rsid w:val="0049374A"/>
    <w:rsid w:val="00494573"/>
    <w:rsid w:val="00494A70"/>
    <w:rsid w:val="00496932"/>
    <w:rsid w:val="004A0BDF"/>
    <w:rsid w:val="004A1521"/>
    <w:rsid w:val="004A1BB9"/>
    <w:rsid w:val="004A7525"/>
    <w:rsid w:val="004B1DB3"/>
    <w:rsid w:val="004B1E03"/>
    <w:rsid w:val="004B3096"/>
    <w:rsid w:val="004C0E39"/>
    <w:rsid w:val="004C429C"/>
    <w:rsid w:val="004C6EF1"/>
    <w:rsid w:val="004C7A39"/>
    <w:rsid w:val="004D0B5A"/>
    <w:rsid w:val="004D3F21"/>
    <w:rsid w:val="004D5188"/>
    <w:rsid w:val="004D7CE7"/>
    <w:rsid w:val="004D7F54"/>
    <w:rsid w:val="004E495E"/>
    <w:rsid w:val="004F020C"/>
    <w:rsid w:val="004F4B45"/>
    <w:rsid w:val="004F4E8E"/>
    <w:rsid w:val="004F5E31"/>
    <w:rsid w:val="004F5EC9"/>
    <w:rsid w:val="004F6F23"/>
    <w:rsid w:val="00500A1D"/>
    <w:rsid w:val="005012FC"/>
    <w:rsid w:val="00502027"/>
    <w:rsid w:val="00503005"/>
    <w:rsid w:val="00503549"/>
    <w:rsid w:val="005045C1"/>
    <w:rsid w:val="00504DAC"/>
    <w:rsid w:val="00505763"/>
    <w:rsid w:val="005071B8"/>
    <w:rsid w:val="005075AE"/>
    <w:rsid w:val="00507777"/>
    <w:rsid w:val="00510452"/>
    <w:rsid w:val="00510AF0"/>
    <w:rsid w:val="005121B8"/>
    <w:rsid w:val="00512C59"/>
    <w:rsid w:val="005132E7"/>
    <w:rsid w:val="005156E7"/>
    <w:rsid w:val="0051605D"/>
    <w:rsid w:val="00516B19"/>
    <w:rsid w:val="00522C05"/>
    <w:rsid w:val="005240EC"/>
    <w:rsid w:val="00524111"/>
    <w:rsid w:val="00525333"/>
    <w:rsid w:val="00527E39"/>
    <w:rsid w:val="0053129C"/>
    <w:rsid w:val="005312A1"/>
    <w:rsid w:val="00532BD7"/>
    <w:rsid w:val="00533D89"/>
    <w:rsid w:val="005340BD"/>
    <w:rsid w:val="00535F8F"/>
    <w:rsid w:val="005363DB"/>
    <w:rsid w:val="005368FF"/>
    <w:rsid w:val="00541358"/>
    <w:rsid w:val="005422E1"/>
    <w:rsid w:val="00542C45"/>
    <w:rsid w:val="00544E18"/>
    <w:rsid w:val="00546384"/>
    <w:rsid w:val="00550A37"/>
    <w:rsid w:val="005520F2"/>
    <w:rsid w:val="00553257"/>
    <w:rsid w:val="00553A16"/>
    <w:rsid w:val="005541BB"/>
    <w:rsid w:val="005564B9"/>
    <w:rsid w:val="00557560"/>
    <w:rsid w:val="00557D74"/>
    <w:rsid w:val="00557D7C"/>
    <w:rsid w:val="00560007"/>
    <w:rsid w:val="005612DE"/>
    <w:rsid w:val="00562E8E"/>
    <w:rsid w:val="00563380"/>
    <w:rsid w:val="00564B05"/>
    <w:rsid w:val="0056514D"/>
    <w:rsid w:val="00565909"/>
    <w:rsid w:val="00565DB9"/>
    <w:rsid w:val="0056720E"/>
    <w:rsid w:val="005742C4"/>
    <w:rsid w:val="00574B07"/>
    <w:rsid w:val="00576FAC"/>
    <w:rsid w:val="00577FB6"/>
    <w:rsid w:val="00581915"/>
    <w:rsid w:val="00584909"/>
    <w:rsid w:val="00590899"/>
    <w:rsid w:val="00590D17"/>
    <w:rsid w:val="00591C58"/>
    <w:rsid w:val="0059468E"/>
    <w:rsid w:val="005950ED"/>
    <w:rsid w:val="00597369"/>
    <w:rsid w:val="0059752C"/>
    <w:rsid w:val="005A0660"/>
    <w:rsid w:val="005A2794"/>
    <w:rsid w:val="005A34C5"/>
    <w:rsid w:val="005A466C"/>
    <w:rsid w:val="005A5293"/>
    <w:rsid w:val="005A5921"/>
    <w:rsid w:val="005A7CE7"/>
    <w:rsid w:val="005B0503"/>
    <w:rsid w:val="005B0CE6"/>
    <w:rsid w:val="005B1875"/>
    <w:rsid w:val="005B2EE0"/>
    <w:rsid w:val="005B37F4"/>
    <w:rsid w:val="005B5655"/>
    <w:rsid w:val="005B706D"/>
    <w:rsid w:val="005C324A"/>
    <w:rsid w:val="005C3668"/>
    <w:rsid w:val="005C6708"/>
    <w:rsid w:val="005C7926"/>
    <w:rsid w:val="005D2BF5"/>
    <w:rsid w:val="005D325A"/>
    <w:rsid w:val="005D40B5"/>
    <w:rsid w:val="005D6A60"/>
    <w:rsid w:val="005E2D81"/>
    <w:rsid w:val="005E329C"/>
    <w:rsid w:val="005E40BC"/>
    <w:rsid w:val="005E63D3"/>
    <w:rsid w:val="005E6452"/>
    <w:rsid w:val="005E7024"/>
    <w:rsid w:val="005F0616"/>
    <w:rsid w:val="005F260C"/>
    <w:rsid w:val="005F39FC"/>
    <w:rsid w:val="005F3FE0"/>
    <w:rsid w:val="005F4358"/>
    <w:rsid w:val="005F4929"/>
    <w:rsid w:val="005F6596"/>
    <w:rsid w:val="005F74BE"/>
    <w:rsid w:val="00600F2D"/>
    <w:rsid w:val="00601ADB"/>
    <w:rsid w:val="00601DF1"/>
    <w:rsid w:val="00602AA6"/>
    <w:rsid w:val="00602DE2"/>
    <w:rsid w:val="00605294"/>
    <w:rsid w:val="00605E70"/>
    <w:rsid w:val="00606FA8"/>
    <w:rsid w:val="00607FDD"/>
    <w:rsid w:val="00612F3C"/>
    <w:rsid w:val="00612FCF"/>
    <w:rsid w:val="0061317C"/>
    <w:rsid w:val="00615F9A"/>
    <w:rsid w:val="00616404"/>
    <w:rsid w:val="00624A44"/>
    <w:rsid w:val="006277AA"/>
    <w:rsid w:val="006279D1"/>
    <w:rsid w:val="006317B2"/>
    <w:rsid w:val="006336A1"/>
    <w:rsid w:val="0063396C"/>
    <w:rsid w:val="006344F5"/>
    <w:rsid w:val="006369BE"/>
    <w:rsid w:val="00636DA9"/>
    <w:rsid w:val="00637FC6"/>
    <w:rsid w:val="00642D2A"/>
    <w:rsid w:val="00643138"/>
    <w:rsid w:val="006459D5"/>
    <w:rsid w:val="0064735F"/>
    <w:rsid w:val="006500D3"/>
    <w:rsid w:val="0065041F"/>
    <w:rsid w:val="00655126"/>
    <w:rsid w:val="00660235"/>
    <w:rsid w:val="0066188A"/>
    <w:rsid w:val="0066202B"/>
    <w:rsid w:val="006624F9"/>
    <w:rsid w:val="00662DC6"/>
    <w:rsid w:val="00663643"/>
    <w:rsid w:val="00663BAA"/>
    <w:rsid w:val="006656CD"/>
    <w:rsid w:val="00666D79"/>
    <w:rsid w:val="00670D85"/>
    <w:rsid w:val="00670EE0"/>
    <w:rsid w:val="0067380A"/>
    <w:rsid w:val="00673E52"/>
    <w:rsid w:val="0067486A"/>
    <w:rsid w:val="0068009C"/>
    <w:rsid w:val="00681A99"/>
    <w:rsid w:val="006834C5"/>
    <w:rsid w:val="00684234"/>
    <w:rsid w:val="00684D88"/>
    <w:rsid w:val="0068596A"/>
    <w:rsid w:val="006903C7"/>
    <w:rsid w:val="0069567B"/>
    <w:rsid w:val="006A0038"/>
    <w:rsid w:val="006A046D"/>
    <w:rsid w:val="006A051E"/>
    <w:rsid w:val="006A0AB8"/>
    <w:rsid w:val="006A0E6C"/>
    <w:rsid w:val="006A16C5"/>
    <w:rsid w:val="006A1F53"/>
    <w:rsid w:val="006A28E9"/>
    <w:rsid w:val="006A44AE"/>
    <w:rsid w:val="006B1E42"/>
    <w:rsid w:val="006B3493"/>
    <w:rsid w:val="006B42C3"/>
    <w:rsid w:val="006B5E3D"/>
    <w:rsid w:val="006B7AE4"/>
    <w:rsid w:val="006B7DE5"/>
    <w:rsid w:val="006C00CA"/>
    <w:rsid w:val="006C298A"/>
    <w:rsid w:val="006C4D04"/>
    <w:rsid w:val="006C7565"/>
    <w:rsid w:val="006D2616"/>
    <w:rsid w:val="006D3AC5"/>
    <w:rsid w:val="006D5CB7"/>
    <w:rsid w:val="006D6803"/>
    <w:rsid w:val="006D7C8C"/>
    <w:rsid w:val="006D7D4F"/>
    <w:rsid w:val="006E2F20"/>
    <w:rsid w:val="006E3A4E"/>
    <w:rsid w:val="006E4636"/>
    <w:rsid w:val="006E5970"/>
    <w:rsid w:val="006F25E3"/>
    <w:rsid w:val="006F48C5"/>
    <w:rsid w:val="006F52B6"/>
    <w:rsid w:val="006F537F"/>
    <w:rsid w:val="006F65A9"/>
    <w:rsid w:val="006F747D"/>
    <w:rsid w:val="006F7600"/>
    <w:rsid w:val="00700E2E"/>
    <w:rsid w:val="0070132A"/>
    <w:rsid w:val="007026FB"/>
    <w:rsid w:val="00710E1A"/>
    <w:rsid w:val="00710EAC"/>
    <w:rsid w:val="00711416"/>
    <w:rsid w:val="00711420"/>
    <w:rsid w:val="00711EC1"/>
    <w:rsid w:val="007129FF"/>
    <w:rsid w:val="0071309A"/>
    <w:rsid w:val="00716790"/>
    <w:rsid w:val="00716C42"/>
    <w:rsid w:val="00720C86"/>
    <w:rsid w:val="007219DE"/>
    <w:rsid w:val="00730014"/>
    <w:rsid w:val="0073139B"/>
    <w:rsid w:val="007318EA"/>
    <w:rsid w:val="00731AC9"/>
    <w:rsid w:val="0073335A"/>
    <w:rsid w:val="00734344"/>
    <w:rsid w:val="0073568D"/>
    <w:rsid w:val="007363A7"/>
    <w:rsid w:val="00736E79"/>
    <w:rsid w:val="00737E8C"/>
    <w:rsid w:val="00742448"/>
    <w:rsid w:val="0074683A"/>
    <w:rsid w:val="0075039C"/>
    <w:rsid w:val="00753C33"/>
    <w:rsid w:val="007550E3"/>
    <w:rsid w:val="007552D9"/>
    <w:rsid w:val="007564A3"/>
    <w:rsid w:val="0075683F"/>
    <w:rsid w:val="00760136"/>
    <w:rsid w:val="00762EAA"/>
    <w:rsid w:val="00765E04"/>
    <w:rsid w:val="00767CF0"/>
    <w:rsid w:val="00770A41"/>
    <w:rsid w:val="007744AA"/>
    <w:rsid w:val="00774FFF"/>
    <w:rsid w:val="007773D3"/>
    <w:rsid w:val="00781A41"/>
    <w:rsid w:val="00787531"/>
    <w:rsid w:val="00790C8A"/>
    <w:rsid w:val="007916A0"/>
    <w:rsid w:val="00791CE7"/>
    <w:rsid w:val="007956DF"/>
    <w:rsid w:val="00797883"/>
    <w:rsid w:val="00797E74"/>
    <w:rsid w:val="00797FBD"/>
    <w:rsid w:val="007A0A4B"/>
    <w:rsid w:val="007A0BDA"/>
    <w:rsid w:val="007A0CFD"/>
    <w:rsid w:val="007A2EAF"/>
    <w:rsid w:val="007A327D"/>
    <w:rsid w:val="007A3A90"/>
    <w:rsid w:val="007B1386"/>
    <w:rsid w:val="007B3F82"/>
    <w:rsid w:val="007B4269"/>
    <w:rsid w:val="007B775D"/>
    <w:rsid w:val="007B7E36"/>
    <w:rsid w:val="007B7F31"/>
    <w:rsid w:val="007C29FE"/>
    <w:rsid w:val="007C3C82"/>
    <w:rsid w:val="007C4C44"/>
    <w:rsid w:val="007C5530"/>
    <w:rsid w:val="007C6D9F"/>
    <w:rsid w:val="007D0D01"/>
    <w:rsid w:val="007D37DE"/>
    <w:rsid w:val="007D3B0D"/>
    <w:rsid w:val="007E2C31"/>
    <w:rsid w:val="007E5074"/>
    <w:rsid w:val="007F1A9C"/>
    <w:rsid w:val="007F2109"/>
    <w:rsid w:val="007F36E3"/>
    <w:rsid w:val="007F3C89"/>
    <w:rsid w:val="007F5BF4"/>
    <w:rsid w:val="007F6C53"/>
    <w:rsid w:val="007F7494"/>
    <w:rsid w:val="00803D2F"/>
    <w:rsid w:val="00807051"/>
    <w:rsid w:val="0081007F"/>
    <w:rsid w:val="008113C2"/>
    <w:rsid w:val="00811BA7"/>
    <w:rsid w:val="008139B2"/>
    <w:rsid w:val="00816C8F"/>
    <w:rsid w:val="008226AE"/>
    <w:rsid w:val="00826413"/>
    <w:rsid w:val="008278EF"/>
    <w:rsid w:val="00830083"/>
    <w:rsid w:val="00833606"/>
    <w:rsid w:val="00833B0F"/>
    <w:rsid w:val="00834B01"/>
    <w:rsid w:val="00835260"/>
    <w:rsid w:val="0083576C"/>
    <w:rsid w:val="00835DA8"/>
    <w:rsid w:val="0083789C"/>
    <w:rsid w:val="00840416"/>
    <w:rsid w:val="0084048A"/>
    <w:rsid w:val="0084091E"/>
    <w:rsid w:val="00842576"/>
    <w:rsid w:val="0084298C"/>
    <w:rsid w:val="00842FFB"/>
    <w:rsid w:val="0084661E"/>
    <w:rsid w:val="00851960"/>
    <w:rsid w:val="0085515F"/>
    <w:rsid w:val="00855FCD"/>
    <w:rsid w:val="0086103A"/>
    <w:rsid w:val="008621CE"/>
    <w:rsid w:val="00863D59"/>
    <w:rsid w:val="00865FC9"/>
    <w:rsid w:val="0087262F"/>
    <w:rsid w:val="008748D0"/>
    <w:rsid w:val="00875812"/>
    <w:rsid w:val="00876BB1"/>
    <w:rsid w:val="00880CFE"/>
    <w:rsid w:val="0088209F"/>
    <w:rsid w:val="00882285"/>
    <w:rsid w:val="0088302B"/>
    <w:rsid w:val="008834FF"/>
    <w:rsid w:val="00884960"/>
    <w:rsid w:val="008850DA"/>
    <w:rsid w:val="008854C1"/>
    <w:rsid w:val="00885870"/>
    <w:rsid w:val="00885AB1"/>
    <w:rsid w:val="00886866"/>
    <w:rsid w:val="008879B2"/>
    <w:rsid w:val="00892AA7"/>
    <w:rsid w:val="00895A9B"/>
    <w:rsid w:val="008964BB"/>
    <w:rsid w:val="008969BD"/>
    <w:rsid w:val="00897282"/>
    <w:rsid w:val="00897F03"/>
    <w:rsid w:val="008A05E6"/>
    <w:rsid w:val="008A0680"/>
    <w:rsid w:val="008A68B6"/>
    <w:rsid w:val="008B167F"/>
    <w:rsid w:val="008B36EA"/>
    <w:rsid w:val="008B5600"/>
    <w:rsid w:val="008B6296"/>
    <w:rsid w:val="008B7A0C"/>
    <w:rsid w:val="008B7D49"/>
    <w:rsid w:val="008C02FF"/>
    <w:rsid w:val="008C0920"/>
    <w:rsid w:val="008C128E"/>
    <w:rsid w:val="008C7F53"/>
    <w:rsid w:val="008D17F3"/>
    <w:rsid w:val="008D4A05"/>
    <w:rsid w:val="008D7630"/>
    <w:rsid w:val="008D77E1"/>
    <w:rsid w:val="008D7F9A"/>
    <w:rsid w:val="008E1B41"/>
    <w:rsid w:val="008E325A"/>
    <w:rsid w:val="008E3975"/>
    <w:rsid w:val="008E60F3"/>
    <w:rsid w:val="008F0C27"/>
    <w:rsid w:val="008F1A31"/>
    <w:rsid w:val="008F2B57"/>
    <w:rsid w:val="008F2BC5"/>
    <w:rsid w:val="008F3D29"/>
    <w:rsid w:val="008F6D5C"/>
    <w:rsid w:val="008F7323"/>
    <w:rsid w:val="00900A5F"/>
    <w:rsid w:val="0090128B"/>
    <w:rsid w:val="009043CE"/>
    <w:rsid w:val="0090530A"/>
    <w:rsid w:val="00905DFA"/>
    <w:rsid w:val="00906518"/>
    <w:rsid w:val="00911D0B"/>
    <w:rsid w:val="00913552"/>
    <w:rsid w:val="0091495C"/>
    <w:rsid w:val="009155BF"/>
    <w:rsid w:val="009160AE"/>
    <w:rsid w:val="00916CB8"/>
    <w:rsid w:val="00917658"/>
    <w:rsid w:val="00920797"/>
    <w:rsid w:val="0092528E"/>
    <w:rsid w:val="00926462"/>
    <w:rsid w:val="00926645"/>
    <w:rsid w:val="009276F1"/>
    <w:rsid w:val="00927FA1"/>
    <w:rsid w:val="00931271"/>
    <w:rsid w:val="00932BD1"/>
    <w:rsid w:val="00932FE5"/>
    <w:rsid w:val="009343B3"/>
    <w:rsid w:val="00934EE6"/>
    <w:rsid w:val="00940BB9"/>
    <w:rsid w:val="00941974"/>
    <w:rsid w:val="009421E0"/>
    <w:rsid w:val="00942BB2"/>
    <w:rsid w:val="009446F6"/>
    <w:rsid w:val="00954515"/>
    <w:rsid w:val="0095541C"/>
    <w:rsid w:val="00955FE6"/>
    <w:rsid w:val="00963A9B"/>
    <w:rsid w:val="00964096"/>
    <w:rsid w:val="0096477F"/>
    <w:rsid w:val="0096631F"/>
    <w:rsid w:val="00966C24"/>
    <w:rsid w:val="00966ED1"/>
    <w:rsid w:val="00971F9F"/>
    <w:rsid w:val="009724BA"/>
    <w:rsid w:val="00973BA0"/>
    <w:rsid w:val="00975F21"/>
    <w:rsid w:val="00976475"/>
    <w:rsid w:val="00976FBE"/>
    <w:rsid w:val="00980868"/>
    <w:rsid w:val="00984697"/>
    <w:rsid w:val="00984FEF"/>
    <w:rsid w:val="00986BE8"/>
    <w:rsid w:val="0099193E"/>
    <w:rsid w:val="0099456C"/>
    <w:rsid w:val="0099563A"/>
    <w:rsid w:val="009970FE"/>
    <w:rsid w:val="009A422F"/>
    <w:rsid w:val="009A575C"/>
    <w:rsid w:val="009A62C1"/>
    <w:rsid w:val="009B0455"/>
    <w:rsid w:val="009B0B99"/>
    <w:rsid w:val="009B3382"/>
    <w:rsid w:val="009B38A9"/>
    <w:rsid w:val="009B49F4"/>
    <w:rsid w:val="009B4E76"/>
    <w:rsid w:val="009B508A"/>
    <w:rsid w:val="009C0A2B"/>
    <w:rsid w:val="009C1AA8"/>
    <w:rsid w:val="009C394B"/>
    <w:rsid w:val="009C67B4"/>
    <w:rsid w:val="009C69CF"/>
    <w:rsid w:val="009D2228"/>
    <w:rsid w:val="009D42F0"/>
    <w:rsid w:val="009D65F6"/>
    <w:rsid w:val="009D6659"/>
    <w:rsid w:val="009D7E92"/>
    <w:rsid w:val="009E0692"/>
    <w:rsid w:val="009E23DC"/>
    <w:rsid w:val="009E4187"/>
    <w:rsid w:val="009E4659"/>
    <w:rsid w:val="009E4F04"/>
    <w:rsid w:val="009E5166"/>
    <w:rsid w:val="009E5B60"/>
    <w:rsid w:val="009F30BF"/>
    <w:rsid w:val="009F6103"/>
    <w:rsid w:val="009F61FD"/>
    <w:rsid w:val="009F7ABC"/>
    <w:rsid w:val="00A008A4"/>
    <w:rsid w:val="00A028E2"/>
    <w:rsid w:val="00A0329E"/>
    <w:rsid w:val="00A0369D"/>
    <w:rsid w:val="00A047BC"/>
    <w:rsid w:val="00A04F28"/>
    <w:rsid w:val="00A05ABF"/>
    <w:rsid w:val="00A06E4F"/>
    <w:rsid w:val="00A10AC0"/>
    <w:rsid w:val="00A115AD"/>
    <w:rsid w:val="00A11BA8"/>
    <w:rsid w:val="00A12B8A"/>
    <w:rsid w:val="00A132C6"/>
    <w:rsid w:val="00A1378D"/>
    <w:rsid w:val="00A1536D"/>
    <w:rsid w:val="00A17177"/>
    <w:rsid w:val="00A23183"/>
    <w:rsid w:val="00A234B8"/>
    <w:rsid w:val="00A24FA1"/>
    <w:rsid w:val="00A25015"/>
    <w:rsid w:val="00A255D6"/>
    <w:rsid w:val="00A30F5C"/>
    <w:rsid w:val="00A33E5F"/>
    <w:rsid w:val="00A35AD7"/>
    <w:rsid w:val="00A363ED"/>
    <w:rsid w:val="00A37CBC"/>
    <w:rsid w:val="00A411D8"/>
    <w:rsid w:val="00A43BBA"/>
    <w:rsid w:val="00A43FE0"/>
    <w:rsid w:val="00A44490"/>
    <w:rsid w:val="00A45E40"/>
    <w:rsid w:val="00A45E97"/>
    <w:rsid w:val="00A4665C"/>
    <w:rsid w:val="00A4757D"/>
    <w:rsid w:val="00A47EEC"/>
    <w:rsid w:val="00A47FAD"/>
    <w:rsid w:val="00A514CC"/>
    <w:rsid w:val="00A53074"/>
    <w:rsid w:val="00A5387A"/>
    <w:rsid w:val="00A53DF9"/>
    <w:rsid w:val="00A545F5"/>
    <w:rsid w:val="00A546A8"/>
    <w:rsid w:val="00A60948"/>
    <w:rsid w:val="00A629ED"/>
    <w:rsid w:val="00A65AE7"/>
    <w:rsid w:val="00A65ECB"/>
    <w:rsid w:val="00A6663D"/>
    <w:rsid w:val="00A7015E"/>
    <w:rsid w:val="00A70D26"/>
    <w:rsid w:val="00A72F37"/>
    <w:rsid w:val="00A74BFC"/>
    <w:rsid w:val="00A74CE3"/>
    <w:rsid w:val="00A75050"/>
    <w:rsid w:val="00A80C15"/>
    <w:rsid w:val="00A83CAF"/>
    <w:rsid w:val="00A845A9"/>
    <w:rsid w:val="00A848FB"/>
    <w:rsid w:val="00A853BF"/>
    <w:rsid w:val="00A86ADF"/>
    <w:rsid w:val="00A87879"/>
    <w:rsid w:val="00A90BEA"/>
    <w:rsid w:val="00A91294"/>
    <w:rsid w:val="00A9142A"/>
    <w:rsid w:val="00A93B5B"/>
    <w:rsid w:val="00A95B58"/>
    <w:rsid w:val="00A97BF9"/>
    <w:rsid w:val="00AA0079"/>
    <w:rsid w:val="00AA207F"/>
    <w:rsid w:val="00AA6B8F"/>
    <w:rsid w:val="00AA7451"/>
    <w:rsid w:val="00AB3049"/>
    <w:rsid w:val="00AB4049"/>
    <w:rsid w:val="00AB59D5"/>
    <w:rsid w:val="00AB6191"/>
    <w:rsid w:val="00AB701D"/>
    <w:rsid w:val="00AB7723"/>
    <w:rsid w:val="00AC1141"/>
    <w:rsid w:val="00AC37B1"/>
    <w:rsid w:val="00AC3BA9"/>
    <w:rsid w:val="00AC4D3A"/>
    <w:rsid w:val="00AC4F0A"/>
    <w:rsid w:val="00AC70FB"/>
    <w:rsid w:val="00AC78ED"/>
    <w:rsid w:val="00AD34BB"/>
    <w:rsid w:val="00AD4EE0"/>
    <w:rsid w:val="00AD54B7"/>
    <w:rsid w:val="00AD6428"/>
    <w:rsid w:val="00AE08B3"/>
    <w:rsid w:val="00AE16C6"/>
    <w:rsid w:val="00AE2B14"/>
    <w:rsid w:val="00AE3C1C"/>
    <w:rsid w:val="00AE5140"/>
    <w:rsid w:val="00AF0A0A"/>
    <w:rsid w:val="00AF1712"/>
    <w:rsid w:val="00AF1ED5"/>
    <w:rsid w:val="00AF376F"/>
    <w:rsid w:val="00AF4D39"/>
    <w:rsid w:val="00AF6A6A"/>
    <w:rsid w:val="00AF7716"/>
    <w:rsid w:val="00B02617"/>
    <w:rsid w:val="00B02D07"/>
    <w:rsid w:val="00B030B8"/>
    <w:rsid w:val="00B0451F"/>
    <w:rsid w:val="00B05DD4"/>
    <w:rsid w:val="00B066B1"/>
    <w:rsid w:val="00B11BC1"/>
    <w:rsid w:val="00B12C25"/>
    <w:rsid w:val="00B13405"/>
    <w:rsid w:val="00B15BBD"/>
    <w:rsid w:val="00B16E0E"/>
    <w:rsid w:val="00B16E83"/>
    <w:rsid w:val="00B17F0C"/>
    <w:rsid w:val="00B2200C"/>
    <w:rsid w:val="00B23619"/>
    <w:rsid w:val="00B25C51"/>
    <w:rsid w:val="00B25C87"/>
    <w:rsid w:val="00B27C65"/>
    <w:rsid w:val="00B32E38"/>
    <w:rsid w:val="00B35EBB"/>
    <w:rsid w:val="00B36AEA"/>
    <w:rsid w:val="00B42B86"/>
    <w:rsid w:val="00B4375A"/>
    <w:rsid w:val="00B43DA8"/>
    <w:rsid w:val="00B525BB"/>
    <w:rsid w:val="00B54888"/>
    <w:rsid w:val="00B60693"/>
    <w:rsid w:val="00B60A20"/>
    <w:rsid w:val="00B639A7"/>
    <w:rsid w:val="00B63F33"/>
    <w:rsid w:val="00B64019"/>
    <w:rsid w:val="00B729E5"/>
    <w:rsid w:val="00B859E3"/>
    <w:rsid w:val="00B8667C"/>
    <w:rsid w:val="00B86C60"/>
    <w:rsid w:val="00B87A0C"/>
    <w:rsid w:val="00B90A6F"/>
    <w:rsid w:val="00B91D90"/>
    <w:rsid w:val="00B92671"/>
    <w:rsid w:val="00B93B80"/>
    <w:rsid w:val="00B9540D"/>
    <w:rsid w:val="00B955C9"/>
    <w:rsid w:val="00B96065"/>
    <w:rsid w:val="00B96903"/>
    <w:rsid w:val="00B96B63"/>
    <w:rsid w:val="00BA2F4C"/>
    <w:rsid w:val="00BA5DFE"/>
    <w:rsid w:val="00BA7389"/>
    <w:rsid w:val="00BB0D4E"/>
    <w:rsid w:val="00BB15B2"/>
    <w:rsid w:val="00BB40D3"/>
    <w:rsid w:val="00BB4265"/>
    <w:rsid w:val="00BB475D"/>
    <w:rsid w:val="00BB5104"/>
    <w:rsid w:val="00BC441C"/>
    <w:rsid w:val="00BC4483"/>
    <w:rsid w:val="00BC45E1"/>
    <w:rsid w:val="00BC470D"/>
    <w:rsid w:val="00BC4CE6"/>
    <w:rsid w:val="00BC5259"/>
    <w:rsid w:val="00BC7628"/>
    <w:rsid w:val="00BD03BB"/>
    <w:rsid w:val="00BD49DA"/>
    <w:rsid w:val="00BD6C71"/>
    <w:rsid w:val="00BD7014"/>
    <w:rsid w:val="00BD7F71"/>
    <w:rsid w:val="00BE107F"/>
    <w:rsid w:val="00BE2869"/>
    <w:rsid w:val="00BE311D"/>
    <w:rsid w:val="00BE35A4"/>
    <w:rsid w:val="00BF0964"/>
    <w:rsid w:val="00BF0D38"/>
    <w:rsid w:val="00BF292E"/>
    <w:rsid w:val="00BF3181"/>
    <w:rsid w:val="00BF55FE"/>
    <w:rsid w:val="00BF5647"/>
    <w:rsid w:val="00BF565B"/>
    <w:rsid w:val="00BF5BCF"/>
    <w:rsid w:val="00BF64F1"/>
    <w:rsid w:val="00BF6D15"/>
    <w:rsid w:val="00BF7848"/>
    <w:rsid w:val="00C00F42"/>
    <w:rsid w:val="00C01805"/>
    <w:rsid w:val="00C051AF"/>
    <w:rsid w:val="00C05C85"/>
    <w:rsid w:val="00C07E20"/>
    <w:rsid w:val="00C11593"/>
    <w:rsid w:val="00C17665"/>
    <w:rsid w:val="00C17BA2"/>
    <w:rsid w:val="00C17BA6"/>
    <w:rsid w:val="00C213A1"/>
    <w:rsid w:val="00C23C94"/>
    <w:rsid w:val="00C247DE"/>
    <w:rsid w:val="00C2559D"/>
    <w:rsid w:val="00C25DBD"/>
    <w:rsid w:val="00C30629"/>
    <w:rsid w:val="00C32C94"/>
    <w:rsid w:val="00C35191"/>
    <w:rsid w:val="00C357E2"/>
    <w:rsid w:val="00C363E8"/>
    <w:rsid w:val="00C36790"/>
    <w:rsid w:val="00C37A8E"/>
    <w:rsid w:val="00C405F3"/>
    <w:rsid w:val="00C409D3"/>
    <w:rsid w:val="00C42536"/>
    <w:rsid w:val="00C44D41"/>
    <w:rsid w:val="00C463C5"/>
    <w:rsid w:val="00C50A99"/>
    <w:rsid w:val="00C51D36"/>
    <w:rsid w:val="00C559EA"/>
    <w:rsid w:val="00C57134"/>
    <w:rsid w:val="00C57464"/>
    <w:rsid w:val="00C601FC"/>
    <w:rsid w:val="00C6206C"/>
    <w:rsid w:val="00C661AC"/>
    <w:rsid w:val="00C66D5B"/>
    <w:rsid w:val="00C70568"/>
    <w:rsid w:val="00C743A3"/>
    <w:rsid w:val="00C7446C"/>
    <w:rsid w:val="00C82476"/>
    <w:rsid w:val="00C8401B"/>
    <w:rsid w:val="00C8666E"/>
    <w:rsid w:val="00C86B8D"/>
    <w:rsid w:val="00C876C0"/>
    <w:rsid w:val="00C900EE"/>
    <w:rsid w:val="00C905EF"/>
    <w:rsid w:val="00C90AF0"/>
    <w:rsid w:val="00C94A92"/>
    <w:rsid w:val="00CA0305"/>
    <w:rsid w:val="00CA0A56"/>
    <w:rsid w:val="00CA1D88"/>
    <w:rsid w:val="00CA48A6"/>
    <w:rsid w:val="00CA5DA3"/>
    <w:rsid w:val="00CA6842"/>
    <w:rsid w:val="00CA7354"/>
    <w:rsid w:val="00CB44A9"/>
    <w:rsid w:val="00CB519B"/>
    <w:rsid w:val="00CB6A4C"/>
    <w:rsid w:val="00CB6C8C"/>
    <w:rsid w:val="00CC3606"/>
    <w:rsid w:val="00CC6982"/>
    <w:rsid w:val="00CD19C9"/>
    <w:rsid w:val="00CD1B79"/>
    <w:rsid w:val="00CD7A8C"/>
    <w:rsid w:val="00CD7C88"/>
    <w:rsid w:val="00CE0F22"/>
    <w:rsid w:val="00CE10C0"/>
    <w:rsid w:val="00CE1410"/>
    <w:rsid w:val="00CE1CC5"/>
    <w:rsid w:val="00CE2645"/>
    <w:rsid w:val="00CE2DFA"/>
    <w:rsid w:val="00CE370F"/>
    <w:rsid w:val="00CE7316"/>
    <w:rsid w:val="00CF08ED"/>
    <w:rsid w:val="00CF0A3A"/>
    <w:rsid w:val="00CF1835"/>
    <w:rsid w:val="00CF3EF7"/>
    <w:rsid w:val="00CF4015"/>
    <w:rsid w:val="00CF461E"/>
    <w:rsid w:val="00CF49E3"/>
    <w:rsid w:val="00CF4D06"/>
    <w:rsid w:val="00CF6A41"/>
    <w:rsid w:val="00D01DA7"/>
    <w:rsid w:val="00D04A42"/>
    <w:rsid w:val="00D07495"/>
    <w:rsid w:val="00D10B99"/>
    <w:rsid w:val="00D10CC9"/>
    <w:rsid w:val="00D15216"/>
    <w:rsid w:val="00D154BE"/>
    <w:rsid w:val="00D1712F"/>
    <w:rsid w:val="00D17674"/>
    <w:rsid w:val="00D179CB"/>
    <w:rsid w:val="00D20BA7"/>
    <w:rsid w:val="00D20BB4"/>
    <w:rsid w:val="00D210D7"/>
    <w:rsid w:val="00D21377"/>
    <w:rsid w:val="00D22CA0"/>
    <w:rsid w:val="00D25BF7"/>
    <w:rsid w:val="00D25D56"/>
    <w:rsid w:val="00D265DB"/>
    <w:rsid w:val="00D2697D"/>
    <w:rsid w:val="00D31DE9"/>
    <w:rsid w:val="00D33761"/>
    <w:rsid w:val="00D34A32"/>
    <w:rsid w:val="00D34BC9"/>
    <w:rsid w:val="00D37572"/>
    <w:rsid w:val="00D40471"/>
    <w:rsid w:val="00D40635"/>
    <w:rsid w:val="00D40A14"/>
    <w:rsid w:val="00D40C6E"/>
    <w:rsid w:val="00D414FD"/>
    <w:rsid w:val="00D41761"/>
    <w:rsid w:val="00D4338A"/>
    <w:rsid w:val="00D45F91"/>
    <w:rsid w:val="00D4683D"/>
    <w:rsid w:val="00D47011"/>
    <w:rsid w:val="00D51323"/>
    <w:rsid w:val="00D56675"/>
    <w:rsid w:val="00D56A6C"/>
    <w:rsid w:val="00D624D6"/>
    <w:rsid w:val="00D65728"/>
    <w:rsid w:val="00D65CE0"/>
    <w:rsid w:val="00D6768A"/>
    <w:rsid w:val="00D67962"/>
    <w:rsid w:val="00D705AF"/>
    <w:rsid w:val="00D72C3E"/>
    <w:rsid w:val="00D73BC6"/>
    <w:rsid w:val="00D7683C"/>
    <w:rsid w:val="00D801ED"/>
    <w:rsid w:val="00D83F4C"/>
    <w:rsid w:val="00D844C8"/>
    <w:rsid w:val="00D87B39"/>
    <w:rsid w:val="00D91C86"/>
    <w:rsid w:val="00D92231"/>
    <w:rsid w:val="00D92B1F"/>
    <w:rsid w:val="00D92D5B"/>
    <w:rsid w:val="00D93AFF"/>
    <w:rsid w:val="00D953FE"/>
    <w:rsid w:val="00D954C6"/>
    <w:rsid w:val="00DA01D5"/>
    <w:rsid w:val="00DA09EC"/>
    <w:rsid w:val="00DA26DB"/>
    <w:rsid w:val="00DA3986"/>
    <w:rsid w:val="00DA534F"/>
    <w:rsid w:val="00DA7CDA"/>
    <w:rsid w:val="00DA7D21"/>
    <w:rsid w:val="00DB2FB3"/>
    <w:rsid w:val="00DB346C"/>
    <w:rsid w:val="00DB53B4"/>
    <w:rsid w:val="00DB5CD2"/>
    <w:rsid w:val="00DB6743"/>
    <w:rsid w:val="00DB67A9"/>
    <w:rsid w:val="00DC3693"/>
    <w:rsid w:val="00DC39DF"/>
    <w:rsid w:val="00DC72B8"/>
    <w:rsid w:val="00DD012B"/>
    <w:rsid w:val="00DD6D6D"/>
    <w:rsid w:val="00DD71DE"/>
    <w:rsid w:val="00DD7F77"/>
    <w:rsid w:val="00DE12C3"/>
    <w:rsid w:val="00DE1C74"/>
    <w:rsid w:val="00DE4F77"/>
    <w:rsid w:val="00DE7A57"/>
    <w:rsid w:val="00DF0DE6"/>
    <w:rsid w:val="00DF2A2C"/>
    <w:rsid w:val="00DF2DAA"/>
    <w:rsid w:val="00DF30DE"/>
    <w:rsid w:val="00DF3385"/>
    <w:rsid w:val="00DF4414"/>
    <w:rsid w:val="00DF56DE"/>
    <w:rsid w:val="00DF6098"/>
    <w:rsid w:val="00DF629E"/>
    <w:rsid w:val="00DF6894"/>
    <w:rsid w:val="00DF6F75"/>
    <w:rsid w:val="00E000D9"/>
    <w:rsid w:val="00E04AF7"/>
    <w:rsid w:val="00E10608"/>
    <w:rsid w:val="00E10AE3"/>
    <w:rsid w:val="00E15970"/>
    <w:rsid w:val="00E15ECA"/>
    <w:rsid w:val="00E15EE0"/>
    <w:rsid w:val="00E161A4"/>
    <w:rsid w:val="00E20742"/>
    <w:rsid w:val="00E20815"/>
    <w:rsid w:val="00E305C2"/>
    <w:rsid w:val="00E30E97"/>
    <w:rsid w:val="00E36807"/>
    <w:rsid w:val="00E3730B"/>
    <w:rsid w:val="00E3767A"/>
    <w:rsid w:val="00E401AB"/>
    <w:rsid w:val="00E40356"/>
    <w:rsid w:val="00E41DF4"/>
    <w:rsid w:val="00E4408C"/>
    <w:rsid w:val="00E44FEC"/>
    <w:rsid w:val="00E4547F"/>
    <w:rsid w:val="00E46AB9"/>
    <w:rsid w:val="00E46BA3"/>
    <w:rsid w:val="00E46D48"/>
    <w:rsid w:val="00E477A2"/>
    <w:rsid w:val="00E5058D"/>
    <w:rsid w:val="00E51C8C"/>
    <w:rsid w:val="00E53E3F"/>
    <w:rsid w:val="00E57014"/>
    <w:rsid w:val="00E5730B"/>
    <w:rsid w:val="00E57D05"/>
    <w:rsid w:val="00E609FC"/>
    <w:rsid w:val="00E61421"/>
    <w:rsid w:val="00E6378D"/>
    <w:rsid w:val="00E669EE"/>
    <w:rsid w:val="00E72329"/>
    <w:rsid w:val="00E73234"/>
    <w:rsid w:val="00E767B3"/>
    <w:rsid w:val="00E76EFB"/>
    <w:rsid w:val="00E7767A"/>
    <w:rsid w:val="00E77D92"/>
    <w:rsid w:val="00E77ED5"/>
    <w:rsid w:val="00E80643"/>
    <w:rsid w:val="00E80660"/>
    <w:rsid w:val="00E81F22"/>
    <w:rsid w:val="00E84566"/>
    <w:rsid w:val="00E84BC2"/>
    <w:rsid w:val="00E84C33"/>
    <w:rsid w:val="00E84FFB"/>
    <w:rsid w:val="00E86B17"/>
    <w:rsid w:val="00E87AFC"/>
    <w:rsid w:val="00E92635"/>
    <w:rsid w:val="00E92D52"/>
    <w:rsid w:val="00E93DB6"/>
    <w:rsid w:val="00E95444"/>
    <w:rsid w:val="00E96780"/>
    <w:rsid w:val="00E97749"/>
    <w:rsid w:val="00EA03AD"/>
    <w:rsid w:val="00EA0576"/>
    <w:rsid w:val="00EA21CF"/>
    <w:rsid w:val="00EA2F6D"/>
    <w:rsid w:val="00EA3CE2"/>
    <w:rsid w:val="00EA4A5F"/>
    <w:rsid w:val="00EA5096"/>
    <w:rsid w:val="00EA55BD"/>
    <w:rsid w:val="00EA6C19"/>
    <w:rsid w:val="00EB11EE"/>
    <w:rsid w:val="00EB1CA0"/>
    <w:rsid w:val="00EB363B"/>
    <w:rsid w:val="00EB3B96"/>
    <w:rsid w:val="00EB4074"/>
    <w:rsid w:val="00EC365F"/>
    <w:rsid w:val="00EC4940"/>
    <w:rsid w:val="00ED015E"/>
    <w:rsid w:val="00ED1E84"/>
    <w:rsid w:val="00ED2211"/>
    <w:rsid w:val="00ED41E0"/>
    <w:rsid w:val="00ED4FD4"/>
    <w:rsid w:val="00ED79C6"/>
    <w:rsid w:val="00ED7CED"/>
    <w:rsid w:val="00EE26CC"/>
    <w:rsid w:val="00EE47D7"/>
    <w:rsid w:val="00EF0DBD"/>
    <w:rsid w:val="00EF0E0B"/>
    <w:rsid w:val="00EF1035"/>
    <w:rsid w:val="00EF3851"/>
    <w:rsid w:val="00F00464"/>
    <w:rsid w:val="00F04296"/>
    <w:rsid w:val="00F16531"/>
    <w:rsid w:val="00F22DB4"/>
    <w:rsid w:val="00F24657"/>
    <w:rsid w:val="00F279FF"/>
    <w:rsid w:val="00F33CF7"/>
    <w:rsid w:val="00F35C23"/>
    <w:rsid w:val="00F40EF9"/>
    <w:rsid w:val="00F41156"/>
    <w:rsid w:val="00F41502"/>
    <w:rsid w:val="00F469DB"/>
    <w:rsid w:val="00F46D39"/>
    <w:rsid w:val="00F47F0F"/>
    <w:rsid w:val="00F51628"/>
    <w:rsid w:val="00F519E4"/>
    <w:rsid w:val="00F5252B"/>
    <w:rsid w:val="00F52903"/>
    <w:rsid w:val="00F5305F"/>
    <w:rsid w:val="00F533F9"/>
    <w:rsid w:val="00F543C8"/>
    <w:rsid w:val="00F54869"/>
    <w:rsid w:val="00F55C8A"/>
    <w:rsid w:val="00F56847"/>
    <w:rsid w:val="00F57500"/>
    <w:rsid w:val="00F57582"/>
    <w:rsid w:val="00F57725"/>
    <w:rsid w:val="00F61B82"/>
    <w:rsid w:val="00F6395C"/>
    <w:rsid w:val="00F643F9"/>
    <w:rsid w:val="00F663DE"/>
    <w:rsid w:val="00F66448"/>
    <w:rsid w:val="00F7081E"/>
    <w:rsid w:val="00F70E00"/>
    <w:rsid w:val="00F72345"/>
    <w:rsid w:val="00F72EA8"/>
    <w:rsid w:val="00F74961"/>
    <w:rsid w:val="00F77A7E"/>
    <w:rsid w:val="00F81759"/>
    <w:rsid w:val="00F81CB8"/>
    <w:rsid w:val="00F82230"/>
    <w:rsid w:val="00F833D4"/>
    <w:rsid w:val="00F9050D"/>
    <w:rsid w:val="00F910A5"/>
    <w:rsid w:val="00F9139F"/>
    <w:rsid w:val="00F91F36"/>
    <w:rsid w:val="00F92BB0"/>
    <w:rsid w:val="00F967DC"/>
    <w:rsid w:val="00F974DB"/>
    <w:rsid w:val="00F97FDD"/>
    <w:rsid w:val="00FA07BF"/>
    <w:rsid w:val="00FA1570"/>
    <w:rsid w:val="00FA1F48"/>
    <w:rsid w:val="00FA4077"/>
    <w:rsid w:val="00FA46A9"/>
    <w:rsid w:val="00FB5692"/>
    <w:rsid w:val="00FB5AB4"/>
    <w:rsid w:val="00FC05BF"/>
    <w:rsid w:val="00FC0B34"/>
    <w:rsid w:val="00FC265B"/>
    <w:rsid w:val="00FC392B"/>
    <w:rsid w:val="00FC3E29"/>
    <w:rsid w:val="00FC4E45"/>
    <w:rsid w:val="00FC5D70"/>
    <w:rsid w:val="00FC5FA1"/>
    <w:rsid w:val="00FC7504"/>
    <w:rsid w:val="00FD0EC4"/>
    <w:rsid w:val="00FD1089"/>
    <w:rsid w:val="00FD11E3"/>
    <w:rsid w:val="00FD19F1"/>
    <w:rsid w:val="00FD3698"/>
    <w:rsid w:val="00FD5D2D"/>
    <w:rsid w:val="00FD5E43"/>
    <w:rsid w:val="00FD6556"/>
    <w:rsid w:val="00FD7F9D"/>
    <w:rsid w:val="00FE06C5"/>
    <w:rsid w:val="00FE16D8"/>
    <w:rsid w:val="00FE2911"/>
    <w:rsid w:val="00FE2F10"/>
    <w:rsid w:val="00FE3AEC"/>
    <w:rsid w:val="00FE3EB6"/>
    <w:rsid w:val="00FE50F2"/>
    <w:rsid w:val="00FE6BAF"/>
    <w:rsid w:val="00FF1257"/>
    <w:rsid w:val="00FF2655"/>
    <w:rsid w:val="00FF4C73"/>
    <w:rsid w:val="00FF50F5"/>
    <w:rsid w:val="00FF5292"/>
    <w:rsid w:val="00FF758E"/>
    <w:rsid w:val="00FF75A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Arial"/>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2EA8"/>
    <w:rPr>
      <w:rFonts w:cs="Calibri"/>
      <w:szCs w:val="22"/>
      <w:lang w:val="en-IN" w:eastAsia="en-IN"/>
    </w:rPr>
  </w:style>
  <w:style w:type="paragraph" w:styleId="Heading1">
    <w:name w:val="heading 1"/>
    <w:basedOn w:val="Normal"/>
    <w:next w:val="Normal"/>
    <w:link w:val="Heading1Char"/>
    <w:uiPriority w:val="9"/>
    <w:qFormat/>
    <w:rsid w:val="00F57500"/>
    <w:pPr>
      <w:keepNext/>
      <w:keepLines/>
      <w:spacing w:before="480"/>
      <w:outlineLvl w:val="0"/>
    </w:pPr>
    <w:rPr>
      <w:rFonts w:eastAsia="Times New Roman" w:cs="Times New Roman"/>
      <w:b/>
      <w:bCs/>
      <w:color w:val="9A0000"/>
      <w:sz w:val="24"/>
      <w:szCs w:val="28"/>
    </w:rPr>
  </w:style>
  <w:style w:type="paragraph" w:styleId="Heading2">
    <w:name w:val="heading 2"/>
    <w:basedOn w:val="Normal"/>
    <w:next w:val="Normal"/>
    <w:link w:val="Heading2Char"/>
    <w:uiPriority w:val="9"/>
    <w:unhideWhenUsed/>
    <w:qFormat/>
    <w:rsid w:val="005E329C"/>
    <w:pPr>
      <w:keepNext/>
      <w:keepLines/>
      <w:spacing w:before="200"/>
      <w:outlineLvl w:val="1"/>
    </w:pPr>
    <w:rPr>
      <w:rFonts w:ascii="Cambria" w:eastAsia="Times New Roman" w:hAnsi="Cambria" w:cs="Times New Roman"/>
      <w:b/>
      <w:bCs/>
      <w:color w:val="4F81BD"/>
      <w:sz w:val="26"/>
      <w:szCs w:val="26"/>
    </w:rPr>
  </w:style>
  <w:style w:type="paragraph" w:styleId="Heading3">
    <w:name w:val="heading 3"/>
    <w:basedOn w:val="Normal"/>
    <w:next w:val="Normal"/>
    <w:link w:val="Heading3Char"/>
    <w:uiPriority w:val="9"/>
    <w:qFormat/>
    <w:rsid w:val="00767CF0"/>
    <w:pPr>
      <w:keepNext/>
      <w:keepLines/>
      <w:spacing w:before="240" w:after="240"/>
      <w:outlineLvl w:val="2"/>
    </w:pPr>
    <w:rPr>
      <w:rFonts w:eastAsia="Times New Roman" w:cs="Times New Roman"/>
      <w:b/>
      <w:bCs/>
      <w:sz w:val="24"/>
      <w:lang w:val="en-CA"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57500"/>
    <w:rPr>
      <w:rFonts w:cs="Times New Roman"/>
      <w:szCs w:val="24"/>
    </w:rPr>
  </w:style>
  <w:style w:type="character" w:styleId="FootnoteReference">
    <w:name w:val="footnote reference"/>
    <w:aliases w:val="BVI fnr,BVI fnr Char Char Char Char,BVI fnr Car Car Char Char Char Char,BVI fnr Car Char Char Char Char,BVI fnr Car Car Car Car Char Char Char Char Char,BVI fnr Char Char1 Char Char"/>
    <w:link w:val="BVIfnrCharChar1Char"/>
    <w:uiPriority w:val="99"/>
    <w:rsid w:val="007550E3"/>
    <w:rPr>
      <w:vertAlign w:val="superscript"/>
    </w:rPr>
  </w:style>
  <w:style w:type="paragraph" w:styleId="FootnoteText">
    <w:name w:val="footnote text"/>
    <w:aliases w:val=" Char,Char,ft,ALTS FOOTNOTE,FOOTNOTES,fn,single space,Footnote Text WBR,WBR,f,Footnote Text Char1,Footnote Text Char2 Char,Footnote Text Char1 Char Char,Footnote Text Char2 Char Char Char,Footnote Text Char1 Char Char Char Char"/>
    <w:basedOn w:val="Normal"/>
    <w:link w:val="FootnoteTextChar"/>
    <w:uiPriority w:val="99"/>
    <w:rsid w:val="007550E3"/>
    <w:rPr>
      <w:rFonts w:eastAsia="Times New Roman" w:cs="Times New Roman"/>
      <w:sz w:val="16"/>
      <w:szCs w:val="20"/>
      <w:lang w:val="en-US" w:eastAsia="en-US"/>
    </w:rPr>
  </w:style>
  <w:style w:type="character" w:customStyle="1" w:styleId="FootnoteTextChar">
    <w:name w:val="Footnote Text Char"/>
    <w:aliases w:val=" Char Char,Char Char,ft Char,ALTS FOOTNOTE Char,FOOTNOTES Char,fn Char,single space Char,Footnote Text WBR Char,WBR Char,f Char,Footnote Text Char1 Char,Footnote Text Char2 Char Char,Footnote Text Char1 Char Char Char"/>
    <w:link w:val="FootnoteText"/>
    <w:uiPriority w:val="99"/>
    <w:rsid w:val="007550E3"/>
    <w:rPr>
      <w:rFonts w:eastAsia="Times New Roman" w:cs="Times New Roman"/>
      <w:w w:val="100"/>
      <w:sz w:val="16"/>
      <w:lang w:val="en-US"/>
    </w:rPr>
  </w:style>
  <w:style w:type="paragraph" w:customStyle="1" w:styleId="Default">
    <w:name w:val="Default"/>
    <w:rsid w:val="006F747D"/>
    <w:pPr>
      <w:autoSpaceDE w:val="0"/>
      <w:autoSpaceDN w:val="0"/>
      <w:adjustRightInd w:val="0"/>
    </w:pPr>
    <w:rPr>
      <w:rFonts w:ascii="Calibri" w:hAnsi="Calibri" w:cs="Calibri"/>
      <w:color w:val="000000"/>
      <w:w w:val="90"/>
      <w:sz w:val="24"/>
      <w:szCs w:val="24"/>
      <w:lang w:val="en-US" w:eastAsia="en-US"/>
    </w:rPr>
  </w:style>
  <w:style w:type="paragraph" w:styleId="BodyText">
    <w:name w:val="Body Text"/>
    <w:basedOn w:val="Normal"/>
    <w:link w:val="BodyTextChar"/>
    <w:uiPriority w:val="99"/>
    <w:unhideWhenUsed/>
    <w:rsid w:val="00A9142A"/>
    <w:pPr>
      <w:spacing w:after="120"/>
    </w:pPr>
    <w:rPr>
      <w:rFonts w:cs="Times New Roman"/>
      <w:lang w:val="en-CA"/>
    </w:rPr>
  </w:style>
  <w:style w:type="character" w:customStyle="1" w:styleId="BodyTextChar">
    <w:name w:val="Body Text Char"/>
    <w:link w:val="BodyText"/>
    <w:uiPriority w:val="99"/>
    <w:rsid w:val="00A9142A"/>
    <w:rPr>
      <w:rFonts w:eastAsia="Calibri" w:cs="Times New Roman"/>
      <w:w w:val="100"/>
      <w:szCs w:val="22"/>
      <w:lang w:val="en-CA"/>
    </w:rPr>
  </w:style>
  <w:style w:type="character" w:customStyle="1" w:styleId="Heading3Char">
    <w:name w:val="Heading 3 Char"/>
    <w:link w:val="Heading3"/>
    <w:uiPriority w:val="9"/>
    <w:rsid w:val="00767CF0"/>
    <w:rPr>
      <w:rFonts w:eastAsia="Times New Roman" w:cs="Times New Roman"/>
      <w:b/>
      <w:bCs/>
      <w:w w:val="100"/>
      <w:sz w:val="24"/>
      <w:szCs w:val="22"/>
      <w:lang w:val="en-CA"/>
    </w:rPr>
  </w:style>
  <w:style w:type="character" w:customStyle="1" w:styleId="ListParagraphChar">
    <w:name w:val="List Paragraph Char"/>
    <w:link w:val="ListParagraph"/>
    <w:uiPriority w:val="34"/>
    <w:rsid w:val="00F57500"/>
    <w:rPr>
      <w:rFonts w:cs="Times New Roman"/>
      <w:w w:val="100"/>
      <w:szCs w:val="24"/>
      <w:lang w:eastAsia="en-IN"/>
    </w:rPr>
  </w:style>
  <w:style w:type="paragraph" w:styleId="Header">
    <w:name w:val="header"/>
    <w:basedOn w:val="Normal"/>
    <w:link w:val="HeaderChar"/>
    <w:uiPriority w:val="99"/>
    <w:unhideWhenUsed/>
    <w:rsid w:val="00BB0D4E"/>
    <w:pPr>
      <w:tabs>
        <w:tab w:val="center" w:pos="4680"/>
        <w:tab w:val="right" w:pos="9360"/>
      </w:tabs>
    </w:pPr>
  </w:style>
  <w:style w:type="character" w:customStyle="1" w:styleId="HeaderChar">
    <w:name w:val="Header Char"/>
    <w:link w:val="Header"/>
    <w:uiPriority w:val="99"/>
    <w:rsid w:val="00BB0D4E"/>
    <w:rPr>
      <w:rFonts w:ascii="Calibri" w:hAnsi="Calibri" w:cs="Calibri"/>
      <w:w w:val="100"/>
      <w:sz w:val="22"/>
      <w:szCs w:val="22"/>
      <w:lang w:eastAsia="en-IN"/>
    </w:rPr>
  </w:style>
  <w:style w:type="paragraph" w:styleId="Footer">
    <w:name w:val="footer"/>
    <w:basedOn w:val="Normal"/>
    <w:link w:val="FooterChar"/>
    <w:uiPriority w:val="99"/>
    <w:unhideWhenUsed/>
    <w:rsid w:val="00BB0D4E"/>
    <w:pPr>
      <w:tabs>
        <w:tab w:val="center" w:pos="4680"/>
        <w:tab w:val="right" w:pos="9360"/>
      </w:tabs>
    </w:pPr>
  </w:style>
  <w:style w:type="character" w:customStyle="1" w:styleId="FooterChar">
    <w:name w:val="Footer Char"/>
    <w:link w:val="Footer"/>
    <w:uiPriority w:val="99"/>
    <w:rsid w:val="00BB0D4E"/>
    <w:rPr>
      <w:rFonts w:ascii="Calibri" w:hAnsi="Calibri" w:cs="Calibri"/>
      <w:w w:val="100"/>
      <w:sz w:val="22"/>
      <w:szCs w:val="22"/>
      <w:lang w:eastAsia="en-IN"/>
    </w:rPr>
  </w:style>
  <w:style w:type="paragraph" w:styleId="BalloonText">
    <w:name w:val="Balloon Text"/>
    <w:basedOn w:val="Normal"/>
    <w:link w:val="BalloonTextChar"/>
    <w:uiPriority w:val="99"/>
    <w:semiHidden/>
    <w:unhideWhenUsed/>
    <w:rsid w:val="00BB0D4E"/>
    <w:rPr>
      <w:rFonts w:ascii="Tahoma" w:hAnsi="Tahoma" w:cs="Tahoma"/>
      <w:sz w:val="16"/>
      <w:szCs w:val="16"/>
    </w:rPr>
  </w:style>
  <w:style w:type="character" w:customStyle="1" w:styleId="BalloonTextChar">
    <w:name w:val="Balloon Text Char"/>
    <w:link w:val="BalloonText"/>
    <w:uiPriority w:val="99"/>
    <w:semiHidden/>
    <w:rsid w:val="00BB0D4E"/>
    <w:rPr>
      <w:rFonts w:ascii="Tahoma" w:hAnsi="Tahoma" w:cs="Tahoma"/>
      <w:w w:val="100"/>
      <w:sz w:val="16"/>
      <w:szCs w:val="16"/>
      <w:lang w:eastAsia="en-IN"/>
    </w:rPr>
  </w:style>
  <w:style w:type="character" w:customStyle="1" w:styleId="Heading1Char">
    <w:name w:val="Heading 1 Char"/>
    <w:link w:val="Heading1"/>
    <w:uiPriority w:val="9"/>
    <w:rsid w:val="00F57500"/>
    <w:rPr>
      <w:rFonts w:eastAsia="Times New Roman" w:cs="Times New Roman"/>
      <w:b/>
      <w:bCs/>
      <w:color w:val="9A0000"/>
      <w:w w:val="100"/>
      <w:sz w:val="24"/>
      <w:szCs w:val="28"/>
      <w:lang w:eastAsia="en-IN"/>
    </w:rPr>
  </w:style>
  <w:style w:type="character" w:customStyle="1" w:styleId="CommentTextChar">
    <w:name w:val="Comment Text Char"/>
    <w:link w:val="CommentText"/>
    <w:rsid w:val="004C0E39"/>
    <w:rPr>
      <w:rFonts w:eastAsia="Calibri" w:cs="Times New Roman"/>
      <w:lang w:val="en-CA"/>
    </w:rPr>
  </w:style>
  <w:style w:type="paragraph" w:styleId="CommentText">
    <w:name w:val="annotation text"/>
    <w:basedOn w:val="Normal"/>
    <w:link w:val="CommentTextChar"/>
    <w:rsid w:val="004C0E39"/>
    <w:rPr>
      <w:rFonts w:cs="Times New Roman"/>
      <w:w w:val="90"/>
      <w:szCs w:val="20"/>
      <w:lang w:val="en-CA" w:eastAsia="en-US"/>
    </w:rPr>
  </w:style>
  <w:style w:type="character" w:customStyle="1" w:styleId="CommentTextChar1">
    <w:name w:val="Comment Text Char1"/>
    <w:uiPriority w:val="99"/>
    <w:semiHidden/>
    <w:rsid w:val="004C0E39"/>
    <w:rPr>
      <w:rFonts w:ascii="Calibri" w:hAnsi="Calibri" w:cs="Calibri"/>
      <w:w w:val="100"/>
      <w:lang w:eastAsia="en-IN"/>
    </w:rPr>
  </w:style>
  <w:style w:type="character" w:styleId="CommentReference">
    <w:name w:val="annotation reference"/>
    <w:unhideWhenUsed/>
    <w:rsid w:val="004C0E39"/>
    <w:rPr>
      <w:sz w:val="16"/>
      <w:szCs w:val="16"/>
    </w:rPr>
  </w:style>
  <w:style w:type="paragraph" w:customStyle="1" w:styleId="Level2">
    <w:name w:val="Level 2"/>
    <w:basedOn w:val="Normal"/>
    <w:rsid w:val="004C0E39"/>
    <w:pPr>
      <w:widowControl w:val="0"/>
      <w:ind w:left="404" w:hanging="360"/>
      <w:outlineLvl w:val="1"/>
    </w:pPr>
    <w:rPr>
      <w:rFonts w:ascii="Baskerville Win95BT" w:eastAsia="Times New Roman" w:hAnsi="Baskerville Win95BT" w:cs="Times New Roman"/>
      <w:snapToGrid w:val="0"/>
      <w:sz w:val="24"/>
      <w:szCs w:val="20"/>
      <w:lang w:val="en-US" w:eastAsia="en-US"/>
    </w:rPr>
  </w:style>
  <w:style w:type="paragraph" w:styleId="List">
    <w:name w:val="List"/>
    <w:basedOn w:val="Normal"/>
    <w:uiPriority w:val="99"/>
    <w:unhideWhenUsed/>
    <w:qFormat/>
    <w:rsid w:val="00CE0F22"/>
    <w:pPr>
      <w:numPr>
        <w:numId w:val="6"/>
      </w:numPr>
    </w:pPr>
    <w:rPr>
      <w:rFonts w:eastAsia="Times New Roman" w:cs="Times New Roman"/>
      <w:szCs w:val="24"/>
      <w:lang w:val="en-CA" w:eastAsia="en-US"/>
    </w:rPr>
  </w:style>
  <w:style w:type="paragraph" w:styleId="List2">
    <w:name w:val="List 2"/>
    <w:basedOn w:val="Normal"/>
    <w:uiPriority w:val="99"/>
    <w:unhideWhenUsed/>
    <w:qFormat/>
    <w:rsid w:val="00CE0F22"/>
    <w:pPr>
      <w:numPr>
        <w:numId w:val="5"/>
      </w:numPr>
      <w:ind w:left="811" w:hanging="357"/>
    </w:pPr>
    <w:rPr>
      <w:rFonts w:eastAsia="Times New Roman" w:cs="Times New Roman"/>
      <w:szCs w:val="24"/>
      <w:lang w:val="en-CA" w:eastAsia="en-US"/>
    </w:rPr>
  </w:style>
  <w:style w:type="paragraph" w:customStyle="1" w:styleId="BVIfnrCharChar1Char">
    <w:name w:val="BVI fnr Char Char1 Char"/>
    <w:aliases w:val="BVI fnr Car Car Char Char1 Char,BVI fnr Car Char Char1 Char,BVI fnr Car Car Car Car Char Char Char1 Char,BVI fnr Char Char Char Char Char Char Char1 Char"/>
    <w:basedOn w:val="Normal"/>
    <w:link w:val="FootnoteReference"/>
    <w:rsid w:val="00CE0F22"/>
    <w:pPr>
      <w:spacing w:before="120" w:after="160" w:line="240" w:lineRule="exact"/>
    </w:pPr>
    <w:rPr>
      <w:rFonts w:cs="Arial"/>
      <w:w w:val="90"/>
      <w:szCs w:val="20"/>
      <w:vertAlign w:val="superscript"/>
      <w:lang w:eastAsia="en-US"/>
    </w:rPr>
  </w:style>
  <w:style w:type="numbering" w:customStyle="1" w:styleId="DFATDMainnumbersandbullets">
    <w:name w:val="DFATD Main numbers and bullets"/>
    <w:uiPriority w:val="99"/>
    <w:rsid w:val="00CE0F22"/>
    <w:pPr>
      <w:numPr>
        <w:numId w:val="6"/>
      </w:numPr>
    </w:pPr>
  </w:style>
  <w:style w:type="paragraph" w:styleId="CommentSubject">
    <w:name w:val="annotation subject"/>
    <w:basedOn w:val="CommentText"/>
    <w:next w:val="CommentText"/>
    <w:link w:val="CommentSubjectChar"/>
    <w:uiPriority w:val="99"/>
    <w:semiHidden/>
    <w:unhideWhenUsed/>
    <w:rsid w:val="008B7A0C"/>
    <w:rPr>
      <w:rFonts w:ascii="Calibri" w:hAnsi="Calibri" w:cs="Calibri"/>
      <w:b/>
      <w:bCs/>
      <w:w w:val="100"/>
      <w:lang w:val="en-IN" w:eastAsia="en-IN"/>
    </w:rPr>
  </w:style>
  <w:style w:type="character" w:customStyle="1" w:styleId="CommentSubjectChar">
    <w:name w:val="Comment Subject Char"/>
    <w:link w:val="CommentSubject"/>
    <w:uiPriority w:val="99"/>
    <w:semiHidden/>
    <w:rsid w:val="008B7A0C"/>
    <w:rPr>
      <w:rFonts w:ascii="Calibri" w:eastAsia="Calibri" w:hAnsi="Calibri" w:cs="Calibri"/>
      <w:b/>
      <w:bCs/>
      <w:w w:val="100"/>
      <w:lang w:val="en-CA" w:eastAsia="en-IN"/>
    </w:rPr>
  </w:style>
  <w:style w:type="paragraph" w:styleId="Revision">
    <w:name w:val="Revision"/>
    <w:hidden/>
    <w:uiPriority w:val="99"/>
    <w:semiHidden/>
    <w:rsid w:val="00A25015"/>
    <w:rPr>
      <w:rFonts w:ascii="Calibri" w:hAnsi="Calibri" w:cs="Calibri"/>
      <w:sz w:val="22"/>
      <w:szCs w:val="22"/>
      <w:lang w:val="en-IN" w:eastAsia="en-IN"/>
    </w:rPr>
  </w:style>
  <w:style w:type="paragraph" w:styleId="Caption">
    <w:name w:val="caption"/>
    <w:basedOn w:val="Normal"/>
    <w:next w:val="Normal"/>
    <w:uiPriority w:val="35"/>
    <w:unhideWhenUsed/>
    <w:qFormat/>
    <w:rsid w:val="002B5B65"/>
    <w:pPr>
      <w:spacing w:after="200"/>
    </w:pPr>
    <w:rPr>
      <w:b/>
      <w:bCs/>
      <w:color w:val="4F81BD"/>
      <w:sz w:val="18"/>
      <w:szCs w:val="18"/>
    </w:rPr>
  </w:style>
  <w:style w:type="paragraph" w:styleId="NoSpacing">
    <w:name w:val="No Spacing"/>
    <w:uiPriority w:val="1"/>
    <w:qFormat/>
    <w:rsid w:val="000730E2"/>
    <w:rPr>
      <w:rFonts w:ascii="Calibri" w:eastAsia="Times New Roman" w:hAnsi="Calibri" w:cs="Times New Roman"/>
      <w:sz w:val="22"/>
      <w:szCs w:val="22"/>
      <w:lang w:val="en-US" w:eastAsia="en-US"/>
    </w:rPr>
  </w:style>
  <w:style w:type="paragraph" w:styleId="NormalWeb">
    <w:name w:val="Normal (Web)"/>
    <w:basedOn w:val="Normal"/>
    <w:uiPriority w:val="99"/>
    <w:unhideWhenUsed/>
    <w:rsid w:val="004D7F54"/>
    <w:pPr>
      <w:spacing w:before="100" w:beforeAutospacing="1" w:after="100" w:afterAutospacing="1"/>
    </w:pPr>
    <w:rPr>
      <w:rFonts w:ascii="Times New Roman" w:eastAsia="Times New Roman" w:hAnsi="Times New Roman" w:cs="Times New Roman"/>
      <w:sz w:val="24"/>
      <w:szCs w:val="24"/>
      <w:lang w:val="en-CA" w:eastAsia="en-CA"/>
    </w:rPr>
  </w:style>
  <w:style w:type="paragraph" w:styleId="TOCHeading">
    <w:name w:val="TOC Heading"/>
    <w:basedOn w:val="Heading1"/>
    <w:next w:val="Normal"/>
    <w:uiPriority w:val="39"/>
    <w:semiHidden/>
    <w:unhideWhenUsed/>
    <w:qFormat/>
    <w:rsid w:val="00737E8C"/>
    <w:pPr>
      <w:spacing w:line="276" w:lineRule="auto"/>
      <w:outlineLvl w:val="9"/>
    </w:pPr>
    <w:rPr>
      <w:lang w:val="en-US" w:eastAsia="en-US"/>
    </w:rPr>
  </w:style>
  <w:style w:type="paragraph" w:styleId="TOC3">
    <w:name w:val="toc 3"/>
    <w:basedOn w:val="Normal"/>
    <w:next w:val="Normal"/>
    <w:autoRedefine/>
    <w:uiPriority w:val="39"/>
    <w:unhideWhenUsed/>
    <w:rsid w:val="00A23183"/>
    <w:pPr>
      <w:tabs>
        <w:tab w:val="left" w:pos="1320"/>
        <w:tab w:val="right" w:leader="dot" w:pos="9016"/>
      </w:tabs>
      <w:spacing w:after="100"/>
      <w:ind w:left="1168" w:hanging="726"/>
    </w:pPr>
  </w:style>
  <w:style w:type="character" w:styleId="Hyperlink">
    <w:name w:val="Hyperlink"/>
    <w:uiPriority w:val="99"/>
    <w:unhideWhenUsed/>
    <w:rsid w:val="00737E8C"/>
    <w:rPr>
      <w:color w:val="0000FF"/>
      <w:u w:val="single"/>
    </w:rPr>
  </w:style>
  <w:style w:type="character" w:customStyle="1" w:styleId="Heading2Char">
    <w:name w:val="Heading 2 Char"/>
    <w:link w:val="Heading2"/>
    <w:uiPriority w:val="9"/>
    <w:rsid w:val="005E329C"/>
    <w:rPr>
      <w:rFonts w:ascii="Cambria" w:eastAsia="Times New Roman" w:hAnsi="Cambria" w:cs="Times New Roman"/>
      <w:b/>
      <w:bCs/>
      <w:color w:val="4F81BD"/>
      <w:w w:val="100"/>
      <w:sz w:val="26"/>
      <w:szCs w:val="26"/>
      <w:lang w:eastAsia="en-IN"/>
    </w:rPr>
  </w:style>
  <w:style w:type="paragraph" w:styleId="TOC1">
    <w:name w:val="toc 1"/>
    <w:basedOn w:val="Normal"/>
    <w:next w:val="Normal"/>
    <w:autoRedefine/>
    <w:uiPriority w:val="39"/>
    <w:unhideWhenUsed/>
    <w:rsid w:val="003816D9"/>
    <w:pPr>
      <w:tabs>
        <w:tab w:val="left" w:pos="440"/>
        <w:tab w:val="right" w:leader="dot" w:pos="9016"/>
      </w:tabs>
      <w:spacing w:after="100"/>
    </w:pPr>
    <w:rPr>
      <w:rFonts w:cs="Arial"/>
      <w:b/>
      <w:noProof/>
    </w:rPr>
  </w:style>
  <w:style w:type="paragraph" w:styleId="TOC2">
    <w:name w:val="toc 2"/>
    <w:basedOn w:val="Normal"/>
    <w:next w:val="Normal"/>
    <w:autoRedefine/>
    <w:uiPriority w:val="39"/>
    <w:unhideWhenUsed/>
    <w:rsid w:val="00032A64"/>
    <w:pPr>
      <w:spacing w:after="100"/>
      <w:ind w:left="220"/>
    </w:pPr>
  </w:style>
  <w:style w:type="table" w:styleId="TableGrid">
    <w:name w:val="Table Grid"/>
    <w:basedOn w:val="TableNormal"/>
    <w:uiPriority w:val="59"/>
    <w:rsid w:val="00CB6A4C"/>
    <w:rPr>
      <w:rFonts w:ascii="Times New Roman" w:eastAsia="Times New Roman" w:hAnsi="Times New Roman" w:cs="Times New Roman"/>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3E60E8"/>
    <w:rPr>
      <w:szCs w:val="20"/>
    </w:rPr>
  </w:style>
  <w:style w:type="character" w:customStyle="1" w:styleId="EndnoteTextChar">
    <w:name w:val="Endnote Text Char"/>
    <w:link w:val="EndnoteText"/>
    <w:uiPriority w:val="99"/>
    <w:semiHidden/>
    <w:rsid w:val="003E60E8"/>
    <w:rPr>
      <w:rFonts w:cs="Calibri"/>
      <w:w w:val="100"/>
      <w:lang w:eastAsia="en-IN"/>
    </w:rPr>
  </w:style>
  <w:style w:type="character" w:styleId="EndnoteReference">
    <w:name w:val="endnote reference"/>
    <w:uiPriority w:val="99"/>
    <w:semiHidden/>
    <w:unhideWhenUsed/>
    <w:rsid w:val="003E60E8"/>
    <w:rPr>
      <w:vertAlign w:val="superscript"/>
    </w:rPr>
  </w:style>
  <w:style w:type="paragraph" w:customStyle="1" w:styleId="Sous-tSubtit">
    <w:name w:val="Sous-t/Subtit"/>
    <w:basedOn w:val="Normal"/>
    <w:rsid w:val="00CF0A3A"/>
    <w:pPr>
      <w:overflowPunct w:val="0"/>
      <w:autoSpaceDE w:val="0"/>
      <w:autoSpaceDN w:val="0"/>
      <w:adjustRightInd w:val="0"/>
      <w:spacing w:line="160" w:lineRule="exact"/>
      <w:ind w:left="57" w:right="57"/>
      <w:textAlignment w:val="baseline"/>
    </w:pPr>
    <w:rPr>
      <w:rFonts w:eastAsia="Times New Roman" w:cs="Times New Roman"/>
      <w:b/>
      <w:sz w:val="16"/>
      <w:szCs w:val="20"/>
      <w:lang w:val="en-CA" w:eastAsia="en-US"/>
    </w:rPr>
  </w:style>
  <w:style w:type="paragraph" w:customStyle="1" w:styleId="DefaultText">
    <w:name w:val="Default Text"/>
    <w:basedOn w:val="Normal"/>
    <w:uiPriority w:val="99"/>
    <w:rsid w:val="00CF0A3A"/>
    <w:pPr>
      <w:overflowPunct w:val="0"/>
      <w:autoSpaceDE w:val="0"/>
      <w:autoSpaceDN w:val="0"/>
      <w:adjustRightInd w:val="0"/>
      <w:spacing w:after="80" w:line="40" w:lineRule="exact"/>
      <w:textAlignment w:val="baseline"/>
    </w:pPr>
    <w:rPr>
      <w:rFonts w:eastAsia="Times New Roman" w:cs="Times New Roman"/>
      <w:sz w:val="16"/>
      <w:szCs w:val="20"/>
      <w:lang w:val="en-CA" w:eastAsia="en-US"/>
    </w:rPr>
  </w:style>
  <w:style w:type="paragraph" w:styleId="Subtitle">
    <w:name w:val="Subtitle"/>
    <w:basedOn w:val="Normal"/>
    <w:next w:val="Normal"/>
    <w:link w:val="SubtitleChar"/>
    <w:uiPriority w:val="11"/>
    <w:qFormat/>
    <w:rsid w:val="00CF0A3A"/>
    <w:pPr>
      <w:numPr>
        <w:ilvl w:val="1"/>
      </w:numPr>
    </w:pPr>
    <w:rPr>
      <w:rFonts w:ascii="Cambria" w:eastAsia="Times New Roman" w:hAnsi="Cambria" w:cs="Times New Roman"/>
      <w:i/>
      <w:iCs/>
      <w:color w:val="4F81BD"/>
      <w:spacing w:val="15"/>
      <w:sz w:val="24"/>
      <w:szCs w:val="24"/>
      <w:lang w:val="en-US" w:eastAsia="en-US"/>
    </w:rPr>
  </w:style>
  <w:style w:type="character" w:customStyle="1" w:styleId="SubtitleChar">
    <w:name w:val="Subtitle Char"/>
    <w:link w:val="Subtitle"/>
    <w:uiPriority w:val="11"/>
    <w:rsid w:val="00CF0A3A"/>
    <w:rPr>
      <w:rFonts w:ascii="Cambria" w:eastAsia="Times New Roman" w:hAnsi="Cambria" w:cs="Times New Roman"/>
      <w:i/>
      <w:iCs/>
      <w:color w:val="4F81BD"/>
      <w:spacing w:val="15"/>
      <w:w w:val="1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893137">
      <w:bodyDiv w:val="1"/>
      <w:marLeft w:val="0"/>
      <w:marRight w:val="0"/>
      <w:marTop w:val="0"/>
      <w:marBottom w:val="0"/>
      <w:divBdr>
        <w:top w:val="none" w:sz="0" w:space="0" w:color="auto"/>
        <w:left w:val="none" w:sz="0" w:space="0" w:color="auto"/>
        <w:bottom w:val="none" w:sz="0" w:space="0" w:color="auto"/>
        <w:right w:val="none" w:sz="0" w:space="0" w:color="auto"/>
      </w:divBdr>
    </w:div>
    <w:div w:id="1204633040">
      <w:bodyDiv w:val="1"/>
      <w:marLeft w:val="0"/>
      <w:marRight w:val="0"/>
      <w:marTop w:val="0"/>
      <w:marBottom w:val="0"/>
      <w:divBdr>
        <w:top w:val="none" w:sz="0" w:space="0" w:color="auto"/>
        <w:left w:val="none" w:sz="0" w:space="0" w:color="auto"/>
        <w:bottom w:val="none" w:sz="0" w:space="0" w:color="auto"/>
        <w:right w:val="none" w:sz="0" w:space="0" w:color="auto"/>
      </w:divBdr>
    </w:div>
    <w:div w:id="1420176460">
      <w:bodyDiv w:val="1"/>
      <w:marLeft w:val="0"/>
      <w:marRight w:val="0"/>
      <w:marTop w:val="0"/>
      <w:marBottom w:val="0"/>
      <w:divBdr>
        <w:top w:val="none" w:sz="0" w:space="0" w:color="auto"/>
        <w:left w:val="none" w:sz="0" w:space="0" w:color="auto"/>
        <w:bottom w:val="none" w:sz="0" w:space="0" w:color="auto"/>
        <w:right w:val="none" w:sz="0" w:space="0" w:color="auto"/>
      </w:divBdr>
    </w:div>
    <w:div w:id="1713766530">
      <w:bodyDiv w:val="1"/>
      <w:marLeft w:val="0"/>
      <w:marRight w:val="0"/>
      <w:marTop w:val="0"/>
      <w:marBottom w:val="0"/>
      <w:divBdr>
        <w:top w:val="none" w:sz="0" w:space="0" w:color="auto"/>
        <w:left w:val="none" w:sz="0" w:space="0" w:color="auto"/>
        <w:bottom w:val="none" w:sz="0" w:space="0" w:color="auto"/>
        <w:right w:val="none" w:sz="0" w:space="0" w:color="auto"/>
      </w:divBdr>
    </w:div>
    <w:div w:id="1955821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header" Target="header2.xml"/><Relationship Id="rId26" Type="http://schemas.openxmlformats.org/officeDocument/2006/relationships/customXml" Target="../customXml/item5.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eader" Target="header1.xml"/><Relationship Id="rId25" Type="http://schemas.openxmlformats.org/officeDocument/2006/relationships/customXml" Target="../customXml/item4.xm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image" Target="media/image6.png"/><Relationship Id="rId23"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footer" Target="footer3.xml"/><Relationship Id="rId27" Type="http://schemas.openxmlformats.org/officeDocument/2006/relationships/customXml" Target="../customXml/item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overPageProperties xmlns="http://schemas.microsoft.com/office/2006/coverPageProps">
  <PublishDate/>
  <Abstract/>
  <CompanyAddress/>
  <CompanyPhone/>
  <CompanyFax/>
  <CompanyEmail/>
</CoverPage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D7A1D8D-7854-4A8D-AAFB-32D34BF693D8}"/>
</file>

<file path=customXml/itemProps2.xml><?xml version="1.0" encoding="utf-8"?>
<ds:datastoreItem xmlns:ds="http://schemas.openxmlformats.org/officeDocument/2006/customXml" ds:itemID="{A38A0570-DD55-40E6-9227-920F7EFEE39C}"/>
</file>

<file path=customXml/itemProps3.xml><?xml version="1.0" encoding="utf-8"?>
<ds:datastoreItem xmlns:ds="http://schemas.openxmlformats.org/officeDocument/2006/customXml" ds:itemID="{451FC9EE-7BCA-4FA2-B603-19D392810E7F}"/>
</file>

<file path=customXml/itemProps4.xml><?xml version="1.0" encoding="utf-8"?>
<ds:datastoreItem xmlns:ds="http://schemas.openxmlformats.org/officeDocument/2006/customXml" ds:itemID="{55AF091B-3C7A-41E3-B477-F2FDAA23CFDA}"/>
</file>

<file path=customXml/itemProps5.xml><?xml version="1.0" encoding="utf-8"?>
<ds:datastoreItem xmlns:ds="http://schemas.openxmlformats.org/officeDocument/2006/customXml" ds:itemID="{E36B1427-4094-4FD8-829C-A92AF1B522A5}"/>
</file>

<file path=customXml/itemProps6.xml><?xml version="1.0" encoding="utf-8"?>
<ds:datastoreItem xmlns:ds="http://schemas.openxmlformats.org/officeDocument/2006/customXml" ds:itemID="{81B867B4-E7B0-4EF2-B65D-389808485A4F}"/>
</file>

<file path=docProps/app.xml><?xml version="1.0" encoding="utf-8"?>
<Properties xmlns="http://schemas.openxmlformats.org/officeDocument/2006/extended-properties" xmlns:vt="http://schemas.openxmlformats.org/officeDocument/2006/docPropsVTypes">
  <Template>Normal.dotm</Template>
  <TotalTime>0</TotalTime>
  <Pages>36</Pages>
  <Words>14082</Words>
  <Characters>80269</Characters>
  <Application>Microsoft Office Word</Application>
  <DocSecurity>0</DocSecurity>
  <Lines>668</Lines>
  <Paragraphs>188</Paragraphs>
  <ScaleCrop>false</ScaleCrop>
  <Company/>
  <LinksUpToDate>false</LinksUpToDate>
  <CharactersWithSpaces>94163</CharactersWithSpaces>
  <SharedDoc>false</SharedDoc>
  <HLinks>
    <vt:vector size="216" baseType="variant">
      <vt:variant>
        <vt:i4>1048625</vt:i4>
      </vt:variant>
      <vt:variant>
        <vt:i4>212</vt:i4>
      </vt:variant>
      <vt:variant>
        <vt:i4>0</vt:i4>
      </vt:variant>
      <vt:variant>
        <vt:i4>5</vt:i4>
      </vt:variant>
      <vt:variant>
        <vt:lpwstr/>
      </vt:variant>
      <vt:variant>
        <vt:lpwstr>_Toc417331147</vt:lpwstr>
      </vt:variant>
      <vt:variant>
        <vt:i4>1048625</vt:i4>
      </vt:variant>
      <vt:variant>
        <vt:i4>206</vt:i4>
      </vt:variant>
      <vt:variant>
        <vt:i4>0</vt:i4>
      </vt:variant>
      <vt:variant>
        <vt:i4>5</vt:i4>
      </vt:variant>
      <vt:variant>
        <vt:lpwstr/>
      </vt:variant>
      <vt:variant>
        <vt:lpwstr>_Toc417331146</vt:lpwstr>
      </vt:variant>
      <vt:variant>
        <vt:i4>1048625</vt:i4>
      </vt:variant>
      <vt:variant>
        <vt:i4>200</vt:i4>
      </vt:variant>
      <vt:variant>
        <vt:i4>0</vt:i4>
      </vt:variant>
      <vt:variant>
        <vt:i4>5</vt:i4>
      </vt:variant>
      <vt:variant>
        <vt:lpwstr/>
      </vt:variant>
      <vt:variant>
        <vt:lpwstr>_Toc417331145</vt:lpwstr>
      </vt:variant>
      <vt:variant>
        <vt:i4>1048625</vt:i4>
      </vt:variant>
      <vt:variant>
        <vt:i4>194</vt:i4>
      </vt:variant>
      <vt:variant>
        <vt:i4>0</vt:i4>
      </vt:variant>
      <vt:variant>
        <vt:i4>5</vt:i4>
      </vt:variant>
      <vt:variant>
        <vt:lpwstr/>
      </vt:variant>
      <vt:variant>
        <vt:lpwstr>_Toc417331144</vt:lpwstr>
      </vt:variant>
      <vt:variant>
        <vt:i4>1048625</vt:i4>
      </vt:variant>
      <vt:variant>
        <vt:i4>188</vt:i4>
      </vt:variant>
      <vt:variant>
        <vt:i4>0</vt:i4>
      </vt:variant>
      <vt:variant>
        <vt:i4>5</vt:i4>
      </vt:variant>
      <vt:variant>
        <vt:lpwstr/>
      </vt:variant>
      <vt:variant>
        <vt:lpwstr>_Toc417331143</vt:lpwstr>
      </vt:variant>
      <vt:variant>
        <vt:i4>1048625</vt:i4>
      </vt:variant>
      <vt:variant>
        <vt:i4>182</vt:i4>
      </vt:variant>
      <vt:variant>
        <vt:i4>0</vt:i4>
      </vt:variant>
      <vt:variant>
        <vt:i4>5</vt:i4>
      </vt:variant>
      <vt:variant>
        <vt:lpwstr/>
      </vt:variant>
      <vt:variant>
        <vt:lpwstr>_Toc417331142</vt:lpwstr>
      </vt:variant>
      <vt:variant>
        <vt:i4>1048625</vt:i4>
      </vt:variant>
      <vt:variant>
        <vt:i4>176</vt:i4>
      </vt:variant>
      <vt:variant>
        <vt:i4>0</vt:i4>
      </vt:variant>
      <vt:variant>
        <vt:i4>5</vt:i4>
      </vt:variant>
      <vt:variant>
        <vt:lpwstr/>
      </vt:variant>
      <vt:variant>
        <vt:lpwstr>_Toc417331141</vt:lpwstr>
      </vt:variant>
      <vt:variant>
        <vt:i4>1048625</vt:i4>
      </vt:variant>
      <vt:variant>
        <vt:i4>170</vt:i4>
      </vt:variant>
      <vt:variant>
        <vt:i4>0</vt:i4>
      </vt:variant>
      <vt:variant>
        <vt:i4>5</vt:i4>
      </vt:variant>
      <vt:variant>
        <vt:lpwstr/>
      </vt:variant>
      <vt:variant>
        <vt:lpwstr>_Toc417331140</vt:lpwstr>
      </vt:variant>
      <vt:variant>
        <vt:i4>1507377</vt:i4>
      </vt:variant>
      <vt:variant>
        <vt:i4>164</vt:i4>
      </vt:variant>
      <vt:variant>
        <vt:i4>0</vt:i4>
      </vt:variant>
      <vt:variant>
        <vt:i4>5</vt:i4>
      </vt:variant>
      <vt:variant>
        <vt:lpwstr/>
      </vt:variant>
      <vt:variant>
        <vt:lpwstr>_Toc417331139</vt:lpwstr>
      </vt:variant>
      <vt:variant>
        <vt:i4>1507377</vt:i4>
      </vt:variant>
      <vt:variant>
        <vt:i4>158</vt:i4>
      </vt:variant>
      <vt:variant>
        <vt:i4>0</vt:i4>
      </vt:variant>
      <vt:variant>
        <vt:i4>5</vt:i4>
      </vt:variant>
      <vt:variant>
        <vt:lpwstr/>
      </vt:variant>
      <vt:variant>
        <vt:lpwstr>_Toc417331138</vt:lpwstr>
      </vt:variant>
      <vt:variant>
        <vt:i4>1507377</vt:i4>
      </vt:variant>
      <vt:variant>
        <vt:i4>152</vt:i4>
      </vt:variant>
      <vt:variant>
        <vt:i4>0</vt:i4>
      </vt:variant>
      <vt:variant>
        <vt:i4>5</vt:i4>
      </vt:variant>
      <vt:variant>
        <vt:lpwstr/>
      </vt:variant>
      <vt:variant>
        <vt:lpwstr>_Toc417331137</vt:lpwstr>
      </vt:variant>
      <vt:variant>
        <vt:i4>1507377</vt:i4>
      </vt:variant>
      <vt:variant>
        <vt:i4>146</vt:i4>
      </vt:variant>
      <vt:variant>
        <vt:i4>0</vt:i4>
      </vt:variant>
      <vt:variant>
        <vt:i4>5</vt:i4>
      </vt:variant>
      <vt:variant>
        <vt:lpwstr/>
      </vt:variant>
      <vt:variant>
        <vt:lpwstr>_Toc417331136</vt:lpwstr>
      </vt:variant>
      <vt:variant>
        <vt:i4>1507377</vt:i4>
      </vt:variant>
      <vt:variant>
        <vt:i4>140</vt:i4>
      </vt:variant>
      <vt:variant>
        <vt:i4>0</vt:i4>
      </vt:variant>
      <vt:variant>
        <vt:i4>5</vt:i4>
      </vt:variant>
      <vt:variant>
        <vt:lpwstr/>
      </vt:variant>
      <vt:variant>
        <vt:lpwstr>_Toc417331135</vt:lpwstr>
      </vt:variant>
      <vt:variant>
        <vt:i4>1507377</vt:i4>
      </vt:variant>
      <vt:variant>
        <vt:i4>134</vt:i4>
      </vt:variant>
      <vt:variant>
        <vt:i4>0</vt:i4>
      </vt:variant>
      <vt:variant>
        <vt:i4>5</vt:i4>
      </vt:variant>
      <vt:variant>
        <vt:lpwstr/>
      </vt:variant>
      <vt:variant>
        <vt:lpwstr>_Toc417331134</vt:lpwstr>
      </vt:variant>
      <vt:variant>
        <vt:i4>1507377</vt:i4>
      </vt:variant>
      <vt:variant>
        <vt:i4>128</vt:i4>
      </vt:variant>
      <vt:variant>
        <vt:i4>0</vt:i4>
      </vt:variant>
      <vt:variant>
        <vt:i4>5</vt:i4>
      </vt:variant>
      <vt:variant>
        <vt:lpwstr/>
      </vt:variant>
      <vt:variant>
        <vt:lpwstr>_Toc417331133</vt:lpwstr>
      </vt:variant>
      <vt:variant>
        <vt:i4>1507377</vt:i4>
      </vt:variant>
      <vt:variant>
        <vt:i4>122</vt:i4>
      </vt:variant>
      <vt:variant>
        <vt:i4>0</vt:i4>
      </vt:variant>
      <vt:variant>
        <vt:i4>5</vt:i4>
      </vt:variant>
      <vt:variant>
        <vt:lpwstr/>
      </vt:variant>
      <vt:variant>
        <vt:lpwstr>_Toc417331132</vt:lpwstr>
      </vt:variant>
      <vt:variant>
        <vt:i4>1507377</vt:i4>
      </vt:variant>
      <vt:variant>
        <vt:i4>116</vt:i4>
      </vt:variant>
      <vt:variant>
        <vt:i4>0</vt:i4>
      </vt:variant>
      <vt:variant>
        <vt:i4>5</vt:i4>
      </vt:variant>
      <vt:variant>
        <vt:lpwstr/>
      </vt:variant>
      <vt:variant>
        <vt:lpwstr>_Toc417331131</vt:lpwstr>
      </vt:variant>
      <vt:variant>
        <vt:i4>1507377</vt:i4>
      </vt:variant>
      <vt:variant>
        <vt:i4>110</vt:i4>
      </vt:variant>
      <vt:variant>
        <vt:i4>0</vt:i4>
      </vt:variant>
      <vt:variant>
        <vt:i4>5</vt:i4>
      </vt:variant>
      <vt:variant>
        <vt:lpwstr/>
      </vt:variant>
      <vt:variant>
        <vt:lpwstr>_Toc417331130</vt:lpwstr>
      </vt:variant>
      <vt:variant>
        <vt:i4>1441841</vt:i4>
      </vt:variant>
      <vt:variant>
        <vt:i4>104</vt:i4>
      </vt:variant>
      <vt:variant>
        <vt:i4>0</vt:i4>
      </vt:variant>
      <vt:variant>
        <vt:i4>5</vt:i4>
      </vt:variant>
      <vt:variant>
        <vt:lpwstr/>
      </vt:variant>
      <vt:variant>
        <vt:lpwstr>_Toc417331129</vt:lpwstr>
      </vt:variant>
      <vt:variant>
        <vt:i4>1441841</vt:i4>
      </vt:variant>
      <vt:variant>
        <vt:i4>98</vt:i4>
      </vt:variant>
      <vt:variant>
        <vt:i4>0</vt:i4>
      </vt:variant>
      <vt:variant>
        <vt:i4>5</vt:i4>
      </vt:variant>
      <vt:variant>
        <vt:lpwstr/>
      </vt:variant>
      <vt:variant>
        <vt:lpwstr>_Toc417331128</vt:lpwstr>
      </vt:variant>
      <vt:variant>
        <vt:i4>1441841</vt:i4>
      </vt:variant>
      <vt:variant>
        <vt:i4>92</vt:i4>
      </vt:variant>
      <vt:variant>
        <vt:i4>0</vt:i4>
      </vt:variant>
      <vt:variant>
        <vt:i4>5</vt:i4>
      </vt:variant>
      <vt:variant>
        <vt:lpwstr/>
      </vt:variant>
      <vt:variant>
        <vt:lpwstr>_Toc417331127</vt:lpwstr>
      </vt:variant>
      <vt:variant>
        <vt:i4>1441841</vt:i4>
      </vt:variant>
      <vt:variant>
        <vt:i4>86</vt:i4>
      </vt:variant>
      <vt:variant>
        <vt:i4>0</vt:i4>
      </vt:variant>
      <vt:variant>
        <vt:i4>5</vt:i4>
      </vt:variant>
      <vt:variant>
        <vt:lpwstr/>
      </vt:variant>
      <vt:variant>
        <vt:lpwstr>_Toc417331126</vt:lpwstr>
      </vt:variant>
      <vt:variant>
        <vt:i4>1441841</vt:i4>
      </vt:variant>
      <vt:variant>
        <vt:i4>80</vt:i4>
      </vt:variant>
      <vt:variant>
        <vt:i4>0</vt:i4>
      </vt:variant>
      <vt:variant>
        <vt:i4>5</vt:i4>
      </vt:variant>
      <vt:variant>
        <vt:lpwstr/>
      </vt:variant>
      <vt:variant>
        <vt:lpwstr>_Toc417331125</vt:lpwstr>
      </vt:variant>
      <vt:variant>
        <vt:i4>1441841</vt:i4>
      </vt:variant>
      <vt:variant>
        <vt:i4>74</vt:i4>
      </vt:variant>
      <vt:variant>
        <vt:i4>0</vt:i4>
      </vt:variant>
      <vt:variant>
        <vt:i4>5</vt:i4>
      </vt:variant>
      <vt:variant>
        <vt:lpwstr/>
      </vt:variant>
      <vt:variant>
        <vt:lpwstr>_Toc417331124</vt:lpwstr>
      </vt:variant>
      <vt:variant>
        <vt:i4>1441841</vt:i4>
      </vt:variant>
      <vt:variant>
        <vt:i4>68</vt:i4>
      </vt:variant>
      <vt:variant>
        <vt:i4>0</vt:i4>
      </vt:variant>
      <vt:variant>
        <vt:i4>5</vt:i4>
      </vt:variant>
      <vt:variant>
        <vt:lpwstr/>
      </vt:variant>
      <vt:variant>
        <vt:lpwstr>_Toc417331123</vt:lpwstr>
      </vt:variant>
      <vt:variant>
        <vt:i4>1441841</vt:i4>
      </vt:variant>
      <vt:variant>
        <vt:i4>62</vt:i4>
      </vt:variant>
      <vt:variant>
        <vt:i4>0</vt:i4>
      </vt:variant>
      <vt:variant>
        <vt:i4>5</vt:i4>
      </vt:variant>
      <vt:variant>
        <vt:lpwstr/>
      </vt:variant>
      <vt:variant>
        <vt:lpwstr>_Toc417331122</vt:lpwstr>
      </vt:variant>
      <vt:variant>
        <vt:i4>1441841</vt:i4>
      </vt:variant>
      <vt:variant>
        <vt:i4>56</vt:i4>
      </vt:variant>
      <vt:variant>
        <vt:i4>0</vt:i4>
      </vt:variant>
      <vt:variant>
        <vt:i4>5</vt:i4>
      </vt:variant>
      <vt:variant>
        <vt:lpwstr/>
      </vt:variant>
      <vt:variant>
        <vt:lpwstr>_Toc417331121</vt:lpwstr>
      </vt:variant>
      <vt:variant>
        <vt:i4>1441841</vt:i4>
      </vt:variant>
      <vt:variant>
        <vt:i4>50</vt:i4>
      </vt:variant>
      <vt:variant>
        <vt:i4>0</vt:i4>
      </vt:variant>
      <vt:variant>
        <vt:i4>5</vt:i4>
      </vt:variant>
      <vt:variant>
        <vt:lpwstr/>
      </vt:variant>
      <vt:variant>
        <vt:lpwstr>_Toc417331120</vt:lpwstr>
      </vt:variant>
      <vt:variant>
        <vt:i4>1376305</vt:i4>
      </vt:variant>
      <vt:variant>
        <vt:i4>44</vt:i4>
      </vt:variant>
      <vt:variant>
        <vt:i4>0</vt:i4>
      </vt:variant>
      <vt:variant>
        <vt:i4>5</vt:i4>
      </vt:variant>
      <vt:variant>
        <vt:lpwstr/>
      </vt:variant>
      <vt:variant>
        <vt:lpwstr>_Toc417331119</vt:lpwstr>
      </vt:variant>
      <vt:variant>
        <vt:i4>1376305</vt:i4>
      </vt:variant>
      <vt:variant>
        <vt:i4>38</vt:i4>
      </vt:variant>
      <vt:variant>
        <vt:i4>0</vt:i4>
      </vt:variant>
      <vt:variant>
        <vt:i4>5</vt:i4>
      </vt:variant>
      <vt:variant>
        <vt:lpwstr/>
      </vt:variant>
      <vt:variant>
        <vt:lpwstr>_Toc417331118</vt:lpwstr>
      </vt:variant>
      <vt:variant>
        <vt:i4>1376305</vt:i4>
      </vt:variant>
      <vt:variant>
        <vt:i4>32</vt:i4>
      </vt:variant>
      <vt:variant>
        <vt:i4>0</vt:i4>
      </vt:variant>
      <vt:variant>
        <vt:i4>5</vt:i4>
      </vt:variant>
      <vt:variant>
        <vt:lpwstr/>
      </vt:variant>
      <vt:variant>
        <vt:lpwstr>_Toc417331117</vt:lpwstr>
      </vt:variant>
      <vt:variant>
        <vt:i4>1376305</vt:i4>
      </vt:variant>
      <vt:variant>
        <vt:i4>26</vt:i4>
      </vt:variant>
      <vt:variant>
        <vt:i4>0</vt:i4>
      </vt:variant>
      <vt:variant>
        <vt:i4>5</vt:i4>
      </vt:variant>
      <vt:variant>
        <vt:lpwstr/>
      </vt:variant>
      <vt:variant>
        <vt:lpwstr>_Toc417331116</vt:lpwstr>
      </vt:variant>
      <vt:variant>
        <vt:i4>1376305</vt:i4>
      </vt:variant>
      <vt:variant>
        <vt:i4>20</vt:i4>
      </vt:variant>
      <vt:variant>
        <vt:i4>0</vt:i4>
      </vt:variant>
      <vt:variant>
        <vt:i4>5</vt:i4>
      </vt:variant>
      <vt:variant>
        <vt:lpwstr/>
      </vt:variant>
      <vt:variant>
        <vt:lpwstr>_Toc417331115</vt:lpwstr>
      </vt:variant>
      <vt:variant>
        <vt:i4>1376305</vt:i4>
      </vt:variant>
      <vt:variant>
        <vt:i4>14</vt:i4>
      </vt:variant>
      <vt:variant>
        <vt:i4>0</vt:i4>
      </vt:variant>
      <vt:variant>
        <vt:i4>5</vt:i4>
      </vt:variant>
      <vt:variant>
        <vt:lpwstr/>
      </vt:variant>
      <vt:variant>
        <vt:lpwstr>_Toc417331114</vt:lpwstr>
      </vt:variant>
      <vt:variant>
        <vt:i4>1376305</vt:i4>
      </vt:variant>
      <vt:variant>
        <vt:i4>8</vt:i4>
      </vt:variant>
      <vt:variant>
        <vt:i4>0</vt:i4>
      </vt:variant>
      <vt:variant>
        <vt:i4>5</vt:i4>
      </vt:variant>
      <vt:variant>
        <vt:lpwstr/>
      </vt:variant>
      <vt:variant>
        <vt:lpwstr>_Toc417331113</vt:lpwstr>
      </vt:variant>
      <vt:variant>
        <vt:i4>1376305</vt:i4>
      </vt:variant>
      <vt:variant>
        <vt:i4>2</vt:i4>
      </vt:variant>
      <vt:variant>
        <vt:i4>0</vt:i4>
      </vt:variant>
      <vt:variant>
        <vt:i4>5</vt:i4>
      </vt:variant>
      <vt:variant>
        <vt:lpwstr/>
      </vt:variant>
      <vt:variant>
        <vt:lpwstr>_Toc417331112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2017-12-21T22:38:00Z</dcterms:created>
  <dcterms:modified xsi:type="dcterms:W3CDTF">2017-12-21T22:38:00Z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f6d233e5-e2ab-439e-a76b-3fa55311e940</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0x01010050F19AC2165D2E47A5E6B7F563E4CF00</vt:lpwstr>
  </property>
  <property fmtid="{D5CDD505-2E9C-101B-9397-08002B2CF9AE}" pid="6" name="Order">
    <vt:r8>1142900</vt:r8>
  </property>
  <property fmtid="{D5CDD505-2E9C-101B-9397-08002B2CF9AE}" pid="7" name="TemplateUrl">
    <vt:lpwstr/>
  </property>
  <property fmtid="{D5CDD505-2E9C-101B-9397-08002B2CF9AE}" pid="8" name="xd_Signature">
    <vt:bool>false</vt:bool>
  </property>
  <property fmtid="{D5CDD505-2E9C-101B-9397-08002B2CF9AE}" pid="9" name="xd_ProgID">
    <vt:lpwstr/>
  </property>
  <property fmtid="{D5CDD505-2E9C-101B-9397-08002B2CF9AE}" pid="10" name="_SourceUrl">
    <vt:lpwstr/>
  </property>
  <property fmtid="{D5CDD505-2E9C-101B-9397-08002B2CF9AE}" pid="11" name="_SharedFileIndex">
    <vt:lpwstr/>
  </property>
</Properties>
</file>