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diagrams/drawing1.xml" ContentType="application/vnd.ms-office.drawingml.diagramDrawing+xml"/>
  <Override PartName="/word/diagrams/quickStyle1.xml" ContentType="application/vnd.openxmlformats-officedocument.drawingml.diagramStyle+xml"/>
  <Override PartName="/word/diagrams/layout1.xml" ContentType="application/vnd.openxmlformats-officedocument.drawingml.diagramLayout+xml"/>
  <Override PartName="/word/diagrams/colors1.xml" ContentType="application/vnd.openxmlformats-officedocument.drawingml.diagramColor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470D3" w14:textId="77777777" w:rsidR="003510E3" w:rsidRPr="00714402" w:rsidRDefault="00A129F8" w:rsidP="00AE5387">
      <w:pPr>
        <w:spacing w:after="0" w:line="240" w:lineRule="auto"/>
        <w:jc w:val="center"/>
        <w:rPr>
          <w:b/>
          <w:sz w:val="28"/>
          <w:szCs w:val="28"/>
        </w:rPr>
      </w:pPr>
      <w:r w:rsidRPr="00714402">
        <w:rPr>
          <w:rFonts w:ascii="Times" w:hAnsi="Times" w:cs="Times"/>
          <w:b/>
          <w:i/>
          <w:color w:val="C0504D"/>
          <w:sz w:val="28"/>
          <w:szCs w:val="28"/>
        </w:rPr>
        <w:t>Empowering Indonesian Women for Poverty Reduction</w:t>
      </w:r>
    </w:p>
    <w:p w14:paraId="0408F6F8" w14:textId="214EAD01" w:rsidR="003510E3" w:rsidRPr="00714402" w:rsidRDefault="00A129F8" w:rsidP="00AE5387">
      <w:pPr>
        <w:spacing w:after="0" w:line="240" w:lineRule="auto"/>
        <w:jc w:val="center"/>
        <w:rPr>
          <w:b/>
          <w:sz w:val="28"/>
          <w:szCs w:val="28"/>
        </w:rPr>
      </w:pPr>
      <w:r w:rsidRPr="00714402">
        <w:rPr>
          <w:rFonts w:ascii="Times" w:hAnsi="Times" w:cs="Times"/>
          <w:b/>
          <w:color w:val="C0504D"/>
          <w:sz w:val="28"/>
          <w:szCs w:val="28"/>
        </w:rPr>
        <w:t>Design Framework: Component 2 (</w:t>
      </w:r>
      <w:r w:rsidR="00D85B1F">
        <w:rPr>
          <w:rFonts w:ascii="Times" w:hAnsi="Times" w:cs="Times"/>
          <w:b/>
          <w:color w:val="C0504D"/>
          <w:sz w:val="28"/>
          <w:szCs w:val="28"/>
        </w:rPr>
        <w:t>Working with Parliamentarians</w:t>
      </w:r>
      <w:r w:rsidRPr="00714402">
        <w:rPr>
          <w:rFonts w:ascii="Times" w:hAnsi="Times" w:cs="Times"/>
          <w:b/>
          <w:color w:val="C0504D"/>
          <w:sz w:val="28"/>
          <w:szCs w:val="28"/>
        </w:rPr>
        <w:t>)</w:t>
      </w:r>
    </w:p>
    <w:p w14:paraId="66F730ED" w14:textId="77777777" w:rsidR="003510E3" w:rsidRDefault="003510E3" w:rsidP="00AE5387">
      <w:pPr>
        <w:spacing w:after="0" w:line="240" w:lineRule="auto"/>
      </w:pPr>
    </w:p>
    <w:p w14:paraId="341CF414" w14:textId="77777777" w:rsidR="003510E3" w:rsidRDefault="00A129F8" w:rsidP="00055D04">
      <w:pPr>
        <w:spacing w:before="240" w:after="0" w:line="240" w:lineRule="auto"/>
      </w:pPr>
      <w:r>
        <w:rPr>
          <w:rFonts w:ascii="Times" w:hAnsi="Times" w:cs="Times"/>
          <w:b/>
          <w:color w:val="C0504D"/>
          <w:sz w:val="28"/>
        </w:rPr>
        <w:t>Summary</w:t>
      </w:r>
      <w:bookmarkStart w:id="0" w:name="_GoBack"/>
      <w:bookmarkEnd w:id="0"/>
    </w:p>
    <w:p w14:paraId="55CC6008" w14:textId="0C55070A" w:rsidR="003510E3" w:rsidRDefault="00A129F8" w:rsidP="00055D04">
      <w:pPr>
        <w:spacing w:before="240" w:after="0" w:line="240" w:lineRule="auto"/>
      </w:pPr>
      <w:r>
        <w:rPr>
          <w:rFonts w:ascii="Times" w:hAnsi="Times" w:cs="Times"/>
          <w:sz w:val="24"/>
        </w:rPr>
        <w:t xml:space="preserve">Component 2 of the Empowering Indonesian Women for Poverty Reduction (MAMPU) program aims to support women’s </w:t>
      </w:r>
      <w:r w:rsidR="00124634">
        <w:rPr>
          <w:rFonts w:ascii="Times" w:hAnsi="Times" w:cs="Times"/>
          <w:sz w:val="24"/>
        </w:rPr>
        <w:t xml:space="preserve">parliamentary </w:t>
      </w:r>
      <w:r>
        <w:rPr>
          <w:rFonts w:ascii="Times" w:hAnsi="Times" w:cs="Times"/>
          <w:sz w:val="24"/>
        </w:rPr>
        <w:t>caucuses</w:t>
      </w:r>
      <w:r w:rsidR="00124634">
        <w:rPr>
          <w:rFonts w:ascii="Times" w:hAnsi="Times" w:cs="Times"/>
          <w:sz w:val="24"/>
        </w:rPr>
        <w:t xml:space="preserve"> and gender-advocate members of parliament</w:t>
      </w:r>
      <w:r>
        <w:rPr>
          <w:rFonts w:ascii="Times" w:hAnsi="Times" w:cs="Times"/>
          <w:sz w:val="24"/>
        </w:rPr>
        <w:t xml:space="preserve"> at the national and district level to engage with </w:t>
      </w:r>
      <w:r w:rsidR="00124634">
        <w:rPr>
          <w:rFonts w:ascii="Times" w:hAnsi="Times" w:cs="Times"/>
          <w:sz w:val="24"/>
        </w:rPr>
        <w:t>MAMPU Partners</w:t>
      </w:r>
      <w:r>
        <w:rPr>
          <w:rFonts w:ascii="Times" w:hAnsi="Times" w:cs="Times"/>
          <w:sz w:val="24"/>
        </w:rPr>
        <w:t xml:space="preserve"> to advance gender equality reforms within the targeted themes.</w:t>
      </w:r>
    </w:p>
    <w:p w14:paraId="1C8CF8A9" w14:textId="77777777" w:rsidR="003510E3" w:rsidRDefault="003510E3" w:rsidP="00AE5387">
      <w:pPr>
        <w:spacing w:after="0" w:line="240" w:lineRule="auto"/>
      </w:pPr>
    </w:p>
    <w:p w14:paraId="672C387E" w14:textId="0DB1EFB8" w:rsidR="003510E3" w:rsidRDefault="00A129F8" w:rsidP="00AE5387">
      <w:pPr>
        <w:spacing w:after="0" w:line="240" w:lineRule="auto"/>
      </w:pPr>
      <w:r>
        <w:rPr>
          <w:rFonts w:ascii="Times" w:hAnsi="Times" w:cs="Times"/>
          <w:sz w:val="24"/>
        </w:rPr>
        <w:t xml:space="preserve">This design framework is intended to elaborate in more detail the </w:t>
      </w:r>
      <w:r w:rsidR="00AE5387">
        <w:rPr>
          <w:rFonts w:ascii="Times" w:hAnsi="Times" w:cs="Times"/>
          <w:sz w:val="24"/>
        </w:rPr>
        <w:t>program rationale and outcomes</w:t>
      </w:r>
      <w:r>
        <w:rPr>
          <w:rFonts w:ascii="Times" w:hAnsi="Times" w:cs="Times"/>
          <w:sz w:val="24"/>
        </w:rPr>
        <w:t xml:space="preserve"> set out in the </w:t>
      </w:r>
      <w:r w:rsidRPr="0002064D">
        <w:rPr>
          <w:rFonts w:ascii="Times" w:hAnsi="Times" w:cs="Times"/>
          <w:b/>
          <w:sz w:val="24"/>
        </w:rPr>
        <w:t>MAMPU Design Document</w:t>
      </w:r>
      <w:r w:rsidR="00476979">
        <w:rPr>
          <w:rFonts w:ascii="Times" w:hAnsi="Times" w:cs="Times"/>
          <w:sz w:val="24"/>
        </w:rPr>
        <w:t xml:space="preserve"> and</w:t>
      </w:r>
      <w:r w:rsidR="004B4F5B">
        <w:rPr>
          <w:rFonts w:ascii="Times" w:hAnsi="Times" w:cs="Times"/>
          <w:sz w:val="24"/>
        </w:rPr>
        <w:t xml:space="preserve"> be</w:t>
      </w:r>
      <w:r>
        <w:rPr>
          <w:rFonts w:ascii="Times" w:hAnsi="Times" w:cs="Times"/>
          <w:sz w:val="24"/>
        </w:rPr>
        <w:t xml:space="preserve"> </w:t>
      </w:r>
      <w:r w:rsidR="0002064D">
        <w:rPr>
          <w:rFonts w:ascii="Times" w:hAnsi="Times" w:cs="Times"/>
          <w:sz w:val="24"/>
        </w:rPr>
        <w:t>read in conjunction with</w:t>
      </w:r>
      <w:r>
        <w:rPr>
          <w:rFonts w:ascii="Times" w:hAnsi="Times" w:cs="Times"/>
          <w:sz w:val="24"/>
        </w:rPr>
        <w:t xml:space="preserve"> </w:t>
      </w:r>
      <w:r w:rsidRPr="0002064D">
        <w:rPr>
          <w:rFonts w:ascii="Times" w:hAnsi="Times" w:cs="Times"/>
          <w:b/>
          <w:sz w:val="24"/>
        </w:rPr>
        <w:t>Component 2: Situational Analysis</w:t>
      </w:r>
      <w:r>
        <w:rPr>
          <w:rFonts w:ascii="Times" w:hAnsi="Times" w:cs="Times"/>
          <w:sz w:val="24"/>
        </w:rPr>
        <w:t>.</w:t>
      </w:r>
    </w:p>
    <w:p w14:paraId="26803675" w14:textId="77777777" w:rsidR="003510E3" w:rsidRDefault="003510E3" w:rsidP="00AE5387">
      <w:pPr>
        <w:spacing w:after="0" w:line="240" w:lineRule="auto"/>
      </w:pPr>
    </w:p>
    <w:p w14:paraId="1FB5E393" w14:textId="77777777" w:rsidR="003510E3" w:rsidRDefault="00A129F8" w:rsidP="00055D04">
      <w:pPr>
        <w:spacing w:before="240" w:after="0" w:line="240" w:lineRule="auto"/>
      </w:pPr>
      <w:r>
        <w:rPr>
          <w:rFonts w:ascii="Times" w:hAnsi="Times" w:cs="Times"/>
          <w:b/>
          <w:color w:val="C0504D"/>
          <w:sz w:val="28"/>
        </w:rPr>
        <w:t>1. Program Goal and Component 2</w:t>
      </w:r>
    </w:p>
    <w:p w14:paraId="1FE8334E" w14:textId="0CD72D4D" w:rsidR="003510E3" w:rsidRDefault="00A129F8" w:rsidP="00055D04">
      <w:pPr>
        <w:spacing w:before="240" w:after="0" w:line="240" w:lineRule="auto"/>
      </w:pPr>
      <w:r>
        <w:rPr>
          <w:rFonts w:ascii="Times" w:hAnsi="Times" w:cs="Times"/>
          <w:sz w:val="24"/>
        </w:rPr>
        <w:t xml:space="preserve">The purpose of Component 2 is to provide an anchor in local and national legislatures for the poverty work </w:t>
      </w:r>
      <w:r w:rsidR="00496F1B">
        <w:rPr>
          <w:rFonts w:ascii="Times" w:hAnsi="Times" w:cs="Times"/>
          <w:sz w:val="24"/>
        </w:rPr>
        <w:t xml:space="preserve">taking place </w:t>
      </w:r>
      <w:r>
        <w:rPr>
          <w:rFonts w:ascii="Times" w:hAnsi="Times" w:cs="Times"/>
          <w:sz w:val="24"/>
        </w:rPr>
        <w:t>under</w:t>
      </w:r>
      <w:r w:rsidR="00496F1B">
        <w:rPr>
          <w:rFonts w:ascii="Times" w:hAnsi="Times" w:cs="Times"/>
          <w:sz w:val="24"/>
        </w:rPr>
        <w:t xml:space="preserve"> Component 1.</w:t>
      </w:r>
      <w:r w:rsidR="001C2BE2">
        <w:rPr>
          <w:rStyle w:val="FootnoteReference"/>
          <w:rFonts w:ascii="Times" w:hAnsi="Times" w:cs="Times"/>
          <w:sz w:val="24"/>
        </w:rPr>
        <w:footnoteReference w:id="1"/>
      </w:r>
      <w:r w:rsidR="00496F1B">
        <w:rPr>
          <w:rFonts w:ascii="Times" w:hAnsi="Times" w:cs="Times"/>
          <w:sz w:val="24"/>
        </w:rPr>
        <w:t xml:space="preserve"> Together, these two components aim to achieve the overarching </w:t>
      </w:r>
      <w:r>
        <w:rPr>
          <w:rFonts w:ascii="Times" w:hAnsi="Times" w:cs="Times"/>
          <w:sz w:val="24"/>
        </w:rPr>
        <w:t>goal of</w:t>
      </w:r>
      <w:r w:rsidR="00496F1B">
        <w:rPr>
          <w:rFonts w:ascii="Times" w:hAnsi="Times" w:cs="Times"/>
          <w:sz w:val="24"/>
        </w:rPr>
        <w:t xml:space="preserve"> </w:t>
      </w:r>
      <w:r w:rsidR="00496F1B" w:rsidRPr="00496F1B">
        <w:rPr>
          <w:rFonts w:ascii="Times" w:hAnsi="Times" w:cs="Times"/>
          <w:i/>
          <w:sz w:val="24"/>
        </w:rPr>
        <w:t>‘improved access and livelihoods for poor women in Indonesia in selected geographic areas within the targeted themes’</w:t>
      </w:r>
      <w:r>
        <w:rPr>
          <w:rFonts w:ascii="Times" w:hAnsi="Times" w:cs="Times"/>
          <w:sz w:val="24"/>
        </w:rPr>
        <w:t>.</w:t>
      </w:r>
    </w:p>
    <w:p w14:paraId="2A04F3F4" w14:textId="77777777" w:rsidR="003510E3" w:rsidRDefault="003510E3" w:rsidP="00AE5387">
      <w:pPr>
        <w:spacing w:after="0" w:line="240" w:lineRule="auto"/>
      </w:pPr>
    </w:p>
    <w:p w14:paraId="1B0FAF76" w14:textId="647DA9CC" w:rsidR="00476979" w:rsidRDefault="00A129F8" w:rsidP="00AE5387">
      <w:pPr>
        <w:spacing w:after="0" w:line="240" w:lineRule="auto"/>
        <w:rPr>
          <w:rFonts w:ascii="Times" w:hAnsi="Times" w:cs="Times"/>
          <w:sz w:val="24"/>
        </w:rPr>
      </w:pPr>
      <w:r>
        <w:rPr>
          <w:rFonts w:ascii="Times" w:hAnsi="Times" w:cs="Times"/>
          <w:sz w:val="24"/>
        </w:rPr>
        <w:t>Parliaments play a crucial role in improving governance and public service delivery for poor</w:t>
      </w:r>
      <w:r w:rsidR="00476979">
        <w:rPr>
          <w:rFonts w:ascii="Times" w:hAnsi="Times" w:cs="Times"/>
          <w:sz w:val="24"/>
        </w:rPr>
        <w:t xml:space="preserve"> people</w:t>
      </w:r>
      <w:r w:rsidR="00496F1B">
        <w:rPr>
          <w:rFonts w:ascii="Times" w:hAnsi="Times" w:cs="Times"/>
          <w:sz w:val="24"/>
        </w:rPr>
        <w:t>. In Indonesia</w:t>
      </w:r>
      <w:r w:rsidR="00476979">
        <w:rPr>
          <w:rFonts w:ascii="Times" w:hAnsi="Times" w:cs="Times"/>
          <w:sz w:val="24"/>
        </w:rPr>
        <w:t xml:space="preserve">, </w:t>
      </w:r>
      <w:r w:rsidR="001C2BE2">
        <w:rPr>
          <w:rFonts w:ascii="Times" w:hAnsi="Times" w:cs="Times"/>
          <w:sz w:val="24"/>
        </w:rPr>
        <w:t>National Parliament has responsibility over national legislation</w:t>
      </w:r>
      <w:r w:rsidR="009A2988">
        <w:rPr>
          <w:rFonts w:ascii="Times" w:hAnsi="Times" w:cs="Times"/>
          <w:sz w:val="24"/>
        </w:rPr>
        <w:t xml:space="preserve"> and policies, allocating budgets,</w:t>
      </w:r>
      <w:r w:rsidR="001C2BE2">
        <w:rPr>
          <w:rFonts w:ascii="Times" w:hAnsi="Times" w:cs="Times"/>
          <w:sz w:val="24"/>
        </w:rPr>
        <w:t xml:space="preserve"> as well as playing an oversight role over Government and the President.</w:t>
      </w:r>
      <w:r w:rsidR="001C2BE2">
        <w:rPr>
          <w:rStyle w:val="FootnoteReference"/>
          <w:rFonts w:ascii="Times" w:hAnsi="Times" w:cs="Times"/>
          <w:sz w:val="24"/>
        </w:rPr>
        <w:footnoteReference w:id="2"/>
      </w:r>
      <w:r w:rsidR="001C2BE2">
        <w:rPr>
          <w:rFonts w:ascii="Times" w:hAnsi="Times" w:cs="Times"/>
          <w:sz w:val="24"/>
        </w:rPr>
        <w:t xml:space="preserve"> </w:t>
      </w:r>
      <w:r w:rsidR="00CB6573">
        <w:rPr>
          <w:rFonts w:ascii="Times" w:hAnsi="Times" w:cs="Times"/>
          <w:sz w:val="24"/>
        </w:rPr>
        <w:t xml:space="preserve">Indonesia’s policy of decentralisation (since 2004) has given local governments increased </w:t>
      </w:r>
      <w:r>
        <w:rPr>
          <w:rFonts w:ascii="Times" w:hAnsi="Times" w:cs="Times"/>
          <w:sz w:val="24"/>
        </w:rPr>
        <w:t xml:space="preserve">power </w:t>
      </w:r>
      <w:r w:rsidR="00522EFC">
        <w:rPr>
          <w:rFonts w:ascii="Times" w:hAnsi="Times" w:cs="Times"/>
          <w:sz w:val="24"/>
        </w:rPr>
        <w:t xml:space="preserve">and autonomy </w:t>
      </w:r>
      <w:r>
        <w:rPr>
          <w:rFonts w:ascii="Times" w:hAnsi="Times" w:cs="Times"/>
          <w:sz w:val="24"/>
        </w:rPr>
        <w:t xml:space="preserve">over </w:t>
      </w:r>
      <w:r w:rsidR="00522EFC">
        <w:rPr>
          <w:rFonts w:ascii="Times" w:hAnsi="Times" w:cs="Times"/>
          <w:sz w:val="24"/>
        </w:rPr>
        <w:t>resources</w:t>
      </w:r>
      <w:r w:rsidR="00496F1B">
        <w:rPr>
          <w:rFonts w:ascii="Times" w:hAnsi="Times" w:cs="Times"/>
          <w:sz w:val="24"/>
        </w:rPr>
        <w:t>,</w:t>
      </w:r>
      <w:r w:rsidR="00793436">
        <w:rPr>
          <w:rFonts w:ascii="Times" w:hAnsi="Times" w:cs="Times"/>
          <w:sz w:val="24"/>
        </w:rPr>
        <w:t xml:space="preserve"> </w:t>
      </w:r>
      <w:r w:rsidR="00496F1B">
        <w:rPr>
          <w:rFonts w:ascii="Times" w:hAnsi="Times" w:cs="Times"/>
          <w:sz w:val="24"/>
        </w:rPr>
        <w:t>legislation and policies</w:t>
      </w:r>
      <w:r w:rsidR="00CB6573">
        <w:rPr>
          <w:rFonts w:ascii="Times" w:hAnsi="Times" w:cs="Times"/>
          <w:sz w:val="24"/>
        </w:rPr>
        <w:t xml:space="preserve"> that directly affect poor communities, without necessarily increasing local level accountability.</w:t>
      </w:r>
      <w:r w:rsidR="00CB6573">
        <w:rPr>
          <w:rStyle w:val="FootnoteReference"/>
          <w:rFonts w:ascii="Times" w:hAnsi="Times" w:cs="Times"/>
          <w:sz w:val="24"/>
        </w:rPr>
        <w:footnoteReference w:id="3"/>
      </w:r>
      <w:r w:rsidR="001C2BE2">
        <w:rPr>
          <w:rFonts w:ascii="Times" w:hAnsi="Times" w:cs="Times"/>
          <w:sz w:val="24"/>
        </w:rPr>
        <w:t xml:space="preserve"> </w:t>
      </w:r>
      <w:r w:rsidR="00522EFC">
        <w:rPr>
          <w:rFonts w:ascii="Times" w:hAnsi="Times" w:cs="Times"/>
          <w:sz w:val="24"/>
        </w:rPr>
        <w:t>However</w:t>
      </w:r>
      <w:r w:rsidR="001C2BE2">
        <w:rPr>
          <w:rFonts w:ascii="Times" w:hAnsi="Times" w:cs="Times"/>
          <w:sz w:val="24"/>
        </w:rPr>
        <w:t>, Parliament</w:t>
      </w:r>
      <w:r w:rsidR="00496F1B">
        <w:rPr>
          <w:rFonts w:ascii="Times" w:hAnsi="Times" w:cs="Times"/>
          <w:sz w:val="24"/>
        </w:rPr>
        <w:t xml:space="preserve"> ha</w:t>
      </w:r>
      <w:r w:rsidR="00522EFC">
        <w:rPr>
          <w:rFonts w:ascii="Times" w:hAnsi="Times" w:cs="Times"/>
          <w:sz w:val="24"/>
        </w:rPr>
        <w:t>s</w:t>
      </w:r>
      <w:r w:rsidR="00496F1B">
        <w:rPr>
          <w:rFonts w:ascii="Times" w:hAnsi="Times" w:cs="Times"/>
          <w:sz w:val="24"/>
        </w:rPr>
        <w:t xml:space="preserve"> not always represented the interests of their constituents or the</w:t>
      </w:r>
      <w:r w:rsidR="001C2BE2">
        <w:rPr>
          <w:rFonts w:ascii="Times" w:hAnsi="Times" w:cs="Times"/>
          <w:sz w:val="24"/>
        </w:rPr>
        <w:t xml:space="preserve"> poor,</w:t>
      </w:r>
      <w:r w:rsidR="001D5B7F">
        <w:rPr>
          <w:rFonts w:ascii="Times" w:hAnsi="Times" w:cs="Times"/>
          <w:sz w:val="24"/>
        </w:rPr>
        <w:t xml:space="preserve"> with allegations of corruption</w:t>
      </w:r>
      <w:r w:rsidR="001C2BE2">
        <w:rPr>
          <w:rFonts w:ascii="Times" w:hAnsi="Times" w:cs="Times"/>
          <w:sz w:val="24"/>
        </w:rPr>
        <w:t xml:space="preserve"> and misuse of power frequently making headlines</w:t>
      </w:r>
      <w:r w:rsidR="00522EFC">
        <w:rPr>
          <w:rFonts w:ascii="Times" w:hAnsi="Times" w:cs="Times"/>
          <w:sz w:val="24"/>
        </w:rPr>
        <w:t xml:space="preserve"> in the past 10 years</w:t>
      </w:r>
      <w:r w:rsidR="001C2BE2">
        <w:rPr>
          <w:rFonts w:ascii="Times" w:hAnsi="Times" w:cs="Times"/>
          <w:sz w:val="24"/>
        </w:rPr>
        <w:t xml:space="preserve">. </w:t>
      </w:r>
      <w:r>
        <w:rPr>
          <w:rFonts w:ascii="Times" w:hAnsi="Times" w:cs="Times"/>
          <w:sz w:val="24"/>
        </w:rPr>
        <w:t xml:space="preserve">Consultations have </w:t>
      </w:r>
      <w:r w:rsidR="00496F1B">
        <w:rPr>
          <w:rFonts w:ascii="Times" w:hAnsi="Times" w:cs="Times"/>
          <w:sz w:val="24"/>
        </w:rPr>
        <w:t xml:space="preserve">also </w:t>
      </w:r>
      <w:r>
        <w:rPr>
          <w:rFonts w:ascii="Times" w:hAnsi="Times" w:cs="Times"/>
          <w:sz w:val="24"/>
        </w:rPr>
        <w:t xml:space="preserve">shown that </w:t>
      </w:r>
      <w:r w:rsidR="00476979">
        <w:rPr>
          <w:rFonts w:ascii="Times" w:hAnsi="Times" w:cs="Times"/>
          <w:sz w:val="24"/>
        </w:rPr>
        <w:t>relationships between Parliament and civil society in Indonesia are</w:t>
      </w:r>
      <w:r>
        <w:rPr>
          <w:rFonts w:ascii="Times" w:hAnsi="Times" w:cs="Times"/>
          <w:sz w:val="24"/>
        </w:rPr>
        <w:t xml:space="preserve"> oft</w:t>
      </w:r>
      <w:r w:rsidR="00476979">
        <w:rPr>
          <w:rFonts w:ascii="Times" w:hAnsi="Times" w:cs="Times"/>
          <w:sz w:val="24"/>
        </w:rPr>
        <w:t xml:space="preserve">en weak and </w:t>
      </w:r>
      <w:r>
        <w:rPr>
          <w:rFonts w:ascii="Times" w:hAnsi="Times" w:cs="Times"/>
          <w:sz w:val="24"/>
        </w:rPr>
        <w:t>adversarial</w:t>
      </w:r>
      <w:r w:rsidR="00476979">
        <w:rPr>
          <w:rFonts w:ascii="Times" w:hAnsi="Times" w:cs="Times"/>
          <w:sz w:val="24"/>
        </w:rPr>
        <w:t xml:space="preserve"> in nature.</w:t>
      </w:r>
    </w:p>
    <w:p w14:paraId="43CAF0D9" w14:textId="77777777" w:rsidR="00476979" w:rsidRDefault="00476979" w:rsidP="00AE5387">
      <w:pPr>
        <w:spacing w:after="0" w:line="240" w:lineRule="auto"/>
        <w:rPr>
          <w:rFonts w:ascii="Times" w:hAnsi="Times" w:cs="Times"/>
          <w:sz w:val="24"/>
        </w:rPr>
      </w:pPr>
    </w:p>
    <w:p w14:paraId="5B868A66" w14:textId="77777777" w:rsidR="003510E3" w:rsidRDefault="00496F1B" w:rsidP="00AE5387">
      <w:pPr>
        <w:spacing w:after="0" w:line="240" w:lineRule="auto"/>
      </w:pPr>
      <w:r>
        <w:rPr>
          <w:rFonts w:ascii="Times" w:hAnsi="Times" w:cs="Times"/>
          <w:sz w:val="24"/>
        </w:rPr>
        <w:t>International r</w:t>
      </w:r>
      <w:r w:rsidR="00476979">
        <w:rPr>
          <w:rFonts w:ascii="Times" w:hAnsi="Times" w:cs="Times"/>
          <w:sz w:val="24"/>
        </w:rPr>
        <w:t xml:space="preserve">esearch has shown that advocacy for women’s rights is most effective where civil society is able to form coalitions with allies in Parliament to act as an inside </w:t>
      </w:r>
      <w:r w:rsidR="00476979">
        <w:rPr>
          <w:rFonts w:ascii="Times" w:hAnsi="Times" w:cs="Times"/>
          <w:sz w:val="24"/>
        </w:rPr>
        <w:lastRenderedPageBreak/>
        <w:t xml:space="preserve">voice advocating for reform. </w:t>
      </w:r>
      <w:r w:rsidR="00A129F8">
        <w:rPr>
          <w:rFonts w:ascii="Times" w:hAnsi="Times" w:cs="Times"/>
          <w:sz w:val="24"/>
        </w:rPr>
        <w:t>Parliament's ability to act as a bridge between communities and Government is why</w:t>
      </w:r>
      <w:r w:rsidR="00476979">
        <w:rPr>
          <w:rFonts w:ascii="Times" w:hAnsi="Times" w:cs="Times"/>
          <w:sz w:val="24"/>
        </w:rPr>
        <w:t xml:space="preserve"> engagement with parliamentarians</w:t>
      </w:r>
      <w:r w:rsidR="00A129F8">
        <w:rPr>
          <w:rFonts w:ascii="Times" w:hAnsi="Times" w:cs="Times"/>
          <w:sz w:val="24"/>
        </w:rPr>
        <w:t xml:space="preserve"> forms a </w:t>
      </w:r>
      <w:r w:rsidR="00476979">
        <w:rPr>
          <w:rFonts w:ascii="Times" w:hAnsi="Times" w:cs="Times"/>
          <w:sz w:val="24"/>
        </w:rPr>
        <w:t xml:space="preserve">distinct and separate </w:t>
      </w:r>
      <w:r w:rsidR="00A129F8">
        <w:rPr>
          <w:rFonts w:ascii="Times" w:hAnsi="Times" w:cs="Times"/>
          <w:sz w:val="24"/>
        </w:rPr>
        <w:t>component of the MAMPU program.</w:t>
      </w:r>
    </w:p>
    <w:p w14:paraId="53785587" w14:textId="77777777" w:rsidR="003510E3" w:rsidRDefault="003510E3" w:rsidP="00AE5387">
      <w:pPr>
        <w:spacing w:after="0" w:line="240" w:lineRule="auto"/>
      </w:pPr>
    </w:p>
    <w:p w14:paraId="2B0A8967" w14:textId="5DD9DE7A" w:rsidR="00476979" w:rsidRPr="00793436" w:rsidRDefault="00793436" w:rsidP="00AE5387">
      <w:pPr>
        <w:spacing w:after="0" w:line="240" w:lineRule="auto"/>
        <w:rPr>
          <w:rFonts w:ascii="Times" w:hAnsi="Times" w:cs="Times"/>
          <w:sz w:val="24"/>
        </w:rPr>
      </w:pPr>
      <w:r>
        <w:rPr>
          <w:rFonts w:ascii="Times" w:hAnsi="Times" w:cs="Times"/>
          <w:sz w:val="24"/>
        </w:rPr>
        <w:t>The goal of Component 2 is:</w:t>
      </w:r>
    </w:p>
    <w:p w14:paraId="4E460916" w14:textId="34FBD1BE" w:rsidR="003510E3" w:rsidRDefault="00A129F8" w:rsidP="00476979">
      <w:pPr>
        <w:spacing w:after="0" w:line="240" w:lineRule="auto"/>
        <w:jc w:val="center"/>
      </w:pPr>
      <w:r>
        <w:rPr>
          <w:rFonts w:ascii="Times" w:hAnsi="Times" w:cs="Times"/>
          <w:i/>
          <w:sz w:val="24"/>
        </w:rPr>
        <w:t xml:space="preserve">To support </w:t>
      </w:r>
      <w:r w:rsidR="00476979">
        <w:rPr>
          <w:rFonts w:ascii="Times" w:hAnsi="Times" w:cs="Times"/>
          <w:i/>
          <w:sz w:val="24"/>
        </w:rPr>
        <w:t xml:space="preserve">selected </w:t>
      </w:r>
      <w:r>
        <w:rPr>
          <w:rFonts w:ascii="Times" w:hAnsi="Times" w:cs="Times"/>
          <w:i/>
          <w:sz w:val="24"/>
        </w:rPr>
        <w:t xml:space="preserve">women’s </w:t>
      </w:r>
      <w:r w:rsidR="00124634">
        <w:rPr>
          <w:rFonts w:ascii="Times" w:hAnsi="Times" w:cs="Times"/>
          <w:i/>
          <w:sz w:val="24"/>
        </w:rPr>
        <w:t xml:space="preserve">parliamentary </w:t>
      </w:r>
      <w:r>
        <w:rPr>
          <w:rFonts w:ascii="Times" w:hAnsi="Times" w:cs="Times"/>
          <w:i/>
          <w:sz w:val="24"/>
        </w:rPr>
        <w:t xml:space="preserve">caucuses and </w:t>
      </w:r>
      <w:r w:rsidR="00476979">
        <w:rPr>
          <w:rFonts w:ascii="Times" w:hAnsi="Times" w:cs="Times"/>
          <w:i/>
          <w:sz w:val="24"/>
        </w:rPr>
        <w:t xml:space="preserve">female and </w:t>
      </w:r>
      <w:r>
        <w:rPr>
          <w:rFonts w:ascii="Times" w:hAnsi="Times" w:cs="Times"/>
          <w:i/>
          <w:sz w:val="24"/>
        </w:rPr>
        <w:t xml:space="preserve">male gender advocate parliamentarians at the national and district levels to engage with </w:t>
      </w:r>
      <w:r w:rsidR="00476979">
        <w:rPr>
          <w:rFonts w:ascii="Times" w:hAnsi="Times" w:cs="Times"/>
          <w:i/>
          <w:sz w:val="24"/>
        </w:rPr>
        <w:t xml:space="preserve">gender-interested </w:t>
      </w:r>
      <w:r>
        <w:rPr>
          <w:rFonts w:ascii="Times" w:hAnsi="Times" w:cs="Times"/>
          <w:i/>
          <w:sz w:val="24"/>
        </w:rPr>
        <w:t>organisations to advance gender equality reforms within the targeted themes.</w:t>
      </w:r>
    </w:p>
    <w:p w14:paraId="379FEE3D" w14:textId="77777777" w:rsidR="003510E3" w:rsidRDefault="00A129F8" w:rsidP="00055D04">
      <w:pPr>
        <w:spacing w:before="240" w:after="0" w:line="240" w:lineRule="auto"/>
      </w:pPr>
      <w:r>
        <w:rPr>
          <w:rFonts w:ascii="Times" w:hAnsi="Times" w:cs="Times"/>
          <w:b/>
          <w:color w:val="C0504D"/>
          <w:sz w:val="28"/>
        </w:rPr>
        <w:t xml:space="preserve">2. </w:t>
      </w:r>
      <w:r w:rsidR="00933423">
        <w:rPr>
          <w:rFonts w:ascii="Times" w:hAnsi="Times" w:cs="Times"/>
          <w:b/>
          <w:color w:val="C0504D"/>
          <w:sz w:val="28"/>
        </w:rPr>
        <w:t>Component 2</w:t>
      </w:r>
      <w:r>
        <w:rPr>
          <w:rFonts w:ascii="Times" w:hAnsi="Times" w:cs="Times"/>
          <w:b/>
          <w:color w:val="C0504D"/>
          <w:sz w:val="28"/>
        </w:rPr>
        <w:t xml:space="preserve"> Strategy</w:t>
      </w:r>
    </w:p>
    <w:p w14:paraId="0D8374E7" w14:textId="77777777" w:rsidR="003510E3" w:rsidRDefault="00A129F8" w:rsidP="00055D04">
      <w:pPr>
        <w:spacing w:before="240" w:after="0" w:line="240" w:lineRule="auto"/>
        <w:rPr>
          <w:rFonts w:ascii="Times" w:hAnsi="Times" w:cs="Times"/>
          <w:sz w:val="24"/>
        </w:rPr>
      </w:pPr>
      <w:r>
        <w:rPr>
          <w:rFonts w:ascii="Times" w:hAnsi="Times" w:cs="Times"/>
          <w:sz w:val="24"/>
        </w:rPr>
        <w:t>The program strategy</w:t>
      </w:r>
      <w:r w:rsidR="00933423">
        <w:rPr>
          <w:rFonts w:ascii="Times" w:hAnsi="Times" w:cs="Times"/>
          <w:sz w:val="24"/>
        </w:rPr>
        <w:t xml:space="preserve"> for Component 2</w:t>
      </w:r>
      <w:r>
        <w:rPr>
          <w:rFonts w:ascii="Times" w:hAnsi="Times" w:cs="Times"/>
          <w:sz w:val="24"/>
        </w:rPr>
        <w:t xml:space="preserve"> is based on several </w:t>
      </w:r>
      <w:r w:rsidR="00E26627">
        <w:rPr>
          <w:rFonts w:ascii="Times" w:hAnsi="Times" w:cs="Times"/>
          <w:sz w:val="24"/>
        </w:rPr>
        <w:t xml:space="preserve">conceptual </w:t>
      </w:r>
      <w:r>
        <w:rPr>
          <w:rFonts w:ascii="Times" w:hAnsi="Times" w:cs="Times"/>
          <w:sz w:val="24"/>
        </w:rPr>
        <w:t>starting points:</w:t>
      </w:r>
    </w:p>
    <w:p w14:paraId="07287420" w14:textId="77777777" w:rsidR="00496F1B" w:rsidRDefault="00496F1B" w:rsidP="00055D04">
      <w:pPr>
        <w:spacing w:before="240" w:after="0" w:line="240" w:lineRule="auto"/>
      </w:pPr>
    </w:p>
    <w:p w14:paraId="35FB9790" w14:textId="5886D945" w:rsidR="00476979" w:rsidRPr="00984898" w:rsidRDefault="00A129F8" w:rsidP="00496F1B">
      <w:pPr>
        <w:pStyle w:val="ListParagraph"/>
        <w:numPr>
          <w:ilvl w:val="0"/>
          <w:numId w:val="26"/>
        </w:numPr>
        <w:spacing w:after="0" w:line="240" w:lineRule="auto"/>
      </w:pPr>
      <w:r w:rsidRPr="00DD477D">
        <w:rPr>
          <w:rFonts w:ascii="Times" w:hAnsi="Times" w:cs="Times"/>
          <w:b/>
          <w:sz w:val="24"/>
        </w:rPr>
        <w:t>Parliament is the bridging point bet</w:t>
      </w:r>
      <w:r w:rsidR="00DD477D">
        <w:rPr>
          <w:rFonts w:ascii="Times" w:hAnsi="Times" w:cs="Times"/>
          <w:b/>
          <w:sz w:val="24"/>
        </w:rPr>
        <w:t>ween communities and government.</w:t>
      </w:r>
      <w:r w:rsidRPr="00476979">
        <w:rPr>
          <w:rFonts w:ascii="Times" w:hAnsi="Times" w:cs="Times"/>
          <w:sz w:val="24"/>
        </w:rPr>
        <w:t xml:space="preserve"> </w:t>
      </w:r>
      <w:r w:rsidR="00496F1B">
        <w:rPr>
          <w:rFonts w:ascii="Times" w:hAnsi="Times" w:cs="Times"/>
          <w:sz w:val="24"/>
        </w:rPr>
        <w:t>Parliament sits at the centre of a complex interacti</w:t>
      </w:r>
      <w:r w:rsidR="00636B72">
        <w:rPr>
          <w:rFonts w:ascii="Times" w:hAnsi="Times" w:cs="Times"/>
          <w:sz w:val="24"/>
        </w:rPr>
        <w:t>on of democratic accountability</w:t>
      </w:r>
      <w:r w:rsidR="00496F1B">
        <w:rPr>
          <w:rFonts w:ascii="Times" w:hAnsi="Times" w:cs="Times"/>
          <w:sz w:val="24"/>
        </w:rPr>
        <w:t xml:space="preserve"> between different arms of Government and between the Government and people. </w:t>
      </w:r>
      <w:r w:rsidR="00933423">
        <w:rPr>
          <w:rFonts w:ascii="Times" w:hAnsi="Times" w:cs="Times"/>
          <w:sz w:val="24"/>
        </w:rPr>
        <w:t>I</w:t>
      </w:r>
      <w:r w:rsidR="00DD477D">
        <w:rPr>
          <w:rFonts w:ascii="Times" w:hAnsi="Times" w:cs="Times"/>
          <w:sz w:val="24"/>
        </w:rPr>
        <w:t xml:space="preserve">ncluding a </w:t>
      </w:r>
      <w:r w:rsidR="00933423">
        <w:rPr>
          <w:rFonts w:ascii="Times" w:hAnsi="Times" w:cs="Times"/>
          <w:sz w:val="24"/>
        </w:rPr>
        <w:t>parliamentarian’s</w:t>
      </w:r>
      <w:r w:rsidR="00DD477D">
        <w:rPr>
          <w:rFonts w:ascii="Times" w:hAnsi="Times" w:cs="Times"/>
          <w:sz w:val="24"/>
        </w:rPr>
        <w:t xml:space="preserve"> component in </w:t>
      </w:r>
      <w:r w:rsidR="00636B72">
        <w:rPr>
          <w:rFonts w:ascii="Times" w:hAnsi="Times" w:cs="Times"/>
          <w:sz w:val="24"/>
        </w:rPr>
        <w:t>the P</w:t>
      </w:r>
      <w:r w:rsidR="00933423">
        <w:rPr>
          <w:rFonts w:ascii="Times" w:hAnsi="Times" w:cs="Times"/>
          <w:sz w:val="24"/>
        </w:rPr>
        <w:t xml:space="preserve">rogram provides a mechanism by which parliament’s links to the community are able to be repaired and strengthened. </w:t>
      </w:r>
      <w:r w:rsidR="00586D51">
        <w:rPr>
          <w:rFonts w:ascii="Times" w:hAnsi="Times" w:cs="Times"/>
          <w:sz w:val="24"/>
        </w:rPr>
        <w:t>This institutional support also complements the support to individuals and organisations under Component 1, without which,</w:t>
      </w:r>
      <w:r w:rsidR="00E26627">
        <w:rPr>
          <w:rFonts w:ascii="Times" w:hAnsi="Times" w:cs="Times"/>
          <w:sz w:val="24"/>
        </w:rPr>
        <w:t xml:space="preserve"> </w:t>
      </w:r>
      <w:r w:rsidRPr="00476979">
        <w:rPr>
          <w:rFonts w:ascii="Times" w:hAnsi="Times" w:cs="Times"/>
          <w:sz w:val="24"/>
        </w:rPr>
        <w:t xml:space="preserve">significant changes in </w:t>
      </w:r>
      <w:r w:rsidR="0021119F">
        <w:rPr>
          <w:rFonts w:ascii="Times" w:hAnsi="Times" w:cs="Times"/>
          <w:sz w:val="24"/>
        </w:rPr>
        <w:t>policy, budgets</w:t>
      </w:r>
      <w:r w:rsidR="00586D51">
        <w:rPr>
          <w:rFonts w:ascii="Times" w:hAnsi="Times" w:cs="Times"/>
          <w:sz w:val="24"/>
        </w:rPr>
        <w:t xml:space="preserve"> and legislation for poor women will be difficult to accomplish.</w:t>
      </w:r>
    </w:p>
    <w:p w14:paraId="0FF24209" w14:textId="77777777" w:rsidR="00081097" w:rsidRPr="00476979" w:rsidRDefault="00081097" w:rsidP="00984898">
      <w:pPr>
        <w:pStyle w:val="ListParagraph"/>
        <w:spacing w:after="0" w:line="240" w:lineRule="auto"/>
      </w:pPr>
    </w:p>
    <w:p w14:paraId="5BDC1B20" w14:textId="37A41C25" w:rsidR="006734B9" w:rsidRPr="006734B9" w:rsidRDefault="0021119F" w:rsidP="006734B9">
      <w:pPr>
        <w:pStyle w:val="ListParagraph"/>
        <w:numPr>
          <w:ilvl w:val="0"/>
          <w:numId w:val="2"/>
        </w:numPr>
        <w:spacing w:after="0" w:line="240" w:lineRule="auto"/>
      </w:pPr>
      <w:r w:rsidRPr="00DD477D">
        <w:rPr>
          <w:rFonts w:ascii="Times" w:hAnsi="Times" w:cs="Times"/>
          <w:b/>
          <w:sz w:val="24"/>
        </w:rPr>
        <w:t xml:space="preserve">The focus on women's </w:t>
      </w:r>
      <w:r w:rsidR="00586D51">
        <w:rPr>
          <w:rFonts w:ascii="Times" w:hAnsi="Times" w:cs="Times"/>
          <w:b/>
          <w:sz w:val="24"/>
        </w:rPr>
        <w:t xml:space="preserve">parliamentary </w:t>
      </w:r>
      <w:r w:rsidRPr="00DD477D">
        <w:rPr>
          <w:rFonts w:ascii="Times" w:hAnsi="Times" w:cs="Times"/>
          <w:b/>
          <w:sz w:val="24"/>
        </w:rPr>
        <w:t xml:space="preserve">caucuses </w:t>
      </w:r>
      <w:r w:rsidR="00A129F8" w:rsidRPr="00DD477D">
        <w:rPr>
          <w:rFonts w:ascii="Times" w:hAnsi="Times" w:cs="Times"/>
          <w:b/>
          <w:sz w:val="24"/>
        </w:rPr>
        <w:t>has a distinct rational</w:t>
      </w:r>
      <w:r w:rsidR="00933423">
        <w:rPr>
          <w:rFonts w:ascii="Times" w:hAnsi="Times" w:cs="Times"/>
          <w:b/>
          <w:sz w:val="24"/>
        </w:rPr>
        <w:t>e</w:t>
      </w:r>
      <w:r w:rsidR="00A129F8" w:rsidRPr="00DD477D">
        <w:rPr>
          <w:rFonts w:ascii="Times" w:hAnsi="Times" w:cs="Times"/>
          <w:b/>
          <w:sz w:val="24"/>
        </w:rPr>
        <w:t xml:space="preserve"> and a specific approach.</w:t>
      </w:r>
      <w:r w:rsidR="00A129F8" w:rsidRPr="00984898">
        <w:rPr>
          <w:rFonts w:ascii="Times" w:hAnsi="Times" w:cs="Times"/>
          <w:sz w:val="24"/>
        </w:rPr>
        <w:t xml:space="preserve"> </w:t>
      </w:r>
      <w:r w:rsidR="00636B72">
        <w:rPr>
          <w:rFonts w:ascii="Times" w:hAnsi="Times" w:cs="Times"/>
          <w:sz w:val="24"/>
        </w:rPr>
        <w:t>The P</w:t>
      </w:r>
      <w:r w:rsidR="00984898" w:rsidRPr="00984898">
        <w:rPr>
          <w:rFonts w:ascii="Times" w:hAnsi="Times" w:cs="Times"/>
          <w:sz w:val="24"/>
        </w:rPr>
        <w:t xml:space="preserve">rogram has chosen to work through and with women’s </w:t>
      </w:r>
      <w:r w:rsidR="00586D51">
        <w:rPr>
          <w:rFonts w:ascii="Times" w:hAnsi="Times" w:cs="Times"/>
          <w:sz w:val="24"/>
        </w:rPr>
        <w:t xml:space="preserve">parliamentary </w:t>
      </w:r>
      <w:r w:rsidR="00984898" w:rsidRPr="00984898">
        <w:rPr>
          <w:rFonts w:ascii="Times" w:hAnsi="Times" w:cs="Times"/>
          <w:sz w:val="24"/>
        </w:rPr>
        <w:t>caucuses</w:t>
      </w:r>
      <w:r w:rsidR="00434F3B">
        <w:rPr>
          <w:rFonts w:ascii="Times" w:hAnsi="Times" w:cs="Times"/>
          <w:sz w:val="24"/>
        </w:rPr>
        <w:t xml:space="preserve"> for two reasons. F</w:t>
      </w:r>
      <w:r w:rsidR="00984898" w:rsidRPr="00984898">
        <w:rPr>
          <w:rFonts w:ascii="Times" w:hAnsi="Times" w:cs="Times"/>
          <w:sz w:val="24"/>
        </w:rPr>
        <w:t xml:space="preserve">irstly, </w:t>
      </w:r>
      <w:r w:rsidR="00434F3B">
        <w:rPr>
          <w:rFonts w:ascii="Times" w:hAnsi="Times" w:cs="Times"/>
          <w:sz w:val="24"/>
        </w:rPr>
        <w:t xml:space="preserve">working with women’s </w:t>
      </w:r>
      <w:r w:rsidR="00586D51">
        <w:rPr>
          <w:rFonts w:ascii="Times" w:hAnsi="Times" w:cs="Times"/>
          <w:sz w:val="24"/>
        </w:rPr>
        <w:t xml:space="preserve">parliamentary </w:t>
      </w:r>
      <w:r w:rsidR="00434F3B">
        <w:rPr>
          <w:rFonts w:ascii="Times" w:hAnsi="Times" w:cs="Times"/>
          <w:sz w:val="24"/>
        </w:rPr>
        <w:t xml:space="preserve">caucuses allows AusAID as a </w:t>
      </w:r>
      <w:r w:rsidR="00434F3B" w:rsidRPr="006734B9">
        <w:rPr>
          <w:rFonts w:ascii="Times" w:hAnsi="Times" w:cs="Times"/>
          <w:sz w:val="24"/>
        </w:rPr>
        <w:t>foreign</w:t>
      </w:r>
      <w:r w:rsidR="00984898" w:rsidRPr="006734B9">
        <w:rPr>
          <w:rFonts w:ascii="Times" w:hAnsi="Times" w:cs="Times"/>
          <w:sz w:val="24"/>
        </w:rPr>
        <w:t xml:space="preserve"> donor to be non-partisan when working in Indonesian politics. Secondly,</w:t>
      </w:r>
      <w:r w:rsidR="00636B72">
        <w:rPr>
          <w:rFonts w:ascii="Times" w:hAnsi="Times" w:cs="Times"/>
          <w:sz w:val="24"/>
        </w:rPr>
        <w:t xml:space="preserve"> the P</w:t>
      </w:r>
      <w:r w:rsidR="00984898" w:rsidRPr="00984898">
        <w:rPr>
          <w:rFonts w:ascii="Times" w:hAnsi="Times" w:cs="Times"/>
          <w:sz w:val="24"/>
        </w:rPr>
        <w:t>rogram aims to work with women leaders as change agents and w</w:t>
      </w:r>
      <w:r w:rsidR="001309AB">
        <w:rPr>
          <w:rFonts w:ascii="Times" w:hAnsi="Times" w:cs="Times"/>
          <w:sz w:val="24"/>
        </w:rPr>
        <w:t xml:space="preserve">omen's </w:t>
      </w:r>
      <w:r w:rsidR="001309AB" w:rsidRPr="006734B9">
        <w:rPr>
          <w:rFonts w:ascii="Times" w:hAnsi="Times" w:cs="Times"/>
          <w:sz w:val="24"/>
        </w:rPr>
        <w:t xml:space="preserve">caucuses are, by their very nature, ideal </w:t>
      </w:r>
      <w:r w:rsidR="00434F3B" w:rsidRPr="006734B9">
        <w:rPr>
          <w:rFonts w:ascii="Times" w:hAnsi="Times" w:cs="Times"/>
          <w:sz w:val="24"/>
        </w:rPr>
        <w:t>spaces</w:t>
      </w:r>
      <w:r w:rsidR="001309AB" w:rsidRPr="006734B9">
        <w:rPr>
          <w:rFonts w:ascii="Times" w:hAnsi="Times" w:cs="Times"/>
          <w:sz w:val="24"/>
        </w:rPr>
        <w:t xml:space="preserve"> for identifying and </w:t>
      </w:r>
      <w:r w:rsidR="00434F3B" w:rsidRPr="006734B9">
        <w:rPr>
          <w:rFonts w:ascii="Times" w:hAnsi="Times" w:cs="Times"/>
          <w:sz w:val="24"/>
        </w:rPr>
        <w:t>supporting</w:t>
      </w:r>
      <w:r w:rsidR="001309AB" w:rsidRPr="006734B9">
        <w:rPr>
          <w:rFonts w:ascii="Times" w:hAnsi="Times" w:cs="Times"/>
          <w:sz w:val="24"/>
        </w:rPr>
        <w:t xml:space="preserve"> women</w:t>
      </w:r>
      <w:r w:rsidR="00434F3B" w:rsidRPr="006734B9">
        <w:rPr>
          <w:rFonts w:ascii="Times" w:hAnsi="Times" w:cs="Times"/>
          <w:sz w:val="24"/>
        </w:rPr>
        <w:t xml:space="preserve"> leaders</w:t>
      </w:r>
      <w:r w:rsidR="00984898" w:rsidRPr="006734B9">
        <w:rPr>
          <w:rFonts w:ascii="Times" w:hAnsi="Times" w:cs="Times"/>
          <w:sz w:val="24"/>
        </w:rPr>
        <w:t>.</w:t>
      </w:r>
      <w:r w:rsidR="00586D51">
        <w:rPr>
          <w:rFonts w:ascii="Times" w:hAnsi="Times" w:cs="Times"/>
          <w:sz w:val="24"/>
        </w:rPr>
        <w:t xml:space="preserve"> Increasing women’s visibility in Indonesia’s male dominated Parliament will also have flow on effects for women’s rights throughout Indonesia.</w:t>
      </w:r>
    </w:p>
    <w:p w14:paraId="26097BE2" w14:textId="77777777" w:rsidR="006734B9" w:rsidRPr="006734B9" w:rsidRDefault="006734B9" w:rsidP="006734B9">
      <w:pPr>
        <w:pStyle w:val="ListParagraph"/>
        <w:spacing w:after="0" w:line="240" w:lineRule="auto"/>
      </w:pPr>
    </w:p>
    <w:p w14:paraId="54E25E19" w14:textId="4D20D384" w:rsidR="00DD477D" w:rsidRPr="006734B9" w:rsidRDefault="00DD477D" w:rsidP="006734B9">
      <w:pPr>
        <w:pStyle w:val="ListParagraph"/>
        <w:numPr>
          <w:ilvl w:val="0"/>
          <w:numId w:val="2"/>
        </w:numPr>
        <w:spacing w:after="0" w:line="240" w:lineRule="auto"/>
      </w:pPr>
      <w:r w:rsidRPr="006734B9">
        <w:rPr>
          <w:rFonts w:ascii="Times" w:hAnsi="Times" w:cs="Times"/>
          <w:b/>
          <w:sz w:val="24"/>
        </w:rPr>
        <w:t xml:space="preserve">Component 2 will take an issues based approach. </w:t>
      </w:r>
      <w:r w:rsidR="00283444">
        <w:rPr>
          <w:rFonts w:ascii="Times" w:hAnsi="Times" w:cs="Times"/>
          <w:sz w:val="24"/>
        </w:rPr>
        <w:t>The purpose of this C</w:t>
      </w:r>
      <w:r w:rsidR="006734B9" w:rsidRPr="006734B9">
        <w:rPr>
          <w:rFonts w:ascii="Times" w:hAnsi="Times" w:cs="Times"/>
          <w:sz w:val="24"/>
        </w:rPr>
        <w:t xml:space="preserve">omponent is to provide a formal anchor for MAMPU partners to engage with parliamentarians (and other stakeholders) to further the objectives under Component 1. </w:t>
      </w:r>
      <w:r w:rsidR="00A129F8" w:rsidRPr="006734B9">
        <w:rPr>
          <w:rFonts w:ascii="Times" w:hAnsi="Times" w:cs="Times"/>
          <w:sz w:val="24"/>
        </w:rPr>
        <w:t xml:space="preserve">Component 2 is not a </w:t>
      </w:r>
      <w:r w:rsidR="00E64744" w:rsidRPr="006734B9">
        <w:rPr>
          <w:rFonts w:ascii="Times" w:hAnsi="Times" w:cs="Times"/>
          <w:sz w:val="24"/>
        </w:rPr>
        <w:t>standalone</w:t>
      </w:r>
      <w:r w:rsidR="00A129F8" w:rsidRPr="006734B9">
        <w:rPr>
          <w:rFonts w:ascii="Times" w:hAnsi="Times" w:cs="Times"/>
          <w:sz w:val="24"/>
        </w:rPr>
        <w:t xml:space="preserve"> parli</w:t>
      </w:r>
      <w:r w:rsidR="006734B9" w:rsidRPr="006734B9">
        <w:rPr>
          <w:rFonts w:ascii="Times" w:hAnsi="Times" w:cs="Times"/>
          <w:sz w:val="24"/>
        </w:rPr>
        <w:t xml:space="preserve">amentary </w:t>
      </w:r>
      <w:r w:rsidR="00E93EFC">
        <w:rPr>
          <w:rFonts w:ascii="Times" w:hAnsi="Times" w:cs="Times"/>
          <w:sz w:val="24"/>
        </w:rPr>
        <w:t xml:space="preserve">strengthening </w:t>
      </w:r>
      <w:r w:rsidR="006734B9" w:rsidRPr="006734B9">
        <w:rPr>
          <w:rFonts w:ascii="Times" w:hAnsi="Times" w:cs="Times"/>
          <w:sz w:val="24"/>
        </w:rPr>
        <w:t>program, although s</w:t>
      </w:r>
      <w:r w:rsidR="00434F3B" w:rsidRPr="006734B9">
        <w:rPr>
          <w:rFonts w:ascii="Times" w:hAnsi="Times" w:cs="Times"/>
          <w:sz w:val="24"/>
        </w:rPr>
        <w:t>trengthening of parliamentarian’s capacity will be an expected but secondary</w:t>
      </w:r>
      <w:r w:rsidR="006734B9" w:rsidRPr="006734B9">
        <w:rPr>
          <w:rFonts w:ascii="Times" w:hAnsi="Times" w:cs="Times"/>
          <w:sz w:val="24"/>
        </w:rPr>
        <w:t xml:space="preserve"> objective of this Component. </w:t>
      </w:r>
      <w:r w:rsidR="00A129F8" w:rsidRPr="006734B9">
        <w:rPr>
          <w:rFonts w:ascii="Times" w:hAnsi="Times" w:cs="Times"/>
          <w:sz w:val="24"/>
        </w:rPr>
        <w:t xml:space="preserve">For this reason, </w:t>
      </w:r>
      <w:r w:rsidRPr="006734B9">
        <w:rPr>
          <w:rFonts w:ascii="Times" w:hAnsi="Times" w:cs="Times"/>
          <w:sz w:val="24"/>
        </w:rPr>
        <w:t>the success of Component 2 will be based on the extent to which MAMPU’s key thematic issues are put on the parl</w:t>
      </w:r>
      <w:r w:rsidR="00933423" w:rsidRPr="006734B9">
        <w:rPr>
          <w:rFonts w:ascii="Times" w:hAnsi="Times" w:cs="Times"/>
          <w:sz w:val="24"/>
        </w:rPr>
        <w:t>iamentary agenda over the next eight</w:t>
      </w:r>
      <w:r w:rsidR="00636B72">
        <w:rPr>
          <w:rFonts w:ascii="Times" w:hAnsi="Times" w:cs="Times"/>
          <w:sz w:val="24"/>
        </w:rPr>
        <w:t xml:space="preserve"> years.</w:t>
      </w:r>
    </w:p>
    <w:p w14:paraId="0B40CC7D" w14:textId="77777777" w:rsidR="00433293" w:rsidRPr="00DD477D" w:rsidRDefault="00433293" w:rsidP="00433293">
      <w:pPr>
        <w:pStyle w:val="ListParagraph"/>
      </w:pPr>
    </w:p>
    <w:p w14:paraId="4FF17DFF" w14:textId="34FF16AE" w:rsidR="003510E3" w:rsidRPr="00071E67" w:rsidRDefault="00DD477D" w:rsidP="00AE5387">
      <w:pPr>
        <w:pStyle w:val="ListParagraph"/>
        <w:numPr>
          <w:ilvl w:val="0"/>
          <w:numId w:val="2"/>
        </w:numPr>
        <w:spacing w:after="0" w:line="240" w:lineRule="auto"/>
      </w:pPr>
      <w:r w:rsidRPr="00DD477D">
        <w:rPr>
          <w:rFonts w:ascii="Times" w:hAnsi="Times" w:cs="Times"/>
          <w:b/>
          <w:sz w:val="24"/>
        </w:rPr>
        <w:t>Componen</w:t>
      </w:r>
      <w:r w:rsidR="00283444">
        <w:rPr>
          <w:rFonts w:ascii="Times" w:hAnsi="Times" w:cs="Times"/>
          <w:b/>
          <w:sz w:val="24"/>
        </w:rPr>
        <w:t>t 2 will build on lessons learned</w:t>
      </w:r>
      <w:r w:rsidRPr="00DD477D">
        <w:rPr>
          <w:rFonts w:ascii="Times" w:hAnsi="Times" w:cs="Times"/>
          <w:b/>
          <w:sz w:val="24"/>
        </w:rPr>
        <w:t xml:space="preserve"> and trial new approaches.</w:t>
      </w:r>
      <w:r>
        <w:rPr>
          <w:rFonts w:ascii="Times" w:hAnsi="Times" w:cs="Times"/>
          <w:sz w:val="24"/>
        </w:rPr>
        <w:t xml:space="preserve"> </w:t>
      </w:r>
      <w:r w:rsidR="00E93EFC">
        <w:rPr>
          <w:rFonts w:ascii="Times" w:hAnsi="Times" w:cs="Times"/>
          <w:sz w:val="24"/>
        </w:rPr>
        <w:t xml:space="preserve">There is a </w:t>
      </w:r>
      <w:r w:rsidR="00A129F8" w:rsidRPr="00476979">
        <w:rPr>
          <w:rFonts w:ascii="Times" w:hAnsi="Times" w:cs="Times"/>
          <w:sz w:val="24"/>
        </w:rPr>
        <w:t xml:space="preserve">significant </w:t>
      </w:r>
      <w:r w:rsidR="00E93EFC">
        <w:rPr>
          <w:rFonts w:ascii="Times" w:hAnsi="Times" w:cs="Times"/>
          <w:sz w:val="24"/>
        </w:rPr>
        <w:t xml:space="preserve">lack of </w:t>
      </w:r>
      <w:r w:rsidR="00A129F8" w:rsidRPr="00476979">
        <w:rPr>
          <w:rFonts w:ascii="Times" w:hAnsi="Times" w:cs="Times"/>
          <w:sz w:val="24"/>
        </w:rPr>
        <w:t xml:space="preserve">knowledge </w:t>
      </w:r>
      <w:r w:rsidR="001D5B7F">
        <w:rPr>
          <w:rFonts w:ascii="Times" w:hAnsi="Times" w:cs="Times"/>
          <w:sz w:val="24"/>
        </w:rPr>
        <w:t>and robust evaluation of</w:t>
      </w:r>
      <w:r>
        <w:rPr>
          <w:rFonts w:ascii="Times" w:hAnsi="Times" w:cs="Times"/>
          <w:sz w:val="24"/>
        </w:rPr>
        <w:t xml:space="preserve"> methods of </w:t>
      </w:r>
      <w:r w:rsidR="00E93EFC">
        <w:rPr>
          <w:rFonts w:ascii="Times" w:hAnsi="Times" w:cs="Times"/>
          <w:sz w:val="24"/>
        </w:rPr>
        <w:t xml:space="preserve">working with parliament. </w:t>
      </w:r>
      <w:r w:rsidR="00434F3B">
        <w:rPr>
          <w:rFonts w:ascii="Times" w:hAnsi="Times" w:cs="Times"/>
          <w:sz w:val="24"/>
        </w:rPr>
        <w:t>T</w:t>
      </w:r>
      <w:r>
        <w:rPr>
          <w:rFonts w:ascii="Times" w:hAnsi="Times" w:cs="Times"/>
          <w:sz w:val="24"/>
        </w:rPr>
        <w:t>his component</w:t>
      </w:r>
      <w:r w:rsidR="00A129F8" w:rsidRPr="00476979">
        <w:rPr>
          <w:rFonts w:ascii="Times" w:hAnsi="Times" w:cs="Times"/>
          <w:sz w:val="24"/>
        </w:rPr>
        <w:t xml:space="preserve"> aims to build on lessons learn</w:t>
      </w:r>
      <w:r w:rsidR="00283444">
        <w:rPr>
          <w:rFonts w:ascii="Times" w:hAnsi="Times" w:cs="Times"/>
          <w:sz w:val="24"/>
        </w:rPr>
        <w:t>ed</w:t>
      </w:r>
      <w:r w:rsidR="00A129F8" w:rsidRPr="00476979">
        <w:rPr>
          <w:rFonts w:ascii="Times" w:hAnsi="Times" w:cs="Times"/>
          <w:sz w:val="24"/>
        </w:rPr>
        <w:t xml:space="preserve"> </w:t>
      </w:r>
      <w:r>
        <w:rPr>
          <w:rFonts w:ascii="Times" w:hAnsi="Times" w:cs="Times"/>
          <w:sz w:val="24"/>
        </w:rPr>
        <w:t>from existing initiati</w:t>
      </w:r>
      <w:r w:rsidR="00434F3B">
        <w:rPr>
          <w:rFonts w:ascii="Times" w:hAnsi="Times" w:cs="Times"/>
          <w:sz w:val="24"/>
        </w:rPr>
        <w:t>ves and international research,</w:t>
      </w:r>
      <w:r w:rsidR="00A129F8" w:rsidRPr="00476979">
        <w:rPr>
          <w:rFonts w:ascii="Times" w:hAnsi="Times" w:cs="Times"/>
          <w:sz w:val="24"/>
        </w:rPr>
        <w:t xml:space="preserve"> test alternative methods of working</w:t>
      </w:r>
      <w:r w:rsidR="00434F3B">
        <w:rPr>
          <w:rFonts w:ascii="Times" w:hAnsi="Times" w:cs="Times"/>
          <w:sz w:val="24"/>
        </w:rPr>
        <w:t xml:space="preserve">, and </w:t>
      </w:r>
      <w:r w:rsidR="00434F3B">
        <w:rPr>
          <w:rFonts w:ascii="Times" w:hAnsi="Times" w:cs="Times"/>
          <w:sz w:val="24"/>
        </w:rPr>
        <w:lastRenderedPageBreak/>
        <w:t>document new knowledge</w:t>
      </w:r>
      <w:r w:rsidR="00A129F8" w:rsidRPr="00476979">
        <w:rPr>
          <w:rFonts w:ascii="Times" w:hAnsi="Times" w:cs="Times"/>
          <w:sz w:val="24"/>
        </w:rPr>
        <w:t>. This will be supported by the Analytics and Research Unit and the Strategic Committee.</w:t>
      </w:r>
    </w:p>
    <w:p w14:paraId="7E7B8E61" w14:textId="77777777" w:rsidR="00071E67" w:rsidRPr="00071E67" w:rsidRDefault="00071E67" w:rsidP="00071E67">
      <w:pPr>
        <w:pStyle w:val="ListParagraph"/>
        <w:rPr>
          <w:sz w:val="24"/>
          <w:szCs w:val="24"/>
        </w:rPr>
      </w:pPr>
    </w:p>
    <w:p w14:paraId="0039673D" w14:textId="1806842C" w:rsidR="00434F3B" w:rsidRPr="000155BE" w:rsidRDefault="00071E67" w:rsidP="00434F3B">
      <w:pPr>
        <w:pStyle w:val="ListParagraph"/>
        <w:numPr>
          <w:ilvl w:val="0"/>
          <w:numId w:val="2"/>
        </w:numPr>
        <w:spacing w:after="0" w:line="240" w:lineRule="auto"/>
        <w:rPr>
          <w:sz w:val="24"/>
          <w:szCs w:val="24"/>
        </w:rPr>
      </w:pPr>
      <w:r w:rsidRPr="00071E67">
        <w:rPr>
          <w:b/>
          <w:sz w:val="24"/>
          <w:szCs w:val="24"/>
        </w:rPr>
        <w:t>Political change is not linear, occurs over a long period of time, and is shaped by a number of different factors.</w:t>
      </w:r>
      <w:r w:rsidRPr="00071E67">
        <w:rPr>
          <w:sz w:val="24"/>
          <w:szCs w:val="24"/>
        </w:rPr>
        <w:t xml:space="preserve"> Understanding that political change is unpredictable and</w:t>
      </w:r>
      <w:r>
        <w:rPr>
          <w:sz w:val="24"/>
          <w:szCs w:val="24"/>
        </w:rPr>
        <w:t xml:space="preserve"> incremental will help to keep this Component’s goals and objectives realistic and meaningful, whilst also ensuring that evaluation focuses on actual impact of the program.</w:t>
      </w:r>
      <w:r w:rsidR="00434F3B">
        <w:rPr>
          <w:sz w:val="24"/>
          <w:szCs w:val="24"/>
        </w:rPr>
        <w:t xml:space="preserve"> This Component must be locally owned and driven, and be flexible enough to adapt to changes in the operatin</w:t>
      </w:r>
      <w:r w:rsidR="00283444">
        <w:rPr>
          <w:sz w:val="24"/>
          <w:szCs w:val="24"/>
        </w:rPr>
        <w:t>g environment and lessons learned</w:t>
      </w:r>
      <w:r w:rsidR="00434F3B">
        <w:rPr>
          <w:sz w:val="24"/>
          <w:szCs w:val="24"/>
        </w:rPr>
        <w:t>.</w:t>
      </w:r>
    </w:p>
    <w:p w14:paraId="21BB49D5" w14:textId="77777777" w:rsidR="00686BAB" w:rsidRDefault="00686BAB" w:rsidP="00AE5387">
      <w:pPr>
        <w:spacing w:after="0" w:line="240" w:lineRule="auto"/>
        <w:rPr>
          <w:b/>
          <w:i/>
        </w:rPr>
      </w:pPr>
    </w:p>
    <w:p w14:paraId="353A336D" w14:textId="77777777" w:rsidR="003510E3" w:rsidRPr="00933423" w:rsidRDefault="00933423" w:rsidP="00AE5387">
      <w:pPr>
        <w:spacing w:after="0" w:line="240" w:lineRule="auto"/>
        <w:rPr>
          <w:b/>
          <w:i/>
        </w:rPr>
      </w:pPr>
      <w:r w:rsidRPr="00933423">
        <w:rPr>
          <w:b/>
          <w:i/>
        </w:rPr>
        <w:t xml:space="preserve">2.1 </w:t>
      </w:r>
      <w:r>
        <w:rPr>
          <w:b/>
          <w:i/>
        </w:rPr>
        <w:t>Phasing</w:t>
      </w:r>
    </w:p>
    <w:p w14:paraId="14D3B325" w14:textId="77777777" w:rsidR="003510E3" w:rsidRDefault="00A129F8" w:rsidP="00476979">
      <w:pPr>
        <w:spacing w:after="0" w:line="240" w:lineRule="auto"/>
      </w:pPr>
      <w:r>
        <w:rPr>
          <w:rFonts w:ascii="Times" w:hAnsi="Times" w:cs="Times"/>
          <w:sz w:val="24"/>
        </w:rPr>
        <w:t>T</w:t>
      </w:r>
      <w:r w:rsidR="00476979">
        <w:rPr>
          <w:rFonts w:ascii="Times" w:hAnsi="Times" w:cs="Times"/>
          <w:sz w:val="24"/>
        </w:rPr>
        <w:t>his component envisages a three-</w:t>
      </w:r>
      <w:r>
        <w:rPr>
          <w:rFonts w:ascii="Times" w:hAnsi="Times" w:cs="Times"/>
          <w:sz w:val="24"/>
        </w:rPr>
        <w:t>stage phasing of activities:</w:t>
      </w:r>
    </w:p>
    <w:p w14:paraId="188C4C70" w14:textId="77777777" w:rsidR="003510E3" w:rsidRDefault="003510E3" w:rsidP="00AE5387">
      <w:pPr>
        <w:spacing w:after="0" w:line="240" w:lineRule="auto"/>
      </w:pPr>
    </w:p>
    <w:tbl>
      <w:tblPr>
        <w:tblStyle w:val="TableGrid"/>
        <w:tblW w:w="0" w:type="auto"/>
        <w:tblLook w:val="04A0" w:firstRow="1" w:lastRow="0" w:firstColumn="1" w:lastColumn="0" w:noHBand="0" w:noVBand="1"/>
      </w:tblPr>
      <w:tblGrid>
        <w:gridCol w:w="1951"/>
        <w:gridCol w:w="6565"/>
      </w:tblGrid>
      <w:tr w:rsidR="00075F5A" w14:paraId="660C006C" w14:textId="77777777" w:rsidTr="00F70BF0">
        <w:tc>
          <w:tcPr>
            <w:tcW w:w="1951" w:type="dxa"/>
          </w:tcPr>
          <w:p w14:paraId="595D2ECA" w14:textId="77777777" w:rsidR="00075F5A" w:rsidRDefault="00434F3B" w:rsidP="00AE5387">
            <w:r>
              <w:rPr>
                <w:rFonts w:ascii="Times" w:hAnsi="Times" w:cs="Times"/>
                <w:sz w:val="24"/>
              </w:rPr>
              <w:t>2013</w:t>
            </w:r>
          </w:p>
        </w:tc>
        <w:tc>
          <w:tcPr>
            <w:tcW w:w="6565" w:type="dxa"/>
          </w:tcPr>
          <w:p w14:paraId="66D8EDDF" w14:textId="327691DD" w:rsidR="00434F3B" w:rsidRPr="00636B72" w:rsidRDefault="00636B72" w:rsidP="00636B72">
            <w:pPr>
              <w:pStyle w:val="ListParagraph"/>
              <w:numPr>
                <w:ilvl w:val="0"/>
                <w:numId w:val="35"/>
              </w:numPr>
              <w:rPr>
                <w:rFonts w:ascii="Times" w:hAnsi="Times" w:cs="Times"/>
                <w:sz w:val="24"/>
              </w:rPr>
            </w:pPr>
            <w:r w:rsidRPr="00636B72">
              <w:rPr>
                <w:rFonts w:ascii="Times" w:hAnsi="Times" w:cs="Times"/>
                <w:sz w:val="24"/>
              </w:rPr>
              <w:t xml:space="preserve">Research, analysis </w:t>
            </w:r>
            <w:r w:rsidR="00F70BF0" w:rsidRPr="00636B72">
              <w:rPr>
                <w:rFonts w:ascii="Times" w:hAnsi="Times" w:cs="Times"/>
                <w:sz w:val="24"/>
              </w:rPr>
              <w:t>a</w:t>
            </w:r>
            <w:r w:rsidR="00434F3B" w:rsidRPr="00636B72">
              <w:rPr>
                <w:rFonts w:ascii="Times" w:hAnsi="Times" w:cs="Times"/>
                <w:sz w:val="24"/>
              </w:rPr>
              <w:t>nd development of case studies.</w:t>
            </w:r>
          </w:p>
          <w:p w14:paraId="2B2A72D5" w14:textId="0EE8323B" w:rsidR="00434F3B" w:rsidRPr="00636B72" w:rsidRDefault="00A4333D" w:rsidP="00636B72">
            <w:pPr>
              <w:pStyle w:val="ListParagraph"/>
              <w:numPr>
                <w:ilvl w:val="0"/>
                <w:numId w:val="35"/>
              </w:numPr>
              <w:rPr>
                <w:rFonts w:ascii="Times" w:hAnsi="Times" w:cs="Times"/>
                <w:sz w:val="24"/>
              </w:rPr>
            </w:pPr>
            <w:r w:rsidRPr="00636B72">
              <w:rPr>
                <w:rFonts w:ascii="Times" w:hAnsi="Times" w:cs="Times"/>
                <w:sz w:val="24"/>
              </w:rPr>
              <w:t>Awareness raising of Compo</w:t>
            </w:r>
            <w:r w:rsidR="00434F3B" w:rsidRPr="00636B72">
              <w:rPr>
                <w:rFonts w:ascii="Times" w:hAnsi="Times" w:cs="Times"/>
                <w:sz w:val="24"/>
              </w:rPr>
              <w:t>nent 2.</w:t>
            </w:r>
          </w:p>
          <w:p w14:paraId="168421A9" w14:textId="311D7E5F" w:rsidR="00075F5A" w:rsidRPr="00636B72" w:rsidRDefault="00075F5A" w:rsidP="0002064D">
            <w:pPr>
              <w:pStyle w:val="ListParagraph"/>
              <w:numPr>
                <w:ilvl w:val="0"/>
                <w:numId w:val="35"/>
              </w:numPr>
            </w:pPr>
            <w:r w:rsidRPr="00636B72">
              <w:rPr>
                <w:rFonts w:ascii="Times" w:hAnsi="Times" w:cs="Times"/>
                <w:sz w:val="24"/>
              </w:rPr>
              <w:t>Limi</w:t>
            </w:r>
            <w:r w:rsidR="00F70BF0" w:rsidRPr="00636B72">
              <w:rPr>
                <w:rFonts w:ascii="Times" w:hAnsi="Times" w:cs="Times"/>
                <w:sz w:val="24"/>
              </w:rPr>
              <w:t>ted activities led by Partners</w:t>
            </w:r>
            <w:r w:rsidR="0002064D">
              <w:rPr>
                <w:rFonts w:ascii="Times" w:hAnsi="Times" w:cs="Times"/>
                <w:sz w:val="24"/>
              </w:rPr>
              <w:t>. I</w:t>
            </w:r>
            <w:r w:rsidR="00F70BF0" w:rsidRPr="00636B72">
              <w:rPr>
                <w:rFonts w:ascii="Times" w:hAnsi="Times" w:cs="Times"/>
                <w:sz w:val="24"/>
              </w:rPr>
              <w:t xml:space="preserve">mplementation of pilot activities in Eastern Indonesia by BaKTI. </w:t>
            </w:r>
          </w:p>
        </w:tc>
      </w:tr>
      <w:tr w:rsidR="00075F5A" w14:paraId="02916220" w14:textId="77777777" w:rsidTr="00F70BF0">
        <w:tc>
          <w:tcPr>
            <w:tcW w:w="1951" w:type="dxa"/>
          </w:tcPr>
          <w:p w14:paraId="757919A1" w14:textId="77777777" w:rsidR="00075F5A" w:rsidRDefault="00F70BF0" w:rsidP="00AE5387">
            <w:r>
              <w:rPr>
                <w:rFonts w:ascii="Times" w:hAnsi="Times" w:cs="Times"/>
                <w:sz w:val="24"/>
              </w:rPr>
              <w:t>2014 – 2016</w:t>
            </w:r>
          </w:p>
        </w:tc>
        <w:tc>
          <w:tcPr>
            <w:tcW w:w="6565" w:type="dxa"/>
          </w:tcPr>
          <w:p w14:paraId="41D932FE" w14:textId="77777777" w:rsidR="00434F3B" w:rsidRPr="00636B72" w:rsidRDefault="00434F3B" w:rsidP="00636B72">
            <w:pPr>
              <w:pStyle w:val="ListParagraph"/>
              <w:numPr>
                <w:ilvl w:val="0"/>
                <w:numId w:val="34"/>
              </w:numPr>
              <w:rPr>
                <w:rFonts w:ascii="Times" w:hAnsi="Times" w:cs="Times"/>
                <w:sz w:val="24"/>
                <w:szCs w:val="24"/>
              </w:rPr>
            </w:pPr>
            <w:r w:rsidRPr="00636B72">
              <w:rPr>
                <w:rFonts w:ascii="Times" w:hAnsi="Times" w:cs="Times"/>
                <w:sz w:val="24"/>
                <w:szCs w:val="24"/>
              </w:rPr>
              <w:t>Mapping and assessments of newly elected women and women’s caucuses.</w:t>
            </w:r>
          </w:p>
          <w:p w14:paraId="44861DB4" w14:textId="77777777" w:rsidR="00434F3B" w:rsidRPr="00636B72" w:rsidRDefault="00434F3B" w:rsidP="00636B72">
            <w:pPr>
              <w:pStyle w:val="ListParagraph"/>
              <w:numPr>
                <w:ilvl w:val="0"/>
                <w:numId w:val="34"/>
              </w:numPr>
              <w:rPr>
                <w:rFonts w:ascii="Times" w:hAnsi="Times" w:cs="Times"/>
                <w:sz w:val="24"/>
                <w:szCs w:val="24"/>
              </w:rPr>
            </w:pPr>
            <w:r w:rsidRPr="00636B72">
              <w:rPr>
                <w:rFonts w:ascii="Times" w:hAnsi="Times" w:cs="Times"/>
                <w:sz w:val="24"/>
                <w:szCs w:val="24"/>
              </w:rPr>
              <w:t>Scale up of BaKTI’s pilot in Eastern Indonesia.</w:t>
            </w:r>
          </w:p>
          <w:p w14:paraId="682E5DA7" w14:textId="0C82873B" w:rsidR="00075F5A" w:rsidRPr="00636B72" w:rsidRDefault="00075F5A" w:rsidP="00636B72">
            <w:pPr>
              <w:pStyle w:val="ListParagraph"/>
              <w:numPr>
                <w:ilvl w:val="0"/>
                <w:numId w:val="34"/>
              </w:numPr>
              <w:rPr>
                <w:rFonts w:ascii="Times" w:hAnsi="Times" w:cs="Times"/>
                <w:sz w:val="24"/>
                <w:szCs w:val="24"/>
              </w:rPr>
            </w:pPr>
            <w:r w:rsidRPr="00636B72">
              <w:rPr>
                <w:rFonts w:ascii="Times" w:hAnsi="Times" w:cs="Times"/>
                <w:sz w:val="24"/>
                <w:szCs w:val="24"/>
              </w:rPr>
              <w:t>Implementation</w:t>
            </w:r>
            <w:r w:rsidR="00F70BF0" w:rsidRPr="00636B72">
              <w:rPr>
                <w:rFonts w:ascii="Times" w:hAnsi="Times" w:cs="Times"/>
                <w:sz w:val="24"/>
                <w:szCs w:val="24"/>
              </w:rPr>
              <w:t xml:space="preserve"> in</w:t>
            </w:r>
            <w:r w:rsidRPr="00636B72">
              <w:rPr>
                <w:rFonts w:ascii="Times" w:hAnsi="Times" w:cs="Times"/>
                <w:sz w:val="24"/>
                <w:szCs w:val="24"/>
              </w:rPr>
              <w:t xml:space="preserve"> one </w:t>
            </w:r>
            <w:r w:rsidR="00F70BF0" w:rsidRPr="00636B72">
              <w:rPr>
                <w:rFonts w:ascii="Times" w:hAnsi="Times" w:cs="Times"/>
                <w:sz w:val="24"/>
                <w:szCs w:val="24"/>
              </w:rPr>
              <w:t>additional</w:t>
            </w:r>
            <w:r w:rsidRPr="00636B72">
              <w:rPr>
                <w:rFonts w:ascii="Times" w:hAnsi="Times" w:cs="Times"/>
                <w:sz w:val="24"/>
                <w:szCs w:val="24"/>
              </w:rPr>
              <w:t xml:space="preserve"> projec</w:t>
            </w:r>
            <w:r w:rsidR="00636B72">
              <w:rPr>
                <w:rFonts w:ascii="Times" w:hAnsi="Times" w:cs="Times"/>
                <w:sz w:val="24"/>
                <w:szCs w:val="24"/>
              </w:rPr>
              <w:t>t location by the Managing Contractor.</w:t>
            </w:r>
          </w:p>
          <w:p w14:paraId="55CBB2A6" w14:textId="77777777" w:rsidR="006734B9" w:rsidRPr="00636B72" w:rsidRDefault="006734B9" w:rsidP="00636B72">
            <w:pPr>
              <w:pStyle w:val="ListParagraph"/>
              <w:numPr>
                <w:ilvl w:val="0"/>
                <w:numId w:val="34"/>
              </w:numPr>
              <w:rPr>
                <w:rFonts w:ascii="Times" w:hAnsi="Times" w:cs="Times"/>
                <w:sz w:val="24"/>
                <w:szCs w:val="24"/>
              </w:rPr>
            </w:pPr>
            <w:r w:rsidRPr="00636B72">
              <w:rPr>
                <w:rFonts w:ascii="Times" w:hAnsi="Times" w:cs="Times"/>
                <w:sz w:val="24"/>
                <w:szCs w:val="24"/>
              </w:rPr>
              <w:t>Mid-term program evaluation.</w:t>
            </w:r>
          </w:p>
        </w:tc>
      </w:tr>
      <w:tr w:rsidR="00075F5A" w14:paraId="17EDB53E" w14:textId="77777777" w:rsidTr="00F70BF0">
        <w:tc>
          <w:tcPr>
            <w:tcW w:w="1951" w:type="dxa"/>
          </w:tcPr>
          <w:p w14:paraId="1E6E149B" w14:textId="77777777" w:rsidR="00075F5A" w:rsidRDefault="006734B9" w:rsidP="00AE5387">
            <w:r>
              <w:rPr>
                <w:rFonts w:ascii="Times" w:hAnsi="Times" w:cs="Times"/>
                <w:sz w:val="24"/>
              </w:rPr>
              <w:t xml:space="preserve">2017 – </w:t>
            </w:r>
            <w:r w:rsidR="00F70BF0">
              <w:rPr>
                <w:rFonts w:ascii="Times" w:hAnsi="Times" w:cs="Times"/>
                <w:sz w:val="24"/>
              </w:rPr>
              <w:t>2021</w:t>
            </w:r>
          </w:p>
        </w:tc>
        <w:tc>
          <w:tcPr>
            <w:tcW w:w="6565" w:type="dxa"/>
          </w:tcPr>
          <w:p w14:paraId="001953E2" w14:textId="77777777" w:rsidR="00075F5A" w:rsidRPr="00B14B27" w:rsidRDefault="00075F5A" w:rsidP="00B14B27">
            <w:pPr>
              <w:pStyle w:val="ListParagraph"/>
              <w:numPr>
                <w:ilvl w:val="0"/>
                <w:numId w:val="29"/>
              </w:numPr>
            </w:pPr>
            <w:r w:rsidRPr="00B14B27">
              <w:rPr>
                <w:rFonts w:ascii="Times" w:hAnsi="Times" w:cs="Times"/>
                <w:sz w:val="24"/>
              </w:rPr>
              <w:t xml:space="preserve">Scale up </w:t>
            </w:r>
            <w:r w:rsidR="00F70BF0" w:rsidRPr="00B14B27">
              <w:rPr>
                <w:rFonts w:ascii="Times" w:hAnsi="Times" w:cs="Times"/>
                <w:sz w:val="24"/>
              </w:rPr>
              <w:t xml:space="preserve">of two pilot locations </w:t>
            </w:r>
            <w:r w:rsidRPr="00B14B27">
              <w:rPr>
                <w:rFonts w:ascii="Times" w:hAnsi="Times" w:cs="Times"/>
                <w:sz w:val="24"/>
              </w:rPr>
              <w:t>and consolidation of activities.</w:t>
            </w:r>
          </w:p>
          <w:p w14:paraId="66B3B9D9" w14:textId="77777777" w:rsidR="00B14B27" w:rsidRPr="00B14B27" w:rsidRDefault="006734B9" w:rsidP="00B14B27">
            <w:pPr>
              <w:pStyle w:val="ListParagraph"/>
              <w:numPr>
                <w:ilvl w:val="0"/>
                <w:numId w:val="29"/>
              </w:numPr>
            </w:pPr>
            <w:r>
              <w:rPr>
                <w:rFonts w:ascii="Times" w:hAnsi="Times" w:cs="Times"/>
                <w:sz w:val="24"/>
              </w:rPr>
              <w:t>End of program e</w:t>
            </w:r>
            <w:r w:rsidR="00B14B27">
              <w:rPr>
                <w:rFonts w:ascii="Times" w:hAnsi="Times" w:cs="Times"/>
                <w:sz w:val="24"/>
              </w:rPr>
              <w:t>valuation.</w:t>
            </w:r>
          </w:p>
        </w:tc>
      </w:tr>
    </w:tbl>
    <w:p w14:paraId="154ED2DC" w14:textId="77777777" w:rsidR="00075F5A" w:rsidRDefault="00075F5A" w:rsidP="00AE5387">
      <w:pPr>
        <w:spacing w:after="0" w:line="240" w:lineRule="auto"/>
      </w:pPr>
    </w:p>
    <w:p w14:paraId="0BFBF267" w14:textId="0BA0A959" w:rsidR="003510E3" w:rsidRDefault="00A129F8" w:rsidP="00AE5387">
      <w:pPr>
        <w:spacing w:after="0" w:line="240" w:lineRule="auto"/>
        <w:rPr>
          <w:rFonts w:ascii="Times" w:hAnsi="Times" w:cs="Times"/>
          <w:sz w:val="24"/>
        </w:rPr>
      </w:pPr>
      <w:r>
        <w:rPr>
          <w:rFonts w:ascii="Times" w:hAnsi="Times" w:cs="Times"/>
          <w:sz w:val="24"/>
        </w:rPr>
        <w:t xml:space="preserve">This phasing is necessary to take into account the 2014 elections which will likely see a large turnover of parliamentarians. Newly elected parliamentarians are also more likely to </w:t>
      </w:r>
      <w:r w:rsidR="00214C45">
        <w:rPr>
          <w:rFonts w:ascii="Times" w:hAnsi="Times" w:cs="Times"/>
          <w:sz w:val="24"/>
        </w:rPr>
        <w:t xml:space="preserve">require support and </w:t>
      </w:r>
      <w:r>
        <w:rPr>
          <w:rFonts w:ascii="Times" w:hAnsi="Times" w:cs="Times"/>
          <w:sz w:val="24"/>
        </w:rPr>
        <w:t>see the benefit in capaci</w:t>
      </w:r>
      <w:r w:rsidR="00075F5A">
        <w:rPr>
          <w:rFonts w:ascii="Times" w:hAnsi="Times" w:cs="Times"/>
          <w:sz w:val="24"/>
        </w:rPr>
        <w:t>ty building activities</w:t>
      </w:r>
      <w:r>
        <w:rPr>
          <w:rFonts w:ascii="Times" w:hAnsi="Times" w:cs="Times"/>
          <w:sz w:val="24"/>
        </w:rPr>
        <w:t>.</w:t>
      </w:r>
      <w:r w:rsidR="00075F5A">
        <w:rPr>
          <w:rStyle w:val="FootnoteReference"/>
          <w:rFonts w:ascii="Times" w:hAnsi="Times" w:cs="Times"/>
          <w:sz w:val="24"/>
        </w:rPr>
        <w:footnoteReference w:id="4"/>
      </w:r>
      <w:r>
        <w:rPr>
          <w:rFonts w:ascii="Times" w:hAnsi="Times" w:cs="Times"/>
          <w:sz w:val="24"/>
        </w:rPr>
        <w:t xml:space="preserve"> In 2014 - 2016, an alternative target location will be implemented directly by the managing contractor in order to trial different activitie</w:t>
      </w:r>
      <w:r w:rsidR="00075F5A">
        <w:rPr>
          <w:rFonts w:ascii="Times" w:hAnsi="Times" w:cs="Times"/>
          <w:sz w:val="24"/>
        </w:rPr>
        <w:t>s and test program hypothesise</w:t>
      </w:r>
      <w:r w:rsidR="00586D51">
        <w:rPr>
          <w:rFonts w:ascii="Times" w:hAnsi="Times" w:cs="Times"/>
          <w:sz w:val="24"/>
        </w:rPr>
        <w:t xml:space="preserve"> and new partners may be added</w:t>
      </w:r>
      <w:r w:rsidR="00075F5A">
        <w:rPr>
          <w:rFonts w:ascii="Times" w:hAnsi="Times" w:cs="Times"/>
          <w:sz w:val="24"/>
        </w:rPr>
        <w:t>.</w:t>
      </w:r>
      <w:r w:rsidR="00214C45">
        <w:rPr>
          <w:rFonts w:ascii="Times" w:hAnsi="Times" w:cs="Times"/>
          <w:sz w:val="24"/>
        </w:rPr>
        <w:t xml:space="preserve"> Should the Program be reapproved for 2017 – 2021, Component 2 will scale up activities and locations.</w:t>
      </w:r>
    </w:p>
    <w:p w14:paraId="5385BF94" w14:textId="77777777" w:rsidR="0002064D" w:rsidRDefault="0002064D" w:rsidP="00AE5387">
      <w:pPr>
        <w:spacing w:after="0" w:line="240" w:lineRule="auto"/>
        <w:rPr>
          <w:rFonts w:ascii="Times" w:hAnsi="Times" w:cs="Times"/>
          <w:sz w:val="24"/>
        </w:rPr>
      </w:pPr>
    </w:p>
    <w:p w14:paraId="2BE66EE3" w14:textId="77777777" w:rsidR="004B4F5B" w:rsidRDefault="004B4F5B" w:rsidP="004B4F5B">
      <w:pPr>
        <w:spacing w:after="0" w:line="240" w:lineRule="auto"/>
        <w:rPr>
          <w:rFonts w:ascii="Times" w:hAnsi="Times" w:cs="Times"/>
          <w:sz w:val="24"/>
          <w:szCs w:val="24"/>
        </w:rPr>
      </w:pPr>
      <w:r w:rsidRPr="004B4F5B">
        <w:rPr>
          <w:rFonts w:ascii="Times" w:hAnsi="Times" w:cs="Times"/>
          <w:sz w:val="24"/>
          <w:szCs w:val="24"/>
        </w:rPr>
        <w:t xml:space="preserve">In the first </w:t>
      </w:r>
      <w:r w:rsidR="0002064D" w:rsidRPr="004B4F5B">
        <w:rPr>
          <w:rFonts w:ascii="Times" w:hAnsi="Times" w:cs="Times"/>
          <w:sz w:val="24"/>
          <w:szCs w:val="24"/>
        </w:rPr>
        <w:t>12 months</w:t>
      </w:r>
      <w:r w:rsidRPr="004B4F5B">
        <w:rPr>
          <w:rFonts w:ascii="Times" w:hAnsi="Times" w:cs="Times"/>
          <w:sz w:val="24"/>
          <w:szCs w:val="24"/>
        </w:rPr>
        <w:t>, the following activities will be undertaken</w:t>
      </w:r>
      <w:r>
        <w:rPr>
          <w:rFonts w:ascii="Times" w:hAnsi="Times" w:cs="Times"/>
          <w:sz w:val="24"/>
          <w:szCs w:val="24"/>
        </w:rPr>
        <w:t>:</w:t>
      </w:r>
    </w:p>
    <w:p w14:paraId="160AB712" w14:textId="6F29F133" w:rsidR="00DA4353" w:rsidRPr="00686BAB" w:rsidRDefault="0002064D" w:rsidP="00DA4353">
      <w:pPr>
        <w:pStyle w:val="ListParagraph"/>
        <w:numPr>
          <w:ilvl w:val="0"/>
          <w:numId w:val="38"/>
        </w:numPr>
        <w:spacing w:after="0" w:line="240" w:lineRule="auto"/>
        <w:rPr>
          <w:sz w:val="24"/>
          <w:szCs w:val="24"/>
        </w:rPr>
      </w:pPr>
      <w:r w:rsidRPr="00686BAB">
        <w:rPr>
          <w:b/>
          <w:sz w:val="24"/>
          <w:szCs w:val="24"/>
        </w:rPr>
        <w:t>Research and analysis:</w:t>
      </w:r>
      <w:r w:rsidR="004B4F5B" w:rsidRPr="00686BAB">
        <w:rPr>
          <w:sz w:val="24"/>
          <w:szCs w:val="24"/>
        </w:rPr>
        <w:t xml:space="preserve"> </w:t>
      </w:r>
      <w:r w:rsidR="00BA2365">
        <w:rPr>
          <w:sz w:val="24"/>
          <w:szCs w:val="24"/>
        </w:rPr>
        <w:t>two</w:t>
      </w:r>
      <w:r w:rsidR="004B4F5B" w:rsidRPr="00686BAB">
        <w:rPr>
          <w:sz w:val="24"/>
          <w:szCs w:val="24"/>
        </w:rPr>
        <w:t xml:space="preserve"> pieces of research and analysis will be commissioned </w:t>
      </w:r>
      <w:r w:rsidR="00DA4353" w:rsidRPr="00686BAB">
        <w:rPr>
          <w:sz w:val="24"/>
          <w:szCs w:val="24"/>
        </w:rPr>
        <w:t xml:space="preserve">in the first year </w:t>
      </w:r>
      <w:r w:rsidR="004B4F5B" w:rsidRPr="00686BAB">
        <w:rPr>
          <w:sz w:val="24"/>
          <w:szCs w:val="24"/>
        </w:rPr>
        <w:t xml:space="preserve">to assist the Program to understand </w:t>
      </w:r>
      <w:r w:rsidR="00DA4353" w:rsidRPr="00686BAB">
        <w:rPr>
          <w:sz w:val="24"/>
          <w:szCs w:val="24"/>
        </w:rPr>
        <w:t>Indonesia’s</w:t>
      </w:r>
      <w:r w:rsidR="004B4F5B" w:rsidRPr="00686BAB">
        <w:rPr>
          <w:sz w:val="24"/>
          <w:szCs w:val="24"/>
        </w:rPr>
        <w:t xml:space="preserve"> political context. </w:t>
      </w:r>
      <w:r w:rsidR="00DA4353" w:rsidRPr="00686BAB">
        <w:rPr>
          <w:sz w:val="24"/>
          <w:szCs w:val="24"/>
        </w:rPr>
        <w:t>Proposed research includes:</w:t>
      </w:r>
    </w:p>
    <w:p w14:paraId="7357A7FD" w14:textId="7AA06BC5" w:rsidR="00DA4353" w:rsidRPr="00686BAB" w:rsidRDefault="004B4F5B" w:rsidP="00DA4353">
      <w:pPr>
        <w:pStyle w:val="ListParagraph"/>
        <w:numPr>
          <w:ilvl w:val="0"/>
          <w:numId w:val="39"/>
        </w:numPr>
        <w:spacing w:after="0" w:line="240" w:lineRule="auto"/>
        <w:rPr>
          <w:sz w:val="24"/>
          <w:szCs w:val="24"/>
        </w:rPr>
      </w:pPr>
      <w:r w:rsidRPr="00686BAB">
        <w:rPr>
          <w:sz w:val="24"/>
          <w:szCs w:val="24"/>
        </w:rPr>
        <w:t xml:space="preserve">political economy analysis of </w:t>
      </w:r>
      <w:r w:rsidR="00DA4353" w:rsidRPr="00686BAB">
        <w:rPr>
          <w:sz w:val="24"/>
          <w:szCs w:val="24"/>
        </w:rPr>
        <w:t>district parliaments</w:t>
      </w:r>
      <w:r w:rsidR="00686BAB">
        <w:rPr>
          <w:sz w:val="24"/>
          <w:szCs w:val="24"/>
        </w:rPr>
        <w:t xml:space="preserve"> to understand the</w:t>
      </w:r>
      <w:r w:rsidR="00686BAB" w:rsidRPr="00686BAB">
        <w:rPr>
          <w:sz w:val="24"/>
          <w:szCs w:val="24"/>
        </w:rPr>
        <w:t xml:space="preserve"> formal and informal ‘rules of the game’</w:t>
      </w:r>
      <w:r w:rsidR="00686BAB">
        <w:rPr>
          <w:sz w:val="24"/>
          <w:szCs w:val="24"/>
        </w:rPr>
        <w:t xml:space="preserve"> for women MPs.</w:t>
      </w:r>
    </w:p>
    <w:p w14:paraId="578A2276" w14:textId="602FDE2F" w:rsidR="00DA4353" w:rsidRPr="00686BAB" w:rsidRDefault="00DA4353" w:rsidP="00DA4353">
      <w:pPr>
        <w:pStyle w:val="ListParagraph"/>
        <w:numPr>
          <w:ilvl w:val="0"/>
          <w:numId w:val="39"/>
        </w:numPr>
        <w:spacing w:after="0" w:line="240" w:lineRule="auto"/>
        <w:rPr>
          <w:sz w:val="24"/>
          <w:szCs w:val="24"/>
        </w:rPr>
      </w:pPr>
      <w:r w:rsidRPr="00686BAB">
        <w:rPr>
          <w:sz w:val="24"/>
          <w:szCs w:val="24"/>
        </w:rPr>
        <w:lastRenderedPageBreak/>
        <w:t>c</w:t>
      </w:r>
      <w:r w:rsidR="004B4F5B" w:rsidRPr="00686BAB">
        <w:rPr>
          <w:sz w:val="24"/>
          <w:szCs w:val="24"/>
        </w:rPr>
        <w:t>ase studies of ge</w:t>
      </w:r>
      <w:r w:rsidRPr="00686BAB">
        <w:rPr>
          <w:sz w:val="24"/>
          <w:szCs w:val="24"/>
        </w:rPr>
        <w:t>nder advocate parliamentarians</w:t>
      </w:r>
      <w:r w:rsidR="00686BAB">
        <w:rPr>
          <w:sz w:val="24"/>
          <w:szCs w:val="24"/>
        </w:rPr>
        <w:t xml:space="preserve"> to</w:t>
      </w:r>
      <w:r w:rsidR="00686BAB" w:rsidRPr="00686BAB">
        <w:rPr>
          <w:sz w:val="24"/>
          <w:szCs w:val="24"/>
        </w:rPr>
        <w:t xml:space="preserve"> identify successful (and unsuccessful) </w:t>
      </w:r>
      <w:r w:rsidR="00686BAB">
        <w:rPr>
          <w:sz w:val="24"/>
          <w:szCs w:val="24"/>
        </w:rPr>
        <w:t>methods of advocating for gender equality reforms.</w:t>
      </w:r>
    </w:p>
    <w:p w14:paraId="1402B4D2" w14:textId="7A890B3A" w:rsidR="00DA4353" w:rsidRPr="00686BAB" w:rsidRDefault="00586D51" w:rsidP="00DA4353">
      <w:pPr>
        <w:pStyle w:val="ListParagraph"/>
        <w:spacing w:after="0" w:line="240" w:lineRule="auto"/>
        <w:rPr>
          <w:sz w:val="24"/>
          <w:szCs w:val="24"/>
        </w:rPr>
      </w:pPr>
      <w:r>
        <w:rPr>
          <w:sz w:val="24"/>
          <w:szCs w:val="24"/>
        </w:rPr>
        <w:t>A seven</w:t>
      </w:r>
      <w:r w:rsidR="004B4F5B" w:rsidRPr="00686BAB">
        <w:rPr>
          <w:sz w:val="24"/>
          <w:szCs w:val="24"/>
        </w:rPr>
        <w:t xml:space="preserve"> year program of research will also be developed by the Managing Contractor, the Analytics and Research Unit and the</w:t>
      </w:r>
      <w:r w:rsidR="00793436">
        <w:rPr>
          <w:sz w:val="24"/>
          <w:szCs w:val="24"/>
        </w:rPr>
        <w:t xml:space="preserve"> Strategic Committee.</w:t>
      </w:r>
    </w:p>
    <w:p w14:paraId="5EC2FBA0" w14:textId="3104C574" w:rsidR="00DA4353" w:rsidRPr="00686BAB" w:rsidRDefault="0002064D" w:rsidP="00DA4353">
      <w:pPr>
        <w:pStyle w:val="ListParagraph"/>
        <w:numPr>
          <w:ilvl w:val="0"/>
          <w:numId w:val="38"/>
        </w:numPr>
        <w:spacing w:after="0" w:line="240" w:lineRule="auto"/>
        <w:rPr>
          <w:rFonts w:ascii="Times" w:hAnsi="Times" w:cs="Times"/>
          <w:sz w:val="24"/>
          <w:szCs w:val="24"/>
        </w:rPr>
      </w:pPr>
      <w:r w:rsidRPr="00686BAB">
        <w:rPr>
          <w:b/>
          <w:sz w:val="24"/>
          <w:szCs w:val="24"/>
        </w:rPr>
        <w:t>Awareness raising:</w:t>
      </w:r>
      <w:r w:rsidR="00DA4353" w:rsidRPr="00686BAB">
        <w:rPr>
          <w:sz w:val="24"/>
          <w:szCs w:val="24"/>
        </w:rPr>
        <w:t xml:space="preserve"> The MAMPU Program</w:t>
      </w:r>
      <w:r w:rsidR="00793436">
        <w:rPr>
          <w:sz w:val="24"/>
          <w:szCs w:val="24"/>
        </w:rPr>
        <w:t xml:space="preserve"> and Partners</w:t>
      </w:r>
      <w:r w:rsidR="00DA4353" w:rsidRPr="00686BAB">
        <w:rPr>
          <w:sz w:val="24"/>
          <w:szCs w:val="24"/>
        </w:rPr>
        <w:t xml:space="preserve"> will conduct awareness raising of Component 2 among stakeholders</w:t>
      </w:r>
      <w:r w:rsidR="00686BAB">
        <w:rPr>
          <w:sz w:val="24"/>
          <w:szCs w:val="24"/>
        </w:rPr>
        <w:t xml:space="preserve"> to identify initial</w:t>
      </w:r>
      <w:r w:rsidR="00283444">
        <w:rPr>
          <w:sz w:val="24"/>
          <w:szCs w:val="24"/>
        </w:rPr>
        <w:t xml:space="preserve"> locations and potential p</w:t>
      </w:r>
      <w:r w:rsidR="00BA2365">
        <w:rPr>
          <w:sz w:val="24"/>
          <w:szCs w:val="24"/>
        </w:rPr>
        <w:t>artners</w:t>
      </w:r>
      <w:r w:rsidR="00686BAB">
        <w:rPr>
          <w:sz w:val="24"/>
          <w:szCs w:val="24"/>
        </w:rPr>
        <w:t xml:space="preserve"> for Component 2 (see 3.1).</w:t>
      </w:r>
    </w:p>
    <w:p w14:paraId="2EFCF8AC" w14:textId="2DD88A3D" w:rsidR="00686BAB" w:rsidRPr="00686BAB" w:rsidRDefault="0002064D" w:rsidP="00686BAB">
      <w:pPr>
        <w:pStyle w:val="ListParagraph"/>
        <w:numPr>
          <w:ilvl w:val="0"/>
          <w:numId w:val="38"/>
        </w:numPr>
        <w:spacing w:after="0" w:line="240" w:lineRule="auto"/>
        <w:rPr>
          <w:rFonts w:ascii="Times" w:hAnsi="Times" w:cs="Times"/>
          <w:b/>
          <w:sz w:val="24"/>
          <w:szCs w:val="24"/>
        </w:rPr>
      </w:pPr>
      <w:r w:rsidRPr="00686BAB">
        <w:rPr>
          <w:b/>
          <w:sz w:val="24"/>
          <w:szCs w:val="24"/>
        </w:rPr>
        <w:t>Activities led by Partners:</w:t>
      </w:r>
      <w:r w:rsidR="00686BAB">
        <w:rPr>
          <w:rFonts w:ascii="Times" w:hAnsi="Times" w:cs="Times"/>
          <w:b/>
          <w:sz w:val="24"/>
          <w:szCs w:val="24"/>
        </w:rPr>
        <w:t xml:space="preserve"> </w:t>
      </w:r>
      <w:r w:rsidR="00686BAB">
        <w:rPr>
          <w:rFonts w:ascii="Times" w:hAnsi="Times" w:cs="Times"/>
          <w:sz w:val="24"/>
        </w:rPr>
        <w:t xml:space="preserve">Partners will be supported by BaKTI and </w:t>
      </w:r>
      <w:r w:rsidR="004E6C2B">
        <w:rPr>
          <w:rFonts w:ascii="Times" w:hAnsi="Times" w:cs="Times"/>
          <w:sz w:val="24"/>
        </w:rPr>
        <w:t>the Managing Contractor to host at least two community talk shows on local poverty issues</w:t>
      </w:r>
      <w:r w:rsidR="00586D51">
        <w:rPr>
          <w:rFonts w:ascii="Times" w:hAnsi="Times" w:cs="Times"/>
          <w:sz w:val="24"/>
        </w:rPr>
        <w:t xml:space="preserve"> before the 2014 elections</w:t>
      </w:r>
      <w:r w:rsidR="004E6C2B">
        <w:rPr>
          <w:rFonts w:ascii="Times" w:hAnsi="Times" w:cs="Times"/>
          <w:sz w:val="24"/>
        </w:rPr>
        <w:t>. N</w:t>
      </w:r>
      <w:r w:rsidR="00686BAB" w:rsidRPr="00686BAB">
        <w:rPr>
          <w:rFonts w:ascii="Times" w:hAnsi="Times" w:cs="Times"/>
          <w:sz w:val="24"/>
        </w:rPr>
        <w:t>ational and sub-national male and female MPs</w:t>
      </w:r>
      <w:r w:rsidR="004E6C2B">
        <w:rPr>
          <w:rFonts w:ascii="Times" w:hAnsi="Times" w:cs="Times"/>
          <w:sz w:val="24"/>
        </w:rPr>
        <w:t>, electoral candidates and media will be invited</w:t>
      </w:r>
      <w:r w:rsidR="00686BAB" w:rsidRPr="00686BAB">
        <w:rPr>
          <w:rFonts w:ascii="Times" w:hAnsi="Times" w:cs="Times"/>
          <w:sz w:val="24"/>
        </w:rPr>
        <w:t xml:space="preserve">. </w:t>
      </w:r>
      <w:r w:rsidR="0078137F">
        <w:rPr>
          <w:rFonts w:ascii="Times" w:hAnsi="Times" w:cs="Times"/>
          <w:sz w:val="24"/>
        </w:rPr>
        <w:t>BaKTI will also begin</w:t>
      </w:r>
      <w:r w:rsidR="004E6C2B">
        <w:rPr>
          <w:rFonts w:ascii="Times" w:hAnsi="Times" w:cs="Times"/>
          <w:sz w:val="24"/>
        </w:rPr>
        <w:t xml:space="preserve"> implementing </w:t>
      </w:r>
      <w:r w:rsidR="0078137F">
        <w:rPr>
          <w:rFonts w:ascii="Times" w:hAnsi="Times" w:cs="Times"/>
          <w:sz w:val="24"/>
        </w:rPr>
        <w:t>its</w:t>
      </w:r>
      <w:r w:rsidR="004E6C2B">
        <w:rPr>
          <w:rFonts w:ascii="Times" w:hAnsi="Times" w:cs="Times"/>
          <w:sz w:val="24"/>
        </w:rPr>
        <w:t xml:space="preserve"> pilot.</w:t>
      </w:r>
    </w:p>
    <w:p w14:paraId="1F40628F" w14:textId="77777777" w:rsidR="00793436" w:rsidRDefault="00793436" w:rsidP="00AE5387">
      <w:pPr>
        <w:spacing w:after="0" w:line="240" w:lineRule="auto"/>
        <w:rPr>
          <w:b/>
          <w:i/>
        </w:rPr>
      </w:pPr>
    </w:p>
    <w:p w14:paraId="1CEDFC56" w14:textId="77777777" w:rsidR="00075F5A" w:rsidRPr="00933423" w:rsidRDefault="00933423" w:rsidP="00AE5387">
      <w:pPr>
        <w:spacing w:after="0" w:line="240" w:lineRule="auto"/>
        <w:rPr>
          <w:b/>
          <w:i/>
        </w:rPr>
      </w:pPr>
      <w:r>
        <w:rPr>
          <w:b/>
          <w:i/>
        </w:rPr>
        <w:t xml:space="preserve">2.2 </w:t>
      </w:r>
      <w:r w:rsidRPr="00933423">
        <w:rPr>
          <w:b/>
          <w:i/>
        </w:rPr>
        <w:t>Locations</w:t>
      </w:r>
    </w:p>
    <w:p w14:paraId="70F62E7B" w14:textId="77777777" w:rsidR="003510E3" w:rsidRDefault="00214C45" w:rsidP="00AE5387">
      <w:pPr>
        <w:spacing w:after="0" w:line="240" w:lineRule="auto"/>
      </w:pPr>
      <w:r>
        <w:rPr>
          <w:rFonts w:ascii="Times" w:hAnsi="Times" w:cs="Times"/>
          <w:sz w:val="24"/>
        </w:rPr>
        <w:t>Activity</w:t>
      </w:r>
      <w:r w:rsidR="00A129F8">
        <w:rPr>
          <w:rFonts w:ascii="Times" w:hAnsi="Times" w:cs="Times"/>
          <w:sz w:val="24"/>
        </w:rPr>
        <w:t xml:space="preserve"> locations will be chosen based on the following factors:</w:t>
      </w:r>
    </w:p>
    <w:p w14:paraId="2F620A36" w14:textId="77777777" w:rsidR="003510E3" w:rsidRDefault="00A129F8" w:rsidP="00075F5A">
      <w:pPr>
        <w:pStyle w:val="ListParagraph"/>
        <w:numPr>
          <w:ilvl w:val="0"/>
          <w:numId w:val="4"/>
        </w:numPr>
        <w:spacing w:after="0" w:line="240" w:lineRule="auto"/>
      </w:pPr>
      <w:r w:rsidRPr="00075F5A">
        <w:rPr>
          <w:rFonts w:ascii="Times" w:hAnsi="Times" w:cs="Times"/>
          <w:sz w:val="24"/>
        </w:rPr>
        <w:t>Program par</w:t>
      </w:r>
      <w:r w:rsidR="00075F5A">
        <w:rPr>
          <w:rFonts w:ascii="Times" w:hAnsi="Times" w:cs="Times"/>
          <w:sz w:val="24"/>
        </w:rPr>
        <w:t>tner/s must be implementing in the</w:t>
      </w:r>
      <w:r w:rsidRPr="00075F5A">
        <w:rPr>
          <w:rFonts w:ascii="Times" w:hAnsi="Times" w:cs="Times"/>
          <w:sz w:val="24"/>
        </w:rPr>
        <w:t xml:space="preserve"> target location</w:t>
      </w:r>
      <w:r w:rsidR="00075F5A">
        <w:rPr>
          <w:rFonts w:ascii="Times" w:hAnsi="Times" w:cs="Times"/>
          <w:sz w:val="24"/>
        </w:rPr>
        <w:t>.</w:t>
      </w:r>
    </w:p>
    <w:p w14:paraId="5F2E9840" w14:textId="2F557CF1" w:rsidR="003510E3" w:rsidRDefault="00B14B27" w:rsidP="00075F5A">
      <w:pPr>
        <w:pStyle w:val="ListParagraph"/>
        <w:numPr>
          <w:ilvl w:val="0"/>
          <w:numId w:val="4"/>
        </w:numPr>
        <w:spacing w:after="0" w:line="240" w:lineRule="auto"/>
      </w:pPr>
      <w:r>
        <w:rPr>
          <w:rFonts w:ascii="Times" w:hAnsi="Times" w:cs="Times"/>
          <w:sz w:val="24"/>
        </w:rPr>
        <w:t>The district women’s caucus must be</w:t>
      </w:r>
      <w:r w:rsidR="00A129F8" w:rsidRPr="00075F5A">
        <w:rPr>
          <w:rFonts w:ascii="Times" w:hAnsi="Times" w:cs="Times"/>
          <w:sz w:val="24"/>
        </w:rPr>
        <w:t xml:space="preserve"> </w:t>
      </w:r>
      <w:r>
        <w:rPr>
          <w:rFonts w:ascii="Times" w:hAnsi="Times" w:cs="Times"/>
          <w:sz w:val="24"/>
        </w:rPr>
        <w:t>committed to pursuing pro-poor/gender goals</w:t>
      </w:r>
      <w:r w:rsidR="00A129F8" w:rsidRPr="00075F5A">
        <w:rPr>
          <w:rFonts w:ascii="Times" w:hAnsi="Times" w:cs="Times"/>
          <w:sz w:val="24"/>
        </w:rPr>
        <w:t xml:space="preserve"> and/or </w:t>
      </w:r>
      <w:r>
        <w:rPr>
          <w:rFonts w:ascii="Times" w:hAnsi="Times" w:cs="Times"/>
          <w:sz w:val="24"/>
        </w:rPr>
        <w:t xml:space="preserve">have </w:t>
      </w:r>
      <w:r w:rsidR="00A129F8" w:rsidRPr="00075F5A">
        <w:rPr>
          <w:rFonts w:ascii="Times" w:hAnsi="Times" w:cs="Times"/>
          <w:sz w:val="24"/>
        </w:rPr>
        <w:t xml:space="preserve">women MPs who have demonstrated leadership and willingness to work in partnership with civil society on </w:t>
      </w:r>
      <w:r w:rsidR="00DA4353">
        <w:rPr>
          <w:rFonts w:ascii="Times" w:hAnsi="Times" w:cs="Times"/>
          <w:sz w:val="24"/>
        </w:rPr>
        <w:t>at least one of the MAMPU themes</w:t>
      </w:r>
      <w:r w:rsidR="00A129F8" w:rsidRPr="00075F5A">
        <w:rPr>
          <w:rFonts w:ascii="Times" w:hAnsi="Times" w:cs="Times"/>
          <w:sz w:val="24"/>
        </w:rPr>
        <w:t>.</w:t>
      </w:r>
    </w:p>
    <w:p w14:paraId="1993B8E7" w14:textId="77777777" w:rsidR="00075F5A" w:rsidRPr="00075F5A" w:rsidRDefault="00075F5A" w:rsidP="00075F5A">
      <w:pPr>
        <w:pStyle w:val="ListParagraph"/>
        <w:numPr>
          <w:ilvl w:val="0"/>
          <w:numId w:val="4"/>
        </w:numPr>
        <w:spacing w:after="0" w:line="240" w:lineRule="auto"/>
      </w:pPr>
      <w:r>
        <w:rPr>
          <w:rFonts w:ascii="Times" w:hAnsi="Times" w:cs="Times"/>
          <w:sz w:val="24"/>
        </w:rPr>
        <w:t>Socio-economic conditions</w:t>
      </w:r>
      <w:r w:rsidR="00A129F8" w:rsidRPr="00075F5A">
        <w:rPr>
          <w:rFonts w:ascii="Times" w:hAnsi="Times" w:cs="Times"/>
          <w:sz w:val="24"/>
        </w:rPr>
        <w:t xml:space="preserve"> which can provide interesting counterfactuals in order to test program hypotheses.</w:t>
      </w:r>
    </w:p>
    <w:p w14:paraId="0C145915" w14:textId="77777777" w:rsidR="000155BE" w:rsidRDefault="000155BE" w:rsidP="00AE5387">
      <w:pPr>
        <w:spacing w:after="0" w:line="240" w:lineRule="auto"/>
        <w:rPr>
          <w:rFonts w:ascii="Times" w:hAnsi="Times" w:cs="Times"/>
          <w:sz w:val="24"/>
        </w:rPr>
      </w:pPr>
    </w:p>
    <w:p w14:paraId="6DCC91DC" w14:textId="6DBB1AE4" w:rsidR="003510E3" w:rsidRDefault="00686BAB" w:rsidP="00AE5387">
      <w:pPr>
        <w:spacing w:after="0" w:line="240" w:lineRule="auto"/>
      </w:pPr>
      <w:r>
        <w:rPr>
          <w:rFonts w:ascii="Times" w:hAnsi="Times" w:cs="Times"/>
          <w:sz w:val="24"/>
        </w:rPr>
        <w:t xml:space="preserve">The Program’s lead </w:t>
      </w:r>
      <w:r w:rsidR="00A129F8" w:rsidRPr="00075F5A">
        <w:rPr>
          <w:rFonts w:ascii="Times" w:hAnsi="Times" w:cs="Times"/>
          <w:sz w:val="24"/>
        </w:rPr>
        <w:t>partner</w:t>
      </w:r>
      <w:r w:rsidR="00283444">
        <w:rPr>
          <w:rFonts w:ascii="Times" w:hAnsi="Times" w:cs="Times"/>
          <w:sz w:val="24"/>
        </w:rPr>
        <w:t xml:space="preserve"> on Component 2</w:t>
      </w:r>
      <w:r>
        <w:rPr>
          <w:rFonts w:ascii="Times" w:hAnsi="Times" w:cs="Times"/>
          <w:sz w:val="24"/>
        </w:rPr>
        <w:t>,</w:t>
      </w:r>
      <w:r w:rsidR="00A129F8" w:rsidRPr="00075F5A">
        <w:rPr>
          <w:rFonts w:ascii="Times" w:hAnsi="Times" w:cs="Times"/>
          <w:sz w:val="24"/>
        </w:rPr>
        <w:t xml:space="preserve"> BaKTI</w:t>
      </w:r>
      <w:r>
        <w:rPr>
          <w:rFonts w:ascii="Times" w:hAnsi="Times" w:cs="Times"/>
          <w:sz w:val="24"/>
        </w:rPr>
        <w:t>, will implement</w:t>
      </w:r>
      <w:r w:rsidR="00A129F8" w:rsidRPr="00075F5A">
        <w:rPr>
          <w:rFonts w:ascii="Times" w:hAnsi="Times" w:cs="Times"/>
          <w:sz w:val="24"/>
        </w:rPr>
        <w:t xml:space="preserve"> </w:t>
      </w:r>
      <w:r w:rsidR="00214C45">
        <w:rPr>
          <w:rFonts w:ascii="Times" w:hAnsi="Times" w:cs="Times"/>
          <w:sz w:val="24"/>
        </w:rPr>
        <w:t xml:space="preserve">activities </w:t>
      </w:r>
      <w:r w:rsidR="00A129F8" w:rsidRPr="00075F5A">
        <w:rPr>
          <w:rFonts w:ascii="Times" w:hAnsi="Times" w:cs="Times"/>
          <w:sz w:val="24"/>
        </w:rPr>
        <w:t xml:space="preserve">throughout Eastern Indonesia. </w:t>
      </w:r>
      <w:r w:rsidR="00075F5A">
        <w:rPr>
          <w:rFonts w:ascii="Times" w:hAnsi="Times" w:cs="Times"/>
          <w:sz w:val="24"/>
        </w:rPr>
        <w:t xml:space="preserve">An alternative location to implement activities </w:t>
      </w:r>
      <w:r w:rsidR="00A129F8" w:rsidRPr="00075F5A">
        <w:rPr>
          <w:rFonts w:ascii="Times" w:hAnsi="Times" w:cs="Times"/>
          <w:sz w:val="24"/>
        </w:rPr>
        <w:t>will be chosen by the Managing Contractor</w:t>
      </w:r>
      <w:r w:rsidR="003B06FD">
        <w:rPr>
          <w:rFonts w:ascii="Times" w:hAnsi="Times" w:cs="Times"/>
          <w:sz w:val="24"/>
        </w:rPr>
        <w:t xml:space="preserve"> in consultation with AusAID</w:t>
      </w:r>
      <w:r w:rsidR="00A129F8" w:rsidRPr="00075F5A">
        <w:rPr>
          <w:rFonts w:ascii="Times" w:hAnsi="Times" w:cs="Times"/>
          <w:sz w:val="24"/>
        </w:rPr>
        <w:t>.</w:t>
      </w:r>
      <w:r w:rsidR="00214C45">
        <w:t xml:space="preserve"> </w:t>
      </w:r>
      <w:r w:rsidR="00214C45">
        <w:rPr>
          <w:rFonts w:ascii="Times" w:hAnsi="Times" w:cs="Times"/>
          <w:sz w:val="24"/>
        </w:rPr>
        <w:t xml:space="preserve">Due to the limited budget allocated to </w:t>
      </w:r>
      <w:r w:rsidR="00A129F8">
        <w:rPr>
          <w:rFonts w:ascii="Times" w:hAnsi="Times" w:cs="Times"/>
          <w:sz w:val="24"/>
        </w:rPr>
        <w:t>Component 2</w:t>
      </w:r>
      <w:r w:rsidR="00214C45">
        <w:rPr>
          <w:rFonts w:ascii="Times" w:hAnsi="Times" w:cs="Times"/>
          <w:sz w:val="24"/>
        </w:rPr>
        <w:t>, activities will not be implemented</w:t>
      </w:r>
      <w:r w:rsidR="00A129F8">
        <w:rPr>
          <w:rFonts w:ascii="Times" w:hAnsi="Times" w:cs="Times"/>
          <w:sz w:val="24"/>
        </w:rPr>
        <w:t xml:space="preserve"> in all </w:t>
      </w:r>
      <w:r w:rsidR="003B06FD">
        <w:rPr>
          <w:rFonts w:ascii="Times" w:hAnsi="Times" w:cs="Times"/>
          <w:sz w:val="24"/>
        </w:rPr>
        <w:t xml:space="preserve">our Partner’s pilot locations </w:t>
      </w:r>
      <w:r w:rsidR="00A129F8">
        <w:rPr>
          <w:rFonts w:ascii="Times" w:hAnsi="Times" w:cs="Times"/>
          <w:sz w:val="24"/>
        </w:rPr>
        <w:t xml:space="preserve">(currently 26 provinces). </w:t>
      </w:r>
      <w:r w:rsidR="00636B72">
        <w:rPr>
          <w:rFonts w:ascii="Times" w:hAnsi="Times" w:cs="Times"/>
          <w:sz w:val="24"/>
        </w:rPr>
        <w:t>P</w:t>
      </w:r>
      <w:r w:rsidR="00A129F8">
        <w:rPr>
          <w:rFonts w:ascii="Times" w:hAnsi="Times" w:cs="Times"/>
          <w:sz w:val="24"/>
        </w:rPr>
        <w:t>rogram partner</w:t>
      </w:r>
      <w:r w:rsidR="00075F5A">
        <w:rPr>
          <w:rFonts w:ascii="Times" w:hAnsi="Times" w:cs="Times"/>
          <w:sz w:val="24"/>
        </w:rPr>
        <w:t>s</w:t>
      </w:r>
      <w:r w:rsidR="00A129F8">
        <w:rPr>
          <w:rFonts w:ascii="Times" w:hAnsi="Times" w:cs="Times"/>
          <w:sz w:val="24"/>
        </w:rPr>
        <w:t xml:space="preserve"> will still be expected to </w:t>
      </w:r>
      <w:r w:rsidR="00636B72">
        <w:rPr>
          <w:rFonts w:ascii="Times" w:hAnsi="Times" w:cs="Times"/>
          <w:sz w:val="24"/>
        </w:rPr>
        <w:t xml:space="preserve">independently </w:t>
      </w:r>
      <w:r w:rsidR="00A129F8">
        <w:rPr>
          <w:rFonts w:ascii="Times" w:hAnsi="Times" w:cs="Times"/>
          <w:sz w:val="24"/>
        </w:rPr>
        <w:t>engage with parliamentarians in their dis</w:t>
      </w:r>
      <w:r w:rsidR="00075F5A">
        <w:rPr>
          <w:rFonts w:ascii="Times" w:hAnsi="Times" w:cs="Times"/>
          <w:sz w:val="24"/>
        </w:rPr>
        <w:t xml:space="preserve">trict and at the national level </w:t>
      </w:r>
      <w:r w:rsidR="00214C45">
        <w:rPr>
          <w:rFonts w:ascii="Times" w:hAnsi="Times" w:cs="Times"/>
          <w:sz w:val="24"/>
        </w:rPr>
        <w:t>using multi-stakeholder forums.</w:t>
      </w:r>
      <w:r w:rsidR="003B06FD">
        <w:rPr>
          <w:rFonts w:ascii="Times" w:hAnsi="Times" w:cs="Times"/>
          <w:sz w:val="24"/>
        </w:rPr>
        <w:t xml:space="preserve"> Successful or innovative examples of Partner’s engagement with parliamentarians can also be scaled up or used as a model for other Partner’s work in order to facilitate cross-program and partner learning.</w:t>
      </w:r>
    </w:p>
    <w:p w14:paraId="5C049BD5" w14:textId="77777777" w:rsidR="003510E3" w:rsidRDefault="003510E3" w:rsidP="00AE5387">
      <w:pPr>
        <w:spacing w:after="0" w:line="240" w:lineRule="auto"/>
      </w:pPr>
    </w:p>
    <w:p w14:paraId="37DB1E69" w14:textId="77777777" w:rsidR="00933423" w:rsidRDefault="00933423" w:rsidP="00055D04">
      <w:pPr>
        <w:spacing w:before="240" w:after="0" w:line="240" w:lineRule="auto"/>
      </w:pPr>
      <w:r>
        <w:rPr>
          <w:rFonts w:ascii="Times" w:hAnsi="Times" w:cs="Times"/>
          <w:b/>
          <w:color w:val="C0504D"/>
          <w:sz w:val="28"/>
        </w:rPr>
        <w:t xml:space="preserve">3. Component 2: </w:t>
      </w:r>
      <w:r w:rsidR="00214C45">
        <w:rPr>
          <w:rFonts w:ascii="Times" w:hAnsi="Times" w:cs="Times"/>
          <w:b/>
          <w:color w:val="C0504D"/>
          <w:sz w:val="28"/>
        </w:rPr>
        <w:t xml:space="preserve">Project </w:t>
      </w:r>
      <w:r w:rsidR="0048735C">
        <w:rPr>
          <w:rFonts w:ascii="Times" w:hAnsi="Times" w:cs="Times"/>
          <w:b/>
          <w:color w:val="C0504D"/>
          <w:sz w:val="28"/>
        </w:rPr>
        <w:t>Pillars</w:t>
      </w:r>
    </w:p>
    <w:p w14:paraId="1FF2FC59" w14:textId="1CDCE716" w:rsidR="00933423" w:rsidRPr="009548F7" w:rsidRDefault="00933423" w:rsidP="009548F7">
      <w:pPr>
        <w:spacing w:before="240" w:after="0" w:line="240" w:lineRule="auto"/>
        <w:rPr>
          <w:rFonts w:ascii="Times" w:hAnsi="Times" w:cs="Times"/>
          <w:sz w:val="24"/>
        </w:rPr>
      </w:pPr>
      <w:r>
        <w:rPr>
          <w:rFonts w:ascii="Times" w:hAnsi="Times" w:cs="Times"/>
          <w:sz w:val="24"/>
        </w:rPr>
        <w:t xml:space="preserve">The design of Component 2 is centred on three project </w:t>
      </w:r>
      <w:r w:rsidR="0048735C">
        <w:rPr>
          <w:rFonts w:ascii="Times" w:hAnsi="Times" w:cs="Times"/>
          <w:sz w:val="24"/>
        </w:rPr>
        <w:t>pillars</w:t>
      </w:r>
      <w:r w:rsidR="00214C45">
        <w:rPr>
          <w:rFonts w:ascii="Times" w:hAnsi="Times" w:cs="Times"/>
          <w:sz w:val="24"/>
        </w:rPr>
        <w:t>, which were identified through consulta</w:t>
      </w:r>
      <w:r w:rsidR="00B14B27">
        <w:rPr>
          <w:rFonts w:ascii="Times" w:hAnsi="Times" w:cs="Times"/>
          <w:sz w:val="24"/>
        </w:rPr>
        <w:t>tions</w:t>
      </w:r>
      <w:r w:rsidR="00214C45">
        <w:rPr>
          <w:rFonts w:ascii="Times" w:hAnsi="Times" w:cs="Times"/>
          <w:sz w:val="24"/>
        </w:rPr>
        <w:t xml:space="preserve"> with civil society, men and women parliamentarians</w:t>
      </w:r>
      <w:r w:rsidR="00B14B27">
        <w:rPr>
          <w:rFonts w:ascii="Times" w:hAnsi="Times" w:cs="Times"/>
          <w:sz w:val="24"/>
        </w:rPr>
        <w:t>,</w:t>
      </w:r>
      <w:r w:rsidR="00214C45">
        <w:rPr>
          <w:rFonts w:ascii="Times" w:hAnsi="Times" w:cs="Times"/>
          <w:sz w:val="24"/>
        </w:rPr>
        <w:t xml:space="preserve"> members of women’s parliamentary caucuses, and academics</w:t>
      </w:r>
      <w:r>
        <w:rPr>
          <w:rFonts w:ascii="Times" w:hAnsi="Times" w:cs="Times"/>
          <w:sz w:val="24"/>
        </w:rPr>
        <w:t>. Th</w:t>
      </w:r>
      <w:r w:rsidR="00214C45">
        <w:rPr>
          <w:rFonts w:ascii="Times" w:hAnsi="Times" w:cs="Times"/>
          <w:sz w:val="24"/>
        </w:rPr>
        <w:t xml:space="preserve">is </w:t>
      </w:r>
      <w:r>
        <w:rPr>
          <w:rFonts w:ascii="Times" w:hAnsi="Times" w:cs="Times"/>
          <w:sz w:val="24"/>
        </w:rPr>
        <w:t xml:space="preserve">section will provide the rationale for each of the </w:t>
      </w:r>
      <w:r w:rsidR="00214C45">
        <w:rPr>
          <w:rFonts w:ascii="Times" w:hAnsi="Times" w:cs="Times"/>
          <w:sz w:val="24"/>
        </w:rPr>
        <w:t xml:space="preserve">project </w:t>
      </w:r>
      <w:r w:rsidR="0048735C">
        <w:rPr>
          <w:rFonts w:ascii="Times" w:hAnsi="Times" w:cs="Times"/>
          <w:sz w:val="24"/>
        </w:rPr>
        <w:t>pillars</w:t>
      </w:r>
      <w:r>
        <w:rPr>
          <w:rFonts w:ascii="Times" w:hAnsi="Times" w:cs="Times"/>
          <w:sz w:val="24"/>
        </w:rPr>
        <w:t xml:space="preserve">, including the conceptual background, possible activities envisaged under each </w:t>
      </w:r>
      <w:r w:rsidR="00636B72">
        <w:rPr>
          <w:rFonts w:ascii="Times" w:hAnsi="Times" w:cs="Times"/>
          <w:sz w:val="24"/>
        </w:rPr>
        <w:t>pillar</w:t>
      </w:r>
      <w:r>
        <w:rPr>
          <w:rFonts w:ascii="Times" w:hAnsi="Times" w:cs="Times"/>
          <w:sz w:val="24"/>
        </w:rPr>
        <w:t xml:space="preserve">, and the main outcomes each </w:t>
      </w:r>
      <w:r w:rsidR="00214C45">
        <w:rPr>
          <w:rFonts w:ascii="Times" w:hAnsi="Times" w:cs="Times"/>
          <w:sz w:val="24"/>
        </w:rPr>
        <w:t xml:space="preserve">project </w:t>
      </w:r>
      <w:r w:rsidR="00636B72">
        <w:rPr>
          <w:rFonts w:ascii="Times" w:hAnsi="Times" w:cs="Times"/>
          <w:sz w:val="24"/>
        </w:rPr>
        <w:t>pillar</w:t>
      </w:r>
      <w:r>
        <w:rPr>
          <w:rFonts w:ascii="Times" w:hAnsi="Times" w:cs="Times"/>
          <w:sz w:val="24"/>
        </w:rPr>
        <w:t xml:space="preserve"> aims to achieve throughout the three phases of the </w:t>
      </w:r>
      <w:r w:rsidR="00214C45">
        <w:rPr>
          <w:rFonts w:ascii="Times" w:hAnsi="Times" w:cs="Times"/>
          <w:sz w:val="24"/>
        </w:rPr>
        <w:t>C</w:t>
      </w:r>
      <w:r>
        <w:rPr>
          <w:rFonts w:ascii="Times" w:hAnsi="Times" w:cs="Times"/>
          <w:sz w:val="24"/>
        </w:rPr>
        <w:t>omponent.</w:t>
      </w:r>
    </w:p>
    <w:p w14:paraId="47C7A278" w14:textId="77777777" w:rsidR="00B14B27" w:rsidRDefault="00B14B27" w:rsidP="00933423">
      <w:pPr>
        <w:spacing w:after="0" w:line="240" w:lineRule="auto"/>
        <w:rPr>
          <w:rFonts w:ascii="Times" w:hAnsi="Times" w:cs="Times"/>
          <w:i/>
          <w:sz w:val="20"/>
          <w:szCs w:val="20"/>
        </w:rPr>
      </w:pPr>
    </w:p>
    <w:p w14:paraId="0826D55E" w14:textId="0526E5E7" w:rsidR="00843D7E" w:rsidRDefault="00843D7E" w:rsidP="00933423">
      <w:pPr>
        <w:spacing w:after="0" w:line="240" w:lineRule="auto"/>
        <w:rPr>
          <w:rFonts w:ascii="Times" w:hAnsi="Times" w:cs="Times"/>
          <w:i/>
          <w:sz w:val="20"/>
          <w:szCs w:val="20"/>
        </w:rPr>
      </w:pPr>
      <w:r>
        <w:rPr>
          <w:rFonts w:ascii="Times" w:hAnsi="Times" w:cs="Times"/>
          <w:i/>
          <w:noProof/>
          <w:sz w:val="20"/>
          <w:szCs w:val="20"/>
        </w:rPr>
        <w:lastRenderedPageBreak/>
        <w:drawing>
          <wp:inline distT="0" distB="0" distL="0" distR="0" wp14:anchorId="404E8F95" wp14:editId="11DFA6A2">
            <wp:extent cx="5337242" cy="3346315"/>
            <wp:effectExtent l="0" t="57150" r="15875" b="260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0B0C204" w14:textId="77777777" w:rsidR="00933423" w:rsidRPr="00075F5A" w:rsidRDefault="00933423" w:rsidP="00933423">
      <w:pPr>
        <w:spacing w:after="0" w:line="240" w:lineRule="auto"/>
        <w:rPr>
          <w:i/>
          <w:sz w:val="20"/>
          <w:szCs w:val="20"/>
        </w:rPr>
      </w:pPr>
      <w:r w:rsidRPr="00075F5A">
        <w:rPr>
          <w:rFonts w:ascii="Times" w:hAnsi="Times" w:cs="Times"/>
          <w:i/>
          <w:sz w:val="20"/>
          <w:szCs w:val="20"/>
        </w:rPr>
        <w:t>Figure 1: Component 2 Strategy</w:t>
      </w:r>
    </w:p>
    <w:p w14:paraId="280FE6ED" w14:textId="77777777" w:rsidR="00933423" w:rsidRDefault="00933423" w:rsidP="00AE5387">
      <w:pPr>
        <w:spacing w:after="0" w:line="240" w:lineRule="auto"/>
        <w:rPr>
          <w:rFonts w:ascii="Times" w:hAnsi="Times" w:cs="Times"/>
          <w:b/>
          <w:i/>
          <w:sz w:val="24"/>
        </w:rPr>
      </w:pPr>
    </w:p>
    <w:p w14:paraId="051AD2EA" w14:textId="77777777" w:rsidR="003510E3" w:rsidRDefault="00933423" w:rsidP="00AE5387">
      <w:pPr>
        <w:spacing w:after="0" w:line="240" w:lineRule="auto"/>
      </w:pPr>
      <w:r>
        <w:rPr>
          <w:rFonts w:ascii="Times" w:hAnsi="Times" w:cs="Times"/>
          <w:b/>
          <w:i/>
          <w:sz w:val="24"/>
        </w:rPr>
        <w:t>3</w:t>
      </w:r>
      <w:r w:rsidR="00A129F8">
        <w:rPr>
          <w:rFonts w:ascii="Times" w:hAnsi="Times" w:cs="Times"/>
          <w:b/>
          <w:i/>
          <w:sz w:val="24"/>
        </w:rPr>
        <w:t xml:space="preserve">.1 </w:t>
      </w:r>
      <w:r w:rsidR="00E26627">
        <w:rPr>
          <w:rFonts w:ascii="Times" w:hAnsi="Times" w:cs="Times"/>
          <w:b/>
          <w:i/>
          <w:sz w:val="24"/>
        </w:rPr>
        <w:t xml:space="preserve">Pillar </w:t>
      </w:r>
      <w:r w:rsidR="00B14B27">
        <w:rPr>
          <w:rFonts w:ascii="Times" w:hAnsi="Times" w:cs="Times"/>
          <w:b/>
          <w:i/>
          <w:sz w:val="24"/>
        </w:rPr>
        <w:t>1: Strengthened</w:t>
      </w:r>
      <w:r w:rsidR="00A129F8">
        <w:rPr>
          <w:rFonts w:ascii="Times" w:hAnsi="Times" w:cs="Times"/>
          <w:b/>
          <w:i/>
          <w:sz w:val="24"/>
        </w:rPr>
        <w:t xml:space="preserve"> individual capacity of women parliamentarians</w:t>
      </w:r>
    </w:p>
    <w:p w14:paraId="19E9A23E" w14:textId="77777777" w:rsidR="003429EB" w:rsidRDefault="003429EB" w:rsidP="00DD3B01">
      <w:pPr>
        <w:spacing w:after="0" w:line="240" w:lineRule="auto"/>
        <w:rPr>
          <w:rFonts w:ascii="Times" w:hAnsi="Times" w:cs="Times"/>
          <w:sz w:val="24"/>
        </w:rPr>
      </w:pPr>
    </w:p>
    <w:p w14:paraId="01DC1233" w14:textId="77777777" w:rsidR="003429EB" w:rsidRPr="00A02EB8" w:rsidRDefault="003429EB" w:rsidP="003429EB">
      <w:pPr>
        <w:spacing w:after="0" w:line="240" w:lineRule="auto"/>
        <w:rPr>
          <w:rFonts w:ascii="Times" w:hAnsi="Times" w:cs="Times"/>
          <w:sz w:val="24"/>
        </w:rPr>
      </w:pPr>
      <w:r w:rsidRPr="00A02EB8">
        <w:rPr>
          <w:rFonts w:ascii="Times" w:hAnsi="Times" w:cs="Times"/>
          <w:sz w:val="24"/>
        </w:rPr>
        <w:t xml:space="preserve">The outcome of this project </w:t>
      </w:r>
      <w:r>
        <w:rPr>
          <w:rFonts w:ascii="Times" w:hAnsi="Times" w:cs="Times"/>
          <w:sz w:val="24"/>
        </w:rPr>
        <w:t>pillar</w:t>
      </w:r>
      <w:r w:rsidRPr="00A02EB8">
        <w:rPr>
          <w:rFonts w:ascii="Times" w:hAnsi="Times" w:cs="Times"/>
          <w:sz w:val="24"/>
        </w:rPr>
        <w:t xml:space="preserve"> is:</w:t>
      </w:r>
    </w:p>
    <w:p w14:paraId="3301EA48" w14:textId="540DCC9B" w:rsidR="003429EB" w:rsidRPr="003429EB" w:rsidRDefault="003429EB" w:rsidP="003429EB">
      <w:pPr>
        <w:spacing w:after="0" w:line="240" w:lineRule="auto"/>
        <w:jc w:val="center"/>
        <w:rPr>
          <w:rFonts w:ascii="Times" w:hAnsi="Times" w:cs="Times"/>
          <w:i/>
          <w:sz w:val="24"/>
        </w:rPr>
      </w:pPr>
      <w:r>
        <w:rPr>
          <w:rFonts w:ascii="Times" w:hAnsi="Times" w:cs="Times"/>
          <w:i/>
          <w:sz w:val="24"/>
        </w:rPr>
        <w:t>Strengthened capacity of selected w</w:t>
      </w:r>
      <w:r w:rsidRPr="0021119F">
        <w:rPr>
          <w:rFonts w:ascii="Times" w:hAnsi="Times" w:cs="Times"/>
          <w:i/>
          <w:sz w:val="24"/>
        </w:rPr>
        <w:t>omen parliamentarians</w:t>
      </w:r>
      <w:r>
        <w:rPr>
          <w:rFonts w:ascii="Times" w:hAnsi="Times" w:cs="Times"/>
          <w:i/>
          <w:sz w:val="24"/>
        </w:rPr>
        <w:t xml:space="preserve"> at the District l</w:t>
      </w:r>
      <w:r w:rsidRPr="0021119F">
        <w:rPr>
          <w:rFonts w:ascii="Times" w:hAnsi="Times" w:cs="Times"/>
          <w:i/>
          <w:sz w:val="24"/>
        </w:rPr>
        <w:t>evel to perform core parliamentarian skills and functions for the benefit of poor women.</w:t>
      </w:r>
    </w:p>
    <w:p w14:paraId="6B85AA1D" w14:textId="77777777" w:rsidR="003429EB" w:rsidRDefault="003429EB" w:rsidP="00DD3B01">
      <w:pPr>
        <w:spacing w:after="0" w:line="240" w:lineRule="auto"/>
        <w:rPr>
          <w:rFonts w:ascii="Times" w:hAnsi="Times" w:cs="Times"/>
          <w:sz w:val="24"/>
        </w:rPr>
      </w:pPr>
    </w:p>
    <w:p w14:paraId="711A130D" w14:textId="77777777" w:rsidR="00DD3B01" w:rsidRDefault="00DD3B01" w:rsidP="00DD3B01">
      <w:pPr>
        <w:spacing w:after="0" w:line="240" w:lineRule="auto"/>
        <w:rPr>
          <w:rFonts w:ascii="Times" w:hAnsi="Times" w:cs="Times"/>
          <w:sz w:val="24"/>
        </w:rPr>
      </w:pPr>
      <w:r>
        <w:rPr>
          <w:rFonts w:ascii="Times" w:hAnsi="Times" w:cs="Times"/>
          <w:sz w:val="24"/>
        </w:rPr>
        <w:t xml:space="preserve">The first project </w:t>
      </w:r>
      <w:r w:rsidR="00E37FDB">
        <w:rPr>
          <w:rFonts w:ascii="Times" w:hAnsi="Times" w:cs="Times"/>
          <w:sz w:val="24"/>
        </w:rPr>
        <w:t>pillar</w:t>
      </w:r>
      <w:r>
        <w:rPr>
          <w:rFonts w:ascii="Times" w:hAnsi="Times" w:cs="Times"/>
          <w:sz w:val="24"/>
        </w:rPr>
        <w:t xml:space="preserve"> of Component 2 aims to strengthen the individual capacity of selected women parliamentarians to fulfil their core roles and responsibilities as elected officials.</w:t>
      </w:r>
    </w:p>
    <w:p w14:paraId="1059D4D5" w14:textId="77777777" w:rsidR="00DD3B01" w:rsidRDefault="00DD3B01" w:rsidP="00DD3B01">
      <w:pPr>
        <w:spacing w:after="0" w:line="240" w:lineRule="auto"/>
      </w:pPr>
    </w:p>
    <w:p w14:paraId="6146B3A3" w14:textId="638F0813" w:rsidR="00DD3B01" w:rsidRDefault="00DD3B01" w:rsidP="00DD3B01">
      <w:pPr>
        <w:spacing w:after="0" w:line="240" w:lineRule="auto"/>
        <w:rPr>
          <w:rFonts w:ascii="Times" w:hAnsi="Times" w:cs="Times"/>
          <w:sz w:val="24"/>
        </w:rPr>
      </w:pPr>
      <w:r>
        <w:rPr>
          <w:rFonts w:ascii="Times" w:hAnsi="Times" w:cs="Times"/>
          <w:sz w:val="24"/>
        </w:rPr>
        <w:t xml:space="preserve">Indonesian parliament </w:t>
      </w:r>
      <w:r w:rsidR="00C2786E">
        <w:rPr>
          <w:rFonts w:ascii="Times" w:hAnsi="Times" w:cs="Times"/>
          <w:sz w:val="24"/>
        </w:rPr>
        <w:t xml:space="preserve">has only been a ‘true’ democratic institution since the fall of Soeharto 14 years ago. Since </w:t>
      </w:r>
      <w:r w:rsidR="006237E9">
        <w:rPr>
          <w:rFonts w:ascii="Times" w:hAnsi="Times" w:cs="Times"/>
          <w:sz w:val="24"/>
        </w:rPr>
        <w:t>then</w:t>
      </w:r>
      <w:r w:rsidR="00C2786E">
        <w:rPr>
          <w:rFonts w:ascii="Times" w:hAnsi="Times" w:cs="Times"/>
          <w:sz w:val="24"/>
        </w:rPr>
        <w:t xml:space="preserve">, parliament has experienced historical, political, and institutional challenges that </w:t>
      </w:r>
      <w:r w:rsidR="006237E9">
        <w:rPr>
          <w:rFonts w:ascii="Times" w:hAnsi="Times" w:cs="Times"/>
          <w:sz w:val="24"/>
        </w:rPr>
        <w:t>have not been</w:t>
      </w:r>
      <w:r w:rsidR="00B16867">
        <w:rPr>
          <w:rFonts w:ascii="Times" w:hAnsi="Times" w:cs="Times"/>
          <w:sz w:val="24"/>
        </w:rPr>
        <w:t xml:space="preserve"> helped by the often elitist and</w:t>
      </w:r>
      <w:r w:rsidR="00C2786E">
        <w:rPr>
          <w:rFonts w:ascii="Times" w:hAnsi="Times" w:cs="Times"/>
          <w:sz w:val="24"/>
        </w:rPr>
        <w:t xml:space="preserve"> corrupt </w:t>
      </w:r>
      <w:r w:rsidR="006237E9">
        <w:rPr>
          <w:rFonts w:ascii="Times" w:hAnsi="Times" w:cs="Times"/>
          <w:sz w:val="24"/>
        </w:rPr>
        <w:t>practices</w:t>
      </w:r>
      <w:r w:rsidR="00C2786E">
        <w:rPr>
          <w:rFonts w:ascii="Times" w:hAnsi="Times" w:cs="Times"/>
          <w:sz w:val="24"/>
        </w:rPr>
        <w:t xml:space="preserve"> of the politicians themselves.</w:t>
      </w:r>
      <w:r w:rsidR="00C2786E">
        <w:rPr>
          <w:rStyle w:val="FootnoteReference"/>
          <w:rFonts w:ascii="Times" w:hAnsi="Times" w:cs="Times"/>
          <w:sz w:val="24"/>
        </w:rPr>
        <w:footnoteReference w:id="5"/>
      </w:r>
      <w:r w:rsidR="00C2786E">
        <w:rPr>
          <w:rFonts w:ascii="Times" w:hAnsi="Times" w:cs="Times"/>
          <w:sz w:val="24"/>
        </w:rPr>
        <w:t xml:space="preserve"> The high turnover of parliamentarians that is characteristic of </w:t>
      </w:r>
      <w:r w:rsidR="00B55758">
        <w:rPr>
          <w:rFonts w:ascii="Times" w:hAnsi="Times" w:cs="Times"/>
          <w:sz w:val="24"/>
        </w:rPr>
        <w:t>‘</w:t>
      </w:r>
      <w:r w:rsidR="00C2786E">
        <w:rPr>
          <w:rFonts w:ascii="Times" w:hAnsi="Times" w:cs="Times"/>
          <w:sz w:val="24"/>
        </w:rPr>
        <w:t>first past the post</w:t>
      </w:r>
      <w:r w:rsidR="00B55758">
        <w:rPr>
          <w:rFonts w:ascii="Times" w:hAnsi="Times" w:cs="Times"/>
          <w:sz w:val="24"/>
        </w:rPr>
        <w:t>’</w:t>
      </w:r>
      <w:r w:rsidR="00C2786E">
        <w:rPr>
          <w:rFonts w:ascii="Times" w:hAnsi="Times" w:cs="Times"/>
          <w:sz w:val="24"/>
        </w:rPr>
        <w:t xml:space="preserve"> de</w:t>
      </w:r>
      <w:r w:rsidR="007B6327">
        <w:rPr>
          <w:rFonts w:ascii="Times" w:hAnsi="Times" w:cs="Times"/>
          <w:sz w:val="24"/>
        </w:rPr>
        <w:t>mocracies has also resulted in</w:t>
      </w:r>
      <w:r w:rsidR="00C2786E">
        <w:rPr>
          <w:rFonts w:ascii="Times" w:hAnsi="Times" w:cs="Times"/>
          <w:sz w:val="24"/>
        </w:rPr>
        <w:t xml:space="preserve"> </w:t>
      </w:r>
      <w:r w:rsidR="007B6327">
        <w:rPr>
          <w:rFonts w:ascii="Times" w:hAnsi="Times" w:cs="Times"/>
          <w:sz w:val="24"/>
        </w:rPr>
        <w:t>poor understanding</w:t>
      </w:r>
      <w:r w:rsidR="00B16867">
        <w:rPr>
          <w:rFonts w:ascii="Times" w:hAnsi="Times" w:cs="Times"/>
          <w:sz w:val="24"/>
        </w:rPr>
        <w:t xml:space="preserve"> among parliamentarians</w:t>
      </w:r>
      <w:r w:rsidR="006237E9">
        <w:rPr>
          <w:rFonts w:ascii="Times" w:hAnsi="Times" w:cs="Times"/>
          <w:sz w:val="24"/>
        </w:rPr>
        <w:t xml:space="preserve"> as to their role and responsibilities as community representatives</w:t>
      </w:r>
      <w:r w:rsidR="00DA4353">
        <w:rPr>
          <w:rFonts w:ascii="Times" w:hAnsi="Times" w:cs="Times"/>
          <w:sz w:val="24"/>
        </w:rPr>
        <w:t>, despite the existence of some government provided training.</w:t>
      </w:r>
    </w:p>
    <w:p w14:paraId="70666042" w14:textId="77777777" w:rsidR="00DD3B01" w:rsidRDefault="00DD3B01" w:rsidP="00DD3B01">
      <w:pPr>
        <w:spacing w:after="0" w:line="240" w:lineRule="auto"/>
        <w:rPr>
          <w:rFonts w:ascii="Times" w:hAnsi="Times" w:cs="Times"/>
          <w:sz w:val="24"/>
        </w:rPr>
      </w:pPr>
    </w:p>
    <w:p w14:paraId="2287C155" w14:textId="77777777" w:rsidR="006237E9" w:rsidRDefault="00DD3B01" w:rsidP="006237E9">
      <w:pPr>
        <w:spacing w:after="0" w:line="240" w:lineRule="auto"/>
        <w:rPr>
          <w:rFonts w:ascii="Times" w:hAnsi="Times" w:cs="Times"/>
          <w:sz w:val="24"/>
        </w:rPr>
      </w:pPr>
      <w:r>
        <w:rPr>
          <w:rFonts w:ascii="Times" w:hAnsi="Times" w:cs="Times"/>
          <w:sz w:val="24"/>
        </w:rPr>
        <w:t>Scarce research exists about successful methods of increasing the capacity of parliamentarians, in part due to the difficult nature of attributing performance results to parliamentary programs.</w:t>
      </w:r>
      <w:r w:rsidR="006237E9">
        <w:rPr>
          <w:rFonts w:ascii="Times" w:hAnsi="Times" w:cs="Times"/>
          <w:sz w:val="24"/>
        </w:rPr>
        <w:t xml:space="preserve"> Nevertheless, some common lessons have emerged out of parliamentary strengthening programs in Australia and overseas:</w:t>
      </w:r>
    </w:p>
    <w:p w14:paraId="4D10AF5F" w14:textId="20C7CCF2" w:rsidR="006237E9" w:rsidRPr="00790D09" w:rsidRDefault="006237E9" w:rsidP="006237E9">
      <w:pPr>
        <w:pStyle w:val="ListParagraph"/>
        <w:numPr>
          <w:ilvl w:val="0"/>
          <w:numId w:val="13"/>
        </w:numPr>
        <w:spacing w:after="0" w:line="240" w:lineRule="auto"/>
      </w:pPr>
      <w:r>
        <w:rPr>
          <w:rFonts w:ascii="Times" w:hAnsi="Times" w:cs="Times"/>
          <w:sz w:val="24"/>
        </w:rPr>
        <w:lastRenderedPageBreak/>
        <w:t xml:space="preserve">The importance of </w:t>
      </w:r>
      <w:r w:rsidRPr="00790D09">
        <w:rPr>
          <w:rFonts w:ascii="Times" w:hAnsi="Times" w:cs="Times"/>
          <w:sz w:val="24"/>
        </w:rPr>
        <w:t>conducting int</w:t>
      </w:r>
      <w:r w:rsidR="004E6C2B">
        <w:rPr>
          <w:rFonts w:ascii="Times" w:hAnsi="Times" w:cs="Times"/>
          <w:sz w:val="24"/>
        </w:rPr>
        <w:t>ensive induction training while</w:t>
      </w:r>
      <w:r w:rsidRPr="00790D09">
        <w:rPr>
          <w:rFonts w:ascii="Times" w:hAnsi="Times" w:cs="Times"/>
          <w:sz w:val="24"/>
        </w:rPr>
        <w:t xml:space="preserve"> newly el</w:t>
      </w:r>
      <w:r>
        <w:rPr>
          <w:rFonts w:ascii="Times" w:hAnsi="Times" w:cs="Times"/>
          <w:sz w:val="24"/>
        </w:rPr>
        <w:t>ected MPs still have free time and are receptive to learning about their new job.</w:t>
      </w:r>
    </w:p>
    <w:p w14:paraId="1424B305" w14:textId="4970E426" w:rsidR="006237E9" w:rsidRPr="00790D09" w:rsidRDefault="006237E9" w:rsidP="006237E9">
      <w:pPr>
        <w:pStyle w:val="ListParagraph"/>
        <w:numPr>
          <w:ilvl w:val="0"/>
          <w:numId w:val="13"/>
        </w:numPr>
        <w:spacing w:after="0" w:line="240" w:lineRule="auto"/>
      </w:pPr>
      <w:r>
        <w:rPr>
          <w:rFonts w:ascii="Times" w:hAnsi="Times" w:cs="Times"/>
          <w:sz w:val="24"/>
        </w:rPr>
        <w:t xml:space="preserve">The need to provide </w:t>
      </w:r>
      <w:r w:rsidR="004E6C2B">
        <w:rPr>
          <w:rFonts w:ascii="Times" w:hAnsi="Times" w:cs="Times"/>
          <w:sz w:val="24"/>
        </w:rPr>
        <w:t>on-demand, practical</w:t>
      </w:r>
      <w:r>
        <w:rPr>
          <w:rFonts w:ascii="Times" w:hAnsi="Times" w:cs="Times"/>
          <w:sz w:val="24"/>
        </w:rPr>
        <w:t xml:space="preserve"> </w:t>
      </w:r>
      <w:r w:rsidR="004E6C2B">
        <w:rPr>
          <w:rFonts w:ascii="Times" w:hAnsi="Times" w:cs="Times"/>
          <w:sz w:val="24"/>
        </w:rPr>
        <w:t xml:space="preserve">and </w:t>
      </w:r>
      <w:r>
        <w:rPr>
          <w:rFonts w:ascii="Times" w:hAnsi="Times" w:cs="Times"/>
          <w:sz w:val="24"/>
        </w:rPr>
        <w:t xml:space="preserve">targeted </w:t>
      </w:r>
      <w:r w:rsidR="004E6C2B">
        <w:rPr>
          <w:rFonts w:ascii="Times" w:hAnsi="Times" w:cs="Times"/>
          <w:sz w:val="24"/>
        </w:rPr>
        <w:t>training that is engaging and linked to current issues.</w:t>
      </w:r>
    </w:p>
    <w:p w14:paraId="5EF482AF" w14:textId="16ACE5A1" w:rsidR="007056C6" w:rsidRDefault="006237E9" w:rsidP="00AE5387">
      <w:pPr>
        <w:pStyle w:val="ListParagraph"/>
        <w:numPr>
          <w:ilvl w:val="0"/>
          <w:numId w:val="13"/>
        </w:numPr>
        <w:spacing w:after="0" w:line="240" w:lineRule="auto"/>
      </w:pPr>
      <w:r>
        <w:rPr>
          <w:rFonts w:ascii="Times" w:hAnsi="Times" w:cs="Times"/>
          <w:sz w:val="24"/>
        </w:rPr>
        <w:t xml:space="preserve">Ongoing training is more likely to be successful if it is </w:t>
      </w:r>
      <w:r w:rsidR="004E6C2B">
        <w:rPr>
          <w:rFonts w:ascii="Times" w:hAnsi="Times" w:cs="Times"/>
          <w:sz w:val="24"/>
        </w:rPr>
        <w:t xml:space="preserve">well-timed within the parliamentary system and </w:t>
      </w:r>
      <w:r>
        <w:rPr>
          <w:rFonts w:ascii="Times" w:hAnsi="Times" w:cs="Times"/>
          <w:sz w:val="24"/>
        </w:rPr>
        <w:t>con</w:t>
      </w:r>
      <w:r w:rsidR="004E6C2B">
        <w:rPr>
          <w:rFonts w:ascii="Times" w:hAnsi="Times" w:cs="Times"/>
          <w:sz w:val="24"/>
        </w:rPr>
        <w:t>ducted away from parliament</w:t>
      </w:r>
      <w:r>
        <w:rPr>
          <w:rFonts w:ascii="Times" w:hAnsi="Times" w:cs="Times"/>
          <w:sz w:val="24"/>
        </w:rPr>
        <w:t>.</w:t>
      </w:r>
      <w:r w:rsidR="00E37FDB">
        <w:rPr>
          <w:rStyle w:val="FootnoteReference"/>
          <w:rFonts w:ascii="Times" w:hAnsi="Times" w:cs="Times"/>
          <w:sz w:val="24"/>
        </w:rPr>
        <w:footnoteReference w:id="6"/>
      </w:r>
    </w:p>
    <w:p w14:paraId="6546526E" w14:textId="77777777" w:rsidR="007056C6" w:rsidRDefault="007056C6" w:rsidP="00AE5387">
      <w:pPr>
        <w:spacing w:after="0" w:line="240" w:lineRule="auto"/>
      </w:pPr>
    </w:p>
    <w:p w14:paraId="55D54484" w14:textId="7EFEF015" w:rsidR="003510E3" w:rsidRDefault="00A129F8" w:rsidP="00AE5387">
      <w:pPr>
        <w:spacing w:after="0" w:line="240" w:lineRule="auto"/>
      </w:pPr>
      <w:r>
        <w:rPr>
          <w:rFonts w:ascii="Times" w:hAnsi="Times" w:cs="Times"/>
          <w:sz w:val="24"/>
        </w:rPr>
        <w:t>Based on the above considerations, Component 2 aims to implement the following activities</w:t>
      </w:r>
      <w:r w:rsidR="00C7037F">
        <w:rPr>
          <w:rFonts w:ascii="Times" w:hAnsi="Times" w:cs="Times"/>
          <w:sz w:val="24"/>
        </w:rPr>
        <w:t xml:space="preserve"> at the District level</w:t>
      </w:r>
      <w:r w:rsidR="007B6327">
        <w:rPr>
          <w:rStyle w:val="FootnoteReference"/>
          <w:rFonts w:ascii="Times" w:hAnsi="Times" w:cs="Times"/>
          <w:sz w:val="24"/>
        </w:rPr>
        <w:footnoteReference w:id="7"/>
      </w:r>
      <w:r>
        <w:rPr>
          <w:rFonts w:ascii="Times" w:hAnsi="Times" w:cs="Times"/>
          <w:sz w:val="24"/>
        </w:rPr>
        <w:t>-</w:t>
      </w:r>
    </w:p>
    <w:p w14:paraId="71B24DC6" w14:textId="77777777" w:rsidR="00A129F8" w:rsidRDefault="00A129F8" w:rsidP="00A129F8">
      <w:pPr>
        <w:spacing w:after="0" w:line="240" w:lineRule="auto"/>
        <w:rPr>
          <w:rFonts w:ascii="Times" w:hAnsi="Times" w:cs="Times"/>
          <w:b/>
          <w:sz w:val="24"/>
        </w:rPr>
      </w:pPr>
    </w:p>
    <w:p w14:paraId="34787119" w14:textId="770DD1AB" w:rsidR="00636B72" w:rsidRDefault="00636B72" w:rsidP="00636B72">
      <w:pPr>
        <w:spacing w:after="0" w:line="240" w:lineRule="auto"/>
        <w:rPr>
          <w:rFonts w:ascii="Times" w:hAnsi="Times" w:cs="Times"/>
          <w:sz w:val="24"/>
        </w:rPr>
      </w:pPr>
      <w:r>
        <w:rPr>
          <w:rFonts w:ascii="Times" w:hAnsi="Times" w:cs="Times"/>
          <w:b/>
          <w:sz w:val="24"/>
        </w:rPr>
        <w:t xml:space="preserve">Identifying supporters of change. </w:t>
      </w:r>
      <w:r>
        <w:rPr>
          <w:rFonts w:ascii="Times" w:hAnsi="Times" w:cs="Times"/>
          <w:sz w:val="24"/>
        </w:rPr>
        <w:t>In 2013, MAMPU will begin socialising the program among women’s caucuses and networks of women parliamentarians with the purpose of identifying supporters and drivers of change who are willing to volunteer for the program. Obtaining political party buy-in prior to the commencement of full scale activities after 2014 will be vital to ensuring the full commitment of women MPs who participate. Given the overarching purpose of Component 2, combined with a limited budget, it will also be necessary to target women and caucuses that have demonstrated commitment to women’s issues and have the potential to be change makers, rather than attempting to work with caucuses that have no commitment to meaningful change. BaKTI will be responsible for identifying parliaments to work with in Eastern Indonesia.</w:t>
      </w:r>
    </w:p>
    <w:p w14:paraId="0B979D88" w14:textId="77777777" w:rsidR="00636B72" w:rsidRDefault="00636B72" w:rsidP="00636B72">
      <w:pPr>
        <w:spacing w:after="0" w:line="240" w:lineRule="auto"/>
        <w:rPr>
          <w:rFonts w:ascii="Times" w:hAnsi="Times" w:cs="Times"/>
          <w:sz w:val="24"/>
        </w:rPr>
      </w:pPr>
    </w:p>
    <w:p w14:paraId="605E8C41" w14:textId="4AC0B0A0" w:rsidR="003510E3" w:rsidRDefault="00A129F8" w:rsidP="00A129F8">
      <w:pPr>
        <w:spacing w:after="0" w:line="240" w:lineRule="auto"/>
      </w:pPr>
      <w:r w:rsidRPr="00A129F8">
        <w:rPr>
          <w:rFonts w:ascii="Times" w:hAnsi="Times" w:cs="Times"/>
          <w:b/>
          <w:sz w:val="24"/>
        </w:rPr>
        <w:t>Capacity building training for women parliamentarians, provided through the women's caucuses.</w:t>
      </w:r>
      <w:r w:rsidRPr="00A129F8">
        <w:rPr>
          <w:rFonts w:ascii="Times" w:hAnsi="Times" w:cs="Times"/>
          <w:sz w:val="24"/>
        </w:rPr>
        <w:t xml:space="preserve"> </w:t>
      </w:r>
      <w:r w:rsidR="00713687">
        <w:rPr>
          <w:rFonts w:ascii="Times" w:hAnsi="Times" w:cs="Times"/>
          <w:sz w:val="24"/>
        </w:rPr>
        <w:t xml:space="preserve">A training program for members of selected women’s caucuses will be offered, composed of induction training, ongoing skills training, and networking opportunities. </w:t>
      </w:r>
      <w:r w:rsidR="008149F7">
        <w:rPr>
          <w:rFonts w:ascii="Times" w:hAnsi="Times" w:cs="Times"/>
          <w:sz w:val="24"/>
        </w:rPr>
        <w:t>Women MPs will be</w:t>
      </w:r>
      <w:r w:rsidR="00713687">
        <w:rPr>
          <w:rFonts w:ascii="Times" w:hAnsi="Times" w:cs="Times"/>
          <w:sz w:val="24"/>
        </w:rPr>
        <w:t xml:space="preserve"> able to </w:t>
      </w:r>
      <w:r w:rsidRPr="00A129F8">
        <w:rPr>
          <w:rFonts w:ascii="Times" w:hAnsi="Times" w:cs="Times"/>
          <w:sz w:val="24"/>
        </w:rPr>
        <w:t xml:space="preserve">nominate </w:t>
      </w:r>
      <w:r w:rsidR="00790D09">
        <w:rPr>
          <w:rFonts w:ascii="Times" w:hAnsi="Times" w:cs="Times"/>
          <w:sz w:val="24"/>
        </w:rPr>
        <w:t xml:space="preserve">as a group </w:t>
      </w:r>
      <w:r w:rsidRPr="00A129F8">
        <w:rPr>
          <w:rFonts w:ascii="Times" w:hAnsi="Times" w:cs="Times"/>
          <w:sz w:val="24"/>
        </w:rPr>
        <w:t>the training modules</w:t>
      </w:r>
      <w:r w:rsidR="00713687">
        <w:rPr>
          <w:rFonts w:ascii="Times" w:hAnsi="Times" w:cs="Times"/>
          <w:sz w:val="24"/>
        </w:rPr>
        <w:t xml:space="preserve"> for each year</w:t>
      </w:r>
      <w:r w:rsidR="008149F7">
        <w:rPr>
          <w:rFonts w:ascii="Times" w:hAnsi="Times" w:cs="Times"/>
          <w:sz w:val="24"/>
        </w:rPr>
        <w:t xml:space="preserve"> based on their needs and interests</w:t>
      </w:r>
      <w:r w:rsidR="00713687">
        <w:rPr>
          <w:rFonts w:ascii="Times" w:hAnsi="Times" w:cs="Times"/>
          <w:sz w:val="24"/>
        </w:rPr>
        <w:t>. P</w:t>
      </w:r>
      <w:r w:rsidRPr="00A129F8">
        <w:rPr>
          <w:rFonts w:ascii="Times" w:hAnsi="Times" w:cs="Times"/>
          <w:sz w:val="24"/>
        </w:rPr>
        <w:t xml:space="preserve">ossible </w:t>
      </w:r>
      <w:r w:rsidR="008149F7">
        <w:rPr>
          <w:rFonts w:ascii="Times" w:hAnsi="Times" w:cs="Times"/>
          <w:sz w:val="24"/>
        </w:rPr>
        <w:t>modules</w:t>
      </w:r>
      <w:r w:rsidRPr="00A129F8">
        <w:rPr>
          <w:rFonts w:ascii="Times" w:hAnsi="Times" w:cs="Times"/>
          <w:sz w:val="24"/>
        </w:rPr>
        <w:t xml:space="preserve"> include: roles and functions of a parliamentarian at the district level, </w:t>
      </w:r>
      <w:r w:rsidR="008149F7">
        <w:rPr>
          <w:rFonts w:ascii="Times" w:hAnsi="Times" w:cs="Times"/>
          <w:sz w:val="24"/>
        </w:rPr>
        <w:t xml:space="preserve">networking and lobbying, </w:t>
      </w:r>
      <w:r w:rsidRPr="00A129F8">
        <w:rPr>
          <w:rFonts w:ascii="Times" w:hAnsi="Times" w:cs="Times"/>
          <w:sz w:val="24"/>
        </w:rPr>
        <w:t xml:space="preserve">analysis </w:t>
      </w:r>
      <w:r w:rsidR="008149F7">
        <w:rPr>
          <w:rFonts w:ascii="Times" w:hAnsi="Times" w:cs="Times"/>
          <w:sz w:val="24"/>
        </w:rPr>
        <w:t>and research skills (</w:t>
      </w:r>
      <w:r w:rsidRPr="00A129F8">
        <w:rPr>
          <w:rFonts w:ascii="Times" w:hAnsi="Times" w:cs="Times"/>
          <w:sz w:val="24"/>
        </w:rPr>
        <w:t>of budgets, legislat</w:t>
      </w:r>
      <w:r w:rsidR="008149F7">
        <w:rPr>
          <w:rFonts w:ascii="Times" w:hAnsi="Times" w:cs="Times"/>
          <w:sz w:val="24"/>
        </w:rPr>
        <w:t>ion and policy), public speaking and</w:t>
      </w:r>
      <w:r w:rsidRPr="00A129F8">
        <w:rPr>
          <w:rFonts w:ascii="Times" w:hAnsi="Times" w:cs="Times"/>
          <w:sz w:val="24"/>
        </w:rPr>
        <w:t xml:space="preserve"> media relations, constituency outreach, gender training, </w:t>
      </w:r>
      <w:r w:rsidR="008149F7">
        <w:rPr>
          <w:rFonts w:ascii="Times" w:hAnsi="Times" w:cs="Times"/>
          <w:sz w:val="24"/>
        </w:rPr>
        <w:t>parliamentary rules and ethical conduct</w:t>
      </w:r>
      <w:r w:rsidRPr="00A129F8">
        <w:rPr>
          <w:rFonts w:ascii="Times" w:hAnsi="Times" w:cs="Times"/>
          <w:sz w:val="24"/>
        </w:rPr>
        <w:t xml:space="preserve">. Emphasis will be placed on </w:t>
      </w:r>
      <w:r w:rsidR="008149F7">
        <w:rPr>
          <w:rFonts w:ascii="Times" w:hAnsi="Times" w:cs="Times"/>
          <w:sz w:val="24"/>
        </w:rPr>
        <w:t xml:space="preserve">interactive </w:t>
      </w:r>
      <w:r w:rsidRPr="00A129F8">
        <w:rPr>
          <w:rFonts w:ascii="Times" w:hAnsi="Times" w:cs="Times"/>
          <w:sz w:val="24"/>
        </w:rPr>
        <w:t>methods of learning, for example</w:t>
      </w:r>
      <w:r w:rsidR="00790D09">
        <w:rPr>
          <w:rFonts w:ascii="Times" w:hAnsi="Times" w:cs="Times"/>
          <w:sz w:val="24"/>
        </w:rPr>
        <w:t>:</w:t>
      </w:r>
      <w:r w:rsidRPr="00A129F8">
        <w:rPr>
          <w:rFonts w:ascii="Times" w:hAnsi="Times" w:cs="Times"/>
          <w:sz w:val="24"/>
        </w:rPr>
        <w:t xml:space="preserve"> mock parliaments, simulations</w:t>
      </w:r>
      <w:r w:rsidR="00623B66">
        <w:rPr>
          <w:rFonts w:ascii="Times" w:hAnsi="Times" w:cs="Times"/>
          <w:sz w:val="24"/>
        </w:rPr>
        <w:t xml:space="preserve">, </w:t>
      </w:r>
      <w:r w:rsidR="004E6C2B">
        <w:rPr>
          <w:rFonts w:ascii="Times" w:hAnsi="Times" w:cs="Times"/>
          <w:sz w:val="24"/>
        </w:rPr>
        <w:t xml:space="preserve">one-on-one training, </w:t>
      </w:r>
      <w:r w:rsidR="00623B66">
        <w:rPr>
          <w:rFonts w:ascii="Times" w:hAnsi="Times" w:cs="Times"/>
          <w:sz w:val="24"/>
        </w:rPr>
        <w:t>and ‘learning by doing’</w:t>
      </w:r>
      <w:r w:rsidRPr="00A129F8">
        <w:rPr>
          <w:rFonts w:ascii="Times" w:hAnsi="Times" w:cs="Times"/>
          <w:sz w:val="24"/>
        </w:rPr>
        <w:t>.</w:t>
      </w:r>
      <w:r w:rsidR="007D5DA7">
        <w:rPr>
          <w:rFonts w:ascii="Times" w:hAnsi="Times" w:cs="Times"/>
          <w:sz w:val="24"/>
        </w:rPr>
        <w:t xml:space="preserve"> </w:t>
      </w:r>
      <w:r w:rsidR="004E6C2B">
        <w:rPr>
          <w:rFonts w:ascii="Times" w:hAnsi="Times" w:cs="Times"/>
          <w:sz w:val="24"/>
        </w:rPr>
        <w:t>Where possible, existing Government provided tr</w:t>
      </w:r>
      <w:r w:rsidR="004F5DDF">
        <w:rPr>
          <w:rFonts w:ascii="Times" w:hAnsi="Times" w:cs="Times"/>
          <w:sz w:val="24"/>
        </w:rPr>
        <w:t>aining systems will be utilised to deliver modules of training.</w:t>
      </w:r>
    </w:p>
    <w:p w14:paraId="26378609" w14:textId="77777777" w:rsidR="00A129F8" w:rsidRDefault="00A129F8" w:rsidP="00A129F8">
      <w:pPr>
        <w:spacing w:after="0" w:line="240" w:lineRule="auto"/>
        <w:rPr>
          <w:rFonts w:ascii="Times" w:hAnsi="Times" w:cs="Times"/>
          <w:b/>
          <w:sz w:val="24"/>
        </w:rPr>
      </w:pPr>
    </w:p>
    <w:p w14:paraId="3B1DDABE" w14:textId="77777777" w:rsidR="008149F7" w:rsidRPr="00A129F8" w:rsidRDefault="008149F7" w:rsidP="008149F7">
      <w:pPr>
        <w:spacing w:after="0" w:line="240" w:lineRule="auto"/>
      </w:pPr>
      <w:r w:rsidRPr="008149F7">
        <w:rPr>
          <w:rFonts w:ascii="Times" w:hAnsi="Times" w:cs="Times"/>
          <w:sz w:val="24"/>
        </w:rPr>
        <w:t xml:space="preserve">This activity will </w:t>
      </w:r>
      <w:r>
        <w:rPr>
          <w:rFonts w:ascii="Times" w:hAnsi="Times" w:cs="Times"/>
          <w:sz w:val="24"/>
        </w:rPr>
        <w:t xml:space="preserve">also </w:t>
      </w:r>
      <w:r w:rsidRPr="008149F7">
        <w:rPr>
          <w:rFonts w:ascii="Times" w:hAnsi="Times" w:cs="Times"/>
          <w:sz w:val="24"/>
        </w:rPr>
        <w:t>include a focus on</w:t>
      </w:r>
      <w:r>
        <w:rPr>
          <w:rFonts w:ascii="Times" w:hAnsi="Times" w:cs="Times"/>
          <w:b/>
          <w:sz w:val="24"/>
        </w:rPr>
        <w:t xml:space="preserve"> </w:t>
      </w:r>
      <w:r w:rsidR="00211FE8">
        <w:rPr>
          <w:rFonts w:ascii="Times" w:hAnsi="Times" w:cs="Times"/>
          <w:b/>
          <w:sz w:val="24"/>
        </w:rPr>
        <w:t>e</w:t>
      </w:r>
      <w:r w:rsidRPr="00A129F8">
        <w:rPr>
          <w:rFonts w:ascii="Times" w:hAnsi="Times" w:cs="Times"/>
          <w:b/>
          <w:sz w:val="24"/>
        </w:rPr>
        <w:t>vidence based decision making</w:t>
      </w:r>
      <w:r>
        <w:rPr>
          <w:rFonts w:ascii="Times" w:hAnsi="Times" w:cs="Times"/>
          <w:b/>
          <w:sz w:val="24"/>
        </w:rPr>
        <w:t xml:space="preserve"> </w:t>
      </w:r>
      <w:r w:rsidRPr="00211FE8">
        <w:rPr>
          <w:rFonts w:ascii="Times" w:hAnsi="Times" w:cs="Times"/>
          <w:sz w:val="24"/>
        </w:rPr>
        <w:t>composed of</w:t>
      </w:r>
      <w:r w:rsidRPr="00A129F8">
        <w:rPr>
          <w:rFonts w:ascii="Times" w:hAnsi="Times" w:cs="Times"/>
          <w:sz w:val="24"/>
        </w:rPr>
        <w:t xml:space="preserve"> four activities:</w:t>
      </w:r>
    </w:p>
    <w:p w14:paraId="26EBFE78" w14:textId="323B6B1C" w:rsidR="000609C3" w:rsidRPr="00211FE8" w:rsidRDefault="000609C3" w:rsidP="000609C3">
      <w:pPr>
        <w:pStyle w:val="ListParagraph"/>
        <w:numPr>
          <w:ilvl w:val="0"/>
          <w:numId w:val="14"/>
        </w:numPr>
        <w:spacing w:after="0" w:line="240" w:lineRule="auto"/>
      </w:pPr>
      <w:r w:rsidRPr="00211FE8">
        <w:rPr>
          <w:rFonts w:ascii="Times" w:hAnsi="Times" w:cs="Times"/>
          <w:sz w:val="24"/>
        </w:rPr>
        <w:t xml:space="preserve">Access to a free and neutral research 'help desk' </w:t>
      </w:r>
      <w:r>
        <w:rPr>
          <w:rFonts w:ascii="Times" w:hAnsi="Times" w:cs="Times"/>
          <w:sz w:val="24"/>
        </w:rPr>
        <w:t xml:space="preserve">to provide </w:t>
      </w:r>
      <w:r w:rsidR="004F5DDF">
        <w:rPr>
          <w:rFonts w:ascii="Times" w:hAnsi="Times" w:cs="Times"/>
          <w:sz w:val="24"/>
        </w:rPr>
        <w:t>on-demand</w:t>
      </w:r>
      <w:r>
        <w:rPr>
          <w:rFonts w:ascii="Times" w:hAnsi="Times" w:cs="Times"/>
          <w:sz w:val="24"/>
        </w:rPr>
        <w:t xml:space="preserve"> policy analysis (eg. SMERU, Puskapol, Knowledge Sector program partners).</w:t>
      </w:r>
    </w:p>
    <w:p w14:paraId="035D6BD7" w14:textId="468E0661" w:rsidR="008149F7" w:rsidRPr="00A129F8" w:rsidRDefault="008149F7" w:rsidP="008149F7">
      <w:pPr>
        <w:pStyle w:val="ListParagraph"/>
        <w:numPr>
          <w:ilvl w:val="0"/>
          <w:numId w:val="14"/>
        </w:numPr>
        <w:spacing w:after="0" w:line="240" w:lineRule="auto"/>
      </w:pPr>
      <w:r w:rsidRPr="00A129F8">
        <w:rPr>
          <w:rFonts w:ascii="Times" w:hAnsi="Times" w:cs="Times"/>
          <w:sz w:val="24"/>
        </w:rPr>
        <w:t xml:space="preserve">Training </w:t>
      </w:r>
      <w:r w:rsidR="000609C3">
        <w:rPr>
          <w:rFonts w:ascii="Times" w:hAnsi="Times" w:cs="Times"/>
          <w:sz w:val="24"/>
        </w:rPr>
        <w:t xml:space="preserve">to MPs and their staff </w:t>
      </w:r>
      <w:r w:rsidRPr="00A129F8">
        <w:rPr>
          <w:rFonts w:ascii="Times" w:hAnsi="Times" w:cs="Times"/>
          <w:sz w:val="24"/>
        </w:rPr>
        <w:t>on '</w:t>
      </w:r>
      <w:r>
        <w:rPr>
          <w:rFonts w:ascii="Times" w:hAnsi="Times" w:cs="Times"/>
          <w:sz w:val="24"/>
        </w:rPr>
        <w:t>evidence based decision making' as part of capacity building activities.</w:t>
      </w:r>
    </w:p>
    <w:p w14:paraId="0763D832" w14:textId="77777777" w:rsidR="008149F7" w:rsidRDefault="008149F7" w:rsidP="008149F7">
      <w:pPr>
        <w:pStyle w:val="ListParagraph"/>
        <w:numPr>
          <w:ilvl w:val="0"/>
          <w:numId w:val="14"/>
        </w:numPr>
        <w:spacing w:after="0" w:line="240" w:lineRule="auto"/>
      </w:pPr>
      <w:r w:rsidRPr="00A129F8">
        <w:rPr>
          <w:rFonts w:ascii="Times" w:hAnsi="Times" w:cs="Times"/>
          <w:sz w:val="24"/>
        </w:rPr>
        <w:t>Submissions and resear</w:t>
      </w:r>
      <w:r w:rsidR="00211FE8">
        <w:rPr>
          <w:rFonts w:ascii="Times" w:hAnsi="Times" w:cs="Times"/>
          <w:sz w:val="24"/>
        </w:rPr>
        <w:t>ch provided by MAMPU Partners (</w:t>
      </w:r>
      <w:r>
        <w:rPr>
          <w:rFonts w:ascii="Times" w:hAnsi="Times" w:cs="Times"/>
          <w:sz w:val="24"/>
        </w:rPr>
        <w:t xml:space="preserve">Partners will be trained on how to </w:t>
      </w:r>
      <w:r w:rsidRPr="00A129F8">
        <w:rPr>
          <w:rFonts w:ascii="Times" w:hAnsi="Times" w:cs="Times"/>
          <w:sz w:val="24"/>
        </w:rPr>
        <w:t>conduct rigorous research and draft clear and persuas</w:t>
      </w:r>
      <w:r>
        <w:rPr>
          <w:rFonts w:ascii="Times" w:hAnsi="Times" w:cs="Times"/>
          <w:sz w:val="24"/>
        </w:rPr>
        <w:t>ive submissions for Parliament.</w:t>
      </w:r>
      <w:r w:rsidR="00211FE8">
        <w:rPr>
          <w:rFonts w:ascii="Times" w:hAnsi="Times" w:cs="Times"/>
          <w:sz w:val="24"/>
        </w:rPr>
        <w:t>)</w:t>
      </w:r>
    </w:p>
    <w:p w14:paraId="1C69B4E2" w14:textId="77777777" w:rsidR="008149F7" w:rsidRDefault="008149F7" w:rsidP="008149F7">
      <w:pPr>
        <w:spacing w:after="0" w:line="240" w:lineRule="auto"/>
        <w:rPr>
          <w:rFonts w:ascii="Times" w:hAnsi="Times" w:cs="Times"/>
          <w:b/>
          <w:sz w:val="24"/>
        </w:rPr>
      </w:pPr>
    </w:p>
    <w:p w14:paraId="1E4CF6DA" w14:textId="77777777" w:rsidR="008149F7" w:rsidRDefault="008149F7" w:rsidP="008149F7">
      <w:pPr>
        <w:spacing w:after="0" w:line="240" w:lineRule="auto"/>
        <w:rPr>
          <w:rFonts w:ascii="Times" w:hAnsi="Times" w:cs="Times"/>
          <w:sz w:val="24"/>
        </w:rPr>
      </w:pPr>
      <w:r>
        <w:rPr>
          <w:rFonts w:ascii="Times" w:hAnsi="Times" w:cs="Times"/>
          <w:b/>
          <w:sz w:val="24"/>
        </w:rPr>
        <w:t xml:space="preserve">Training of women parliamentarian’s staff. </w:t>
      </w:r>
      <w:r w:rsidRPr="002011D9">
        <w:rPr>
          <w:rFonts w:ascii="Times" w:hAnsi="Times" w:cs="Times"/>
          <w:sz w:val="24"/>
        </w:rPr>
        <w:t>Lead staff of women MPs</w:t>
      </w:r>
      <w:r>
        <w:rPr>
          <w:rFonts w:ascii="Times" w:hAnsi="Times" w:cs="Times"/>
          <w:sz w:val="24"/>
        </w:rPr>
        <w:t xml:space="preserve"> will be offered similar training opportunities, for example:</w:t>
      </w:r>
    </w:p>
    <w:p w14:paraId="09A6DE3E" w14:textId="6A9629E0" w:rsidR="008149F7" w:rsidRDefault="000609C3" w:rsidP="008149F7">
      <w:pPr>
        <w:pStyle w:val="ListParagraph"/>
        <w:numPr>
          <w:ilvl w:val="0"/>
          <w:numId w:val="20"/>
        </w:numPr>
        <w:spacing w:after="0" w:line="240" w:lineRule="auto"/>
        <w:rPr>
          <w:rFonts w:ascii="Times" w:hAnsi="Times" w:cs="Times"/>
          <w:sz w:val="24"/>
        </w:rPr>
      </w:pPr>
      <w:r>
        <w:rPr>
          <w:rFonts w:ascii="Times" w:hAnsi="Times" w:cs="Times"/>
          <w:sz w:val="24"/>
        </w:rPr>
        <w:t>Policy analysis and utilising the research help desk</w:t>
      </w:r>
    </w:p>
    <w:p w14:paraId="61A8AA37" w14:textId="2604D07A" w:rsidR="008149F7" w:rsidRDefault="008149F7" w:rsidP="008149F7">
      <w:pPr>
        <w:pStyle w:val="ListParagraph"/>
        <w:numPr>
          <w:ilvl w:val="0"/>
          <w:numId w:val="20"/>
        </w:numPr>
        <w:spacing w:after="0" w:line="240" w:lineRule="auto"/>
        <w:rPr>
          <w:rFonts w:ascii="Times" w:hAnsi="Times" w:cs="Times"/>
          <w:sz w:val="24"/>
        </w:rPr>
      </w:pPr>
      <w:r>
        <w:rPr>
          <w:rFonts w:ascii="Times" w:hAnsi="Times" w:cs="Times"/>
          <w:sz w:val="24"/>
        </w:rPr>
        <w:t>Engaging with civil society</w:t>
      </w:r>
      <w:r w:rsidR="00DA4353">
        <w:rPr>
          <w:rFonts w:ascii="Times" w:hAnsi="Times" w:cs="Times"/>
          <w:sz w:val="24"/>
        </w:rPr>
        <w:t xml:space="preserve"> and networks</w:t>
      </w:r>
    </w:p>
    <w:p w14:paraId="2125A5CD" w14:textId="77777777" w:rsidR="008149F7" w:rsidRDefault="008149F7" w:rsidP="008149F7">
      <w:pPr>
        <w:pStyle w:val="ListParagraph"/>
        <w:numPr>
          <w:ilvl w:val="0"/>
          <w:numId w:val="20"/>
        </w:numPr>
        <w:spacing w:after="0" w:line="240" w:lineRule="auto"/>
        <w:rPr>
          <w:rFonts w:ascii="Times" w:hAnsi="Times" w:cs="Times"/>
          <w:sz w:val="24"/>
        </w:rPr>
      </w:pPr>
      <w:r>
        <w:rPr>
          <w:rFonts w:ascii="Times" w:hAnsi="Times" w:cs="Times"/>
          <w:sz w:val="24"/>
        </w:rPr>
        <w:t>Working with the media eg. drafting media releases</w:t>
      </w:r>
    </w:p>
    <w:p w14:paraId="3C56706E" w14:textId="77777777" w:rsidR="008149F7" w:rsidRPr="002011D9" w:rsidRDefault="008149F7" w:rsidP="008149F7">
      <w:pPr>
        <w:pStyle w:val="ListParagraph"/>
        <w:numPr>
          <w:ilvl w:val="0"/>
          <w:numId w:val="20"/>
        </w:numPr>
        <w:spacing w:after="0" w:line="240" w:lineRule="auto"/>
        <w:rPr>
          <w:rFonts w:ascii="Times" w:hAnsi="Times" w:cs="Times"/>
          <w:sz w:val="24"/>
        </w:rPr>
      </w:pPr>
      <w:r>
        <w:rPr>
          <w:rFonts w:ascii="Times" w:hAnsi="Times" w:cs="Times"/>
          <w:sz w:val="24"/>
        </w:rPr>
        <w:t>Parliamentary rules, procedures and systems.</w:t>
      </w:r>
    </w:p>
    <w:p w14:paraId="5B240653" w14:textId="77777777" w:rsidR="008149F7" w:rsidRDefault="008149F7" w:rsidP="00A4333D">
      <w:pPr>
        <w:spacing w:after="0" w:line="240" w:lineRule="auto"/>
        <w:rPr>
          <w:rFonts w:ascii="Times" w:hAnsi="Times" w:cs="Times"/>
          <w:b/>
          <w:sz w:val="24"/>
        </w:rPr>
      </w:pPr>
    </w:p>
    <w:p w14:paraId="10137A3E" w14:textId="1B2E2974" w:rsidR="00A4333D" w:rsidRDefault="00A4333D" w:rsidP="00A4333D">
      <w:pPr>
        <w:spacing w:after="0" w:line="240" w:lineRule="auto"/>
      </w:pPr>
      <w:r w:rsidRPr="00A129F8">
        <w:rPr>
          <w:rFonts w:ascii="Times" w:hAnsi="Times" w:cs="Times"/>
          <w:b/>
          <w:sz w:val="24"/>
        </w:rPr>
        <w:t>Apprenticeship/mentoring program.</w:t>
      </w:r>
      <w:r w:rsidRPr="00A129F8">
        <w:rPr>
          <w:rFonts w:ascii="Times" w:hAnsi="Times" w:cs="Times"/>
          <w:sz w:val="24"/>
        </w:rPr>
        <w:t xml:space="preserve"> A</w:t>
      </w:r>
      <w:r>
        <w:rPr>
          <w:rFonts w:ascii="Times" w:hAnsi="Times" w:cs="Times"/>
          <w:sz w:val="24"/>
        </w:rPr>
        <w:t>n apprenticeship</w:t>
      </w:r>
      <w:r w:rsidRPr="00A129F8">
        <w:rPr>
          <w:rFonts w:ascii="Times" w:hAnsi="Times" w:cs="Times"/>
          <w:sz w:val="24"/>
        </w:rPr>
        <w:t xml:space="preserve"> model of </w:t>
      </w:r>
      <w:r>
        <w:rPr>
          <w:rFonts w:ascii="Times" w:hAnsi="Times" w:cs="Times"/>
          <w:sz w:val="24"/>
        </w:rPr>
        <w:t>learning</w:t>
      </w:r>
      <w:r w:rsidRPr="00A129F8">
        <w:rPr>
          <w:rFonts w:ascii="Times" w:hAnsi="Times" w:cs="Times"/>
          <w:sz w:val="24"/>
        </w:rPr>
        <w:t xml:space="preserve"> </w:t>
      </w:r>
      <w:r>
        <w:rPr>
          <w:rFonts w:ascii="Times" w:hAnsi="Times" w:cs="Times"/>
          <w:sz w:val="24"/>
        </w:rPr>
        <w:t xml:space="preserve">will be established that pairs </w:t>
      </w:r>
      <w:r w:rsidRPr="00A129F8">
        <w:rPr>
          <w:rFonts w:ascii="Times" w:hAnsi="Times" w:cs="Times"/>
          <w:sz w:val="24"/>
        </w:rPr>
        <w:t>newly elected women MPs with a more senior male or female MP within their own party or</w:t>
      </w:r>
      <w:r>
        <w:rPr>
          <w:rFonts w:ascii="Times" w:hAnsi="Times" w:cs="Times"/>
          <w:sz w:val="24"/>
        </w:rPr>
        <w:t>,</w:t>
      </w:r>
      <w:r w:rsidRPr="00A129F8">
        <w:rPr>
          <w:rFonts w:ascii="Times" w:hAnsi="Times" w:cs="Times"/>
          <w:sz w:val="24"/>
        </w:rPr>
        <w:t xml:space="preserve"> </w:t>
      </w:r>
      <w:r>
        <w:rPr>
          <w:rFonts w:ascii="Times" w:hAnsi="Times" w:cs="Times"/>
          <w:sz w:val="24"/>
        </w:rPr>
        <w:t>alternatively</w:t>
      </w:r>
      <w:r w:rsidRPr="00A129F8">
        <w:rPr>
          <w:rFonts w:ascii="Times" w:hAnsi="Times" w:cs="Times"/>
          <w:sz w:val="24"/>
        </w:rPr>
        <w:t>, with ex-parliamentarians. Emphasis will be placed on ensuring that a relationship of trust is f</w:t>
      </w:r>
      <w:r>
        <w:rPr>
          <w:rFonts w:ascii="Times" w:hAnsi="Times" w:cs="Times"/>
          <w:sz w:val="24"/>
        </w:rPr>
        <w:t>ormed between mentor and mentee</w:t>
      </w:r>
      <w:r w:rsidRPr="00A129F8">
        <w:rPr>
          <w:rFonts w:ascii="Times" w:hAnsi="Times" w:cs="Times"/>
          <w:sz w:val="24"/>
        </w:rPr>
        <w:t xml:space="preserve"> to provide </w:t>
      </w:r>
      <w:r>
        <w:rPr>
          <w:rFonts w:ascii="Times" w:hAnsi="Times" w:cs="Times"/>
          <w:sz w:val="24"/>
        </w:rPr>
        <w:t xml:space="preserve">tailored </w:t>
      </w:r>
      <w:r w:rsidRPr="00A129F8">
        <w:rPr>
          <w:rFonts w:ascii="Times" w:hAnsi="Times" w:cs="Times"/>
          <w:sz w:val="24"/>
        </w:rPr>
        <w:t>one-on-one support and advice</w:t>
      </w:r>
      <w:r>
        <w:rPr>
          <w:rFonts w:ascii="Times" w:hAnsi="Times" w:cs="Times"/>
          <w:sz w:val="24"/>
        </w:rPr>
        <w:t>, practical guidance</w:t>
      </w:r>
      <w:r w:rsidRPr="007D5DA7">
        <w:rPr>
          <w:rFonts w:ascii="Times" w:hAnsi="Times" w:cs="Times"/>
          <w:sz w:val="24"/>
        </w:rPr>
        <w:t xml:space="preserve"> </w:t>
      </w:r>
      <w:r w:rsidR="00B16867">
        <w:rPr>
          <w:rFonts w:ascii="Times" w:hAnsi="Times" w:cs="Times"/>
          <w:sz w:val="24"/>
        </w:rPr>
        <w:t>about the ‘unwritten rules of the system’</w:t>
      </w:r>
      <w:r w:rsidRPr="00A129F8">
        <w:rPr>
          <w:rFonts w:ascii="Times" w:hAnsi="Times" w:cs="Times"/>
          <w:sz w:val="24"/>
        </w:rPr>
        <w:t xml:space="preserve">, and introductions to </w:t>
      </w:r>
      <w:r w:rsidR="004F5DDF">
        <w:rPr>
          <w:rFonts w:ascii="Times" w:hAnsi="Times" w:cs="Times"/>
          <w:sz w:val="24"/>
        </w:rPr>
        <w:t xml:space="preserve">the senior MPs </w:t>
      </w:r>
      <w:r w:rsidRPr="00A129F8">
        <w:rPr>
          <w:rFonts w:ascii="Times" w:hAnsi="Times" w:cs="Times"/>
          <w:sz w:val="24"/>
        </w:rPr>
        <w:t xml:space="preserve">valuable </w:t>
      </w:r>
      <w:r w:rsidR="004F5DDF">
        <w:rPr>
          <w:rFonts w:ascii="Times" w:hAnsi="Times" w:cs="Times"/>
          <w:sz w:val="24"/>
        </w:rPr>
        <w:t xml:space="preserve">established </w:t>
      </w:r>
      <w:r w:rsidRPr="00A129F8">
        <w:rPr>
          <w:rFonts w:ascii="Times" w:hAnsi="Times" w:cs="Times"/>
          <w:sz w:val="24"/>
        </w:rPr>
        <w:t>networks.</w:t>
      </w:r>
    </w:p>
    <w:p w14:paraId="56455911" w14:textId="77777777" w:rsidR="003510E3" w:rsidRPr="00211FE8" w:rsidRDefault="003510E3" w:rsidP="00AE5387">
      <w:pPr>
        <w:spacing w:after="0" w:line="240" w:lineRule="auto"/>
        <w:rPr>
          <w:sz w:val="24"/>
          <w:szCs w:val="24"/>
        </w:rPr>
      </w:pPr>
    </w:p>
    <w:p w14:paraId="3D76B206" w14:textId="77777777" w:rsidR="00B16867" w:rsidRPr="00211FE8" w:rsidRDefault="00B16867" w:rsidP="00AE5387">
      <w:pPr>
        <w:spacing w:after="0" w:line="240" w:lineRule="auto"/>
        <w:rPr>
          <w:sz w:val="24"/>
          <w:szCs w:val="24"/>
        </w:rPr>
      </w:pPr>
      <w:r w:rsidRPr="00211FE8">
        <w:rPr>
          <w:b/>
          <w:sz w:val="24"/>
          <w:szCs w:val="24"/>
        </w:rPr>
        <w:t xml:space="preserve">Incentives </w:t>
      </w:r>
      <w:r w:rsidRPr="00211FE8">
        <w:rPr>
          <w:sz w:val="24"/>
          <w:szCs w:val="24"/>
        </w:rPr>
        <w:t xml:space="preserve">for women MPs to attend training and caucus meetings will be discussed in Project </w:t>
      </w:r>
      <w:r w:rsidR="00211FE8">
        <w:rPr>
          <w:sz w:val="24"/>
          <w:szCs w:val="24"/>
        </w:rPr>
        <w:t xml:space="preserve">Pillar </w:t>
      </w:r>
      <w:r w:rsidRPr="00211FE8">
        <w:rPr>
          <w:sz w:val="24"/>
          <w:szCs w:val="24"/>
        </w:rPr>
        <w:t>2.</w:t>
      </w:r>
    </w:p>
    <w:p w14:paraId="1CFE9AB5" w14:textId="77777777" w:rsidR="00055D04" w:rsidRDefault="00055D04" w:rsidP="00AE5387">
      <w:pPr>
        <w:spacing w:after="0" w:line="240" w:lineRule="auto"/>
        <w:rPr>
          <w:rFonts w:ascii="Times" w:hAnsi="Times" w:cs="Times"/>
          <w:b/>
          <w:i/>
          <w:sz w:val="24"/>
        </w:rPr>
      </w:pPr>
    </w:p>
    <w:p w14:paraId="52832EE4" w14:textId="77777777" w:rsidR="00636B72" w:rsidRDefault="00636B72" w:rsidP="00AE5387">
      <w:pPr>
        <w:spacing w:after="0" w:line="240" w:lineRule="auto"/>
        <w:rPr>
          <w:rFonts w:ascii="Times" w:hAnsi="Times" w:cs="Times"/>
          <w:b/>
          <w:i/>
          <w:sz w:val="24"/>
        </w:rPr>
      </w:pPr>
    </w:p>
    <w:p w14:paraId="6E81C2C1" w14:textId="77777777" w:rsidR="003510E3" w:rsidRDefault="00933423" w:rsidP="00AE5387">
      <w:pPr>
        <w:spacing w:after="0" w:line="240" w:lineRule="auto"/>
      </w:pPr>
      <w:r>
        <w:rPr>
          <w:rFonts w:ascii="Times" w:hAnsi="Times" w:cs="Times"/>
          <w:b/>
          <w:i/>
          <w:sz w:val="24"/>
        </w:rPr>
        <w:t>3</w:t>
      </w:r>
      <w:r w:rsidR="00A129F8">
        <w:rPr>
          <w:rFonts w:ascii="Times" w:hAnsi="Times" w:cs="Times"/>
          <w:b/>
          <w:i/>
          <w:sz w:val="24"/>
        </w:rPr>
        <w:t xml:space="preserve">.2 </w:t>
      </w:r>
      <w:r w:rsidR="00E26627">
        <w:rPr>
          <w:rFonts w:ascii="Times" w:hAnsi="Times" w:cs="Times"/>
          <w:b/>
          <w:i/>
          <w:sz w:val="24"/>
        </w:rPr>
        <w:t xml:space="preserve">Pillar </w:t>
      </w:r>
      <w:r w:rsidR="00211FE8">
        <w:rPr>
          <w:rFonts w:ascii="Times" w:hAnsi="Times" w:cs="Times"/>
          <w:b/>
          <w:i/>
          <w:sz w:val="24"/>
        </w:rPr>
        <w:t>2: Strengthened</w:t>
      </w:r>
      <w:r w:rsidR="00A129F8">
        <w:rPr>
          <w:rFonts w:ascii="Times" w:hAnsi="Times" w:cs="Times"/>
          <w:b/>
          <w:i/>
          <w:sz w:val="24"/>
        </w:rPr>
        <w:t xml:space="preserve"> institutional capacity of women’s caucuses</w:t>
      </w:r>
    </w:p>
    <w:p w14:paraId="44C9A223" w14:textId="77777777" w:rsidR="003429EB" w:rsidRPr="00334754" w:rsidRDefault="003429EB" w:rsidP="003429EB">
      <w:pPr>
        <w:spacing w:after="0" w:line="240" w:lineRule="auto"/>
        <w:rPr>
          <w:sz w:val="24"/>
          <w:szCs w:val="24"/>
        </w:rPr>
      </w:pPr>
    </w:p>
    <w:p w14:paraId="065DDF73" w14:textId="77777777" w:rsidR="003429EB" w:rsidRPr="00334754" w:rsidRDefault="003429EB" w:rsidP="003429EB">
      <w:pPr>
        <w:spacing w:after="0" w:line="240" w:lineRule="auto"/>
        <w:rPr>
          <w:sz w:val="24"/>
          <w:szCs w:val="24"/>
        </w:rPr>
      </w:pPr>
      <w:r w:rsidRPr="00334754">
        <w:rPr>
          <w:rFonts w:ascii="Times" w:hAnsi="Times" w:cs="Times"/>
          <w:sz w:val="24"/>
          <w:szCs w:val="24"/>
        </w:rPr>
        <w:t xml:space="preserve">The outcome for this project </w:t>
      </w:r>
      <w:r>
        <w:rPr>
          <w:rFonts w:ascii="Times" w:hAnsi="Times" w:cs="Times"/>
          <w:sz w:val="24"/>
          <w:szCs w:val="24"/>
        </w:rPr>
        <w:t xml:space="preserve">pillar </w:t>
      </w:r>
      <w:r w:rsidRPr="00334754">
        <w:rPr>
          <w:rFonts w:ascii="Times" w:hAnsi="Times" w:cs="Times"/>
          <w:sz w:val="24"/>
          <w:szCs w:val="24"/>
        </w:rPr>
        <w:t>is:</w:t>
      </w:r>
    </w:p>
    <w:p w14:paraId="185B8E7C" w14:textId="17795A40" w:rsidR="003429EB" w:rsidRPr="003429EB" w:rsidRDefault="003429EB" w:rsidP="003429EB">
      <w:pPr>
        <w:spacing w:after="0" w:line="240" w:lineRule="auto"/>
        <w:jc w:val="center"/>
        <w:rPr>
          <w:i/>
          <w:sz w:val="24"/>
          <w:szCs w:val="24"/>
        </w:rPr>
      </w:pPr>
      <w:r>
        <w:rPr>
          <w:i/>
          <w:sz w:val="24"/>
          <w:szCs w:val="24"/>
        </w:rPr>
        <w:t xml:space="preserve">Strengthened capacity and influence of selected women’s caucuses at the District level </w:t>
      </w:r>
      <w:r w:rsidRPr="00334754">
        <w:rPr>
          <w:i/>
          <w:sz w:val="24"/>
          <w:szCs w:val="24"/>
        </w:rPr>
        <w:t xml:space="preserve">to support women parliamentarians and </w:t>
      </w:r>
      <w:r>
        <w:rPr>
          <w:i/>
          <w:sz w:val="24"/>
          <w:szCs w:val="24"/>
        </w:rPr>
        <w:t>promote gender aware policies, budgets, and legislation</w:t>
      </w:r>
      <w:r w:rsidRPr="00334754">
        <w:rPr>
          <w:i/>
          <w:sz w:val="24"/>
          <w:szCs w:val="24"/>
        </w:rPr>
        <w:t>.</w:t>
      </w:r>
    </w:p>
    <w:p w14:paraId="0B75E472" w14:textId="77777777" w:rsidR="003429EB" w:rsidRDefault="003429EB" w:rsidP="00AE5387">
      <w:pPr>
        <w:spacing w:after="0" w:line="240" w:lineRule="auto"/>
        <w:rPr>
          <w:rFonts w:ascii="Times" w:hAnsi="Times" w:cs="Times"/>
          <w:sz w:val="24"/>
        </w:rPr>
      </w:pPr>
    </w:p>
    <w:p w14:paraId="03195E61" w14:textId="7B882206" w:rsidR="003510E3" w:rsidRDefault="006237E9" w:rsidP="00AE5387">
      <w:pPr>
        <w:spacing w:after="0" w:line="240" w:lineRule="auto"/>
        <w:rPr>
          <w:rFonts w:ascii="Times" w:hAnsi="Times" w:cs="Times"/>
          <w:sz w:val="24"/>
        </w:rPr>
      </w:pPr>
      <w:r w:rsidRPr="006237E9">
        <w:rPr>
          <w:rFonts w:ascii="Times" w:hAnsi="Times" w:cs="Times"/>
          <w:sz w:val="24"/>
        </w:rPr>
        <w:t xml:space="preserve">The second </w:t>
      </w:r>
      <w:r w:rsidR="000F788A">
        <w:rPr>
          <w:rFonts w:ascii="Times" w:hAnsi="Times" w:cs="Times"/>
          <w:sz w:val="24"/>
        </w:rPr>
        <w:t>pillar</w:t>
      </w:r>
      <w:r w:rsidRPr="006237E9">
        <w:rPr>
          <w:rFonts w:ascii="Times" w:hAnsi="Times" w:cs="Times"/>
          <w:sz w:val="24"/>
        </w:rPr>
        <w:t xml:space="preserve"> of Component 2 </w:t>
      </w:r>
      <w:r w:rsidR="00127D61">
        <w:rPr>
          <w:rFonts w:ascii="Times" w:hAnsi="Times" w:cs="Times"/>
          <w:sz w:val="24"/>
        </w:rPr>
        <w:t>aims</w:t>
      </w:r>
      <w:r w:rsidRPr="006237E9">
        <w:rPr>
          <w:rFonts w:ascii="Times" w:hAnsi="Times" w:cs="Times"/>
          <w:sz w:val="24"/>
        </w:rPr>
        <w:t xml:space="preserve"> to strengthen </w:t>
      </w:r>
      <w:r w:rsidR="006A4762">
        <w:rPr>
          <w:rFonts w:ascii="Times" w:hAnsi="Times" w:cs="Times"/>
          <w:sz w:val="24"/>
        </w:rPr>
        <w:t xml:space="preserve">and empower </w:t>
      </w:r>
      <w:r w:rsidR="00211FE8">
        <w:rPr>
          <w:rFonts w:ascii="Times" w:hAnsi="Times" w:cs="Times"/>
          <w:sz w:val="24"/>
        </w:rPr>
        <w:t xml:space="preserve">selected </w:t>
      </w:r>
      <w:r w:rsidRPr="006237E9">
        <w:rPr>
          <w:rFonts w:ascii="Times" w:hAnsi="Times" w:cs="Times"/>
          <w:sz w:val="24"/>
        </w:rPr>
        <w:t>women’s caucuses to support women parliamentarian</w:t>
      </w:r>
      <w:r w:rsidR="00D2102A">
        <w:rPr>
          <w:rFonts w:ascii="Times" w:hAnsi="Times" w:cs="Times"/>
          <w:sz w:val="24"/>
        </w:rPr>
        <w:t>s</w:t>
      </w:r>
      <w:r w:rsidRPr="006237E9">
        <w:rPr>
          <w:rFonts w:ascii="Times" w:hAnsi="Times" w:cs="Times"/>
          <w:sz w:val="24"/>
        </w:rPr>
        <w:t xml:space="preserve"> and promote pro-poor/gender o</w:t>
      </w:r>
      <w:r w:rsidR="00D2102A">
        <w:rPr>
          <w:rFonts w:ascii="Times" w:hAnsi="Times" w:cs="Times"/>
          <w:sz w:val="24"/>
        </w:rPr>
        <w:t xml:space="preserve">bjectives in parliamentary </w:t>
      </w:r>
      <w:r w:rsidR="006A4762">
        <w:rPr>
          <w:rFonts w:ascii="Times" w:hAnsi="Times" w:cs="Times"/>
          <w:sz w:val="24"/>
        </w:rPr>
        <w:t xml:space="preserve">systems, </w:t>
      </w:r>
      <w:r w:rsidR="00D2102A">
        <w:rPr>
          <w:rFonts w:ascii="Times" w:hAnsi="Times" w:cs="Times"/>
          <w:sz w:val="24"/>
        </w:rPr>
        <w:t>budgets, legislation and policies.</w:t>
      </w:r>
    </w:p>
    <w:p w14:paraId="7F4650E1" w14:textId="77777777" w:rsidR="000F788A" w:rsidRPr="006237E9" w:rsidRDefault="000F788A" w:rsidP="00AE5387">
      <w:pPr>
        <w:spacing w:after="0" w:line="240" w:lineRule="auto"/>
      </w:pPr>
    </w:p>
    <w:p w14:paraId="4799B6EF" w14:textId="7646585F" w:rsidR="003510E3" w:rsidRPr="000F788A" w:rsidRDefault="00D2102A" w:rsidP="00AE5387">
      <w:pPr>
        <w:spacing w:after="0" w:line="240" w:lineRule="auto"/>
        <w:rPr>
          <w:rFonts w:cstheme="minorHAnsi"/>
          <w:sz w:val="24"/>
          <w:szCs w:val="24"/>
        </w:rPr>
      </w:pPr>
      <w:r>
        <w:rPr>
          <w:rFonts w:ascii="Times" w:hAnsi="Times" w:cs="Times"/>
          <w:sz w:val="24"/>
        </w:rPr>
        <w:t xml:space="preserve">Consultations have shown that faction-loyalty is often the most important consideration for MPs when making </w:t>
      </w:r>
      <w:r w:rsidR="000F788A">
        <w:rPr>
          <w:rFonts w:ascii="Times" w:hAnsi="Times" w:cs="Times"/>
          <w:sz w:val="24"/>
        </w:rPr>
        <w:t>Commission</w:t>
      </w:r>
      <w:r>
        <w:rPr>
          <w:rFonts w:ascii="Times" w:hAnsi="Times" w:cs="Times"/>
          <w:sz w:val="24"/>
        </w:rPr>
        <w:t xml:space="preserve"> decisions. There is a need for women’s caucuses to </w:t>
      </w:r>
      <w:r w:rsidR="000F788A" w:rsidRPr="000F788A">
        <w:rPr>
          <w:rFonts w:cstheme="minorHAnsi"/>
          <w:sz w:val="24"/>
          <w:szCs w:val="24"/>
        </w:rPr>
        <w:t>become a legitimate and influential power broker within the parliamentary system</w:t>
      </w:r>
      <w:r w:rsidR="000F788A">
        <w:rPr>
          <w:rFonts w:ascii="Times" w:hAnsi="Times" w:cs="Times"/>
          <w:sz w:val="24"/>
        </w:rPr>
        <w:t xml:space="preserve"> in order to promote women’s rights within </w:t>
      </w:r>
      <w:r w:rsidR="006A4762">
        <w:rPr>
          <w:rFonts w:ascii="Times" w:hAnsi="Times" w:cs="Times"/>
          <w:sz w:val="24"/>
        </w:rPr>
        <w:t>the parliamentary system and parliamentary decision making</w:t>
      </w:r>
      <w:r w:rsidR="000F788A">
        <w:rPr>
          <w:rFonts w:ascii="Times" w:hAnsi="Times" w:cs="Times"/>
          <w:sz w:val="24"/>
        </w:rPr>
        <w:t xml:space="preserve">, and where necessary, </w:t>
      </w:r>
      <w:r w:rsidR="00211FE8">
        <w:rPr>
          <w:rFonts w:ascii="Times" w:hAnsi="Times" w:cs="Times"/>
          <w:sz w:val="24"/>
        </w:rPr>
        <w:t xml:space="preserve">support MPs to </w:t>
      </w:r>
      <w:r w:rsidR="00F55662">
        <w:rPr>
          <w:rFonts w:ascii="Times" w:hAnsi="Times" w:cs="Times"/>
          <w:sz w:val="24"/>
        </w:rPr>
        <w:t>contest</w:t>
      </w:r>
      <w:r>
        <w:rPr>
          <w:rFonts w:ascii="Times" w:hAnsi="Times" w:cs="Times"/>
          <w:sz w:val="24"/>
        </w:rPr>
        <w:t xml:space="preserve"> political party </w:t>
      </w:r>
      <w:r w:rsidR="00F55662">
        <w:rPr>
          <w:rFonts w:cstheme="minorHAnsi"/>
          <w:sz w:val="24"/>
          <w:szCs w:val="24"/>
        </w:rPr>
        <w:t>policies where they run counter to women’s rights</w:t>
      </w:r>
      <w:r w:rsidR="000F788A" w:rsidRPr="000F788A">
        <w:rPr>
          <w:rFonts w:cstheme="minorHAnsi"/>
          <w:sz w:val="24"/>
          <w:szCs w:val="24"/>
        </w:rPr>
        <w:t>.</w:t>
      </w:r>
    </w:p>
    <w:p w14:paraId="6F0BCEA8" w14:textId="77777777" w:rsidR="00B16867" w:rsidRDefault="00B16867" w:rsidP="00AE5387">
      <w:pPr>
        <w:spacing w:after="0" w:line="240" w:lineRule="auto"/>
      </w:pPr>
    </w:p>
    <w:p w14:paraId="3303E916" w14:textId="77777777" w:rsidR="003510E3" w:rsidRDefault="00A129F8" w:rsidP="00AE5387">
      <w:pPr>
        <w:spacing w:after="0" w:line="240" w:lineRule="auto"/>
      </w:pPr>
      <w:r>
        <w:rPr>
          <w:rFonts w:ascii="Times" w:hAnsi="Times" w:cs="Times"/>
          <w:sz w:val="24"/>
        </w:rPr>
        <w:t>Based on the above considerations, Component 2 aims to implement the following activities-</w:t>
      </w:r>
    </w:p>
    <w:p w14:paraId="4FBFA8CA" w14:textId="77777777" w:rsidR="00FB49EC" w:rsidRDefault="00FB49EC" w:rsidP="007D5DA7">
      <w:pPr>
        <w:spacing w:after="0" w:line="240" w:lineRule="auto"/>
        <w:rPr>
          <w:rFonts w:ascii="Times" w:hAnsi="Times" w:cs="Times"/>
          <w:b/>
          <w:sz w:val="24"/>
        </w:rPr>
      </w:pPr>
    </w:p>
    <w:p w14:paraId="06BB1B50" w14:textId="7009062D" w:rsidR="00D2102A" w:rsidRDefault="006A4762" w:rsidP="007D5DA7">
      <w:pPr>
        <w:spacing w:after="0" w:line="240" w:lineRule="auto"/>
        <w:rPr>
          <w:rFonts w:ascii="Times" w:hAnsi="Times" w:cs="Times"/>
          <w:sz w:val="24"/>
        </w:rPr>
      </w:pPr>
      <w:r>
        <w:rPr>
          <w:rFonts w:ascii="Times" w:hAnsi="Times" w:cs="Times"/>
          <w:b/>
          <w:sz w:val="24"/>
        </w:rPr>
        <w:t>Empowering women’s caucuses</w:t>
      </w:r>
      <w:r w:rsidR="00A129F8">
        <w:rPr>
          <w:rFonts w:ascii="Times" w:hAnsi="Times" w:cs="Times"/>
          <w:b/>
          <w:sz w:val="24"/>
        </w:rPr>
        <w:t>.</w:t>
      </w:r>
      <w:r w:rsidR="00A129F8">
        <w:rPr>
          <w:rFonts w:ascii="Times" w:hAnsi="Times" w:cs="Times"/>
          <w:sz w:val="24"/>
        </w:rPr>
        <w:t xml:space="preserve"> </w:t>
      </w:r>
      <w:r w:rsidR="00342DE8">
        <w:rPr>
          <w:rFonts w:ascii="Times" w:hAnsi="Times" w:cs="Times"/>
          <w:sz w:val="24"/>
        </w:rPr>
        <w:t xml:space="preserve">Selected women’s caucuses will be supported to strengthen their </w:t>
      </w:r>
      <w:r>
        <w:rPr>
          <w:rFonts w:ascii="Times" w:hAnsi="Times" w:cs="Times"/>
          <w:sz w:val="24"/>
        </w:rPr>
        <w:t xml:space="preserve">institutional </w:t>
      </w:r>
      <w:r w:rsidR="00342DE8">
        <w:rPr>
          <w:rFonts w:ascii="Times" w:hAnsi="Times" w:cs="Times"/>
          <w:sz w:val="24"/>
        </w:rPr>
        <w:t>capacity to fulfil their goals</w:t>
      </w:r>
      <w:r>
        <w:rPr>
          <w:rFonts w:ascii="Times" w:hAnsi="Times" w:cs="Times"/>
          <w:sz w:val="24"/>
        </w:rPr>
        <w:t>, support their members,</w:t>
      </w:r>
      <w:r w:rsidR="00342DE8">
        <w:rPr>
          <w:rFonts w:ascii="Times" w:hAnsi="Times" w:cs="Times"/>
          <w:sz w:val="24"/>
        </w:rPr>
        <w:t xml:space="preserve"> and become an influential player within Parliament as a whole. </w:t>
      </w:r>
      <w:r w:rsidR="00D2102A">
        <w:rPr>
          <w:rFonts w:ascii="Times" w:hAnsi="Times" w:cs="Times"/>
          <w:sz w:val="24"/>
        </w:rPr>
        <w:t>Activities could include:</w:t>
      </w:r>
    </w:p>
    <w:p w14:paraId="53137BF1" w14:textId="77777777" w:rsidR="00D2102A" w:rsidRPr="00D2102A" w:rsidRDefault="00342DE8" w:rsidP="00D2102A">
      <w:pPr>
        <w:pStyle w:val="ListParagraph"/>
        <w:numPr>
          <w:ilvl w:val="0"/>
          <w:numId w:val="15"/>
        </w:numPr>
        <w:spacing w:after="0" w:line="240" w:lineRule="auto"/>
      </w:pPr>
      <w:r>
        <w:rPr>
          <w:rFonts w:ascii="Times" w:hAnsi="Times" w:cs="Times"/>
          <w:sz w:val="24"/>
        </w:rPr>
        <w:t>A</w:t>
      </w:r>
      <w:r w:rsidR="00A129F8" w:rsidRPr="00D2102A">
        <w:rPr>
          <w:rFonts w:ascii="Times" w:hAnsi="Times" w:cs="Times"/>
          <w:sz w:val="24"/>
        </w:rPr>
        <w:t xml:space="preserve">n initial </w:t>
      </w:r>
      <w:r w:rsidR="00D2102A">
        <w:rPr>
          <w:rFonts w:ascii="Times" w:hAnsi="Times" w:cs="Times"/>
          <w:sz w:val="24"/>
        </w:rPr>
        <w:t>needs assessment of the caucus</w:t>
      </w:r>
      <w:r>
        <w:rPr>
          <w:rFonts w:ascii="Times" w:hAnsi="Times" w:cs="Times"/>
          <w:sz w:val="24"/>
        </w:rPr>
        <w:t xml:space="preserve"> and its members.</w:t>
      </w:r>
    </w:p>
    <w:p w14:paraId="2D86A904" w14:textId="50C24FFA" w:rsidR="00B043EF" w:rsidRPr="00B043EF" w:rsidRDefault="00342DE8" w:rsidP="00B043EF">
      <w:pPr>
        <w:pStyle w:val="ListParagraph"/>
        <w:numPr>
          <w:ilvl w:val="0"/>
          <w:numId w:val="15"/>
        </w:numPr>
        <w:rPr>
          <w:rFonts w:ascii="Times" w:hAnsi="Times" w:cs="Times"/>
          <w:sz w:val="24"/>
        </w:rPr>
      </w:pPr>
      <w:r>
        <w:rPr>
          <w:rFonts w:ascii="Times" w:hAnsi="Times" w:cs="Times"/>
          <w:sz w:val="24"/>
        </w:rPr>
        <w:t xml:space="preserve">Assistance to create a caucus agenda </w:t>
      </w:r>
      <w:r w:rsidR="00B043EF" w:rsidRPr="00B043EF">
        <w:rPr>
          <w:rFonts w:ascii="Times" w:hAnsi="Times" w:cs="Times"/>
          <w:sz w:val="24"/>
        </w:rPr>
        <w:t xml:space="preserve">for the </w:t>
      </w:r>
      <w:r w:rsidR="00433293">
        <w:rPr>
          <w:rFonts w:ascii="Times" w:hAnsi="Times" w:cs="Times"/>
          <w:sz w:val="24"/>
        </w:rPr>
        <w:t>five year term</w:t>
      </w:r>
      <w:r>
        <w:rPr>
          <w:rFonts w:ascii="Times" w:hAnsi="Times" w:cs="Times"/>
          <w:sz w:val="24"/>
        </w:rPr>
        <w:t xml:space="preserve">, with the purpose of providing a clear goal for the caucus and encouraging cross-party members to </w:t>
      </w:r>
      <w:r>
        <w:rPr>
          <w:rFonts w:ascii="Times" w:hAnsi="Times" w:cs="Times"/>
          <w:sz w:val="24"/>
        </w:rPr>
        <w:lastRenderedPageBreak/>
        <w:t xml:space="preserve">agree on </w:t>
      </w:r>
      <w:r w:rsidR="00304EF8">
        <w:rPr>
          <w:rFonts w:ascii="Times" w:hAnsi="Times" w:cs="Times"/>
          <w:sz w:val="24"/>
        </w:rPr>
        <w:t xml:space="preserve">a </w:t>
      </w:r>
      <w:r>
        <w:rPr>
          <w:rFonts w:ascii="Times" w:hAnsi="Times" w:cs="Times"/>
          <w:sz w:val="24"/>
        </w:rPr>
        <w:t xml:space="preserve">common </w:t>
      </w:r>
      <w:r w:rsidR="00304EF8">
        <w:rPr>
          <w:rFonts w:ascii="Times" w:hAnsi="Times" w:cs="Times"/>
          <w:sz w:val="24"/>
        </w:rPr>
        <w:t>agenda</w:t>
      </w:r>
      <w:r w:rsidR="005478A7">
        <w:rPr>
          <w:rFonts w:ascii="Times" w:hAnsi="Times" w:cs="Times"/>
          <w:sz w:val="24"/>
        </w:rPr>
        <w:t xml:space="preserve"> for women and poverty</w:t>
      </w:r>
      <w:r>
        <w:rPr>
          <w:rFonts w:ascii="Times" w:hAnsi="Times" w:cs="Times"/>
          <w:sz w:val="24"/>
        </w:rPr>
        <w:t>.</w:t>
      </w:r>
      <w:r w:rsidR="00B043EF" w:rsidRPr="00B043EF">
        <w:rPr>
          <w:rFonts w:ascii="Times" w:hAnsi="Times" w:cs="Times"/>
          <w:sz w:val="24"/>
        </w:rPr>
        <w:t xml:space="preserve"> </w:t>
      </w:r>
      <w:r>
        <w:rPr>
          <w:rFonts w:ascii="Times" w:hAnsi="Times" w:cs="Times"/>
          <w:sz w:val="24"/>
        </w:rPr>
        <w:t xml:space="preserve">The agenda can be published </w:t>
      </w:r>
      <w:r w:rsidR="00B043EF" w:rsidRPr="00B043EF">
        <w:rPr>
          <w:rFonts w:ascii="Times" w:hAnsi="Times" w:cs="Times"/>
          <w:sz w:val="24"/>
        </w:rPr>
        <w:t>at the front of parliament</w:t>
      </w:r>
      <w:r w:rsidR="00433293">
        <w:rPr>
          <w:rFonts w:ascii="Times" w:hAnsi="Times" w:cs="Times"/>
          <w:sz w:val="24"/>
        </w:rPr>
        <w:t xml:space="preserve">/on the </w:t>
      </w:r>
      <w:r w:rsidR="005478A7">
        <w:rPr>
          <w:rFonts w:ascii="Times" w:hAnsi="Times" w:cs="Times"/>
          <w:sz w:val="24"/>
        </w:rPr>
        <w:t xml:space="preserve">Parliament </w:t>
      </w:r>
      <w:r w:rsidR="00433293">
        <w:rPr>
          <w:rFonts w:ascii="Times" w:hAnsi="Times" w:cs="Times"/>
          <w:sz w:val="24"/>
        </w:rPr>
        <w:t>website</w:t>
      </w:r>
      <w:r w:rsidR="00B043EF" w:rsidRPr="00B043EF">
        <w:rPr>
          <w:rFonts w:ascii="Times" w:hAnsi="Times" w:cs="Times"/>
          <w:sz w:val="24"/>
        </w:rPr>
        <w:t>, and distribute</w:t>
      </w:r>
      <w:r>
        <w:rPr>
          <w:rFonts w:ascii="Times" w:hAnsi="Times" w:cs="Times"/>
          <w:sz w:val="24"/>
        </w:rPr>
        <w:t>d</w:t>
      </w:r>
      <w:r w:rsidR="00B043EF" w:rsidRPr="00B043EF">
        <w:rPr>
          <w:rFonts w:ascii="Times" w:hAnsi="Times" w:cs="Times"/>
          <w:sz w:val="24"/>
        </w:rPr>
        <w:t xml:space="preserve"> to MAMPU partners and </w:t>
      </w:r>
      <w:r>
        <w:rPr>
          <w:rFonts w:ascii="Times" w:hAnsi="Times" w:cs="Times"/>
          <w:sz w:val="24"/>
        </w:rPr>
        <w:t>constituents to encourage accountability.</w:t>
      </w:r>
    </w:p>
    <w:p w14:paraId="4D3C6AB2" w14:textId="77777777" w:rsidR="006A4762" w:rsidRPr="006A4762" w:rsidRDefault="006A4762" w:rsidP="006A4762">
      <w:pPr>
        <w:pStyle w:val="ListParagraph"/>
        <w:numPr>
          <w:ilvl w:val="0"/>
          <w:numId w:val="15"/>
        </w:numPr>
        <w:spacing w:after="0" w:line="240" w:lineRule="auto"/>
      </w:pPr>
      <w:r>
        <w:rPr>
          <w:rFonts w:ascii="Times" w:hAnsi="Times" w:cs="Times"/>
          <w:sz w:val="24"/>
        </w:rPr>
        <w:t>Assisting the caucus to develop policy positions on issues and decisions being considered by Commissions.</w:t>
      </w:r>
    </w:p>
    <w:p w14:paraId="189860D4" w14:textId="75364AD0" w:rsidR="00304EF8" w:rsidRPr="005478A7" w:rsidRDefault="00304EF8" w:rsidP="00304EF8">
      <w:pPr>
        <w:pStyle w:val="ListParagraph"/>
        <w:numPr>
          <w:ilvl w:val="0"/>
          <w:numId w:val="15"/>
        </w:numPr>
        <w:spacing w:after="0" w:line="240" w:lineRule="auto"/>
        <w:rPr>
          <w:rFonts w:cstheme="minorHAnsi"/>
          <w:sz w:val="24"/>
          <w:szCs w:val="24"/>
        </w:rPr>
      </w:pPr>
      <w:r>
        <w:rPr>
          <w:rFonts w:cstheme="minorHAnsi"/>
          <w:sz w:val="24"/>
          <w:szCs w:val="24"/>
        </w:rPr>
        <w:t>Support to develop strategies on how to increase women’s representation in important Commissions, including strategies on how to foster relationships with male parliamentarians.</w:t>
      </w:r>
    </w:p>
    <w:p w14:paraId="21D5FC97" w14:textId="735839CE" w:rsidR="006A4762" w:rsidRPr="000A35D0" w:rsidRDefault="006A4762" w:rsidP="006A4762">
      <w:pPr>
        <w:pStyle w:val="ListParagraph"/>
        <w:numPr>
          <w:ilvl w:val="0"/>
          <w:numId w:val="15"/>
        </w:numPr>
        <w:spacing w:after="0" w:line="240" w:lineRule="auto"/>
      </w:pPr>
      <w:r>
        <w:rPr>
          <w:rFonts w:ascii="Times" w:hAnsi="Times" w:cs="Times"/>
          <w:sz w:val="24"/>
        </w:rPr>
        <w:t>Techniques to create greater gender awareness in Parliament eg. distributing gender informati</w:t>
      </w:r>
      <w:r w:rsidR="00283444">
        <w:rPr>
          <w:rFonts w:ascii="Times" w:hAnsi="Times" w:cs="Times"/>
          <w:sz w:val="24"/>
        </w:rPr>
        <w:t>on prior to Commission meetings, m</w:t>
      </w:r>
      <w:r>
        <w:rPr>
          <w:rFonts w:ascii="Times" w:hAnsi="Times" w:cs="Times"/>
          <w:sz w:val="24"/>
        </w:rPr>
        <w:t>ethods for facilitating cross-party support for gender issues.</w:t>
      </w:r>
    </w:p>
    <w:p w14:paraId="5BBDCBC7" w14:textId="58EE5FFD" w:rsidR="006A4762" w:rsidRDefault="00304EF8" w:rsidP="006A4762">
      <w:pPr>
        <w:pStyle w:val="ListParagraph"/>
        <w:numPr>
          <w:ilvl w:val="0"/>
          <w:numId w:val="15"/>
        </w:numPr>
        <w:spacing w:after="0" w:line="240" w:lineRule="auto"/>
        <w:rPr>
          <w:rFonts w:cstheme="minorHAnsi"/>
          <w:sz w:val="24"/>
          <w:szCs w:val="24"/>
        </w:rPr>
      </w:pPr>
      <w:r>
        <w:rPr>
          <w:rFonts w:cstheme="minorHAnsi"/>
          <w:sz w:val="24"/>
          <w:szCs w:val="24"/>
        </w:rPr>
        <w:t xml:space="preserve">Technical assistance </w:t>
      </w:r>
      <w:r w:rsidR="006A4762" w:rsidRPr="005478A7">
        <w:rPr>
          <w:rFonts w:cstheme="minorHAnsi"/>
          <w:sz w:val="24"/>
          <w:szCs w:val="24"/>
        </w:rPr>
        <w:t xml:space="preserve">to develop benchmarks </w:t>
      </w:r>
      <w:r w:rsidR="006A4762">
        <w:rPr>
          <w:rFonts w:cstheme="minorHAnsi"/>
          <w:sz w:val="24"/>
          <w:szCs w:val="24"/>
        </w:rPr>
        <w:t>to monitor the performance of t</w:t>
      </w:r>
      <w:r w:rsidR="006A4762" w:rsidRPr="005478A7">
        <w:rPr>
          <w:rFonts w:cstheme="minorHAnsi"/>
          <w:sz w:val="24"/>
          <w:szCs w:val="24"/>
        </w:rPr>
        <w:t>heir own Parliament on gender and poverty issues.</w:t>
      </w:r>
    </w:p>
    <w:p w14:paraId="220EB77A" w14:textId="77777777" w:rsidR="003510E3" w:rsidRPr="007056C6" w:rsidRDefault="00342DE8" w:rsidP="00D2102A">
      <w:pPr>
        <w:pStyle w:val="ListParagraph"/>
        <w:numPr>
          <w:ilvl w:val="0"/>
          <w:numId w:val="15"/>
        </w:numPr>
        <w:spacing w:after="0" w:line="240" w:lineRule="auto"/>
      </w:pPr>
      <w:r w:rsidRPr="00D2102A">
        <w:rPr>
          <w:rFonts w:ascii="Times" w:hAnsi="Times" w:cs="Times"/>
          <w:sz w:val="24"/>
        </w:rPr>
        <w:t>Assistance</w:t>
      </w:r>
      <w:r w:rsidR="00A129F8" w:rsidRPr="00D2102A">
        <w:rPr>
          <w:rFonts w:ascii="Times" w:hAnsi="Times" w:cs="Times"/>
          <w:sz w:val="24"/>
        </w:rPr>
        <w:t xml:space="preserve"> formalising the caucus </w:t>
      </w:r>
      <w:r w:rsidR="00D2102A">
        <w:rPr>
          <w:rFonts w:ascii="Times" w:hAnsi="Times" w:cs="Times"/>
          <w:sz w:val="24"/>
        </w:rPr>
        <w:t>(where necessary).</w:t>
      </w:r>
    </w:p>
    <w:p w14:paraId="3EB1D441" w14:textId="77777777" w:rsidR="00D2102A" w:rsidRPr="005478A7" w:rsidRDefault="00D2102A" w:rsidP="00D2102A">
      <w:pPr>
        <w:spacing w:after="0" w:line="240" w:lineRule="auto"/>
        <w:rPr>
          <w:rFonts w:cstheme="minorHAnsi"/>
          <w:sz w:val="24"/>
          <w:szCs w:val="24"/>
        </w:rPr>
      </w:pPr>
    </w:p>
    <w:p w14:paraId="4728954F" w14:textId="77777777" w:rsidR="003510E3" w:rsidRDefault="00A129F8" w:rsidP="007D5DA7">
      <w:pPr>
        <w:spacing w:after="0" w:line="240" w:lineRule="auto"/>
      </w:pPr>
      <w:r>
        <w:rPr>
          <w:rFonts w:ascii="Times" w:hAnsi="Times" w:cs="Times"/>
          <w:b/>
          <w:sz w:val="24"/>
        </w:rPr>
        <w:t xml:space="preserve">Offering incentives to women MPs through the caucus. </w:t>
      </w:r>
      <w:r w:rsidR="00D55045">
        <w:rPr>
          <w:rFonts w:ascii="Times" w:hAnsi="Times" w:cs="Times"/>
          <w:sz w:val="24"/>
        </w:rPr>
        <w:t xml:space="preserve">A series of tangible incentives </w:t>
      </w:r>
      <w:r>
        <w:rPr>
          <w:rFonts w:ascii="Times" w:hAnsi="Times" w:cs="Times"/>
          <w:sz w:val="24"/>
        </w:rPr>
        <w:t xml:space="preserve">will be offered to women MPs who actively participate in the caucus. For example, women </w:t>
      </w:r>
      <w:r w:rsidR="005F75AB">
        <w:rPr>
          <w:rFonts w:ascii="Times" w:hAnsi="Times" w:cs="Times"/>
          <w:sz w:val="24"/>
        </w:rPr>
        <w:t>who regularly meet with MAMPU Partners and attend a majority of</w:t>
      </w:r>
      <w:r>
        <w:rPr>
          <w:rFonts w:ascii="Times" w:hAnsi="Times" w:cs="Times"/>
          <w:sz w:val="24"/>
        </w:rPr>
        <w:t xml:space="preserve"> caucus meetings </w:t>
      </w:r>
      <w:r w:rsidR="00D55045">
        <w:rPr>
          <w:rFonts w:ascii="Times" w:hAnsi="Times" w:cs="Times"/>
          <w:sz w:val="24"/>
        </w:rPr>
        <w:t xml:space="preserve">and training </w:t>
      </w:r>
      <w:r>
        <w:rPr>
          <w:rFonts w:ascii="Times" w:hAnsi="Times" w:cs="Times"/>
          <w:sz w:val="24"/>
        </w:rPr>
        <w:t xml:space="preserve">throughout the year will have the opportunity to participate in a study tour to </w:t>
      </w:r>
      <w:r w:rsidR="005F75AB">
        <w:rPr>
          <w:rFonts w:ascii="Times" w:hAnsi="Times" w:cs="Times"/>
          <w:sz w:val="24"/>
        </w:rPr>
        <w:t xml:space="preserve">an </w:t>
      </w:r>
      <w:r>
        <w:rPr>
          <w:rFonts w:ascii="Times" w:hAnsi="Times" w:cs="Times"/>
          <w:sz w:val="24"/>
        </w:rPr>
        <w:t>Australian parliament.</w:t>
      </w:r>
      <w:r w:rsidR="00D2102A">
        <w:rPr>
          <w:rFonts w:ascii="Times" w:hAnsi="Times" w:cs="Times"/>
          <w:sz w:val="24"/>
        </w:rPr>
        <w:t xml:space="preserve"> Possible </w:t>
      </w:r>
      <w:r w:rsidR="005F75AB">
        <w:rPr>
          <w:rFonts w:ascii="Times" w:hAnsi="Times" w:cs="Times"/>
          <w:sz w:val="24"/>
        </w:rPr>
        <w:t>opportunities or benefits</w:t>
      </w:r>
      <w:r w:rsidR="00D2102A">
        <w:rPr>
          <w:rFonts w:ascii="Times" w:hAnsi="Times" w:cs="Times"/>
          <w:sz w:val="24"/>
        </w:rPr>
        <w:t xml:space="preserve"> include:</w:t>
      </w:r>
    </w:p>
    <w:p w14:paraId="7AF4CD6A" w14:textId="6614A854" w:rsidR="00D2102A" w:rsidRPr="00D2102A" w:rsidRDefault="004F5DDF" w:rsidP="00D2102A">
      <w:pPr>
        <w:pStyle w:val="ListParagraph"/>
        <w:numPr>
          <w:ilvl w:val="0"/>
          <w:numId w:val="16"/>
        </w:numPr>
        <w:spacing w:after="0" w:line="240" w:lineRule="auto"/>
      </w:pPr>
      <w:r>
        <w:rPr>
          <w:rFonts w:ascii="Times" w:hAnsi="Times" w:cs="Times"/>
          <w:sz w:val="24"/>
        </w:rPr>
        <w:t>International s</w:t>
      </w:r>
      <w:r w:rsidR="005478A7" w:rsidRPr="00D2102A">
        <w:rPr>
          <w:rFonts w:ascii="Times" w:hAnsi="Times" w:cs="Times"/>
          <w:sz w:val="24"/>
        </w:rPr>
        <w:t>tudy</w:t>
      </w:r>
      <w:r w:rsidR="00D2102A" w:rsidRPr="00D2102A">
        <w:rPr>
          <w:rFonts w:ascii="Times" w:hAnsi="Times" w:cs="Times"/>
          <w:sz w:val="24"/>
        </w:rPr>
        <w:t xml:space="preserve"> tours</w:t>
      </w:r>
      <w:r w:rsidR="00D2102A">
        <w:rPr>
          <w:rFonts w:ascii="Times" w:hAnsi="Times" w:cs="Times"/>
          <w:sz w:val="24"/>
        </w:rPr>
        <w:t xml:space="preserve"> </w:t>
      </w:r>
      <w:r>
        <w:rPr>
          <w:rFonts w:ascii="Times" w:hAnsi="Times" w:cs="Times"/>
          <w:sz w:val="24"/>
        </w:rPr>
        <w:t xml:space="preserve">with Partners, led by the Strategic Committee eg. </w:t>
      </w:r>
      <w:r w:rsidR="00D2102A">
        <w:rPr>
          <w:rFonts w:ascii="Times" w:hAnsi="Times" w:cs="Times"/>
          <w:sz w:val="24"/>
        </w:rPr>
        <w:t xml:space="preserve">to </w:t>
      </w:r>
      <w:r w:rsidR="005478A7">
        <w:rPr>
          <w:rFonts w:ascii="Times" w:hAnsi="Times" w:cs="Times"/>
          <w:sz w:val="24"/>
        </w:rPr>
        <w:t>meet with Australian</w:t>
      </w:r>
      <w:r w:rsidR="00D2102A">
        <w:rPr>
          <w:rFonts w:ascii="Times" w:hAnsi="Times" w:cs="Times"/>
          <w:sz w:val="24"/>
        </w:rPr>
        <w:t xml:space="preserve"> Parliament</w:t>
      </w:r>
      <w:r>
        <w:rPr>
          <w:rFonts w:ascii="Times" w:hAnsi="Times" w:cs="Times"/>
          <w:sz w:val="24"/>
        </w:rPr>
        <w:t>, the women’s movement in Mexico,</w:t>
      </w:r>
      <w:r w:rsidR="00D2102A">
        <w:rPr>
          <w:rFonts w:ascii="Times" w:hAnsi="Times" w:cs="Times"/>
          <w:sz w:val="24"/>
        </w:rPr>
        <w:t xml:space="preserve"> </w:t>
      </w:r>
      <w:r>
        <w:rPr>
          <w:rFonts w:ascii="Times" w:hAnsi="Times" w:cs="Times"/>
          <w:sz w:val="24"/>
        </w:rPr>
        <w:t>or South-South cooperation opportunities</w:t>
      </w:r>
    </w:p>
    <w:p w14:paraId="105255A7" w14:textId="6DCB5D9B" w:rsidR="005478A7" w:rsidRPr="00334754" w:rsidRDefault="005478A7" w:rsidP="005478A7">
      <w:pPr>
        <w:pStyle w:val="ListParagraph"/>
        <w:numPr>
          <w:ilvl w:val="0"/>
          <w:numId w:val="16"/>
        </w:numPr>
        <w:spacing w:after="0" w:line="240" w:lineRule="auto"/>
      </w:pPr>
      <w:r>
        <w:rPr>
          <w:rFonts w:ascii="Times" w:hAnsi="Times" w:cs="Times"/>
          <w:sz w:val="24"/>
        </w:rPr>
        <w:t>Access to media training and media exposure (Pillar 1 and 3)</w:t>
      </w:r>
    </w:p>
    <w:p w14:paraId="5047FA63" w14:textId="10520BC3" w:rsidR="005478A7" w:rsidRPr="00D55045" w:rsidRDefault="005478A7" w:rsidP="005478A7">
      <w:pPr>
        <w:pStyle w:val="ListParagraph"/>
        <w:numPr>
          <w:ilvl w:val="0"/>
          <w:numId w:val="16"/>
        </w:numPr>
        <w:spacing w:after="0" w:line="240" w:lineRule="auto"/>
      </w:pPr>
      <w:r>
        <w:rPr>
          <w:rFonts w:ascii="Times" w:hAnsi="Times" w:cs="Times"/>
          <w:sz w:val="24"/>
        </w:rPr>
        <w:t>Training, mentoring, free research assistance, networking opportunities (Pillar 1)</w:t>
      </w:r>
    </w:p>
    <w:p w14:paraId="1C7953EC" w14:textId="48CE80A4" w:rsidR="00D2102A" w:rsidRPr="00D2102A" w:rsidRDefault="005478A7" w:rsidP="00D2102A">
      <w:pPr>
        <w:pStyle w:val="ListParagraph"/>
        <w:numPr>
          <w:ilvl w:val="0"/>
          <w:numId w:val="16"/>
        </w:numPr>
        <w:spacing w:after="0" w:line="240" w:lineRule="auto"/>
      </w:pPr>
      <w:r>
        <w:rPr>
          <w:rFonts w:ascii="Times" w:hAnsi="Times" w:cs="Times"/>
          <w:sz w:val="24"/>
        </w:rPr>
        <w:t>Opportunities</w:t>
      </w:r>
      <w:r w:rsidR="00334754">
        <w:rPr>
          <w:rFonts w:ascii="Times" w:hAnsi="Times" w:cs="Times"/>
          <w:sz w:val="24"/>
        </w:rPr>
        <w:t xml:space="preserve"> to present or participate in </w:t>
      </w:r>
      <w:r w:rsidR="00D2102A" w:rsidRPr="00D2102A">
        <w:rPr>
          <w:rFonts w:ascii="Times" w:hAnsi="Times" w:cs="Times"/>
          <w:sz w:val="24"/>
        </w:rPr>
        <w:t>internat</w:t>
      </w:r>
      <w:r w:rsidR="00D2102A">
        <w:rPr>
          <w:rFonts w:ascii="Times" w:hAnsi="Times" w:cs="Times"/>
          <w:sz w:val="24"/>
        </w:rPr>
        <w:t xml:space="preserve">ional and </w:t>
      </w:r>
      <w:r>
        <w:rPr>
          <w:rFonts w:ascii="Times" w:hAnsi="Times" w:cs="Times"/>
          <w:sz w:val="24"/>
        </w:rPr>
        <w:t xml:space="preserve">national </w:t>
      </w:r>
      <w:r w:rsidR="00D2102A">
        <w:rPr>
          <w:rFonts w:ascii="Times" w:hAnsi="Times" w:cs="Times"/>
          <w:sz w:val="24"/>
        </w:rPr>
        <w:t>conferences</w:t>
      </w:r>
    </w:p>
    <w:p w14:paraId="75953450" w14:textId="339C0820" w:rsidR="00D2102A" w:rsidRPr="00334754" w:rsidRDefault="005478A7" w:rsidP="00D2102A">
      <w:pPr>
        <w:pStyle w:val="ListParagraph"/>
        <w:numPr>
          <w:ilvl w:val="0"/>
          <w:numId w:val="16"/>
        </w:numPr>
        <w:spacing w:after="0" w:line="240" w:lineRule="auto"/>
      </w:pPr>
      <w:r>
        <w:rPr>
          <w:rFonts w:ascii="Times" w:hAnsi="Times" w:cs="Times"/>
          <w:sz w:val="24"/>
        </w:rPr>
        <w:t>F</w:t>
      </w:r>
      <w:r w:rsidR="00D2102A" w:rsidRPr="00D2102A">
        <w:rPr>
          <w:rFonts w:ascii="Times" w:hAnsi="Times" w:cs="Times"/>
          <w:sz w:val="24"/>
        </w:rPr>
        <w:t>unding for</w:t>
      </w:r>
      <w:r w:rsidR="00334754">
        <w:rPr>
          <w:rFonts w:ascii="Times" w:hAnsi="Times" w:cs="Times"/>
          <w:sz w:val="24"/>
        </w:rPr>
        <w:t xml:space="preserve"> </w:t>
      </w:r>
      <w:r>
        <w:rPr>
          <w:rFonts w:ascii="Times" w:hAnsi="Times" w:cs="Times"/>
          <w:sz w:val="24"/>
        </w:rPr>
        <w:t xml:space="preserve">community visits and </w:t>
      </w:r>
      <w:r w:rsidR="00334754">
        <w:rPr>
          <w:rFonts w:ascii="Times" w:hAnsi="Times" w:cs="Times"/>
          <w:sz w:val="24"/>
        </w:rPr>
        <w:t>radio shows</w:t>
      </w:r>
    </w:p>
    <w:p w14:paraId="6708F9ED" w14:textId="26DEB884" w:rsidR="00D55045" w:rsidRDefault="005478A7" w:rsidP="00D2102A">
      <w:pPr>
        <w:pStyle w:val="ListParagraph"/>
        <w:numPr>
          <w:ilvl w:val="0"/>
          <w:numId w:val="16"/>
        </w:numPr>
        <w:spacing w:after="0" w:line="240" w:lineRule="auto"/>
      </w:pPr>
      <w:r>
        <w:rPr>
          <w:rFonts w:ascii="Times" w:hAnsi="Times" w:cs="Times"/>
          <w:sz w:val="24"/>
        </w:rPr>
        <w:t>Provision</w:t>
      </w:r>
      <w:r w:rsidR="00D55045">
        <w:rPr>
          <w:rFonts w:ascii="Times" w:hAnsi="Times" w:cs="Times"/>
          <w:sz w:val="24"/>
        </w:rPr>
        <w:t xml:space="preserve"> of equipment (eg. computers).</w:t>
      </w:r>
    </w:p>
    <w:p w14:paraId="5E68E13F" w14:textId="381718DD" w:rsidR="00D55045" w:rsidRPr="00D55045" w:rsidRDefault="00D55045" w:rsidP="00433293">
      <w:pPr>
        <w:spacing w:after="0" w:line="240" w:lineRule="auto"/>
        <w:rPr>
          <w:rFonts w:ascii="Times" w:hAnsi="Times" w:cs="Times"/>
          <w:sz w:val="24"/>
        </w:rPr>
      </w:pPr>
      <w:r w:rsidRPr="00D55045">
        <w:rPr>
          <w:rFonts w:ascii="Times" w:hAnsi="Times" w:cs="Times"/>
          <w:sz w:val="24"/>
        </w:rPr>
        <w:t xml:space="preserve">Caucus staff will be recruited to monitor </w:t>
      </w:r>
      <w:r w:rsidR="005478A7">
        <w:rPr>
          <w:rFonts w:ascii="Times" w:hAnsi="Times" w:cs="Times"/>
          <w:sz w:val="24"/>
        </w:rPr>
        <w:t xml:space="preserve">the </w:t>
      </w:r>
      <w:r w:rsidRPr="00D55045">
        <w:rPr>
          <w:rFonts w:ascii="Times" w:hAnsi="Times" w:cs="Times"/>
          <w:sz w:val="24"/>
        </w:rPr>
        <w:t>participation and attendance of caucus members.</w:t>
      </w:r>
      <w:r w:rsidR="005F75AB">
        <w:rPr>
          <w:rFonts w:ascii="Times" w:hAnsi="Times" w:cs="Times"/>
          <w:sz w:val="24"/>
        </w:rPr>
        <w:t xml:space="preserve"> MAMPU Partners will provide regular feedback on working with MPs</w:t>
      </w:r>
      <w:r w:rsidR="005478A7">
        <w:rPr>
          <w:rFonts w:ascii="Times" w:hAnsi="Times" w:cs="Times"/>
          <w:sz w:val="24"/>
        </w:rPr>
        <w:t>,</w:t>
      </w:r>
      <w:r w:rsidR="005F75AB">
        <w:rPr>
          <w:rFonts w:ascii="Times" w:hAnsi="Times" w:cs="Times"/>
          <w:sz w:val="24"/>
        </w:rPr>
        <w:t xml:space="preserve"> number of meetings obtained</w:t>
      </w:r>
      <w:r w:rsidR="005478A7">
        <w:rPr>
          <w:rFonts w:ascii="Times" w:hAnsi="Times" w:cs="Times"/>
          <w:sz w:val="24"/>
        </w:rPr>
        <w:t>, and results achieved</w:t>
      </w:r>
      <w:r w:rsidR="005F75AB">
        <w:rPr>
          <w:rFonts w:ascii="Times" w:hAnsi="Times" w:cs="Times"/>
          <w:sz w:val="24"/>
        </w:rPr>
        <w:t>.</w:t>
      </w:r>
    </w:p>
    <w:p w14:paraId="78961A28" w14:textId="77777777" w:rsidR="00D55045" w:rsidRDefault="00D55045" w:rsidP="00433293">
      <w:pPr>
        <w:spacing w:after="0" w:line="240" w:lineRule="auto"/>
        <w:rPr>
          <w:rFonts w:ascii="Times" w:hAnsi="Times" w:cs="Times"/>
          <w:b/>
          <w:sz w:val="24"/>
        </w:rPr>
      </w:pPr>
    </w:p>
    <w:p w14:paraId="31765C6E" w14:textId="2C0E7E0D" w:rsidR="00433293" w:rsidRPr="00433293" w:rsidRDefault="00433293" w:rsidP="00433293">
      <w:pPr>
        <w:spacing w:after="0" w:line="240" w:lineRule="auto"/>
        <w:rPr>
          <w:rFonts w:ascii="Times" w:hAnsi="Times" w:cs="Times"/>
          <w:sz w:val="24"/>
        </w:rPr>
      </w:pPr>
      <w:r w:rsidRPr="00433293">
        <w:rPr>
          <w:rFonts w:ascii="Times" w:hAnsi="Times" w:cs="Times"/>
          <w:b/>
          <w:sz w:val="24"/>
        </w:rPr>
        <w:t xml:space="preserve">Providing </w:t>
      </w:r>
      <w:r w:rsidR="004F5DDF">
        <w:rPr>
          <w:rFonts w:ascii="Times" w:hAnsi="Times" w:cs="Times"/>
          <w:b/>
          <w:sz w:val="24"/>
        </w:rPr>
        <w:t xml:space="preserve">a standing panel of </w:t>
      </w:r>
      <w:r w:rsidRPr="00433293">
        <w:rPr>
          <w:rFonts w:ascii="Times" w:hAnsi="Times" w:cs="Times"/>
          <w:b/>
          <w:sz w:val="24"/>
        </w:rPr>
        <w:t xml:space="preserve">staff </w:t>
      </w:r>
      <w:r w:rsidR="004F5DDF">
        <w:rPr>
          <w:rFonts w:ascii="Times" w:hAnsi="Times" w:cs="Times"/>
          <w:b/>
          <w:sz w:val="24"/>
        </w:rPr>
        <w:t>for</w:t>
      </w:r>
      <w:r w:rsidRPr="00433293">
        <w:rPr>
          <w:rFonts w:ascii="Times" w:hAnsi="Times" w:cs="Times"/>
          <w:b/>
          <w:sz w:val="24"/>
        </w:rPr>
        <w:t xml:space="preserve"> the caucus.</w:t>
      </w:r>
      <w:r w:rsidRPr="00433293">
        <w:rPr>
          <w:rFonts w:ascii="Times" w:hAnsi="Times" w:cs="Times"/>
          <w:sz w:val="24"/>
        </w:rPr>
        <w:t xml:space="preserve"> </w:t>
      </w:r>
      <w:r w:rsidR="005F75AB">
        <w:rPr>
          <w:rFonts w:ascii="Times" w:hAnsi="Times" w:cs="Times"/>
          <w:sz w:val="24"/>
        </w:rPr>
        <w:t xml:space="preserve">Permanent staff will be offered to the women’s caucus to address the issue of lack of funding for dedicated </w:t>
      </w:r>
      <w:r w:rsidR="00941A17">
        <w:rPr>
          <w:rFonts w:ascii="Times" w:hAnsi="Times" w:cs="Times"/>
          <w:sz w:val="24"/>
        </w:rPr>
        <w:t>caucus</w:t>
      </w:r>
      <w:r w:rsidR="005F75AB">
        <w:rPr>
          <w:rFonts w:ascii="Times" w:hAnsi="Times" w:cs="Times"/>
          <w:sz w:val="24"/>
        </w:rPr>
        <w:t xml:space="preserve"> staff </w:t>
      </w:r>
      <w:r w:rsidR="00941A17">
        <w:rPr>
          <w:rFonts w:ascii="Times" w:hAnsi="Times" w:cs="Times"/>
          <w:sz w:val="24"/>
        </w:rPr>
        <w:t>and the</w:t>
      </w:r>
      <w:r w:rsidR="005F75AB">
        <w:rPr>
          <w:rFonts w:ascii="Times" w:hAnsi="Times" w:cs="Times"/>
          <w:sz w:val="24"/>
        </w:rPr>
        <w:t xml:space="preserve"> retention o</w:t>
      </w:r>
      <w:r w:rsidR="00941A17">
        <w:rPr>
          <w:rFonts w:ascii="Times" w:hAnsi="Times" w:cs="Times"/>
          <w:sz w:val="24"/>
        </w:rPr>
        <w:t xml:space="preserve">f institutional knowledge. </w:t>
      </w:r>
      <w:r w:rsidR="00DA2901">
        <w:rPr>
          <w:rFonts w:ascii="Times" w:hAnsi="Times" w:cs="Times"/>
          <w:sz w:val="24"/>
        </w:rPr>
        <w:t>T</w:t>
      </w:r>
      <w:r w:rsidR="004F5DDF">
        <w:rPr>
          <w:rFonts w:ascii="Times" w:hAnsi="Times" w:cs="Times"/>
          <w:sz w:val="24"/>
        </w:rPr>
        <w:t>rained, gender aware staff,</w:t>
      </w:r>
      <w:r w:rsidR="003D4985">
        <w:rPr>
          <w:rFonts w:ascii="Times" w:hAnsi="Times" w:cs="Times"/>
          <w:sz w:val="24"/>
        </w:rPr>
        <w:t xml:space="preserve"> </w:t>
      </w:r>
      <w:r w:rsidR="004F5DDF">
        <w:rPr>
          <w:rFonts w:ascii="Times" w:hAnsi="Times" w:cs="Times"/>
          <w:sz w:val="24"/>
        </w:rPr>
        <w:t xml:space="preserve">with existing good relationships with civil society will serve as a valuable entry point </w:t>
      </w:r>
      <w:r w:rsidR="00DA2901">
        <w:rPr>
          <w:rFonts w:ascii="Times" w:hAnsi="Times" w:cs="Times"/>
          <w:sz w:val="24"/>
        </w:rPr>
        <w:t xml:space="preserve">into the caucus </w:t>
      </w:r>
      <w:r w:rsidR="004F5DDF">
        <w:rPr>
          <w:rFonts w:ascii="Times" w:hAnsi="Times" w:cs="Times"/>
          <w:sz w:val="24"/>
        </w:rPr>
        <w:t xml:space="preserve">for </w:t>
      </w:r>
      <w:r w:rsidR="00DA2901">
        <w:rPr>
          <w:rFonts w:ascii="Times" w:hAnsi="Times" w:cs="Times"/>
          <w:sz w:val="24"/>
        </w:rPr>
        <w:t xml:space="preserve">Partners. </w:t>
      </w:r>
      <w:r w:rsidR="00941A17">
        <w:rPr>
          <w:rFonts w:ascii="Times" w:hAnsi="Times" w:cs="Times"/>
          <w:sz w:val="24"/>
        </w:rPr>
        <w:t>The P</w:t>
      </w:r>
      <w:r w:rsidR="005F75AB">
        <w:rPr>
          <w:rFonts w:ascii="Times" w:hAnsi="Times" w:cs="Times"/>
          <w:sz w:val="24"/>
        </w:rPr>
        <w:t>rogram will recruit a standing ‘panel’ of qualified staff and provide training</w:t>
      </w:r>
      <w:r w:rsidR="00941A17">
        <w:rPr>
          <w:rFonts w:ascii="Times" w:hAnsi="Times" w:cs="Times"/>
          <w:sz w:val="24"/>
        </w:rPr>
        <w:t xml:space="preserve"> on core and specialised skills necessary for the women’s caucus</w:t>
      </w:r>
      <w:r w:rsidR="005F75AB">
        <w:rPr>
          <w:rFonts w:ascii="Times" w:hAnsi="Times" w:cs="Times"/>
          <w:sz w:val="24"/>
        </w:rPr>
        <w:t xml:space="preserve"> (Pillar 1). The caucus </w:t>
      </w:r>
      <w:r w:rsidR="000609C3">
        <w:rPr>
          <w:rFonts w:ascii="Times" w:hAnsi="Times" w:cs="Times"/>
          <w:sz w:val="24"/>
        </w:rPr>
        <w:t>will be able to select</w:t>
      </w:r>
      <w:r w:rsidR="005F75AB">
        <w:rPr>
          <w:rFonts w:ascii="Times" w:hAnsi="Times" w:cs="Times"/>
          <w:sz w:val="24"/>
        </w:rPr>
        <w:t xml:space="preserve"> staff from the standing panel. The Program may also be able to provide rotating interns to women’s caucuses in partnership with local universities to encourage a new generation of politically and gender aware men and women.</w:t>
      </w:r>
    </w:p>
    <w:p w14:paraId="5E2186E4" w14:textId="77777777" w:rsidR="003510E3" w:rsidRDefault="003510E3" w:rsidP="00AE5387">
      <w:pPr>
        <w:spacing w:after="0" w:line="240" w:lineRule="auto"/>
      </w:pPr>
    </w:p>
    <w:p w14:paraId="0411CE9C" w14:textId="77777777" w:rsidR="00793436" w:rsidRDefault="00793436" w:rsidP="00AE5387">
      <w:pPr>
        <w:spacing w:after="0" w:line="240" w:lineRule="auto"/>
      </w:pPr>
    </w:p>
    <w:p w14:paraId="4740B12B" w14:textId="77777777" w:rsidR="003510E3" w:rsidRPr="007D5DA7" w:rsidRDefault="00933423" w:rsidP="00AE5387">
      <w:pPr>
        <w:spacing w:after="0" w:line="240" w:lineRule="auto"/>
        <w:rPr>
          <w:b/>
        </w:rPr>
      </w:pPr>
      <w:r>
        <w:rPr>
          <w:rFonts w:ascii="Times" w:hAnsi="Times" w:cs="Times"/>
          <w:b/>
          <w:i/>
          <w:sz w:val="24"/>
        </w:rPr>
        <w:t>3</w:t>
      </w:r>
      <w:r w:rsidR="00A129F8" w:rsidRPr="007D5DA7">
        <w:rPr>
          <w:rFonts w:ascii="Times" w:hAnsi="Times" w:cs="Times"/>
          <w:b/>
          <w:i/>
          <w:sz w:val="24"/>
        </w:rPr>
        <w:t xml:space="preserve">.3 </w:t>
      </w:r>
      <w:r w:rsidR="00E26627">
        <w:rPr>
          <w:rFonts w:ascii="Times" w:hAnsi="Times" w:cs="Times"/>
          <w:b/>
          <w:i/>
          <w:sz w:val="24"/>
        </w:rPr>
        <w:t>Pillar</w:t>
      </w:r>
      <w:r w:rsidR="00A129F8" w:rsidRPr="007D5DA7">
        <w:rPr>
          <w:rFonts w:ascii="Times" w:hAnsi="Times" w:cs="Times"/>
          <w:b/>
          <w:i/>
          <w:sz w:val="24"/>
        </w:rPr>
        <w:t xml:space="preserve"> 3: Male and female gender advocate MPs working in coalitions with MAMPU partners</w:t>
      </w:r>
    </w:p>
    <w:p w14:paraId="3A2FF52A" w14:textId="77777777" w:rsidR="00793436" w:rsidRDefault="00793436" w:rsidP="003429EB">
      <w:pPr>
        <w:spacing w:after="0" w:line="240" w:lineRule="auto"/>
        <w:rPr>
          <w:sz w:val="24"/>
          <w:szCs w:val="24"/>
        </w:rPr>
      </w:pPr>
    </w:p>
    <w:p w14:paraId="711DC5EA" w14:textId="77777777" w:rsidR="003429EB" w:rsidRPr="00275631" w:rsidRDefault="003429EB" w:rsidP="003429EB">
      <w:pPr>
        <w:spacing w:after="0" w:line="240" w:lineRule="auto"/>
        <w:rPr>
          <w:sz w:val="24"/>
          <w:szCs w:val="24"/>
        </w:rPr>
      </w:pPr>
      <w:r w:rsidRPr="00275631">
        <w:rPr>
          <w:sz w:val="24"/>
          <w:szCs w:val="24"/>
        </w:rPr>
        <w:lastRenderedPageBreak/>
        <w:t>The outcome for this project pillar is:</w:t>
      </w:r>
    </w:p>
    <w:p w14:paraId="335DDBB6" w14:textId="439D7AED" w:rsidR="003429EB" w:rsidRPr="003429EB" w:rsidRDefault="003429EB" w:rsidP="003429EB">
      <w:pPr>
        <w:spacing w:after="0" w:line="240" w:lineRule="auto"/>
        <w:jc w:val="center"/>
        <w:rPr>
          <w:i/>
          <w:sz w:val="24"/>
          <w:szCs w:val="24"/>
        </w:rPr>
      </w:pPr>
      <w:r>
        <w:rPr>
          <w:i/>
          <w:sz w:val="24"/>
          <w:szCs w:val="24"/>
        </w:rPr>
        <w:t>Male and female gender advocate</w:t>
      </w:r>
      <w:r w:rsidRPr="00275631">
        <w:rPr>
          <w:i/>
          <w:sz w:val="24"/>
          <w:szCs w:val="24"/>
        </w:rPr>
        <w:t xml:space="preserve"> parliamentarians at the national and district level working in coalitions with MAMP</w:t>
      </w:r>
      <w:r>
        <w:rPr>
          <w:i/>
          <w:sz w:val="24"/>
          <w:szCs w:val="24"/>
        </w:rPr>
        <w:t>U Partners towards MAMPU goals.</w:t>
      </w:r>
    </w:p>
    <w:p w14:paraId="32C2AAC3" w14:textId="77777777" w:rsidR="003429EB" w:rsidRDefault="003429EB" w:rsidP="005E280E">
      <w:pPr>
        <w:spacing w:after="0" w:line="240" w:lineRule="auto"/>
        <w:rPr>
          <w:sz w:val="24"/>
          <w:szCs w:val="24"/>
        </w:rPr>
      </w:pPr>
    </w:p>
    <w:p w14:paraId="17D99E62" w14:textId="6A99262D" w:rsidR="005E280E" w:rsidRDefault="008113A6" w:rsidP="005E280E">
      <w:pPr>
        <w:spacing w:after="0" w:line="240" w:lineRule="auto"/>
        <w:rPr>
          <w:sz w:val="24"/>
          <w:szCs w:val="24"/>
        </w:rPr>
      </w:pPr>
      <w:r>
        <w:rPr>
          <w:sz w:val="24"/>
          <w:szCs w:val="24"/>
        </w:rPr>
        <w:t>The Program</w:t>
      </w:r>
      <w:r w:rsidR="005E280E" w:rsidRPr="00DD6C9B">
        <w:rPr>
          <w:sz w:val="24"/>
          <w:szCs w:val="24"/>
        </w:rPr>
        <w:t xml:space="preserve"> wil</w:t>
      </w:r>
      <w:r w:rsidR="003429EB">
        <w:rPr>
          <w:sz w:val="24"/>
          <w:szCs w:val="24"/>
        </w:rPr>
        <w:t>l broker relationships between p</w:t>
      </w:r>
      <w:r w:rsidR="005E280E" w:rsidRPr="00DD6C9B">
        <w:rPr>
          <w:sz w:val="24"/>
          <w:szCs w:val="24"/>
        </w:rPr>
        <w:t>arl</w:t>
      </w:r>
      <w:r w:rsidR="005E280E">
        <w:rPr>
          <w:sz w:val="24"/>
          <w:szCs w:val="24"/>
        </w:rPr>
        <w:t>iamentarians and MAMPU Partners</w:t>
      </w:r>
      <w:r w:rsidR="007B3611">
        <w:rPr>
          <w:sz w:val="24"/>
          <w:szCs w:val="24"/>
        </w:rPr>
        <w:t xml:space="preserve">, by using </w:t>
      </w:r>
      <w:r w:rsidR="005E280E">
        <w:rPr>
          <w:sz w:val="24"/>
          <w:szCs w:val="24"/>
        </w:rPr>
        <w:t>Pillar 1 and 2</w:t>
      </w:r>
      <w:r>
        <w:rPr>
          <w:sz w:val="24"/>
          <w:szCs w:val="24"/>
        </w:rPr>
        <w:t xml:space="preserve"> </w:t>
      </w:r>
      <w:r w:rsidR="005E280E">
        <w:rPr>
          <w:sz w:val="24"/>
          <w:szCs w:val="24"/>
        </w:rPr>
        <w:t xml:space="preserve">to leverage, influence and empower MPs to work </w:t>
      </w:r>
      <w:r>
        <w:rPr>
          <w:sz w:val="24"/>
          <w:szCs w:val="24"/>
        </w:rPr>
        <w:t>together</w:t>
      </w:r>
      <w:r w:rsidR="005E280E">
        <w:rPr>
          <w:sz w:val="24"/>
          <w:szCs w:val="24"/>
        </w:rPr>
        <w:t xml:space="preserve"> </w:t>
      </w:r>
      <w:r>
        <w:rPr>
          <w:sz w:val="24"/>
          <w:szCs w:val="24"/>
        </w:rPr>
        <w:t xml:space="preserve">with MAMPU Partners </w:t>
      </w:r>
      <w:r w:rsidR="005E280E">
        <w:rPr>
          <w:sz w:val="24"/>
          <w:szCs w:val="24"/>
        </w:rPr>
        <w:t>toward</w:t>
      </w:r>
      <w:r>
        <w:rPr>
          <w:sz w:val="24"/>
          <w:szCs w:val="24"/>
        </w:rPr>
        <w:t>s</w:t>
      </w:r>
      <w:r w:rsidR="005E280E">
        <w:rPr>
          <w:sz w:val="24"/>
          <w:szCs w:val="24"/>
        </w:rPr>
        <w:t xml:space="preserve"> pro-poor/gender goals. </w:t>
      </w:r>
      <w:r w:rsidR="00667629">
        <w:rPr>
          <w:sz w:val="24"/>
          <w:szCs w:val="24"/>
        </w:rPr>
        <w:t xml:space="preserve">By establishing a platform on which coalitions can form, MAMPU Partners will remain in control of </w:t>
      </w:r>
      <w:r w:rsidR="007A1D22">
        <w:rPr>
          <w:sz w:val="24"/>
          <w:szCs w:val="24"/>
        </w:rPr>
        <w:t>setting and driving the agenda in the key thematic areas.</w:t>
      </w:r>
    </w:p>
    <w:p w14:paraId="129DCE53" w14:textId="77777777" w:rsidR="00CB12C3" w:rsidRDefault="00CB12C3" w:rsidP="005E280E">
      <w:pPr>
        <w:spacing w:after="0" w:line="240" w:lineRule="auto"/>
        <w:rPr>
          <w:sz w:val="24"/>
          <w:szCs w:val="24"/>
        </w:rPr>
      </w:pPr>
    </w:p>
    <w:p w14:paraId="4B010CE2" w14:textId="69E4C27F" w:rsidR="00CB12C3" w:rsidRDefault="00BE648D" w:rsidP="00CB12C3">
      <w:pPr>
        <w:spacing w:after="0" w:line="240" w:lineRule="auto"/>
        <w:rPr>
          <w:sz w:val="24"/>
          <w:szCs w:val="24"/>
        </w:rPr>
      </w:pPr>
      <w:r>
        <w:rPr>
          <w:sz w:val="24"/>
          <w:szCs w:val="24"/>
        </w:rPr>
        <w:t>Objectives for MPs and Partners can be grouped into</w:t>
      </w:r>
      <w:r w:rsidR="008452DF">
        <w:rPr>
          <w:sz w:val="24"/>
          <w:szCs w:val="24"/>
        </w:rPr>
        <w:t xml:space="preserve"> four</w:t>
      </w:r>
      <w:r w:rsidR="00CB12C3">
        <w:rPr>
          <w:sz w:val="24"/>
          <w:szCs w:val="24"/>
        </w:rPr>
        <w:t xml:space="preserve"> broad </w:t>
      </w:r>
      <w:r w:rsidR="00636B72">
        <w:rPr>
          <w:sz w:val="24"/>
          <w:szCs w:val="24"/>
        </w:rPr>
        <w:t>categories</w:t>
      </w:r>
      <w:r w:rsidR="00CB12C3">
        <w:rPr>
          <w:sz w:val="24"/>
          <w:szCs w:val="24"/>
        </w:rPr>
        <w:t>:</w:t>
      </w:r>
    </w:p>
    <w:p w14:paraId="025825ED" w14:textId="77777777" w:rsidR="00CB12C3" w:rsidRPr="00DD6C9B" w:rsidRDefault="00CB12C3" w:rsidP="00CB12C3">
      <w:pPr>
        <w:pStyle w:val="ListParagraph"/>
        <w:numPr>
          <w:ilvl w:val="0"/>
          <w:numId w:val="23"/>
        </w:numPr>
        <w:spacing w:line="240" w:lineRule="auto"/>
        <w:rPr>
          <w:rFonts w:cstheme="minorHAnsi"/>
          <w:sz w:val="24"/>
          <w:szCs w:val="24"/>
        </w:rPr>
      </w:pPr>
      <w:r w:rsidRPr="00DD6C9B">
        <w:rPr>
          <w:rFonts w:cstheme="minorHAnsi"/>
          <w:sz w:val="24"/>
          <w:szCs w:val="24"/>
        </w:rPr>
        <w:t xml:space="preserve">Prioritizing policy decisions related to </w:t>
      </w:r>
      <w:r w:rsidR="008452DF">
        <w:rPr>
          <w:rFonts w:cstheme="minorHAnsi"/>
          <w:sz w:val="24"/>
          <w:szCs w:val="24"/>
        </w:rPr>
        <w:t xml:space="preserve">women’s rights/poverty and ensuring </w:t>
      </w:r>
      <w:r w:rsidRPr="00DD6C9B">
        <w:rPr>
          <w:rFonts w:cstheme="minorHAnsi"/>
          <w:sz w:val="24"/>
          <w:szCs w:val="24"/>
        </w:rPr>
        <w:t>women’s voices are heard in the process.</w:t>
      </w:r>
    </w:p>
    <w:p w14:paraId="0AB3B730" w14:textId="77777777" w:rsidR="00CB12C3" w:rsidRPr="00DD6C9B" w:rsidRDefault="00CB12C3" w:rsidP="00CB12C3">
      <w:pPr>
        <w:pStyle w:val="ListParagraph"/>
        <w:numPr>
          <w:ilvl w:val="0"/>
          <w:numId w:val="23"/>
        </w:numPr>
        <w:spacing w:after="0" w:line="240" w:lineRule="auto"/>
        <w:rPr>
          <w:sz w:val="24"/>
          <w:szCs w:val="24"/>
        </w:rPr>
      </w:pPr>
      <w:r w:rsidRPr="00DD6C9B">
        <w:rPr>
          <w:sz w:val="24"/>
          <w:szCs w:val="24"/>
        </w:rPr>
        <w:t>Economic policies and budgets that support pro-poor</w:t>
      </w:r>
      <w:r w:rsidR="008452DF">
        <w:rPr>
          <w:sz w:val="24"/>
          <w:szCs w:val="24"/>
        </w:rPr>
        <w:t>/gender</w:t>
      </w:r>
      <w:r w:rsidRPr="00DD6C9B">
        <w:rPr>
          <w:sz w:val="24"/>
          <w:szCs w:val="24"/>
        </w:rPr>
        <w:t xml:space="preserve"> growth</w:t>
      </w:r>
      <w:r w:rsidR="008452DF">
        <w:rPr>
          <w:sz w:val="24"/>
          <w:szCs w:val="24"/>
        </w:rPr>
        <w:t>.</w:t>
      </w:r>
    </w:p>
    <w:p w14:paraId="2B8767DC" w14:textId="6F2070BE" w:rsidR="00CB12C3" w:rsidRPr="00DD6C9B" w:rsidRDefault="008452DF" w:rsidP="00CB12C3">
      <w:pPr>
        <w:pStyle w:val="ListParagraph"/>
        <w:numPr>
          <w:ilvl w:val="0"/>
          <w:numId w:val="23"/>
        </w:numPr>
        <w:spacing w:after="0" w:line="240" w:lineRule="auto"/>
        <w:rPr>
          <w:sz w:val="24"/>
          <w:szCs w:val="24"/>
        </w:rPr>
      </w:pPr>
      <w:r>
        <w:rPr>
          <w:sz w:val="24"/>
          <w:szCs w:val="24"/>
        </w:rPr>
        <w:t>Service delivery refo</w:t>
      </w:r>
      <w:r w:rsidR="00CB12C3" w:rsidRPr="00DD6C9B">
        <w:rPr>
          <w:sz w:val="24"/>
          <w:szCs w:val="24"/>
        </w:rPr>
        <w:t>rm</w:t>
      </w:r>
      <w:r w:rsidR="009A0312">
        <w:rPr>
          <w:sz w:val="24"/>
          <w:szCs w:val="24"/>
        </w:rPr>
        <w:t xml:space="preserve"> to reach the poor more effectively.</w:t>
      </w:r>
    </w:p>
    <w:p w14:paraId="04A82EF8" w14:textId="731B49C7" w:rsidR="00CB12C3" w:rsidRPr="00DD6C9B" w:rsidRDefault="008452DF" w:rsidP="00CB12C3">
      <w:pPr>
        <w:pStyle w:val="ListParagraph"/>
        <w:numPr>
          <w:ilvl w:val="0"/>
          <w:numId w:val="23"/>
        </w:numPr>
        <w:spacing w:after="0" w:line="240" w:lineRule="auto"/>
        <w:rPr>
          <w:sz w:val="24"/>
          <w:szCs w:val="24"/>
        </w:rPr>
      </w:pPr>
      <w:r>
        <w:rPr>
          <w:sz w:val="24"/>
          <w:szCs w:val="24"/>
        </w:rPr>
        <w:t>Increased monitoring and evaluation</w:t>
      </w:r>
      <w:r w:rsidR="00CB12C3" w:rsidRPr="00DD6C9B">
        <w:rPr>
          <w:sz w:val="24"/>
          <w:szCs w:val="24"/>
        </w:rPr>
        <w:t xml:space="preserve"> of </w:t>
      </w:r>
      <w:r w:rsidR="009A0312">
        <w:rPr>
          <w:sz w:val="24"/>
          <w:szCs w:val="24"/>
        </w:rPr>
        <w:t xml:space="preserve">Government </w:t>
      </w:r>
      <w:r w:rsidR="00CB12C3" w:rsidRPr="00DD6C9B">
        <w:rPr>
          <w:sz w:val="24"/>
          <w:szCs w:val="24"/>
        </w:rPr>
        <w:t xml:space="preserve">policy </w:t>
      </w:r>
      <w:r w:rsidR="009A0312">
        <w:rPr>
          <w:sz w:val="24"/>
          <w:szCs w:val="24"/>
        </w:rPr>
        <w:t>and programs.</w:t>
      </w:r>
    </w:p>
    <w:p w14:paraId="431E9255" w14:textId="77777777" w:rsidR="007D5DA7" w:rsidRPr="00962555" w:rsidRDefault="007D5DA7" w:rsidP="007D5DA7">
      <w:pPr>
        <w:spacing w:after="0" w:line="240" w:lineRule="auto"/>
        <w:rPr>
          <w:rFonts w:ascii="Times" w:hAnsi="Times" w:cs="Times"/>
          <w:sz w:val="24"/>
        </w:rPr>
      </w:pPr>
    </w:p>
    <w:p w14:paraId="06E0ABD9" w14:textId="77777777" w:rsidR="007D5DA7" w:rsidRDefault="007D5DA7" w:rsidP="007D5DA7">
      <w:pPr>
        <w:spacing w:after="0" w:line="240" w:lineRule="auto"/>
      </w:pPr>
      <w:r>
        <w:rPr>
          <w:rFonts w:ascii="Times" w:hAnsi="Times" w:cs="Times"/>
          <w:sz w:val="24"/>
        </w:rPr>
        <w:t>Based on the above considerations, Component 2 aims to implement the following activities-</w:t>
      </w:r>
    </w:p>
    <w:p w14:paraId="00697070" w14:textId="77777777" w:rsidR="00D92552" w:rsidRPr="00D92552" w:rsidRDefault="00D92552" w:rsidP="007D5DA7">
      <w:pPr>
        <w:spacing w:after="0" w:line="240" w:lineRule="auto"/>
        <w:rPr>
          <w:sz w:val="24"/>
          <w:szCs w:val="24"/>
        </w:rPr>
      </w:pPr>
    </w:p>
    <w:p w14:paraId="680B32FB" w14:textId="77777777" w:rsidR="00404FBF" w:rsidRDefault="005738A1" w:rsidP="007D5DA7">
      <w:pPr>
        <w:spacing w:after="0" w:line="240" w:lineRule="auto"/>
        <w:rPr>
          <w:rFonts w:ascii="Times" w:hAnsi="Times" w:cs="Times"/>
          <w:b/>
          <w:sz w:val="24"/>
        </w:rPr>
      </w:pPr>
      <w:r>
        <w:rPr>
          <w:rFonts w:ascii="Times" w:hAnsi="Times" w:cs="Times"/>
          <w:b/>
          <w:sz w:val="24"/>
        </w:rPr>
        <w:t xml:space="preserve">Strengthening constituency linkages. </w:t>
      </w:r>
      <w:r w:rsidR="00404FBF" w:rsidRPr="00404FBF">
        <w:rPr>
          <w:rFonts w:ascii="Times" w:hAnsi="Times" w:cs="Times"/>
          <w:sz w:val="24"/>
        </w:rPr>
        <w:t xml:space="preserve">Civil society plays an important </w:t>
      </w:r>
      <w:r w:rsidR="00EA1B03" w:rsidRPr="00404FBF">
        <w:rPr>
          <w:rFonts w:ascii="Times" w:hAnsi="Times" w:cs="Times"/>
          <w:sz w:val="24"/>
        </w:rPr>
        <w:t>role</w:t>
      </w:r>
      <w:r w:rsidR="00404FBF" w:rsidRPr="00404FBF">
        <w:rPr>
          <w:rFonts w:ascii="Times" w:hAnsi="Times" w:cs="Times"/>
          <w:sz w:val="24"/>
        </w:rPr>
        <w:t xml:space="preserve"> in ensuring MPs represent the views and needs of their constituents. </w:t>
      </w:r>
      <w:r w:rsidR="00D92552">
        <w:rPr>
          <w:rFonts w:ascii="Times" w:hAnsi="Times" w:cs="Times"/>
          <w:sz w:val="24"/>
        </w:rPr>
        <w:t>Examples of p</w:t>
      </w:r>
      <w:r w:rsidR="00404FBF" w:rsidRPr="00404FBF">
        <w:rPr>
          <w:rFonts w:ascii="Times" w:hAnsi="Times" w:cs="Times"/>
          <w:sz w:val="24"/>
        </w:rPr>
        <w:t>ossible activities include:</w:t>
      </w:r>
    </w:p>
    <w:p w14:paraId="10AFAD2A" w14:textId="04B8F675" w:rsidR="003510E3" w:rsidRPr="00404FBF" w:rsidRDefault="009A0312" w:rsidP="00404FBF">
      <w:pPr>
        <w:pStyle w:val="ListParagraph"/>
        <w:numPr>
          <w:ilvl w:val="0"/>
          <w:numId w:val="16"/>
        </w:numPr>
        <w:spacing w:after="0" w:line="240" w:lineRule="auto"/>
      </w:pPr>
      <w:r>
        <w:rPr>
          <w:rFonts w:ascii="Times" w:hAnsi="Times" w:cs="Times"/>
          <w:sz w:val="24"/>
        </w:rPr>
        <w:t>2013 - 2021:</w:t>
      </w:r>
      <w:r w:rsidR="00EA1B03">
        <w:rPr>
          <w:rFonts w:ascii="Times" w:hAnsi="Times" w:cs="Times"/>
          <w:sz w:val="24"/>
        </w:rPr>
        <w:t xml:space="preserve"> </w:t>
      </w:r>
      <w:r w:rsidR="00404FBF">
        <w:rPr>
          <w:rFonts w:ascii="Times" w:hAnsi="Times" w:cs="Times"/>
          <w:sz w:val="24"/>
        </w:rPr>
        <w:t>MAMPU partners w</w:t>
      </w:r>
      <w:r>
        <w:rPr>
          <w:rFonts w:ascii="Times" w:hAnsi="Times" w:cs="Times"/>
          <w:sz w:val="24"/>
        </w:rPr>
        <w:t>ill</w:t>
      </w:r>
      <w:r w:rsidR="00404FBF">
        <w:rPr>
          <w:rFonts w:ascii="Times" w:hAnsi="Times" w:cs="Times"/>
          <w:sz w:val="24"/>
        </w:rPr>
        <w:t xml:space="preserve"> invite national and sub-national </w:t>
      </w:r>
      <w:r w:rsidR="00636B72">
        <w:rPr>
          <w:rFonts w:ascii="Times" w:hAnsi="Times" w:cs="Times"/>
          <w:sz w:val="24"/>
        </w:rPr>
        <w:t xml:space="preserve">male and female </w:t>
      </w:r>
      <w:r w:rsidR="00404FBF">
        <w:rPr>
          <w:rFonts w:ascii="Times" w:hAnsi="Times" w:cs="Times"/>
          <w:sz w:val="24"/>
        </w:rPr>
        <w:t>MPs to</w:t>
      </w:r>
      <w:r w:rsidR="007D5DA7" w:rsidRPr="00404FBF">
        <w:rPr>
          <w:rFonts w:ascii="Times" w:hAnsi="Times" w:cs="Times"/>
          <w:sz w:val="24"/>
        </w:rPr>
        <w:t xml:space="preserve"> </w:t>
      </w:r>
      <w:r>
        <w:rPr>
          <w:rFonts w:ascii="Times" w:hAnsi="Times" w:cs="Times"/>
          <w:sz w:val="24"/>
        </w:rPr>
        <w:t xml:space="preserve">attend annual community ‘talk shows’ </w:t>
      </w:r>
      <w:r w:rsidR="00A129F8" w:rsidRPr="00404FBF">
        <w:rPr>
          <w:rFonts w:ascii="Times" w:hAnsi="Times" w:cs="Times"/>
          <w:sz w:val="24"/>
        </w:rPr>
        <w:t xml:space="preserve">to discuss poverty issues in that community. Media </w:t>
      </w:r>
      <w:r>
        <w:rPr>
          <w:rFonts w:ascii="Times" w:hAnsi="Times" w:cs="Times"/>
          <w:sz w:val="24"/>
        </w:rPr>
        <w:t>will also</w:t>
      </w:r>
      <w:r w:rsidR="00404FBF">
        <w:rPr>
          <w:rFonts w:ascii="Times" w:hAnsi="Times" w:cs="Times"/>
          <w:sz w:val="24"/>
        </w:rPr>
        <w:t xml:space="preserve"> </w:t>
      </w:r>
      <w:r w:rsidR="00A129F8" w:rsidRPr="00404FBF">
        <w:rPr>
          <w:rFonts w:ascii="Times" w:hAnsi="Times" w:cs="Times"/>
          <w:sz w:val="24"/>
        </w:rPr>
        <w:t>be invited t</w:t>
      </w:r>
      <w:r w:rsidR="00404FBF">
        <w:rPr>
          <w:rFonts w:ascii="Times" w:hAnsi="Times" w:cs="Times"/>
          <w:sz w:val="24"/>
        </w:rPr>
        <w:t>o</w:t>
      </w:r>
      <w:r>
        <w:rPr>
          <w:rFonts w:ascii="Times" w:hAnsi="Times" w:cs="Times"/>
          <w:sz w:val="24"/>
        </w:rPr>
        <w:t xml:space="preserve"> cover the event</w:t>
      </w:r>
      <w:r w:rsidR="00404FBF">
        <w:rPr>
          <w:rFonts w:ascii="Times" w:hAnsi="Times" w:cs="Times"/>
          <w:sz w:val="24"/>
        </w:rPr>
        <w:t xml:space="preserve">, which can be used </w:t>
      </w:r>
      <w:r>
        <w:rPr>
          <w:rFonts w:ascii="Times" w:hAnsi="Times" w:cs="Times"/>
          <w:sz w:val="24"/>
        </w:rPr>
        <w:t>by Partners in advocacy</w:t>
      </w:r>
      <w:r w:rsidR="00636B72">
        <w:rPr>
          <w:rFonts w:ascii="Times" w:hAnsi="Times" w:cs="Times"/>
          <w:sz w:val="24"/>
        </w:rPr>
        <w:t xml:space="preserve"> efforts</w:t>
      </w:r>
      <w:r>
        <w:rPr>
          <w:rFonts w:ascii="Times" w:hAnsi="Times" w:cs="Times"/>
          <w:sz w:val="24"/>
        </w:rPr>
        <w:t xml:space="preserve"> and to hold MPs accountable to public promises.</w:t>
      </w:r>
    </w:p>
    <w:p w14:paraId="46A12CFF" w14:textId="77777777" w:rsidR="009A0312" w:rsidRDefault="009A0312" w:rsidP="00404FBF">
      <w:pPr>
        <w:pStyle w:val="ListParagraph"/>
        <w:numPr>
          <w:ilvl w:val="0"/>
          <w:numId w:val="16"/>
        </w:numPr>
        <w:spacing w:line="240" w:lineRule="auto"/>
        <w:rPr>
          <w:rFonts w:cstheme="minorHAnsi"/>
          <w:sz w:val="24"/>
          <w:szCs w:val="24"/>
        </w:rPr>
      </w:pPr>
      <w:r>
        <w:rPr>
          <w:rFonts w:cstheme="minorHAnsi"/>
          <w:sz w:val="24"/>
          <w:szCs w:val="24"/>
        </w:rPr>
        <w:t>2014 – 2021:</w:t>
      </w:r>
    </w:p>
    <w:p w14:paraId="1E92FC06" w14:textId="46D3946F" w:rsidR="009A0312" w:rsidRPr="00EA1B03" w:rsidRDefault="009A0312" w:rsidP="009A0312">
      <w:pPr>
        <w:pStyle w:val="ListParagraph"/>
        <w:numPr>
          <w:ilvl w:val="1"/>
          <w:numId w:val="16"/>
        </w:numPr>
        <w:spacing w:line="240" w:lineRule="auto"/>
        <w:rPr>
          <w:rFonts w:cstheme="minorHAnsi"/>
          <w:sz w:val="24"/>
          <w:szCs w:val="24"/>
        </w:rPr>
      </w:pPr>
      <w:r>
        <w:rPr>
          <w:rFonts w:cstheme="minorHAnsi"/>
          <w:sz w:val="24"/>
          <w:szCs w:val="24"/>
        </w:rPr>
        <w:t xml:space="preserve">Establishing regular working group meetings between </w:t>
      </w:r>
      <w:r w:rsidR="00636B72">
        <w:rPr>
          <w:rFonts w:cstheme="minorHAnsi"/>
          <w:sz w:val="24"/>
          <w:szCs w:val="24"/>
        </w:rPr>
        <w:t xml:space="preserve">gender advocate </w:t>
      </w:r>
      <w:r>
        <w:rPr>
          <w:rFonts w:cstheme="minorHAnsi"/>
          <w:sz w:val="24"/>
          <w:szCs w:val="24"/>
        </w:rPr>
        <w:t>MPs and MAMPU Partners. MAMPU Partners increasingly used as a parliamentary resource for evidence, research and submissions.</w:t>
      </w:r>
    </w:p>
    <w:p w14:paraId="6D098634" w14:textId="3B552E29" w:rsidR="009A0312" w:rsidRDefault="00404FBF" w:rsidP="009A0312">
      <w:pPr>
        <w:pStyle w:val="ListParagraph"/>
        <w:numPr>
          <w:ilvl w:val="1"/>
          <w:numId w:val="16"/>
        </w:numPr>
        <w:spacing w:line="240" w:lineRule="auto"/>
        <w:rPr>
          <w:rFonts w:cstheme="minorHAnsi"/>
          <w:sz w:val="24"/>
          <w:szCs w:val="24"/>
        </w:rPr>
      </w:pPr>
      <w:r w:rsidRPr="00404FBF">
        <w:rPr>
          <w:rFonts w:cstheme="minorHAnsi"/>
          <w:sz w:val="24"/>
          <w:szCs w:val="24"/>
        </w:rPr>
        <w:t xml:space="preserve">Working with District Parliaments to </w:t>
      </w:r>
      <w:r w:rsidR="00304EF8">
        <w:rPr>
          <w:rFonts w:cstheme="minorHAnsi"/>
          <w:sz w:val="24"/>
          <w:szCs w:val="24"/>
        </w:rPr>
        <w:t xml:space="preserve">revitalise the </w:t>
      </w:r>
      <w:r w:rsidR="00304EF8">
        <w:rPr>
          <w:rFonts w:cstheme="minorHAnsi"/>
          <w:i/>
          <w:sz w:val="24"/>
          <w:szCs w:val="24"/>
        </w:rPr>
        <w:t>musrem</w:t>
      </w:r>
      <w:r w:rsidR="00304EF8" w:rsidRPr="00304EF8">
        <w:rPr>
          <w:rFonts w:cstheme="minorHAnsi"/>
          <w:i/>
          <w:sz w:val="24"/>
          <w:szCs w:val="24"/>
        </w:rPr>
        <w:t>bang</w:t>
      </w:r>
      <w:r w:rsidR="00304EF8">
        <w:rPr>
          <w:rFonts w:cstheme="minorHAnsi"/>
          <w:sz w:val="24"/>
          <w:szCs w:val="24"/>
        </w:rPr>
        <w:t xml:space="preserve"> process to ensure </w:t>
      </w:r>
      <w:r w:rsidRPr="00404FBF">
        <w:rPr>
          <w:rFonts w:cstheme="minorHAnsi"/>
          <w:sz w:val="24"/>
          <w:szCs w:val="24"/>
        </w:rPr>
        <w:t>women</w:t>
      </w:r>
      <w:r w:rsidRPr="00404FBF">
        <w:rPr>
          <w:rFonts w:ascii="Times New Roman" w:hAnsi="Times New Roman" w:cs="Times New Roman"/>
          <w:sz w:val="24"/>
          <w:szCs w:val="24"/>
        </w:rPr>
        <w:t>’</w:t>
      </w:r>
      <w:r w:rsidRPr="00404FBF">
        <w:rPr>
          <w:rFonts w:cstheme="minorHAnsi"/>
          <w:sz w:val="24"/>
          <w:szCs w:val="24"/>
        </w:rPr>
        <w:t xml:space="preserve">s groups </w:t>
      </w:r>
      <w:r>
        <w:rPr>
          <w:rFonts w:cstheme="minorHAnsi"/>
          <w:sz w:val="24"/>
          <w:szCs w:val="24"/>
        </w:rPr>
        <w:t xml:space="preserve">are able to </w:t>
      </w:r>
      <w:r w:rsidRPr="00404FBF">
        <w:rPr>
          <w:rFonts w:cstheme="minorHAnsi"/>
          <w:sz w:val="24"/>
          <w:szCs w:val="24"/>
        </w:rPr>
        <w:t>provide input into the budget making process.</w:t>
      </w:r>
    </w:p>
    <w:p w14:paraId="2A743C93" w14:textId="72674614" w:rsidR="00EA1B03" w:rsidRPr="009A0312" w:rsidRDefault="00EA1B03" w:rsidP="009A0312">
      <w:pPr>
        <w:pStyle w:val="ListParagraph"/>
        <w:numPr>
          <w:ilvl w:val="1"/>
          <w:numId w:val="16"/>
        </w:numPr>
        <w:spacing w:line="240" w:lineRule="auto"/>
        <w:rPr>
          <w:rFonts w:cstheme="minorHAnsi"/>
          <w:sz w:val="24"/>
          <w:szCs w:val="24"/>
        </w:rPr>
      </w:pPr>
      <w:r w:rsidRPr="009A0312">
        <w:rPr>
          <w:rFonts w:cstheme="minorHAnsi"/>
          <w:sz w:val="24"/>
          <w:szCs w:val="24"/>
        </w:rPr>
        <w:t xml:space="preserve">Funding visits </w:t>
      </w:r>
      <w:r w:rsidR="00D92552" w:rsidRPr="009A0312">
        <w:rPr>
          <w:rFonts w:cstheme="minorHAnsi"/>
          <w:sz w:val="24"/>
          <w:szCs w:val="24"/>
        </w:rPr>
        <w:t xml:space="preserve">of </w:t>
      </w:r>
      <w:r w:rsidR="00BE2878">
        <w:rPr>
          <w:rFonts w:cstheme="minorHAnsi"/>
          <w:sz w:val="24"/>
          <w:szCs w:val="24"/>
        </w:rPr>
        <w:t xml:space="preserve">senior MPs and </w:t>
      </w:r>
      <w:r w:rsidR="00636B72">
        <w:rPr>
          <w:rFonts w:cstheme="minorHAnsi"/>
          <w:sz w:val="24"/>
          <w:szCs w:val="24"/>
        </w:rPr>
        <w:t xml:space="preserve">gender advocate </w:t>
      </w:r>
      <w:r w:rsidR="00D92552" w:rsidRPr="009A0312">
        <w:rPr>
          <w:rFonts w:cstheme="minorHAnsi"/>
          <w:sz w:val="24"/>
          <w:szCs w:val="24"/>
        </w:rPr>
        <w:t>MPs to see P</w:t>
      </w:r>
      <w:r w:rsidR="009A0312">
        <w:rPr>
          <w:rFonts w:cstheme="minorHAnsi"/>
          <w:sz w:val="24"/>
          <w:szCs w:val="24"/>
        </w:rPr>
        <w:t>artner’s pilot programs</w:t>
      </w:r>
      <w:r w:rsidRPr="009A0312">
        <w:rPr>
          <w:rFonts w:cstheme="minorHAnsi"/>
          <w:sz w:val="24"/>
          <w:szCs w:val="24"/>
        </w:rPr>
        <w:t>.</w:t>
      </w:r>
    </w:p>
    <w:p w14:paraId="29F581BC" w14:textId="37E60DC2" w:rsidR="00BE2878" w:rsidRDefault="00404FBF" w:rsidP="00BE2878">
      <w:pPr>
        <w:pStyle w:val="ListParagraph"/>
        <w:numPr>
          <w:ilvl w:val="1"/>
          <w:numId w:val="16"/>
        </w:numPr>
        <w:spacing w:line="240" w:lineRule="auto"/>
        <w:rPr>
          <w:rFonts w:cstheme="minorHAnsi"/>
          <w:sz w:val="24"/>
          <w:szCs w:val="24"/>
        </w:rPr>
      </w:pPr>
      <w:r w:rsidRPr="00EA1B03">
        <w:rPr>
          <w:rFonts w:cstheme="minorHAnsi"/>
          <w:sz w:val="24"/>
          <w:szCs w:val="24"/>
        </w:rPr>
        <w:t xml:space="preserve">Working with national </w:t>
      </w:r>
      <w:r w:rsidR="00304EF8">
        <w:rPr>
          <w:rFonts w:cstheme="minorHAnsi"/>
          <w:sz w:val="24"/>
          <w:szCs w:val="24"/>
        </w:rPr>
        <w:t xml:space="preserve">and local </w:t>
      </w:r>
      <w:r w:rsidRPr="00EA1B03">
        <w:rPr>
          <w:rFonts w:cstheme="minorHAnsi"/>
          <w:sz w:val="24"/>
          <w:szCs w:val="24"/>
        </w:rPr>
        <w:t xml:space="preserve">parliament and a </w:t>
      </w:r>
      <w:r w:rsidR="00304EF8">
        <w:rPr>
          <w:rFonts w:cstheme="minorHAnsi"/>
          <w:sz w:val="24"/>
          <w:szCs w:val="24"/>
        </w:rPr>
        <w:t xml:space="preserve">radio and/or </w:t>
      </w:r>
      <w:r w:rsidRPr="00EA1B03">
        <w:rPr>
          <w:rFonts w:cstheme="minorHAnsi"/>
          <w:sz w:val="24"/>
          <w:szCs w:val="24"/>
        </w:rPr>
        <w:t>television station to publically broadcast parliamentary debates.</w:t>
      </w:r>
    </w:p>
    <w:p w14:paraId="492E8B6D" w14:textId="77777777" w:rsidR="00537C46" w:rsidRDefault="00BE2878" w:rsidP="00537C46">
      <w:pPr>
        <w:pStyle w:val="ListParagraph"/>
        <w:numPr>
          <w:ilvl w:val="1"/>
          <w:numId w:val="16"/>
        </w:numPr>
        <w:spacing w:line="240" w:lineRule="auto"/>
        <w:rPr>
          <w:rFonts w:cstheme="minorHAnsi"/>
          <w:sz w:val="24"/>
          <w:szCs w:val="24"/>
        </w:rPr>
      </w:pPr>
      <w:r>
        <w:rPr>
          <w:rFonts w:cstheme="minorHAnsi"/>
          <w:sz w:val="24"/>
          <w:szCs w:val="24"/>
        </w:rPr>
        <w:t>Innovative use of</w:t>
      </w:r>
      <w:r w:rsidRPr="00BE2878">
        <w:rPr>
          <w:rFonts w:cstheme="minorHAnsi"/>
          <w:sz w:val="24"/>
          <w:szCs w:val="24"/>
        </w:rPr>
        <w:t xml:space="preserve"> I</w:t>
      </w:r>
      <w:r>
        <w:rPr>
          <w:rFonts w:cstheme="minorHAnsi"/>
          <w:sz w:val="24"/>
          <w:szCs w:val="24"/>
        </w:rPr>
        <w:t>C</w:t>
      </w:r>
      <w:r w:rsidRPr="00BE2878">
        <w:rPr>
          <w:rFonts w:cstheme="minorHAnsi"/>
          <w:sz w:val="24"/>
          <w:szCs w:val="24"/>
        </w:rPr>
        <w:t>T</w:t>
      </w:r>
      <w:r>
        <w:rPr>
          <w:rFonts w:cstheme="minorHAnsi"/>
          <w:sz w:val="24"/>
          <w:szCs w:val="24"/>
        </w:rPr>
        <w:t>s</w:t>
      </w:r>
      <w:r w:rsidRPr="00BE2878">
        <w:rPr>
          <w:rFonts w:cstheme="minorHAnsi"/>
          <w:sz w:val="24"/>
          <w:szCs w:val="24"/>
        </w:rPr>
        <w:t xml:space="preserve"> and social media: </w:t>
      </w:r>
      <w:r w:rsidRPr="00BE2878">
        <w:rPr>
          <w:rFonts w:ascii="Times" w:hAnsi="Times" w:cs="Times"/>
          <w:sz w:val="24"/>
        </w:rPr>
        <w:t xml:space="preserve">using </w:t>
      </w:r>
      <w:r>
        <w:rPr>
          <w:sz w:val="24"/>
          <w:szCs w:val="24"/>
        </w:rPr>
        <w:t>new</w:t>
      </w:r>
      <w:r w:rsidRPr="00BE2878">
        <w:rPr>
          <w:sz w:val="24"/>
          <w:szCs w:val="24"/>
        </w:rPr>
        <w:t xml:space="preserve"> communication technologies to alter accountability relationships and reshape incentives for MPs. </w:t>
      </w:r>
      <w:r w:rsidR="00537C46">
        <w:rPr>
          <w:sz w:val="24"/>
          <w:szCs w:val="24"/>
        </w:rPr>
        <w:t>Options include-</w:t>
      </w:r>
    </w:p>
    <w:p w14:paraId="5CD90A13" w14:textId="77777777" w:rsidR="00537C46" w:rsidRDefault="00BE2878" w:rsidP="00537C46">
      <w:pPr>
        <w:pStyle w:val="ListParagraph"/>
        <w:numPr>
          <w:ilvl w:val="0"/>
          <w:numId w:val="40"/>
        </w:numPr>
        <w:spacing w:line="240" w:lineRule="auto"/>
        <w:rPr>
          <w:rFonts w:cstheme="minorHAnsi"/>
          <w:sz w:val="24"/>
          <w:szCs w:val="24"/>
        </w:rPr>
      </w:pPr>
      <w:r w:rsidRPr="00537C46">
        <w:rPr>
          <w:rFonts w:cstheme="minorHAnsi"/>
          <w:sz w:val="24"/>
          <w:szCs w:val="24"/>
        </w:rPr>
        <w:t>establishing a women’s caucus website c</w:t>
      </w:r>
      <w:r w:rsidR="00686BAB" w:rsidRPr="00537C46">
        <w:rPr>
          <w:rFonts w:cstheme="minorHAnsi"/>
          <w:sz w:val="24"/>
          <w:szCs w:val="24"/>
        </w:rPr>
        <w:t>ontaining profiles of women MPs and</w:t>
      </w:r>
      <w:r w:rsidRPr="00537C46">
        <w:rPr>
          <w:rFonts w:cstheme="minorHAnsi"/>
          <w:sz w:val="24"/>
          <w:szCs w:val="24"/>
        </w:rPr>
        <w:t xml:space="preserve"> their policy objectives, the caucus</w:t>
      </w:r>
      <w:r w:rsidR="00686BAB" w:rsidRPr="00537C46">
        <w:rPr>
          <w:rFonts w:cstheme="minorHAnsi"/>
          <w:sz w:val="24"/>
          <w:szCs w:val="24"/>
        </w:rPr>
        <w:t>’s strategic agenda</w:t>
      </w:r>
      <w:r w:rsidRPr="00537C46">
        <w:rPr>
          <w:rFonts w:cstheme="minorHAnsi"/>
          <w:sz w:val="24"/>
          <w:szCs w:val="24"/>
        </w:rPr>
        <w:t>, and a public constitu</w:t>
      </w:r>
      <w:r w:rsidR="00537C46">
        <w:rPr>
          <w:rFonts w:cstheme="minorHAnsi"/>
          <w:sz w:val="24"/>
          <w:szCs w:val="24"/>
        </w:rPr>
        <w:t>ent feedback process</w:t>
      </w:r>
    </w:p>
    <w:p w14:paraId="64587D86" w14:textId="23B4A21C" w:rsidR="00537C46" w:rsidRPr="00537C46" w:rsidRDefault="00537C46" w:rsidP="00537C46">
      <w:pPr>
        <w:pStyle w:val="ListParagraph"/>
        <w:numPr>
          <w:ilvl w:val="0"/>
          <w:numId w:val="40"/>
        </w:numPr>
        <w:spacing w:line="240" w:lineRule="auto"/>
        <w:rPr>
          <w:rFonts w:cstheme="minorHAnsi"/>
          <w:sz w:val="24"/>
          <w:szCs w:val="24"/>
        </w:rPr>
      </w:pPr>
      <w:r>
        <w:rPr>
          <w:rFonts w:cstheme="minorHAnsi"/>
          <w:sz w:val="24"/>
          <w:szCs w:val="24"/>
        </w:rPr>
        <w:t xml:space="preserve">sponsoring an independent Indonesian organisation to create a watchdog website, responsible for fact checking </w:t>
      </w:r>
      <w:r>
        <w:rPr>
          <w:rFonts w:cstheme="minorHAnsi"/>
          <w:sz w:val="24"/>
          <w:szCs w:val="24"/>
        </w:rPr>
        <w:lastRenderedPageBreak/>
        <w:t>MPs statements and collating an annual scorecard on Parliaments’ performance</w:t>
      </w:r>
      <w:r>
        <w:rPr>
          <w:rStyle w:val="FootnoteReference"/>
          <w:rFonts w:cstheme="minorHAnsi"/>
          <w:sz w:val="24"/>
          <w:szCs w:val="24"/>
        </w:rPr>
        <w:footnoteReference w:id="8"/>
      </w:r>
    </w:p>
    <w:p w14:paraId="16B859BE" w14:textId="77777777" w:rsidR="00537C46" w:rsidRDefault="00BE2878" w:rsidP="00537C46">
      <w:pPr>
        <w:pStyle w:val="ListParagraph"/>
        <w:numPr>
          <w:ilvl w:val="0"/>
          <w:numId w:val="40"/>
        </w:numPr>
        <w:spacing w:line="240" w:lineRule="auto"/>
        <w:rPr>
          <w:rFonts w:cstheme="minorHAnsi"/>
          <w:sz w:val="24"/>
          <w:szCs w:val="24"/>
        </w:rPr>
      </w:pPr>
      <w:r w:rsidRPr="00537C46">
        <w:rPr>
          <w:rFonts w:cstheme="minorHAnsi"/>
          <w:sz w:val="24"/>
          <w:szCs w:val="24"/>
        </w:rPr>
        <w:t>use of social medi</w:t>
      </w:r>
      <w:r w:rsidR="00537C46">
        <w:rPr>
          <w:rFonts w:cstheme="minorHAnsi"/>
          <w:sz w:val="24"/>
          <w:szCs w:val="24"/>
        </w:rPr>
        <w:t>a to raise awareness on issues</w:t>
      </w:r>
    </w:p>
    <w:p w14:paraId="32D01836" w14:textId="3624046C" w:rsidR="00BE2878" w:rsidRPr="00537C46" w:rsidRDefault="00BE2878" w:rsidP="00537C46">
      <w:pPr>
        <w:pStyle w:val="ListParagraph"/>
        <w:numPr>
          <w:ilvl w:val="0"/>
          <w:numId w:val="40"/>
        </w:numPr>
        <w:spacing w:line="240" w:lineRule="auto"/>
        <w:rPr>
          <w:rFonts w:cstheme="minorHAnsi"/>
          <w:sz w:val="24"/>
          <w:szCs w:val="24"/>
        </w:rPr>
      </w:pPr>
      <w:r w:rsidRPr="00537C46">
        <w:rPr>
          <w:rFonts w:cstheme="minorHAnsi"/>
          <w:sz w:val="24"/>
          <w:szCs w:val="24"/>
        </w:rPr>
        <w:t xml:space="preserve">development of </w:t>
      </w:r>
      <w:r w:rsidR="00537C46">
        <w:rPr>
          <w:rFonts w:cstheme="minorHAnsi"/>
          <w:sz w:val="24"/>
          <w:szCs w:val="24"/>
        </w:rPr>
        <w:t xml:space="preserve">an </w:t>
      </w:r>
      <w:r w:rsidRPr="00537C46">
        <w:rPr>
          <w:rFonts w:cstheme="minorHAnsi"/>
          <w:sz w:val="24"/>
          <w:szCs w:val="24"/>
        </w:rPr>
        <w:t>SMS gateway for constituent feedback.</w:t>
      </w:r>
    </w:p>
    <w:p w14:paraId="0BA04D41" w14:textId="6EF9EAFE" w:rsidR="00404FBF" w:rsidRDefault="00404FBF" w:rsidP="00404FBF">
      <w:pPr>
        <w:spacing w:after="0" w:line="240" w:lineRule="auto"/>
      </w:pPr>
      <w:r w:rsidRPr="007D5DA7">
        <w:rPr>
          <w:rFonts w:ascii="Times" w:hAnsi="Times" w:cs="Times"/>
          <w:b/>
          <w:sz w:val="24"/>
        </w:rPr>
        <w:t>Funding regular na</w:t>
      </w:r>
      <w:r>
        <w:rPr>
          <w:rFonts w:ascii="Times" w:hAnsi="Times" w:cs="Times"/>
          <w:b/>
          <w:sz w:val="24"/>
        </w:rPr>
        <w:t>tional and regional conferences</w:t>
      </w:r>
      <w:r w:rsidRPr="007D5DA7">
        <w:rPr>
          <w:rFonts w:ascii="Times" w:hAnsi="Times" w:cs="Times"/>
          <w:b/>
          <w:sz w:val="24"/>
        </w:rPr>
        <w:t xml:space="preserve"> to ensure networking opportunities.</w:t>
      </w:r>
      <w:r>
        <w:rPr>
          <w:rFonts w:ascii="Times" w:hAnsi="Times" w:cs="Times"/>
          <w:sz w:val="24"/>
        </w:rPr>
        <w:t xml:space="preserve"> </w:t>
      </w:r>
      <w:r w:rsidR="00D92552">
        <w:rPr>
          <w:rFonts w:ascii="Times" w:hAnsi="Times" w:cs="Times"/>
          <w:sz w:val="24"/>
        </w:rPr>
        <w:t>National and regional conferences can be funded to provide valuable networking opport</w:t>
      </w:r>
      <w:r w:rsidR="000A35D0">
        <w:rPr>
          <w:rFonts w:ascii="Times" w:hAnsi="Times" w:cs="Times"/>
          <w:sz w:val="24"/>
        </w:rPr>
        <w:t xml:space="preserve">unities for gender advocate </w:t>
      </w:r>
      <w:r w:rsidR="00636B72">
        <w:rPr>
          <w:rFonts w:ascii="Times" w:hAnsi="Times" w:cs="Times"/>
          <w:sz w:val="24"/>
        </w:rPr>
        <w:t xml:space="preserve">male and female </w:t>
      </w:r>
      <w:r w:rsidR="000A35D0">
        <w:rPr>
          <w:rFonts w:ascii="Times" w:hAnsi="Times" w:cs="Times"/>
          <w:sz w:val="24"/>
        </w:rPr>
        <w:t>MPs and opportunities to facilitate cross-party coalitions. Conference themes will focus on MAMPU’s five key</w:t>
      </w:r>
      <w:r w:rsidR="00D92552">
        <w:rPr>
          <w:rFonts w:ascii="Times" w:hAnsi="Times" w:cs="Times"/>
          <w:sz w:val="24"/>
        </w:rPr>
        <w:t xml:space="preserve"> areas, with Partners invited to attend and present.</w:t>
      </w:r>
    </w:p>
    <w:p w14:paraId="1FC068E4" w14:textId="77777777" w:rsidR="003510E3" w:rsidRDefault="003510E3" w:rsidP="00AE5387">
      <w:pPr>
        <w:spacing w:after="0" w:line="240" w:lineRule="auto"/>
      </w:pPr>
    </w:p>
    <w:p w14:paraId="3384C819" w14:textId="77777777" w:rsidR="003510E3" w:rsidRDefault="00CD7A77" w:rsidP="00AE5387">
      <w:pPr>
        <w:spacing w:after="0" w:line="240" w:lineRule="auto"/>
      </w:pPr>
      <w:r w:rsidRPr="00CD7A77">
        <w:rPr>
          <w:rFonts w:ascii="Times" w:hAnsi="Times" w:cs="Times"/>
          <w:b/>
          <w:sz w:val="24"/>
        </w:rPr>
        <w:t>Monitoring</w:t>
      </w:r>
      <w:r w:rsidR="00A129F8" w:rsidRPr="00CD7A77">
        <w:rPr>
          <w:rFonts w:ascii="Times" w:hAnsi="Times" w:cs="Times"/>
          <w:b/>
          <w:sz w:val="24"/>
        </w:rPr>
        <w:t xml:space="preserve"> </w:t>
      </w:r>
      <w:r w:rsidR="007D5DA7" w:rsidRPr="00CD7A77">
        <w:rPr>
          <w:rFonts w:ascii="Times" w:hAnsi="Times" w:cs="Times"/>
          <w:b/>
          <w:sz w:val="24"/>
        </w:rPr>
        <w:t xml:space="preserve">of parliamentarians performance </w:t>
      </w:r>
      <w:r w:rsidRPr="00CD7A77">
        <w:rPr>
          <w:rFonts w:ascii="Times" w:hAnsi="Times" w:cs="Times"/>
          <w:b/>
          <w:sz w:val="24"/>
        </w:rPr>
        <w:t>conducted by MAMPU partners.</w:t>
      </w:r>
      <w:r>
        <w:rPr>
          <w:rFonts w:ascii="Times" w:hAnsi="Times" w:cs="Times"/>
          <w:sz w:val="24"/>
        </w:rPr>
        <w:t xml:space="preserve"> Partners will be responsible for monitoring the performance of their MP allies and ensuring pre- and post-election promises on poverty and/or gender are fulfilled. Partners will be supported to devise strategic plans to encourage MPs to remain accountable to commitments eg. using the media, advocacy and lobbying</w:t>
      </w:r>
      <w:r w:rsidR="00A34B3E">
        <w:rPr>
          <w:rFonts w:ascii="Times" w:hAnsi="Times" w:cs="Times"/>
          <w:sz w:val="24"/>
        </w:rPr>
        <w:t>, establishing positive working relationships with MPs and their staff</w:t>
      </w:r>
      <w:r>
        <w:rPr>
          <w:rFonts w:ascii="Times" w:hAnsi="Times" w:cs="Times"/>
          <w:sz w:val="24"/>
        </w:rPr>
        <w:t>.</w:t>
      </w:r>
    </w:p>
    <w:p w14:paraId="07FD35B0" w14:textId="77777777" w:rsidR="00B043EF" w:rsidRDefault="00B043EF" w:rsidP="00B043EF">
      <w:pPr>
        <w:spacing w:after="0" w:line="240" w:lineRule="auto"/>
        <w:rPr>
          <w:rFonts w:ascii="Times" w:hAnsi="Times" w:cs="Times"/>
          <w:b/>
          <w:sz w:val="24"/>
        </w:rPr>
      </w:pPr>
    </w:p>
    <w:p w14:paraId="180142CF" w14:textId="6572F663" w:rsidR="00A34B3E" w:rsidRDefault="00636B72" w:rsidP="00B043EF">
      <w:pPr>
        <w:spacing w:after="0" w:line="240" w:lineRule="auto"/>
        <w:rPr>
          <w:rFonts w:ascii="Times" w:hAnsi="Times" w:cs="Times"/>
          <w:sz w:val="24"/>
        </w:rPr>
      </w:pPr>
      <w:r>
        <w:rPr>
          <w:rFonts w:ascii="Times" w:hAnsi="Times" w:cs="Times"/>
          <w:b/>
          <w:sz w:val="24"/>
        </w:rPr>
        <w:t xml:space="preserve">Working with parliament workshop </w:t>
      </w:r>
      <w:r w:rsidRPr="00636B72">
        <w:rPr>
          <w:rFonts w:ascii="Times" w:hAnsi="Times" w:cs="Times"/>
          <w:sz w:val="24"/>
        </w:rPr>
        <w:t>led by MAMPU Partners</w:t>
      </w:r>
      <w:r>
        <w:rPr>
          <w:rFonts w:ascii="Times" w:hAnsi="Times" w:cs="Times"/>
          <w:sz w:val="24"/>
        </w:rPr>
        <w:t xml:space="preserve"> to share techniques and experiences</w:t>
      </w:r>
      <w:r>
        <w:rPr>
          <w:rFonts w:ascii="Times" w:hAnsi="Times" w:cs="Times"/>
          <w:b/>
          <w:sz w:val="24"/>
        </w:rPr>
        <w:t xml:space="preserve"> </w:t>
      </w:r>
      <w:r w:rsidR="00A34B3E">
        <w:rPr>
          <w:rFonts w:ascii="Times" w:hAnsi="Times" w:cs="Times"/>
          <w:sz w:val="24"/>
        </w:rPr>
        <w:t xml:space="preserve">on effective lobbying and </w:t>
      </w:r>
      <w:r w:rsidR="00B043EF">
        <w:rPr>
          <w:rFonts w:ascii="Times" w:hAnsi="Times" w:cs="Times"/>
          <w:sz w:val="24"/>
        </w:rPr>
        <w:t>how to establish productive working relationships with MPs</w:t>
      </w:r>
      <w:r w:rsidR="00A34B3E">
        <w:rPr>
          <w:rFonts w:ascii="Times" w:hAnsi="Times" w:cs="Times"/>
          <w:sz w:val="24"/>
        </w:rPr>
        <w:t>. T</w:t>
      </w:r>
      <w:r>
        <w:rPr>
          <w:rFonts w:ascii="Times" w:hAnsi="Times" w:cs="Times"/>
          <w:sz w:val="24"/>
        </w:rPr>
        <w:t>opics</w:t>
      </w:r>
      <w:r w:rsidR="00A34B3E">
        <w:rPr>
          <w:rFonts w:ascii="Times" w:hAnsi="Times" w:cs="Times"/>
          <w:sz w:val="24"/>
        </w:rPr>
        <w:t xml:space="preserve"> could include:</w:t>
      </w:r>
    </w:p>
    <w:p w14:paraId="7CA4E1CB" w14:textId="77777777" w:rsidR="00B043EF" w:rsidRDefault="00A34B3E" w:rsidP="00A34B3E">
      <w:pPr>
        <w:pStyle w:val="ListParagraph"/>
        <w:numPr>
          <w:ilvl w:val="0"/>
          <w:numId w:val="24"/>
        </w:numPr>
        <w:spacing w:after="0" w:line="240" w:lineRule="auto"/>
        <w:rPr>
          <w:rFonts w:ascii="Times" w:hAnsi="Times" w:cs="Times"/>
          <w:sz w:val="24"/>
        </w:rPr>
      </w:pPr>
      <w:r>
        <w:rPr>
          <w:rFonts w:ascii="Times" w:hAnsi="Times" w:cs="Times"/>
          <w:sz w:val="24"/>
        </w:rPr>
        <w:t>how to write parliamentary submissions</w:t>
      </w:r>
    </w:p>
    <w:p w14:paraId="5C771205" w14:textId="77777777" w:rsidR="00A34B3E" w:rsidRDefault="00A34B3E" w:rsidP="00A34B3E">
      <w:pPr>
        <w:pStyle w:val="ListParagraph"/>
        <w:numPr>
          <w:ilvl w:val="0"/>
          <w:numId w:val="24"/>
        </w:numPr>
        <w:spacing w:after="0" w:line="240" w:lineRule="auto"/>
        <w:rPr>
          <w:rFonts w:ascii="Times" w:hAnsi="Times" w:cs="Times"/>
          <w:sz w:val="24"/>
        </w:rPr>
      </w:pPr>
      <w:r>
        <w:rPr>
          <w:rFonts w:ascii="Times" w:hAnsi="Times" w:cs="Times"/>
          <w:sz w:val="24"/>
        </w:rPr>
        <w:t>strategies to hold MPs accountable to policy commitments</w:t>
      </w:r>
    </w:p>
    <w:p w14:paraId="1F8D3535" w14:textId="77777777" w:rsidR="00636B72" w:rsidRDefault="00636B72" w:rsidP="00636B72">
      <w:pPr>
        <w:pStyle w:val="ListParagraph"/>
        <w:numPr>
          <w:ilvl w:val="0"/>
          <w:numId w:val="24"/>
        </w:numPr>
        <w:spacing w:after="0" w:line="240" w:lineRule="auto"/>
        <w:rPr>
          <w:rFonts w:ascii="Times" w:hAnsi="Times" w:cs="Times"/>
          <w:sz w:val="24"/>
        </w:rPr>
      </w:pPr>
      <w:r w:rsidRPr="00A34B3E">
        <w:rPr>
          <w:rFonts w:ascii="Times" w:hAnsi="Times" w:cs="Times"/>
          <w:sz w:val="24"/>
        </w:rPr>
        <w:t>parliame</w:t>
      </w:r>
      <w:r>
        <w:rPr>
          <w:rFonts w:ascii="Times" w:hAnsi="Times" w:cs="Times"/>
          <w:sz w:val="24"/>
        </w:rPr>
        <w:t>ntary processes and structures</w:t>
      </w:r>
    </w:p>
    <w:p w14:paraId="18930B9F" w14:textId="20A5084A" w:rsidR="00C7037F" w:rsidRPr="00304EF8" w:rsidRDefault="00BE2878" w:rsidP="00AE5387">
      <w:pPr>
        <w:pStyle w:val="ListParagraph"/>
        <w:numPr>
          <w:ilvl w:val="0"/>
          <w:numId w:val="24"/>
        </w:numPr>
        <w:spacing w:after="0" w:line="240" w:lineRule="auto"/>
        <w:rPr>
          <w:rFonts w:ascii="Times" w:hAnsi="Times" w:cs="Times"/>
          <w:sz w:val="24"/>
        </w:rPr>
      </w:pPr>
      <w:r>
        <w:rPr>
          <w:rFonts w:ascii="Times" w:hAnsi="Times" w:cs="Times"/>
          <w:sz w:val="24"/>
        </w:rPr>
        <w:t xml:space="preserve">using </w:t>
      </w:r>
      <w:r>
        <w:rPr>
          <w:sz w:val="24"/>
          <w:szCs w:val="24"/>
        </w:rPr>
        <w:t>IT, social media and</w:t>
      </w:r>
      <w:r w:rsidRPr="00A34B3E">
        <w:rPr>
          <w:sz w:val="24"/>
          <w:szCs w:val="24"/>
        </w:rPr>
        <w:t xml:space="preserve"> communication technologies</w:t>
      </w:r>
      <w:r>
        <w:rPr>
          <w:sz w:val="24"/>
          <w:szCs w:val="24"/>
        </w:rPr>
        <w:t xml:space="preserve"> to increase parliamentary accountability.</w:t>
      </w:r>
    </w:p>
    <w:p w14:paraId="5CDD1277" w14:textId="77777777" w:rsidR="00793436" w:rsidRDefault="00793436" w:rsidP="00055D04">
      <w:pPr>
        <w:spacing w:line="240" w:lineRule="auto"/>
        <w:rPr>
          <w:rFonts w:cstheme="minorHAnsi"/>
          <w:b/>
          <w:color w:val="C0504D" w:themeColor="accent2"/>
          <w:sz w:val="28"/>
          <w:szCs w:val="28"/>
        </w:rPr>
      </w:pPr>
    </w:p>
    <w:p w14:paraId="79269130" w14:textId="4B1B151A" w:rsidR="00CD7A77" w:rsidRPr="00CD7A77" w:rsidRDefault="00C10679" w:rsidP="00055D04">
      <w:pPr>
        <w:spacing w:line="240" w:lineRule="auto"/>
        <w:rPr>
          <w:rFonts w:cstheme="minorHAnsi"/>
          <w:b/>
          <w:color w:val="C0504D" w:themeColor="accent2"/>
          <w:sz w:val="28"/>
          <w:szCs w:val="28"/>
        </w:rPr>
      </w:pPr>
      <w:r>
        <w:rPr>
          <w:rFonts w:cstheme="minorHAnsi"/>
          <w:b/>
          <w:color w:val="C0504D" w:themeColor="accent2"/>
          <w:sz w:val="28"/>
          <w:szCs w:val="28"/>
        </w:rPr>
        <w:t>4</w:t>
      </w:r>
      <w:r w:rsidR="00CD7A77" w:rsidRPr="00CD7A77">
        <w:rPr>
          <w:rFonts w:cstheme="minorHAnsi"/>
          <w:b/>
          <w:color w:val="C0504D" w:themeColor="accent2"/>
          <w:sz w:val="28"/>
          <w:szCs w:val="28"/>
        </w:rPr>
        <w:t>. Management and Implementation Arrangements</w:t>
      </w:r>
    </w:p>
    <w:p w14:paraId="37A31080" w14:textId="510392C0" w:rsidR="00CD7A77" w:rsidRDefault="00CD7A77" w:rsidP="00055D04">
      <w:pPr>
        <w:spacing w:line="240" w:lineRule="auto"/>
        <w:rPr>
          <w:rFonts w:cstheme="minorHAnsi"/>
          <w:sz w:val="24"/>
          <w:szCs w:val="24"/>
        </w:rPr>
      </w:pPr>
      <w:r>
        <w:rPr>
          <w:rFonts w:cstheme="minorHAnsi"/>
          <w:sz w:val="24"/>
          <w:szCs w:val="24"/>
        </w:rPr>
        <w:t>Component 2 will have two mai</w:t>
      </w:r>
      <w:r w:rsidR="00DD1998">
        <w:rPr>
          <w:rFonts w:cstheme="minorHAnsi"/>
          <w:sz w:val="24"/>
          <w:szCs w:val="24"/>
        </w:rPr>
        <w:t>n implementing partners</w:t>
      </w:r>
      <w:r w:rsidR="0080228D">
        <w:rPr>
          <w:rFonts w:cstheme="minorHAnsi"/>
          <w:sz w:val="24"/>
          <w:szCs w:val="24"/>
        </w:rPr>
        <w:t>: BaKTI, a civil society organisation</w:t>
      </w:r>
      <w:r w:rsidR="00DD1998">
        <w:rPr>
          <w:rFonts w:cstheme="minorHAnsi"/>
          <w:sz w:val="24"/>
          <w:szCs w:val="24"/>
        </w:rPr>
        <w:t xml:space="preserve"> selected</w:t>
      </w:r>
      <w:r w:rsidR="00481583">
        <w:rPr>
          <w:rFonts w:cstheme="minorHAnsi"/>
          <w:sz w:val="24"/>
          <w:szCs w:val="24"/>
        </w:rPr>
        <w:t xml:space="preserve"> in Phase 1</w:t>
      </w:r>
      <w:r w:rsidR="00C10679">
        <w:rPr>
          <w:rFonts w:cstheme="minorHAnsi"/>
          <w:sz w:val="24"/>
          <w:szCs w:val="24"/>
        </w:rPr>
        <w:t>,</w:t>
      </w:r>
      <w:r w:rsidR="00DD1998">
        <w:rPr>
          <w:rFonts w:cstheme="minorHAnsi"/>
          <w:sz w:val="24"/>
          <w:szCs w:val="24"/>
        </w:rPr>
        <w:t xml:space="preserve"> who will implement their pilot throughout Eastern Indonesia</w:t>
      </w:r>
      <w:r w:rsidR="00481583">
        <w:rPr>
          <w:rFonts w:cstheme="minorHAnsi"/>
          <w:sz w:val="24"/>
          <w:szCs w:val="24"/>
        </w:rPr>
        <w:t>,</w:t>
      </w:r>
      <w:r w:rsidR="00DD1998">
        <w:rPr>
          <w:rFonts w:cstheme="minorHAnsi"/>
          <w:sz w:val="24"/>
          <w:szCs w:val="24"/>
        </w:rPr>
        <w:t xml:space="preserve"> </w:t>
      </w:r>
      <w:r>
        <w:rPr>
          <w:rFonts w:cstheme="minorHAnsi"/>
          <w:sz w:val="24"/>
          <w:szCs w:val="24"/>
        </w:rPr>
        <w:t>and the Managing Contractor, who will be responsible for the overall management and implementation of this component, as well as directly implementing a second pil</w:t>
      </w:r>
      <w:r w:rsidR="00DD1998">
        <w:rPr>
          <w:rFonts w:cstheme="minorHAnsi"/>
          <w:sz w:val="24"/>
          <w:szCs w:val="24"/>
        </w:rPr>
        <w:t xml:space="preserve">ot in another selected location. An additional </w:t>
      </w:r>
      <w:r w:rsidR="00481583">
        <w:rPr>
          <w:rFonts w:cstheme="minorHAnsi"/>
          <w:sz w:val="24"/>
          <w:szCs w:val="24"/>
        </w:rPr>
        <w:t xml:space="preserve">civil society </w:t>
      </w:r>
      <w:r w:rsidR="00DD1998">
        <w:rPr>
          <w:rFonts w:cstheme="minorHAnsi"/>
          <w:sz w:val="24"/>
          <w:szCs w:val="24"/>
        </w:rPr>
        <w:t>partner may be se</w:t>
      </w:r>
      <w:r w:rsidR="00481583">
        <w:rPr>
          <w:rFonts w:cstheme="minorHAnsi"/>
          <w:sz w:val="24"/>
          <w:szCs w:val="24"/>
        </w:rPr>
        <w:t>lected in Phase 2 or 3.</w:t>
      </w:r>
    </w:p>
    <w:p w14:paraId="1121BBCD" w14:textId="77777777" w:rsidR="000A35D0" w:rsidRPr="00CD7A77" w:rsidRDefault="000A35D0" w:rsidP="00055D04">
      <w:pPr>
        <w:spacing w:line="240" w:lineRule="auto"/>
        <w:rPr>
          <w:rFonts w:cstheme="minorHAnsi"/>
          <w:sz w:val="24"/>
          <w:szCs w:val="24"/>
        </w:rPr>
      </w:pPr>
    </w:p>
    <w:p w14:paraId="45A4B808" w14:textId="2EF6536B" w:rsidR="009912C4" w:rsidRPr="000A1D70" w:rsidRDefault="00C10679" w:rsidP="000A1D70">
      <w:pPr>
        <w:spacing w:line="240" w:lineRule="auto"/>
        <w:rPr>
          <w:rFonts w:cstheme="minorHAnsi"/>
          <w:b/>
          <w:color w:val="C0504D" w:themeColor="accent2"/>
          <w:sz w:val="28"/>
          <w:szCs w:val="28"/>
        </w:rPr>
      </w:pPr>
      <w:r>
        <w:rPr>
          <w:rFonts w:cstheme="minorHAnsi"/>
          <w:b/>
          <w:color w:val="C0504D" w:themeColor="accent2"/>
          <w:sz w:val="28"/>
          <w:szCs w:val="28"/>
        </w:rPr>
        <w:t>5</w:t>
      </w:r>
      <w:r w:rsidR="00CD7A77" w:rsidRPr="00CD7A77">
        <w:rPr>
          <w:rFonts w:cstheme="minorHAnsi"/>
          <w:b/>
          <w:color w:val="C0504D" w:themeColor="accent2"/>
          <w:sz w:val="28"/>
          <w:szCs w:val="28"/>
        </w:rPr>
        <w:t>. Monitoring and Evaluation</w:t>
      </w:r>
    </w:p>
    <w:p w14:paraId="2E3E9EDD" w14:textId="638E1E3B" w:rsidR="00A7625A" w:rsidRDefault="000A1D70" w:rsidP="00A7625A">
      <w:pPr>
        <w:spacing w:after="0" w:line="240" w:lineRule="auto"/>
        <w:rPr>
          <w:rFonts w:cstheme="minorHAnsi"/>
          <w:sz w:val="24"/>
          <w:szCs w:val="24"/>
        </w:rPr>
      </w:pPr>
      <w:r>
        <w:rPr>
          <w:rFonts w:cstheme="minorHAnsi"/>
          <w:sz w:val="24"/>
          <w:szCs w:val="24"/>
        </w:rPr>
        <w:t>The Managing Contractor will</w:t>
      </w:r>
      <w:r w:rsidR="009912C4">
        <w:rPr>
          <w:rFonts w:cstheme="minorHAnsi"/>
          <w:sz w:val="24"/>
          <w:szCs w:val="24"/>
        </w:rPr>
        <w:t xml:space="preserve"> </w:t>
      </w:r>
      <w:r w:rsidR="00CD7A77" w:rsidRPr="00CD7A77">
        <w:rPr>
          <w:rFonts w:cstheme="minorHAnsi"/>
          <w:sz w:val="24"/>
          <w:szCs w:val="24"/>
        </w:rPr>
        <w:t>develop a full M&amp;E plan, in conjunction with the Analytics and Research Unit.</w:t>
      </w:r>
      <w:r w:rsidR="00A7625A">
        <w:rPr>
          <w:rFonts w:cstheme="minorHAnsi"/>
          <w:sz w:val="24"/>
          <w:szCs w:val="24"/>
        </w:rPr>
        <w:t xml:space="preserve"> Possible </w:t>
      </w:r>
      <w:r w:rsidR="00A7625A" w:rsidRPr="00CD7A77">
        <w:rPr>
          <w:rFonts w:cstheme="minorHAnsi"/>
          <w:sz w:val="24"/>
          <w:szCs w:val="24"/>
        </w:rPr>
        <w:t>indicators could include:</w:t>
      </w:r>
    </w:p>
    <w:p w14:paraId="31037F48" w14:textId="77777777" w:rsidR="000D4228" w:rsidRDefault="000D4228" w:rsidP="00A7625A">
      <w:pPr>
        <w:spacing w:after="0" w:line="240" w:lineRule="auto"/>
        <w:rPr>
          <w:rFonts w:cstheme="minorHAnsi"/>
          <w:sz w:val="24"/>
          <w:szCs w:val="24"/>
        </w:rPr>
      </w:pPr>
    </w:p>
    <w:p w14:paraId="336140D4" w14:textId="77777777" w:rsidR="00A7625A" w:rsidRDefault="00A7625A" w:rsidP="00A7625A">
      <w:pPr>
        <w:spacing w:after="0" w:line="240" w:lineRule="auto"/>
        <w:rPr>
          <w:rFonts w:cstheme="minorHAnsi"/>
          <w:sz w:val="24"/>
          <w:szCs w:val="24"/>
        </w:rPr>
      </w:pPr>
      <w:r>
        <w:rPr>
          <w:rFonts w:cstheme="minorHAnsi"/>
          <w:sz w:val="24"/>
          <w:szCs w:val="24"/>
        </w:rPr>
        <w:lastRenderedPageBreak/>
        <w:t>1) Capacity of women MPs:</w:t>
      </w:r>
    </w:p>
    <w:p w14:paraId="3500D5DD" w14:textId="77777777" w:rsidR="00A7625A" w:rsidRPr="00A7625A" w:rsidRDefault="00A7625A" w:rsidP="00A7625A">
      <w:pPr>
        <w:pStyle w:val="ListParagraph"/>
        <w:numPr>
          <w:ilvl w:val="0"/>
          <w:numId w:val="32"/>
        </w:numPr>
        <w:spacing w:after="0" w:line="240" w:lineRule="auto"/>
        <w:rPr>
          <w:rFonts w:cstheme="minorHAnsi"/>
          <w:sz w:val="24"/>
          <w:szCs w:val="24"/>
        </w:rPr>
      </w:pPr>
      <w:r w:rsidRPr="00F97CB0">
        <w:rPr>
          <w:rFonts w:cstheme="minorHAnsi"/>
          <w:sz w:val="24"/>
          <w:szCs w:val="24"/>
        </w:rPr>
        <w:t>Number of women MPs trained and satisfaction with training (using benchmarking standards developed by bodies such as CPA, IPU and WBI).</w:t>
      </w:r>
    </w:p>
    <w:p w14:paraId="736E92F1" w14:textId="77777777" w:rsidR="00A7625A" w:rsidRPr="00F97CB0" w:rsidRDefault="00A7625A" w:rsidP="00A7625A">
      <w:pPr>
        <w:pStyle w:val="ListParagraph"/>
        <w:numPr>
          <w:ilvl w:val="0"/>
          <w:numId w:val="21"/>
        </w:numPr>
        <w:spacing w:after="0" w:line="240" w:lineRule="auto"/>
        <w:rPr>
          <w:rFonts w:cstheme="minorHAnsi"/>
          <w:sz w:val="24"/>
          <w:szCs w:val="24"/>
        </w:rPr>
      </w:pPr>
      <w:r>
        <w:rPr>
          <w:rFonts w:cstheme="minorHAnsi"/>
          <w:sz w:val="24"/>
          <w:szCs w:val="24"/>
        </w:rPr>
        <w:t xml:space="preserve">Increased voice and influence of women MPs (ie. numbers of questions raised in Parliament, quality of public speaking, </w:t>
      </w:r>
      <w:r w:rsidRPr="00F97CB0">
        <w:rPr>
          <w:rFonts w:cstheme="minorHAnsi"/>
          <w:sz w:val="24"/>
          <w:szCs w:val="24"/>
        </w:rPr>
        <w:t>quality of committee reports and the take up by government of recommendations made by committees/caucuses.</w:t>
      </w:r>
      <w:r>
        <w:rPr>
          <w:rFonts w:cstheme="minorHAnsi"/>
          <w:sz w:val="24"/>
          <w:szCs w:val="24"/>
        </w:rPr>
        <w:t>)</w:t>
      </w:r>
    </w:p>
    <w:p w14:paraId="75324827" w14:textId="763BC6EC" w:rsidR="00A7625A" w:rsidRPr="00A7625A" w:rsidRDefault="00A7625A" w:rsidP="00A7625A">
      <w:pPr>
        <w:pStyle w:val="ListParagraph"/>
        <w:numPr>
          <w:ilvl w:val="0"/>
          <w:numId w:val="32"/>
        </w:numPr>
        <w:spacing w:after="0" w:line="240" w:lineRule="auto"/>
        <w:rPr>
          <w:rFonts w:cstheme="minorHAnsi"/>
          <w:sz w:val="24"/>
          <w:szCs w:val="24"/>
        </w:rPr>
      </w:pPr>
      <w:r w:rsidRPr="00CD7A77">
        <w:rPr>
          <w:rFonts w:cstheme="minorHAnsi"/>
          <w:sz w:val="24"/>
          <w:szCs w:val="24"/>
        </w:rPr>
        <w:t>Numbers of women participa</w:t>
      </w:r>
      <w:r>
        <w:rPr>
          <w:rFonts w:cstheme="minorHAnsi"/>
          <w:sz w:val="24"/>
          <w:szCs w:val="24"/>
        </w:rPr>
        <w:t xml:space="preserve">nts </w:t>
      </w:r>
      <w:r w:rsidRPr="00CD7A77">
        <w:rPr>
          <w:rFonts w:cstheme="minorHAnsi"/>
          <w:sz w:val="24"/>
          <w:szCs w:val="24"/>
        </w:rPr>
        <w:t xml:space="preserve">who attain positions of power within Parliament eg. </w:t>
      </w:r>
      <w:r>
        <w:rPr>
          <w:rFonts w:cstheme="minorHAnsi"/>
          <w:sz w:val="24"/>
          <w:szCs w:val="24"/>
        </w:rPr>
        <w:t xml:space="preserve">positions in influential </w:t>
      </w:r>
      <w:r w:rsidRPr="00CD7A77">
        <w:rPr>
          <w:rFonts w:cstheme="minorHAnsi"/>
          <w:sz w:val="24"/>
          <w:szCs w:val="24"/>
        </w:rPr>
        <w:t>Commission</w:t>
      </w:r>
      <w:r>
        <w:rPr>
          <w:rFonts w:cstheme="minorHAnsi"/>
          <w:sz w:val="24"/>
          <w:szCs w:val="24"/>
        </w:rPr>
        <w:t>s, Chair of a C</w:t>
      </w:r>
      <w:r w:rsidRPr="00CD7A77">
        <w:rPr>
          <w:rFonts w:cstheme="minorHAnsi"/>
          <w:sz w:val="24"/>
          <w:szCs w:val="24"/>
        </w:rPr>
        <w:t>ommission</w:t>
      </w:r>
      <w:r w:rsidR="00304EF8">
        <w:rPr>
          <w:rFonts w:cstheme="minorHAnsi"/>
          <w:sz w:val="24"/>
          <w:szCs w:val="24"/>
        </w:rPr>
        <w:t>, Chair of Fraction</w:t>
      </w:r>
      <w:r w:rsidRPr="00CD7A77">
        <w:rPr>
          <w:rFonts w:cstheme="minorHAnsi"/>
          <w:sz w:val="24"/>
          <w:szCs w:val="24"/>
        </w:rPr>
        <w:t>.</w:t>
      </w:r>
    </w:p>
    <w:p w14:paraId="250706D1" w14:textId="77777777" w:rsidR="00A7625A" w:rsidRDefault="00A7625A" w:rsidP="00A7625A">
      <w:pPr>
        <w:spacing w:after="0" w:line="240" w:lineRule="auto"/>
        <w:rPr>
          <w:rFonts w:cstheme="minorHAnsi"/>
          <w:sz w:val="24"/>
          <w:szCs w:val="24"/>
        </w:rPr>
      </w:pPr>
      <w:r>
        <w:rPr>
          <w:rFonts w:cstheme="minorHAnsi"/>
          <w:sz w:val="24"/>
          <w:szCs w:val="24"/>
        </w:rPr>
        <w:t>2) Capacity of women’s caucuses:</w:t>
      </w:r>
    </w:p>
    <w:p w14:paraId="199D4324" w14:textId="77777777" w:rsidR="00A7625A" w:rsidRDefault="00A7625A" w:rsidP="00A7625A">
      <w:pPr>
        <w:pStyle w:val="ListParagraph"/>
        <w:numPr>
          <w:ilvl w:val="0"/>
          <w:numId w:val="33"/>
        </w:numPr>
        <w:spacing w:after="0" w:line="240" w:lineRule="auto"/>
        <w:rPr>
          <w:rFonts w:cstheme="minorHAnsi"/>
          <w:sz w:val="24"/>
          <w:szCs w:val="24"/>
        </w:rPr>
      </w:pPr>
      <w:r>
        <w:rPr>
          <w:rFonts w:cstheme="minorHAnsi"/>
          <w:sz w:val="24"/>
          <w:szCs w:val="24"/>
        </w:rPr>
        <w:t>The development of caucus agendas that include pro-poor/gender goals.</w:t>
      </w:r>
    </w:p>
    <w:p w14:paraId="41256CEE" w14:textId="77777777" w:rsidR="00A7625A" w:rsidRDefault="00A7625A" w:rsidP="00A7625A">
      <w:pPr>
        <w:pStyle w:val="ListParagraph"/>
        <w:numPr>
          <w:ilvl w:val="0"/>
          <w:numId w:val="33"/>
        </w:numPr>
        <w:spacing w:after="0" w:line="240" w:lineRule="auto"/>
        <w:rPr>
          <w:rFonts w:cstheme="minorHAnsi"/>
          <w:sz w:val="24"/>
          <w:szCs w:val="24"/>
        </w:rPr>
      </w:pPr>
      <w:r>
        <w:rPr>
          <w:rFonts w:cstheme="minorHAnsi"/>
          <w:sz w:val="24"/>
          <w:szCs w:val="24"/>
        </w:rPr>
        <w:t>Increased attendance and commitment of women MPs to the caucus.</w:t>
      </w:r>
    </w:p>
    <w:p w14:paraId="0CE67F32" w14:textId="5A860E35" w:rsidR="00A7625A" w:rsidRDefault="00A7625A" w:rsidP="00A7625A">
      <w:pPr>
        <w:pStyle w:val="ListParagraph"/>
        <w:numPr>
          <w:ilvl w:val="0"/>
          <w:numId w:val="33"/>
        </w:numPr>
        <w:spacing w:after="0" w:line="240" w:lineRule="auto"/>
        <w:rPr>
          <w:rFonts w:cstheme="minorHAnsi"/>
          <w:sz w:val="24"/>
          <w:szCs w:val="24"/>
        </w:rPr>
      </w:pPr>
      <w:r>
        <w:rPr>
          <w:rFonts w:cstheme="minorHAnsi"/>
          <w:sz w:val="24"/>
          <w:szCs w:val="24"/>
        </w:rPr>
        <w:t>Raising awareness and debate around an issue in Parliament</w:t>
      </w:r>
      <w:r w:rsidR="00304EF8">
        <w:rPr>
          <w:rFonts w:cstheme="minorHAnsi"/>
          <w:sz w:val="24"/>
          <w:szCs w:val="24"/>
        </w:rPr>
        <w:t xml:space="preserve"> and in the media</w:t>
      </w:r>
      <w:r>
        <w:rPr>
          <w:rFonts w:cstheme="minorHAnsi"/>
          <w:sz w:val="24"/>
          <w:szCs w:val="24"/>
        </w:rPr>
        <w:t xml:space="preserve"> (reforms to policy, legislation, budgets</w:t>
      </w:r>
      <w:r w:rsidR="00304EF8">
        <w:rPr>
          <w:rFonts w:cstheme="minorHAnsi"/>
          <w:sz w:val="24"/>
          <w:szCs w:val="24"/>
        </w:rPr>
        <w:t>; media coverage on an issue</w:t>
      </w:r>
      <w:r>
        <w:rPr>
          <w:rFonts w:cstheme="minorHAnsi"/>
          <w:sz w:val="24"/>
          <w:szCs w:val="24"/>
        </w:rPr>
        <w:t>)</w:t>
      </w:r>
    </w:p>
    <w:p w14:paraId="30A4E2E4" w14:textId="4021BD3E" w:rsidR="000A1D70" w:rsidRPr="000A1D70" w:rsidRDefault="000A1D70" w:rsidP="000A1D70">
      <w:pPr>
        <w:pStyle w:val="ListParagraph"/>
        <w:numPr>
          <w:ilvl w:val="0"/>
          <w:numId w:val="33"/>
        </w:numPr>
        <w:spacing w:after="0" w:line="240" w:lineRule="auto"/>
        <w:rPr>
          <w:rFonts w:cstheme="minorHAnsi"/>
          <w:sz w:val="24"/>
          <w:szCs w:val="24"/>
        </w:rPr>
      </w:pPr>
      <w:r w:rsidRPr="00CD7A77">
        <w:rPr>
          <w:rFonts w:cstheme="minorHAnsi"/>
          <w:sz w:val="24"/>
          <w:szCs w:val="24"/>
        </w:rPr>
        <w:t xml:space="preserve">Number of women’s parliamentary caucuses </w:t>
      </w:r>
      <w:r>
        <w:rPr>
          <w:rFonts w:cstheme="minorHAnsi"/>
          <w:sz w:val="24"/>
          <w:szCs w:val="24"/>
        </w:rPr>
        <w:t>requesting MAMPU training.</w:t>
      </w:r>
    </w:p>
    <w:p w14:paraId="01AA6248" w14:textId="77777777" w:rsidR="00A7625A" w:rsidRDefault="00A7625A" w:rsidP="00A7625A">
      <w:pPr>
        <w:spacing w:after="0" w:line="240" w:lineRule="auto"/>
        <w:rPr>
          <w:rFonts w:cstheme="minorHAnsi"/>
          <w:sz w:val="24"/>
          <w:szCs w:val="24"/>
        </w:rPr>
      </w:pPr>
      <w:r>
        <w:rPr>
          <w:rFonts w:cstheme="minorHAnsi"/>
          <w:sz w:val="24"/>
          <w:szCs w:val="24"/>
        </w:rPr>
        <w:t>3) Working in coalitions with MAMPU Partners:</w:t>
      </w:r>
    </w:p>
    <w:p w14:paraId="008911B8" w14:textId="77777777" w:rsidR="00A7625A" w:rsidRPr="00F97CB0" w:rsidRDefault="00A7625A" w:rsidP="00A7625A">
      <w:pPr>
        <w:pStyle w:val="ListParagraph"/>
        <w:numPr>
          <w:ilvl w:val="0"/>
          <w:numId w:val="33"/>
        </w:numPr>
        <w:spacing w:after="0" w:line="240" w:lineRule="auto"/>
        <w:rPr>
          <w:rFonts w:cstheme="minorHAnsi"/>
          <w:sz w:val="24"/>
          <w:szCs w:val="24"/>
        </w:rPr>
      </w:pPr>
      <w:r w:rsidRPr="00F97CB0">
        <w:rPr>
          <w:rFonts w:cstheme="minorHAnsi"/>
          <w:sz w:val="24"/>
          <w:szCs w:val="24"/>
        </w:rPr>
        <w:t>Number of meetings per year between participant MPs and MAMPU partners. Participation of MPs in MAMPU hosted talk shows, activities etc.</w:t>
      </w:r>
    </w:p>
    <w:p w14:paraId="25795DBF" w14:textId="77777777" w:rsidR="00A7625A" w:rsidRDefault="00A7625A" w:rsidP="00A7625A">
      <w:pPr>
        <w:pStyle w:val="ListParagraph"/>
        <w:numPr>
          <w:ilvl w:val="0"/>
          <w:numId w:val="12"/>
        </w:numPr>
        <w:spacing w:after="0" w:line="240" w:lineRule="auto"/>
        <w:rPr>
          <w:rFonts w:cstheme="minorHAnsi"/>
          <w:sz w:val="24"/>
          <w:szCs w:val="24"/>
        </w:rPr>
      </w:pPr>
      <w:r w:rsidRPr="00CD7A77">
        <w:rPr>
          <w:rFonts w:cstheme="minorHAnsi"/>
          <w:sz w:val="24"/>
          <w:szCs w:val="24"/>
        </w:rPr>
        <w:t>Community polling on parliamentary performance (by MAMPU partners).</w:t>
      </w:r>
    </w:p>
    <w:p w14:paraId="3C0E1EB4" w14:textId="77777777" w:rsidR="00A7625A" w:rsidRPr="00CD7A77" w:rsidRDefault="00A7625A" w:rsidP="00A7625A">
      <w:pPr>
        <w:pStyle w:val="ListParagraph"/>
        <w:numPr>
          <w:ilvl w:val="0"/>
          <w:numId w:val="12"/>
        </w:numPr>
        <w:spacing w:after="0" w:line="240" w:lineRule="auto"/>
        <w:rPr>
          <w:rFonts w:cstheme="minorHAnsi"/>
          <w:sz w:val="24"/>
          <w:szCs w:val="24"/>
        </w:rPr>
      </w:pPr>
      <w:r w:rsidRPr="00CD7A77">
        <w:rPr>
          <w:rFonts w:cstheme="minorHAnsi"/>
          <w:sz w:val="24"/>
          <w:szCs w:val="24"/>
        </w:rPr>
        <w:t>Rate of re-election in 2019 of participant MPs</w:t>
      </w:r>
      <w:r>
        <w:rPr>
          <w:rFonts w:cstheme="minorHAnsi"/>
          <w:sz w:val="24"/>
          <w:szCs w:val="24"/>
        </w:rPr>
        <w:t xml:space="preserve"> (</w:t>
      </w:r>
      <w:r w:rsidRPr="00CD7A77">
        <w:rPr>
          <w:rFonts w:cstheme="minorHAnsi"/>
          <w:sz w:val="24"/>
          <w:szCs w:val="24"/>
        </w:rPr>
        <w:t xml:space="preserve">a sign of </w:t>
      </w:r>
      <w:r>
        <w:rPr>
          <w:rFonts w:cstheme="minorHAnsi"/>
          <w:sz w:val="24"/>
          <w:szCs w:val="24"/>
        </w:rPr>
        <w:t>constituent satisfaction and political party confidence in the MPs competence)</w:t>
      </w:r>
      <w:r w:rsidRPr="00CD7A77">
        <w:rPr>
          <w:rFonts w:cstheme="minorHAnsi"/>
          <w:sz w:val="24"/>
          <w:szCs w:val="24"/>
        </w:rPr>
        <w:t>.</w:t>
      </w:r>
    </w:p>
    <w:p w14:paraId="1DFCBEAE" w14:textId="77777777" w:rsidR="00C10679" w:rsidRDefault="00C10679" w:rsidP="00C10679">
      <w:pPr>
        <w:spacing w:after="0" w:line="240" w:lineRule="auto"/>
        <w:rPr>
          <w:rFonts w:cstheme="minorHAnsi"/>
          <w:sz w:val="24"/>
          <w:szCs w:val="24"/>
        </w:rPr>
      </w:pPr>
    </w:p>
    <w:p w14:paraId="695F97BC" w14:textId="41F86CD3" w:rsidR="00C10679" w:rsidRDefault="00C10679" w:rsidP="00C10679">
      <w:pPr>
        <w:spacing w:after="0" w:line="240" w:lineRule="auto"/>
        <w:rPr>
          <w:rFonts w:cstheme="minorHAnsi"/>
          <w:sz w:val="24"/>
          <w:szCs w:val="24"/>
        </w:rPr>
      </w:pPr>
      <w:r>
        <w:rPr>
          <w:rFonts w:cstheme="minorHAnsi"/>
          <w:sz w:val="24"/>
          <w:szCs w:val="24"/>
        </w:rPr>
        <w:t>Assessing impact and causality will be critical to the monitoring and evaluation of this Component, and innovative methods will be encouraged, such as randomised control trials</w:t>
      </w:r>
      <w:r w:rsidR="000A35D0">
        <w:rPr>
          <w:rFonts w:cstheme="minorHAnsi"/>
          <w:sz w:val="24"/>
          <w:szCs w:val="24"/>
        </w:rPr>
        <w:t>, participatory approaches and most significant change methodologies</w:t>
      </w:r>
      <w:r>
        <w:rPr>
          <w:rFonts w:cstheme="minorHAnsi"/>
          <w:sz w:val="24"/>
          <w:szCs w:val="24"/>
        </w:rPr>
        <w:t>. The selection of an alternati</w:t>
      </w:r>
      <w:r w:rsidR="000A1D70">
        <w:rPr>
          <w:rFonts w:cstheme="minorHAnsi"/>
          <w:sz w:val="24"/>
          <w:szCs w:val="24"/>
        </w:rPr>
        <w:t>ve implementation area will</w:t>
      </w:r>
      <w:r>
        <w:rPr>
          <w:rFonts w:cstheme="minorHAnsi"/>
          <w:sz w:val="24"/>
          <w:szCs w:val="24"/>
        </w:rPr>
        <w:t xml:space="preserve"> provide interesting comparisons with Eastern Indonesia, and opportunities to identify successful and unsuccessful methods of working and adjust programming accordingly.</w:t>
      </w:r>
    </w:p>
    <w:p w14:paraId="165DE440" w14:textId="77777777" w:rsidR="000A35D0" w:rsidRDefault="000A35D0" w:rsidP="00C10679">
      <w:pPr>
        <w:spacing w:after="0" w:line="240" w:lineRule="auto"/>
        <w:rPr>
          <w:rFonts w:cstheme="minorHAnsi"/>
          <w:sz w:val="24"/>
          <w:szCs w:val="24"/>
        </w:rPr>
      </w:pPr>
    </w:p>
    <w:p w14:paraId="08967FAF" w14:textId="6E2F3749" w:rsidR="00C10679" w:rsidRDefault="00C10679" w:rsidP="00C10679">
      <w:pPr>
        <w:spacing w:after="0" w:line="240" w:lineRule="auto"/>
        <w:rPr>
          <w:rFonts w:cstheme="minorHAnsi"/>
          <w:sz w:val="24"/>
          <w:szCs w:val="24"/>
        </w:rPr>
      </w:pPr>
      <w:r>
        <w:rPr>
          <w:rFonts w:cstheme="minorHAnsi"/>
          <w:sz w:val="24"/>
          <w:szCs w:val="24"/>
        </w:rPr>
        <w:t>A baseline will be established in 2014. The mid-term review scheduled to take place in 2016 at the end of Phase 1 will also evaluate Compon</w:t>
      </w:r>
      <w:r w:rsidR="00AE34A0">
        <w:rPr>
          <w:rFonts w:cstheme="minorHAnsi"/>
          <w:sz w:val="24"/>
          <w:szCs w:val="24"/>
        </w:rPr>
        <w:t>ent 2 to identify lessons learned</w:t>
      </w:r>
      <w:r>
        <w:rPr>
          <w:rFonts w:cstheme="minorHAnsi"/>
          <w:sz w:val="24"/>
          <w:szCs w:val="24"/>
        </w:rPr>
        <w:t xml:space="preserve"> and recommend any adjustments for Phase 2 programming.</w:t>
      </w:r>
    </w:p>
    <w:p w14:paraId="0207A1C7" w14:textId="77777777" w:rsidR="000155BE" w:rsidRDefault="000155BE" w:rsidP="00481583">
      <w:pPr>
        <w:rPr>
          <w:rFonts w:cstheme="minorHAnsi"/>
          <w:b/>
          <w:color w:val="C0504D" w:themeColor="accent2"/>
          <w:sz w:val="28"/>
          <w:szCs w:val="28"/>
        </w:rPr>
      </w:pPr>
    </w:p>
    <w:p w14:paraId="1E2E6D2C" w14:textId="462A4B21" w:rsidR="00481583" w:rsidRPr="00481583" w:rsidRDefault="00C10679" w:rsidP="00481583">
      <w:pPr>
        <w:rPr>
          <w:rFonts w:cstheme="minorHAnsi"/>
          <w:b/>
          <w:color w:val="C0504D" w:themeColor="accent2"/>
          <w:sz w:val="28"/>
          <w:szCs w:val="28"/>
        </w:rPr>
      </w:pPr>
      <w:r>
        <w:rPr>
          <w:rFonts w:cstheme="minorHAnsi"/>
          <w:b/>
          <w:color w:val="C0504D" w:themeColor="accent2"/>
          <w:sz w:val="28"/>
          <w:szCs w:val="28"/>
        </w:rPr>
        <w:t>6</w:t>
      </w:r>
      <w:r w:rsidR="00481583">
        <w:rPr>
          <w:rFonts w:cstheme="minorHAnsi"/>
          <w:b/>
          <w:color w:val="C0504D" w:themeColor="accent2"/>
          <w:sz w:val="28"/>
          <w:szCs w:val="28"/>
        </w:rPr>
        <w:t>. Risks and Challenges</w:t>
      </w:r>
    </w:p>
    <w:p w14:paraId="761F01AE" w14:textId="6D884E2C" w:rsidR="00481583" w:rsidRDefault="0080228D" w:rsidP="0080228D">
      <w:pPr>
        <w:autoSpaceDE w:val="0"/>
        <w:autoSpaceDN w:val="0"/>
        <w:adjustRightInd w:val="0"/>
        <w:spacing w:after="0" w:line="240" w:lineRule="auto"/>
        <w:rPr>
          <w:rFonts w:cstheme="minorHAnsi"/>
          <w:sz w:val="24"/>
          <w:szCs w:val="24"/>
        </w:rPr>
      </w:pPr>
      <w:r w:rsidRPr="00AE34A0">
        <w:rPr>
          <w:rFonts w:cstheme="minorHAnsi"/>
          <w:sz w:val="24"/>
          <w:szCs w:val="24"/>
        </w:rPr>
        <w:t>As p</w:t>
      </w:r>
      <w:r w:rsidR="003724C5" w:rsidRPr="00AE34A0">
        <w:rPr>
          <w:rFonts w:cstheme="minorHAnsi"/>
          <w:sz w:val="24"/>
          <w:szCs w:val="24"/>
        </w:rPr>
        <w:t xml:space="preserve">rogress </w:t>
      </w:r>
      <w:r w:rsidRPr="00AE34A0">
        <w:rPr>
          <w:rFonts w:cstheme="minorHAnsi"/>
          <w:sz w:val="24"/>
          <w:szCs w:val="24"/>
        </w:rPr>
        <w:t>under Component 2 will not likely</w:t>
      </w:r>
      <w:r w:rsidR="003724C5" w:rsidRPr="00AE34A0">
        <w:rPr>
          <w:rFonts w:cstheme="minorHAnsi"/>
          <w:sz w:val="24"/>
          <w:szCs w:val="24"/>
        </w:rPr>
        <w:t xml:space="preserve"> be linear, </w:t>
      </w:r>
      <w:r w:rsidRPr="00AE34A0">
        <w:rPr>
          <w:rFonts w:cstheme="minorHAnsi"/>
          <w:sz w:val="24"/>
          <w:szCs w:val="24"/>
        </w:rPr>
        <w:t xml:space="preserve">this program will </w:t>
      </w:r>
      <w:r w:rsidR="003724C5" w:rsidRPr="00AE34A0">
        <w:rPr>
          <w:rFonts w:cstheme="minorHAnsi"/>
          <w:sz w:val="24"/>
          <w:szCs w:val="24"/>
        </w:rPr>
        <w:t>need to develop a higher tolerance to risks and setbacks</w:t>
      </w:r>
      <w:r w:rsidRPr="00AE34A0">
        <w:rPr>
          <w:rFonts w:cstheme="minorHAnsi"/>
          <w:sz w:val="24"/>
          <w:szCs w:val="24"/>
        </w:rPr>
        <w:t>, with sufficient flexibility to incorporate lessons back into programming</w:t>
      </w:r>
      <w:r w:rsidR="003724C5" w:rsidRPr="00AE34A0">
        <w:rPr>
          <w:rFonts w:cstheme="minorHAnsi"/>
          <w:sz w:val="24"/>
          <w:szCs w:val="24"/>
        </w:rPr>
        <w:t>.</w:t>
      </w:r>
      <w:r w:rsidR="003724C5">
        <w:rPr>
          <w:rFonts w:ascii="BaskervilleMTStd" w:hAnsi="BaskervilleMTStd" w:cs="BaskervilleMTStd"/>
        </w:rPr>
        <w:t xml:space="preserve"> </w:t>
      </w:r>
      <w:r w:rsidR="00481583">
        <w:rPr>
          <w:rFonts w:cstheme="minorHAnsi"/>
          <w:sz w:val="24"/>
          <w:szCs w:val="24"/>
        </w:rPr>
        <w:t>Some of the main risks and challenges are discussed below, with a Risk Matrix at A</w:t>
      </w:r>
      <w:r w:rsidR="005478A7">
        <w:rPr>
          <w:rFonts w:cstheme="minorHAnsi"/>
          <w:sz w:val="24"/>
          <w:szCs w:val="24"/>
        </w:rPr>
        <w:t>nnex B</w:t>
      </w:r>
      <w:r w:rsidR="00481583">
        <w:rPr>
          <w:rFonts w:cstheme="minorHAnsi"/>
          <w:sz w:val="24"/>
          <w:szCs w:val="24"/>
        </w:rPr>
        <w:t>.</w:t>
      </w:r>
    </w:p>
    <w:p w14:paraId="1E90621B" w14:textId="77777777" w:rsidR="00481583" w:rsidRDefault="00481583" w:rsidP="00481583">
      <w:pPr>
        <w:spacing w:after="0" w:line="240" w:lineRule="auto"/>
        <w:rPr>
          <w:rFonts w:cstheme="minorHAnsi"/>
          <w:sz w:val="24"/>
          <w:szCs w:val="24"/>
        </w:rPr>
      </w:pPr>
    </w:p>
    <w:p w14:paraId="24105CE2" w14:textId="7CCFBD0D" w:rsidR="00481583" w:rsidRPr="00481583" w:rsidRDefault="00B30626" w:rsidP="00481583">
      <w:pPr>
        <w:spacing w:after="0" w:line="240" w:lineRule="auto"/>
        <w:rPr>
          <w:rFonts w:cstheme="minorHAnsi"/>
          <w:sz w:val="24"/>
          <w:szCs w:val="24"/>
        </w:rPr>
      </w:pPr>
      <w:r>
        <w:rPr>
          <w:rFonts w:cstheme="minorHAnsi"/>
          <w:b/>
          <w:sz w:val="24"/>
          <w:szCs w:val="24"/>
        </w:rPr>
        <w:t>The 2014 e</w:t>
      </w:r>
      <w:r w:rsidR="00481583" w:rsidRPr="00481583">
        <w:rPr>
          <w:rFonts w:cstheme="minorHAnsi"/>
          <w:b/>
          <w:sz w:val="24"/>
          <w:szCs w:val="24"/>
        </w:rPr>
        <w:t>lections.</w:t>
      </w:r>
      <w:r w:rsidR="00481583" w:rsidRPr="00481583">
        <w:rPr>
          <w:rFonts w:cstheme="minorHAnsi"/>
          <w:sz w:val="24"/>
          <w:szCs w:val="24"/>
        </w:rPr>
        <w:t xml:space="preserve"> The </w:t>
      </w:r>
      <w:r w:rsidR="005A1146">
        <w:rPr>
          <w:rFonts w:cstheme="minorHAnsi"/>
          <w:sz w:val="24"/>
          <w:szCs w:val="24"/>
        </w:rPr>
        <w:t xml:space="preserve">changing political landscape caused by the 2014 election </w:t>
      </w:r>
      <w:r w:rsidR="00481583" w:rsidRPr="00481583">
        <w:rPr>
          <w:rFonts w:cstheme="minorHAnsi"/>
          <w:sz w:val="24"/>
          <w:szCs w:val="24"/>
        </w:rPr>
        <w:t>poses a major challenge</w:t>
      </w:r>
      <w:r w:rsidR="005A1146">
        <w:rPr>
          <w:rFonts w:cstheme="minorHAnsi"/>
          <w:sz w:val="24"/>
          <w:szCs w:val="24"/>
        </w:rPr>
        <w:t xml:space="preserve"> for this Component</w:t>
      </w:r>
      <w:r w:rsidR="00481583" w:rsidRPr="00481583">
        <w:rPr>
          <w:rFonts w:cstheme="minorHAnsi"/>
          <w:sz w:val="24"/>
          <w:szCs w:val="24"/>
        </w:rPr>
        <w:t xml:space="preserve">. </w:t>
      </w:r>
      <w:r w:rsidR="0048252A">
        <w:rPr>
          <w:rFonts w:cstheme="minorHAnsi"/>
          <w:sz w:val="24"/>
          <w:szCs w:val="24"/>
        </w:rPr>
        <w:t>In the lead up to the elections, MPs will be focused on re-election</w:t>
      </w:r>
      <w:r w:rsidR="00DA2901">
        <w:rPr>
          <w:rFonts w:cstheme="minorHAnsi"/>
          <w:sz w:val="24"/>
          <w:szCs w:val="24"/>
        </w:rPr>
        <w:t>, and as a result, many will be focused</w:t>
      </w:r>
      <w:r w:rsidR="0048252A">
        <w:rPr>
          <w:rFonts w:cstheme="minorHAnsi"/>
          <w:sz w:val="24"/>
          <w:szCs w:val="24"/>
        </w:rPr>
        <w:t xml:space="preserve"> </w:t>
      </w:r>
      <w:r w:rsidR="00481583" w:rsidRPr="00481583">
        <w:rPr>
          <w:rFonts w:cstheme="minorHAnsi"/>
          <w:sz w:val="24"/>
          <w:szCs w:val="24"/>
        </w:rPr>
        <w:t xml:space="preserve">on </w:t>
      </w:r>
      <w:r w:rsidR="0048252A">
        <w:rPr>
          <w:rFonts w:cstheme="minorHAnsi"/>
          <w:sz w:val="24"/>
          <w:szCs w:val="24"/>
        </w:rPr>
        <w:t>popularist policies and rent seeking</w:t>
      </w:r>
      <w:r w:rsidR="00DA2901">
        <w:rPr>
          <w:rFonts w:cstheme="minorHAnsi"/>
          <w:sz w:val="24"/>
          <w:szCs w:val="24"/>
        </w:rPr>
        <w:t xml:space="preserve">. </w:t>
      </w:r>
      <w:r w:rsidR="00C16233">
        <w:rPr>
          <w:rFonts w:cstheme="minorHAnsi"/>
          <w:sz w:val="24"/>
          <w:szCs w:val="24"/>
        </w:rPr>
        <w:t>H</w:t>
      </w:r>
      <w:r w:rsidR="00481583" w:rsidRPr="00481583">
        <w:rPr>
          <w:rFonts w:cstheme="minorHAnsi"/>
          <w:sz w:val="24"/>
          <w:szCs w:val="24"/>
        </w:rPr>
        <w:t>o</w:t>
      </w:r>
      <w:r w:rsidR="005A1146">
        <w:rPr>
          <w:rFonts w:cstheme="minorHAnsi"/>
          <w:sz w:val="24"/>
          <w:szCs w:val="24"/>
        </w:rPr>
        <w:t>wever,</w:t>
      </w:r>
      <w:r w:rsidR="0048252A">
        <w:rPr>
          <w:rFonts w:cstheme="minorHAnsi"/>
          <w:sz w:val="24"/>
          <w:szCs w:val="24"/>
        </w:rPr>
        <w:t xml:space="preserve"> candidates </w:t>
      </w:r>
      <w:r w:rsidR="005A1146">
        <w:rPr>
          <w:rFonts w:cstheme="minorHAnsi"/>
          <w:sz w:val="24"/>
          <w:szCs w:val="24"/>
        </w:rPr>
        <w:t xml:space="preserve">and MPs seeking re-election will </w:t>
      </w:r>
      <w:r w:rsidR="00AE34A0">
        <w:rPr>
          <w:rFonts w:cstheme="minorHAnsi"/>
          <w:sz w:val="24"/>
          <w:szCs w:val="24"/>
        </w:rPr>
        <w:t xml:space="preserve">also </w:t>
      </w:r>
      <w:r w:rsidR="0048252A">
        <w:rPr>
          <w:rFonts w:cstheme="minorHAnsi"/>
          <w:sz w:val="24"/>
          <w:szCs w:val="24"/>
        </w:rPr>
        <w:t>have clear incentives to engage with constituents</w:t>
      </w:r>
      <w:r w:rsidR="005A1146">
        <w:rPr>
          <w:rFonts w:cstheme="minorHAnsi"/>
          <w:sz w:val="24"/>
          <w:szCs w:val="24"/>
        </w:rPr>
        <w:t xml:space="preserve"> – an opportunity that will be used by our Partners</w:t>
      </w:r>
      <w:r w:rsidR="00481583" w:rsidRPr="00481583">
        <w:rPr>
          <w:rFonts w:cstheme="minorHAnsi"/>
          <w:sz w:val="24"/>
          <w:szCs w:val="24"/>
        </w:rPr>
        <w:t xml:space="preserve">. </w:t>
      </w:r>
      <w:r w:rsidR="00DA2901">
        <w:rPr>
          <w:rFonts w:cstheme="minorHAnsi"/>
          <w:sz w:val="24"/>
          <w:szCs w:val="24"/>
        </w:rPr>
        <w:lastRenderedPageBreak/>
        <w:t>To mitigate the risk of AusAID being perceived as interfering in domestic politics</w:t>
      </w:r>
      <w:r w:rsidR="00636B72">
        <w:rPr>
          <w:rFonts w:cstheme="minorHAnsi"/>
          <w:sz w:val="24"/>
          <w:szCs w:val="24"/>
        </w:rPr>
        <w:t>, activities p</w:t>
      </w:r>
      <w:r w:rsidR="0048252A">
        <w:rPr>
          <w:rFonts w:cstheme="minorHAnsi"/>
          <w:sz w:val="24"/>
          <w:szCs w:val="24"/>
        </w:rPr>
        <w:t>rior to the elections</w:t>
      </w:r>
      <w:r w:rsidR="00636B72">
        <w:rPr>
          <w:rFonts w:cstheme="minorHAnsi"/>
          <w:sz w:val="24"/>
          <w:szCs w:val="24"/>
        </w:rPr>
        <w:t xml:space="preserve"> </w:t>
      </w:r>
      <w:r w:rsidR="0048252A">
        <w:rPr>
          <w:rFonts w:cstheme="minorHAnsi"/>
          <w:sz w:val="24"/>
          <w:szCs w:val="24"/>
        </w:rPr>
        <w:t xml:space="preserve">will </w:t>
      </w:r>
      <w:r w:rsidR="00636B72">
        <w:rPr>
          <w:rFonts w:cstheme="minorHAnsi"/>
          <w:sz w:val="24"/>
          <w:szCs w:val="24"/>
        </w:rPr>
        <w:t>be le</w:t>
      </w:r>
      <w:r w:rsidR="0048252A">
        <w:rPr>
          <w:rFonts w:cstheme="minorHAnsi"/>
          <w:sz w:val="24"/>
          <w:szCs w:val="24"/>
        </w:rPr>
        <w:t>d by</w:t>
      </w:r>
      <w:r w:rsidR="00636B72">
        <w:rPr>
          <w:rFonts w:cstheme="minorHAnsi"/>
          <w:sz w:val="24"/>
          <w:szCs w:val="24"/>
        </w:rPr>
        <w:t xml:space="preserve"> MAMPU Partners.</w:t>
      </w:r>
      <w:r w:rsidR="005A1146" w:rsidRPr="005A1146">
        <w:rPr>
          <w:rFonts w:cstheme="minorHAnsi"/>
          <w:sz w:val="24"/>
          <w:szCs w:val="24"/>
        </w:rPr>
        <w:t xml:space="preserve"> </w:t>
      </w:r>
      <w:r w:rsidR="005A1146">
        <w:rPr>
          <w:rFonts w:cstheme="minorHAnsi"/>
          <w:sz w:val="24"/>
          <w:szCs w:val="24"/>
        </w:rPr>
        <w:t>The elections will also act as a clear baseline for Component 2.</w:t>
      </w:r>
    </w:p>
    <w:p w14:paraId="0DDAC52D" w14:textId="77777777" w:rsidR="00611378" w:rsidRDefault="00611378" w:rsidP="00481583">
      <w:pPr>
        <w:spacing w:after="0" w:line="240" w:lineRule="auto"/>
        <w:rPr>
          <w:rFonts w:cstheme="minorHAnsi"/>
          <w:sz w:val="24"/>
          <w:szCs w:val="24"/>
        </w:rPr>
      </w:pPr>
    </w:p>
    <w:p w14:paraId="20692ED0" w14:textId="76AAF7E9" w:rsidR="00B30626" w:rsidRDefault="00B30626" w:rsidP="00B30626">
      <w:pPr>
        <w:spacing w:after="0" w:line="240" w:lineRule="auto"/>
        <w:rPr>
          <w:rFonts w:cstheme="minorHAnsi"/>
          <w:sz w:val="24"/>
          <w:szCs w:val="24"/>
        </w:rPr>
      </w:pPr>
      <w:r w:rsidRPr="00B30626">
        <w:rPr>
          <w:rFonts w:cstheme="minorHAnsi"/>
          <w:b/>
          <w:sz w:val="24"/>
          <w:szCs w:val="24"/>
        </w:rPr>
        <w:t>Demonstrating results</w:t>
      </w:r>
      <w:r w:rsidRPr="00B30626">
        <w:rPr>
          <w:rFonts w:cstheme="minorHAnsi"/>
          <w:sz w:val="24"/>
          <w:szCs w:val="24"/>
        </w:rPr>
        <w:t xml:space="preserve"> and </w:t>
      </w:r>
      <w:r w:rsidRPr="00B30626">
        <w:rPr>
          <w:rFonts w:cstheme="minorHAnsi"/>
          <w:b/>
          <w:sz w:val="24"/>
          <w:szCs w:val="24"/>
        </w:rPr>
        <w:t>evaluating impact</w:t>
      </w:r>
      <w:r w:rsidRPr="00B30626">
        <w:rPr>
          <w:rFonts w:cstheme="minorHAnsi"/>
          <w:sz w:val="24"/>
          <w:szCs w:val="24"/>
        </w:rPr>
        <w:t xml:space="preserve"> is notoriously difficult in</w:t>
      </w:r>
      <w:r>
        <w:rPr>
          <w:rFonts w:cstheme="minorHAnsi"/>
          <w:b/>
          <w:sz w:val="24"/>
          <w:szCs w:val="24"/>
        </w:rPr>
        <w:t xml:space="preserve"> </w:t>
      </w:r>
      <w:r>
        <w:rPr>
          <w:rFonts w:cstheme="minorHAnsi"/>
          <w:sz w:val="24"/>
          <w:szCs w:val="24"/>
        </w:rPr>
        <w:t>parliamentary strengthening programs. The unpredictable and long term nature of democracy development, a rapidly changing political context, and the multiple external factors that influence parliament</w:t>
      </w:r>
      <w:r>
        <w:rPr>
          <w:rStyle w:val="FootnoteReference"/>
          <w:rFonts w:cstheme="minorHAnsi"/>
          <w:sz w:val="24"/>
          <w:szCs w:val="24"/>
        </w:rPr>
        <w:footnoteReference w:id="9"/>
      </w:r>
      <w:r>
        <w:rPr>
          <w:rFonts w:cstheme="minorHAnsi"/>
          <w:sz w:val="24"/>
          <w:szCs w:val="24"/>
        </w:rPr>
        <w:t xml:space="preserve"> are all factors that contribute to this challenge. </w:t>
      </w:r>
      <w:r w:rsidR="003B0968">
        <w:rPr>
          <w:rFonts w:cstheme="minorHAnsi"/>
          <w:sz w:val="24"/>
          <w:szCs w:val="24"/>
        </w:rPr>
        <w:t>The Managing Contractor will be responsible for developing a rigorous and practical M&amp;E framework that establishes a strong baseline, evaluates actual impact and trials innovative evaluation approaches.</w:t>
      </w:r>
    </w:p>
    <w:p w14:paraId="242755EE" w14:textId="77777777" w:rsidR="003B0968" w:rsidRDefault="003B0968" w:rsidP="00B30626">
      <w:pPr>
        <w:spacing w:after="0" w:line="240" w:lineRule="auto"/>
        <w:rPr>
          <w:rFonts w:cstheme="minorHAnsi"/>
          <w:sz w:val="24"/>
          <w:szCs w:val="24"/>
        </w:rPr>
      </w:pPr>
    </w:p>
    <w:p w14:paraId="74A79EF6" w14:textId="77777777" w:rsidR="00DC5298" w:rsidRDefault="00611378" w:rsidP="00481583">
      <w:pPr>
        <w:spacing w:after="0" w:line="240" w:lineRule="auto"/>
        <w:rPr>
          <w:rFonts w:cstheme="minorHAnsi"/>
          <w:sz w:val="24"/>
          <w:szCs w:val="24"/>
        </w:rPr>
      </w:pPr>
      <w:r w:rsidRPr="00611378">
        <w:rPr>
          <w:rFonts w:cstheme="minorHAnsi"/>
          <w:b/>
          <w:sz w:val="24"/>
          <w:szCs w:val="24"/>
        </w:rPr>
        <w:t xml:space="preserve">Sustainability. </w:t>
      </w:r>
      <w:r w:rsidR="00DA2901" w:rsidRPr="0048252A">
        <w:rPr>
          <w:rFonts w:cstheme="minorHAnsi"/>
          <w:sz w:val="24"/>
          <w:szCs w:val="24"/>
        </w:rPr>
        <w:t xml:space="preserve">Pillar 2 and 3’s focus on building long term institutional capacity, relationships and coalitions will assist in </w:t>
      </w:r>
      <w:r w:rsidR="00DB0637">
        <w:rPr>
          <w:rFonts w:cstheme="minorHAnsi"/>
          <w:sz w:val="24"/>
          <w:szCs w:val="24"/>
        </w:rPr>
        <w:t>the</w:t>
      </w:r>
      <w:r w:rsidR="00DA2901" w:rsidRPr="0048252A">
        <w:rPr>
          <w:rFonts w:cstheme="minorHAnsi"/>
          <w:sz w:val="24"/>
          <w:szCs w:val="24"/>
        </w:rPr>
        <w:t xml:space="preserve"> sustainability of the </w:t>
      </w:r>
      <w:r w:rsidR="00DA2901">
        <w:rPr>
          <w:rFonts w:cstheme="minorHAnsi"/>
          <w:sz w:val="24"/>
          <w:szCs w:val="24"/>
        </w:rPr>
        <w:t>P</w:t>
      </w:r>
      <w:r w:rsidR="00DA2901" w:rsidRPr="0048252A">
        <w:rPr>
          <w:rFonts w:cstheme="minorHAnsi"/>
          <w:sz w:val="24"/>
          <w:szCs w:val="24"/>
        </w:rPr>
        <w:t>rogram.</w:t>
      </w:r>
      <w:r w:rsidR="00DA2901">
        <w:rPr>
          <w:rFonts w:cstheme="minorHAnsi"/>
          <w:sz w:val="24"/>
          <w:szCs w:val="24"/>
        </w:rPr>
        <w:t xml:space="preserve"> The less sustainable aspects of Component 2, for example Pillar 1 activities, will </w:t>
      </w:r>
      <w:r w:rsidR="0078137F">
        <w:rPr>
          <w:rFonts w:cstheme="minorHAnsi"/>
          <w:sz w:val="24"/>
          <w:szCs w:val="24"/>
        </w:rPr>
        <w:t>contain support to women’s caucuses to advocate for</w:t>
      </w:r>
      <w:r w:rsidR="003B0968">
        <w:rPr>
          <w:rFonts w:cstheme="minorHAnsi"/>
          <w:sz w:val="24"/>
          <w:szCs w:val="24"/>
        </w:rPr>
        <w:t xml:space="preserve"> Government funding for ongoing training and staffing for women’s caucuses.</w:t>
      </w:r>
    </w:p>
    <w:p w14:paraId="0FEB9D94" w14:textId="1B80131A" w:rsidR="00DA2901" w:rsidRDefault="00EB71E2" w:rsidP="00481583">
      <w:pPr>
        <w:spacing w:after="0" w:line="240" w:lineRule="auto"/>
        <w:rPr>
          <w:rFonts w:cstheme="minorHAnsi"/>
          <w:sz w:val="24"/>
          <w:szCs w:val="24"/>
        </w:rPr>
      </w:pPr>
      <w:r w:rsidRPr="00EB71E2">
        <w:rPr>
          <w:rFonts w:cstheme="minorHAnsi"/>
          <w:sz w:val="24"/>
          <w:szCs w:val="24"/>
          <w:highlight w:val="yellow"/>
        </w:rPr>
        <w:t>[**</w:t>
      </w:r>
      <w:r w:rsidR="00DC5298">
        <w:rPr>
          <w:rFonts w:cstheme="minorHAnsi"/>
          <w:sz w:val="24"/>
          <w:szCs w:val="24"/>
          <w:highlight w:val="yellow"/>
        </w:rPr>
        <w:t xml:space="preserve">Grateful for input*** </w:t>
      </w:r>
      <w:r w:rsidR="006A2BD5">
        <w:rPr>
          <w:rFonts w:cstheme="minorHAnsi"/>
          <w:sz w:val="24"/>
          <w:szCs w:val="24"/>
          <w:highlight w:val="yellow"/>
        </w:rPr>
        <w:t xml:space="preserve">How can we develop a </w:t>
      </w:r>
      <w:r w:rsidRPr="00EB71E2">
        <w:rPr>
          <w:rFonts w:cstheme="minorHAnsi"/>
          <w:sz w:val="24"/>
          <w:szCs w:val="24"/>
          <w:highlight w:val="yellow"/>
        </w:rPr>
        <w:t xml:space="preserve">more diversified approach to </w:t>
      </w:r>
      <w:r w:rsidRPr="006A2BD5">
        <w:rPr>
          <w:rFonts w:cstheme="minorHAnsi"/>
          <w:sz w:val="24"/>
          <w:szCs w:val="24"/>
          <w:highlight w:val="yellow"/>
        </w:rPr>
        <w:t>sustainability</w:t>
      </w:r>
      <w:r w:rsidR="006A2BD5" w:rsidRPr="006A2BD5">
        <w:rPr>
          <w:rFonts w:cstheme="minorHAnsi"/>
          <w:sz w:val="24"/>
          <w:szCs w:val="24"/>
          <w:highlight w:val="yellow"/>
        </w:rPr>
        <w:t>? Working with MoHA to reform their training they provide to MPs? Working with the women’s caucus to lobby for greater government funding for these activities? Changes to parliamentary rules?</w:t>
      </w:r>
    </w:p>
    <w:p w14:paraId="318BDD98" w14:textId="77777777" w:rsidR="00481583" w:rsidRDefault="00481583" w:rsidP="00481583">
      <w:pPr>
        <w:spacing w:after="0" w:line="240" w:lineRule="auto"/>
        <w:rPr>
          <w:rFonts w:cstheme="minorHAnsi"/>
          <w:sz w:val="24"/>
          <w:szCs w:val="24"/>
        </w:rPr>
      </w:pPr>
    </w:p>
    <w:p w14:paraId="105A82BD" w14:textId="3BC1BB20" w:rsidR="003429EB" w:rsidRDefault="003429EB" w:rsidP="00481583">
      <w:pPr>
        <w:spacing w:after="0" w:line="240" w:lineRule="auto"/>
        <w:rPr>
          <w:rFonts w:cstheme="minorHAnsi"/>
          <w:sz w:val="24"/>
          <w:szCs w:val="24"/>
        </w:rPr>
      </w:pPr>
      <w:r w:rsidRPr="003429EB">
        <w:rPr>
          <w:rFonts w:cstheme="minorHAnsi"/>
          <w:b/>
          <w:sz w:val="24"/>
          <w:szCs w:val="24"/>
        </w:rPr>
        <w:t>Limited impact on poverty.</w:t>
      </w:r>
      <w:r>
        <w:rPr>
          <w:rFonts w:cstheme="minorHAnsi"/>
          <w:sz w:val="24"/>
          <w:szCs w:val="24"/>
        </w:rPr>
        <w:t xml:space="preserve"> There is a risk Component 2 will have an insufficient line of sight to the poor, in part due to the limited influence a donor program can have on independent parliamentary processes. For example, </w:t>
      </w:r>
      <w:r w:rsidR="00127DA8">
        <w:rPr>
          <w:rFonts w:cstheme="minorHAnsi"/>
          <w:sz w:val="24"/>
          <w:szCs w:val="24"/>
        </w:rPr>
        <w:t>there is no guarantee that assisting women’s caucuses to set an agenda will result in positi</w:t>
      </w:r>
      <w:r w:rsidR="003B0968">
        <w:rPr>
          <w:rFonts w:cstheme="minorHAnsi"/>
          <w:sz w:val="24"/>
          <w:szCs w:val="24"/>
        </w:rPr>
        <w:t>ve goals relating to poor women. The 2014 elections may also result in a new cohort of MPs who have no commitment to poverty or gender goals. Component 2 aims to mitigate these risks by balancing incentives against pro-poor/gender outcomes, and leveraging relationships with civil society and the media for increased parliamentary accountability.</w:t>
      </w:r>
    </w:p>
    <w:p w14:paraId="7B563FD5" w14:textId="77777777" w:rsidR="003429EB" w:rsidRDefault="003429EB" w:rsidP="00481583">
      <w:pPr>
        <w:spacing w:after="0" w:line="240" w:lineRule="auto"/>
        <w:rPr>
          <w:rFonts w:cstheme="minorHAnsi"/>
          <w:sz w:val="24"/>
          <w:szCs w:val="24"/>
        </w:rPr>
      </w:pPr>
    </w:p>
    <w:p w14:paraId="545B672F" w14:textId="77777777" w:rsidR="000A35D0" w:rsidRDefault="000A35D0" w:rsidP="00CD7A77">
      <w:pPr>
        <w:rPr>
          <w:rFonts w:cstheme="minorHAnsi"/>
          <w:b/>
          <w:sz w:val="24"/>
          <w:szCs w:val="24"/>
        </w:rPr>
      </w:pPr>
      <w:r>
        <w:rPr>
          <w:rFonts w:cstheme="minorHAnsi"/>
          <w:b/>
          <w:sz w:val="24"/>
          <w:szCs w:val="24"/>
        </w:rPr>
        <w:br w:type="page"/>
      </w:r>
    </w:p>
    <w:p w14:paraId="3191FF02" w14:textId="282E09B6" w:rsidR="00B42915" w:rsidRPr="00B42915" w:rsidRDefault="00B42915" w:rsidP="00AE5387">
      <w:pPr>
        <w:spacing w:after="0" w:line="240" w:lineRule="auto"/>
        <w:rPr>
          <w:rFonts w:cstheme="minorHAnsi"/>
          <w:b/>
          <w:sz w:val="24"/>
          <w:szCs w:val="24"/>
        </w:rPr>
      </w:pPr>
      <w:r w:rsidRPr="00B42915">
        <w:rPr>
          <w:rFonts w:cstheme="minorHAnsi"/>
          <w:b/>
          <w:sz w:val="24"/>
          <w:szCs w:val="24"/>
        </w:rPr>
        <w:lastRenderedPageBreak/>
        <w:t>ANNEX A: Activity Framework</w:t>
      </w:r>
    </w:p>
    <w:tbl>
      <w:tblPr>
        <w:tblStyle w:val="TableGrid"/>
        <w:tblpPr w:leftFromText="180" w:rightFromText="180" w:vertAnchor="page" w:horzAnchor="margin" w:tblpY="1756"/>
        <w:tblW w:w="0" w:type="auto"/>
        <w:tblLook w:val="04A0" w:firstRow="1" w:lastRow="0" w:firstColumn="1" w:lastColumn="0" w:noHBand="0" w:noVBand="1"/>
      </w:tblPr>
      <w:tblGrid>
        <w:gridCol w:w="2414"/>
        <w:gridCol w:w="458"/>
        <w:gridCol w:w="450"/>
        <w:gridCol w:w="443"/>
        <w:gridCol w:w="439"/>
        <w:gridCol w:w="2792"/>
        <w:gridCol w:w="1860"/>
      </w:tblGrid>
      <w:tr w:rsidR="00B42915" w:rsidRPr="00B42915" w14:paraId="14F3C8FB" w14:textId="77777777" w:rsidTr="00283444">
        <w:tc>
          <w:tcPr>
            <w:tcW w:w="4332" w:type="dxa"/>
            <w:vMerge w:val="restart"/>
            <w:shd w:val="clear" w:color="auto" w:fill="A6A6A6" w:themeFill="background1" w:themeFillShade="A6"/>
          </w:tcPr>
          <w:p w14:paraId="58F8E6CD" w14:textId="77777777" w:rsidR="00B42915" w:rsidRPr="00B42915" w:rsidRDefault="00B42915" w:rsidP="00B42915">
            <w:pPr>
              <w:jc w:val="center"/>
              <w:rPr>
                <w:b/>
              </w:rPr>
            </w:pPr>
            <w:r w:rsidRPr="00B42915">
              <w:rPr>
                <w:b/>
              </w:rPr>
              <w:t>OUTPUTS</w:t>
            </w:r>
          </w:p>
        </w:tc>
        <w:tc>
          <w:tcPr>
            <w:tcW w:w="2338" w:type="dxa"/>
            <w:gridSpan w:val="4"/>
            <w:shd w:val="clear" w:color="auto" w:fill="A6A6A6" w:themeFill="background1" w:themeFillShade="A6"/>
          </w:tcPr>
          <w:p w14:paraId="5FBB366A" w14:textId="77777777" w:rsidR="00B42915" w:rsidRPr="00B42915" w:rsidRDefault="00B42915" w:rsidP="00B42915">
            <w:pPr>
              <w:jc w:val="center"/>
              <w:rPr>
                <w:b/>
              </w:rPr>
            </w:pPr>
            <w:r w:rsidRPr="00B42915">
              <w:rPr>
                <w:b/>
              </w:rPr>
              <w:t>TIMEFRAME</w:t>
            </w:r>
          </w:p>
        </w:tc>
        <w:tc>
          <w:tcPr>
            <w:tcW w:w="5209" w:type="dxa"/>
            <w:vMerge w:val="restart"/>
            <w:shd w:val="clear" w:color="auto" w:fill="A6A6A6" w:themeFill="background1" w:themeFillShade="A6"/>
          </w:tcPr>
          <w:p w14:paraId="2C236896" w14:textId="77777777" w:rsidR="00B42915" w:rsidRPr="00B42915" w:rsidRDefault="00B42915" w:rsidP="00B42915">
            <w:pPr>
              <w:jc w:val="center"/>
              <w:rPr>
                <w:b/>
              </w:rPr>
            </w:pPr>
            <w:r w:rsidRPr="00B42915">
              <w:rPr>
                <w:b/>
              </w:rPr>
              <w:t>INDICATIVE ACTIVITIES</w:t>
            </w:r>
          </w:p>
        </w:tc>
        <w:tc>
          <w:tcPr>
            <w:tcW w:w="2295" w:type="dxa"/>
            <w:vMerge w:val="restart"/>
            <w:shd w:val="clear" w:color="auto" w:fill="A6A6A6" w:themeFill="background1" w:themeFillShade="A6"/>
          </w:tcPr>
          <w:p w14:paraId="6570016E" w14:textId="77777777" w:rsidR="00B42915" w:rsidRPr="00B42915" w:rsidRDefault="00B42915" w:rsidP="00B42915">
            <w:pPr>
              <w:jc w:val="center"/>
              <w:rPr>
                <w:b/>
              </w:rPr>
            </w:pPr>
            <w:r w:rsidRPr="00B42915">
              <w:rPr>
                <w:b/>
              </w:rPr>
              <w:t>RESPONSIBLE</w:t>
            </w:r>
          </w:p>
        </w:tc>
      </w:tr>
      <w:tr w:rsidR="00B42915" w:rsidRPr="00B42915" w14:paraId="652633B5" w14:textId="77777777" w:rsidTr="00283444">
        <w:tc>
          <w:tcPr>
            <w:tcW w:w="4332" w:type="dxa"/>
            <w:vMerge/>
            <w:shd w:val="clear" w:color="auto" w:fill="A6A6A6" w:themeFill="background1" w:themeFillShade="A6"/>
          </w:tcPr>
          <w:p w14:paraId="67720DDD" w14:textId="77777777" w:rsidR="00B42915" w:rsidRPr="00B42915" w:rsidRDefault="00B42915" w:rsidP="00B42915">
            <w:pPr>
              <w:rPr>
                <w:b/>
              </w:rPr>
            </w:pPr>
          </w:p>
        </w:tc>
        <w:tc>
          <w:tcPr>
            <w:tcW w:w="584" w:type="dxa"/>
            <w:shd w:val="clear" w:color="auto" w:fill="A6A6A6" w:themeFill="background1" w:themeFillShade="A6"/>
          </w:tcPr>
          <w:p w14:paraId="1D8AB878" w14:textId="77777777" w:rsidR="00B42915" w:rsidRPr="00B42915" w:rsidRDefault="00B42915" w:rsidP="00B42915">
            <w:pPr>
              <w:jc w:val="center"/>
              <w:rPr>
                <w:b/>
              </w:rPr>
            </w:pPr>
            <w:r w:rsidRPr="00B42915">
              <w:rPr>
                <w:b/>
              </w:rPr>
              <w:t>1</w:t>
            </w:r>
          </w:p>
        </w:tc>
        <w:tc>
          <w:tcPr>
            <w:tcW w:w="585" w:type="dxa"/>
            <w:shd w:val="clear" w:color="auto" w:fill="A6A6A6" w:themeFill="background1" w:themeFillShade="A6"/>
          </w:tcPr>
          <w:p w14:paraId="6DD39D9F" w14:textId="77777777" w:rsidR="00B42915" w:rsidRPr="00B42915" w:rsidRDefault="00B42915" w:rsidP="00B42915">
            <w:pPr>
              <w:jc w:val="center"/>
              <w:rPr>
                <w:b/>
              </w:rPr>
            </w:pPr>
            <w:r w:rsidRPr="00B42915">
              <w:rPr>
                <w:b/>
              </w:rPr>
              <w:t>2</w:t>
            </w:r>
          </w:p>
        </w:tc>
        <w:tc>
          <w:tcPr>
            <w:tcW w:w="584" w:type="dxa"/>
            <w:shd w:val="clear" w:color="auto" w:fill="A6A6A6" w:themeFill="background1" w:themeFillShade="A6"/>
          </w:tcPr>
          <w:p w14:paraId="6A52C848" w14:textId="77777777" w:rsidR="00B42915" w:rsidRPr="00B42915" w:rsidRDefault="00B42915" w:rsidP="00B42915">
            <w:pPr>
              <w:jc w:val="center"/>
              <w:rPr>
                <w:b/>
              </w:rPr>
            </w:pPr>
            <w:r w:rsidRPr="00B42915">
              <w:rPr>
                <w:b/>
              </w:rPr>
              <w:t>3</w:t>
            </w:r>
          </w:p>
        </w:tc>
        <w:tc>
          <w:tcPr>
            <w:tcW w:w="585" w:type="dxa"/>
            <w:shd w:val="clear" w:color="auto" w:fill="A6A6A6" w:themeFill="background1" w:themeFillShade="A6"/>
          </w:tcPr>
          <w:p w14:paraId="04DA652D" w14:textId="77777777" w:rsidR="00B42915" w:rsidRPr="00B42915" w:rsidRDefault="00B42915" w:rsidP="00B42915">
            <w:pPr>
              <w:jc w:val="center"/>
              <w:rPr>
                <w:b/>
              </w:rPr>
            </w:pPr>
            <w:r w:rsidRPr="00B42915">
              <w:rPr>
                <w:b/>
              </w:rPr>
              <w:t>4</w:t>
            </w:r>
          </w:p>
        </w:tc>
        <w:tc>
          <w:tcPr>
            <w:tcW w:w="5209" w:type="dxa"/>
            <w:vMerge/>
            <w:shd w:val="clear" w:color="auto" w:fill="A6A6A6" w:themeFill="background1" w:themeFillShade="A6"/>
          </w:tcPr>
          <w:p w14:paraId="49681BDB" w14:textId="77777777" w:rsidR="00B42915" w:rsidRPr="00B42915" w:rsidRDefault="00B42915" w:rsidP="00B42915">
            <w:pPr>
              <w:rPr>
                <w:b/>
              </w:rPr>
            </w:pPr>
          </w:p>
        </w:tc>
        <w:tc>
          <w:tcPr>
            <w:tcW w:w="2295" w:type="dxa"/>
            <w:vMerge/>
            <w:shd w:val="clear" w:color="auto" w:fill="A6A6A6" w:themeFill="background1" w:themeFillShade="A6"/>
          </w:tcPr>
          <w:p w14:paraId="3A01765A" w14:textId="77777777" w:rsidR="00B42915" w:rsidRPr="00B42915" w:rsidRDefault="00B42915" w:rsidP="00B42915">
            <w:pPr>
              <w:rPr>
                <w:b/>
              </w:rPr>
            </w:pPr>
          </w:p>
        </w:tc>
      </w:tr>
      <w:tr w:rsidR="00B42915" w:rsidRPr="00B42915" w14:paraId="17CD64A5" w14:textId="77777777" w:rsidTr="00283444">
        <w:tc>
          <w:tcPr>
            <w:tcW w:w="14174" w:type="dxa"/>
            <w:gridSpan w:val="7"/>
            <w:shd w:val="clear" w:color="auto" w:fill="000000" w:themeFill="text1"/>
          </w:tcPr>
          <w:p w14:paraId="059A9EDE" w14:textId="77777777" w:rsidR="00B42915" w:rsidRPr="00B42915" w:rsidRDefault="00B42915" w:rsidP="00B42915">
            <w:pPr>
              <w:rPr>
                <w:b/>
              </w:rPr>
            </w:pPr>
            <w:r w:rsidRPr="00B42915">
              <w:rPr>
                <w:b/>
              </w:rPr>
              <w:t>PILLAR 1: Strengthened Individual Capacity Of Women Parliamentarians</w:t>
            </w:r>
          </w:p>
        </w:tc>
      </w:tr>
      <w:tr w:rsidR="00B42915" w:rsidRPr="00B42915" w14:paraId="5BEEB5B8" w14:textId="77777777" w:rsidTr="00283444">
        <w:tc>
          <w:tcPr>
            <w:tcW w:w="4332" w:type="dxa"/>
          </w:tcPr>
          <w:p w14:paraId="3D9AD80C" w14:textId="77777777" w:rsidR="00B42915" w:rsidRPr="00B42915" w:rsidRDefault="00B42915" w:rsidP="00B42915">
            <w:r w:rsidRPr="00B42915">
              <w:t>1.1 Identifying supporters of change</w:t>
            </w:r>
          </w:p>
        </w:tc>
        <w:tc>
          <w:tcPr>
            <w:tcW w:w="584" w:type="dxa"/>
            <w:shd w:val="clear" w:color="auto" w:fill="A6A6A6" w:themeFill="background1" w:themeFillShade="A6"/>
          </w:tcPr>
          <w:p w14:paraId="785F107C" w14:textId="77777777" w:rsidR="00B42915" w:rsidRPr="00B42915" w:rsidRDefault="00B42915" w:rsidP="00B42915"/>
        </w:tc>
        <w:tc>
          <w:tcPr>
            <w:tcW w:w="585" w:type="dxa"/>
            <w:shd w:val="clear" w:color="auto" w:fill="A6A6A6" w:themeFill="background1" w:themeFillShade="A6"/>
          </w:tcPr>
          <w:p w14:paraId="720853DD" w14:textId="77777777" w:rsidR="00B42915" w:rsidRPr="00B42915" w:rsidRDefault="00B42915" w:rsidP="00B42915"/>
        </w:tc>
        <w:tc>
          <w:tcPr>
            <w:tcW w:w="584" w:type="dxa"/>
          </w:tcPr>
          <w:p w14:paraId="44863800" w14:textId="77777777" w:rsidR="00B42915" w:rsidRPr="00B42915" w:rsidRDefault="00B42915" w:rsidP="00B42915"/>
        </w:tc>
        <w:tc>
          <w:tcPr>
            <w:tcW w:w="585" w:type="dxa"/>
          </w:tcPr>
          <w:p w14:paraId="6C1F356F" w14:textId="77777777" w:rsidR="00B42915" w:rsidRPr="00B42915" w:rsidRDefault="00B42915" w:rsidP="00B42915"/>
        </w:tc>
        <w:tc>
          <w:tcPr>
            <w:tcW w:w="5209" w:type="dxa"/>
          </w:tcPr>
          <w:p w14:paraId="0451D093" w14:textId="77777777" w:rsidR="00B42915" w:rsidRPr="00B42915" w:rsidRDefault="00B42915" w:rsidP="00B42915">
            <w:r w:rsidRPr="00B42915">
              <w:t>- Partner’s to identify women’s caucuses and MPs</w:t>
            </w:r>
          </w:p>
          <w:p w14:paraId="51BB4495" w14:textId="77777777" w:rsidR="00B42915" w:rsidRPr="00B42915" w:rsidRDefault="00B42915" w:rsidP="00B42915">
            <w:r w:rsidRPr="00B42915">
              <w:t>- BaKTI to identify partners and hold events</w:t>
            </w:r>
          </w:p>
        </w:tc>
        <w:tc>
          <w:tcPr>
            <w:tcW w:w="2295" w:type="dxa"/>
          </w:tcPr>
          <w:p w14:paraId="1842F647" w14:textId="77777777" w:rsidR="00B42915" w:rsidRPr="00B42915" w:rsidRDefault="00B42915" w:rsidP="00B42915">
            <w:r w:rsidRPr="00B42915">
              <w:t>Partners, BaKTI</w:t>
            </w:r>
          </w:p>
        </w:tc>
      </w:tr>
      <w:tr w:rsidR="00B42915" w:rsidRPr="00B42915" w14:paraId="4CECA640" w14:textId="77777777" w:rsidTr="00283444">
        <w:tc>
          <w:tcPr>
            <w:tcW w:w="4332" w:type="dxa"/>
          </w:tcPr>
          <w:p w14:paraId="6FBE28F6" w14:textId="77777777" w:rsidR="00B42915" w:rsidRPr="00B42915" w:rsidRDefault="00B42915" w:rsidP="00B42915">
            <w:r w:rsidRPr="00B42915">
              <w:t>1.2 Capacity building for women MPs</w:t>
            </w:r>
          </w:p>
        </w:tc>
        <w:tc>
          <w:tcPr>
            <w:tcW w:w="584" w:type="dxa"/>
          </w:tcPr>
          <w:p w14:paraId="6D364C64" w14:textId="77777777" w:rsidR="00B42915" w:rsidRPr="00B42915" w:rsidRDefault="00B42915" w:rsidP="00B42915"/>
        </w:tc>
        <w:tc>
          <w:tcPr>
            <w:tcW w:w="585" w:type="dxa"/>
            <w:shd w:val="clear" w:color="auto" w:fill="auto"/>
          </w:tcPr>
          <w:p w14:paraId="571D8F3D" w14:textId="77777777" w:rsidR="00B42915" w:rsidRPr="00B42915" w:rsidRDefault="00B42915" w:rsidP="00B42915"/>
        </w:tc>
        <w:tc>
          <w:tcPr>
            <w:tcW w:w="584" w:type="dxa"/>
            <w:shd w:val="clear" w:color="auto" w:fill="A6A6A6" w:themeFill="background1" w:themeFillShade="A6"/>
          </w:tcPr>
          <w:p w14:paraId="240CFB31" w14:textId="77777777" w:rsidR="00B42915" w:rsidRPr="00B42915" w:rsidRDefault="00B42915" w:rsidP="00B42915"/>
        </w:tc>
        <w:tc>
          <w:tcPr>
            <w:tcW w:w="585" w:type="dxa"/>
            <w:shd w:val="clear" w:color="auto" w:fill="A6A6A6" w:themeFill="background1" w:themeFillShade="A6"/>
          </w:tcPr>
          <w:p w14:paraId="210D4D16" w14:textId="77777777" w:rsidR="00B42915" w:rsidRPr="00B42915" w:rsidRDefault="00B42915" w:rsidP="00B42915"/>
        </w:tc>
        <w:tc>
          <w:tcPr>
            <w:tcW w:w="5209" w:type="dxa"/>
          </w:tcPr>
          <w:p w14:paraId="16530702" w14:textId="77777777" w:rsidR="00B42915" w:rsidRPr="00B42915" w:rsidRDefault="00B42915" w:rsidP="00B42915">
            <w:r w:rsidRPr="00B42915">
              <w:t>- Induction training, ongoing skills training.</w:t>
            </w:r>
          </w:p>
          <w:p w14:paraId="0A408C2E" w14:textId="77777777" w:rsidR="00B42915" w:rsidRPr="00B42915" w:rsidRDefault="00B42915" w:rsidP="00B42915">
            <w:r w:rsidRPr="00B42915">
              <w:t>- Establish a free, neutral, on-demand research helpdesk.</w:t>
            </w:r>
          </w:p>
          <w:p w14:paraId="694E79E1" w14:textId="77777777" w:rsidR="00B42915" w:rsidRPr="00B42915" w:rsidRDefault="00B42915" w:rsidP="00B42915">
            <w:r w:rsidRPr="00B42915">
              <w:t>- Partners to provide research, submissions etc</w:t>
            </w:r>
          </w:p>
        </w:tc>
        <w:tc>
          <w:tcPr>
            <w:tcW w:w="2295" w:type="dxa"/>
          </w:tcPr>
          <w:p w14:paraId="02A69D49" w14:textId="77777777" w:rsidR="00B42915" w:rsidRPr="00B42915" w:rsidRDefault="00B42915" w:rsidP="00B42915">
            <w:r w:rsidRPr="00B42915">
              <w:t>MC, Partners, BaKTI</w:t>
            </w:r>
          </w:p>
        </w:tc>
      </w:tr>
      <w:tr w:rsidR="00B42915" w:rsidRPr="00B42915" w14:paraId="0FBB5E6A" w14:textId="77777777" w:rsidTr="00283444">
        <w:tc>
          <w:tcPr>
            <w:tcW w:w="4332" w:type="dxa"/>
          </w:tcPr>
          <w:p w14:paraId="2DB2CFF4" w14:textId="77777777" w:rsidR="00B42915" w:rsidRPr="00B42915" w:rsidRDefault="00B42915" w:rsidP="00B42915">
            <w:r w:rsidRPr="00B42915">
              <w:t>1.3 Training of women MP’s staff</w:t>
            </w:r>
          </w:p>
        </w:tc>
        <w:tc>
          <w:tcPr>
            <w:tcW w:w="584" w:type="dxa"/>
          </w:tcPr>
          <w:p w14:paraId="3FE080EF" w14:textId="77777777" w:rsidR="00B42915" w:rsidRPr="00B42915" w:rsidRDefault="00B42915" w:rsidP="00B42915"/>
        </w:tc>
        <w:tc>
          <w:tcPr>
            <w:tcW w:w="585" w:type="dxa"/>
            <w:shd w:val="clear" w:color="auto" w:fill="auto"/>
          </w:tcPr>
          <w:p w14:paraId="22BF1AA1" w14:textId="77777777" w:rsidR="00B42915" w:rsidRPr="00B42915" w:rsidRDefault="00B42915" w:rsidP="00B42915"/>
        </w:tc>
        <w:tc>
          <w:tcPr>
            <w:tcW w:w="584" w:type="dxa"/>
            <w:shd w:val="clear" w:color="auto" w:fill="A6A6A6" w:themeFill="background1" w:themeFillShade="A6"/>
          </w:tcPr>
          <w:p w14:paraId="186D691C" w14:textId="77777777" w:rsidR="00B42915" w:rsidRPr="00B42915" w:rsidRDefault="00B42915" w:rsidP="00B42915"/>
        </w:tc>
        <w:tc>
          <w:tcPr>
            <w:tcW w:w="585" w:type="dxa"/>
            <w:shd w:val="clear" w:color="auto" w:fill="A6A6A6" w:themeFill="background1" w:themeFillShade="A6"/>
          </w:tcPr>
          <w:p w14:paraId="386609C0" w14:textId="77777777" w:rsidR="00B42915" w:rsidRPr="00B42915" w:rsidRDefault="00B42915" w:rsidP="00B42915"/>
        </w:tc>
        <w:tc>
          <w:tcPr>
            <w:tcW w:w="5209" w:type="dxa"/>
          </w:tcPr>
          <w:p w14:paraId="3D90D587" w14:textId="77777777" w:rsidR="00B42915" w:rsidRPr="00B42915" w:rsidRDefault="00B42915" w:rsidP="00B42915">
            <w:r w:rsidRPr="00B42915">
              <w:t>- Training modules offered to MP staff on policy analysis, media, parliamentary rules etc.</w:t>
            </w:r>
          </w:p>
        </w:tc>
        <w:tc>
          <w:tcPr>
            <w:tcW w:w="2295" w:type="dxa"/>
          </w:tcPr>
          <w:p w14:paraId="785C8085" w14:textId="77777777" w:rsidR="00B42915" w:rsidRPr="00B42915" w:rsidRDefault="00B42915" w:rsidP="00B42915">
            <w:r w:rsidRPr="00B42915">
              <w:t>MC, BaKTI</w:t>
            </w:r>
          </w:p>
        </w:tc>
      </w:tr>
      <w:tr w:rsidR="00B42915" w:rsidRPr="00B42915" w14:paraId="7DE7ADC8" w14:textId="77777777" w:rsidTr="00283444">
        <w:tc>
          <w:tcPr>
            <w:tcW w:w="4332" w:type="dxa"/>
          </w:tcPr>
          <w:p w14:paraId="2221B1CC" w14:textId="77777777" w:rsidR="00B42915" w:rsidRPr="00B42915" w:rsidRDefault="00B42915" w:rsidP="00B42915">
            <w:r w:rsidRPr="00B42915">
              <w:t>1.4 Mentoring program</w:t>
            </w:r>
          </w:p>
        </w:tc>
        <w:tc>
          <w:tcPr>
            <w:tcW w:w="584" w:type="dxa"/>
          </w:tcPr>
          <w:p w14:paraId="01AE95D0" w14:textId="77777777" w:rsidR="00B42915" w:rsidRPr="00B42915" w:rsidRDefault="00B42915" w:rsidP="00B42915"/>
        </w:tc>
        <w:tc>
          <w:tcPr>
            <w:tcW w:w="585" w:type="dxa"/>
          </w:tcPr>
          <w:p w14:paraId="21B5F09B" w14:textId="77777777" w:rsidR="00B42915" w:rsidRPr="00B42915" w:rsidRDefault="00B42915" w:rsidP="00B42915"/>
        </w:tc>
        <w:tc>
          <w:tcPr>
            <w:tcW w:w="584" w:type="dxa"/>
            <w:shd w:val="clear" w:color="auto" w:fill="A6A6A6" w:themeFill="background1" w:themeFillShade="A6"/>
          </w:tcPr>
          <w:p w14:paraId="5BDC2BF2" w14:textId="77777777" w:rsidR="00B42915" w:rsidRPr="00B42915" w:rsidRDefault="00B42915" w:rsidP="00B42915"/>
        </w:tc>
        <w:tc>
          <w:tcPr>
            <w:tcW w:w="585" w:type="dxa"/>
            <w:shd w:val="clear" w:color="auto" w:fill="A6A6A6" w:themeFill="background1" w:themeFillShade="A6"/>
          </w:tcPr>
          <w:p w14:paraId="288ED841" w14:textId="77777777" w:rsidR="00B42915" w:rsidRPr="00B42915" w:rsidRDefault="00B42915" w:rsidP="00B42915"/>
        </w:tc>
        <w:tc>
          <w:tcPr>
            <w:tcW w:w="5209" w:type="dxa"/>
          </w:tcPr>
          <w:p w14:paraId="0B0AFA53" w14:textId="77777777" w:rsidR="00B42915" w:rsidRPr="00B42915" w:rsidRDefault="00B42915" w:rsidP="00B42915">
            <w:r w:rsidRPr="00B42915">
              <w:t>- Pairing newly elected women with more experienced MPs from their own party or ex-MPs.</w:t>
            </w:r>
          </w:p>
        </w:tc>
        <w:tc>
          <w:tcPr>
            <w:tcW w:w="2295" w:type="dxa"/>
          </w:tcPr>
          <w:p w14:paraId="3F320B48" w14:textId="77777777" w:rsidR="00B42915" w:rsidRPr="00B42915" w:rsidRDefault="00B42915" w:rsidP="00B42915">
            <w:r w:rsidRPr="00B42915">
              <w:t>MC, BaKTI</w:t>
            </w:r>
          </w:p>
        </w:tc>
      </w:tr>
      <w:tr w:rsidR="00B42915" w:rsidRPr="00B42915" w14:paraId="52E65A7E" w14:textId="77777777" w:rsidTr="00283444">
        <w:tc>
          <w:tcPr>
            <w:tcW w:w="14174" w:type="dxa"/>
            <w:gridSpan w:val="7"/>
            <w:shd w:val="clear" w:color="auto" w:fill="000000" w:themeFill="text1"/>
          </w:tcPr>
          <w:p w14:paraId="3C02CFB0" w14:textId="77777777" w:rsidR="00B42915" w:rsidRPr="00B42915" w:rsidRDefault="00B42915" w:rsidP="00B42915">
            <w:pPr>
              <w:rPr>
                <w:b/>
              </w:rPr>
            </w:pPr>
            <w:r w:rsidRPr="00B42915">
              <w:rPr>
                <w:b/>
              </w:rPr>
              <w:t>PILLAR 2: Strengthened Institutional Capacity Of Women’s Caucuses</w:t>
            </w:r>
          </w:p>
        </w:tc>
      </w:tr>
      <w:tr w:rsidR="00B42915" w:rsidRPr="00B42915" w14:paraId="10A0D7D5" w14:textId="77777777" w:rsidTr="00283444">
        <w:tc>
          <w:tcPr>
            <w:tcW w:w="4332" w:type="dxa"/>
          </w:tcPr>
          <w:p w14:paraId="6A2A7F85" w14:textId="77777777" w:rsidR="00B42915" w:rsidRPr="00B42915" w:rsidRDefault="00B42915" w:rsidP="00B42915">
            <w:r w:rsidRPr="00B42915">
              <w:t>2.1 Empowering women’s caucuses</w:t>
            </w:r>
          </w:p>
        </w:tc>
        <w:tc>
          <w:tcPr>
            <w:tcW w:w="584" w:type="dxa"/>
          </w:tcPr>
          <w:p w14:paraId="7B6AF2CB" w14:textId="77777777" w:rsidR="00B42915" w:rsidRPr="00B42915" w:rsidRDefault="00B42915" w:rsidP="00B42915"/>
        </w:tc>
        <w:tc>
          <w:tcPr>
            <w:tcW w:w="585" w:type="dxa"/>
          </w:tcPr>
          <w:p w14:paraId="50F16203" w14:textId="77777777" w:rsidR="00B42915" w:rsidRPr="00B42915" w:rsidRDefault="00B42915" w:rsidP="00B42915"/>
        </w:tc>
        <w:tc>
          <w:tcPr>
            <w:tcW w:w="584" w:type="dxa"/>
            <w:shd w:val="clear" w:color="auto" w:fill="A6A6A6" w:themeFill="background1" w:themeFillShade="A6"/>
          </w:tcPr>
          <w:p w14:paraId="5749E820" w14:textId="77777777" w:rsidR="00B42915" w:rsidRPr="00B42915" w:rsidRDefault="00B42915" w:rsidP="00B42915"/>
        </w:tc>
        <w:tc>
          <w:tcPr>
            <w:tcW w:w="585" w:type="dxa"/>
            <w:shd w:val="clear" w:color="auto" w:fill="A6A6A6" w:themeFill="background1" w:themeFillShade="A6"/>
          </w:tcPr>
          <w:p w14:paraId="495B0810" w14:textId="77777777" w:rsidR="00B42915" w:rsidRPr="00B42915" w:rsidRDefault="00B42915" w:rsidP="00B42915"/>
        </w:tc>
        <w:tc>
          <w:tcPr>
            <w:tcW w:w="5209" w:type="dxa"/>
          </w:tcPr>
          <w:p w14:paraId="445131FE" w14:textId="77777777" w:rsidR="00B42915" w:rsidRPr="00B42915" w:rsidRDefault="00B42915" w:rsidP="00B42915">
            <w:r w:rsidRPr="00B42915">
              <w:t>- Conduct needs assessment</w:t>
            </w:r>
          </w:p>
          <w:p w14:paraId="79F7B17D" w14:textId="77777777" w:rsidR="00B42915" w:rsidRPr="00B42915" w:rsidRDefault="00B42915" w:rsidP="00B42915">
            <w:r w:rsidRPr="00B42915">
              <w:t>- Assistance to create a caucus agenda for 5 year term</w:t>
            </w:r>
          </w:p>
          <w:p w14:paraId="2E610EE8" w14:textId="77777777" w:rsidR="00B42915" w:rsidRPr="00B42915" w:rsidRDefault="00B42915" w:rsidP="00B42915">
            <w:r w:rsidRPr="00B42915">
              <w:t>- Strategies for creating gender awareness in Parliament</w:t>
            </w:r>
          </w:p>
        </w:tc>
        <w:tc>
          <w:tcPr>
            <w:tcW w:w="2295" w:type="dxa"/>
          </w:tcPr>
          <w:p w14:paraId="5C85B5EB" w14:textId="77777777" w:rsidR="00B42915" w:rsidRPr="00B42915" w:rsidRDefault="00B42915" w:rsidP="00B42915">
            <w:r w:rsidRPr="00B42915">
              <w:t>MC</w:t>
            </w:r>
          </w:p>
        </w:tc>
      </w:tr>
      <w:tr w:rsidR="00B42915" w:rsidRPr="00B42915" w14:paraId="3C3DD872" w14:textId="77777777" w:rsidTr="00283444">
        <w:tc>
          <w:tcPr>
            <w:tcW w:w="4332" w:type="dxa"/>
          </w:tcPr>
          <w:p w14:paraId="0584C998" w14:textId="77777777" w:rsidR="00B42915" w:rsidRPr="00B42915" w:rsidRDefault="00B42915" w:rsidP="00B42915">
            <w:r w:rsidRPr="00B42915">
              <w:t>2.2 Incentives to caucus members</w:t>
            </w:r>
          </w:p>
        </w:tc>
        <w:tc>
          <w:tcPr>
            <w:tcW w:w="584" w:type="dxa"/>
          </w:tcPr>
          <w:p w14:paraId="52367D12" w14:textId="77777777" w:rsidR="00B42915" w:rsidRPr="00B42915" w:rsidRDefault="00B42915" w:rsidP="00B42915"/>
        </w:tc>
        <w:tc>
          <w:tcPr>
            <w:tcW w:w="585" w:type="dxa"/>
          </w:tcPr>
          <w:p w14:paraId="0F6905DE" w14:textId="77777777" w:rsidR="00B42915" w:rsidRPr="00B42915" w:rsidRDefault="00B42915" w:rsidP="00B42915"/>
        </w:tc>
        <w:tc>
          <w:tcPr>
            <w:tcW w:w="584" w:type="dxa"/>
            <w:shd w:val="clear" w:color="auto" w:fill="A6A6A6" w:themeFill="background1" w:themeFillShade="A6"/>
          </w:tcPr>
          <w:p w14:paraId="4B12BF75" w14:textId="77777777" w:rsidR="00B42915" w:rsidRPr="00B42915" w:rsidRDefault="00B42915" w:rsidP="00B42915"/>
        </w:tc>
        <w:tc>
          <w:tcPr>
            <w:tcW w:w="585" w:type="dxa"/>
            <w:shd w:val="clear" w:color="auto" w:fill="A6A6A6" w:themeFill="background1" w:themeFillShade="A6"/>
          </w:tcPr>
          <w:p w14:paraId="2947D2FB" w14:textId="77777777" w:rsidR="00B42915" w:rsidRPr="00B42915" w:rsidRDefault="00B42915" w:rsidP="00B42915"/>
        </w:tc>
        <w:tc>
          <w:tcPr>
            <w:tcW w:w="5209" w:type="dxa"/>
          </w:tcPr>
          <w:p w14:paraId="4375BB1A" w14:textId="77777777" w:rsidR="00B42915" w:rsidRPr="00B42915" w:rsidRDefault="00B42915" w:rsidP="00B42915">
            <w:r w:rsidRPr="00B42915">
              <w:t>- Study tours</w:t>
            </w:r>
          </w:p>
          <w:p w14:paraId="1697BF12" w14:textId="77777777" w:rsidR="00B42915" w:rsidRPr="00B42915" w:rsidRDefault="00B42915" w:rsidP="00B42915">
            <w:r w:rsidRPr="00B42915">
              <w:t>- Field trips, conferences, media exposure, training</w:t>
            </w:r>
          </w:p>
          <w:p w14:paraId="5689DB39" w14:textId="77777777" w:rsidR="00B42915" w:rsidRPr="00B42915" w:rsidRDefault="00B42915" w:rsidP="00B42915">
            <w:r w:rsidRPr="00B42915">
              <w:t>- Equipment</w:t>
            </w:r>
          </w:p>
        </w:tc>
        <w:tc>
          <w:tcPr>
            <w:tcW w:w="2295" w:type="dxa"/>
          </w:tcPr>
          <w:p w14:paraId="01ABF0B4" w14:textId="77777777" w:rsidR="00B42915" w:rsidRPr="00B42915" w:rsidRDefault="00B42915" w:rsidP="00B42915">
            <w:r w:rsidRPr="00B42915">
              <w:t>MC</w:t>
            </w:r>
          </w:p>
        </w:tc>
      </w:tr>
      <w:tr w:rsidR="00B42915" w:rsidRPr="00B42915" w14:paraId="25A53C6B" w14:textId="77777777" w:rsidTr="00283444">
        <w:tc>
          <w:tcPr>
            <w:tcW w:w="4332" w:type="dxa"/>
          </w:tcPr>
          <w:p w14:paraId="2BA569F4" w14:textId="77777777" w:rsidR="00B42915" w:rsidRPr="00B42915" w:rsidRDefault="00B42915" w:rsidP="00B42915">
            <w:r w:rsidRPr="00B42915">
              <w:t>2.3 Standing panel of staff</w:t>
            </w:r>
          </w:p>
        </w:tc>
        <w:tc>
          <w:tcPr>
            <w:tcW w:w="584" w:type="dxa"/>
          </w:tcPr>
          <w:p w14:paraId="03DE8CA3" w14:textId="77777777" w:rsidR="00B42915" w:rsidRPr="00B42915" w:rsidRDefault="00B42915" w:rsidP="00B42915"/>
        </w:tc>
        <w:tc>
          <w:tcPr>
            <w:tcW w:w="585" w:type="dxa"/>
            <w:shd w:val="clear" w:color="auto" w:fill="A6A6A6" w:themeFill="background1" w:themeFillShade="A6"/>
          </w:tcPr>
          <w:p w14:paraId="0BC5F846" w14:textId="77777777" w:rsidR="00B42915" w:rsidRPr="00B42915" w:rsidRDefault="00B42915" w:rsidP="00B42915"/>
        </w:tc>
        <w:tc>
          <w:tcPr>
            <w:tcW w:w="584" w:type="dxa"/>
            <w:shd w:val="clear" w:color="auto" w:fill="A6A6A6" w:themeFill="background1" w:themeFillShade="A6"/>
          </w:tcPr>
          <w:p w14:paraId="44D24B9A" w14:textId="77777777" w:rsidR="00B42915" w:rsidRPr="00B42915" w:rsidRDefault="00B42915" w:rsidP="00B42915"/>
        </w:tc>
        <w:tc>
          <w:tcPr>
            <w:tcW w:w="585" w:type="dxa"/>
            <w:shd w:val="clear" w:color="auto" w:fill="A6A6A6" w:themeFill="background1" w:themeFillShade="A6"/>
          </w:tcPr>
          <w:p w14:paraId="52AB394C" w14:textId="77777777" w:rsidR="00B42915" w:rsidRPr="00B42915" w:rsidRDefault="00B42915" w:rsidP="00B42915"/>
        </w:tc>
        <w:tc>
          <w:tcPr>
            <w:tcW w:w="5209" w:type="dxa"/>
          </w:tcPr>
          <w:p w14:paraId="0DC1F719" w14:textId="77777777" w:rsidR="00B42915" w:rsidRPr="00B42915" w:rsidRDefault="00B42915" w:rsidP="00B42915">
            <w:r w:rsidRPr="00B42915">
              <w:t>- Recruiting and training staff who have good relationships with civil society</w:t>
            </w:r>
          </w:p>
          <w:p w14:paraId="65312F6E" w14:textId="77777777" w:rsidR="00B42915" w:rsidRPr="00B42915" w:rsidRDefault="00B42915" w:rsidP="00B42915">
            <w:r w:rsidRPr="00B42915">
              <w:t>- Offering a standing panel of staff for the caucus</w:t>
            </w:r>
          </w:p>
        </w:tc>
        <w:tc>
          <w:tcPr>
            <w:tcW w:w="2295" w:type="dxa"/>
          </w:tcPr>
          <w:p w14:paraId="2AF57564" w14:textId="77777777" w:rsidR="00B42915" w:rsidRPr="00B42915" w:rsidRDefault="00B42915" w:rsidP="00B42915">
            <w:r w:rsidRPr="00B42915">
              <w:t>MC</w:t>
            </w:r>
          </w:p>
        </w:tc>
      </w:tr>
      <w:tr w:rsidR="00B42915" w:rsidRPr="00B42915" w14:paraId="0DE411AC" w14:textId="77777777" w:rsidTr="00283444">
        <w:tc>
          <w:tcPr>
            <w:tcW w:w="14174" w:type="dxa"/>
            <w:gridSpan w:val="7"/>
            <w:shd w:val="clear" w:color="auto" w:fill="000000" w:themeFill="text1"/>
          </w:tcPr>
          <w:p w14:paraId="4F0BAC76" w14:textId="77777777" w:rsidR="00B42915" w:rsidRPr="00B42915" w:rsidRDefault="00B42915" w:rsidP="00B42915">
            <w:pPr>
              <w:rPr>
                <w:b/>
              </w:rPr>
            </w:pPr>
            <w:r w:rsidRPr="00B42915">
              <w:rPr>
                <w:b/>
              </w:rPr>
              <w:t>PILLAR 3: Male And Female Gender Advocate MPs Working In Coalitions With MAMPU Partners</w:t>
            </w:r>
          </w:p>
        </w:tc>
      </w:tr>
      <w:tr w:rsidR="00B42915" w:rsidRPr="00B42915" w14:paraId="548D2443" w14:textId="77777777" w:rsidTr="00283444">
        <w:tc>
          <w:tcPr>
            <w:tcW w:w="4332" w:type="dxa"/>
          </w:tcPr>
          <w:p w14:paraId="0186AF0E" w14:textId="77777777" w:rsidR="00B42915" w:rsidRPr="00B42915" w:rsidRDefault="00B42915" w:rsidP="00B42915">
            <w:r w:rsidRPr="00B42915">
              <w:t>3.1 Strengthening constituency linkages</w:t>
            </w:r>
          </w:p>
        </w:tc>
        <w:tc>
          <w:tcPr>
            <w:tcW w:w="584" w:type="dxa"/>
            <w:shd w:val="clear" w:color="auto" w:fill="A6A6A6" w:themeFill="background1" w:themeFillShade="A6"/>
          </w:tcPr>
          <w:p w14:paraId="26F66F13" w14:textId="77777777" w:rsidR="00B42915" w:rsidRPr="00B42915" w:rsidRDefault="00B42915" w:rsidP="00B42915"/>
        </w:tc>
        <w:tc>
          <w:tcPr>
            <w:tcW w:w="585" w:type="dxa"/>
            <w:shd w:val="clear" w:color="auto" w:fill="A6A6A6" w:themeFill="background1" w:themeFillShade="A6"/>
          </w:tcPr>
          <w:p w14:paraId="570FEE37" w14:textId="77777777" w:rsidR="00B42915" w:rsidRPr="00B42915" w:rsidRDefault="00B42915" w:rsidP="00B42915"/>
        </w:tc>
        <w:tc>
          <w:tcPr>
            <w:tcW w:w="584" w:type="dxa"/>
            <w:shd w:val="clear" w:color="auto" w:fill="A6A6A6" w:themeFill="background1" w:themeFillShade="A6"/>
          </w:tcPr>
          <w:p w14:paraId="19328FCF" w14:textId="77777777" w:rsidR="00B42915" w:rsidRPr="00B42915" w:rsidRDefault="00B42915" w:rsidP="00B42915"/>
        </w:tc>
        <w:tc>
          <w:tcPr>
            <w:tcW w:w="585" w:type="dxa"/>
            <w:shd w:val="clear" w:color="auto" w:fill="A6A6A6" w:themeFill="background1" w:themeFillShade="A6"/>
          </w:tcPr>
          <w:p w14:paraId="43C3AF7F" w14:textId="77777777" w:rsidR="00B42915" w:rsidRPr="00B42915" w:rsidRDefault="00B42915" w:rsidP="00B42915"/>
        </w:tc>
        <w:tc>
          <w:tcPr>
            <w:tcW w:w="5209" w:type="dxa"/>
          </w:tcPr>
          <w:p w14:paraId="453076ED" w14:textId="77777777" w:rsidR="00B42915" w:rsidRPr="00B42915" w:rsidRDefault="00B42915" w:rsidP="00B42915">
            <w:r w:rsidRPr="00B42915">
              <w:t>- Partners to host annual community talk shows for election candidates and MPs on poverty/gender issues</w:t>
            </w:r>
          </w:p>
          <w:p w14:paraId="6F4F2921" w14:textId="77777777" w:rsidR="00B42915" w:rsidRPr="00B42915" w:rsidRDefault="00B42915" w:rsidP="00B42915">
            <w:r w:rsidRPr="00B42915">
              <w:t>- Working group meeting between MPs and Partners</w:t>
            </w:r>
          </w:p>
          <w:p w14:paraId="4AE9B852" w14:textId="3B1ADD5D" w:rsidR="00B42915" w:rsidRPr="00B42915" w:rsidRDefault="00B42915" w:rsidP="005A73E5">
            <w:r w:rsidRPr="00B42915">
              <w:t>- ICTs and social media to increase awareness and accountability of gender issues in Parliament. Eg. an annual ‘scorecard’ can be developed based</w:t>
            </w:r>
            <w:r w:rsidR="005A73E5">
              <w:t xml:space="preserve"> on </w:t>
            </w:r>
            <w:r w:rsidRPr="00B42915">
              <w:t>Parliament’s performance.</w:t>
            </w:r>
          </w:p>
        </w:tc>
        <w:tc>
          <w:tcPr>
            <w:tcW w:w="2295" w:type="dxa"/>
          </w:tcPr>
          <w:p w14:paraId="0350F9D5" w14:textId="77777777" w:rsidR="00B42915" w:rsidRPr="00B42915" w:rsidRDefault="00B42915" w:rsidP="00B42915">
            <w:r w:rsidRPr="00B42915">
              <w:t>MC, Partners, BaKTI</w:t>
            </w:r>
          </w:p>
        </w:tc>
      </w:tr>
      <w:tr w:rsidR="00B42915" w:rsidRPr="00B42915" w14:paraId="01030E4D" w14:textId="77777777" w:rsidTr="00283444">
        <w:tc>
          <w:tcPr>
            <w:tcW w:w="4332" w:type="dxa"/>
          </w:tcPr>
          <w:p w14:paraId="45B50DE9" w14:textId="77777777" w:rsidR="00B42915" w:rsidRPr="00B42915" w:rsidRDefault="00B42915" w:rsidP="00B42915">
            <w:r w:rsidRPr="00B42915">
              <w:t>3.2 National and regional conferences</w:t>
            </w:r>
          </w:p>
        </w:tc>
        <w:tc>
          <w:tcPr>
            <w:tcW w:w="584" w:type="dxa"/>
          </w:tcPr>
          <w:p w14:paraId="4DE37FE1" w14:textId="77777777" w:rsidR="00B42915" w:rsidRPr="00B42915" w:rsidRDefault="00B42915" w:rsidP="00B42915"/>
        </w:tc>
        <w:tc>
          <w:tcPr>
            <w:tcW w:w="585" w:type="dxa"/>
          </w:tcPr>
          <w:p w14:paraId="2BADCB95" w14:textId="77777777" w:rsidR="00B42915" w:rsidRPr="00B42915" w:rsidRDefault="00B42915" w:rsidP="00B42915"/>
        </w:tc>
        <w:tc>
          <w:tcPr>
            <w:tcW w:w="584" w:type="dxa"/>
            <w:shd w:val="clear" w:color="auto" w:fill="A6A6A6" w:themeFill="background1" w:themeFillShade="A6"/>
          </w:tcPr>
          <w:p w14:paraId="4567DBBC" w14:textId="77777777" w:rsidR="00B42915" w:rsidRPr="00B42915" w:rsidRDefault="00B42915" w:rsidP="00B42915"/>
        </w:tc>
        <w:tc>
          <w:tcPr>
            <w:tcW w:w="585" w:type="dxa"/>
            <w:shd w:val="clear" w:color="auto" w:fill="A6A6A6" w:themeFill="background1" w:themeFillShade="A6"/>
          </w:tcPr>
          <w:p w14:paraId="3C659583" w14:textId="77777777" w:rsidR="00B42915" w:rsidRPr="00B42915" w:rsidRDefault="00B42915" w:rsidP="00B42915"/>
        </w:tc>
        <w:tc>
          <w:tcPr>
            <w:tcW w:w="5209" w:type="dxa"/>
          </w:tcPr>
          <w:p w14:paraId="202590BE" w14:textId="77777777" w:rsidR="00B42915" w:rsidRPr="00B42915" w:rsidRDefault="00B42915" w:rsidP="00B42915">
            <w:r w:rsidRPr="00B42915">
              <w:t>- National and regional conferences on gender/poverty themes</w:t>
            </w:r>
          </w:p>
        </w:tc>
        <w:tc>
          <w:tcPr>
            <w:tcW w:w="2295" w:type="dxa"/>
          </w:tcPr>
          <w:p w14:paraId="5C2E8DCE" w14:textId="77777777" w:rsidR="00B42915" w:rsidRPr="00B42915" w:rsidRDefault="00B42915" w:rsidP="00B42915">
            <w:r w:rsidRPr="00B42915">
              <w:t>MC</w:t>
            </w:r>
          </w:p>
        </w:tc>
      </w:tr>
      <w:tr w:rsidR="00B42915" w:rsidRPr="00B42915" w14:paraId="3582E33C" w14:textId="77777777" w:rsidTr="00283444">
        <w:tc>
          <w:tcPr>
            <w:tcW w:w="4332" w:type="dxa"/>
          </w:tcPr>
          <w:p w14:paraId="6D485A1D" w14:textId="77777777" w:rsidR="00B42915" w:rsidRPr="00B42915" w:rsidRDefault="00B42915" w:rsidP="00B42915">
            <w:r w:rsidRPr="00B42915">
              <w:t>3.3 Monitoring MPs performance</w:t>
            </w:r>
          </w:p>
        </w:tc>
        <w:tc>
          <w:tcPr>
            <w:tcW w:w="584" w:type="dxa"/>
          </w:tcPr>
          <w:p w14:paraId="0BB608F2" w14:textId="77777777" w:rsidR="00B42915" w:rsidRPr="00B42915" w:rsidRDefault="00B42915" w:rsidP="00B42915"/>
        </w:tc>
        <w:tc>
          <w:tcPr>
            <w:tcW w:w="585" w:type="dxa"/>
          </w:tcPr>
          <w:p w14:paraId="6181D50C" w14:textId="77777777" w:rsidR="00B42915" w:rsidRPr="00B42915" w:rsidRDefault="00B42915" w:rsidP="00B42915"/>
        </w:tc>
        <w:tc>
          <w:tcPr>
            <w:tcW w:w="584" w:type="dxa"/>
            <w:shd w:val="clear" w:color="auto" w:fill="A6A6A6" w:themeFill="background1" w:themeFillShade="A6"/>
          </w:tcPr>
          <w:p w14:paraId="4CD722D9" w14:textId="77777777" w:rsidR="00B42915" w:rsidRPr="00B42915" w:rsidRDefault="00B42915" w:rsidP="00B42915"/>
        </w:tc>
        <w:tc>
          <w:tcPr>
            <w:tcW w:w="585" w:type="dxa"/>
            <w:shd w:val="clear" w:color="auto" w:fill="A6A6A6" w:themeFill="background1" w:themeFillShade="A6"/>
          </w:tcPr>
          <w:p w14:paraId="7460B17A" w14:textId="77777777" w:rsidR="00B42915" w:rsidRPr="00B42915" w:rsidRDefault="00B42915" w:rsidP="00B42915"/>
        </w:tc>
        <w:tc>
          <w:tcPr>
            <w:tcW w:w="5209" w:type="dxa"/>
          </w:tcPr>
          <w:p w14:paraId="3C857C92" w14:textId="77777777" w:rsidR="00B42915" w:rsidRPr="00B42915" w:rsidRDefault="00B42915" w:rsidP="00B42915">
            <w:r w:rsidRPr="00B42915">
              <w:t xml:space="preserve">- Partners to monitor the performance of local MPs. </w:t>
            </w:r>
            <w:r w:rsidRPr="00B42915">
              <w:lastRenderedPageBreak/>
              <w:t>These results can feed back into the scorecard.</w:t>
            </w:r>
          </w:p>
        </w:tc>
        <w:tc>
          <w:tcPr>
            <w:tcW w:w="2295" w:type="dxa"/>
          </w:tcPr>
          <w:p w14:paraId="6808D291" w14:textId="77777777" w:rsidR="00B42915" w:rsidRPr="00B42915" w:rsidRDefault="00B42915" w:rsidP="00B42915">
            <w:r w:rsidRPr="00B42915">
              <w:lastRenderedPageBreak/>
              <w:t>MC, Partners</w:t>
            </w:r>
          </w:p>
        </w:tc>
      </w:tr>
      <w:tr w:rsidR="00B42915" w:rsidRPr="00B42915" w14:paraId="57D8A2B4" w14:textId="77777777" w:rsidTr="00283444">
        <w:tc>
          <w:tcPr>
            <w:tcW w:w="4332" w:type="dxa"/>
          </w:tcPr>
          <w:p w14:paraId="79545779" w14:textId="77777777" w:rsidR="00B42915" w:rsidRPr="00B42915" w:rsidRDefault="00B42915" w:rsidP="00B42915">
            <w:r w:rsidRPr="00B42915">
              <w:t>3.4 Workshop for Partners</w:t>
            </w:r>
          </w:p>
        </w:tc>
        <w:tc>
          <w:tcPr>
            <w:tcW w:w="584" w:type="dxa"/>
          </w:tcPr>
          <w:p w14:paraId="33ACC5A1" w14:textId="77777777" w:rsidR="00B42915" w:rsidRPr="00B42915" w:rsidRDefault="00B42915" w:rsidP="00B42915"/>
        </w:tc>
        <w:tc>
          <w:tcPr>
            <w:tcW w:w="585" w:type="dxa"/>
            <w:shd w:val="clear" w:color="auto" w:fill="A6A6A6" w:themeFill="background1" w:themeFillShade="A6"/>
          </w:tcPr>
          <w:p w14:paraId="062670F5" w14:textId="77777777" w:rsidR="00B42915" w:rsidRPr="00B42915" w:rsidRDefault="00B42915" w:rsidP="00B42915"/>
        </w:tc>
        <w:tc>
          <w:tcPr>
            <w:tcW w:w="584" w:type="dxa"/>
            <w:shd w:val="clear" w:color="auto" w:fill="A6A6A6" w:themeFill="background1" w:themeFillShade="A6"/>
          </w:tcPr>
          <w:p w14:paraId="0BC814B7" w14:textId="77777777" w:rsidR="00B42915" w:rsidRPr="00B42915" w:rsidRDefault="00B42915" w:rsidP="00B42915"/>
        </w:tc>
        <w:tc>
          <w:tcPr>
            <w:tcW w:w="585" w:type="dxa"/>
            <w:shd w:val="clear" w:color="auto" w:fill="A6A6A6" w:themeFill="background1" w:themeFillShade="A6"/>
          </w:tcPr>
          <w:p w14:paraId="15CF5C51" w14:textId="77777777" w:rsidR="00B42915" w:rsidRPr="00B42915" w:rsidRDefault="00B42915" w:rsidP="00B42915"/>
        </w:tc>
        <w:tc>
          <w:tcPr>
            <w:tcW w:w="5209" w:type="dxa"/>
          </w:tcPr>
          <w:p w14:paraId="4F154CDE" w14:textId="77777777" w:rsidR="00B42915" w:rsidRPr="00B42915" w:rsidRDefault="00B42915" w:rsidP="00B42915">
            <w:r w:rsidRPr="00B42915">
              <w:t>- Workshop for Partners to share lessons learned on working with MPs</w:t>
            </w:r>
          </w:p>
        </w:tc>
        <w:tc>
          <w:tcPr>
            <w:tcW w:w="2295" w:type="dxa"/>
          </w:tcPr>
          <w:p w14:paraId="7F32B863" w14:textId="77777777" w:rsidR="00B42915" w:rsidRPr="00B42915" w:rsidRDefault="00B42915" w:rsidP="00B42915">
            <w:r w:rsidRPr="00B42915">
              <w:t>MC, Partners</w:t>
            </w:r>
          </w:p>
        </w:tc>
      </w:tr>
      <w:tr w:rsidR="00B42915" w:rsidRPr="00B42915" w14:paraId="2890821B" w14:textId="77777777" w:rsidTr="00283444">
        <w:tc>
          <w:tcPr>
            <w:tcW w:w="14174" w:type="dxa"/>
            <w:gridSpan w:val="7"/>
            <w:shd w:val="clear" w:color="auto" w:fill="000000" w:themeFill="text1"/>
          </w:tcPr>
          <w:p w14:paraId="2CE6AD3B" w14:textId="77777777" w:rsidR="00B42915" w:rsidRPr="00B42915" w:rsidRDefault="00B42915" w:rsidP="00B42915">
            <w:pPr>
              <w:rPr>
                <w:b/>
              </w:rPr>
            </w:pPr>
            <w:r w:rsidRPr="00B42915">
              <w:rPr>
                <w:b/>
              </w:rPr>
              <w:t>Research And Evaluation</w:t>
            </w:r>
          </w:p>
        </w:tc>
      </w:tr>
      <w:tr w:rsidR="00B42915" w:rsidRPr="00B42915" w14:paraId="24409E3D" w14:textId="77777777" w:rsidTr="00283444">
        <w:tc>
          <w:tcPr>
            <w:tcW w:w="4332" w:type="dxa"/>
          </w:tcPr>
          <w:p w14:paraId="4ADC1F33" w14:textId="77777777" w:rsidR="00B42915" w:rsidRPr="00B42915" w:rsidRDefault="00B42915" w:rsidP="00B42915">
            <w:pPr>
              <w:numPr>
                <w:ilvl w:val="1"/>
                <w:numId w:val="41"/>
              </w:numPr>
              <w:contextualSpacing/>
            </w:pPr>
            <w:r w:rsidRPr="00B42915">
              <w:t>Research and analysis</w:t>
            </w:r>
          </w:p>
        </w:tc>
        <w:tc>
          <w:tcPr>
            <w:tcW w:w="584" w:type="dxa"/>
            <w:shd w:val="clear" w:color="auto" w:fill="A6A6A6" w:themeFill="background1" w:themeFillShade="A6"/>
          </w:tcPr>
          <w:p w14:paraId="79A5B5C0" w14:textId="77777777" w:rsidR="00B42915" w:rsidRPr="00B42915" w:rsidRDefault="00B42915" w:rsidP="00B42915"/>
        </w:tc>
        <w:tc>
          <w:tcPr>
            <w:tcW w:w="585" w:type="dxa"/>
            <w:shd w:val="clear" w:color="auto" w:fill="A6A6A6" w:themeFill="background1" w:themeFillShade="A6"/>
          </w:tcPr>
          <w:p w14:paraId="653A78DD" w14:textId="77777777" w:rsidR="00B42915" w:rsidRPr="00B42915" w:rsidRDefault="00B42915" w:rsidP="00B42915"/>
        </w:tc>
        <w:tc>
          <w:tcPr>
            <w:tcW w:w="584" w:type="dxa"/>
            <w:shd w:val="clear" w:color="auto" w:fill="A6A6A6" w:themeFill="background1" w:themeFillShade="A6"/>
          </w:tcPr>
          <w:p w14:paraId="0F3BA8B4" w14:textId="77777777" w:rsidR="00B42915" w:rsidRPr="00B42915" w:rsidRDefault="00B42915" w:rsidP="00B42915"/>
        </w:tc>
        <w:tc>
          <w:tcPr>
            <w:tcW w:w="585" w:type="dxa"/>
            <w:shd w:val="clear" w:color="auto" w:fill="A6A6A6" w:themeFill="background1" w:themeFillShade="A6"/>
          </w:tcPr>
          <w:p w14:paraId="7EC3C2E0" w14:textId="77777777" w:rsidR="00B42915" w:rsidRPr="00B42915" w:rsidRDefault="00B42915" w:rsidP="00B42915"/>
        </w:tc>
        <w:tc>
          <w:tcPr>
            <w:tcW w:w="5209" w:type="dxa"/>
          </w:tcPr>
          <w:p w14:paraId="37180223" w14:textId="77777777" w:rsidR="00B42915" w:rsidRPr="00B42915" w:rsidRDefault="00B42915" w:rsidP="00B42915">
            <w:pPr>
              <w:contextualSpacing/>
            </w:pPr>
            <w:r w:rsidRPr="00B42915">
              <w:t>- Political economy analysis of District Parliament</w:t>
            </w:r>
          </w:p>
          <w:p w14:paraId="2F16CECF" w14:textId="77777777" w:rsidR="00B42915" w:rsidRPr="00B42915" w:rsidRDefault="00B42915" w:rsidP="00B42915">
            <w:pPr>
              <w:contextualSpacing/>
            </w:pPr>
            <w:r w:rsidRPr="00B42915">
              <w:t>- Case studies of successful women MPs</w:t>
            </w:r>
          </w:p>
          <w:p w14:paraId="1908A9BA" w14:textId="77777777" w:rsidR="00B42915" w:rsidRPr="00B42915" w:rsidRDefault="00B42915" w:rsidP="00B42915">
            <w:pPr>
              <w:contextualSpacing/>
            </w:pPr>
            <w:r w:rsidRPr="00B42915">
              <w:t>- ARU to set up a schedule of research</w:t>
            </w:r>
          </w:p>
        </w:tc>
        <w:tc>
          <w:tcPr>
            <w:tcW w:w="2295" w:type="dxa"/>
          </w:tcPr>
          <w:p w14:paraId="7C6405D4" w14:textId="77777777" w:rsidR="00B42915" w:rsidRPr="00B42915" w:rsidRDefault="00B42915" w:rsidP="00B42915">
            <w:r w:rsidRPr="00B42915">
              <w:t>ARU, MC, Partners</w:t>
            </w:r>
          </w:p>
        </w:tc>
      </w:tr>
      <w:tr w:rsidR="00B42915" w:rsidRPr="00B42915" w14:paraId="5B660444" w14:textId="77777777" w:rsidTr="00283444">
        <w:tc>
          <w:tcPr>
            <w:tcW w:w="4332" w:type="dxa"/>
          </w:tcPr>
          <w:p w14:paraId="5E034653" w14:textId="77777777" w:rsidR="00B42915" w:rsidRPr="00B42915" w:rsidRDefault="00B42915" w:rsidP="00B42915">
            <w:r w:rsidRPr="00B42915">
              <w:t>4.2 Monitoring</w:t>
            </w:r>
          </w:p>
        </w:tc>
        <w:tc>
          <w:tcPr>
            <w:tcW w:w="584" w:type="dxa"/>
            <w:shd w:val="clear" w:color="auto" w:fill="auto"/>
          </w:tcPr>
          <w:p w14:paraId="3EADD8E3" w14:textId="77777777" w:rsidR="00B42915" w:rsidRPr="00B42915" w:rsidRDefault="00B42915" w:rsidP="00B42915"/>
        </w:tc>
        <w:tc>
          <w:tcPr>
            <w:tcW w:w="585" w:type="dxa"/>
            <w:shd w:val="clear" w:color="auto" w:fill="A6A6A6" w:themeFill="background1" w:themeFillShade="A6"/>
          </w:tcPr>
          <w:p w14:paraId="2E66442C" w14:textId="77777777" w:rsidR="00B42915" w:rsidRPr="00B42915" w:rsidRDefault="00B42915" w:rsidP="00B42915"/>
        </w:tc>
        <w:tc>
          <w:tcPr>
            <w:tcW w:w="584" w:type="dxa"/>
            <w:shd w:val="clear" w:color="auto" w:fill="A6A6A6" w:themeFill="background1" w:themeFillShade="A6"/>
          </w:tcPr>
          <w:p w14:paraId="24521F4F" w14:textId="77777777" w:rsidR="00B42915" w:rsidRPr="00B42915" w:rsidRDefault="00B42915" w:rsidP="00B42915"/>
        </w:tc>
        <w:tc>
          <w:tcPr>
            <w:tcW w:w="585" w:type="dxa"/>
            <w:shd w:val="clear" w:color="auto" w:fill="A6A6A6" w:themeFill="background1" w:themeFillShade="A6"/>
          </w:tcPr>
          <w:p w14:paraId="7D87CC92" w14:textId="77777777" w:rsidR="00B42915" w:rsidRPr="00B42915" w:rsidRDefault="00B42915" w:rsidP="00B42915"/>
        </w:tc>
        <w:tc>
          <w:tcPr>
            <w:tcW w:w="5209" w:type="dxa"/>
          </w:tcPr>
          <w:p w14:paraId="5DC00A0D" w14:textId="77777777" w:rsidR="00B42915" w:rsidRPr="00B42915" w:rsidRDefault="00B42915" w:rsidP="00B42915">
            <w:r w:rsidRPr="00B42915">
              <w:t>- Partners to monitor performance of MPs</w:t>
            </w:r>
          </w:p>
          <w:p w14:paraId="2B4E8F3B" w14:textId="77777777" w:rsidR="00B42915" w:rsidRPr="00B42915" w:rsidRDefault="00B42915" w:rsidP="00B42915">
            <w:r w:rsidRPr="00B42915">
              <w:t>- Impact evaluations</w:t>
            </w:r>
          </w:p>
        </w:tc>
        <w:tc>
          <w:tcPr>
            <w:tcW w:w="2295" w:type="dxa"/>
          </w:tcPr>
          <w:p w14:paraId="7FD9A398" w14:textId="77777777" w:rsidR="00B42915" w:rsidRPr="00B42915" w:rsidRDefault="00B42915" w:rsidP="00B42915">
            <w:r w:rsidRPr="00B42915">
              <w:t>AusAID, MC, Partners</w:t>
            </w:r>
          </w:p>
        </w:tc>
      </w:tr>
      <w:tr w:rsidR="00B42915" w:rsidRPr="00B42915" w14:paraId="13C1222F" w14:textId="77777777" w:rsidTr="00283444">
        <w:tc>
          <w:tcPr>
            <w:tcW w:w="4332" w:type="dxa"/>
          </w:tcPr>
          <w:p w14:paraId="73BE7CE4" w14:textId="77777777" w:rsidR="00B42915" w:rsidRPr="00B42915" w:rsidRDefault="00B42915" w:rsidP="00B42915">
            <w:r w:rsidRPr="00B42915">
              <w:t>4.3 Evaluation</w:t>
            </w:r>
          </w:p>
        </w:tc>
        <w:tc>
          <w:tcPr>
            <w:tcW w:w="584" w:type="dxa"/>
          </w:tcPr>
          <w:p w14:paraId="6DCA2F03" w14:textId="77777777" w:rsidR="00B42915" w:rsidRPr="00B42915" w:rsidRDefault="00B42915" w:rsidP="00B42915"/>
        </w:tc>
        <w:tc>
          <w:tcPr>
            <w:tcW w:w="585" w:type="dxa"/>
          </w:tcPr>
          <w:p w14:paraId="007A6D6C" w14:textId="77777777" w:rsidR="00B42915" w:rsidRPr="00B42915" w:rsidRDefault="00B42915" w:rsidP="00B42915"/>
        </w:tc>
        <w:tc>
          <w:tcPr>
            <w:tcW w:w="584" w:type="dxa"/>
          </w:tcPr>
          <w:p w14:paraId="73C467ED" w14:textId="77777777" w:rsidR="00B42915" w:rsidRPr="00B42915" w:rsidRDefault="00B42915" w:rsidP="00B42915"/>
        </w:tc>
        <w:tc>
          <w:tcPr>
            <w:tcW w:w="585" w:type="dxa"/>
            <w:shd w:val="clear" w:color="auto" w:fill="A6A6A6" w:themeFill="background1" w:themeFillShade="A6"/>
          </w:tcPr>
          <w:p w14:paraId="50D3E8EE" w14:textId="77777777" w:rsidR="00B42915" w:rsidRPr="00B42915" w:rsidRDefault="00B42915" w:rsidP="00B42915"/>
        </w:tc>
        <w:tc>
          <w:tcPr>
            <w:tcW w:w="5209" w:type="dxa"/>
          </w:tcPr>
          <w:p w14:paraId="6C9BE52C" w14:textId="77777777" w:rsidR="00B42915" w:rsidRPr="00B42915" w:rsidRDefault="00B42915" w:rsidP="00B42915">
            <w:r w:rsidRPr="00B42915">
              <w:t>- Whole of program mid-term review</w:t>
            </w:r>
          </w:p>
        </w:tc>
        <w:tc>
          <w:tcPr>
            <w:tcW w:w="2295" w:type="dxa"/>
          </w:tcPr>
          <w:p w14:paraId="33B3CCB6" w14:textId="77777777" w:rsidR="00B42915" w:rsidRPr="00B42915" w:rsidRDefault="00B42915" w:rsidP="00B42915">
            <w:r w:rsidRPr="00B42915">
              <w:t>AusAID, MC</w:t>
            </w:r>
          </w:p>
        </w:tc>
      </w:tr>
    </w:tbl>
    <w:p w14:paraId="45D0661D" w14:textId="77777777" w:rsidR="00B42915" w:rsidRDefault="00B42915" w:rsidP="00AE5387">
      <w:pPr>
        <w:spacing w:after="0" w:line="240" w:lineRule="auto"/>
        <w:rPr>
          <w:rFonts w:cstheme="minorHAnsi"/>
          <w:sz w:val="24"/>
          <w:szCs w:val="24"/>
        </w:rPr>
      </w:pPr>
    </w:p>
    <w:p w14:paraId="1E9AF9E1" w14:textId="1A4A6DA4" w:rsidR="000A35D0" w:rsidRDefault="000A35D0" w:rsidP="00AE5387">
      <w:pPr>
        <w:spacing w:after="0" w:line="240" w:lineRule="auto"/>
        <w:rPr>
          <w:rFonts w:cstheme="minorHAnsi"/>
          <w:sz w:val="24"/>
          <w:szCs w:val="24"/>
        </w:rPr>
      </w:pPr>
      <w:r>
        <w:rPr>
          <w:rFonts w:cstheme="minorHAnsi"/>
          <w:sz w:val="24"/>
          <w:szCs w:val="24"/>
        </w:rPr>
        <w:br w:type="page"/>
      </w:r>
    </w:p>
    <w:p w14:paraId="345CFC4E" w14:textId="09374DA8" w:rsidR="000A35D0" w:rsidRPr="000A35D0" w:rsidRDefault="00371917" w:rsidP="00AE5387">
      <w:pPr>
        <w:spacing w:after="0" w:line="240" w:lineRule="auto"/>
        <w:rPr>
          <w:rFonts w:cstheme="minorHAnsi"/>
          <w:b/>
          <w:sz w:val="24"/>
          <w:szCs w:val="24"/>
        </w:rPr>
      </w:pPr>
      <w:r>
        <w:rPr>
          <w:rFonts w:cstheme="minorHAnsi"/>
          <w:b/>
          <w:sz w:val="24"/>
          <w:szCs w:val="24"/>
        </w:rPr>
        <w:lastRenderedPageBreak/>
        <w:t>ANNEX B</w:t>
      </w:r>
      <w:r w:rsidR="000A35D0" w:rsidRPr="000A35D0">
        <w:rPr>
          <w:rFonts w:cstheme="minorHAnsi"/>
          <w:b/>
          <w:sz w:val="24"/>
          <w:szCs w:val="24"/>
        </w:rPr>
        <w:t>: Risk Matrix</w:t>
      </w:r>
    </w:p>
    <w:p w14:paraId="5A4EBEA5" w14:textId="77777777" w:rsidR="000A35D0" w:rsidRDefault="000A35D0" w:rsidP="00AE5387">
      <w:pPr>
        <w:spacing w:after="0" w:line="240" w:lineRule="auto"/>
        <w:rPr>
          <w:rFonts w:cstheme="minorHAnsi"/>
          <w:sz w:val="24"/>
          <w:szCs w:val="24"/>
        </w:rPr>
      </w:pPr>
    </w:p>
    <w:p w14:paraId="568AA2AC" w14:textId="65A1415E" w:rsidR="00293978" w:rsidRPr="00293978" w:rsidRDefault="00293978" w:rsidP="00293978">
      <w:pPr>
        <w:spacing w:after="0" w:line="240" w:lineRule="auto"/>
        <w:rPr>
          <w:rFonts w:cstheme="minorHAnsi"/>
          <w:b/>
          <w:sz w:val="20"/>
          <w:szCs w:val="20"/>
        </w:rPr>
      </w:pPr>
      <w:r>
        <w:rPr>
          <w:rFonts w:cstheme="minorHAnsi"/>
          <w:b/>
          <w:sz w:val="20"/>
          <w:szCs w:val="20"/>
        </w:rPr>
        <w:t xml:space="preserve">Risk level key: </w:t>
      </w:r>
      <w:r w:rsidRPr="00014135">
        <w:rPr>
          <w:rFonts w:cstheme="minorHAnsi"/>
          <w:sz w:val="20"/>
          <w:szCs w:val="20"/>
        </w:rPr>
        <w:t>VH = Very High</w:t>
      </w:r>
      <w:r>
        <w:rPr>
          <w:rFonts w:cstheme="minorHAnsi"/>
          <w:sz w:val="20"/>
          <w:szCs w:val="20"/>
        </w:rPr>
        <w:t xml:space="preserve">; </w:t>
      </w:r>
      <w:r w:rsidRPr="00014135">
        <w:rPr>
          <w:rFonts w:cstheme="minorHAnsi"/>
          <w:sz w:val="20"/>
          <w:szCs w:val="20"/>
        </w:rPr>
        <w:t>H = High</w:t>
      </w:r>
      <w:r>
        <w:rPr>
          <w:rFonts w:cstheme="minorHAnsi"/>
          <w:sz w:val="20"/>
          <w:szCs w:val="20"/>
        </w:rPr>
        <w:t xml:space="preserve">; </w:t>
      </w:r>
      <w:r w:rsidRPr="00014135">
        <w:rPr>
          <w:rFonts w:cstheme="minorHAnsi"/>
          <w:sz w:val="20"/>
          <w:szCs w:val="20"/>
        </w:rPr>
        <w:t>M = Medium</w:t>
      </w:r>
      <w:r>
        <w:rPr>
          <w:rFonts w:cstheme="minorHAnsi"/>
          <w:sz w:val="20"/>
          <w:szCs w:val="20"/>
        </w:rPr>
        <w:t xml:space="preserve">; </w:t>
      </w:r>
      <w:r w:rsidRPr="00014135">
        <w:rPr>
          <w:rFonts w:cstheme="minorHAnsi"/>
          <w:sz w:val="20"/>
          <w:szCs w:val="20"/>
        </w:rPr>
        <w:t>L = Low</w:t>
      </w:r>
    </w:p>
    <w:tbl>
      <w:tblPr>
        <w:tblStyle w:val="TableGrid"/>
        <w:tblW w:w="9923" w:type="dxa"/>
        <w:tblInd w:w="-459" w:type="dxa"/>
        <w:tblLayout w:type="fixed"/>
        <w:tblLook w:val="04A0" w:firstRow="1" w:lastRow="0" w:firstColumn="1" w:lastColumn="0" w:noHBand="0" w:noVBand="1"/>
      </w:tblPr>
      <w:tblGrid>
        <w:gridCol w:w="2268"/>
        <w:gridCol w:w="2127"/>
        <w:gridCol w:w="910"/>
        <w:gridCol w:w="3059"/>
        <w:gridCol w:w="1559"/>
      </w:tblGrid>
      <w:tr w:rsidR="003405B7" w:rsidRPr="000C07F8" w14:paraId="7D0136DE" w14:textId="77777777" w:rsidTr="00014135">
        <w:tc>
          <w:tcPr>
            <w:tcW w:w="2268" w:type="dxa"/>
            <w:shd w:val="clear" w:color="auto" w:fill="A6A6A6" w:themeFill="background1" w:themeFillShade="A6"/>
          </w:tcPr>
          <w:p w14:paraId="34527BF6" w14:textId="698DF900" w:rsidR="003405B7" w:rsidRPr="000C07F8" w:rsidRDefault="003405B7" w:rsidP="00AE5387">
            <w:pPr>
              <w:rPr>
                <w:rFonts w:cstheme="minorHAnsi"/>
                <w:b/>
                <w:sz w:val="22"/>
                <w:szCs w:val="22"/>
              </w:rPr>
            </w:pPr>
            <w:r w:rsidRPr="000C07F8">
              <w:rPr>
                <w:rFonts w:cstheme="minorHAnsi"/>
                <w:b/>
                <w:sz w:val="22"/>
                <w:szCs w:val="22"/>
              </w:rPr>
              <w:t>Risk</w:t>
            </w:r>
          </w:p>
        </w:tc>
        <w:tc>
          <w:tcPr>
            <w:tcW w:w="2127" w:type="dxa"/>
            <w:shd w:val="clear" w:color="auto" w:fill="A6A6A6" w:themeFill="background1" w:themeFillShade="A6"/>
          </w:tcPr>
          <w:p w14:paraId="5B6A5964" w14:textId="0696732F" w:rsidR="003405B7" w:rsidRPr="000C07F8" w:rsidRDefault="003405B7" w:rsidP="00AE5387">
            <w:pPr>
              <w:rPr>
                <w:rFonts w:cstheme="minorHAnsi"/>
                <w:b/>
                <w:sz w:val="22"/>
                <w:szCs w:val="22"/>
              </w:rPr>
            </w:pPr>
            <w:r w:rsidRPr="000C07F8">
              <w:rPr>
                <w:rFonts w:cstheme="minorHAnsi"/>
                <w:b/>
                <w:sz w:val="22"/>
                <w:szCs w:val="22"/>
              </w:rPr>
              <w:t>Potential Adverse Impact</w:t>
            </w:r>
          </w:p>
        </w:tc>
        <w:tc>
          <w:tcPr>
            <w:tcW w:w="910" w:type="dxa"/>
            <w:shd w:val="clear" w:color="auto" w:fill="A6A6A6" w:themeFill="background1" w:themeFillShade="A6"/>
          </w:tcPr>
          <w:p w14:paraId="19F4470B" w14:textId="54CD810E" w:rsidR="003405B7" w:rsidRPr="000C07F8" w:rsidRDefault="003405B7" w:rsidP="00AE5387">
            <w:pPr>
              <w:rPr>
                <w:rFonts w:cstheme="minorHAnsi"/>
                <w:b/>
                <w:sz w:val="22"/>
                <w:szCs w:val="22"/>
              </w:rPr>
            </w:pPr>
            <w:r w:rsidRPr="000C07F8">
              <w:rPr>
                <w:rFonts w:cstheme="minorHAnsi"/>
                <w:b/>
                <w:sz w:val="22"/>
                <w:szCs w:val="22"/>
              </w:rPr>
              <w:t>Rating</w:t>
            </w:r>
          </w:p>
        </w:tc>
        <w:tc>
          <w:tcPr>
            <w:tcW w:w="3059" w:type="dxa"/>
            <w:shd w:val="clear" w:color="auto" w:fill="A6A6A6" w:themeFill="background1" w:themeFillShade="A6"/>
          </w:tcPr>
          <w:p w14:paraId="4B56322F" w14:textId="6ADCCBA7" w:rsidR="003405B7" w:rsidRPr="000C07F8" w:rsidRDefault="003405B7" w:rsidP="00AE5387">
            <w:pPr>
              <w:rPr>
                <w:rFonts w:cstheme="minorHAnsi"/>
                <w:b/>
                <w:sz w:val="22"/>
                <w:szCs w:val="22"/>
              </w:rPr>
            </w:pPr>
            <w:r w:rsidRPr="000C07F8">
              <w:rPr>
                <w:rFonts w:cstheme="minorHAnsi"/>
                <w:b/>
                <w:sz w:val="22"/>
                <w:szCs w:val="22"/>
              </w:rPr>
              <w:t>Risk Management Strategy</w:t>
            </w:r>
          </w:p>
        </w:tc>
        <w:tc>
          <w:tcPr>
            <w:tcW w:w="1559" w:type="dxa"/>
            <w:shd w:val="clear" w:color="auto" w:fill="A6A6A6" w:themeFill="background1" w:themeFillShade="A6"/>
          </w:tcPr>
          <w:p w14:paraId="44D00FF6" w14:textId="56D8E00B" w:rsidR="003405B7" w:rsidRPr="000C07F8" w:rsidRDefault="003405B7" w:rsidP="00AE5387">
            <w:pPr>
              <w:rPr>
                <w:rFonts w:cstheme="minorHAnsi"/>
                <w:b/>
                <w:sz w:val="22"/>
                <w:szCs w:val="22"/>
              </w:rPr>
            </w:pPr>
            <w:r w:rsidRPr="000C07F8">
              <w:rPr>
                <w:rFonts w:cstheme="minorHAnsi"/>
                <w:b/>
                <w:sz w:val="22"/>
                <w:szCs w:val="22"/>
              </w:rPr>
              <w:t>Responsibility</w:t>
            </w:r>
          </w:p>
        </w:tc>
      </w:tr>
      <w:tr w:rsidR="003405B7" w:rsidRPr="000C07F8" w14:paraId="4417E8E5" w14:textId="77777777" w:rsidTr="00014135">
        <w:tc>
          <w:tcPr>
            <w:tcW w:w="2268" w:type="dxa"/>
          </w:tcPr>
          <w:p w14:paraId="32A2CF12" w14:textId="7F2AD8CF" w:rsidR="003405B7" w:rsidRPr="000C07F8" w:rsidRDefault="003405B7" w:rsidP="00AE5387">
            <w:pPr>
              <w:rPr>
                <w:rFonts w:cstheme="minorHAnsi"/>
                <w:sz w:val="22"/>
                <w:szCs w:val="22"/>
              </w:rPr>
            </w:pPr>
            <w:r w:rsidRPr="000C07F8">
              <w:rPr>
                <w:rFonts w:cstheme="minorHAnsi"/>
                <w:sz w:val="22"/>
                <w:szCs w:val="22"/>
              </w:rPr>
              <w:t>Changes in the political landscape as a result of the 2014 elections</w:t>
            </w:r>
          </w:p>
        </w:tc>
        <w:tc>
          <w:tcPr>
            <w:tcW w:w="2127" w:type="dxa"/>
          </w:tcPr>
          <w:p w14:paraId="2AEEB916" w14:textId="29CC783C" w:rsidR="003405B7" w:rsidRPr="000C07F8" w:rsidRDefault="003405B7" w:rsidP="00AE5387">
            <w:pPr>
              <w:rPr>
                <w:rFonts w:cstheme="minorHAnsi"/>
                <w:sz w:val="22"/>
                <w:szCs w:val="22"/>
              </w:rPr>
            </w:pPr>
            <w:r w:rsidRPr="000C07F8">
              <w:rPr>
                <w:rFonts w:cstheme="minorHAnsi"/>
                <w:sz w:val="22"/>
                <w:szCs w:val="22"/>
              </w:rPr>
              <w:t>Difficulty in implementing and sustaining reforms</w:t>
            </w:r>
          </w:p>
        </w:tc>
        <w:tc>
          <w:tcPr>
            <w:tcW w:w="910" w:type="dxa"/>
          </w:tcPr>
          <w:p w14:paraId="233F48C7" w14:textId="78DDEB58" w:rsidR="003405B7" w:rsidRPr="000C07F8" w:rsidRDefault="00293978" w:rsidP="00AE5387">
            <w:pPr>
              <w:rPr>
                <w:rFonts w:cstheme="minorHAnsi"/>
                <w:sz w:val="22"/>
                <w:szCs w:val="22"/>
              </w:rPr>
            </w:pPr>
            <w:r w:rsidRPr="000C07F8">
              <w:rPr>
                <w:rFonts w:cstheme="minorHAnsi"/>
                <w:sz w:val="22"/>
                <w:szCs w:val="22"/>
              </w:rPr>
              <w:t>M</w:t>
            </w:r>
          </w:p>
        </w:tc>
        <w:tc>
          <w:tcPr>
            <w:tcW w:w="3059" w:type="dxa"/>
          </w:tcPr>
          <w:p w14:paraId="4DD7AE38" w14:textId="663A3656" w:rsidR="003405B7" w:rsidRPr="000C07F8" w:rsidRDefault="00293978" w:rsidP="00293978">
            <w:pPr>
              <w:rPr>
                <w:rFonts w:cstheme="minorHAnsi"/>
                <w:sz w:val="22"/>
                <w:szCs w:val="22"/>
              </w:rPr>
            </w:pPr>
            <w:r w:rsidRPr="000C07F8">
              <w:rPr>
                <w:rFonts w:cstheme="minorHAnsi"/>
                <w:sz w:val="22"/>
                <w:szCs w:val="22"/>
              </w:rPr>
              <w:t>Component 2 activities will be implemented in areas where MPs with a proven track record of pro-poor reforms have been elected. Multi-stakeholder forums will also ensure the capture of multiple sources of support.</w:t>
            </w:r>
          </w:p>
        </w:tc>
        <w:tc>
          <w:tcPr>
            <w:tcW w:w="1559" w:type="dxa"/>
          </w:tcPr>
          <w:p w14:paraId="66436F76" w14:textId="28B2E2DF" w:rsidR="003405B7" w:rsidRPr="000C07F8" w:rsidRDefault="00293978" w:rsidP="00AE5387">
            <w:pPr>
              <w:rPr>
                <w:rFonts w:cstheme="minorHAnsi"/>
                <w:sz w:val="22"/>
                <w:szCs w:val="22"/>
              </w:rPr>
            </w:pPr>
            <w:r w:rsidRPr="000C07F8">
              <w:rPr>
                <w:rFonts w:cstheme="minorHAnsi"/>
                <w:sz w:val="22"/>
                <w:szCs w:val="22"/>
              </w:rPr>
              <w:t>AusAID, MC, MAMPU Partners</w:t>
            </w:r>
          </w:p>
        </w:tc>
      </w:tr>
      <w:tr w:rsidR="003405B7" w:rsidRPr="000C07F8" w14:paraId="33F7A81B" w14:textId="77777777" w:rsidTr="00014135">
        <w:tc>
          <w:tcPr>
            <w:tcW w:w="2268" w:type="dxa"/>
          </w:tcPr>
          <w:p w14:paraId="644E69AA" w14:textId="79DC4307" w:rsidR="003405B7" w:rsidRPr="000C07F8" w:rsidRDefault="003405B7" w:rsidP="00AE5387">
            <w:pPr>
              <w:rPr>
                <w:rFonts w:cstheme="minorHAnsi"/>
                <w:sz w:val="22"/>
                <w:szCs w:val="22"/>
              </w:rPr>
            </w:pPr>
            <w:r w:rsidRPr="000C07F8">
              <w:rPr>
                <w:rFonts w:cstheme="minorHAnsi"/>
                <w:sz w:val="22"/>
                <w:szCs w:val="22"/>
              </w:rPr>
              <w:t>Difficulty demonstrating results and evaluating impact</w:t>
            </w:r>
          </w:p>
        </w:tc>
        <w:tc>
          <w:tcPr>
            <w:tcW w:w="2127" w:type="dxa"/>
          </w:tcPr>
          <w:p w14:paraId="2F387BBF" w14:textId="1171159A" w:rsidR="003405B7" w:rsidRPr="000C07F8" w:rsidRDefault="00293978" w:rsidP="00AE5387">
            <w:pPr>
              <w:rPr>
                <w:rFonts w:cstheme="minorHAnsi"/>
                <w:sz w:val="22"/>
                <w:szCs w:val="22"/>
              </w:rPr>
            </w:pPr>
            <w:r w:rsidRPr="000C07F8">
              <w:rPr>
                <w:rFonts w:cstheme="minorHAnsi"/>
                <w:sz w:val="22"/>
                <w:szCs w:val="22"/>
              </w:rPr>
              <w:t>Component 2 is unable to show positive impact on the Program Goal</w:t>
            </w:r>
          </w:p>
        </w:tc>
        <w:tc>
          <w:tcPr>
            <w:tcW w:w="910" w:type="dxa"/>
          </w:tcPr>
          <w:p w14:paraId="24F011D3" w14:textId="7EFA3A14" w:rsidR="003405B7" w:rsidRPr="000C07F8" w:rsidRDefault="00014135" w:rsidP="00AE5387">
            <w:pPr>
              <w:rPr>
                <w:rFonts w:cstheme="minorHAnsi"/>
                <w:sz w:val="22"/>
                <w:szCs w:val="22"/>
              </w:rPr>
            </w:pPr>
            <w:r w:rsidRPr="000C07F8">
              <w:rPr>
                <w:rFonts w:cstheme="minorHAnsi"/>
                <w:sz w:val="22"/>
                <w:szCs w:val="22"/>
              </w:rPr>
              <w:t>H</w:t>
            </w:r>
          </w:p>
        </w:tc>
        <w:tc>
          <w:tcPr>
            <w:tcW w:w="3059" w:type="dxa"/>
          </w:tcPr>
          <w:p w14:paraId="28E8916A" w14:textId="5703D639" w:rsidR="003405B7" w:rsidRPr="000C07F8" w:rsidRDefault="00424F93" w:rsidP="00424F93">
            <w:pPr>
              <w:rPr>
                <w:rFonts w:cstheme="minorHAnsi"/>
                <w:sz w:val="22"/>
                <w:szCs w:val="22"/>
              </w:rPr>
            </w:pPr>
            <w:r w:rsidRPr="000C07F8">
              <w:rPr>
                <w:rFonts w:cstheme="minorHAnsi"/>
                <w:sz w:val="22"/>
                <w:szCs w:val="22"/>
              </w:rPr>
              <w:t>A rigorous and practical M&amp;E framework will be developed, with an emphasis on establishing a strong baseline, evaluating actual impact and trialling of innovative evaluation approaches.</w:t>
            </w:r>
          </w:p>
        </w:tc>
        <w:tc>
          <w:tcPr>
            <w:tcW w:w="1559" w:type="dxa"/>
          </w:tcPr>
          <w:p w14:paraId="7D1F471A" w14:textId="404BB7A0" w:rsidR="003405B7" w:rsidRPr="000C07F8" w:rsidRDefault="00293978" w:rsidP="00AE5387">
            <w:pPr>
              <w:rPr>
                <w:rFonts w:cstheme="minorHAnsi"/>
                <w:sz w:val="22"/>
                <w:szCs w:val="22"/>
              </w:rPr>
            </w:pPr>
            <w:r w:rsidRPr="000C07F8">
              <w:rPr>
                <w:rFonts w:cstheme="minorHAnsi"/>
                <w:sz w:val="22"/>
                <w:szCs w:val="22"/>
              </w:rPr>
              <w:t>AusAID, MC, ARU</w:t>
            </w:r>
          </w:p>
        </w:tc>
      </w:tr>
      <w:tr w:rsidR="003405B7" w:rsidRPr="000C07F8" w14:paraId="743743A5" w14:textId="77777777" w:rsidTr="00014135">
        <w:tc>
          <w:tcPr>
            <w:tcW w:w="2268" w:type="dxa"/>
          </w:tcPr>
          <w:p w14:paraId="3EF8F0CC" w14:textId="12045C68" w:rsidR="003405B7" w:rsidRPr="000C07F8" w:rsidRDefault="003405B7" w:rsidP="00AE5387">
            <w:pPr>
              <w:rPr>
                <w:rFonts w:cstheme="minorHAnsi"/>
                <w:sz w:val="22"/>
                <w:szCs w:val="22"/>
              </w:rPr>
            </w:pPr>
            <w:r w:rsidRPr="000C07F8">
              <w:rPr>
                <w:rFonts w:cstheme="minorHAnsi"/>
                <w:sz w:val="22"/>
                <w:szCs w:val="22"/>
              </w:rPr>
              <w:t>Perception of foreign donor interference in domestic politics</w:t>
            </w:r>
          </w:p>
        </w:tc>
        <w:tc>
          <w:tcPr>
            <w:tcW w:w="2127" w:type="dxa"/>
          </w:tcPr>
          <w:p w14:paraId="6F3A858B" w14:textId="19E34E9E" w:rsidR="003405B7" w:rsidRPr="000C07F8" w:rsidRDefault="00293978" w:rsidP="00AE5387">
            <w:pPr>
              <w:rPr>
                <w:rFonts w:cstheme="minorHAnsi"/>
                <w:sz w:val="22"/>
                <w:szCs w:val="22"/>
              </w:rPr>
            </w:pPr>
            <w:r w:rsidRPr="000C07F8">
              <w:rPr>
                <w:rFonts w:cstheme="minorHAnsi"/>
                <w:sz w:val="22"/>
                <w:szCs w:val="22"/>
              </w:rPr>
              <w:t>GoI no longer supports Component 2 activities</w:t>
            </w:r>
          </w:p>
        </w:tc>
        <w:tc>
          <w:tcPr>
            <w:tcW w:w="910" w:type="dxa"/>
          </w:tcPr>
          <w:p w14:paraId="3322119E" w14:textId="60930B66" w:rsidR="003405B7" w:rsidRPr="000C07F8" w:rsidRDefault="00014135" w:rsidP="00AE5387">
            <w:pPr>
              <w:rPr>
                <w:rFonts w:cstheme="minorHAnsi"/>
                <w:sz w:val="22"/>
                <w:szCs w:val="22"/>
              </w:rPr>
            </w:pPr>
            <w:r w:rsidRPr="000C07F8">
              <w:rPr>
                <w:rFonts w:cstheme="minorHAnsi"/>
                <w:sz w:val="22"/>
                <w:szCs w:val="22"/>
              </w:rPr>
              <w:t>M</w:t>
            </w:r>
          </w:p>
        </w:tc>
        <w:tc>
          <w:tcPr>
            <w:tcW w:w="3059" w:type="dxa"/>
          </w:tcPr>
          <w:p w14:paraId="3D0AB86F" w14:textId="5C1A088E" w:rsidR="003405B7" w:rsidRPr="000C07F8" w:rsidRDefault="00293978" w:rsidP="00424F93">
            <w:pPr>
              <w:rPr>
                <w:rFonts w:cstheme="minorHAnsi"/>
                <w:sz w:val="22"/>
                <w:szCs w:val="22"/>
              </w:rPr>
            </w:pPr>
            <w:r w:rsidRPr="000C07F8">
              <w:rPr>
                <w:rFonts w:cstheme="minorHAnsi"/>
                <w:sz w:val="22"/>
                <w:szCs w:val="22"/>
              </w:rPr>
              <w:t>Prior to the 2014 elections, all activities will be led by MAMPU Partners. After the elections,</w:t>
            </w:r>
            <w:r w:rsidR="00424F93" w:rsidRPr="000C07F8">
              <w:rPr>
                <w:rFonts w:cstheme="minorHAnsi"/>
                <w:sz w:val="22"/>
                <w:szCs w:val="22"/>
              </w:rPr>
              <w:t xml:space="preserve"> Component 2 will work through women’s caucuses (not political parties) as a way to encourage cross-party coalitions.</w:t>
            </w:r>
          </w:p>
        </w:tc>
        <w:tc>
          <w:tcPr>
            <w:tcW w:w="1559" w:type="dxa"/>
          </w:tcPr>
          <w:p w14:paraId="5F525297" w14:textId="6DC714E3" w:rsidR="003405B7" w:rsidRPr="000C07F8" w:rsidRDefault="00293978" w:rsidP="00AE5387">
            <w:pPr>
              <w:rPr>
                <w:rFonts w:cstheme="minorHAnsi"/>
                <w:sz w:val="22"/>
                <w:szCs w:val="22"/>
              </w:rPr>
            </w:pPr>
            <w:r w:rsidRPr="000C07F8">
              <w:rPr>
                <w:rFonts w:cstheme="minorHAnsi"/>
                <w:sz w:val="22"/>
                <w:szCs w:val="22"/>
              </w:rPr>
              <w:t xml:space="preserve">AusAID, </w:t>
            </w:r>
            <w:r w:rsidR="00424F93" w:rsidRPr="000C07F8">
              <w:rPr>
                <w:rFonts w:cstheme="minorHAnsi"/>
                <w:sz w:val="22"/>
                <w:szCs w:val="22"/>
              </w:rPr>
              <w:t xml:space="preserve">MC, </w:t>
            </w:r>
            <w:r w:rsidRPr="000C07F8">
              <w:rPr>
                <w:rFonts w:cstheme="minorHAnsi"/>
                <w:sz w:val="22"/>
                <w:szCs w:val="22"/>
              </w:rPr>
              <w:t>MAMPU Partners</w:t>
            </w:r>
          </w:p>
        </w:tc>
      </w:tr>
      <w:tr w:rsidR="003405B7" w:rsidRPr="000C07F8" w14:paraId="3A60DB78" w14:textId="77777777" w:rsidTr="00014135">
        <w:tc>
          <w:tcPr>
            <w:tcW w:w="2268" w:type="dxa"/>
          </w:tcPr>
          <w:p w14:paraId="072AF426" w14:textId="532574AC" w:rsidR="003405B7" w:rsidRPr="000C07F8" w:rsidRDefault="003405B7" w:rsidP="00AE5387">
            <w:pPr>
              <w:rPr>
                <w:rFonts w:cstheme="minorHAnsi"/>
                <w:sz w:val="22"/>
                <w:szCs w:val="22"/>
              </w:rPr>
            </w:pPr>
            <w:r w:rsidRPr="000C07F8">
              <w:rPr>
                <w:rFonts w:cstheme="minorHAnsi"/>
                <w:sz w:val="22"/>
                <w:szCs w:val="22"/>
              </w:rPr>
              <w:t>Lack of sustainability</w:t>
            </w:r>
          </w:p>
        </w:tc>
        <w:tc>
          <w:tcPr>
            <w:tcW w:w="2127" w:type="dxa"/>
          </w:tcPr>
          <w:p w14:paraId="15E51C2A" w14:textId="1459BFF5" w:rsidR="003405B7" w:rsidRPr="000C07F8" w:rsidRDefault="00BA2365" w:rsidP="00BA2365">
            <w:pPr>
              <w:rPr>
                <w:rFonts w:cstheme="minorHAnsi"/>
                <w:sz w:val="22"/>
                <w:szCs w:val="22"/>
              </w:rPr>
            </w:pPr>
            <w:r>
              <w:rPr>
                <w:rFonts w:cstheme="minorHAnsi"/>
                <w:sz w:val="22"/>
                <w:szCs w:val="22"/>
              </w:rPr>
              <w:t>Lack of institutional change results in weak ongoing capacity of women’s caucuses after the 2019 elections or when the Program ends</w:t>
            </w:r>
          </w:p>
        </w:tc>
        <w:tc>
          <w:tcPr>
            <w:tcW w:w="910" w:type="dxa"/>
          </w:tcPr>
          <w:p w14:paraId="1176403E" w14:textId="68C4388B" w:rsidR="003405B7" w:rsidRPr="000C07F8" w:rsidRDefault="00BA2365" w:rsidP="00AE5387">
            <w:pPr>
              <w:rPr>
                <w:rFonts w:cstheme="minorHAnsi"/>
                <w:sz w:val="22"/>
                <w:szCs w:val="22"/>
              </w:rPr>
            </w:pPr>
            <w:r>
              <w:rPr>
                <w:rFonts w:cstheme="minorHAnsi"/>
                <w:sz w:val="22"/>
                <w:szCs w:val="22"/>
              </w:rPr>
              <w:t>M</w:t>
            </w:r>
          </w:p>
        </w:tc>
        <w:tc>
          <w:tcPr>
            <w:tcW w:w="3059" w:type="dxa"/>
          </w:tcPr>
          <w:p w14:paraId="008B3ADB" w14:textId="4894860C" w:rsidR="003405B7" w:rsidRPr="000C07F8" w:rsidRDefault="00BA2365" w:rsidP="00BA2365">
            <w:pPr>
              <w:rPr>
                <w:rFonts w:cstheme="minorHAnsi"/>
                <w:sz w:val="22"/>
                <w:szCs w:val="22"/>
              </w:rPr>
            </w:pPr>
            <w:r>
              <w:rPr>
                <w:rFonts w:cstheme="minorHAnsi"/>
                <w:sz w:val="22"/>
                <w:szCs w:val="22"/>
              </w:rPr>
              <w:t xml:space="preserve">Pillar 2 and 3 will focus on </w:t>
            </w:r>
            <w:r w:rsidR="00424F93" w:rsidRPr="000C07F8">
              <w:rPr>
                <w:rFonts w:cstheme="minorHAnsi"/>
                <w:sz w:val="22"/>
                <w:szCs w:val="22"/>
              </w:rPr>
              <w:t>building long term institutional capacity</w:t>
            </w:r>
            <w:r>
              <w:rPr>
                <w:rFonts w:cstheme="minorHAnsi"/>
                <w:sz w:val="22"/>
                <w:szCs w:val="22"/>
              </w:rPr>
              <w:t>. W</w:t>
            </w:r>
            <w:r w:rsidR="00424F93" w:rsidRPr="000C07F8">
              <w:rPr>
                <w:rFonts w:cstheme="minorHAnsi"/>
                <w:sz w:val="22"/>
                <w:szCs w:val="22"/>
              </w:rPr>
              <w:t xml:space="preserve">omen’s caucuses </w:t>
            </w:r>
            <w:r>
              <w:rPr>
                <w:rFonts w:cstheme="minorHAnsi"/>
                <w:sz w:val="22"/>
                <w:szCs w:val="22"/>
              </w:rPr>
              <w:t>will be supported to</w:t>
            </w:r>
            <w:r w:rsidR="00424F93" w:rsidRPr="000C07F8">
              <w:rPr>
                <w:rFonts w:cstheme="minorHAnsi"/>
                <w:sz w:val="22"/>
                <w:szCs w:val="22"/>
              </w:rPr>
              <w:t xml:space="preserve"> advocate for Government funding for ongoing training and staffing</w:t>
            </w:r>
            <w:r w:rsidR="00AE34A0">
              <w:rPr>
                <w:rFonts w:cstheme="minorHAnsi"/>
                <w:sz w:val="22"/>
                <w:szCs w:val="22"/>
              </w:rPr>
              <w:t xml:space="preserve"> </w:t>
            </w:r>
            <w:r>
              <w:rPr>
                <w:rFonts w:cstheme="minorHAnsi"/>
                <w:sz w:val="22"/>
                <w:szCs w:val="22"/>
              </w:rPr>
              <w:t>(Pillar 1)</w:t>
            </w:r>
            <w:r w:rsidR="00424F93" w:rsidRPr="000C07F8">
              <w:rPr>
                <w:rFonts w:cstheme="minorHAnsi"/>
                <w:sz w:val="22"/>
                <w:szCs w:val="22"/>
              </w:rPr>
              <w:t>.</w:t>
            </w:r>
            <w:r>
              <w:rPr>
                <w:rFonts w:cstheme="minorHAnsi"/>
                <w:sz w:val="22"/>
                <w:szCs w:val="22"/>
              </w:rPr>
              <w:t xml:space="preserve"> Increased capacity of CSOs under Component 1 will support increased accountability of Parliament.</w:t>
            </w:r>
          </w:p>
        </w:tc>
        <w:tc>
          <w:tcPr>
            <w:tcW w:w="1559" w:type="dxa"/>
          </w:tcPr>
          <w:p w14:paraId="785D9D1A" w14:textId="5E44F57C" w:rsidR="003405B7" w:rsidRPr="000C07F8" w:rsidRDefault="00BA2365" w:rsidP="00AE5387">
            <w:pPr>
              <w:rPr>
                <w:rFonts w:cstheme="minorHAnsi"/>
                <w:sz w:val="22"/>
                <w:szCs w:val="22"/>
              </w:rPr>
            </w:pPr>
            <w:r>
              <w:rPr>
                <w:rFonts w:cstheme="minorHAnsi"/>
                <w:sz w:val="22"/>
                <w:szCs w:val="22"/>
              </w:rPr>
              <w:t>AusAID, MC, MAMPU Partners</w:t>
            </w:r>
          </w:p>
        </w:tc>
      </w:tr>
      <w:tr w:rsidR="003405B7" w:rsidRPr="000C07F8" w14:paraId="2699916A" w14:textId="77777777" w:rsidTr="00014135">
        <w:tc>
          <w:tcPr>
            <w:tcW w:w="2268" w:type="dxa"/>
          </w:tcPr>
          <w:p w14:paraId="30D054B3" w14:textId="5EF9CB84" w:rsidR="003405B7" w:rsidRPr="000C07F8" w:rsidRDefault="003405B7" w:rsidP="00AE5387">
            <w:pPr>
              <w:rPr>
                <w:rFonts w:cstheme="minorHAnsi"/>
                <w:sz w:val="22"/>
                <w:szCs w:val="22"/>
              </w:rPr>
            </w:pPr>
            <w:r w:rsidRPr="000C07F8">
              <w:rPr>
                <w:rFonts w:cstheme="minorHAnsi"/>
                <w:sz w:val="22"/>
                <w:szCs w:val="22"/>
              </w:rPr>
              <w:t>Limited impact on poverty</w:t>
            </w:r>
          </w:p>
        </w:tc>
        <w:tc>
          <w:tcPr>
            <w:tcW w:w="2127" w:type="dxa"/>
          </w:tcPr>
          <w:p w14:paraId="434E2328" w14:textId="5225E621" w:rsidR="003405B7" w:rsidRPr="000C07F8" w:rsidRDefault="00424F93" w:rsidP="00AE5387">
            <w:pPr>
              <w:rPr>
                <w:rFonts w:cstheme="minorHAnsi"/>
                <w:sz w:val="22"/>
                <w:szCs w:val="22"/>
              </w:rPr>
            </w:pPr>
            <w:r w:rsidRPr="000C07F8">
              <w:rPr>
                <w:rFonts w:cstheme="minorHAnsi"/>
                <w:sz w:val="22"/>
                <w:szCs w:val="22"/>
              </w:rPr>
              <w:t>Parliamentary strengthening which has no link to poverty</w:t>
            </w:r>
            <w:r w:rsidR="00BA2365">
              <w:rPr>
                <w:rFonts w:cstheme="minorHAnsi"/>
                <w:sz w:val="22"/>
                <w:szCs w:val="22"/>
              </w:rPr>
              <w:t xml:space="preserve"> outcomes</w:t>
            </w:r>
          </w:p>
        </w:tc>
        <w:tc>
          <w:tcPr>
            <w:tcW w:w="910" w:type="dxa"/>
          </w:tcPr>
          <w:p w14:paraId="27A77DFD" w14:textId="33348178" w:rsidR="003405B7" w:rsidRPr="000C07F8" w:rsidRDefault="00424F93" w:rsidP="00AE5387">
            <w:pPr>
              <w:rPr>
                <w:rFonts w:cstheme="minorHAnsi"/>
                <w:sz w:val="22"/>
                <w:szCs w:val="22"/>
              </w:rPr>
            </w:pPr>
            <w:r w:rsidRPr="000C07F8">
              <w:rPr>
                <w:rFonts w:cstheme="minorHAnsi"/>
                <w:sz w:val="22"/>
                <w:szCs w:val="22"/>
              </w:rPr>
              <w:t>M</w:t>
            </w:r>
          </w:p>
        </w:tc>
        <w:tc>
          <w:tcPr>
            <w:tcW w:w="3059" w:type="dxa"/>
          </w:tcPr>
          <w:p w14:paraId="5F991F30" w14:textId="1A938301" w:rsidR="003405B7" w:rsidRPr="000C07F8" w:rsidRDefault="00424F93" w:rsidP="00424F93">
            <w:pPr>
              <w:rPr>
                <w:rFonts w:cstheme="minorHAnsi"/>
                <w:sz w:val="22"/>
                <w:szCs w:val="22"/>
              </w:rPr>
            </w:pPr>
            <w:r w:rsidRPr="000C07F8">
              <w:rPr>
                <w:rFonts w:cstheme="minorHAnsi"/>
                <w:sz w:val="22"/>
                <w:szCs w:val="22"/>
              </w:rPr>
              <w:t>Component 2 will be strongly integrated with Component 1 activities to ensure that goals are firmly linked to pro-poor/gender outcomes.</w:t>
            </w:r>
            <w:r w:rsidR="000C07F8">
              <w:rPr>
                <w:rFonts w:cstheme="minorHAnsi"/>
                <w:sz w:val="22"/>
                <w:szCs w:val="22"/>
              </w:rPr>
              <w:t xml:space="preserve"> MAMPU Partners will monitor accountability and conduct strong advocacy….</w:t>
            </w:r>
          </w:p>
        </w:tc>
        <w:tc>
          <w:tcPr>
            <w:tcW w:w="1559" w:type="dxa"/>
          </w:tcPr>
          <w:p w14:paraId="104E4AD5" w14:textId="3C996645" w:rsidR="003405B7" w:rsidRPr="000C07F8" w:rsidRDefault="00293978" w:rsidP="00AE5387">
            <w:pPr>
              <w:rPr>
                <w:rFonts w:cstheme="minorHAnsi"/>
                <w:sz w:val="22"/>
                <w:szCs w:val="22"/>
              </w:rPr>
            </w:pPr>
            <w:r w:rsidRPr="000C07F8">
              <w:rPr>
                <w:rFonts w:cstheme="minorHAnsi"/>
                <w:sz w:val="22"/>
                <w:szCs w:val="22"/>
              </w:rPr>
              <w:t>AusAID, MC, Strategic Committee</w:t>
            </w:r>
          </w:p>
        </w:tc>
      </w:tr>
      <w:tr w:rsidR="003405B7" w:rsidRPr="000C07F8" w14:paraId="66CC102C" w14:textId="77777777" w:rsidTr="00014135">
        <w:tc>
          <w:tcPr>
            <w:tcW w:w="2268" w:type="dxa"/>
          </w:tcPr>
          <w:p w14:paraId="6C6C66A6" w14:textId="4375FCB0" w:rsidR="003405B7" w:rsidRPr="000C07F8" w:rsidRDefault="00014135" w:rsidP="00AE5387">
            <w:pPr>
              <w:rPr>
                <w:rFonts w:cstheme="minorHAnsi"/>
                <w:sz w:val="22"/>
                <w:szCs w:val="22"/>
              </w:rPr>
            </w:pPr>
            <w:r w:rsidRPr="000C07F8">
              <w:rPr>
                <w:rFonts w:cstheme="minorHAnsi"/>
                <w:sz w:val="22"/>
                <w:szCs w:val="22"/>
              </w:rPr>
              <w:t>Initiatives are not successful due to elite capture</w:t>
            </w:r>
          </w:p>
        </w:tc>
        <w:tc>
          <w:tcPr>
            <w:tcW w:w="2127" w:type="dxa"/>
          </w:tcPr>
          <w:p w14:paraId="15AAD1AA" w14:textId="3A5680A0" w:rsidR="003405B7" w:rsidRPr="000C07F8" w:rsidRDefault="00293978" w:rsidP="00AE5387">
            <w:pPr>
              <w:rPr>
                <w:rFonts w:cstheme="minorHAnsi"/>
                <w:sz w:val="22"/>
                <w:szCs w:val="22"/>
              </w:rPr>
            </w:pPr>
            <w:r w:rsidRPr="000C07F8">
              <w:rPr>
                <w:rFonts w:cstheme="minorHAnsi"/>
                <w:sz w:val="22"/>
                <w:szCs w:val="22"/>
              </w:rPr>
              <w:t xml:space="preserve">Benefits are used for the purpose of furthering elitist goals and not for </w:t>
            </w:r>
            <w:r w:rsidRPr="000C07F8">
              <w:rPr>
                <w:rFonts w:cstheme="minorHAnsi"/>
                <w:sz w:val="22"/>
                <w:szCs w:val="22"/>
              </w:rPr>
              <w:lastRenderedPageBreak/>
              <w:t>poor women</w:t>
            </w:r>
          </w:p>
        </w:tc>
        <w:tc>
          <w:tcPr>
            <w:tcW w:w="910" w:type="dxa"/>
          </w:tcPr>
          <w:p w14:paraId="553A14D6" w14:textId="6AF4F644" w:rsidR="003405B7" w:rsidRPr="000C07F8" w:rsidRDefault="00293978" w:rsidP="00AE5387">
            <w:pPr>
              <w:rPr>
                <w:rFonts w:cstheme="minorHAnsi"/>
                <w:sz w:val="22"/>
                <w:szCs w:val="22"/>
              </w:rPr>
            </w:pPr>
            <w:r w:rsidRPr="000C07F8">
              <w:rPr>
                <w:rFonts w:cstheme="minorHAnsi"/>
                <w:sz w:val="22"/>
                <w:szCs w:val="22"/>
              </w:rPr>
              <w:lastRenderedPageBreak/>
              <w:t>H</w:t>
            </w:r>
          </w:p>
        </w:tc>
        <w:tc>
          <w:tcPr>
            <w:tcW w:w="3059" w:type="dxa"/>
          </w:tcPr>
          <w:p w14:paraId="303E4AC8" w14:textId="2E656CAF" w:rsidR="003405B7" w:rsidRPr="000C07F8" w:rsidRDefault="00293978" w:rsidP="00AE5387">
            <w:pPr>
              <w:rPr>
                <w:rFonts w:cstheme="minorHAnsi"/>
                <w:sz w:val="22"/>
                <w:szCs w:val="22"/>
              </w:rPr>
            </w:pPr>
            <w:r w:rsidRPr="000C07F8">
              <w:rPr>
                <w:rFonts w:cstheme="minorHAnsi"/>
                <w:sz w:val="22"/>
                <w:szCs w:val="22"/>
              </w:rPr>
              <w:t>Performance of MPs will be monitored by MAMPU Partners, and accountability encouraged through multi-</w:t>
            </w:r>
            <w:r w:rsidRPr="000C07F8">
              <w:rPr>
                <w:rFonts w:cstheme="minorHAnsi"/>
                <w:sz w:val="22"/>
                <w:szCs w:val="22"/>
              </w:rPr>
              <w:lastRenderedPageBreak/>
              <w:t>stakeholder forums and media. Program incentives will be used to leverage positive outcomes for poor women.</w:t>
            </w:r>
          </w:p>
        </w:tc>
        <w:tc>
          <w:tcPr>
            <w:tcW w:w="1559" w:type="dxa"/>
          </w:tcPr>
          <w:p w14:paraId="60C7A9DB" w14:textId="0407406E" w:rsidR="003405B7" w:rsidRPr="000C07F8" w:rsidRDefault="00293978" w:rsidP="00AE5387">
            <w:pPr>
              <w:rPr>
                <w:rFonts w:cstheme="minorHAnsi"/>
                <w:sz w:val="22"/>
                <w:szCs w:val="22"/>
              </w:rPr>
            </w:pPr>
            <w:r w:rsidRPr="000C07F8">
              <w:rPr>
                <w:rFonts w:cstheme="minorHAnsi"/>
                <w:sz w:val="22"/>
                <w:szCs w:val="22"/>
              </w:rPr>
              <w:lastRenderedPageBreak/>
              <w:t>AusAID, MC, MAMPU Partners</w:t>
            </w:r>
          </w:p>
        </w:tc>
      </w:tr>
      <w:tr w:rsidR="003405B7" w:rsidRPr="000C07F8" w14:paraId="5ED341BE" w14:textId="77777777" w:rsidTr="00014135">
        <w:tc>
          <w:tcPr>
            <w:tcW w:w="2268" w:type="dxa"/>
          </w:tcPr>
          <w:p w14:paraId="3D954B1D" w14:textId="206BBEE3" w:rsidR="003405B7" w:rsidRPr="000C07F8" w:rsidRDefault="00014135" w:rsidP="00AE5387">
            <w:pPr>
              <w:rPr>
                <w:rFonts w:cstheme="minorHAnsi"/>
                <w:sz w:val="22"/>
                <w:szCs w:val="22"/>
              </w:rPr>
            </w:pPr>
            <w:r w:rsidRPr="000C07F8">
              <w:rPr>
                <w:rFonts w:cstheme="minorHAnsi"/>
                <w:sz w:val="22"/>
                <w:szCs w:val="22"/>
              </w:rPr>
              <w:t>Fraud and corruption</w:t>
            </w:r>
          </w:p>
        </w:tc>
        <w:tc>
          <w:tcPr>
            <w:tcW w:w="2127" w:type="dxa"/>
          </w:tcPr>
          <w:p w14:paraId="236F7D4A" w14:textId="34E9A46B" w:rsidR="003405B7" w:rsidRPr="000C07F8" w:rsidRDefault="00014135" w:rsidP="00AE5387">
            <w:pPr>
              <w:rPr>
                <w:rFonts w:cstheme="minorHAnsi"/>
                <w:sz w:val="22"/>
                <w:szCs w:val="22"/>
              </w:rPr>
            </w:pPr>
            <w:r w:rsidRPr="000C07F8">
              <w:rPr>
                <w:rFonts w:cstheme="minorHAnsi"/>
                <w:sz w:val="22"/>
                <w:szCs w:val="22"/>
              </w:rPr>
              <w:t>Credibility of AusAID is tarnished and pr</w:t>
            </w:r>
            <w:r w:rsidR="000C07F8">
              <w:rPr>
                <w:rFonts w:cstheme="minorHAnsi"/>
                <w:sz w:val="22"/>
                <w:szCs w:val="22"/>
              </w:rPr>
              <w:t>ogram outcomes are not achieved</w:t>
            </w:r>
          </w:p>
        </w:tc>
        <w:tc>
          <w:tcPr>
            <w:tcW w:w="910" w:type="dxa"/>
          </w:tcPr>
          <w:p w14:paraId="07264CFD" w14:textId="3CB8A531" w:rsidR="003405B7" w:rsidRPr="000C07F8" w:rsidRDefault="00293978" w:rsidP="00AE5387">
            <w:pPr>
              <w:rPr>
                <w:rFonts w:cstheme="minorHAnsi"/>
                <w:sz w:val="22"/>
                <w:szCs w:val="22"/>
              </w:rPr>
            </w:pPr>
            <w:r w:rsidRPr="000C07F8">
              <w:rPr>
                <w:rFonts w:cstheme="minorHAnsi"/>
                <w:sz w:val="22"/>
                <w:szCs w:val="22"/>
              </w:rPr>
              <w:t>L</w:t>
            </w:r>
          </w:p>
        </w:tc>
        <w:tc>
          <w:tcPr>
            <w:tcW w:w="3059" w:type="dxa"/>
          </w:tcPr>
          <w:p w14:paraId="636435DD" w14:textId="636F2672" w:rsidR="003405B7" w:rsidRPr="000C07F8" w:rsidRDefault="00014135" w:rsidP="00014135">
            <w:pPr>
              <w:rPr>
                <w:rFonts w:cstheme="minorHAnsi"/>
                <w:sz w:val="22"/>
                <w:szCs w:val="22"/>
              </w:rPr>
            </w:pPr>
            <w:r w:rsidRPr="000C07F8">
              <w:rPr>
                <w:rFonts w:cstheme="minorHAnsi"/>
                <w:sz w:val="22"/>
                <w:szCs w:val="22"/>
              </w:rPr>
              <w:t>Parliamentary rules prevent caucuses from receiving external funding. AusAID funding for Component 2 activities will be managed by MAMPU Partners, or disbursed in a manner whereby money is not directly received by the caucuses.</w:t>
            </w:r>
          </w:p>
        </w:tc>
        <w:tc>
          <w:tcPr>
            <w:tcW w:w="1559" w:type="dxa"/>
          </w:tcPr>
          <w:p w14:paraId="167342B8" w14:textId="4F47E0CF" w:rsidR="003405B7" w:rsidRPr="000C07F8" w:rsidRDefault="00293978" w:rsidP="00AE5387">
            <w:pPr>
              <w:rPr>
                <w:rFonts w:cstheme="minorHAnsi"/>
                <w:sz w:val="22"/>
                <w:szCs w:val="22"/>
              </w:rPr>
            </w:pPr>
            <w:r w:rsidRPr="000C07F8">
              <w:rPr>
                <w:rFonts w:cstheme="minorHAnsi"/>
                <w:sz w:val="22"/>
                <w:szCs w:val="22"/>
              </w:rPr>
              <w:t>AusAID, MC, BaKTI</w:t>
            </w:r>
          </w:p>
        </w:tc>
      </w:tr>
    </w:tbl>
    <w:p w14:paraId="2C812219" w14:textId="5F5904DB" w:rsidR="00014135" w:rsidRPr="00014135" w:rsidRDefault="00014135" w:rsidP="00AE5387">
      <w:pPr>
        <w:spacing w:after="0" w:line="240" w:lineRule="auto"/>
        <w:rPr>
          <w:rFonts w:cstheme="minorHAnsi"/>
          <w:sz w:val="20"/>
          <w:szCs w:val="20"/>
        </w:rPr>
      </w:pPr>
    </w:p>
    <w:sectPr w:rsidR="00014135" w:rsidRPr="00014135" w:rsidSect="00E50370">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62E3E" w14:textId="77777777" w:rsidR="00283444" w:rsidRDefault="00283444" w:rsidP="00075F5A">
      <w:pPr>
        <w:spacing w:after="0" w:line="240" w:lineRule="auto"/>
      </w:pPr>
      <w:r>
        <w:separator/>
      </w:r>
    </w:p>
  </w:endnote>
  <w:endnote w:type="continuationSeparator" w:id="0">
    <w:p w14:paraId="1ACF6EBF" w14:textId="77777777" w:rsidR="00283444" w:rsidRDefault="00283444" w:rsidP="00075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skervilleMTSt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F6AD2" w14:textId="77777777" w:rsidR="00A96D7C" w:rsidRDefault="00A96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16373"/>
      <w:docPartObj>
        <w:docPartGallery w:val="Page Numbers (Bottom of Page)"/>
        <w:docPartUnique/>
      </w:docPartObj>
    </w:sdtPr>
    <w:sdtEndPr>
      <w:rPr>
        <w:noProof/>
      </w:rPr>
    </w:sdtEndPr>
    <w:sdtContent>
      <w:p w14:paraId="7AC3AD7D" w14:textId="3E6B7210" w:rsidR="00283444" w:rsidRDefault="00283444">
        <w:pPr>
          <w:pStyle w:val="Footer"/>
          <w:jc w:val="right"/>
        </w:pPr>
        <w:r>
          <w:fldChar w:fldCharType="begin"/>
        </w:r>
        <w:r>
          <w:instrText xml:space="preserve"> PAGE   \* MERGEFORMAT </w:instrText>
        </w:r>
        <w:r>
          <w:fldChar w:fldCharType="separate"/>
        </w:r>
        <w:r w:rsidR="00A96D7C">
          <w:rPr>
            <w:noProof/>
          </w:rPr>
          <w:t>2</w:t>
        </w:r>
        <w:r>
          <w:rPr>
            <w:noProof/>
          </w:rPr>
          <w:fldChar w:fldCharType="end"/>
        </w:r>
      </w:p>
    </w:sdtContent>
  </w:sdt>
  <w:p w14:paraId="40EBB5E0" w14:textId="77777777" w:rsidR="00283444" w:rsidRDefault="00283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B9882" w14:textId="77777777" w:rsidR="00A96D7C" w:rsidRDefault="00A96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A997B" w14:textId="77777777" w:rsidR="00283444" w:rsidRDefault="00283444" w:rsidP="00075F5A">
      <w:pPr>
        <w:spacing w:after="0" w:line="240" w:lineRule="auto"/>
      </w:pPr>
      <w:r>
        <w:separator/>
      </w:r>
    </w:p>
  </w:footnote>
  <w:footnote w:type="continuationSeparator" w:id="0">
    <w:p w14:paraId="36DCFB91" w14:textId="77777777" w:rsidR="00283444" w:rsidRDefault="00283444" w:rsidP="00075F5A">
      <w:pPr>
        <w:spacing w:after="0" w:line="240" w:lineRule="auto"/>
      </w:pPr>
      <w:r>
        <w:continuationSeparator/>
      </w:r>
    </w:p>
  </w:footnote>
  <w:footnote w:id="1">
    <w:p w14:paraId="35F18943" w14:textId="21B41F7E" w:rsidR="00283444" w:rsidRDefault="00283444">
      <w:pPr>
        <w:pStyle w:val="FootnoteText"/>
      </w:pPr>
      <w:r>
        <w:rPr>
          <w:rStyle w:val="FootnoteReference"/>
        </w:rPr>
        <w:footnoteRef/>
      </w:r>
      <w:r>
        <w:t xml:space="preserve"> Component 1 aims to improve the lives of poor women in Indonesia by working in coalitions with civil society, parliamentarians and other stakeholders to support innovative interventions, advocacy, and analysis. The MAMPU design can be accessed at: </w:t>
      </w:r>
      <w:hyperlink r:id="rId1" w:history="1">
        <w:r w:rsidRPr="003A3F27">
          <w:rPr>
            <w:rStyle w:val="Hyperlink"/>
          </w:rPr>
          <w:t>http://www.ausaid.gov.au/countries/eastasia/indonesia/pages/initiative-mampu.aspx</w:t>
        </w:r>
      </w:hyperlink>
    </w:p>
  </w:footnote>
  <w:footnote w:id="2">
    <w:p w14:paraId="18E8AB82" w14:textId="2A1BABD3" w:rsidR="00283444" w:rsidRDefault="00283444">
      <w:pPr>
        <w:pStyle w:val="FootnoteText"/>
      </w:pPr>
      <w:r>
        <w:rPr>
          <w:rStyle w:val="FootnoteReference"/>
        </w:rPr>
        <w:footnoteRef/>
      </w:r>
      <w:r>
        <w:t xml:space="preserve"> Sherlock, S., 2003, ‘Struggling to Change: The Indonesian Parliament in an Era of Reformasi’, </w:t>
      </w:r>
      <w:r w:rsidRPr="000155BE">
        <w:rPr>
          <w:i/>
        </w:rPr>
        <w:t>Centre for Democratic Institutions.</w:t>
      </w:r>
      <w:r>
        <w:t xml:space="preserve"> </w:t>
      </w:r>
    </w:p>
  </w:footnote>
  <w:footnote w:id="3">
    <w:p w14:paraId="2FD906C4" w14:textId="679A63B4" w:rsidR="00283444" w:rsidRDefault="00283444">
      <w:pPr>
        <w:pStyle w:val="FootnoteText"/>
      </w:pPr>
      <w:r>
        <w:rPr>
          <w:rStyle w:val="FootnoteReference"/>
        </w:rPr>
        <w:footnoteRef/>
      </w:r>
      <w:r>
        <w:t xml:space="preserve"> “</w:t>
      </w:r>
      <w:r w:rsidRPr="00CB6573">
        <w:t>Actual governmental functions remain unclear</w:t>
      </w:r>
      <w:r>
        <w:t>…</w:t>
      </w:r>
      <w:r w:rsidRPr="00CB6573">
        <w:t>Provinces do not have administrative power over the districts/municipals, the latter are not answerable to the former and, hence, render monitoring difficult. This resulted in the lack of provincial financial power over the districts/municipals.</w:t>
      </w:r>
      <w:r>
        <w:t xml:space="preserve">” Thenu, L., 2009, ‘Ten Years of the Implementation of Indonesia’s Decentralization: Reformulating the Role of the Province’, accessed at </w:t>
      </w:r>
      <w:hyperlink r:id="rId2" w:history="1">
        <w:r w:rsidRPr="00B746F4">
          <w:rPr>
            <w:rStyle w:val="Hyperlink"/>
          </w:rPr>
          <w:t>http://www.undp.or.id/press/view.asp?FileID=20090625-1&amp;lang=en</w:t>
        </w:r>
      </w:hyperlink>
    </w:p>
  </w:footnote>
  <w:footnote w:id="4">
    <w:p w14:paraId="5D31B8EA" w14:textId="0A90113F" w:rsidR="00283444" w:rsidRDefault="00283444">
      <w:pPr>
        <w:pStyle w:val="FootnoteText"/>
      </w:pPr>
      <w:r>
        <w:rPr>
          <w:rStyle w:val="FootnoteReference"/>
        </w:rPr>
        <w:footnoteRef/>
      </w:r>
      <w:r>
        <w:t xml:space="preserve"> Steinack, K. 2011, ‘Why some train and some don’t: An international comparison of MPs’ attitudes towards parliamentary training’,</w:t>
      </w:r>
      <w:r w:rsidRPr="000155BE">
        <w:rPr>
          <w:i/>
        </w:rPr>
        <w:t xml:space="preserve"> International Conference: Effective Capacity Building Programmes for Parliamentarians (Switzerland).</w:t>
      </w:r>
    </w:p>
  </w:footnote>
  <w:footnote w:id="5">
    <w:p w14:paraId="578FC206" w14:textId="00401759" w:rsidR="00283444" w:rsidRDefault="00283444">
      <w:pPr>
        <w:pStyle w:val="FootnoteText"/>
      </w:pPr>
      <w:r>
        <w:rPr>
          <w:rStyle w:val="FootnoteReference"/>
        </w:rPr>
        <w:footnoteRef/>
      </w:r>
      <w:r>
        <w:t xml:space="preserve"> Sherlock, S., 2003, ‘Struggling to Change: The Indonesian Parliament in an Era of Reformasi’, </w:t>
      </w:r>
      <w:r w:rsidRPr="000155BE">
        <w:rPr>
          <w:i/>
        </w:rPr>
        <w:t>Centre for Democratic Institutions.</w:t>
      </w:r>
    </w:p>
  </w:footnote>
  <w:footnote w:id="6">
    <w:p w14:paraId="411331ED" w14:textId="34BE4270" w:rsidR="00283444" w:rsidRDefault="00283444">
      <w:pPr>
        <w:pStyle w:val="FootnoteText"/>
      </w:pPr>
      <w:r>
        <w:rPr>
          <w:rStyle w:val="FootnoteReference"/>
        </w:rPr>
        <w:footnoteRef/>
      </w:r>
      <w:r>
        <w:t xml:space="preserve"> Coghill, K., Holland, P., et al., 2008, ‘Capacity Building for New Parliamentarians: Survey of Orientation and Induction Programmes’, </w:t>
      </w:r>
      <w:r w:rsidRPr="000155BE">
        <w:rPr>
          <w:i/>
        </w:rPr>
        <w:t>Monash University Working Paper</w:t>
      </w:r>
      <w:r>
        <w:t>.</w:t>
      </w:r>
    </w:p>
  </w:footnote>
  <w:footnote w:id="7">
    <w:p w14:paraId="154D4859" w14:textId="4E030ADB" w:rsidR="00283444" w:rsidRDefault="00283444">
      <w:pPr>
        <w:pStyle w:val="FootnoteText"/>
      </w:pPr>
      <w:r>
        <w:rPr>
          <w:rStyle w:val="FootnoteReference"/>
        </w:rPr>
        <w:footnoteRef/>
      </w:r>
      <w:r>
        <w:t xml:space="preserve"> Pillar 1 will not be implemented at the National level. National Parliament has an existing budget for training and consultations have shown little demand for further capacity building support.</w:t>
      </w:r>
    </w:p>
  </w:footnote>
  <w:footnote w:id="8">
    <w:p w14:paraId="082EDE51" w14:textId="460D9E34" w:rsidR="00283444" w:rsidRDefault="00283444">
      <w:pPr>
        <w:pStyle w:val="FootnoteText"/>
      </w:pPr>
      <w:r>
        <w:rPr>
          <w:rStyle w:val="FootnoteReference"/>
        </w:rPr>
        <w:footnoteRef/>
      </w:r>
      <w:r>
        <w:t xml:space="preserve"> Parliaments could be given a score out of 5 based on a simple criteria of transparency, efficacy, promises kept, legislation and budgets that are pro-poor/gender etc, based on civil society and community feedback. Similar to </w:t>
      </w:r>
      <w:hyperlink r:id="rId3" w:history="1">
        <w:r w:rsidRPr="00C97DEB">
          <w:rPr>
            <w:rStyle w:val="Hyperlink"/>
          </w:rPr>
          <w:t>www.Politifact.com</w:t>
        </w:r>
      </w:hyperlink>
      <w:r>
        <w:t xml:space="preserve"> which rates the accuracy and truthfulness of politician’s statements.</w:t>
      </w:r>
    </w:p>
  </w:footnote>
  <w:footnote w:id="9">
    <w:p w14:paraId="7E359569" w14:textId="475CE210" w:rsidR="00283444" w:rsidRDefault="00283444" w:rsidP="00B30626">
      <w:pPr>
        <w:pStyle w:val="FootnoteText"/>
      </w:pPr>
      <w:r>
        <w:rPr>
          <w:rStyle w:val="FootnoteReference"/>
        </w:rPr>
        <w:footnoteRef/>
      </w:r>
      <w:r>
        <w:t xml:space="preserve"> </w:t>
      </w:r>
      <w:r>
        <w:rPr>
          <w:iCs/>
        </w:rPr>
        <w:t>Hinds, R., 2013</w:t>
      </w:r>
      <w:r w:rsidRPr="000155BE">
        <w:rPr>
          <w:iCs/>
        </w:rPr>
        <w:t xml:space="preserve">, </w:t>
      </w:r>
      <w:r>
        <w:rPr>
          <w:iCs/>
        </w:rPr>
        <w:t>‘Impact of P</w:t>
      </w:r>
      <w:r w:rsidRPr="000155BE">
        <w:rPr>
          <w:iCs/>
        </w:rPr>
        <w:t xml:space="preserve">arliamentary and </w:t>
      </w:r>
      <w:r>
        <w:rPr>
          <w:iCs/>
        </w:rPr>
        <w:t>Party A</w:t>
      </w:r>
      <w:r w:rsidRPr="000155BE">
        <w:rPr>
          <w:iCs/>
        </w:rPr>
        <w:t>ssistance</w:t>
      </w:r>
      <w:r>
        <w:rPr>
          <w:iCs/>
        </w:rPr>
        <w:t>’ (GSDRC Helpdesk Research Report)</w:t>
      </w:r>
      <w:r w:rsidRPr="000155BE">
        <w:t>,</w:t>
      </w:r>
      <w:r>
        <w:t xml:space="preserve"> </w:t>
      </w:r>
      <w:r w:rsidRPr="000155BE">
        <w:rPr>
          <w:i/>
        </w:rPr>
        <w:t>Governance and Social Development Resource Centre</w:t>
      </w:r>
      <w:r>
        <w:t>, University of Birmingham.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DB1B" w14:textId="77777777" w:rsidR="00A96D7C" w:rsidRDefault="00A96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54811" w14:textId="77777777" w:rsidR="00A96D7C" w:rsidRDefault="00A96D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5A29F" w14:textId="77777777" w:rsidR="00A96D7C" w:rsidRDefault="00A96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21DA"/>
    <w:multiLevelType w:val="multilevel"/>
    <w:tmpl w:val="BD12FF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D8550B"/>
    <w:multiLevelType w:val="hybridMultilevel"/>
    <w:tmpl w:val="B8F06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406B4"/>
    <w:multiLevelType w:val="hybridMultilevel"/>
    <w:tmpl w:val="C51E8F7C"/>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5369C"/>
    <w:multiLevelType w:val="hybridMultilevel"/>
    <w:tmpl w:val="573611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8E323C4"/>
    <w:multiLevelType w:val="hybridMultilevel"/>
    <w:tmpl w:val="A582088C"/>
    <w:lvl w:ilvl="0" w:tplc="B61CD98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B23D7"/>
    <w:multiLevelType w:val="hybridMultilevel"/>
    <w:tmpl w:val="DB36663C"/>
    <w:lvl w:ilvl="0" w:tplc="B61CD98C">
      <w:start w:val="3"/>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3D7E8D"/>
    <w:multiLevelType w:val="hybridMultilevel"/>
    <w:tmpl w:val="7AA0E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175CB4"/>
    <w:multiLevelType w:val="hybridMultilevel"/>
    <w:tmpl w:val="74568ED4"/>
    <w:lvl w:ilvl="0" w:tplc="B61CD98C">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AC09B5"/>
    <w:multiLevelType w:val="hybridMultilevel"/>
    <w:tmpl w:val="4E5222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D51DE4"/>
    <w:multiLevelType w:val="hybridMultilevel"/>
    <w:tmpl w:val="DC5EC528"/>
    <w:lvl w:ilvl="0" w:tplc="B61CD98C">
      <w:start w:val="3"/>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7E409C"/>
    <w:multiLevelType w:val="hybridMultilevel"/>
    <w:tmpl w:val="E9029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6F6127"/>
    <w:multiLevelType w:val="hybridMultilevel"/>
    <w:tmpl w:val="E402C674"/>
    <w:lvl w:ilvl="0" w:tplc="084A4FA6">
      <w:start w:val="1"/>
      <w:numFmt w:val="bullet"/>
      <w:lvlText w:val="-"/>
      <w:lvlJc w:val="left"/>
      <w:pPr>
        <w:ind w:left="2885" w:hanging="360"/>
      </w:pPr>
      <w:rPr>
        <w:rFonts w:ascii="Courier New" w:hAnsi="Courier New" w:hint="default"/>
      </w:rPr>
    </w:lvl>
    <w:lvl w:ilvl="1" w:tplc="0C090003" w:tentative="1">
      <w:start w:val="1"/>
      <w:numFmt w:val="bullet"/>
      <w:lvlText w:val="o"/>
      <w:lvlJc w:val="left"/>
      <w:pPr>
        <w:ind w:left="3605" w:hanging="360"/>
      </w:pPr>
      <w:rPr>
        <w:rFonts w:ascii="Courier New" w:hAnsi="Courier New" w:cs="Courier New" w:hint="default"/>
      </w:rPr>
    </w:lvl>
    <w:lvl w:ilvl="2" w:tplc="0C090005" w:tentative="1">
      <w:start w:val="1"/>
      <w:numFmt w:val="bullet"/>
      <w:lvlText w:val=""/>
      <w:lvlJc w:val="left"/>
      <w:pPr>
        <w:ind w:left="4325" w:hanging="360"/>
      </w:pPr>
      <w:rPr>
        <w:rFonts w:ascii="Wingdings" w:hAnsi="Wingdings" w:hint="default"/>
      </w:rPr>
    </w:lvl>
    <w:lvl w:ilvl="3" w:tplc="0C090001" w:tentative="1">
      <w:start w:val="1"/>
      <w:numFmt w:val="bullet"/>
      <w:lvlText w:val=""/>
      <w:lvlJc w:val="left"/>
      <w:pPr>
        <w:ind w:left="5045" w:hanging="360"/>
      </w:pPr>
      <w:rPr>
        <w:rFonts w:ascii="Symbol" w:hAnsi="Symbol" w:hint="default"/>
      </w:rPr>
    </w:lvl>
    <w:lvl w:ilvl="4" w:tplc="0C090003" w:tentative="1">
      <w:start w:val="1"/>
      <w:numFmt w:val="bullet"/>
      <w:lvlText w:val="o"/>
      <w:lvlJc w:val="left"/>
      <w:pPr>
        <w:ind w:left="5765" w:hanging="360"/>
      </w:pPr>
      <w:rPr>
        <w:rFonts w:ascii="Courier New" w:hAnsi="Courier New" w:cs="Courier New" w:hint="default"/>
      </w:rPr>
    </w:lvl>
    <w:lvl w:ilvl="5" w:tplc="0C090005" w:tentative="1">
      <w:start w:val="1"/>
      <w:numFmt w:val="bullet"/>
      <w:lvlText w:val=""/>
      <w:lvlJc w:val="left"/>
      <w:pPr>
        <w:ind w:left="6485" w:hanging="360"/>
      </w:pPr>
      <w:rPr>
        <w:rFonts w:ascii="Wingdings" w:hAnsi="Wingdings" w:hint="default"/>
      </w:rPr>
    </w:lvl>
    <w:lvl w:ilvl="6" w:tplc="0C090001" w:tentative="1">
      <w:start w:val="1"/>
      <w:numFmt w:val="bullet"/>
      <w:lvlText w:val=""/>
      <w:lvlJc w:val="left"/>
      <w:pPr>
        <w:ind w:left="7205" w:hanging="360"/>
      </w:pPr>
      <w:rPr>
        <w:rFonts w:ascii="Symbol" w:hAnsi="Symbol" w:hint="default"/>
      </w:rPr>
    </w:lvl>
    <w:lvl w:ilvl="7" w:tplc="0C090003" w:tentative="1">
      <w:start w:val="1"/>
      <w:numFmt w:val="bullet"/>
      <w:lvlText w:val="o"/>
      <w:lvlJc w:val="left"/>
      <w:pPr>
        <w:ind w:left="7925" w:hanging="360"/>
      </w:pPr>
      <w:rPr>
        <w:rFonts w:ascii="Courier New" w:hAnsi="Courier New" w:cs="Courier New" w:hint="default"/>
      </w:rPr>
    </w:lvl>
    <w:lvl w:ilvl="8" w:tplc="0C090005" w:tentative="1">
      <w:start w:val="1"/>
      <w:numFmt w:val="bullet"/>
      <w:lvlText w:val=""/>
      <w:lvlJc w:val="left"/>
      <w:pPr>
        <w:ind w:left="8645" w:hanging="360"/>
      </w:pPr>
      <w:rPr>
        <w:rFonts w:ascii="Wingdings" w:hAnsi="Wingdings" w:hint="default"/>
      </w:rPr>
    </w:lvl>
  </w:abstractNum>
  <w:abstractNum w:abstractNumId="12" w15:restartNumberingAfterBreak="0">
    <w:nsid w:val="1DD81C5D"/>
    <w:multiLevelType w:val="hybridMultilevel"/>
    <w:tmpl w:val="EDC65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B0DF4"/>
    <w:multiLevelType w:val="hybridMultilevel"/>
    <w:tmpl w:val="12EAEB28"/>
    <w:lvl w:ilvl="0" w:tplc="0CE63332">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D6703A"/>
    <w:multiLevelType w:val="hybridMultilevel"/>
    <w:tmpl w:val="56043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1D63942"/>
    <w:multiLevelType w:val="hybridMultilevel"/>
    <w:tmpl w:val="C748B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1C5144"/>
    <w:multiLevelType w:val="hybridMultilevel"/>
    <w:tmpl w:val="1032CB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5764C0D"/>
    <w:multiLevelType w:val="hybridMultilevel"/>
    <w:tmpl w:val="A88CAA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5AC7E52"/>
    <w:multiLevelType w:val="multilevel"/>
    <w:tmpl w:val="41443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AF0CEB"/>
    <w:multiLevelType w:val="hybridMultilevel"/>
    <w:tmpl w:val="F020B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474813"/>
    <w:multiLevelType w:val="hybridMultilevel"/>
    <w:tmpl w:val="5DD65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5E1C27"/>
    <w:multiLevelType w:val="hybridMultilevel"/>
    <w:tmpl w:val="8FF40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973A8F"/>
    <w:multiLevelType w:val="hybridMultilevel"/>
    <w:tmpl w:val="84D432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40406AD"/>
    <w:multiLevelType w:val="hybridMultilevel"/>
    <w:tmpl w:val="93E8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982BB4"/>
    <w:multiLevelType w:val="hybridMultilevel"/>
    <w:tmpl w:val="8480BA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8C85B3C"/>
    <w:multiLevelType w:val="hybridMultilevel"/>
    <w:tmpl w:val="8FDA2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AE7118"/>
    <w:multiLevelType w:val="hybridMultilevel"/>
    <w:tmpl w:val="00CAABE0"/>
    <w:lvl w:ilvl="0" w:tplc="B61CD98C">
      <w:start w:val="3"/>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F12CDA"/>
    <w:multiLevelType w:val="hybridMultilevel"/>
    <w:tmpl w:val="AD5051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A953CA5"/>
    <w:multiLevelType w:val="hybridMultilevel"/>
    <w:tmpl w:val="341A521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EB0614"/>
    <w:multiLevelType w:val="hybridMultilevel"/>
    <w:tmpl w:val="AF528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C33592F"/>
    <w:multiLevelType w:val="hybridMultilevel"/>
    <w:tmpl w:val="41443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C52ED8"/>
    <w:multiLevelType w:val="hybridMultilevel"/>
    <w:tmpl w:val="5742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CB741C"/>
    <w:multiLevelType w:val="hybridMultilevel"/>
    <w:tmpl w:val="585E8BC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3" w15:restartNumberingAfterBreak="0">
    <w:nsid w:val="665211A4"/>
    <w:multiLevelType w:val="hybridMultilevel"/>
    <w:tmpl w:val="F9EC6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F20C16"/>
    <w:multiLevelType w:val="hybridMultilevel"/>
    <w:tmpl w:val="62AA7C54"/>
    <w:lvl w:ilvl="0" w:tplc="39E8D550">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4AC3ADE"/>
    <w:multiLevelType w:val="hybridMultilevel"/>
    <w:tmpl w:val="4AECB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4D38A6"/>
    <w:multiLevelType w:val="hybridMultilevel"/>
    <w:tmpl w:val="52A021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EA327D"/>
    <w:multiLevelType w:val="hybridMultilevel"/>
    <w:tmpl w:val="25E65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747BD3"/>
    <w:multiLevelType w:val="hybridMultilevel"/>
    <w:tmpl w:val="36A82F92"/>
    <w:lvl w:ilvl="0" w:tplc="084A4FA6">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F5D77AB"/>
    <w:multiLevelType w:val="hybridMultilevel"/>
    <w:tmpl w:val="7BF603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8"/>
  </w:num>
  <w:num w:numId="4">
    <w:abstractNumId w:val="35"/>
  </w:num>
  <w:num w:numId="5">
    <w:abstractNumId w:val="20"/>
  </w:num>
  <w:num w:numId="6">
    <w:abstractNumId w:val="2"/>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22"/>
  </w:num>
  <w:num w:numId="10">
    <w:abstractNumId w:val="27"/>
  </w:num>
  <w:num w:numId="11">
    <w:abstractNumId w:val="32"/>
  </w:num>
  <w:num w:numId="12">
    <w:abstractNumId w:val="3"/>
  </w:num>
  <w:num w:numId="13">
    <w:abstractNumId w:val="33"/>
  </w:num>
  <w:num w:numId="14">
    <w:abstractNumId w:val="1"/>
  </w:num>
  <w:num w:numId="15">
    <w:abstractNumId w:val="37"/>
  </w:num>
  <w:num w:numId="16">
    <w:abstractNumId w:val="36"/>
  </w:num>
  <w:num w:numId="17">
    <w:abstractNumId w:val="9"/>
  </w:num>
  <w:num w:numId="18">
    <w:abstractNumId w:val="7"/>
  </w:num>
  <w:num w:numId="19">
    <w:abstractNumId w:val="26"/>
  </w:num>
  <w:num w:numId="20">
    <w:abstractNumId w:val="19"/>
  </w:num>
  <w:num w:numId="21">
    <w:abstractNumId w:val="17"/>
  </w:num>
  <w:num w:numId="22">
    <w:abstractNumId w:val="23"/>
  </w:num>
  <w:num w:numId="23">
    <w:abstractNumId w:val="28"/>
  </w:num>
  <w:num w:numId="24">
    <w:abstractNumId w:val="15"/>
  </w:num>
  <w:num w:numId="25">
    <w:abstractNumId w:val="24"/>
  </w:num>
  <w:num w:numId="26">
    <w:abstractNumId w:val="6"/>
  </w:num>
  <w:num w:numId="27">
    <w:abstractNumId w:val="16"/>
  </w:num>
  <w:num w:numId="28">
    <w:abstractNumId w:val="14"/>
  </w:num>
  <w:num w:numId="29">
    <w:abstractNumId w:val="34"/>
  </w:num>
  <w:num w:numId="30">
    <w:abstractNumId w:val="18"/>
  </w:num>
  <w:num w:numId="31">
    <w:abstractNumId w:val="4"/>
  </w:num>
  <w:num w:numId="32">
    <w:abstractNumId w:val="10"/>
  </w:num>
  <w:num w:numId="33">
    <w:abstractNumId w:val="31"/>
  </w:num>
  <w:num w:numId="34">
    <w:abstractNumId w:val="29"/>
  </w:num>
  <w:num w:numId="35">
    <w:abstractNumId w:val="13"/>
  </w:num>
  <w:num w:numId="36">
    <w:abstractNumId w:val="25"/>
  </w:num>
  <w:num w:numId="37">
    <w:abstractNumId w:val="21"/>
  </w:num>
  <w:num w:numId="38">
    <w:abstractNumId w:val="12"/>
  </w:num>
  <w:num w:numId="39">
    <w:abstractNumId w:val="38"/>
  </w:num>
  <w:num w:numId="40">
    <w:abstractNumId w:val="1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0E3"/>
    <w:rsid w:val="00014135"/>
    <w:rsid w:val="000155BE"/>
    <w:rsid w:val="0002064D"/>
    <w:rsid w:val="00045E3F"/>
    <w:rsid w:val="00055420"/>
    <w:rsid w:val="00055D04"/>
    <w:rsid w:val="000609C3"/>
    <w:rsid w:val="00071E67"/>
    <w:rsid w:val="00075F5A"/>
    <w:rsid w:val="00077796"/>
    <w:rsid w:val="00081097"/>
    <w:rsid w:val="00091E0A"/>
    <w:rsid w:val="000A1D70"/>
    <w:rsid w:val="000A35D0"/>
    <w:rsid w:val="000C07F8"/>
    <w:rsid w:val="000D4228"/>
    <w:rsid w:val="000E1B7B"/>
    <w:rsid w:val="000F788A"/>
    <w:rsid w:val="00124634"/>
    <w:rsid w:val="00127D61"/>
    <w:rsid w:val="00127DA8"/>
    <w:rsid w:val="001309AB"/>
    <w:rsid w:val="00160CF3"/>
    <w:rsid w:val="001C2BE2"/>
    <w:rsid w:val="001D5B7F"/>
    <w:rsid w:val="001E37C4"/>
    <w:rsid w:val="002011D9"/>
    <w:rsid w:val="0021119F"/>
    <w:rsid w:val="00211FE8"/>
    <w:rsid w:val="00214C45"/>
    <w:rsid w:val="00243FFC"/>
    <w:rsid w:val="00275631"/>
    <w:rsid w:val="00283444"/>
    <w:rsid w:val="00293978"/>
    <w:rsid w:val="002A447E"/>
    <w:rsid w:val="002B21E7"/>
    <w:rsid w:val="00304EF8"/>
    <w:rsid w:val="00320209"/>
    <w:rsid w:val="00334754"/>
    <w:rsid w:val="003405B7"/>
    <w:rsid w:val="003429EB"/>
    <w:rsid w:val="00342DE8"/>
    <w:rsid w:val="003510E3"/>
    <w:rsid w:val="00362EC0"/>
    <w:rsid w:val="00371917"/>
    <w:rsid w:val="003724C5"/>
    <w:rsid w:val="003907DB"/>
    <w:rsid w:val="0039295C"/>
    <w:rsid w:val="003B06FD"/>
    <w:rsid w:val="003B0968"/>
    <w:rsid w:val="003D4985"/>
    <w:rsid w:val="00404FBF"/>
    <w:rsid w:val="00424F93"/>
    <w:rsid w:val="00433293"/>
    <w:rsid w:val="00434F3B"/>
    <w:rsid w:val="0044641F"/>
    <w:rsid w:val="00476979"/>
    <w:rsid w:val="00481583"/>
    <w:rsid w:val="0048252A"/>
    <w:rsid w:val="0048735C"/>
    <w:rsid w:val="00496F1B"/>
    <w:rsid w:val="004B4F5B"/>
    <w:rsid w:val="004B7267"/>
    <w:rsid w:val="004E6C2B"/>
    <w:rsid w:val="004F5DDF"/>
    <w:rsid w:val="00511EEE"/>
    <w:rsid w:val="00522EFC"/>
    <w:rsid w:val="00537C46"/>
    <w:rsid w:val="005478A7"/>
    <w:rsid w:val="005738A1"/>
    <w:rsid w:val="00586D51"/>
    <w:rsid w:val="005A1146"/>
    <w:rsid w:val="005A73E5"/>
    <w:rsid w:val="005C6A9B"/>
    <w:rsid w:val="005E280E"/>
    <w:rsid w:val="005F75AB"/>
    <w:rsid w:val="00611378"/>
    <w:rsid w:val="00620B22"/>
    <w:rsid w:val="006237E9"/>
    <w:rsid w:val="00623B66"/>
    <w:rsid w:val="00636B72"/>
    <w:rsid w:val="00667629"/>
    <w:rsid w:val="006734B9"/>
    <w:rsid w:val="00686BAB"/>
    <w:rsid w:val="006A2BD5"/>
    <w:rsid w:val="006A4762"/>
    <w:rsid w:val="007056C6"/>
    <w:rsid w:val="00713687"/>
    <w:rsid w:val="00714402"/>
    <w:rsid w:val="0078137F"/>
    <w:rsid w:val="007909C3"/>
    <w:rsid w:val="00790D09"/>
    <w:rsid w:val="00793436"/>
    <w:rsid w:val="00796017"/>
    <w:rsid w:val="007A1D22"/>
    <w:rsid w:val="007A46A3"/>
    <w:rsid w:val="007B3611"/>
    <w:rsid w:val="007B6327"/>
    <w:rsid w:val="007D5DA7"/>
    <w:rsid w:val="0080228D"/>
    <w:rsid w:val="008113A6"/>
    <w:rsid w:val="008149F7"/>
    <w:rsid w:val="00824BA1"/>
    <w:rsid w:val="00843D7E"/>
    <w:rsid w:val="008452DF"/>
    <w:rsid w:val="00916766"/>
    <w:rsid w:val="00933423"/>
    <w:rsid w:val="00941A17"/>
    <w:rsid w:val="009548F7"/>
    <w:rsid w:val="00962555"/>
    <w:rsid w:val="009638F7"/>
    <w:rsid w:val="00984898"/>
    <w:rsid w:val="00985B1B"/>
    <w:rsid w:val="009912C4"/>
    <w:rsid w:val="009A0312"/>
    <w:rsid w:val="009A2988"/>
    <w:rsid w:val="009A6F0D"/>
    <w:rsid w:val="009E4D28"/>
    <w:rsid w:val="00A02EB8"/>
    <w:rsid w:val="00A129F8"/>
    <w:rsid w:val="00A34B3E"/>
    <w:rsid w:val="00A4333D"/>
    <w:rsid w:val="00A454DE"/>
    <w:rsid w:val="00A46038"/>
    <w:rsid w:val="00A5051D"/>
    <w:rsid w:val="00A7625A"/>
    <w:rsid w:val="00A96D7C"/>
    <w:rsid w:val="00AA3A23"/>
    <w:rsid w:val="00AC5550"/>
    <w:rsid w:val="00AE34A0"/>
    <w:rsid w:val="00AE5387"/>
    <w:rsid w:val="00B043EF"/>
    <w:rsid w:val="00B14B27"/>
    <w:rsid w:val="00B16867"/>
    <w:rsid w:val="00B30626"/>
    <w:rsid w:val="00B42915"/>
    <w:rsid w:val="00B55758"/>
    <w:rsid w:val="00BA2365"/>
    <w:rsid w:val="00BE2878"/>
    <w:rsid w:val="00BE648D"/>
    <w:rsid w:val="00C06737"/>
    <w:rsid w:val="00C10679"/>
    <w:rsid w:val="00C16233"/>
    <w:rsid w:val="00C2786E"/>
    <w:rsid w:val="00C463C4"/>
    <w:rsid w:val="00C7037F"/>
    <w:rsid w:val="00CB12C3"/>
    <w:rsid w:val="00CB6573"/>
    <w:rsid w:val="00CD7A77"/>
    <w:rsid w:val="00CF076C"/>
    <w:rsid w:val="00CF604B"/>
    <w:rsid w:val="00D037C3"/>
    <w:rsid w:val="00D2102A"/>
    <w:rsid w:val="00D346BB"/>
    <w:rsid w:val="00D359B8"/>
    <w:rsid w:val="00D55045"/>
    <w:rsid w:val="00D85B1F"/>
    <w:rsid w:val="00D92552"/>
    <w:rsid w:val="00DA2901"/>
    <w:rsid w:val="00DA4353"/>
    <w:rsid w:val="00DB0637"/>
    <w:rsid w:val="00DC5298"/>
    <w:rsid w:val="00DD1998"/>
    <w:rsid w:val="00DD3B01"/>
    <w:rsid w:val="00DD477D"/>
    <w:rsid w:val="00DD6C9B"/>
    <w:rsid w:val="00E26627"/>
    <w:rsid w:val="00E37FDB"/>
    <w:rsid w:val="00E50370"/>
    <w:rsid w:val="00E64744"/>
    <w:rsid w:val="00E93EFC"/>
    <w:rsid w:val="00EA1B03"/>
    <w:rsid w:val="00EB71E2"/>
    <w:rsid w:val="00F36ADD"/>
    <w:rsid w:val="00F55662"/>
    <w:rsid w:val="00F6367F"/>
    <w:rsid w:val="00F70BF0"/>
    <w:rsid w:val="00F97CB0"/>
    <w:rsid w:val="00FB49E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62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BB"/>
    <w:rPr>
      <w:rFonts w:ascii="Tahoma" w:hAnsi="Tahoma" w:cs="Tahoma"/>
      <w:sz w:val="16"/>
      <w:szCs w:val="16"/>
    </w:rPr>
  </w:style>
  <w:style w:type="table" w:styleId="TableGrid">
    <w:name w:val="Table Grid"/>
    <w:basedOn w:val="TableNormal"/>
    <w:rsid w:val="00D346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979"/>
    <w:pPr>
      <w:ind w:left="720"/>
      <w:contextualSpacing/>
    </w:pPr>
  </w:style>
  <w:style w:type="paragraph" w:styleId="FootnoteText">
    <w:name w:val="footnote text"/>
    <w:basedOn w:val="Normal"/>
    <w:link w:val="FootnoteTextChar"/>
    <w:uiPriority w:val="99"/>
    <w:unhideWhenUsed/>
    <w:rsid w:val="00075F5A"/>
    <w:pPr>
      <w:spacing w:after="0" w:line="240" w:lineRule="auto"/>
    </w:pPr>
    <w:rPr>
      <w:sz w:val="20"/>
      <w:szCs w:val="20"/>
    </w:rPr>
  </w:style>
  <w:style w:type="character" w:customStyle="1" w:styleId="FootnoteTextChar">
    <w:name w:val="Footnote Text Char"/>
    <w:basedOn w:val="DefaultParagraphFont"/>
    <w:link w:val="FootnoteText"/>
    <w:uiPriority w:val="99"/>
    <w:rsid w:val="00075F5A"/>
    <w:rPr>
      <w:sz w:val="20"/>
      <w:szCs w:val="20"/>
    </w:rPr>
  </w:style>
  <w:style w:type="character" w:styleId="FootnoteReference">
    <w:name w:val="footnote reference"/>
    <w:basedOn w:val="DefaultParagraphFont"/>
    <w:uiPriority w:val="99"/>
    <w:semiHidden/>
    <w:unhideWhenUsed/>
    <w:rsid w:val="00075F5A"/>
    <w:rPr>
      <w:vertAlign w:val="superscript"/>
    </w:rPr>
  </w:style>
  <w:style w:type="paragraph" w:styleId="Header">
    <w:name w:val="header"/>
    <w:basedOn w:val="Normal"/>
    <w:link w:val="HeaderChar"/>
    <w:uiPriority w:val="99"/>
    <w:unhideWhenUsed/>
    <w:rsid w:val="00686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BAB"/>
  </w:style>
  <w:style w:type="paragraph" w:styleId="Footer">
    <w:name w:val="footer"/>
    <w:basedOn w:val="Normal"/>
    <w:link w:val="FooterChar"/>
    <w:uiPriority w:val="99"/>
    <w:unhideWhenUsed/>
    <w:rsid w:val="00686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BAB"/>
  </w:style>
  <w:style w:type="character" w:styleId="Hyperlink">
    <w:name w:val="Hyperlink"/>
    <w:basedOn w:val="DefaultParagraphFont"/>
    <w:uiPriority w:val="99"/>
    <w:unhideWhenUsed/>
    <w:rsid w:val="00CB6573"/>
    <w:rPr>
      <w:color w:val="0000FF" w:themeColor="hyperlink"/>
      <w:u w:val="single"/>
    </w:rPr>
  </w:style>
  <w:style w:type="character" w:styleId="FollowedHyperlink">
    <w:name w:val="FollowedHyperlink"/>
    <w:basedOn w:val="DefaultParagraphFont"/>
    <w:uiPriority w:val="99"/>
    <w:semiHidden/>
    <w:unhideWhenUsed/>
    <w:rsid w:val="000155BE"/>
    <w:rPr>
      <w:color w:val="800080" w:themeColor="followedHyperlink"/>
      <w:u w:val="single"/>
    </w:rPr>
  </w:style>
  <w:style w:type="character" w:styleId="CommentReference">
    <w:name w:val="annotation reference"/>
    <w:basedOn w:val="DefaultParagraphFont"/>
    <w:uiPriority w:val="99"/>
    <w:semiHidden/>
    <w:unhideWhenUsed/>
    <w:rsid w:val="00DB0637"/>
    <w:rPr>
      <w:sz w:val="16"/>
      <w:szCs w:val="16"/>
    </w:rPr>
  </w:style>
  <w:style w:type="paragraph" w:styleId="CommentText">
    <w:name w:val="annotation text"/>
    <w:basedOn w:val="Normal"/>
    <w:link w:val="CommentTextChar"/>
    <w:uiPriority w:val="99"/>
    <w:semiHidden/>
    <w:unhideWhenUsed/>
    <w:rsid w:val="00DB0637"/>
    <w:pPr>
      <w:spacing w:line="240" w:lineRule="auto"/>
    </w:pPr>
    <w:rPr>
      <w:sz w:val="20"/>
      <w:szCs w:val="20"/>
    </w:rPr>
  </w:style>
  <w:style w:type="character" w:customStyle="1" w:styleId="CommentTextChar">
    <w:name w:val="Comment Text Char"/>
    <w:basedOn w:val="DefaultParagraphFont"/>
    <w:link w:val="CommentText"/>
    <w:uiPriority w:val="99"/>
    <w:semiHidden/>
    <w:rsid w:val="00DB0637"/>
    <w:rPr>
      <w:sz w:val="20"/>
      <w:szCs w:val="20"/>
    </w:rPr>
  </w:style>
  <w:style w:type="paragraph" w:styleId="CommentSubject">
    <w:name w:val="annotation subject"/>
    <w:basedOn w:val="CommentText"/>
    <w:next w:val="CommentText"/>
    <w:link w:val="CommentSubjectChar"/>
    <w:uiPriority w:val="99"/>
    <w:semiHidden/>
    <w:unhideWhenUsed/>
    <w:rsid w:val="00DB0637"/>
    <w:rPr>
      <w:b/>
      <w:bCs/>
    </w:rPr>
  </w:style>
  <w:style w:type="character" w:customStyle="1" w:styleId="CommentSubjectChar">
    <w:name w:val="Comment Subject Char"/>
    <w:basedOn w:val="CommentTextChar"/>
    <w:link w:val="CommentSubject"/>
    <w:uiPriority w:val="99"/>
    <w:semiHidden/>
    <w:rsid w:val="00DB06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Politifact.com" TargetMode="External"/><Relationship Id="rId2" Type="http://schemas.openxmlformats.org/officeDocument/2006/relationships/hyperlink" Target="http://www.undp.or.id/press/view.asp?FileID=20090625-1&amp;lang=en" TargetMode="External"/><Relationship Id="rId1" Type="http://schemas.openxmlformats.org/officeDocument/2006/relationships/hyperlink" Target="http://www.ausaid.gov.au/countries/eastasia/indonesia/pages/initiative-mampu.asp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01D377-3440-4B7C-84A6-7D922C5E1944}" type="doc">
      <dgm:prSet loTypeId="urn:microsoft.com/office/officeart/2005/8/layout/hierarchy3" loCatId="relationship" qsTypeId="urn:microsoft.com/office/officeart/2005/8/quickstyle/simple3" qsCatId="simple" csTypeId="urn:microsoft.com/office/officeart/2005/8/colors/accent1_2" csCatId="accent1" phldr="1"/>
      <dgm:spPr/>
      <dgm:t>
        <a:bodyPr/>
        <a:lstStyle/>
        <a:p>
          <a:endParaRPr lang="en-AU"/>
        </a:p>
      </dgm:t>
    </dgm:pt>
    <dgm:pt modelId="{2A92DCA1-2D7E-4A18-B5E5-FBC3D9474D8A}">
      <dgm:prSet phldrT="[Text]"/>
      <dgm:spPr/>
      <dgm:t>
        <a:bodyPr/>
        <a:lstStyle/>
        <a:p>
          <a:pPr algn="ctr"/>
          <a:r>
            <a:rPr lang="en-AU" b="1">
              <a:latin typeface="Calibri" pitchFamily="34" charset="0"/>
              <a:cs typeface="Calibri" pitchFamily="34" charset="0"/>
            </a:rPr>
            <a:t>Component 1</a:t>
          </a:r>
        </a:p>
      </dgm:t>
    </dgm:pt>
    <dgm:pt modelId="{8AC3697A-8C5F-43C8-8C81-1BB6797BDCD0}" type="parTrans" cxnId="{EDD003BC-C482-44F4-86BE-5852A0B6687F}">
      <dgm:prSet/>
      <dgm:spPr/>
      <dgm:t>
        <a:bodyPr/>
        <a:lstStyle/>
        <a:p>
          <a:pPr algn="l"/>
          <a:endParaRPr lang="en-AU"/>
        </a:p>
      </dgm:t>
    </dgm:pt>
    <dgm:pt modelId="{D94CD235-403C-4ED5-9DE6-AF35E0588181}" type="sibTrans" cxnId="{EDD003BC-C482-44F4-86BE-5852A0B6687F}">
      <dgm:prSet/>
      <dgm:spPr/>
      <dgm:t>
        <a:bodyPr/>
        <a:lstStyle/>
        <a:p>
          <a:pPr algn="l"/>
          <a:endParaRPr lang="en-AU"/>
        </a:p>
      </dgm:t>
    </dgm:pt>
    <dgm:pt modelId="{E7612570-32B1-4F30-96F7-CEC56B02218A}">
      <dgm:prSet phldrT="[Text]"/>
      <dgm:spPr/>
      <dgm:t>
        <a:bodyPr/>
        <a:lstStyle/>
        <a:p>
          <a:pPr algn="ctr"/>
          <a:r>
            <a:rPr lang="en-AU" b="0"/>
            <a:t>Improving women's access to government social protection programs</a:t>
          </a:r>
        </a:p>
      </dgm:t>
    </dgm:pt>
    <dgm:pt modelId="{7D8AF26F-59A4-485F-BBDD-8758E0D8C21E}" type="parTrans" cxnId="{9F4B5414-C8A8-4877-8671-01E9CE5AEB16}">
      <dgm:prSet/>
      <dgm:spPr/>
      <dgm:t>
        <a:bodyPr/>
        <a:lstStyle/>
        <a:p>
          <a:pPr algn="l"/>
          <a:endParaRPr lang="en-AU"/>
        </a:p>
      </dgm:t>
    </dgm:pt>
    <dgm:pt modelId="{C1694167-836F-4E6B-84C8-1588E64B4090}" type="sibTrans" cxnId="{9F4B5414-C8A8-4877-8671-01E9CE5AEB16}">
      <dgm:prSet/>
      <dgm:spPr/>
      <dgm:t>
        <a:bodyPr/>
        <a:lstStyle/>
        <a:p>
          <a:pPr algn="l"/>
          <a:endParaRPr lang="en-AU"/>
        </a:p>
      </dgm:t>
    </dgm:pt>
    <dgm:pt modelId="{E2A08F64-8D87-4102-A46C-B044094E32C1}">
      <dgm:prSet phldrT="[Text]"/>
      <dgm:spPr/>
      <dgm:t>
        <a:bodyPr/>
        <a:lstStyle/>
        <a:p>
          <a:pPr algn="ctr"/>
          <a:r>
            <a:rPr lang="en-AU" b="0"/>
            <a:t>Increasing women's access to jobs and removing workplace discrimination</a:t>
          </a:r>
        </a:p>
      </dgm:t>
    </dgm:pt>
    <dgm:pt modelId="{EE901137-189B-4AE4-AA3D-FB0FB79AA527}" type="parTrans" cxnId="{9E8B7ADD-0FC3-407E-9CB0-C211C33B84D3}">
      <dgm:prSet/>
      <dgm:spPr/>
      <dgm:t>
        <a:bodyPr/>
        <a:lstStyle/>
        <a:p>
          <a:pPr algn="l"/>
          <a:endParaRPr lang="en-AU"/>
        </a:p>
      </dgm:t>
    </dgm:pt>
    <dgm:pt modelId="{68C53329-083C-4596-8E57-3E160D72DDFD}" type="sibTrans" cxnId="{9E8B7ADD-0FC3-407E-9CB0-C211C33B84D3}">
      <dgm:prSet/>
      <dgm:spPr/>
      <dgm:t>
        <a:bodyPr/>
        <a:lstStyle/>
        <a:p>
          <a:pPr algn="l"/>
          <a:endParaRPr lang="en-AU"/>
        </a:p>
      </dgm:t>
    </dgm:pt>
    <dgm:pt modelId="{2DD6F2C1-0AFF-47A4-BA83-89E41037727D}">
      <dgm:prSet phldrT="[Text]"/>
      <dgm:spPr/>
      <dgm:t>
        <a:bodyPr/>
        <a:lstStyle/>
        <a:p>
          <a:pPr algn="ctr"/>
          <a:r>
            <a:rPr lang="en-AU" b="1">
              <a:latin typeface="Calibri" pitchFamily="34" charset="0"/>
              <a:cs typeface="Calibri" pitchFamily="34" charset="0"/>
            </a:rPr>
            <a:t>Component 2</a:t>
          </a:r>
        </a:p>
      </dgm:t>
    </dgm:pt>
    <dgm:pt modelId="{F6CD4E11-0414-4F8B-BEB5-2576C6C1909A}" type="parTrans" cxnId="{882AD054-474F-438C-B79C-E79573906A41}">
      <dgm:prSet/>
      <dgm:spPr/>
      <dgm:t>
        <a:bodyPr/>
        <a:lstStyle/>
        <a:p>
          <a:pPr algn="l"/>
          <a:endParaRPr lang="en-AU"/>
        </a:p>
      </dgm:t>
    </dgm:pt>
    <dgm:pt modelId="{70E291C1-D423-4AB9-863D-0D11A26A3E9F}" type="sibTrans" cxnId="{882AD054-474F-438C-B79C-E79573906A41}">
      <dgm:prSet/>
      <dgm:spPr/>
      <dgm:t>
        <a:bodyPr/>
        <a:lstStyle/>
        <a:p>
          <a:pPr algn="l"/>
          <a:endParaRPr lang="en-AU"/>
        </a:p>
      </dgm:t>
    </dgm:pt>
    <dgm:pt modelId="{B97A2472-D8C3-4919-A212-846C1BC1D0FD}">
      <dgm:prSet phldrT="[Text]"/>
      <dgm:spPr/>
      <dgm:t>
        <a:bodyPr/>
        <a:lstStyle/>
        <a:p>
          <a:pPr algn="ctr"/>
          <a:r>
            <a:rPr lang="en-AU" b="0"/>
            <a:t>Strengthened individual capacity of women MPs to fulfill their core roles and responsibilities</a:t>
          </a:r>
        </a:p>
      </dgm:t>
    </dgm:pt>
    <dgm:pt modelId="{DE532658-3EF7-4301-A6C2-F23E86E0A0A3}" type="parTrans" cxnId="{23CAA037-8DF9-4BF3-88F8-6933C6E64736}">
      <dgm:prSet/>
      <dgm:spPr/>
      <dgm:t>
        <a:bodyPr/>
        <a:lstStyle/>
        <a:p>
          <a:pPr algn="l"/>
          <a:endParaRPr lang="en-AU"/>
        </a:p>
      </dgm:t>
    </dgm:pt>
    <dgm:pt modelId="{1F617908-4879-44D8-9E62-A0A58EE54AE0}" type="sibTrans" cxnId="{23CAA037-8DF9-4BF3-88F8-6933C6E64736}">
      <dgm:prSet/>
      <dgm:spPr/>
      <dgm:t>
        <a:bodyPr/>
        <a:lstStyle/>
        <a:p>
          <a:pPr algn="l"/>
          <a:endParaRPr lang="en-AU"/>
        </a:p>
      </dgm:t>
    </dgm:pt>
    <dgm:pt modelId="{5D7070F9-E577-4F85-B94B-48C1A72FD33C}">
      <dgm:prSet phldrT="[Text]"/>
      <dgm:spPr/>
      <dgm:t>
        <a:bodyPr/>
        <a:lstStyle/>
        <a:p>
          <a:pPr algn="ctr"/>
          <a:r>
            <a:rPr lang="en-AU" b="0"/>
            <a:t>Strengthened capacity and influence of women's caucuses to support women MPs and promote gender aware policies, budgets and legislation</a:t>
          </a:r>
        </a:p>
      </dgm:t>
    </dgm:pt>
    <dgm:pt modelId="{E3534DA3-DD1F-497A-A3DB-A7FAED6A864B}" type="parTrans" cxnId="{7D6BDEBC-33A6-4890-9A93-C3D1A9B1BA3E}">
      <dgm:prSet/>
      <dgm:spPr/>
      <dgm:t>
        <a:bodyPr/>
        <a:lstStyle/>
        <a:p>
          <a:pPr algn="l"/>
          <a:endParaRPr lang="en-AU"/>
        </a:p>
      </dgm:t>
    </dgm:pt>
    <dgm:pt modelId="{DD32ECDC-49F4-4AAA-ACC8-2520D2BF49EB}" type="sibTrans" cxnId="{7D6BDEBC-33A6-4890-9A93-C3D1A9B1BA3E}">
      <dgm:prSet/>
      <dgm:spPr/>
      <dgm:t>
        <a:bodyPr/>
        <a:lstStyle/>
        <a:p>
          <a:pPr algn="l"/>
          <a:endParaRPr lang="en-AU"/>
        </a:p>
      </dgm:t>
    </dgm:pt>
    <dgm:pt modelId="{C88C425F-F967-44D5-B011-2CFA42B018F2}">
      <dgm:prSet/>
      <dgm:spPr/>
      <dgm:t>
        <a:bodyPr/>
        <a:lstStyle/>
        <a:p>
          <a:pPr algn="ctr"/>
          <a:r>
            <a:rPr lang="en-AU" b="0"/>
            <a:t>Male and female gender advocate MPs working in coalitions with MAMPU partners</a:t>
          </a:r>
        </a:p>
      </dgm:t>
    </dgm:pt>
    <dgm:pt modelId="{28E4F0DA-A3AF-4F52-A548-605A4482BB3C}" type="parTrans" cxnId="{086D1360-55BB-4A27-940E-310A59534EDA}">
      <dgm:prSet/>
      <dgm:spPr/>
      <dgm:t>
        <a:bodyPr/>
        <a:lstStyle/>
        <a:p>
          <a:pPr algn="l"/>
          <a:endParaRPr lang="en-AU"/>
        </a:p>
      </dgm:t>
    </dgm:pt>
    <dgm:pt modelId="{D1357B94-0816-48C9-B975-4461E7BE7078}" type="sibTrans" cxnId="{086D1360-55BB-4A27-940E-310A59534EDA}">
      <dgm:prSet/>
      <dgm:spPr/>
      <dgm:t>
        <a:bodyPr/>
        <a:lstStyle/>
        <a:p>
          <a:pPr algn="l"/>
          <a:endParaRPr lang="en-AU"/>
        </a:p>
      </dgm:t>
    </dgm:pt>
    <dgm:pt modelId="{5BB1CBCE-D26D-4C9F-8C28-6391CD048EA6}">
      <dgm:prSet/>
      <dgm:spPr/>
      <dgm:t>
        <a:bodyPr/>
        <a:lstStyle/>
        <a:p>
          <a:pPr algn="ctr"/>
          <a:r>
            <a:rPr lang="en-AU" b="0"/>
            <a:t>Improving conditions for women's overseas labour migration</a:t>
          </a:r>
        </a:p>
      </dgm:t>
    </dgm:pt>
    <dgm:pt modelId="{BC65491D-3CA0-44CE-8DFF-719E01EA34A3}" type="parTrans" cxnId="{2885A34A-09E8-402A-BFE1-A6E70F6BDF3A}">
      <dgm:prSet/>
      <dgm:spPr/>
      <dgm:t>
        <a:bodyPr/>
        <a:lstStyle/>
        <a:p>
          <a:pPr algn="l"/>
          <a:endParaRPr lang="en-AU"/>
        </a:p>
      </dgm:t>
    </dgm:pt>
    <dgm:pt modelId="{DC2D2AB9-CFAE-4493-A563-0E8B9534658B}" type="sibTrans" cxnId="{2885A34A-09E8-402A-BFE1-A6E70F6BDF3A}">
      <dgm:prSet/>
      <dgm:spPr/>
      <dgm:t>
        <a:bodyPr/>
        <a:lstStyle/>
        <a:p>
          <a:pPr algn="l"/>
          <a:endParaRPr lang="en-AU"/>
        </a:p>
      </dgm:t>
    </dgm:pt>
    <dgm:pt modelId="{23828416-1125-4238-B7E5-AB83136639FD}">
      <dgm:prSet/>
      <dgm:spPr/>
      <dgm:t>
        <a:bodyPr/>
        <a:lstStyle/>
        <a:p>
          <a:pPr algn="ctr"/>
          <a:r>
            <a:rPr lang="en-AU" b="0"/>
            <a:t>Strengthening women's leadership for better naternal and reproductive health</a:t>
          </a:r>
        </a:p>
      </dgm:t>
    </dgm:pt>
    <dgm:pt modelId="{B04CE13E-11C8-442E-A9EA-CF495EE021C9}" type="parTrans" cxnId="{540637FE-90DA-4DB0-97BC-24C6D28B4801}">
      <dgm:prSet/>
      <dgm:spPr/>
      <dgm:t>
        <a:bodyPr/>
        <a:lstStyle/>
        <a:p>
          <a:pPr algn="l"/>
          <a:endParaRPr lang="en-AU"/>
        </a:p>
      </dgm:t>
    </dgm:pt>
    <dgm:pt modelId="{50344D7E-B191-491A-BDA3-9127282CBE09}" type="sibTrans" cxnId="{540637FE-90DA-4DB0-97BC-24C6D28B4801}">
      <dgm:prSet/>
      <dgm:spPr/>
      <dgm:t>
        <a:bodyPr/>
        <a:lstStyle/>
        <a:p>
          <a:pPr algn="l"/>
          <a:endParaRPr lang="en-AU"/>
        </a:p>
      </dgm:t>
    </dgm:pt>
    <dgm:pt modelId="{5C359162-B2A2-4415-B933-AC7FD17C392D}">
      <dgm:prSet/>
      <dgm:spPr/>
      <dgm:t>
        <a:bodyPr/>
        <a:lstStyle/>
        <a:p>
          <a:pPr algn="ctr"/>
          <a:r>
            <a:rPr lang="en-AU" b="0"/>
            <a:t>Strengthening women's leadership to reduce violence against women</a:t>
          </a:r>
        </a:p>
      </dgm:t>
    </dgm:pt>
    <dgm:pt modelId="{D07ADA3B-AE34-4E17-B731-2E758D8D582F}" type="parTrans" cxnId="{AFF67D9B-ADAB-473F-96EE-2AE0278481F5}">
      <dgm:prSet/>
      <dgm:spPr/>
      <dgm:t>
        <a:bodyPr/>
        <a:lstStyle/>
        <a:p>
          <a:pPr algn="l"/>
          <a:endParaRPr lang="en-AU"/>
        </a:p>
      </dgm:t>
    </dgm:pt>
    <dgm:pt modelId="{61378568-2DCF-47EA-8A01-23C5E5103483}" type="sibTrans" cxnId="{AFF67D9B-ADAB-473F-96EE-2AE0278481F5}">
      <dgm:prSet/>
      <dgm:spPr/>
      <dgm:t>
        <a:bodyPr/>
        <a:lstStyle/>
        <a:p>
          <a:pPr algn="l"/>
          <a:endParaRPr lang="en-AU"/>
        </a:p>
      </dgm:t>
    </dgm:pt>
    <dgm:pt modelId="{08F0F568-7BC1-4483-AE5C-CA700D599D00}">
      <dgm:prSet phldrT="[Text]" custT="1"/>
      <dgm:spPr>
        <a:xfrm rot="16200000">
          <a:off x="74532" y="1213662"/>
          <a:ext cx="2996697" cy="569372"/>
        </a:xfrm>
      </dgm:spPr>
      <dgm:t>
        <a:bodyPr/>
        <a:lstStyle/>
        <a:p>
          <a:pPr algn="l"/>
          <a:r>
            <a:rPr lang="en-AU" sz="1000" b="1" i="1">
              <a:latin typeface="Calibri"/>
              <a:ea typeface="+mn-ea"/>
              <a:cs typeface="+mn-cs"/>
            </a:rPr>
            <a:t>Program Goal: Improved access and livlihoods for poor women in Indonesia in selected geographic areas within the targeted themes</a:t>
          </a:r>
        </a:p>
      </dgm:t>
    </dgm:pt>
    <dgm:pt modelId="{60CC0C04-47EF-4EF1-83E6-95BA471839D4}" type="parTrans" cxnId="{4AB2DADB-D8C1-43B8-A1F4-238FD293050D}">
      <dgm:prSet/>
      <dgm:spPr/>
      <dgm:t>
        <a:bodyPr/>
        <a:lstStyle/>
        <a:p>
          <a:pPr algn="l"/>
          <a:endParaRPr lang="en-AU"/>
        </a:p>
      </dgm:t>
    </dgm:pt>
    <dgm:pt modelId="{FECB2AD9-6C49-4485-8A33-06A2898820D2}" type="sibTrans" cxnId="{4AB2DADB-D8C1-43B8-A1F4-238FD293050D}">
      <dgm:prSet/>
      <dgm:spPr/>
      <dgm:t>
        <a:bodyPr/>
        <a:lstStyle/>
        <a:p>
          <a:pPr algn="l"/>
          <a:endParaRPr lang="en-AU"/>
        </a:p>
      </dgm:t>
    </dgm:pt>
    <dgm:pt modelId="{886E420F-D534-42AE-8308-6D88583AA7D8}" type="pres">
      <dgm:prSet presAssocID="{0401D377-3440-4B7C-84A6-7D922C5E1944}" presName="diagram" presStyleCnt="0">
        <dgm:presLayoutVars>
          <dgm:chPref val="1"/>
          <dgm:dir/>
          <dgm:animOne val="branch"/>
          <dgm:animLvl val="lvl"/>
          <dgm:resizeHandles/>
        </dgm:presLayoutVars>
      </dgm:prSet>
      <dgm:spPr/>
      <dgm:t>
        <a:bodyPr/>
        <a:lstStyle/>
        <a:p>
          <a:endParaRPr lang="en-AU"/>
        </a:p>
      </dgm:t>
    </dgm:pt>
    <dgm:pt modelId="{3660BB54-796A-4C59-9590-6FEDE611B340}" type="pres">
      <dgm:prSet presAssocID="{2A92DCA1-2D7E-4A18-B5E5-FBC3D9474D8A}" presName="root" presStyleCnt="0"/>
      <dgm:spPr/>
    </dgm:pt>
    <dgm:pt modelId="{6D110B2E-5FBB-40B3-8313-E3FEB75435D3}" type="pres">
      <dgm:prSet presAssocID="{2A92DCA1-2D7E-4A18-B5E5-FBC3D9474D8A}" presName="rootComposite" presStyleCnt="0"/>
      <dgm:spPr/>
    </dgm:pt>
    <dgm:pt modelId="{A4D24977-AEC1-4C8C-896E-3A856CB53BD3}" type="pres">
      <dgm:prSet presAssocID="{2A92DCA1-2D7E-4A18-B5E5-FBC3D9474D8A}" presName="rootText" presStyleLbl="node1" presStyleIdx="0" presStyleCnt="3" custScaleX="243989" custScaleY="177156" custLinFactX="200000" custLinFactNeighborX="215698" custLinFactNeighborY="-42538"/>
      <dgm:spPr/>
      <dgm:t>
        <a:bodyPr/>
        <a:lstStyle/>
        <a:p>
          <a:endParaRPr lang="en-AU"/>
        </a:p>
      </dgm:t>
    </dgm:pt>
    <dgm:pt modelId="{F1387923-7736-4C7F-BB1A-633BA34EDBD6}" type="pres">
      <dgm:prSet presAssocID="{2A92DCA1-2D7E-4A18-B5E5-FBC3D9474D8A}" presName="rootConnector" presStyleLbl="node1" presStyleIdx="0" presStyleCnt="3"/>
      <dgm:spPr/>
      <dgm:t>
        <a:bodyPr/>
        <a:lstStyle/>
        <a:p>
          <a:endParaRPr lang="en-AU"/>
        </a:p>
      </dgm:t>
    </dgm:pt>
    <dgm:pt modelId="{627CEECA-CF04-41E0-B40F-2464C77E2E62}" type="pres">
      <dgm:prSet presAssocID="{2A92DCA1-2D7E-4A18-B5E5-FBC3D9474D8A}" presName="childShape" presStyleCnt="0"/>
      <dgm:spPr/>
    </dgm:pt>
    <dgm:pt modelId="{C8FADE57-F729-4CD1-B545-14B459324D68}" type="pres">
      <dgm:prSet presAssocID="{7D8AF26F-59A4-485F-BBDD-8758E0D8C21E}" presName="Name13" presStyleLbl="parChTrans1D2" presStyleIdx="0" presStyleCnt="8"/>
      <dgm:spPr/>
      <dgm:t>
        <a:bodyPr/>
        <a:lstStyle/>
        <a:p>
          <a:endParaRPr lang="en-AU"/>
        </a:p>
      </dgm:t>
    </dgm:pt>
    <dgm:pt modelId="{D0A5B893-6941-4C76-BF59-EE7A7B7A97E5}" type="pres">
      <dgm:prSet presAssocID="{E7612570-32B1-4F30-96F7-CEC56B02218A}" presName="childText" presStyleLbl="bgAcc1" presStyleIdx="0" presStyleCnt="8" custScaleX="386960" custScaleY="213057" custLinFactX="236766" custLinFactNeighborX="300000" custLinFactNeighborY="31416">
        <dgm:presLayoutVars>
          <dgm:bulletEnabled val="1"/>
        </dgm:presLayoutVars>
      </dgm:prSet>
      <dgm:spPr/>
      <dgm:t>
        <a:bodyPr/>
        <a:lstStyle/>
        <a:p>
          <a:endParaRPr lang="en-AU"/>
        </a:p>
      </dgm:t>
    </dgm:pt>
    <dgm:pt modelId="{558A5001-55A3-4D29-9FCB-B20D0BA2C4F0}" type="pres">
      <dgm:prSet presAssocID="{EE901137-189B-4AE4-AA3D-FB0FB79AA527}" presName="Name13" presStyleLbl="parChTrans1D2" presStyleIdx="1" presStyleCnt="8"/>
      <dgm:spPr/>
      <dgm:t>
        <a:bodyPr/>
        <a:lstStyle/>
        <a:p>
          <a:endParaRPr lang="en-AU"/>
        </a:p>
      </dgm:t>
    </dgm:pt>
    <dgm:pt modelId="{0479D78B-F716-45D9-AD25-79EF724B5994}" type="pres">
      <dgm:prSet presAssocID="{E2A08F64-8D87-4102-A46C-B044094E32C1}" presName="childText" presStyleLbl="bgAcc1" presStyleIdx="1" presStyleCnt="8" custScaleX="387967" custScaleY="218723" custLinFactX="237668" custLinFactY="4984" custLinFactNeighborX="300000" custLinFactNeighborY="100000">
        <dgm:presLayoutVars>
          <dgm:bulletEnabled val="1"/>
        </dgm:presLayoutVars>
      </dgm:prSet>
      <dgm:spPr/>
      <dgm:t>
        <a:bodyPr/>
        <a:lstStyle/>
        <a:p>
          <a:endParaRPr lang="en-AU"/>
        </a:p>
      </dgm:t>
    </dgm:pt>
    <dgm:pt modelId="{FC491CCA-5D34-45D9-A18D-97D4D8A7A33D}" type="pres">
      <dgm:prSet presAssocID="{BC65491D-3CA0-44CE-8DFF-719E01EA34A3}" presName="Name13" presStyleLbl="parChTrans1D2" presStyleIdx="2" presStyleCnt="8"/>
      <dgm:spPr/>
      <dgm:t>
        <a:bodyPr/>
        <a:lstStyle/>
        <a:p>
          <a:endParaRPr lang="en-AU"/>
        </a:p>
      </dgm:t>
    </dgm:pt>
    <dgm:pt modelId="{33F4AC12-B2B1-42D2-99D4-81CBEC6A0692}" type="pres">
      <dgm:prSet presAssocID="{5BB1CBCE-D26D-4C9F-8C28-6391CD048EA6}" presName="childText" presStyleLbl="bgAcc1" presStyleIdx="2" presStyleCnt="8" custScaleX="387991" custScaleY="186541" custLinFactX="242000" custLinFactY="60482" custLinFactNeighborX="300000" custLinFactNeighborY="100000">
        <dgm:presLayoutVars>
          <dgm:bulletEnabled val="1"/>
        </dgm:presLayoutVars>
      </dgm:prSet>
      <dgm:spPr/>
      <dgm:t>
        <a:bodyPr/>
        <a:lstStyle/>
        <a:p>
          <a:endParaRPr lang="en-AU"/>
        </a:p>
      </dgm:t>
    </dgm:pt>
    <dgm:pt modelId="{59BCCCE9-3B54-4743-8DB1-F8AAFF667033}" type="pres">
      <dgm:prSet presAssocID="{B04CE13E-11C8-442E-A9EA-CF495EE021C9}" presName="Name13" presStyleLbl="parChTrans1D2" presStyleIdx="3" presStyleCnt="8"/>
      <dgm:spPr/>
      <dgm:t>
        <a:bodyPr/>
        <a:lstStyle/>
        <a:p>
          <a:endParaRPr lang="en-AU"/>
        </a:p>
      </dgm:t>
    </dgm:pt>
    <dgm:pt modelId="{15DA9857-FC0F-4A54-8463-6D24943399A4}" type="pres">
      <dgm:prSet presAssocID="{23828416-1125-4238-B7E5-AB83136639FD}" presName="childText" presStyleLbl="bgAcc1" presStyleIdx="3" presStyleCnt="8" custScaleX="390883" custScaleY="203937" custLinFactX="239445" custLinFactY="100000" custLinFactNeighborX="300000" custLinFactNeighborY="115245">
        <dgm:presLayoutVars>
          <dgm:bulletEnabled val="1"/>
        </dgm:presLayoutVars>
      </dgm:prSet>
      <dgm:spPr/>
      <dgm:t>
        <a:bodyPr/>
        <a:lstStyle/>
        <a:p>
          <a:endParaRPr lang="en-AU"/>
        </a:p>
      </dgm:t>
    </dgm:pt>
    <dgm:pt modelId="{C3663808-B116-47BE-A40D-1DFA2BE7C53D}" type="pres">
      <dgm:prSet presAssocID="{D07ADA3B-AE34-4E17-B731-2E758D8D582F}" presName="Name13" presStyleLbl="parChTrans1D2" presStyleIdx="4" presStyleCnt="8"/>
      <dgm:spPr/>
      <dgm:t>
        <a:bodyPr/>
        <a:lstStyle/>
        <a:p>
          <a:endParaRPr lang="en-AU"/>
        </a:p>
      </dgm:t>
    </dgm:pt>
    <dgm:pt modelId="{30A6F468-7D7C-4932-9473-426D5C7525DD}" type="pres">
      <dgm:prSet presAssocID="{5C359162-B2A2-4415-B933-AC7FD17C392D}" presName="childText" presStyleLbl="bgAcc1" presStyleIdx="4" presStyleCnt="8" custScaleX="395086" custScaleY="188682" custLinFactX="238899" custLinFactY="100000" custLinFactNeighborX="300000" custLinFactNeighborY="172029">
        <dgm:presLayoutVars>
          <dgm:bulletEnabled val="1"/>
        </dgm:presLayoutVars>
      </dgm:prSet>
      <dgm:spPr/>
      <dgm:t>
        <a:bodyPr/>
        <a:lstStyle/>
        <a:p>
          <a:endParaRPr lang="en-AU"/>
        </a:p>
      </dgm:t>
    </dgm:pt>
    <dgm:pt modelId="{253D5243-C30E-45A9-8B35-761688C5168E}" type="pres">
      <dgm:prSet presAssocID="{2DD6F2C1-0AFF-47A4-BA83-89E41037727D}" presName="root" presStyleCnt="0"/>
      <dgm:spPr/>
    </dgm:pt>
    <dgm:pt modelId="{FDE308B3-99E1-41B8-8BE2-A1662763887B}" type="pres">
      <dgm:prSet presAssocID="{2DD6F2C1-0AFF-47A4-BA83-89E41037727D}" presName="rootComposite" presStyleCnt="0"/>
      <dgm:spPr/>
    </dgm:pt>
    <dgm:pt modelId="{3745247F-3302-4076-B54C-F63CC4909C16}" type="pres">
      <dgm:prSet presAssocID="{2DD6F2C1-0AFF-47A4-BA83-89E41037727D}" presName="rootText" presStyleLbl="node1" presStyleIdx="1" presStyleCnt="3" custScaleX="249154" custScaleY="177156" custLinFactX="300000" custLinFactNeighborX="319979" custLinFactNeighborY="-42997"/>
      <dgm:spPr/>
      <dgm:t>
        <a:bodyPr/>
        <a:lstStyle/>
        <a:p>
          <a:endParaRPr lang="en-AU"/>
        </a:p>
      </dgm:t>
    </dgm:pt>
    <dgm:pt modelId="{B28B3424-A46A-40E1-8D9F-F6EAE8A56DFB}" type="pres">
      <dgm:prSet presAssocID="{2DD6F2C1-0AFF-47A4-BA83-89E41037727D}" presName="rootConnector" presStyleLbl="node1" presStyleIdx="1" presStyleCnt="3"/>
      <dgm:spPr/>
      <dgm:t>
        <a:bodyPr/>
        <a:lstStyle/>
        <a:p>
          <a:endParaRPr lang="en-AU"/>
        </a:p>
      </dgm:t>
    </dgm:pt>
    <dgm:pt modelId="{985B7488-5F64-4DB7-AEED-4C0F2574EB5D}" type="pres">
      <dgm:prSet presAssocID="{2DD6F2C1-0AFF-47A4-BA83-89E41037727D}" presName="childShape" presStyleCnt="0"/>
      <dgm:spPr/>
    </dgm:pt>
    <dgm:pt modelId="{F6F6D3BF-3C30-45F8-85BC-140A172ED263}" type="pres">
      <dgm:prSet presAssocID="{DE532658-3EF7-4301-A6C2-F23E86E0A0A3}" presName="Name13" presStyleLbl="parChTrans1D2" presStyleIdx="5" presStyleCnt="8"/>
      <dgm:spPr/>
      <dgm:t>
        <a:bodyPr/>
        <a:lstStyle/>
        <a:p>
          <a:endParaRPr lang="en-AU"/>
        </a:p>
      </dgm:t>
    </dgm:pt>
    <dgm:pt modelId="{2CAD3FCF-1918-472D-B6A5-6E12C2380DB3}" type="pres">
      <dgm:prSet presAssocID="{B97A2472-D8C3-4919-A212-846C1BC1D0FD}" presName="childText" presStyleLbl="bgAcc1" presStyleIdx="5" presStyleCnt="8" custScaleX="389032" custScaleY="197468" custLinFactX="400000" custLinFactNeighborX="402648" custLinFactNeighborY="17759">
        <dgm:presLayoutVars>
          <dgm:bulletEnabled val="1"/>
        </dgm:presLayoutVars>
      </dgm:prSet>
      <dgm:spPr/>
      <dgm:t>
        <a:bodyPr/>
        <a:lstStyle/>
        <a:p>
          <a:endParaRPr lang="en-AU"/>
        </a:p>
      </dgm:t>
    </dgm:pt>
    <dgm:pt modelId="{FBA2A659-F427-442B-AFC6-7BD4F4C1D6BE}" type="pres">
      <dgm:prSet presAssocID="{E3534DA3-DD1F-497A-A3DB-A7FAED6A864B}" presName="Name13" presStyleLbl="parChTrans1D2" presStyleIdx="6" presStyleCnt="8"/>
      <dgm:spPr/>
      <dgm:t>
        <a:bodyPr/>
        <a:lstStyle/>
        <a:p>
          <a:endParaRPr lang="en-AU"/>
        </a:p>
      </dgm:t>
    </dgm:pt>
    <dgm:pt modelId="{1F22778B-B462-47A3-B789-DDEA8A2A85F1}" type="pres">
      <dgm:prSet presAssocID="{5D7070F9-E577-4F85-B94B-48C1A72FD33C}" presName="childText" presStyleLbl="bgAcc1" presStyleIdx="6" presStyleCnt="8" custScaleX="384766" custScaleY="203416" custLinFactX="400000" custLinFactNeighborX="407171" custLinFactNeighborY="86754">
        <dgm:presLayoutVars>
          <dgm:bulletEnabled val="1"/>
        </dgm:presLayoutVars>
      </dgm:prSet>
      <dgm:spPr/>
      <dgm:t>
        <a:bodyPr/>
        <a:lstStyle/>
        <a:p>
          <a:endParaRPr lang="en-AU"/>
        </a:p>
      </dgm:t>
    </dgm:pt>
    <dgm:pt modelId="{57730AF3-5A3D-49D4-8DBF-A7726F8BF8A0}" type="pres">
      <dgm:prSet presAssocID="{28E4F0DA-A3AF-4F52-A548-605A4482BB3C}" presName="Name13" presStyleLbl="parChTrans1D2" presStyleIdx="7" presStyleCnt="8"/>
      <dgm:spPr/>
      <dgm:t>
        <a:bodyPr/>
        <a:lstStyle/>
        <a:p>
          <a:endParaRPr lang="en-AU"/>
        </a:p>
      </dgm:t>
    </dgm:pt>
    <dgm:pt modelId="{0C90A39F-B98E-4922-87B9-78A1E3CF9EB0}" type="pres">
      <dgm:prSet presAssocID="{C88C425F-F967-44D5-B011-2CFA42B018F2}" presName="childText" presStyleLbl="bgAcc1" presStyleIdx="7" presStyleCnt="8" custScaleX="380001" custScaleY="177156" custLinFactX="400000" custLinFactY="56808" custLinFactNeighborX="411085" custLinFactNeighborY="100000">
        <dgm:presLayoutVars>
          <dgm:bulletEnabled val="1"/>
        </dgm:presLayoutVars>
      </dgm:prSet>
      <dgm:spPr/>
      <dgm:t>
        <a:bodyPr/>
        <a:lstStyle/>
        <a:p>
          <a:endParaRPr lang="en-AU"/>
        </a:p>
      </dgm:t>
    </dgm:pt>
    <dgm:pt modelId="{8AA155E9-1DD0-47B6-8E62-DCEDC117C8AB}" type="pres">
      <dgm:prSet presAssocID="{08F0F568-7BC1-4483-AE5C-CA700D599D00}" presName="root" presStyleCnt="0"/>
      <dgm:spPr/>
    </dgm:pt>
    <dgm:pt modelId="{D3DE6038-E766-44B7-A4C2-D12779154E84}" type="pres">
      <dgm:prSet presAssocID="{08F0F568-7BC1-4483-AE5C-CA700D599D00}" presName="rootComposite" presStyleCnt="0"/>
      <dgm:spPr/>
    </dgm:pt>
    <dgm:pt modelId="{29C11490-CE2C-4741-A8B8-78EF4FA626DF}" type="pres">
      <dgm:prSet presAssocID="{08F0F568-7BC1-4483-AE5C-CA700D599D00}" presName="rootText" presStyleLbl="node1" presStyleIdx="2" presStyleCnt="3" custScaleX="896388" custScaleY="263438" custLinFactX="-105214" custLinFactY="-208913" custLinFactNeighborX="-200000" custLinFactNeighborY="-300000"/>
      <dgm:spPr/>
      <dgm:t>
        <a:bodyPr/>
        <a:lstStyle/>
        <a:p>
          <a:endParaRPr lang="en-AU"/>
        </a:p>
      </dgm:t>
    </dgm:pt>
    <dgm:pt modelId="{9C9A0479-6E1D-43F0-B98D-879435A22C08}" type="pres">
      <dgm:prSet presAssocID="{08F0F568-7BC1-4483-AE5C-CA700D599D00}" presName="rootConnector" presStyleLbl="node1" presStyleIdx="2" presStyleCnt="3"/>
      <dgm:spPr/>
      <dgm:t>
        <a:bodyPr/>
        <a:lstStyle/>
        <a:p>
          <a:endParaRPr lang="en-AU"/>
        </a:p>
      </dgm:t>
    </dgm:pt>
    <dgm:pt modelId="{B492CB2C-DBA5-4B47-BA8E-C2B139A765D2}" type="pres">
      <dgm:prSet presAssocID="{08F0F568-7BC1-4483-AE5C-CA700D599D00}" presName="childShape" presStyleCnt="0"/>
      <dgm:spPr/>
    </dgm:pt>
  </dgm:ptLst>
  <dgm:cxnLst>
    <dgm:cxn modelId="{9F4B5414-C8A8-4877-8671-01E9CE5AEB16}" srcId="{2A92DCA1-2D7E-4A18-B5E5-FBC3D9474D8A}" destId="{E7612570-32B1-4F30-96F7-CEC56B02218A}" srcOrd="0" destOrd="0" parTransId="{7D8AF26F-59A4-485F-BBDD-8758E0D8C21E}" sibTransId="{C1694167-836F-4E6B-84C8-1588E64B4090}"/>
    <dgm:cxn modelId="{9AA4E09F-6420-491B-9504-73881ACCE6C3}" type="presOf" srcId="{5BB1CBCE-D26D-4C9F-8C28-6391CD048EA6}" destId="{33F4AC12-B2B1-42D2-99D4-81CBEC6A0692}" srcOrd="0" destOrd="0" presId="urn:microsoft.com/office/officeart/2005/8/layout/hierarchy3"/>
    <dgm:cxn modelId="{23CAA037-8DF9-4BF3-88F8-6933C6E64736}" srcId="{2DD6F2C1-0AFF-47A4-BA83-89E41037727D}" destId="{B97A2472-D8C3-4919-A212-846C1BC1D0FD}" srcOrd="0" destOrd="0" parTransId="{DE532658-3EF7-4301-A6C2-F23E86E0A0A3}" sibTransId="{1F617908-4879-44D8-9E62-A0A58EE54AE0}"/>
    <dgm:cxn modelId="{AFF67D9B-ADAB-473F-96EE-2AE0278481F5}" srcId="{2A92DCA1-2D7E-4A18-B5E5-FBC3D9474D8A}" destId="{5C359162-B2A2-4415-B933-AC7FD17C392D}" srcOrd="4" destOrd="0" parTransId="{D07ADA3B-AE34-4E17-B731-2E758D8D582F}" sibTransId="{61378568-2DCF-47EA-8A01-23C5E5103483}"/>
    <dgm:cxn modelId="{F9052C95-983D-4702-9C86-579D3BC9C7F1}" type="presOf" srcId="{5C359162-B2A2-4415-B933-AC7FD17C392D}" destId="{30A6F468-7D7C-4932-9473-426D5C7525DD}" srcOrd="0" destOrd="0" presId="urn:microsoft.com/office/officeart/2005/8/layout/hierarchy3"/>
    <dgm:cxn modelId="{6345C958-19EF-4B52-97B4-F302B0C0AB30}" type="presOf" srcId="{5D7070F9-E577-4F85-B94B-48C1A72FD33C}" destId="{1F22778B-B462-47A3-B789-DDEA8A2A85F1}" srcOrd="0" destOrd="0" presId="urn:microsoft.com/office/officeart/2005/8/layout/hierarchy3"/>
    <dgm:cxn modelId="{3F3639E7-6FBB-43C7-9909-026022318788}" type="presOf" srcId="{2A92DCA1-2D7E-4A18-B5E5-FBC3D9474D8A}" destId="{A4D24977-AEC1-4C8C-896E-3A856CB53BD3}" srcOrd="0" destOrd="0" presId="urn:microsoft.com/office/officeart/2005/8/layout/hierarchy3"/>
    <dgm:cxn modelId="{DF7EFD59-BAA8-41CC-BF53-236B5D10A814}" type="presOf" srcId="{0401D377-3440-4B7C-84A6-7D922C5E1944}" destId="{886E420F-D534-42AE-8308-6D88583AA7D8}" srcOrd="0" destOrd="0" presId="urn:microsoft.com/office/officeart/2005/8/layout/hierarchy3"/>
    <dgm:cxn modelId="{5F3D9B08-F4C2-4091-876C-E4377892281B}" type="presOf" srcId="{E2A08F64-8D87-4102-A46C-B044094E32C1}" destId="{0479D78B-F716-45D9-AD25-79EF724B5994}" srcOrd="0" destOrd="0" presId="urn:microsoft.com/office/officeart/2005/8/layout/hierarchy3"/>
    <dgm:cxn modelId="{8DBBC1BA-32C2-4431-B761-16C3664288BA}" type="presOf" srcId="{23828416-1125-4238-B7E5-AB83136639FD}" destId="{15DA9857-FC0F-4A54-8463-6D24943399A4}" srcOrd="0" destOrd="0" presId="urn:microsoft.com/office/officeart/2005/8/layout/hierarchy3"/>
    <dgm:cxn modelId="{9E8B7ADD-0FC3-407E-9CB0-C211C33B84D3}" srcId="{2A92DCA1-2D7E-4A18-B5E5-FBC3D9474D8A}" destId="{E2A08F64-8D87-4102-A46C-B044094E32C1}" srcOrd="1" destOrd="0" parTransId="{EE901137-189B-4AE4-AA3D-FB0FB79AA527}" sibTransId="{68C53329-083C-4596-8E57-3E160D72DDFD}"/>
    <dgm:cxn modelId="{A5820BE8-F2AD-425C-838A-DF60F93AE61B}" type="presOf" srcId="{E3534DA3-DD1F-497A-A3DB-A7FAED6A864B}" destId="{FBA2A659-F427-442B-AFC6-7BD4F4C1D6BE}" srcOrd="0" destOrd="0" presId="urn:microsoft.com/office/officeart/2005/8/layout/hierarchy3"/>
    <dgm:cxn modelId="{898C49BB-92DA-4FFD-8612-04D97D83547A}" type="presOf" srcId="{08F0F568-7BC1-4483-AE5C-CA700D599D00}" destId="{9C9A0479-6E1D-43F0-B98D-879435A22C08}" srcOrd="1" destOrd="0" presId="urn:microsoft.com/office/officeart/2005/8/layout/hierarchy3"/>
    <dgm:cxn modelId="{086D1360-55BB-4A27-940E-310A59534EDA}" srcId="{2DD6F2C1-0AFF-47A4-BA83-89E41037727D}" destId="{C88C425F-F967-44D5-B011-2CFA42B018F2}" srcOrd="2" destOrd="0" parTransId="{28E4F0DA-A3AF-4F52-A548-605A4482BB3C}" sibTransId="{D1357B94-0816-48C9-B975-4461E7BE7078}"/>
    <dgm:cxn modelId="{4AB2DADB-D8C1-43B8-A1F4-238FD293050D}" srcId="{0401D377-3440-4B7C-84A6-7D922C5E1944}" destId="{08F0F568-7BC1-4483-AE5C-CA700D599D00}" srcOrd="2" destOrd="0" parTransId="{60CC0C04-47EF-4EF1-83E6-95BA471839D4}" sibTransId="{FECB2AD9-6C49-4485-8A33-06A2898820D2}"/>
    <dgm:cxn modelId="{4447ECB8-3B31-45D0-B897-D91AADD73195}" type="presOf" srcId="{E7612570-32B1-4F30-96F7-CEC56B02218A}" destId="{D0A5B893-6941-4C76-BF59-EE7A7B7A97E5}" srcOrd="0" destOrd="0" presId="urn:microsoft.com/office/officeart/2005/8/layout/hierarchy3"/>
    <dgm:cxn modelId="{FEEBAFC9-4A6A-4D47-88F7-5EDD291BABD9}" type="presOf" srcId="{DE532658-3EF7-4301-A6C2-F23E86E0A0A3}" destId="{F6F6D3BF-3C30-45F8-85BC-140A172ED263}" srcOrd="0" destOrd="0" presId="urn:microsoft.com/office/officeart/2005/8/layout/hierarchy3"/>
    <dgm:cxn modelId="{18D19457-BB36-43EE-A6A5-F64BAB384111}" type="presOf" srcId="{BC65491D-3CA0-44CE-8DFF-719E01EA34A3}" destId="{FC491CCA-5D34-45D9-A18D-97D4D8A7A33D}" srcOrd="0" destOrd="0" presId="urn:microsoft.com/office/officeart/2005/8/layout/hierarchy3"/>
    <dgm:cxn modelId="{EEA2E880-74C3-4749-9AB3-ACF2C34D394A}" type="presOf" srcId="{28E4F0DA-A3AF-4F52-A548-605A4482BB3C}" destId="{57730AF3-5A3D-49D4-8DBF-A7726F8BF8A0}" srcOrd="0" destOrd="0" presId="urn:microsoft.com/office/officeart/2005/8/layout/hierarchy3"/>
    <dgm:cxn modelId="{7D6BDEBC-33A6-4890-9A93-C3D1A9B1BA3E}" srcId="{2DD6F2C1-0AFF-47A4-BA83-89E41037727D}" destId="{5D7070F9-E577-4F85-B94B-48C1A72FD33C}" srcOrd="1" destOrd="0" parTransId="{E3534DA3-DD1F-497A-A3DB-A7FAED6A864B}" sibTransId="{DD32ECDC-49F4-4AAA-ACC8-2520D2BF49EB}"/>
    <dgm:cxn modelId="{F9AFE05A-D6F7-4C99-ADFD-C6FFBADFE93D}" type="presOf" srcId="{08F0F568-7BC1-4483-AE5C-CA700D599D00}" destId="{29C11490-CE2C-4741-A8B8-78EF4FA626DF}" srcOrd="0" destOrd="0" presId="urn:microsoft.com/office/officeart/2005/8/layout/hierarchy3"/>
    <dgm:cxn modelId="{EDD003BC-C482-44F4-86BE-5852A0B6687F}" srcId="{0401D377-3440-4B7C-84A6-7D922C5E1944}" destId="{2A92DCA1-2D7E-4A18-B5E5-FBC3D9474D8A}" srcOrd="0" destOrd="0" parTransId="{8AC3697A-8C5F-43C8-8C81-1BB6797BDCD0}" sibTransId="{D94CD235-403C-4ED5-9DE6-AF35E0588181}"/>
    <dgm:cxn modelId="{7C5DB9A5-6E4F-4DE1-B278-3E7E2FB79C26}" type="presOf" srcId="{D07ADA3B-AE34-4E17-B731-2E758D8D582F}" destId="{C3663808-B116-47BE-A40D-1DFA2BE7C53D}" srcOrd="0" destOrd="0" presId="urn:microsoft.com/office/officeart/2005/8/layout/hierarchy3"/>
    <dgm:cxn modelId="{CB430B8B-F759-4EEB-AD58-BCEF71EC6D2D}" type="presOf" srcId="{2DD6F2C1-0AFF-47A4-BA83-89E41037727D}" destId="{B28B3424-A46A-40E1-8D9F-F6EAE8A56DFB}" srcOrd="1" destOrd="0" presId="urn:microsoft.com/office/officeart/2005/8/layout/hierarchy3"/>
    <dgm:cxn modelId="{D81F8F9A-A730-41F7-85E5-91F8C4FCDA5C}" type="presOf" srcId="{2DD6F2C1-0AFF-47A4-BA83-89E41037727D}" destId="{3745247F-3302-4076-B54C-F63CC4909C16}" srcOrd="0" destOrd="0" presId="urn:microsoft.com/office/officeart/2005/8/layout/hierarchy3"/>
    <dgm:cxn modelId="{C77B3560-E5C4-4310-A054-C40BC2F94C08}" type="presOf" srcId="{7D8AF26F-59A4-485F-BBDD-8758E0D8C21E}" destId="{C8FADE57-F729-4CD1-B545-14B459324D68}" srcOrd="0" destOrd="0" presId="urn:microsoft.com/office/officeart/2005/8/layout/hierarchy3"/>
    <dgm:cxn modelId="{6F099665-C933-4394-8F70-C288AD724F5E}" type="presOf" srcId="{B04CE13E-11C8-442E-A9EA-CF495EE021C9}" destId="{59BCCCE9-3B54-4743-8DB1-F8AAFF667033}" srcOrd="0" destOrd="0" presId="urn:microsoft.com/office/officeart/2005/8/layout/hierarchy3"/>
    <dgm:cxn modelId="{2885A34A-09E8-402A-BFE1-A6E70F6BDF3A}" srcId="{2A92DCA1-2D7E-4A18-B5E5-FBC3D9474D8A}" destId="{5BB1CBCE-D26D-4C9F-8C28-6391CD048EA6}" srcOrd="2" destOrd="0" parTransId="{BC65491D-3CA0-44CE-8DFF-719E01EA34A3}" sibTransId="{DC2D2AB9-CFAE-4493-A563-0E8B9534658B}"/>
    <dgm:cxn modelId="{EA0C6BD6-2EE9-4B12-B0F6-1D2864479F64}" type="presOf" srcId="{EE901137-189B-4AE4-AA3D-FB0FB79AA527}" destId="{558A5001-55A3-4D29-9FCB-B20D0BA2C4F0}" srcOrd="0" destOrd="0" presId="urn:microsoft.com/office/officeart/2005/8/layout/hierarchy3"/>
    <dgm:cxn modelId="{4DD8787D-124B-4DB4-88C4-61F9035E234E}" type="presOf" srcId="{C88C425F-F967-44D5-B011-2CFA42B018F2}" destId="{0C90A39F-B98E-4922-87B9-78A1E3CF9EB0}" srcOrd="0" destOrd="0" presId="urn:microsoft.com/office/officeart/2005/8/layout/hierarchy3"/>
    <dgm:cxn modelId="{D58C6F0B-9873-4949-8B50-1B5ED610285A}" type="presOf" srcId="{2A92DCA1-2D7E-4A18-B5E5-FBC3D9474D8A}" destId="{F1387923-7736-4C7F-BB1A-633BA34EDBD6}" srcOrd="1" destOrd="0" presId="urn:microsoft.com/office/officeart/2005/8/layout/hierarchy3"/>
    <dgm:cxn modelId="{F18C80EF-271D-4AF7-BF07-0B006D88A77B}" type="presOf" srcId="{B97A2472-D8C3-4919-A212-846C1BC1D0FD}" destId="{2CAD3FCF-1918-472D-B6A5-6E12C2380DB3}" srcOrd="0" destOrd="0" presId="urn:microsoft.com/office/officeart/2005/8/layout/hierarchy3"/>
    <dgm:cxn modelId="{882AD054-474F-438C-B79C-E79573906A41}" srcId="{0401D377-3440-4B7C-84A6-7D922C5E1944}" destId="{2DD6F2C1-0AFF-47A4-BA83-89E41037727D}" srcOrd="1" destOrd="0" parTransId="{F6CD4E11-0414-4F8B-BEB5-2576C6C1909A}" sibTransId="{70E291C1-D423-4AB9-863D-0D11A26A3E9F}"/>
    <dgm:cxn modelId="{540637FE-90DA-4DB0-97BC-24C6D28B4801}" srcId="{2A92DCA1-2D7E-4A18-B5E5-FBC3D9474D8A}" destId="{23828416-1125-4238-B7E5-AB83136639FD}" srcOrd="3" destOrd="0" parTransId="{B04CE13E-11C8-442E-A9EA-CF495EE021C9}" sibTransId="{50344D7E-B191-491A-BDA3-9127282CBE09}"/>
    <dgm:cxn modelId="{33E157D3-D772-4821-B512-3783BA340D53}" type="presParOf" srcId="{886E420F-D534-42AE-8308-6D88583AA7D8}" destId="{3660BB54-796A-4C59-9590-6FEDE611B340}" srcOrd="0" destOrd="0" presId="urn:microsoft.com/office/officeart/2005/8/layout/hierarchy3"/>
    <dgm:cxn modelId="{15AC2C00-AFE6-466B-B34A-82BE9ECFDB1C}" type="presParOf" srcId="{3660BB54-796A-4C59-9590-6FEDE611B340}" destId="{6D110B2E-5FBB-40B3-8313-E3FEB75435D3}" srcOrd="0" destOrd="0" presId="urn:microsoft.com/office/officeart/2005/8/layout/hierarchy3"/>
    <dgm:cxn modelId="{CAEFE408-E343-45F2-854B-2AC96E39B22D}" type="presParOf" srcId="{6D110B2E-5FBB-40B3-8313-E3FEB75435D3}" destId="{A4D24977-AEC1-4C8C-896E-3A856CB53BD3}" srcOrd="0" destOrd="0" presId="urn:microsoft.com/office/officeart/2005/8/layout/hierarchy3"/>
    <dgm:cxn modelId="{8CA5B16A-2C7A-4D19-B73D-17E74F6CD5AD}" type="presParOf" srcId="{6D110B2E-5FBB-40B3-8313-E3FEB75435D3}" destId="{F1387923-7736-4C7F-BB1A-633BA34EDBD6}" srcOrd="1" destOrd="0" presId="urn:microsoft.com/office/officeart/2005/8/layout/hierarchy3"/>
    <dgm:cxn modelId="{6870F128-1576-492A-AEC2-ACA86D87C555}" type="presParOf" srcId="{3660BB54-796A-4C59-9590-6FEDE611B340}" destId="{627CEECA-CF04-41E0-B40F-2464C77E2E62}" srcOrd="1" destOrd="0" presId="urn:microsoft.com/office/officeart/2005/8/layout/hierarchy3"/>
    <dgm:cxn modelId="{33195D0F-93B0-41E3-A6E8-0E506FB6C414}" type="presParOf" srcId="{627CEECA-CF04-41E0-B40F-2464C77E2E62}" destId="{C8FADE57-F729-4CD1-B545-14B459324D68}" srcOrd="0" destOrd="0" presId="urn:microsoft.com/office/officeart/2005/8/layout/hierarchy3"/>
    <dgm:cxn modelId="{83E2B235-EFC7-4423-986D-0B10BF5A214D}" type="presParOf" srcId="{627CEECA-CF04-41E0-B40F-2464C77E2E62}" destId="{D0A5B893-6941-4C76-BF59-EE7A7B7A97E5}" srcOrd="1" destOrd="0" presId="urn:microsoft.com/office/officeart/2005/8/layout/hierarchy3"/>
    <dgm:cxn modelId="{85818DDD-7F46-499D-AF88-8DD8AB226C3B}" type="presParOf" srcId="{627CEECA-CF04-41E0-B40F-2464C77E2E62}" destId="{558A5001-55A3-4D29-9FCB-B20D0BA2C4F0}" srcOrd="2" destOrd="0" presId="urn:microsoft.com/office/officeart/2005/8/layout/hierarchy3"/>
    <dgm:cxn modelId="{A55AA2C6-22E9-4435-94DA-81D72D9D8E87}" type="presParOf" srcId="{627CEECA-CF04-41E0-B40F-2464C77E2E62}" destId="{0479D78B-F716-45D9-AD25-79EF724B5994}" srcOrd="3" destOrd="0" presId="urn:microsoft.com/office/officeart/2005/8/layout/hierarchy3"/>
    <dgm:cxn modelId="{07ECEE71-B678-4FA1-8741-DA15748D9CA5}" type="presParOf" srcId="{627CEECA-CF04-41E0-B40F-2464C77E2E62}" destId="{FC491CCA-5D34-45D9-A18D-97D4D8A7A33D}" srcOrd="4" destOrd="0" presId="urn:microsoft.com/office/officeart/2005/8/layout/hierarchy3"/>
    <dgm:cxn modelId="{585DCA22-4E43-424C-907E-DE3FF74F3A66}" type="presParOf" srcId="{627CEECA-CF04-41E0-B40F-2464C77E2E62}" destId="{33F4AC12-B2B1-42D2-99D4-81CBEC6A0692}" srcOrd="5" destOrd="0" presId="urn:microsoft.com/office/officeart/2005/8/layout/hierarchy3"/>
    <dgm:cxn modelId="{751F74D7-7B8F-4998-8170-BCEBEC192551}" type="presParOf" srcId="{627CEECA-CF04-41E0-B40F-2464C77E2E62}" destId="{59BCCCE9-3B54-4743-8DB1-F8AAFF667033}" srcOrd="6" destOrd="0" presId="urn:microsoft.com/office/officeart/2005/8/layout/hierarchy3"/>
    <dgm:cxn modelId="{77994C08-17DE-4DE0-8B1C-CA4C1455ECAC}" type="presParOf" srcId="{627CEECA-CF04-41E0-B40F-2464C77E2E62}" destId="{15DA9857-FC0F-4A54-8463-6D24943399A4}" srcOrd="7" destOrd="0" presId="urn:microsoft.com/office/officeart/2005/8/layout/hierarchy3"/>
    <dgm:cxn modelId="{F60D7A91-77BB-4FD8-B8D8-0C08E29F5F42}" type="presParOf" srcId="{627CEECA-CF04-41E0-B40F-2464C77E2E62}" destId="{C3663808-B116-47BE-A40D-1DFA2BE7C53D}" srcOrd="8" destOrd="0" presId="urn:microsoft.com/office/officeart/2005/8/layout/hierarchy3"/>
    <dgm:cxn modelId="{6A2908AC-B683-44BC-80EA-07C571695D65}" type="presParOf" srcId="{627CEECA-CF04-41E0-B40F-2464C77E2E62}" destId="{30A6F468-7D7C-4932-9473-426D5C7525DD}" srcOrd="9" destOrd="0" presId="urn:microsoft.com/office/officeart/2005/8/layout/hierarchy3"/>
    <dgm:cxn modelId="{CD0C5895-C3DD-49C2-807D-FB5E7312BA18}" type="presParOf" srcId="{886E420F-D534-42AE-8308-6D88583AA7D8}" destId="{253D5243-C30E-45A9-8B35-761688C5168E}" srcOrd="1" destOrd="0" presId="urn:microsoft.com/office/officeart/2005/8/layout/hierarchy3"/>
    <dgm:cxn modelId="{E079471F-F66B-42A0-B8CC-5A9A80FA8B2E}" type="presParOf" srcId="{253D5243-C30E-45A9-8B35-761688C5168E}" destId="{FDE308B3-99E1-41B8-8BE2-A1662763887B}" srcOrd="0" destOrd="0" presId="urn:microsoft.com/office/officeart/2005/8/layout/hierarchy3"/>
    <dgm:cxn modelId="{FCDB2559-8584-4F63-BF97-29CEA2222633}" type="presParOf" srcId="{FDE308B3-99E1-41B8-8BE2-A1662763887B}" destId="{3745247F-3302-4076-B54C-F63CC4909C16}" srcOrd="0" destOrd="0" presId="urn:microsoft.com/office/officeart/2005/8/layout/hierarchy3"/>
    <dgm:cxn modelId="{C597E4EA-14EE-4AF6-8C4B-E4C7F085AAA7}" type="presParOf" srcId="{FDE308B3-99E1-41B8-8BE2-A1662763887B}" destId="{B28B3424-A46A-40E1-8D9F-F6EAE8A56DFB}" srcOrd="1" destOrd="0" presId="urn:microsoft.com/office/officeart/2005/8/layout/hierarchy3"/>
    <dgm:cxn modelId="{217DA24F-BB1F-4685-90C5-554D79A32F62}" type="presParOf" srcId="{253D5243-C30E-45A9-8B35-761688C5168E}" destId="{985B7488-5F64-4DB7-AEED-4C0F2574EB5D}" srcOrd="1" destOrd="0" presId="urn:microsoft.com/office/officeart/2005/8/layout/hierarchy3"/>
    <dgm:cxn modelId="{A839A021-1320-420F-96BE-892CF7B434F5}" type="presParOf" srcId="{985B7488-5F64-4DB7-AEED-4C0F2574EB5D}" destId="{F6F6D3BF-3C30-45F8-85BC-140A172ED263}" srcOrd="0" destOrd="0" presId="urn:microsoft.com/office/officeart/2005/8/layout/hierarchy3"/>
    <dgm:cxn modelId="{88464CBB-5EE4-4385-8955-38BA2037BE0D}" type="presParOf" srcId="{985B7488-5F64-4DB7-AEED-4C0F2574EB5D}" destId="{2CAD3FCF-1918-472D-B6A5-6E12C2380DB3}" srcOrd="1" destOrd="0" presId="urn:microsoft.com/office/officeart/2005/8/layout/hierarchy3"/>
    <dgm:cxn modelId="{6901A12C-F97E-4BD1-A1E0-B7F3A8BBEF1F}" type="presParOf" srcId="{985B7488-5F64-4DB7-AEED-4C0F2574EB5D}" destId="{FBA2A659-F427-442B-AFC6-7BD4F4C1D6BE}" srcOrd="2" destOrd="0" presId="urn:microsoft.com/office/officeart/2005/8/layout/hierarchy3"/>
    <dgm:cxn modelId="{1E10F451-6219-40AF-91EC-5B63954F1016}" type="presParOf" srcId="{985B7488-5F64-4DB7-AEED-4C0F2574EB5D}" destId="{1F22778B-B462-47A3-B789-DDEA8A2A85F1}" srcOrd="3" destOrd="0" presId="urn:microsoft.com/office/officeart/2005/8/layout/hierarchy3"/>
    <dgm:cxn modelId="{BDC3A050-0745-4B2D-8134-187FA0F4D1D0}" type="presParOf" srcId="{985B7488-5F64-4DB7-AEED-4C0F2574EB5D}" destId="{57730AF3-5A3D-49D4-8DBF-A7726F8BF8A0}" srcOrd="4" destOrd="0" presId="urn:microsoft.com/office/officeart/2005/8/layout/hierarchy3"/>
    <dgm:cxn modelId="{E7534E93-8B38-421F-BD4B-0F19D5818D7C}" type="presParOf" srcId="{985B7488-5F64-4DB7-AEED-4C0F2574EB5D}" destId="{0C90A39F-B98E-4922-87B9-78A1E3CF9EB0}" srcOrd="5" destOrd="0" presId="urn:microsoft.com/office/officeart/2005/8/layout/hierarchy3"/>
    <dgm:cxn modelId="{AAA0954E-7DE2-49E5-85D4-77D2506DF2F1}" type="presParOf" srcId="{886E420F-D534-42AE-8308-6D88583AA7D8}" destId="{8AA155E9-1DD0-47B6-8E62-DCEDC117C8AB}" srcOrd="2" destOrd="0" presId="urn:microsoft.com/office/officeart/2005/8/layout/hierarchy3"/>
    <dgm:cxn modelId="{6F8EC7F8-5E75-4826-B5C4-92D532D6E4FA}" type="presParOf" srcId="{8AA155E9-1DD0-47B6-8E62-DCEDC117C8AB}" destId="{D3DE6038-E766-44B7-A4C2-D12779154E84}" srcOrd="0" destOrd="0" presId="urn:microsoft.com/office/officeart/2005/8/layout/hierarchy3"/>
    <dgm:cxn modelId="{D78CC648-9516-4AEA-8C03-81C11270D338}" type="presParOf" srcId="{D3DE6038-E766-44B7-A4C2-D12779154E84}" destId="{29C11490-CE2C-4741-A8B8-78EF4FA626DF}" srcOrd="0" destOrd="0" presId="urn:microsoft.com/office/officeart/2005/8/layout/hierarchy3"/>
    <dgm:cxn modelId="{EDA025BA-9AA9-4019-A14F-9337886DEBEC}" type="presParOf" srcId="{D3DE6038-E766-44B7-A4C2-D12779154E84}" destId="{9C9A0479-6E1D-43F0-B98D-879435A22C08}" srcOrd="1" destOrd="0" presId="urn:microsoft.com/office/officeart/2005/8/layout/hierarchy3"/>
    <dgm:cxn modelId="{0795773C-9763-4ED6-892B-AC07BF2AEA5D}" type="presParOf" srcId="{8AA155E9-1DD0-47B6-8E62-DCEDC117C8AB}" destId="{B492CB2C-DBA5-4B47-BA8E-C2B139A765D2}" srcOrd="1" destOrd="0" presId="urn:microsoft.com/office/officeart/2005/8/layout/hierarchy3"/>
  </dgm:cxnLst>
  <dgm:bg/>
  <dgm:whole>
    <a:ln>
      <a:solidFill>
        <a:schemeClr val="accent1"/>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D24977-AEC1-4C8C-896E-3A856CB53BD3}">
      <dsp:nvSpPr>
        <dsp:cNvPr id="0" name=""/>
        <dsp:cNvSpPr/>
      </dsp:nvSpPr>
      <dsp:spPr>
        <a:xfrm>
          <a:off x="1372719" y="519685"/>
          <a:ext cx="805149" cy="29230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AU" sz="1000" b="1" kern="1200">
              <a:latin typeface="Calibri" pitchFamily="34" charset="0"/>
              <a:cs typeface="Calibri" pitchFamily="34" charset="0"/>
            </a:rPr>
            <a:t>Component 1</a:t>
          </a:r>
        </a:p>
      </dsp:txBody>
      <dsp:txXfrm>
        <a:off x="1381280" y="528246"/>
        <a:ext cx="788027" cy="275180"/>
      </dsp:txXfrm>
    </dsp:sp>
    <dsp:sp modelId="{C8FADE57-F729-4CD1-B545-14B459324D68}">
      <dsp:nvSpPr>
        <dsp:cNvPr id="0" name=""/>
        <dsp:cNvSpPr/>
      </dsp:nvSpPr>
      <dsp:spPr>
        <a:xfrm>
          <a:off x="1453234" y="811987"/>
          <a:ext cx="125773" cy="339040"/>
        </a:xfrm>
        <a:custGeom>
          <a:avLst/>
          <a:gdLst/>
          <a:ahLst/>
          <a:cxnLst/>
          <a:rect l="0" t="0" r="0" b="0"/>
          <a:pathLst>
            <a:path>
              <a:moveTo>
                <a:pt x="0" y="0"/>
              </a:moveTo>
              <a:lnTo>
                <a:pt x="0" y="339040"/>
              </a:lnTo>
              <a:lnTo>
                <a:pt x="125773" y="3390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A5B893-6941-4C76-BF59-EE7A7B7A97E5}">
      <dsp:nvSpPr>
        <dsp:cNvPr id="0" name=""/>
        <dsp:cNvSpPr/>
      </dsp:nvSpPr>
      <dsp:spPr>
        <a:xfrm>
          <a:off x="1579007" y="975259"/>
          <a:ext cx="1021556" cy="35153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lvl="0" algn="ctr" defTabSz="222250">
            <a:lnSpc>
              <a:spcPct val="90000"/>
            </a:lnSpc>
            <a:spcBef>
              <a:spcPct val="0"/>
            </a:spcBef>
            <a:spcAft>
              <a:spcPct val="35000"/>
            </a:spcAft>
          </a:pPr>
          <a:r>
            <a:rPr lang="en-AU" sz="500" b="0" kern="1200"/>
            <a:t>Improving women's access to government social protection programs</a:t>
          </a:r>
        </a:p>
      </dsp:txBody>
      <dsp:txXfrm>
        <a:off x="1589303" y="985555"/>
        <a:ext cx="1000964" cy="330945"/>
      </dsp:txXfrm>
    </dsp:sp>
    <dsp:sp modelId="{558A5001-55A3-4D29-9FCB-B20D0BA2C4F0}">
      <dsp:nvSpPr>
        <dsp:cNvPr id="0" name=""/>
        <dsp:cNvSpPr/>
      </dsp:nvSpPr>
      <dsp:spPr>
        <a:xfrm>
          <a:off x="1453234" y="811987"/>
          <a:ext cx="128154" cy="857886"/>
        </a:xfrm>
        <a:custGeom>
          <a:avLst/>
          <a:gdLst/>
          <a:ahLst/>
          <a:cxnLst/>
          <a:rect l="0" t="0" r="0" b="0"/>
          <a:pathLst>
            <a:path>
              <a:moveTo>
                <a:pt x="0" y="0"/>
              </a:moveTo>
              <a:lnTo>
                <a:pt x="0" y="857886"/>
              </a:lnTo>
              <a:lnTo>
                <a:pt x="128154" y="857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79D78B-F716-45D9-AD25-79EF724B5994}">
      <dsp:nvSpPr>
        <dsp:cNvPr id="0" name=""/>
        <dsp:cNvSpPr/>
      </dsp:nvSpPr>
      <dsp:spPr>
        <a:xfrm>
          <a:off x="1581389" y="1489431"/>
          <a:ext cx="1024215" cy="36088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lvl="0" algn="ctr" defTabSz="222250">
            <a:lnSpc>
              <a:spcPct val="90000"/>
            </a:lnSpc>
            <a:spcBef>
              <a:spcPct val="0"/>
            </a:spcBef>
            <a:spcAft>
              <a:spcPct val="35000"/>
            </a:spcAft>
          </a:pPr>
          <a:r>
            <a:rPr lang="en-AU" sz="500" b="0" kern="1200"/>
            <a:t>Increasing women's access to jobs and removing workplace discrimination</a:t>
          </a:r>
        </a:p>
      </dsp:txBody>
      <dsp:txXfrm>
        <a:off x="1591959" y="1500001"/>
        <a:ext cx="1003075" cy="339746"/>
      </dsp:txXfrm>
    </dsp:sp>
    <dsp:sp modelId="{FC491CCA-5D34-45D9-A18D-97D4D8A7A33D}">
      <dsp:nvSpPr>
        <dsp:cNvPr id="0" name=""/>
        <dsp:cNvSpPr/>
      </dsp:nvSpPr>
      <dsp:spPr>
        <a:xfrm>
          <a:off x="1453234" y="811987"/>
          <a:ext cx="139590" cy="1325043"/>
        </a:xfrm>
        <a:custGeom>
          <a:avLst/>
          <a:gdLst/>
          <a:ahLst/>
          <a:cxnLst/>
          <a:rect l="0" t="0" r="0" b="0"/>
          <a:pathLst>
            <a:path>
              <a:moveTo>
                <a:pt x="0" y="0"/>
              </a:moveTo>
              <a:lnTo>
                <a:pt x="0" y="1325043"/>
              </a:lnTo>
              <a:lnTo>
                <a:pt x="139590" y="13250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F4AC12-B2B1-42D2-99D4-81CBEC6A0692}">
      <dsp:nvSpPr>
        <dsp:cNvPr id="0" name=""/>
        <dsp:cNvSpPr/>
      </dsp:nvSpPr>
      <dsp:spPr>
        <a:xfrm>
          <a:off x="1592825" y="1983137"/>
          <a:ext cx="1024278" cy="30778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lvl="0" algn="ctr" defTabSz="222250">
            <a:lnSpc>
              <a:spcPct val="90000"/>
            </a:lnSpc>
            <a:spcBef>
              <a:spcPct val="0"/>
            </a:spcBef>
            <a:spcAft>
              <a:spcPct val="35000"/>
            </a:spcAft>
          </a:pPr>
          <a:r>
            <a:rPr lang="en-AU" sz="500" b="0" kern="1200"/>
            <a:t>Improving conditions for women's overseas labour migration</a:t>
          </a:r>
        </a:p>
      </dsp:txBody>
      <dsp:txXfrm>
        <a:off x="1601840" y="1992152"/>
        <a:ext cx="1006248" cy="289757"/>
      </dsp:txXfrm>
    </dsp:sp>
    <dsp:sp modelId="{59BCCCE9-3B54-4743-8DB1-F8AAFF667033}">
      <dsp:nvSpPr>
        <dsp:cNvPr id="0" name=""/>
        <dsp:cNvSpPr/>
      </dsp:nvSpPr>
      <dsp:spPr>
        <a:xfrm>
          <a:off x="1453234" y="811987"/>
          <a:ext cx="132845" cy="1778788"/>
        </a:xfrm>
        <a:custGeom>
          <a:avLst/>
          <a:gdLst/>
          <a:ahLst/>
          <a:cxnLst/>
          <a:rect l="0" t="0" r="0" b="0"/>
          <a:pathLst>
            <a:path>
              <a:moveTo>
                <a:pt x="0" y="0"/>
              </a:moveTo>
              <a:lnTo>
                <a:pt x="0" y="1778788"/>
              </a:lnTo>
              <a:lnTo>
                <a:pt x="132845" y="17787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DA9857-FC0F-4A54-8463-6D24943399A4}">
      <dsp:nvSpPr>
        <dsp:cNvPr id="0" name=""/>
        <dsp:cNvSpPr/>
      </dsp:nvSpPr>
      <dsp:spPr>
        <a:xfrm>
          <a:off x="1586080" y="2422531"/>
          <a:ext cx="1031913" cy="33649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lvl="0" algn="ctr" defTabSz="222250">
            <a:lnSpc>
              <a:spcPct val="90000"/>
            </a:lnSpc>
            <a:spcBef>
              <a:spcPct val="0"/>
            </a:spcBef>
            <a:spcAft>
              <a:spcPct val="35000"/>
            </a:spcAft>
          </a:pPr>
          <a:r>
            <a:rPr lang="en-AU" sz="500" b="0" kern="1200"/>
            <a:t>Strengthening women's leadership for better naternal and reproductive health</a:t>
          </a:r>
        </a:p>
      </dsp:txBody>
      <dsp:txXfrm>
        <a:off x="1595935" y="2432386"/>
        <a:ext cx="1012203" cy="316780"/>
      </dsp:txXfrm>
    </dsp:sp>
    <dsp:sp modelId="{C3663808-B116-47BE-A40D-1DFA2BE7C53D}">
      <dsp:nvSpPr>
        <dsp:cNvPr id="0" name=""/>
        <dsp:cNvSpPr/>
      </dsp:nvSpPr>
      <dsp:spPr>
        <a:xfrm>
          <a:off x="1453234" y="811987"/>
          <a:ext cx="131404" cy="2237635"/>
        </a:xfrm>
        <a:custGeom>
          <a:avLst/>
          <a:gdLst/>
          <a:ahLst/>
          <a:cxnLst/>
          <a:rect l="0" t="0" r="0" b="0"/>
          <a:pathLst>
            <a:path>
              <a:moveTo>
                <a:pt x="0" y="0"/>
              </a:moveTo>
              <a:lnTo>
                <a:pt x="0" y="2237635"/>
              </a:lnTo>
              <a:lnTo>
                <a:pt x="131404" y="22376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6F468-7D7C-4932-9473-426D5C7525DD}">
      <dsp:nvSpPr>
        <dsp:cNvPr id="0" name=""/>
        <dsp:cNvSpPr/>
      </dsp:nvSpPr>
      <dsp:spPr>
        <a:xfrm>
          <a:off x="1584638" y="2893963"/>
          <a:ext cx="1043008" cy="31131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lvl="0" algn="ctr" defTabSz="222250">
            <a:lnSpc>
              <a:spcPct val="90000"/>
            </a:lnSpc>
            <a:spcBef>
              <a:spcPct val="0"/>
            </a:spcBef>
            <a:spcAft>
              <a:spcPct val="35000"/>
            </a:spcAft>
          </a:pPr>
          <a:r>
            <a:rPr lang="en-AU" sz="500" b="0" kern="1200"/>
            <a:t>Strengthening women's leadership to reduce violence against women</a:t>
          </a:r>
        </a:p>
      </dsp:txBody>
      <dsp:txXfrm>
        <a:off x="1593756" y="2903081"/>
        <a:ext cx="1024772" cy="293083"/>
      </dsp:txXfrm>
    </dsp:sp>
    <dsp:sp modelId="{3745247F-3302-4076-B54C-F63CC4909C16}">
      <dsp:nvSpPr>
        <dsp:cNvPr id="0" name=""/>
        <dsp:cNvSpPr/>
      </dsp:nvSpPr>
      <dsp:spPr>
        <a:xfrm>
          <a:off x="3150203" y="518928"/>
          <a:ext cx="822193" cy="29230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AU" sz="1000" b="1" kern="1200">
              <a:latin typeface="Calibri" pitchFamily="34" charset="0"/>
              <a:cs typeface="Calibri" pitchFamily="34" charset="0"/>
            </a:rPr>
            <a:t>Component 2</a:t>
          </a:r>
        </a:p>
      </dsp:txBody>
      <dsp:txXfrm>
        <a:off x="3158764" y="527489"/>
        <a:ext cx="805071" cy="275180"/>
      </dsp:txXfrm>
    </dsp:sp>
    <dsp:sp modelId="{F6F6D3BF-3C30-45F8-85BC-140A172ED263}">
      <dsp:nvSpPr>
        <dsp:cNvPr id="0" name=""/>
        <dsp:cNvSpPr/>
      </dsp:nvSpPr>
      <dsp:spPr>
        <a:xfrm>
          <a:off x="3232423" y="811230"/>
          <a:ext cx="155278" cy="304403"/>
        </a:xfrm>
        <a:custGeom>
          <a:avLst/>
          <a:gdLst/>
          <a:ahLst/>
          <a:cxnLst/>
          <a:rect l="0" t="0" r="0" b="0"/>
          <a:pathLst>
            <a:path>
              <a:moveTo>
                <a:pt x="0" y="0"/>
              </a:moveTo>
              <a:lnTo>
                <a:pt x="0" y="304403"/>
              </a:lnTo>
              <a:lnTo>
                <a:pt x="155278" y="304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D3FCF-1918-472D-B6A5-6E12C2380DB3}">
      <dsp:nvSpPr>
        <dsp:cNvPr id="0" name=""/>
        <dsp:cNvSpPr/>
      </dsp:nvSpPr>
      <dsp:spPr>
        <a:xfrm>
          <a:off x="3387701" y="952725"/>
          <a:ext cx="1027026" cy="32581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lvl="0" algn="ctr" defTabSz="222250">
            <a:lnSpc>
              <a:spcPct val="90000"/>
            </a:lnSpc>
            <a:spcBef>
              <a:spcPct val="0"/>
            </a:spcBef>
            <a:spcAft>
              <a:spcPct val="35000"/>
            </a:spcAft>
          </a:pPr>
          <a:r>
            <a:rPr lang="en-AU" sz="500" b="0" kern="1200"/>
            <a:t>Strengthened individual capacity of women MPs to fulfill their core roles and responsibilities</a:t>
          </a:r>
        </a:p>
      </dsp:txBody>
      <dsp:txXfrm>
        <a:off x="3397244" y="962268"/>
        <a:ext cx="1007940" cy="306730"/>
      </dsp:txXfrm>
    </dsp:sp>
    <dsp:sp modelId="{FBA2A659-F427-442B-AFC6-7BD4F4C1D6BE}">
      <dsp:nvSpPr>
        <dsp:cNvPr id="0" name=""/>
        <dsp:cNvSpPr/>
      </dsp:nvSpPr>
      <dsp:spPr>
        <a:xfrm>
          <a:off x="3232423" y="811230"/>
          <a:ext cx="167218" cy="790215"/>
        </a:xfrm>
        <a:custGeom>
          <a:avLst/>
          <a:gdLst/>
          <a:ahLst/>
          <a:cxnLst/>
          <a:rect l="0" t="0" r="0" b="0"/>
          <a:pathLst>
            <a:path>
              <a:moveTo>
                <a:pt x="0" y="0"/>
              </a:moveTo>
              <a:lnTo>
                <a:pt x="0" y="790215"/>
              </a:lnTo>
              <a:lnTo>
                <a:pt x="167218" y="7902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22778B-B462-47A3-B789-DDEA8A2A85F1}">
      <dsp:nvSpPr>
        <dsp:cNvPr id="0" name=""/>
        <dsp:cNvSpPr/>
      </dsp:nvSpPr>
      <dsp:spPr>
        <a:xfrm>
          <a:off x="3399641" y="1433631"/>
          <a:ext cx="1015764" cy="33563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lvl="0" algn="ctr" defTabSz="222250">
            <a:lnSpc>
              <a:spcPct val="90000"/>
            </a:lnSpc>
            <a:spcBef>
              <a:spcPct val="0"/>
            </a:spcBef>
            <a:spcAft>
              <a:spcPct val="35000"/>
            </a:spcAft>
          </a:pPr>
          <a:r>
            <a:rPr lang="en-AU" sz="500" b="0" kern="1200"/>
            <a:t>Strengthened capacity and influence of women's caucuses to support women MPs and promote gender aware policies, budgets and legislation</a:t>
          </a:r>
        </a:p>
      </dsp:txBody>
      <dsp:txXfrm>
        <a:off x="3409471" y="1443461"/>
        <a:ext cx="996104" cy="315970"/>
      </dsp:txXfrm>
    </dsp:sp>
    <dsp:sp modelId="{57730AF3-5A3D-49D4-8DBF-A7726F8BF8A0}">
      <dsp:nvSpPr>
        <dsp:cNvPr id="0" name=""/>
        <dsp:cNvSpPr/>
      </dsp:nvSpPr>
      <dsp:spPr>
        <a:xfrm>
          <a:off x="3232423" y="811230"/>
          <a:ext cx="177551" cy="1261018"/>
        </a:xfrm>
        <a:custGeom>
          <a:avLst/>
          <a:gdLst/>
          <a:ahLst/>
          <a:cxnLst/>
          <a:rect l="0" t="0" r="0" b="0"/>
          <a:pathLst>
            <a:path>
              <a:moveTo>
                <a:pt x="0" y="0"/>
              </a:moveTo>
              <a:lnTo>
                <a:pt x="0" y="1261018"/>
              </a:lnTo>
              <a:lnTo>
                <a:pt x="177551" y="12610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90A39F-B98E-4922-87B9-78A1E3CF9EB0}">
      <dsp:nvSpPr>
        <dsp:cNvPr id="0" name=""/>
        <dsp:cNvSpPr/>
      </dsp:nvSpPr>
      <dsp:spPr>
        <a:xfrm>
          <a:off x="3409974" y="1926098"/>
          <a:ext cx="1003185" cy="29230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lvl="0" algn="ctr" defTabSz="222250">
            <a:lnSpc>
              <a:spcPct val="90000"/>
            </a:lnSpc>
            <a:spcBef>
              <a:spcPct val="0"/>
            </a:spcBef>
            <a:spcAft>
              <a:spcPct val="35000"/>
            </a:spcAft>
          </a:pPr>
          <a:r>
            <a:rPr lang="en-AU" sz="500" b="0" kern="1200"/>
            <a:t>Male and female gender advocate MPs working in coalitions with MAMPU partners</a:t>
          </a:r>
        </a:p>
      </dsp:txBody>
      <dsp:txXfrm>
        <a:off x="3418535" y="1934659"/>
        <a:ext cx="986063" cy="275180"/>
      </dsp:txXfrm>
    </dsp:sp>
    <dsp:sp modelId="{29C11490-CE2C-4741-A8B8-78EF4FA626DF}">
      <dsp:nvSpPr>
        <dsp:cNvPr id="0" name=""/>
        <dsp:cNvSpPr/>
      </dsp:nvSpPr>
      <dsp:spPr>
        <a:xfrm>
          <a:off x="1371083" y="0"/>
          <a:ext cx="2958029" cy="43466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lvl="0" algn="l" defTabSz="444500">
            <a:lnSpc>
              <a:spcPct val="90000"/>
            </a:lnSpc>
            <a:spcBef>
              <a:spcPct val="0"/>
            </a:spcBef>
            <a:spcAft>
              <a:spcPct val="35000"/>
            </a:spcAft>
          </a:pPr>
          <a:r>
            <a:rPr lang="en-AU" sz="1000" b="1" i="1" kern="1200">
              <a:latin typeface="Calibri"/>
              <a:ea typeface="+mn-ea"/>
              <a:cs typeface="+mn-cs"/>
            </a:rPr>
            <a:t>Program Goal: Improved access and livlihoods for poor women in Indonesia in selected geographic areas within the targeted themes</a:t>
          </a:r>
        </a:p>
      </dsp:txBody>
      <dsp:txXfrm>
        <a:off x="1383814" y="12731"/>
        <a:ext cx="2932567" cy="4092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 xmlns="http://schemas.apple.com/cocoa/2006/metadata">
  <generator>CocoaOOXMLWriter/1187.37</generator>
</me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F0AD67-6DFB-4535-8A4B-B2F862F2D28A}"/>
</file>

<file path=customXml/itemProps2.xml><?xml version="1.0" encoding="utf-8"?>
<ds:datastoreItem xmlns:ds="http://schemas.openxmlformats.org/officeDocument/2006/customXml" ds:itemID="{633B134B-D050-47D9-92D9-AA89C33B5FFB}"/>
</file>

<file path=customXml/itemProps3.xml><?xml version="1.0" encoding="utf-8"?>
<ds:datastoreItem xmlns:ds="http://schemas.openxmlformats.org/officeDocument/2006/customXml" ds:itemID="{F8D17D31-E48F-4055-9236-3CFF87EBDED6}"/>
</file>

<file path=customXml/itemProps4.xml><?xml version="1.0" encoding="utf-8"?>
<ds:datastoreItem xmlns:ds="http://schemas.openxmlformats.org/officeDocument/2006/customXml" ds:itemID="{914BAEBA-C59D-42F5-A08B-CB6B40C2FF07}"/>
</file>

<file path=customXml/itemProps5.xml><?xml version="1.0" encoding="utf-8"?>
<ds:datastoreItem xmlns:ds="http://schemas.openxmlformats.org/officeDocument/2006/customXml" ds:itemID="{C8BAC005-A620-4408-9792-A02A1E82BA40}"/>
</file>

<file path=docProps/app.xml><?xml version="1.0" encoding="utf-8"?>
<Properties xmlns="http://schemas.openxmlformats.org/officeDocument/2006/extended-properties" xmlns:vt="http://schemas.openxmlformats.org/officeDocument/2006/docPropsVTypes">
  <Template>Normal.dotm</Template>
  <TotalTime>0</TotalTime>
  <Pages>16</Pages>
  <Words>5056</Words>
  <Characters>28820</Characters>
  <Application>Microsoft Office Word</Application>
  <DocSecurity>0</DocSecurity>
  <Lines>240</Lines>
  <Paragraphs>67</Paragraphs>
  <ScaleCrop>false</ScaleCrop>
  <Company/>
  <LinksUpToDate>false</LinksUpToDate>
  <CharactersWithSpaces>33809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2019-10-28T00:05:00Z</dcterms:created>
  <dcterms:modified xsi:type="dcterms:W3CDTF">2019-10-28T00:05:00Z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f7352a4b-53eb-4709-8105-14022eed71db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1275200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