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6.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37096C" w14:textId="0FFD3824" w:rsidR="005B7FD3" w:rsidRPr="00031E7B" w:rsidRDefault="00B6373D" w:rsidP="00AC19E3">
      <w:pPr>
        <w:pStyle w:val="Title"/>
      </w:pPr>
      <w:bookmarkStart w:id="0" w:name="_GoBack"/>
      <w:bookmarkEnd w:id="0"/>
      <w:r>
        <w:rPr>
          <w:lang w:val="en-AU" w:eastAsia="en-AU"/>
        </w:rPr>
        <w:drawing>
          <wp:anchor distT="0" distB="0" distL="114300" distR="114300" simplePos="0" relativeHeight="251656704" behindDoc="1" locked="0" layoutInCell="1" allowOverlap="1" wp14:anchorId="498C4097" wp14:editId="1C7468AB">
            <wp:simplePos x="0" y="0"/>
            <wp:positionH relativeFrom="column">
              <wp:posOffset>-2895600</wp:posOffset>
            </wp:positionH>
            <wp:positionV relativeFrom="paragraph">
              <wp:posOffset>-653415</wp:posOffset>
            </wp:positionV>
            <wp:extent cx="9995535" cy="1078992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3-(19Mar2014)-ReportFrontv2.wmf"/>
                    <pic:cNvPicPr/>
                  </pic:nvPicPr>
                  <pic:blipFill>
                    <a:blip r:embed="rId9">
                      <a:extLst>
                        <a:ext uri="{28A0092B-C50C-407E-A947-70E740481C1C}">
                          <a14:useLocalDpi xmlns:a14="http://schemas.microsoft.com/office/drawing/2010/main" val="0"/>
                        </a:ext>
                      </a:extLst>
                    </a:blip>
                    <a:stretch>
                      <a:fillRect/>
                    </a:stretch>
                  </pic:blipFill>
                  <pic:spPr>
                    <a:xfrm>
                      <a:off x="0" y="0"/>
                      <a:ext cx="9995535" cy="10789920"/>
                    </a:xfrm>
                    <a:prstGeom prst="rect">
                      <a:avLst/>
                    </a:prstGeom>
                  </pic:spPr>
                </pic:pic>
              </a:graphicData>
            </a:graphic>
          </wp:anchor>
        </w:drawing>
      </w:r>
      <w:r w:rsidR="008A48F1">
        <w:rPr>
          <w:lang w:val="en-AU" w:eastAsia="en-AU"/>
        </w:rPr>
        <w:drawing>
          <wp:anchor distT="0" distB="0" distL="114300" distR="114300" simplePos="0" relativeHeight="251660800" behindDoc="0" locked="0" layoutInCell="1" allowOverlap="1" wp14:anchorId="3AB29206" wp14:editId="005F73C8">
            <wp:simplePos x="0" y="0"/>
            <wp:positionH relativeFrom="column">
              <wp:posOffset>-1066800</wp:posOffset>
            </wp:positionH>
            <wp:positionV relativeFrom="paragraph">
              <wp:posOffset>570865</wp:posOffset>
            </wp:positionV>
            <wp:extent cx="7620000" cy="5499306"/>
            <wp:effectExtent l="0" t="0" r="0" b="12700"/>
            <wp:wrapNone/>
            <wp:docPr id="14" name="Picture 14" descr="Macintosh HD:Users:davidweek:Desktop:FormerMigrantWorkers-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week:Desktop:FormerMigrantWorkers-cropp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49930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EF330A">
        <w:rPr>
          <w:lang w:val="en-AU"/>
        </w:rPr>
        <w:t xml:space="preserve">Mid-term review of </w:t>
      </w:r>
      <w:r w:rsidR="00EF330A" w:rsidRPr="00EF330A">
        <w:rPr>
          <w:i/>
          <w:lang w:val="en-AU"/>
        </w:rPr>
        <w:t>Empowering Indonesian women for poverty reduction</w:t>
      </w:r>
      <w:r w:rsidR="00EF330A" w:rsidRPr="00EF330A">
        <w:rPr>
          <w:lang w:val="en-AU"/>
        </w:rPr>
        <w:t>:</w:t>
      </w:r>
      <w:r w:rsidR="00EF330A">
        <w:t xml:space="preserve"> </w:t>
      </w:r>
      <w:r w:rsidR="00EF330A">
        <w:rPr>
          <w:lang w:val="en-AU"/>
        </w:rPr>
        <w:t>Verification</w:t>
      </w:r>
      <w:r w:rsidR="00C54B2E">
        <w:rPr>
          <w:lang w:val="en-AU"/>
        </w:rPr>
        <w:t xml:space="preserve"> </w:t>
      </w:r>
      <w:r w:rsidR="0064096C">
        <w:rPr>
          <w:lang w:val="en-AU"/>
        </w:rPr>
        <w:t>of the Performan</w:t>
      </w:r>
      <w:r w:rsidR="00F654A2">
        <w:rPr>
          <w:lang w:val="en-AU"/>
        </w:rPr>
        <w:t>c</w:t>
      </w:r>
      <w:r w:rsidR="0064096C">
        <w:rPr>
          <w:lang w:val="en-AU"/>
        </w:rPr>
        <w:t xml:space="preserve">e Story </w:t>
      </w:r>
      <w:r w:rsidR="00C54B2E" w:rsidRPr="00DB3479">
        <w:rPr>
          <w:lang w:val="en-AU"/>
        </w:rPr>
        <w:t>and Forward Plan</w:t>
      </w:r>
      <w:r w:rsidR="00C54B2E">
        <w:t xml:space="preserve"> </w:t>
      </w:r>
      <w:r w:rsidR="0064096C">
        <w:rPr>
          <w:lang w:val="en-AU" w:eastAsia="en-AU"/>
        </w:rPr>
        <mc:AlternateContent>
          <mc:Choice Requires="wps">
            <w:drawing>
              <wp:anchor distT="0" distB="0" distL="114300" distR="114300" simplePos="0" relativeHeight="251657728" behindDoc="0" locked="0" layoutInCell="1" allowOverlap="1" wp14:anchorId="51B2817B" wp14:editId="088CA13C">
                <wp:simplePos x="0" y="0"/>
                <wp:positionH relativeFrom="column">
                  <wp:posOffset>351790</wp:posOffset>
                </wp:positionH>
                <wp:positionV relativeFrom="paragraph">
                  <wp:posOffset>3209925</wp:posOffset>
                </wp:positionV>
                <wp:extent cx="5114925" cy="735330"/>
                <wp:effectExtent l="0" t="0" r="28575" b="266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735330"/>
                        </a:xfrm>
                        <a:prstGeom prst="rect">
                          <a:avLst/>
                        </a:prstGeom>
                        <a:solidFill>
                          <a:srgbClr val="FFFFFF"/>
                        </a:solidFill>
                        <a:ln w="9525">
                          <a:solidFill>
                            <a:srgbClr val="000000"/>
                          </a:solidFill>
                          <a:miter lim="800000"/>
                          <a:headEnd/>
                          <a:tailEnd/>
                        </a:ln>
                      </wps:spPr>
                      <wps:txbx>
                        <w:txbxContent>
                          <w:p w14:paraId="78C70A27" w14:textId="77777777" w:rsidR="000972F4" w:rsidRDefault="000972F4" w:rsidP="002A54EA">
                            <w:pPr>
                              <w:pStyle w:val="BodyText"/>
                            </w:pPr>
                            <w:r>
                              <w:t>Cover photo is inserted here. The photo should be clear, bright and in high resolution. It covers the whole page from left to right, and is aligned so that the ‘blue space’ is balanced above and below.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7pt;margin-top:252.75pt;width:402.75pt;height:57.9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">
                <v:textbox style="mso-fit-shape-to-text:t">
                  <w:txbxContent>
                    <w:p w14:paraId="78C70A27" w14:textId="77777777" w:rsidR="000972F4" w:rsidRDefault="000972F4" w:rsidP="002A54EA">
                      <w:pPr>
                        <w:pStyle w:val="BodyText"/>
                      </w:pPr>
                      <w:r>
                        <w:t xml:space="preserve">Cover photo </w:t>
                      </w:r>
                      <w:proofErr w:type="gramStart"/>
                      <w:r>
                        <w:t>is inserted</w:t>
                      </w:r>
                      <w:proofErr w:type="gramEnd"/>
                      <w:r>
                        <w:t xml:space="preserve"> here. The photo should be clear, bright and in high resolution. It covers the whole page from left to right, and </w:t>
                      </w:r>
                      <w:proofErr w:type="gramStart"/>
                      <w:r>
                        <w:t>is aligned</w:t>
                      </w:r>
                      <w:proofErr w:type="gramEnd"/>
                      <w:r>
                        <w:t xml:space="preserve"> so that the ‘blue space’ is balanced above and below.</w:t>
                      </w:r>
                    </w:p>
                  </w:txbxContent>
                </v:textbox>
              </v:shape>
            </w:pict>
          </mc:Fallback>
        </mc:AlternateContent>
      </w:r>
      <w:r w:rsidR="0064096C">
        <w:t xml:space="preserve">  </w:t>
      </w:r>
    </w:p>
    <w:p w14:paraId="7B712E4D" w14:textId="77777777" w:rsidR="0036126B" w:rsidRDefault="0036126B" w:rsidP="00AC19E3">
      <w:pPr>
        <w:pStyle w:val="Subtitle"/>
      </w:pPr>
    </w:p>
    <w:p w14:paraId="400A3769" w14:textId="77777777" w:rsidR="00056C28" w:rsidRDefault="00056C28" w:rsidP="00AC19E3">
      <w:pPr>
        <w:pStyle w:val="Subtitle"/>
      </w:pPr>
    </w:p>
    <w:p w14:paraId="26212996" w14:textId="10E51CB3" w:rsidR="00176F0E" w:rsidRDefault="00176F0E" w:rsidP="00AC19E3">
      <w:pPr>
        <w:pStyle w:val="Subtitle"/>
      </w:pPr>
      <w:r>
        <w:t>Farida Fleming and Penny Davis</w:t>
      </w:r>
    </w:p>
    <w:p w14:paraId="0BAC83BE" w14:textId="011FC389" w:rsidR="001B4215" w:rsidRDefault="00772849" w:rsidP="00AC19E3">
      <w:pPr>
        <w:pStyle w:val="Date"/>
      </w:pPr>
      <w:r>
        <w:t>July</w:t>
      </w:r>
      <w:r w:rsidR="005B7FD3">
        <w:t xml:space="preserve"> </w:t>
      </w:r>
      <w:r>
        <w:t>2015</w:t>
      </w:r>
    </w:p>
    <w:p w14:paraId="3A9D1D56" w14:textId="77777777" w:rsidR="001B4215" w:rsidRDefault="001B4215" w:rsidP="00AC19E3">
      <w:pPr>
        <w:rPr>
          <w:rFonts w:ascii="Helvetica" w:hAnsi="Helvetica"/>
          <w:noProof/>
          <w:color w:val="FFFFFF"/>
          <w:kern w:val="28"/>
          <w:lang w:val="en-US" w:eastAsia="en-US"/>
        </w:rPr>
      </w:pPr>
      <w:r>
        <w:br w:type="page"/>
      </w:r>
    </w:p>
    <w:p w14:paraId="72255946" w14:textId="77777777" w:rsidR="00611F77" w:rsidRDefault="00611F77" w:rsidP="00AC19E3">
      <w:pPr>
        <w:pStyle w:val="Date"/>
      </w:pPr>
      <w:bookmarkStart w:id="1" w:name="_Toc415494905"/>
      <w:bookmarkStart w:id="2" w:name="_Toc415496366"/>
      <w:bookmarkStart w:id="3" w:name="_Toc415497046"/>
      <w:bookmarkStart w:id="4" w:name="_Toc416255589"/>
      <w:r>
        <w:lastRenderedPageBreak/>
        <w:t>Contents</w:t>
      </w:r>
      <w:bookmarkEnd w:id="1"/>
      <w:bookmarkEnd w:id="2"/>
      <w:bookmarkEnd w:id="3"/>
      <w:bookmarkEnd w:id="4"/>
    </w:p>
    <w:p w14:paraId="277FB3C2" w14:textId="77777777" w:rsidR="00052DD3" w:rsidRDefault="00052DD3" w:rsidP="00AC19E3">
      <w:pPr>
        <w:pStyle w:val="TOC1"/>
      </w:pPr>
    </w:p>
    <w:p w14:paraId="0715F77A" w14:textId="51CBDD37" w:rsidR="00D33461" w:rsidRDefault="006628F0" w:rsidP="00D33461">
      <w:pPr>
        <w:pStyle w:val="TOC1"/>
        <w:rPr>
          <w:noProof/>
        </w:rPr>
      </w:pPr>
      <w:r>
        <w:fldChar w:fldCharType="begin"/>
      </w:r>
      <w:r w:rsidR="003272F5">
        <w:instrText xml:space="preserve"> TOC \h \z \t "Heading 1,1,Heading 2,2,Heading 1b,1" </w:instrText>
      </w:r>
      <w:r>
        <w:fldChar w:fldCharType="separate"/>
      </w:r>
      <w:r w:rsidR="00D33461">
        <w:rPr>
          <w:noProof/>
        </w:rPr>
        <w:t>Executive summary</w:t>
      </w:r>
      <w:r w:rsidR="00D33461">
        <w:rPr>
          <w:noProof/>
        </w:rPr>
        <w:tab/>
      </w:r>
      <w:r w:rsidR="00D33461">
        <w:rPr>
          <w:noProof/>
        </w:rPr>
        <w:fldChar w:fldCharType="begin"/>
      </w:r>
      <w:r w:rsidR="00D33461">
        <w:rPr>
          <w:noProof/>
        </w:rPr>
        <w:instrText xml:space="preserve"> PAGEREF _Toc302849445 \h </w:instrText>
      </w:r>
      <w:r w:rsidR="00D33461">
        <w:rPr>
          <w:noProof/>
        </w:rPr>
      </w:r>
      <w:r w:rsidR="00D33461">
        <w:rPr>
          <w:noProof/>
        </w:rPr>
        <w:fldChar w:fldCharType="separate"/>
      </w:r>
      <w:r w:rsidR="008E2D08">
        <w:rPr>
          <w:noProof/>
        </w:rPr>
        <w:t>1</w:t>
      </w:r>
      <w:r w:rsidR="00D33461">
        <w:rPr>
          <w:noProof/>
        </w:rPr>
        <w:fldChar w:fldCharType="end"/>
      </w:r>
    </w:p>
    <w:p w14:paraId="54769234" w14:textId="685420E3" w:rsidR="002D50D5" w:rsidRPr="002D50D5" w:rsidRDefault="002D50D5" w:rsidP="002D50D5">
      <w:pPr>
        <w:pStyle w:val="TOC1"/>
      </w:pPr>
      <w:r w:rsidRPr="002D50D5">
        <w:rPr>
          <w:noProof/>
        </w:rPr>
        <w:t>Management Response</w:t>
      </w:r>
      <w:r>
        <w:rPr>
          <w:noProof/>
        </w:rPr>
        <w:tab/>
        <w:t xml:space="preserve">7   </w:t>
      </w:r>
    </w:p>
    <w:p w14:paraId="24D26C4C" w14:textId="0B4AE179" w:rsidR="00D33461" w:rsidRPr="00D33461" w:rsidRDefault="00D33461" w:rsidP="00D33461">
      <w:pPr>
        <w:pStyle w:val="TOC1"/>
        <w:rPr>
          <w:rFonts w:asciiTheme="minorHAnsi" w:eastAsiaTheme="minorEastAsia" w:hAnsiTheme="minorHAnsi" w:cstheme="minorBidi"/>
          <w:noProof/>
          <w:color w:val="auto"/>
          <w:sz w:val="24"/>
          <w:lang w:eastAsia="ja-JP"/>
        </w:rPr>
      </w:pPr>
      <w:r>
        <w:rPr>
          <w:noProof/>
        </w:rPr>
        <w:t>Introduction</w:t>
      </w:r>
      <w:r>
        <w:rPr>
          <w:noProof/>
        </w:rPr>
        <w:tab/>
      </w:r>
      <w:r w:rsidR="00CC6702">
        <w:rPr>
          <w:noProof/>
        </w:rPr>
        <w:t>9</w:t>
      </w:r>
    </w:p>
    <w:p w14:paraId="79E356A3" w14:textId="77777777" w:rsidR="00D33461" w:rsidRDefault="00D33461">
      <w:pPr>
        <w:pStyle w:val="TOC2"/>
        <w:tabs>
          <w:tab w:val="left" w:pos="574"/>
        </w:tabs>
        <w:rPr>
          <w:rFonts w:asciiTheme="minorHAnsi" w:eastAsiaTheme="minorEastAsia" w:hAnsiTheme="minorHAnsi" w:cstheme="minorBidi"/>
          <w:noProof/>
          <w:szCs w:val="24"/>
          <w:lang w:eastAsia="ja-JP"/>
        </w:rPr>
      </w:pPr>
      <w:r w:rsidRPr="00452929">
        <w:rPr>
          <w:noProof/>
          <w:lang w:val="en-US"/>
        </w:rPr>
        <w:t>1.1</w:t>
      </w:r>
      <w:r>
        <w:rPr>
          <w:rFonts w:asciiTheme="minorHAnsi" w:eastAsiaTheme="minorEastAsia" w:hAnsiTheme="minorHAnsi" w:cstheme="minorBidi"/>
          <w:noProof/>
          <w:szCs w:val="24"/>
          <w:lang w:eastAsia="ja-JP"/>
        </w:rPr>
        <w:tab/>
      </w:r>
      <w:r w:rsidRPr="00452929">
        <w:rPr>
          <w:noProof/>
          <w:lang w:val="en-US"/>
        </w:rPr>
        <w:t>About MAMPU</w:t>
      </w:r>
      <w:r>
        <w:rPr>
          <w:noProof/>
        </w:rPr>
        <w:tab/>
      </w:r>
      <w:r>
        <w:rPr>
          <w:noProof/>
        </w:rPr>
        <w:fldChar w:fldCharType="begin"/>
      </w:r>
      <w:r>
        <w:rPr>
          <w:noProof/>
        </w:rPr>
        <w:instrText xml:space="preserve"> PAGEREF _Toc302849452 \h </w:instrText>
      </w:r>
      <w:r>
        <w:rPr>
          <w:noProof/>
        </w:rPr>
      </w:r>
      <w:r>
        <w:rPr>
          <w:noProof/>
        </w:rPr>
        <w:fldChar w:fldCharType="separate"/>
      </w:r>
      <w:r w:rsidR="008E2D08">
        <w:rPr>
          <w:noProof/>
        </w:rPr>
        <w:t>9</w:t>
      </w:r>
      <w:r>
        <w:rPr>
          <w:noProof/>
        </w:rPr>
        <w:fldChar w:fldCharType="end"/>
      </w:r>
    </w:p>
    <w:p w14:paraId="217F9FE1" w14:textId="77777777" w:rsidR="00D33461" w:rsidRDefault="00D33461">
      <w:pPr>
        <w:pStyle w:val="TOC2"/>
        <w:tabs>
          <w:tab w:val="left" w:pos="574"/>
        </w:tabs>
        <w:rPr>
          <w:rFonts w:asciiTheme="minorHAnsi" w:eastAsiaTheme="minorEastAsia" w:hAnsiTheme="minorHAnsi" w:cstheme="minorBidi"/>
          <w:noProof/>
          <w:szCs w:val="24"/>
          <w:lang w:eastAsia="ja-JP"/>
        </w:rPr>
      </w:pPr>
      <w:r w:rsidRPr="00452929">
        <w:rPr>
          <w:noProof/>
          <w:lang w:val="en-US"/>
        </w:rPr>
        <w:t>1.2</w:t>
      </w:r>
      <w:r>
        <w:rPr>
          <w:rFonts w:asciiTheme="minorHAnsi" w:eastAsiaTheme="minorEastAsia" w:hAnsiTheme="minorHAnsi" w:cstheme="minorBidi"/>
          <w:noProof/>
          <w:szCs w:val="24"/>
          <w:lang w:eastAsia="ja-JP"/>
        </w:rPr>
        <w:tab/>
      </w:r>
      <w:r w:rsidRPr="00452929">
        <w:rPr>
          <w:noProof/>
          <w:lang w:val="en-US"/>
        </w:rPr>
        <w:t>Methodology</w:t>
      </w:r>
      <w:r>
        <w:rPr>
          <w:noProof/>
        </w:rPr>
        <w:tab/>
      </w:r>
      <w:r>
        <w:rPr>
          <w:noProof/>
        </w:rPr>
        <w:fldChar w:fldCharType="begin"/>
      </w:r>
      <w:r>
        <w:rPr>
          <w:noProof/>
        </w:rPr>
        <w:instrText xml:space="preserve"> PAGEREF _Toc302849453 \h </w:instrText>
      </w:r>
      <w:r>
        <w:rPr>
          <w:noProof/>
        </w:rPr>
      </w:r>
      <w:r>
        <w:rPr>
          <w:noProof/>
        </w:rPr>
        <w:fldChar w:fldCharType="separate"/>
      </w:r>
      <w:r w:rsidR="008E2D08">
        <w:rPr>
          <w:noProof/>
        </w:rPr>
        <w:t>9</w:t>
      </w:r>
      <w:r>
        <w:rPr>
          <w:noProof/>
        </w:rPr>
        <w:fldChar w:fldCharType="end"/>
      </w:r>
    </w:p>
    <w:p w14:paraId="38254D89" w14:textId="77777777" w:rsidR="00D33461" w:rsidRDefault="00D33461">
      <w:pPr>
        <w:pStyle w:val="TOC2"/>
        <w:tabs>
          <w:tab w:val="left" w:pos="574"/>
        </w:tabs>
        <w:rPr>
          <w:rFonts w:asciiTheme="minorHAnsi" w:eastAsiaTheme="minorEastAsia" w:hAnsiTheme="minorHAnsi" w:cstheme="minorBidi"/>
          <w:noProof/>
          <w:szCs w:val="24"/>
          <w:lang w:eastAsia="ja-JP"/>
        </w:rPr>
      </w:pPr>
      <w:r w:rsidRPr="00452929">
        <w:rPr>
          <w:noProof/>
          <w:lang w:val="en-US"/>
        </w:rPr>
        <w:t>1.3</w:t>
      </w:r>
      <w:r>
        <w:rPr>
          <w:rFonts w:asciiTheme="minorHAnsi" w:eastAsiaTheme="minorEastAsia" w:hAnsiTheme="minorHAnsi" w:cstheme="minorBidi"/>
          <w:noProof/>
          <w:szCs w:val="24"/>
          <w:lang w:eastAsia="ja-JP"/>
        </w:rPr>
        <w:tab/>
      </w:r>
      <w:r w:rsidRPr="00452929">
        <w:rPr>
          <w:noProof/>
          <w:lang w:val="en-US"/>
        </w:rPr>
        <w:t>Limitations</w:t>
      </w:r>
      <w:r>
        <w:rPr>
          <w:noProof/>
        </w:rPr>
        <w:tab/>
      </w:r>
      <w:r>
        <w:rPr>
          <w:noProof/>
        </w:rPr>
        <w:fldChar w:fldCharType="begin"/>
      </w:r>
      <w:r>
        <w:rPr>
          <w:noProof/>
        </w:rPr>
        <w:instrText xml:space="preserve"> PAGEREF _Toc302849454 \h </w:instrText>
      </w:r>
      <w:r>
        <w:rPr>
          <w:noProof/>
        </w:rPr>
      </w:r>
      <w:r>
        <w:rPr>
          <w:noProof/>
        </w:rPr>
        <w:fldChar w:fldCharType="separate"/>
      </w:r>
      <w:r w:rsidR="008E2D08">
        <w:rPr>
          <w:noProof/>
        </w:rPr>
        <w:t>11</w:t>
      </w:r>
      <w:r>
        <w:rPr>
          <w:noProof/>
        </w:rPr>
        <w:fldChar w:fldCharType="end"/>
      </w:r>
    </w:p>
    <w:p w14:paraId="0A1C4F99" w14:textId="77777777" w:rsidR="00D33461" w:rsidRDefault="00D33461">
      <w:pPr>
        <w:pStyle w:val="TOC1"/>
        <w:tabs>
          <w:tab w:val="left" w:pos="457"/>
        </w:tabs>
        <w:rPr>
          <w:rFonts w:asciiTheme="minorHAnsi" w:eastAsiaTheme="minorEastAsia" w:hAnsiTheme="minorHAnsi" w:cstheme="minorBidi"/>
          <w:noProof/>
          <w:color w:val="auto"/>
          <w:sz w:val="24"/>
          <w:lang w:eastAsia="ja-JP"/>
        </w:rPr>
      </w:pPr>
      <w:r>
        <w:rPr>
          <w:noProof/>
        </w:rPr>
        <w:t>2.</w:t>
      </w:r>
      <w:r>
        <w:rPr>
          <w:rFonts w:asciiTheme="minorHAnsi" w:eastAsiaTheme="minorEastAsia" w:hAnsiTheme="minorHAnsi" w:cstheme="minorBidi"/>
          <w:noProof/>
          <w:color w:val="auto"/>
          <w:sz w:val="24"/>
          <w:lang w:eastAsia="ja-JP"/>
        </w:rPr>
        <w:tab/>
      </w:r>
      <w:r>
        <w:rPr>
          <w:noProof/>
        </w:rPr>
        <w:t>How strong are the findings in the Performance Story?</w:t>
      </w:r>
      <w:r>
        <w:rPr>
          <w:noProof/>
        </w:rPr>
        <w:tab/>
      </w:r>
      <w:r>
        <w:rPr>
          <w:noProof/>
        </w:rPr>
        <w:fldChar w:fldCharType="begin"/>
      </w:r>
      <w:r>
        <w:rPr>
          <w:noProof/>
        </w:rPr>
        <w:instrText xml:space="preserve"> PAGEREF _Toc302849455 \h </w:instrText>
      </w:r>
      <w:r>
        <w:rPr>
          <w:noProof/>
        </w:rPr>
      </w:r>
      <w:r>
        <w:rPr>
          <w:noProof/>
        </w:rPr>
        <w:fldChar w:fldCharType="separate"/>
      </w:r>
      <w:r w:rsidR="008E2D08">
        <w:rPr>
          <w:noProof/>
        </w:rPr>
        <w:t>13</w:t>
      </w:r>
      <w:r>
        <w:rPr>
          <w:noProof/>
        </w:rPr>
        <w:fldChar w:fldCharType="end"/>
      </w:r>
    </w:p>
    <w:p w14:paraId="7B26575A" w14:textId="77777777" w:rsidR="00D33461" w:rsidRDefault="00D33461">
      <w:pPr>
        <w:pStyle w:val="TOC2"/>
        <w:rPr>
          <w:rFonts w:asciiTheme="minorHAnsi" w:eastAsiaTheme="minorEastAsia" w:hAnsiTheme="minorHAnsi" w:cstheme="minorBidi"/>
          <w:noProof/>
          <w:szCs w:val="24"/>
          <w:lang w:eastAsia="ja-JP"/>
        </w:rPr>
      </w:pPr>
      <w:r>
        <w:rPr>
          <w:noProof/>
        </w:rPr>
        <w:t>2.1 Summary</w:t>
      </w:r>
      <w:r>
        <w:rPr>
          <w:noProof/>
        </w:rPr>
        <w:tab/>
      </w:r>
      <w:r>
        <w:rPr>
          <w:noProof/>
        </w:rPr>
        <w:fldChar w:fldCharType="begin"/>
      </w:r>
      <w:r>
        <w:rPr>
          <w:noProof/>
        </w:rPr>
        <w:instrText xml:space="preserve"> PAGEREF _Toc302849456 \h </w:instrText>
      </w:r>
      <w:r>
        <w:rPr>
          <w:noProof/>
        </w:rPr>
      </w:r>
      <w:r>
        <w:rPr>
          <w:noProof/>
        </w:rPr>
        <w:fldChar w:fldCharType="separate"/>
      </w:r>
      <w:r w:rsidR="008E2D08">
        <w:rPr>
          <w:noProof/>
        </w:rPr>
        <w:t>13</w:t>
      </w:r>
      <w:r>
        <w:rPr>
          <w:noProof/>
        </w:rPr>
        <w:fldChar w:fldCharType="end"/>
      </w:r>
    </w:p>
    <w:p w14:paraId="08F20F6F" w14:textId="77777777" w:rsidR="00D33461" w:rsidRDefault="00D33461">
      <w:pPr>
        <w:pStyle w:val="TOC2"/>
        <w:rPr>
          <w:rFonts w:asciiTheme="minorHAnsi" w:eastAsiaTheme="minorEastAsia" w:hAnsiTheme="minorHAnsi" w:cstheme="minorBidi"/>
          <w:noProof/>
          <w:szCs w:val="24"/>
          <w:lang w:eastAsia="ja-JP"/>
        </w:rPr>
      </w:pPr>
      <w:r>
        <w:rPr>
          <w:noProof/>
        </w:rPr>
        <w:t>2.2 Performance story claims</w:t>
      </w:r>
      <w:r>
        <w:rPr>
          <w:noProof/>
        </w:rPr>
        <w:tab/>
      </w:r>
      <w:r>
        <w:rPr>
          <w:noProof/>
        </w:rPr>
        <w:fldChar w:fldCharType="begin"/>
      </w:r>
      <w:r>
        <w:rPr>
          <w:noProof/>
        </w:rPr>
        <w:instrText xml:space="preserve"> PAGEREF _Toc302849457 \h </w:instrText>
      </w:r>
      <w:r>
        <w:rPr>
          <w:noProof/>
        </w:rPr>
      </w:r>
      <w:r>
        <w:rPr>
          <w:noProof/>
        </w:rPr>
        <w:fldChar w:fldCharType="separate"/>
      </w:r>
      <w:r w:rsidR="008E2D08">
        <w:rPr>
          <w:noProof/>
        </w:rPr>
        <w:t>13</w:t>
      </w:r>
      <w:r>
        <w:rPr>
          <w:noProof/>
        </w:rPr>
        <w:fldChar w:fldCharType="end"/>
      </w:r>
    </w:p>
    <w:p w14:paraId="4946D2FD" w14:textId="77777777" w:rsidR="00D33461" w:rsidRDefault="00D33461">
      <w:pPr>
        <w:pStyle w:val="TOC2"/>
        <w:rPr>
          <w:rFonts w:asciiTheme="minorHAnsi" w:eastAsiaTheme="minorEastAsia" w:hAnsiTheme="minorHAnsi" w:cstheme="minorBidi"/>
          <w:noProof/>
          <w:szCs w:val="24"/>
          <w:lang w:eastAsia="ja-JP"/>
        </w:rPr>
      </w:pPr>
      <w:r w:rsidRPr="00452929">
        <w:rPr>
          <w:noProof/>
          <w:lang w:val="en-US"/>
        </w:rPr>
        <w:t>2.3 Verification findings</w:t>
      </w:r>
      <w:r>
        <w:rPr>
          <w:noProof/>
        </w:rPr>
        <w:tab/>
      </w:r>
      <w:r>
        <w:rPr>
          <w:noProof/>
        </w:rPr>
        <w:fldChar w:fldCharType="begin"/>
      </w:r>
      <w:r>
        <w:rPr>
          <w:noProof/>
        </w:rPr>
        <w:instrText xml:space="preserve"> PAGEREF _Toc302849458 \h </w:instrText>
      </w:r>
      <w:r>
        <w:rPr>
          <w:noProof/>
        </w:rPr>
      </w:r>
      <w:r>
        <w:rPr>
          <w:noProof/>
        </w:rPr>
        <w:fldChar w:fldCharType="separate"/>
      </w:r>
      <w:r w:rsidR="008E2D08">
        <w:rPr>
          <w:noProof/>
        </w:rPr>
        <w:t>14</w:t>
      </w:r>
      <w:r>
        <w:rPr>
          <w:noProof/>
        </w:rPr>
        <w:fldChar w:fldCharType="end"/>
      </w:r>
    </w:p>
    <w:p w14:paraId="3D19208F" w14:textId="77777777" w:rsidR="00D33461" w:rsidRDefault="00D33461">
      <w:pPr>
        <w:pStyle w:val="TOC2"/>
        <w:rPr>
          <w:rFonts w:asciiTheme="minorHAnsi" w:eastAsiaTheme="minorEastAsia" w:hAnsiTheme="minorHAnsi" w:cstheme="minorBidi"/>
          <w:noProof/>
          <w:szCs w:val="24"/>
          <w:lang w:eastAsia="ja-JP"/>
        </w:rPr>
      </w:pPr>
      <w:r>
        <w:rPr>
          <w:noProof/>
        </w:rPr>
        <w:t>2.4 Other issues</w:t>
      </w:r>
      <w:r>
        <w:rPr>
          <w:noProof/>
        </w:rPr>
        <w:tab/>
      </w:r>
      <w:r>
        <w:rPr>
          <w:noProof/>
        </w:rPr>
        <w:fldChar w:fldCharType="begin"/>
      </w:r>
      <w:r>
        <w:rPr>
          <w:noProof/>
        </w:rPr>
        <w:instrText xml:space="preserve"> PAGEREF _Toc302849459 \h </w:instrText>
      </w:r>
      <w:r>
        <w:rPr>
          <w:noProof/>
        </w:rPr>
      </w:r>
      <w:r>
        <w:rPr>
          <w:noProof/>
        </w:rPr>
        <w:fldChar w:fldCharType="separate"/>
      </w:r>
      <w:r w:rsidR="008E2D08">
        <w:rPr>
          <w:noProof/>
        </w:rPr>
        <w:t>18</w:t>
      </w:r>
      <w:r>
        <w:rPr>
          <w:noProof/>
        </w:rPr>
        <w:fldChar w:fldCharType="end"/>
      </w:r>
    </w:p>
    <w:p w14:paraId="0802CFF7" w14:textId="77777777" w:rsidR="00D33461" w:rsidRDefault="00D33461">
      <w:pPr>
        <w:pStyle w:val="TOC1"/>
        <w:rPr>
          <w:rFonts w:asciiTheme="minorHAnsi" w:eastAsiaTheme="minorEastAsia" w:hAnsiTheme="minorHAnsi" w:cstheme="minorBidi"/>
          <w:noProof/>
          <w:color w:val="auto"/>
          <w:sz w:val="24"/>
          <w:lang w:eastAsia="ja-JP"/>
        </w:rPr>
      </w:pPr>
      <w:r>
        <w:rPr>
          <w:noProof/>
        </w:rPr>
        <w:t>3. How strong is the case for the Forward Plan?</w:t>
      </w:r>
      <w:r>
        <w:rPr>
          <w:noProof/>
        </w:rPr>
        <w:tab/>
      </w:r>
      <w:r>
        <w:rPr>
          <w:noProof/>
        </w:rPr>
        <w:fldChar w:fldCharType="begin"/>
      </w:r>
      <w:r>
        <w:rPr>
          <w:noProof/>
        </w:rPr>
        <w:instrText xml:space="preserve"> PAGEREF _Toc302849460 \h </w:instrText>
      </w:r>
      <w:r>
        <w:rPr>
          <w:noProof/>
        </w:rPr>
      </w:r>
      <w:r>
        <w:rPr>
          <w:noProof/>
        </w:rPr>
        <w:fldChar w:fldCharType="separate"/>
      </w:r>
      <w:r w:rsidR="008E2D08">
        <w:rPr>
          <w:noProof/>
        </w:rPr>
        <w:t>20</w:t>
      </w:r>
      <w:r>
        <w:rPr>
          <w:noProof/>
        </w:rPr>
        <w:fldChar w:fldCharType="end"/>
      </w:r>
    </w:p>
    <w:p w14:paraId="6EF0EB2E" w14:textId="77777777" w:rsidR="00D33461" w:rsidRDefault="00D33461">
      <w:pPr>
        <w:pStyle w:val="TOC2"/>
        <w:rPr>
          <w:rFonts w:asciiTheme="minorHAnsi" w:eastAsiaTheme="minorEastAsia" w:hAnsiTheme="minorHAnsi" w:cstheme="minorBidi"/>
          <w:noProof/>
          <w:szCs w:val="24"/>
          <w:lang w:eastAsia="ja-JP"/>
        </w:rPr>
      </w:pPr>
      <w:r>
        <w:rPr>
          <w:noProof/>
        </w:rPr>
        <w:t>3.1 Summary</w:t>
      </w:r>
      <w:r>
        <w:rPr>
          <w:noProof/>
        </w:rPr>
        <w:tab/>
      </w:r>
      <w:r>
        <w:rPr>
          <w:noProof/>
        </w:rPr>
        <w:fldChar w:fldCharType="begin"/>
      </w:r>
      <w:r>
        <w:rPr>
          <w:noProof/>
        </w:rPr>
        <w:instrText xml:space="preserve"> PAGEREF _Toc302849461 \h </w:instrText>
      </w:r>
      <w:r>
        <w:rPr>
          <w:noProof/>
        </w:rPr>
      </w:r>
      <w:r>
        <w:rPr>
          <w:noProof/>
        </w:rPr>
        <w:fldChar w:fldCharType="separate"/>
      </w:r>
      <w:r w:rsidR="008E2D08">
        <w:rPr>
          <w:noProof/>
        </w:rPr>
        <w:t>20</w:t>
      </w:r>
      <w:r>
        <w:rPr>
          <w:noProof/>
        </w:rPr>
        <w:fldChar w:fldCharType="end"/>
      </w:r>
    </w:p>
    <w:p w14:paraId="2B7B233F" w14:textId="77777777" w:rsidR="00D33461" w:rsidRDefault="00D33461">
      <w:pPr>
        <w:pStyle w:val="TOC2"/>
        <w:tabs>
          <w:tab w:val="left" w:pos="574"/>
        </w:tabs>
        <w:rPr>
          <w:rFonts w:asciiTheme="minorHAnsi" w:eastAsiaTheme="minorEastAsia" w:hAnsiTheme="minorHAnsi" w:cstheme="minorBidi"/>
          <w:noProof/>
          <w:szCs w:val="24"/>
          <w:lang w:eastAsia="ja-JP"/>
        </w:rPr>
      </w:pPr>
      <w:r w:rsidRPr="00452929">
        <w:rPr>
          <w:noProof/>
          <w:lang w:val="en-US"/>
        </w:rPr>
        <w:t>3.2</w:t>
      </w:r>
      <w:r>
        <w:rPr>
          <w:rFonts w:asciiTheme="minorHAnsi" w:eastAsiaTheme="minorEastAsia" w:hAnsiTheme="minorHAnsi" w:cstheme="minorBidi"/>
          <w:noProof/>
          <w:szCs w:val="24"/>
          <w:lang w:eastAsia="ja-JP"/>
        </w:rPr>
        <w:tab/>
      </w:r>
      <w:r w:rsidRPr="00452929">
        <w:rPr>
          <w:noProof/>
          <w:lang w:val="en-US"/>
        </w:rPr>
        <w:t xml:space="preserve"> Verification findings</w:t>
      </w:r>
      <w:r>
        <w:rPr>
          <w:noProof/>
        </w:rPr>
        <w:tab/>
      </w:r>
      <w:r>
        <w:rPr>
          <w:noProof/>
        </w:rPr>
        <w:fldChar w:fldCharType="begin"/>
      </w:r>
      <w:r>
        <w:rPr>
          <w:noProof/>
        </w:rPr>
        <w:instrText xml:space="preserve"> PAGEREF _Toc302849462 \h </w:instrText>
      </w:r>
      <w:r>
        <w:rPr>
          <w:noProof/>
        </w:rPr>
      </w:r>
      <w:r>
        <w:rPr>
          <w:noProof/>
        </w:rPr>
        <w:fldChar w:fldCharType="separate"/>
      </w:r>
      <w:r w:rsidR="008E2D08">
        <w:rPr>
          <w:noProof/>
        </w:rPr>
        <w:t>21</w:t>
      </w:r>
      <w:r>
        <w:rPr>
          <w:noProof/>
        </w:rPr>
        <w:fldChar w:fldCharType="end"/>
      </w:r>
    </w:p>
    <w:p w14:paraId="2E03F224" w14:textId="77777777" w:rsidR="00D33461" w:rsidRDefault="00D33461">
      <w:pPr>
        <w:pStyle w:val="TOC2"/>
        <w:rPr>
          <w:rFonts w:asciiTheme="minorHAnsi" w:eastAsiaTheme="minorEastAsia" w:hAnsiTheme="minorHAnsi" w:cstheme="minorBidi"/>
          <w:noProof/>
          <w:szCs w:val="24"/>
          <w:lang w:eastAsia="ja-JP"/>
        </w:rPr>
      </w:pPr>
      <w:r>
        <w:rPr>
          <w:noProof/>
        </w:rPr>
        <w:t>3.4 Other issues</w:t>
      </w:r>
      <w:r>
        <w:rPr>
          <w:noProof/>
        </w:rPr>
        <w:tab/>
      </w:r>
      <w:r>
        <w:rPr>
          <w:noProof/>
        </w:rPr>
        <w:fldChar w:fldCharType="begin"/>
      </w:r>
      <w:r>
        <w:rPr>
          <w:noProof/>
        </w:rPr>
        <w:instrText xml:space="preserve"> PAGEREF _Toc302849463 \h </w:instrText>
      </w:r>
      <w:r>
        <w:rPr>
          <w:noProof/>
        </w:rPr>
      </w:r>
      <w:r>
        <w:rPr>
          <w:noProof/>
        </w:rPr>
        <w:fldChar w:fldCharType="separate"/>
      </w:r>
      <w:r w:rsidR="008E2D08">
        <w:rPr>
          <w:noProof/>
        </w:rPr>
        <w:t>27</w:t>
      </w:r>
      <w:r>
        <w:rPr>
          <w:noProof/>
        </w:rPr>
        <w:fldChar w:fldCharType="end"/>
      </w:r>
    </w:p>
    <w:p w14:paraId="686D2924" w14:textId="77777777" w:rsidR="00D33461" w:rsidRDefault="00D33461">
      <w:pPr>
        <w:pStyle w:val="TOC1"/>
        <w:rPr>
          <w:rFonts w:asciiTheme="minorHAnsi" w:eastAsiaTheme="minorEastAsia" w:hAnsiTheme="minorHAnsi" w:cstheme="minorBidi"/>
          <w:noProof/>
          <w:color w:val="auto"/>
          <w:sz w:val="24"/>
          <w:lang w:eastAsia="ja-JP"/>
        </w:rPr>
      </w:pPr>
      <w:r w:rsidRPr="002134C1">
        <w:rPr>
          <w:noProof/>
        </w:rPr>
        <w:t>Conclusion</w:t>
      </w:r>
      <w:r>
        <w:rPr>
          <w:noProof/>
        </w:rPr>
        <w:tab/>
      </w:r>
      <w:r>
        <w:rPr>
          <w:noProof/>
        </w:rPr>
        <w:fldChar w:fldCharType="begin"/>
      </w:r>
      <w:r>
        <w:rPr>
          <w:noProof/>
        </w:rPr>
        <w:instrText xml:space="preserve"> PAGEREF _Toc302849464 \h </w:instrText>
      </w:r>
      <w:r>
        <w:rPr>
          <w:noProof/>
        </w:rPr>
      </w:r>
      <w:r>
        <w:rPr>
          <w:noProof/>
        </w:rPr>
        <w:fldChar w:fldCharType="separate"/>
      </w:r>
      <w:r w:rsidR="008E2D08">
        <w:rPr>
          <w:noProof/>
        </w:rPr>
        <w:t>29</w:t>
      </w:r>
      <w:r>
        <w:rPr>
          <w:noProof/>
        </w:rPr>
        <w:fldChar w:fldCharType="end"/>
      </w:r>
    </w:p>
    <w:p w14:paraId="3ED030A8" w14:textId="77777777" w:rsidR="00D33461" w:rsidRDefault="00D33461">
      <w:pPr>
        <w:pStyle w:val="TOC1"/>
        <w:rPr>
          <w:rFonts w:asciiTheme="minorHAnsi" w:eastAsiaTheme="minorEastAsia" w:hAnsiTheme="minorHAnsi" w:cstheme="minorBidi"/>
          <w:noProof/>
          <w:color w:val="auto"/>
          <w:sz w:val="24"/>
          <w:lang w:eastAsia="ja-JP"/>
        </w:rPr>
      </w:pPr>
      <w:r>
        <w:rPr>
          <w:noProof/>
        </w:rPr>
        <w:t>Glossary</w:t>
      </w:r>
      <w:r>
        <w:rPr>
          <w:noProof/>
        </w:rPr>
        <w:tab/>
      </w:r>
      <w:r>
        <w:rPr>
          <w:noProof/>
        </w:rPr>
        <w:fldChar w:fldCharType="begin"/>
      </w:r>
      <w:r>
        <w:rPr>
          <w:noProof/>
        </w:rPr>
        <w:instrText xml:space="preserve"> PAGEREF _Toc302849465 \h </w:instrText>
      </w:r>
      <w:r>
        <w:rPr>
          <w:noProof/>
        </w:rPr>
      </w:r>
      <w:r>
        <w:rPr>
          <w:noProof/>
        </w:rPr>
        <w:fldChar w:fldCharType="separate"/>
      </w:r>
      <w:r w:rsidR="008E2D08">
        <w:rPr>
          <w:noProof/>
        </w:rPr>
        <w:t>31</w:t>
      </w:r>
      <w:r>
        <w:rPr>
          <w:noProof/>
        </w:rPr>
        <w:fldChar w:fldCharType="end"/>
      </w:r>
    </w:p>
    <w:p w14:paraId="53E76A0F" w14:textId="77777777" w:rsidR="00D33461" w:rsidRDefault="00D33461">
      <w:pPr>
        <w:pStyle w:val="TOC2"/>
        <w:rPr>
          <w:rFonts w:asciiTheme="minorHAnsi" w:eastAsiaTheme="minorEastAsia" w:hAnsiTheme="minorHAnsi" w:cstheme="minorBidi"/>
          <w:noProof/>
          <w:szCs w:val="24"/>
          <w:lang w:eastAsia="ja-JP"/>
        </w:rPr>
      </w:pPr>
      <w:r>
        <w:rPr>
          <w:noProof/>
        </w:rPr>
        <w:t>Key terms</w:t>
      </w:r>
      <w:r>
        <w:rPr>
          <w:noProof/>
        </w:rPr>
        <w:tab/>
      </w:r>
      <w:r>
        <w:rPr>
          <w:noProof/>
        </w:rPr>
        <w:fldChar w:fldCharType="begin"/>
      </w:r>
      <w:r>
        <w:rPr>
          <w:noProof/>
        </w:rPr>
        <w:instrText xml:space="preserve"> PAGEREF _Toc302849466 \h </w:instrText>
      </w:r>
      <w:r>
        <w:rPr>
          <w:noProof/>
        </w:rPr>
      </w:r>
      <w:r>
        <w:rPr>
          <w:noProof/>
        </w:rPr>
        <w:fldChar w:fldCharType="separate"/>
      </w:r>
      <w:r w:rsidR="008E2D08">
        <w:rPr>
          <w:noProof/>
        </w:rPr>
        <w:t>31</w:t>
      </w:r>
      <w:r>
        <w:rPr>
          <w:noProof/>
        </w:rPr>
        <w:fldChar w:fldCharType="end"/>
      </w:r>
    </w:p>
    <w:p w14:paraId="6FDC90CC" w14:textId="77777777" w:rsidR="00D33461" w:rsidRDefault="00D33461">
      <w:pPr>
        <w:pStyle w:val="TOC2"/>
        <w:rPr>
          <w:rFonts w:asciiTheme="minorHAnsi" w:eastAsiaTheme="minorEastAsia" w:hAnsiTheme="minorHAnsi" w:cstheme="minorBidi"/>
          <w:noProof/>
          <w:szCs w:val="24"/>
          <w:lang w:eastAsia="ja-JP"/>
        </w:rPr>
      </w:pPr>
      <w:r>
        <w:rPr>
          <w:noProof/>
        </w:rPr>
        <w:t>Acronyms</w:t>
      </w:r>
      <w:r>
        <w:rPr>
          <w:noProof/>
        </w:rPr>
        <w:tab/>
      </w:r>
      <w:r>
        <w:rPr>
          <w:noProof/>
        </w:rPr>
        <w:fldChar w:fldCharType="begin"/>
      </w:r>
      <w:r>
        <w:rPr>
          <w:noProof/>
        </w:rPr>
        <w:instrText xml:space="preserve"> PAGEREF _Toc302849467 \h </w:instrText>
      </w:r>
      <w:r>
        <w:rPr>
          <w:noProof/>
        </w:rPr>
      </w:r>
      <w:r>
        <w:rPr>
          <w:noProof/>
        </w:rPr>
        <w:fldChar w:fldCharType="separate"/>
      </w:r>
      <w:r w:rsidR="008E2D08">
        <w:rPr>
          <w:noProof/>
        </w:rPr>
        <w:t>31</w:t>
      </w:r>
      <w:r>
        <w:rPr>
          <w:noProof/>
        </w:rPr>
        <w:fldChar w:fldCharType="end"/>
      </w:r>
    </w:p>
    <w:p w14:paraId="7BABC9A8" w14:textId="77777777" w:rsidR="00D33461" w:rsidRDefault="00D33461">
      <w:pPr>
        <w:pStyle w:val="TOC1"/>
        <w:rPr>
          <w:rFonts w:asciiTheme="minorHAnsi" w:eastAsiaTheme="minorEastAsia" w:hAnsiTheme="minorHAnsi" w:cstheme="minorBidi"/>
          <w:noProof/>
          <w:color w:val="auto"/>
          <w:sz w:val="24"/>
          <w:lang w:eastAsia="ja-JP"/>
        </w:rPr>
      </w:pPr>
      <w:r>
        <w:rPr>
          <w:noProof/>
        </w:rPr>
        <w:t>References</w:t>
      </w:r>
      <w:r>
        <w:rPr>
          <w:noProof/>
        </w:rPr>
        <w:tab/>
      </w:r>
      <w:r>
        <w:rPr>
          <w:noProof/>
        </w:rPr>
        <w:fldChar w:fldCharType="begin"/>
      </w:r>
      <w:r>
        <w:rPr>
          <w:noProof/>
        </w:rPr>
        <w:instrText xml:space="preserve"> PAGEREF _Toc302849468 \h </w:instrText>
      </w:r>
      <w:r>
        <w:rPr>
          <w:noProof/>
        </w:rPr>
      </w:r>
      <w:r>
        <w:rPr>
          <w:noProof/>
        </w:rPr>
        <w:fldChar w:fldCharType="separate"/>
      </w:r>
      <w:r w:rsidR="008E2D08">
        <w:rPr>
          <w:noProof/>
        </w:rPr>
        <w:t>32</w:t>
      </w:r>
      <w:r>
        <w:rPr>
          <w:noProof/>
        </w:rPr>
        <w:fldChar w:fldCharType="end"/>
      </w:r>
    </w:p>
    <w:p w14:paraId="1D354964" w14:textId="42FE2298" w:rsidR="0031311B" w:rsidRDefault="006628F0" w:rsidP="00AC19E3">
      <w:pPr>
        <w:pStyle w:val="BodyText"/>
      </w:pPr>
      <w:r>
        <w:rPr>
          <w:rFonts w:ascii="Helvetica" w:hAnsi="Helvetica"/>
          <w:color w:val="0095BD"/>
          <w:sz w:val="26"/>
        </w:rPr>
        <w:fldChar w:fldCharType="end"/>
      </w:r>
    </w:p>
    <w:p w14:paraId="204D50E7" w14:textId="5E370A94" w:rsidR="00611F77" w:rsidRPr="00033C14" w:rsidRDefault="00611F77" w:rsidP="00AC19E3">
      <w:pPr>
        <w:pStyle w:val="ImprintText-Copyright"/>
      </w:pPr>
      <w:r w:rsidRPr="00033C14">
        <w:t>© Commonwealth</w:t>
      </w:r>
      <w:r w:rsidR="00033C14">
        <w:t xml:space="preserve"> </w:t>
      </w:r>
      <w:r w:rsidRPr="00033C14">
        <w:t xml:space="preserve">of Australia </w:t>
      </w:r>
      <w:r w:rsidRPr="004B3416">
        <w:t>201</w:t>
      </w:r>
      <w:r w:rsidR="00033C14" w:rsidRPr="004B3416">
        <w:t>5</w:t>
      </w:r>
      <w:r w:rsidRPr="00033C14">
        <w:t xml:space="preserve"> </w:t>
      </w:r>
      <w:r w:rsidRPr="00033C14">
        <w:rPr>
          <w:rStyle w:val="Strong"/>
        </w:rPr>
        <w:t>ISBN</w:t>
      </w:r>
      <w:r w:rsidRPr="00033C14">
        <w:t xml:space="preserve"> </w:t>
      </w:r>
    </w:p>
    <w:p w14:paraId="51258403" w14:textId="77777777" w:rsidR="00611F77" w:rsidRPr="00033C14" w:rsidRDefault="00611F77" w:rsidP="00AC19E3">
      <w:pPr>
        <w:pStyle w:val="ImprintText"/>
      </w:pPr>
      <w:r w:rsidRPr="00033C14">
        <w:t xml:space="preserve">Published by the Department of Foreign Affairs and Trade, Canberra, </w:t>
      </w:r>
      <w:r w:rsidRPr="004B3416">
        <w:t>201</w:t>
      </w:r>
      <w:r w:rsidR="00033C14" w:rsidRPr="004B3416">
        <w:t>5</w:t>
      </w:r>
      <w:r w:rsidRPr="0004685D">
        <w:t>.</w:t>
      </w:r>
    </w:p>
    <w:p w14:paraId="2746359E" w14:textId="77777777" w:rsidR="00611F77" w:rsidRPr="00033C14" w:rsidRDefault="00611F77" w:rsidP="00AC19E3">
      <w:pPr>
        <w:pStyle w:val="ImprintText"/>
      </w:pPr>
      <w:r w:rsidRPr="00033C14">
        <w:rPr>
          <w:rStyle w:val="Strong"/>
        </w:rPr>
        <w:t>Disclaimer:</w:t>
      </w:r>
      <w:r w:rsidRPr="00033C14">
        <w:t xml:space="preserve"> The views contained in this report do not necessarily represent those of the Australian Government. </w:t>
      </w:r>
    </w:p>
    <w:p w14:paraId="4B83AFA9" w14:textId="4852091A" w:rsidR="00611F77" w:rsidRDefault="00611F77" w:rsidP="00AC19E3">
      <w:pPr>
        <w:pStyle w:val="ImprintText"/>
      </w:pPr>
      <w:r w:rsidRPr="00033C14">
        <w:t>With the exception of the Commonwealth Coat of Arms and where otherwise noted all material presented in this document is provided under a Creative Commons Attribution 3.0 Australia (</w:t>
      </w:r>
      <w:hyperlink r:id="rId11" w:history="1">
        <w:r w:rsidRPr="00033C14">
          <w:rPr>
            <w:rStyle w:val="Hyperlink"/>
          </w:rPr>
          <w:t>http://creativecommons.org/licenses/by/3.0/au/</w:t>
        </w:r>
      </w:hyperlink>
      <w:r w:rsidRPr="00033C14">
        <w:t>) licence. The</w:t>
      </w:r>
      <w:r w:rsidR="00033C14">
        <w:t> </w:t>
      </w:r>
      <w:r w:rsidRPr="00033C14">
        <w:t xml:space="preserve">details of the relevant licence conditions are available on the Creative Commons website (accessible using the links provided) as is the full legal code for the CC BY 3.0 AU licence </w:t>
      </w:r>
      <w:r w:rsidRPr="00033C14">
        <w:rPr>
          <w:rStyle w:val="Hyperlink"/>
        </w:rPr>
        <w:t>(</w:t>
      </w:r>
      <w:hyperlink r:id="rId12" w:history="1">
        <w:r w:rsidRPr="00033C14">
          <w:rPr>
            <w:rStyle w:val="Hyperlink"/>
          </w:rPr>
          <w:t>http://creativecommons.org/licenses/by/3.0/au/legalcode</w:t>
        </w:r>
      </w:hyperlink>
      <w:r w:rsidRPr="00033C14">
        <w:t>). The</w:t>
      </w:r>
      <w:r w:rsidR="00033C14">
        <w:t> </w:t>
      </w:r>
      <w:r w:rsidRPr="00033C14">
        <w:t>document must be attributed as</w:t>
      </w:r>
      <w:r w:rsidR="00F654A2">
        <w:t xml:space="preserve"> </w:t>
      </w:r>
      <w:r w:rsidR="00F654A2">
        <w:rPr>
          <w:i/>
        </w:rPr>
        <w:t>Mid-term review of Empowering Indonesia women for poverty reduction: Performance Story and Forward Plan</w:t>
      </w:r>
      <w:r w:rsidRPr="00033C14">
        <w:t>.</w:t>
      </w:r>
    </w:p>
    <w:p w14:paraId="15F6C841" w14:textId="77777777" w:rsidR="000C79F9" w:rsidRDefault="000C79F9" w:rsidP="00AC19E3">
      <w:pPr>
        <w:pStyle w:val="ImprintText"/>
        <w:sectPr w:rsidR="000C79F9" w:rsidSect="005811A6">
          <w:headerReference w:type="even" r:id="rId13"/>
          <w:headerReference w:type="default" r:id="rId14"/>
          <w:footerReference w:type="even" r:id="rId15"/>
          <w:footerReference w:type="default" r:id="rId16"/>
          <w:headerReference w:type="first" r:id="rId17"/>
          <w:footerReference w:type="first" r:id="rId18"/>
          <w:footnotePr>
            <w:numFmt w:val="chicago"/>
            <w:numRestart w:val="eachPage"/>
          </w:footnotePr>
          <w:endnotePr>
            <w:numFmt w:val="decimal"/>
          </w:endnotePr>
          <w:type w:val="continuous"/>
          <w:pgSz w:w="11907" w:h="16840" w:code="9"/>
          <w:pgMar w:top="902" w:right="1701" w:bottom="907" w:left="1701" w:header="851" w:footer="567" w:gutter="0"/>
          <w:pgNumType w:fmt="lowerRoman"/>
          <w:cols w:space="720"/>
          <w:docGrid w:linePitch="326"/>
        </w:sectPr>
      </w:pPr>
    </w:p>
    <w:p w14:paraId="376D21A2" w14:textId="77777777" w:rsidR="00F17D22" w:rsidRDefault="00A72C06" w:rsidP="00AC19E3">
      <w:pPr>
        <w:pStyle w:val="Heading1"/>
      </w:pPr>
      <w:bookmarkStart w:id="5" w:name="_Toc426125168"/>
      <w:bookmarkStart w:id="6" w:name="_Toc302849445"/>
      <w:r>
        <w:lastRenderedPageBreak/>
        <w:t>Executive summary</w:t>
      </w:r>
      <w:bookmarkEnd w:id="5"/>
      <w:bookmarkEnd w:id="6"/>
    </w:p>
    <w:p w14:paraId="20AA59F0" w14:textId="2D4E5EC0" w:rsidR="00E866F1" w:rsidRDefault="00746BA3" w:rsidP="00AC19E3">
      <w:pPr>
        <w:pStyle w:val="BodyText"/>
      </w:pPr>
      <w:r w:rsidRPr="00746BA3">
        <w:t xml:space="preserve">The </w:t>
      </w:r>
      <w:r w:rsidRPr="00746BA3">
        <w:rPr>
          <w:i/>
          <w:iCs/>
        </w:rPr>
        <w:t>Empowering Indonesian Women for Poverty Reduction Program</w:t>
      </w:r>
      <w:r w:rsidRPr="00746BA3">
        <w:t xml:space="preserve"> (MAMPU) </w:t>
      </w:r>
      <w:r w:rsidR="00104772">
        <w:t>is a</w:t>
      </w:r>
      <w:r w:rsidR="006D3FB2">
        <w:t xml:space="preserve">n </w:t>
      </w:r>
      <w:r w:rsidR="00182EEE">
        <w:t xml:space="preserve">Australian </w:t>
      </w:r>
      <w:r w:rsidR="00E866F1">
        <w:t>G</w:t>
      </w:r>
      <w:r w:rsidR="00182EEE">
        <w:t xml:space="preserve">overnment investment that </w:t>
      </w:r>
      <w:r w:rsidR="00492672">
        <w:t>intends</w:t>
      </w:r>
      <w:r w:rsidRPr="00746BA3">
        <w:t xml:space="preserve"> to improve the lives of up to </w:t>
      </w:r>
      <w:r w:rsidR="0064096C">
        <w:t>three</w:t>
      </w:r>
      <w:r w:rsidRPr="00746BA3">
        <w:t xml:space="preserve"> million poor women in Indonesia</w:t>
      </w:r>
      <w:r w:rsidR="00512641">
        <w:t xml:space="preserve">. </w:t>
      </w:r>
      <w:r w:rsidR="00E866F1">
        <w:t xml:space="preserve">It aims to do this by </w:t>
      </w:r>
      <w:r w:rsidR="00E866F1" w:rsidRPr="00E866F1">
        <w:t>supporting networks and coalitions led by Indonesian civil society organisations (CSOs). These networks and coalitions are expected to influen</w:t>
      </w:r>
      <w:r w:rsidR="00492672">
        <w:t>ce key government policies</w:t>
      </w:r>
      <w:r w:rsidR="00ED1132">
        <w:t>,</w:t>
      </w:r>
      <w:r w:rsidR="00492672">
        <w:t xml:space="preserve"> which</w:t>
      </w:r>
      <w:r w:rsidR="00E866F1" w:rsidRPr="00E866F1">
        <w:t xml:space="preserve"> will catalyse widespread positive changes in the lives of poor women across Indonesia.</w:t>
      </w:r>
    </w:p>
    <w:p w14:paraId="01259607" w14:textId="2BF93D43" w:rsidR="00E21F1F" w:rsidRDefault="006D3FB2" w:rsidP="00AC19E3">
      <w:pPr>
        <w:pStyle w:val="BodyText"/>
      </w:pPr>
      <w:r w:rsidRPr="006D3FB2">
        <w:rPr>
          <w:lang w:val="en-US"/>
        </w:rPr>
        <w:t xml:space="preserve">MAMPU </w:t>
      </w:r>
      <w:r w:rsidR="00BF28F4">
        <w:rPr>
          <w:lang w:val="en-US"/>
        </w:rPr>
        <w:t>has been</w:t>
      </w:r>
      <w:r w:rsidR="00BF28F4" w:rsidRPr="006D3FB2">
        <w:rPr>
          <w:lang w:val="en-US"/>
        </w:rPr>
        <w:t xml:space="preserve"> </w:t>
      </w:r>
      <w:r w:rsidRPr="006D3FB2">
        <w:rPr>
          <w:lang w:val="en-US"/>
        </w:rPr>
        <w:t>designed as an eight-year program (2012-2020) with</w:t>
      </w:r>
      <w:r>
        <w:rPr>
          <w:lang w:val="en-US"/>
        </w:rPr>
        <w:t xml:space="preserve"> two four-year </w:t>
      </w:r>
      <w:r w:rsidR="00CD7D68">
        <w:rPr>
          <w:lang w:val="en-US"/>
        </w:rPr>
        <w:t>p</w:t>
      </w:r>
      <w:r>
        <w:rPr>
          <w:lang w:val="en-US"/>
        </w:rPr>
        <w:t xml:space="preserve">hases. Phase 1 is from </w:t>
      </w:r>
      <w:r w:rsidRPr="006D3FB2">
        <w:rPr>
          <w:lang w:val="en-US"/>
        </w:rPr>
        <w:t xml:space="preserve">2012-2016, </w:t>
      </w:r>
      <w:r>
        <w:rPr>
          <w:lang w:val="en-US"/>
        </w:rPr>
        <w:t>with a budget of up to $60 million. Phase 2 is from 2016-2020.</w:t>
      </w:r>
      <w:r w:rsidRPr="006D3FB2">
        <w:t xml:space="preserve"> </w:t>
      </w:r>
      <w:r w:rsidR="0004685D">
        <w:t>The program is managed by Cowater, a managing contractor</w:t>
      </w:r>
      <w:r w:rsidR="00492672">
        <w:t>. It</w:t>
      </w:r>
      <w:r w:rsidR="0004685D">
        <w:t xml:space="preserve"> funds 10 national </w:t>
      </w:r>
      <w:r w:rsidR="00492672">
        <w:t xml:space="preserve">CSO </w:t>
      </w:r>
      <w:r w:rsidR="0004685D">
        <w:t xml:space="preserve">partners who work with over 150 partners at the sub-national level. </w:t>
      </w:r>
    </w:p>
    <w:p w14:paraId="2B4DAA92" w14:textId="03D75476" w:rsidR="00233A0D" w:rsidRDefault="004479A5" w:rsidP="00AC19E3">
      <w:pPr>
        <w:pStyle w:val="BodyText"/>
      </w:pPr>
      <w:r>
        <w:t xml:space="preserve">This report is part of the mid-term review of </w:t>
      </w:r>
      <w:r w:rsidR="00E21F1F">
        <w:t>MAMPU</w:t>
      </w:r>
      <w:r>
        <w:t xml:space="preserve">. </w:t>
      </w:r>
      <w:r w:rsidR="005212E2">
        <w:t xml:space="preserve">The </w:t>
      </w:r>
      <w:r w:rsidR="00FF7593">
        <w:t xml:space="preserve">purpose of the </w:t>
      </w:r>
      <w:r w:rsidR="005212E2">
        <w:t xml:space="preserve">mid-term review is </w:t>
      </w:r>
      <w:r w:rsidR="00C36760">
        <w:t xml:space="preserve">to </w:t>
      </w:r>
      <w:r w:rsidR="003A784A">
        <w:t>help</w:t>
      </w:r>
      <w:r w:rsidR="00840DED">
        <w:rPr>
          <w:lang w:val="en-US"/>
        </w:rPr>
        <w:t xml:space="preserve"> DFAT Indonesia</w:t>
      </w:r>
      <w:r w:rsidR="00B1126C" w:rsidRPr="00B1126C">
        <w:rPr>
          <w:lang w:val="en-US"/>
        </w:rPr>
        <w:t xml:space="preserve"> </w:t>
      </w:r>
      <w:r w:rsidR="00CE5890">
        <w:rPr>
          <w:lang w:val="en-US"/>
        </w:rPr>
        <w:t>decide</w:t>
      </w:r>
      <w:r w:rsidR="00B1126C" w:rsidRPr="00B1126C">
        <w:rPr>
          <w:lang w:val="en-US"/>
        </w:rPr>
        <w:t xml:space="preserve"> </w:t>
      </w:r>
      <w:r w:rsidR="00F2335E">
        <w:rPr>
          <w:lang w:val="en-US"/>
        </w:rPr>
        <w:t xml:space="preserve">how to progress to </w:t>
      </w:r>
      <w:r w:rsidR="000F0667">
        <w:rPr>
          <w:lang w:val="en-US"/>
        </w:rPr>
        <w:t>Phase 2</w:t>
      </w:r>
      <w:r w:rsidR="002E0431">
        <w:rPr>
          <w:lang w:val="en-US"/>
        </w:rPr>
        <w:t xml:space="preserve"> </w:t>
      </w:r>
      <w:r w:rsidR="00E21F1F">
        <w:rPr>
          <w:lang w:val="en-US"/>
        </w:rPr>
        <w:t>(July 2016 - July 2020</w:t>
      </w:r>
      <w:r w:rsidR="00F2335E">
        <w:rPr>
          <w:lang w:val="en-US"/>
        </w:rPr>
        <w:t>)</w:t>
      </w:r>
      <w:r w:rsidR="00FF7593">
        <w:rPr>
          <w:lang w:val="en-US"/>
        </w:rPr>
        <w:t xml:space="preserve">. The review can also </w:t>
      </w:r>
      <w:r w:rsidR="00F5436F">
        <w:rPr>
          <w:lang w:val="en-US"/>
        </w:rPr>
        <w:t>assist the</w:t>
      </w:r>
      <w:r w:rsidR="008506D0">
        <w:rPr>
          <w:lang w:val="en-US"/>
        </w:rPr>
        <w:t xml:space="preserve"> MAMPU team,</w:t>
      </w:r>
      <w:r w:rsidR="00B1126C" w:rsidRPr="00B1126C">
        <w:rPr>
          <w:lang w:val="en-US"/>
        </w:rPr>
        <w:t xml:space="preserve"> DFAT Indonesia staff, and </w:t>
      </w:r>
      <w:r w:rsidR="001B5D50">
        <w:rPr>
          <w:lang w:val="en-US"/>
        </w:rPr>
        <w:t xml:space="preserve">other </w:t>
      </w:r>
      <w:r w:rsidR="00B1126C" w:rsidRPr="00B1126C">
        <w:rPr>
          <w:lang w:val="en-US"/>
        </w:rPr>
        <w:t xml:space="preserve">DFAT staff </w:t>
      </w:r>
      <w:r w:rsidR="005A7341">
        <w:rPr>
          <w:lang w:val="en-US"/>
        </w:rPr>
        <w:t xml:space="preserve">learn from </w:t>
      </w:r>
      <w:r w:rsidR="005212E2">
        <w:rPr>
          <w:lang w:val="en-US"/>
        </w:rPr>
        <w:t>MAMPU’s</w:t>
      </w:r>
      <w:r w:rsidR="005A7341">
        <w:rPr>
          <w:lang w:val="en-US"/>
        </w:rPr>
        <w:t xml:space="preserve"> implementation and about </w:t>
      </w:r>
      <w:r w:rsidR="00B1126C" w:rsidRPr="00B1126C">
        <w:rPr>
          <w:lang w:val="en-US"/>
        </w:rPr>
        <w:t>gender equality programming</w:t>
      </w:r>
      <w:r w:rsidR="001B5D50">
        <w:rPr>
          <w:lang w:val="en-US"/>
        </w:rPr>
        <w:t xml:space="preserve"> </w:t>
      </w:r>
      <w:r w:rsidR="001B5D50" w:rsidRPr="00B1126C">
        <w:rPr>
          <w:lang w:val="en-US"/>
        </w:rPr>
        <w:t>more broadly</w:t>
      </w:r>
      <w:r w:rsidR="00B1126C" w:rsidRPr="00B1126C">
        <w:rPr>
          <w:lang w:val="en-US"/>
        </w:rPr>
        <w:t>.</w:t>
      </w:r>
    </w:p>
    <w:p w14:paraId="349AB1B1" w14:textId="6EA2B37C" w:rsidR="00E866F1" w:rsidRDefault="00E866F1" w:rsidP="00AC19E3">
      <w:pPr>
        <w:pStyle w:val="Heading2"/>
        <w:rPr>
          <w:lang w:val="en-US"/>
        </w:rPr>
      </w:pPr>
      <w:bookmarkStart w:id="7" w:name="_Toc302754329"/>
      <w:bookmarkStart w:id="8" w:name="_Toc428973876"/>
      <w:bookmarkStart w:id="9" w:name="_Toc302849446"/>
      <w:r>
        <w:rPr>
          <w:lang w:val="en-US"/>
        </w:rPr>
        <w:t>Methodology</w:t>
      </w:r>
      <w:bookmarkEnd w:id="7"/>
      <w:bookmarkEnd w:id="8"/>
      <w:bookmarkEnd w:id="9"/>
    </w:p>
    <w:p w14:paraId="1DDF3CB0" w14:textId="77777777" w:rsidR="00335E16" w:rsidRDefault="00E866F1" w:rsidP="00AC19E3">
      <w:pPr>
        <w:pStyle w:val="BodyText"/>
        <w:rPr>
          <w:lang w:val="en-US"/>
        </w:rPr>
      </w:pPr>
      <w:r>
        <w:rPr>
          <w:lang w:val="en-US"/>
        </w:rPr>
        <w:t xml:space="preserve">The mid-term review is in two </w:t>
      </w:r>
      <w:r w:rsidR="00C107AF">
        <w:rPr>
          <w:lang w:val="en-US"/>
        </w:rPr>
        <w:t>part</w:t>
      </w:r>
      <w:r>
        <w:rPr>
          <w:lang w:val="en-US"/>
        </w:rPr>
        <w:t>s.</w:t>
      </w:r>
      <w:r w:rsidR="00C107AF">
        <w:rPr>
          <w:lang w:val="en-US"/>
        </w:rPr>
        <w:t xml:space="preserve"> </w:t>
      </w:r>
    </w:p>
    <w:p w14:paraId="765E5DC6" w14:textId="2D7B7594" w:rsidR="00E866F1" w:rsidRPr="00E866F1" w:rsidRDefault="00C107AF" w:rsidP="00AC19E3">
      <w:pPr>
        <w:pStyle w:val="BodyText"/>
        <w:rPr>
          <w:lang w:val="en-US"/>
        </w:rPr>
      </w:pPr>
      <w:r>
        <w:rPr>
          <w:lang w:val="en-US"/>
        </w:rPr>
        <w:t>For the first part,</w:t>
      </w:r>
      <w:r w:rsidR="00492672">
        <w:rPr>
          <w:lang w:val="en-US"/>
        </w:rPr>
        <w:t xml:space="preserve"> Cowater</w:t>
      </w:r>
      <w:r w:rsidR="00925134">
        <w:rPr>
          <w:lang w:val="en-US"/>
        </w:rPr>
        <w:t xml:space="preserve"> and national partners</w:t>
      </w:r>
      <w:r w:rsidR="00E866F1" w:rsidRPr="00E866F1">
        <w:rPr>
          <w:lang w:val="en-US"/>
        </w:rPr>
        <w:t xml:space="preserve"> conducted an internal evaluation and produced:</w:t>
      </w:r>
    </w:p>
    <w:p w14:paraId="1D40797B" w14:textId="374CB145" w:rsidR="00E866F1" w:rsidRPr="00E866F1" w:rsidRDefault="00E866F1" w:rsidP="00AC19E3">
      <w:pPr>
        <w:pStyle w:val="ListBullet"/>
        <w:spacing w:after="0"/>
        <w:rPr>
          <w:lang w:val="en-US"/>
        </w:rPr>
      </w:pPr>
      <w:r w:rsidRPr="00E866F1">
        <w:rPr>
          <w:lang w:val="en-US"/>
        </w:rPr>
        <w:t xml:space="preserve">A Performance Story </w:t>
      </w:r>
      <w:r w:rsidR="00492672">
        <w:rPr>
          <w:lang w:val="en-US"/>
        </w:rPr>
        <w:t>which outlines</w:t>
      </w:r>
      <w:r w:rsidRPr="00E866F1">
        <w:rPr>
          <w:lang w:val="en-US"/>
        </w:rPr>
        <w:t xml:space="preserve"> MAMPU’s achievements to date</w:t>
      </w:r>
      <w:r w:rsidR="002B44C6">
        <w:rPr>
          <w:lang w:val="en-US"/>
        </w:rPr>
        <w:t>;</w:t>
      </w:r>
      <w:r w:rsidRPr="00E866F1">
        <w:rPr>
          <w:lang w:val="en-US"/>
        </w:rPr>
        <w:t xml:space="preserve"> and</w:t>
      </w:r>
    </w:p>
    <w:p w14:paraId="4D812399" w14:textId="7CF91AF1" w:rsidR="00E866F1" w:rsidRDefault="00E866F1" w:rsidP="00AC19E3">
      <w:pPr>
        <w:pStyle w:val="ListBullet"/>
        <w:spacing w:after="0"/>
        <w:rPr>
          <w:lang w:val="en-US"/>
        </w:rPr>
      </w:pPr>
      <w:r w:rsidRPr="00E866F1">
        <w:rPr>
          <w:lang w:val="en-US"/>
        </w:rPr>
        <w:t xml:space="preserve">A Forward </w:t>
      </w:r>
      <w:r w:rsidR="002B44C6" w:rsidRPr="00E866F1">
        <w:rPr>
          <w:lang w:val="en-US"/>
        </w:rPr>
        <w:t>Plan</w:t>
      </w:r>
      <w:r w:rsidR="002B44C6">
        <w:rPr>
          <w:lang w:val="en-US"/>
        </w:rPr>
        <w:t>, which</w:t>
      </w:r>
      <w:r w:rsidRPr="00E866F1">
        <w:rPr>
          <w:lang w:val="en-US"/>
        </w:rPr>
        <w:t xml:space="preserve"> provides direction for MAMPU’s second phase.</w:t>
      </w:r>
    </w:p>
    <w:p w14:paraId="144C1AE1" w14:textId="77777777" w:rsidR="002B44C6" w:rsidRPr="00E866F1" w:rsidRDefault="002B44C6" w:rsidP="00AC19E3">
      <w:pPr>
        <w:pStyle w:val="ListBullet"/>
        <w:numPr>
          <w:ilvl w:val="0"/>
          <w:numId w:val="0"/>
        </w:numPr>
        <w:spacing w:after="0"/>
        <w:ind w:left="284"/>
        <w:rPr>
          <w:lang w:val="en-US"/>
        </w:rPr>
      </w:pPr>
    </w:p>
    <w:p w14:paraId="5520128C" w14:textId="0ECA8E49" w:rsidR="00492672" w:rsidRDefault="00C107AF" w:rsidP="00AC19E3">
      <w:pPr>
        <w:pStyle w:val="BodyText"/>
        <w:rPr>
          <w:lang w:val="en-US"/>
        </w:rPr>
      </w:pPr>
      <w:r>
        <w:rPr>
          <w:lang w:val="en-US"/>
        </w:rPr>
        <w:t>For the second part</w:t>
      </w:r>
      <w:r w:rsidR="002B44C6">
        <w:rPr>
          <w:lang w:val="en-US"/>
        </w:rPr>
        <w:t xml:space="preserve"> of the review</w:t>
      </w:r>
      <w:r>
        <w:rPr>
          <w:lang w:val="en-US"/>
        </w:rPr>
        <w:t>, a</w:t>
      </w:r>
      <w:r w:rsidR="00E866F1" w:rsidRPr="00E866F1">
        <w:rPr>
          <w:lang w:val="en-US"/>
        </w:rPr>
        <w:t xml:space="preserve">n independent evaluation team </w:t>
      </w:r>
      <w:r w:rsidR="002B44C6">
        <w:rPr>
          <w:lang w:val="en-US"/>
        </w:rPr>
        <w:t>assessed</w:t>
      </w:r>
      <w:r w:rsidR="00E866F1" w:rsidRPr="00E866F1">
        <w:rPr>
          <w:lang w:val="en-US"/>
        </w:rPr>
        <w:t xml:space="preserve"> the Performa</w:t>
      </w:r>
      <w:r w:rsidR="001D1458">
        <w:rPr>
          <w:lang w:val="en-US"/>
        </w:rPr>
        <w:t>nce Story and Forward Plan. The verification</w:t>
      </w:r>
      <w:r w:rsidR="00E866F1" w:rsidRPr="00E866F1">
        <w:rPr>
          <w:lang w:val="en-US"/>
        </w:rPr>
        <w:t xml:space="preserve"> invo</w:t>
      </w:r>
      <w:r>
        <w:rPr>
          <w:lang w:val="en-US"/>
        </w:rPr>
        <w:t xml:space="preserve">lved </w:t>
      </w:r>
      <w:r w:rsidR="002B44C6">
        <w:rPr>
          <w:lang w:val="en-US"/>
        </w:rPr>
        <w:t xml:space="preserve">assessing the evidence base of </w:t>
      </w:r>
      <w:r>
        <w:rPr>
          <w:lang w:val="en-US"/>
        </w:rPr>
        <w:t>the documents</w:t>
      </w:r>
      <w:r w:rsidR="002B44C6">
        <w:rPr>
          <w:lang w:val="en-US"/>
        </w:rPr>
        <w:t xml:space="preserve">, ensured they </w:t>
      </w:r>
      <w:r>
        <w:rPr>
          <w:lang w:val="en-US"/>
        </w:rPr>
        <w:t>are</w:t>
      </w:r>
      <w:r w:rsidR="00E866F1" w:rsidRPr="00E866F1">
        <w:rPr>
          <w:lang w:val="en-US"/>
        </w:rPr>
        <w:t xml:space="preserve"> consistent with Australian and Indonesian </w:t>
      </w:r>
      <w:r>
        <w:rPr>
          <w:lang w:val="en-US"/>
        </w:rPr>
        <w:t xml:space="preserve">government policy, and </w:t>
      </w:r>
      <w:r w:rsidR="002B44C6">
        <w:rPr>
          <w:lang w:val="en-US"/>
        </w:rPr>
        <w:t xml:space="preserve">ensured they </w:t>
      </w:r>
      <w:r>
        <w:rPr>
          <w:lang w:val="en-US"/>
        </w:rPr>
        <w:t>reflect</w:t>
      </w:r>
      <w:r w:rsidR="002B44C6">
        <w:rPr>
          <w:lang w:val="en-US"/>
        </w:rPr>
        <w:t>ed</w:t>
      </w:r>
      <w:r w:rsidR="00E866F1" w:rsidRPr="00E866F1">
        <w:rPr>
          <w:lang w:val="en-US"/>
        </w:rPr>
        <w:t xml:space="preserve"> the views of MAMPU stakeholders. </w:t>
      </w:r>
      <w:r w:rsidR="00492672">
        <w:rPr>
          <w:lang w:val="en-US"/>
        </w:rPr>
        <w:t xml:space="preserve">The findings of the independent verification are outlined in this report. </w:t>
      </w:r>
    </w:p>
    <w:p w14:paraId="7B4B51B4" w14:textId="251187B6" w:rsidR="00076DC4" w:rsidRDefault="00076DC4" w:rsidP="00AC19E3">
      <w:pPr>
        <w:pStyle w:val="BodyText"/>
        <w:rPr>
          <w:lang w:val="en-US"/>
        </w:rPr>
      </w:pPr>
      <w:r>
        <w:rPr>
          <w:lang w:val="en-US"/>
        </w:rPr>
        <w:t>The two parts of the MAMPU mid-term review are designed to build on the strengths of internal and external perspectives. The internal team</w:t>
      </w:r>
      <w:r w:rsidR="00C107AF">
        <w:rPr>
          <w:lang w:val="en-US"/>
        </w:rPr>
        <w:t xml:space="preserve"> (Cowater)</w:t>
      </w:r>
      <w:r>
        <w:rPr>
          <w:lang w:val="en-US"/>
        </w:rPr>
        <w:t xml:space="preserve"> has high levels of understanding of the program and has the most to learn from conducting t</w:t>
      </w:r>
      <w:r w:rsidR="00BF2F53">
        <w:rPr>
          <w:lang w:val="en-US"/>
        </w:rPr>
        <w:t>he review. The external team, composed of</w:t>
      </w:r>
      <w:r w:rsidR="00B31D68">
        <w:rPr>
          <w:lang w:val="en-US"/>
        </w:rPr>
        <w:t xml:space="preserve"> impartial outsiders, is</w:t>
      </w:r>
      <w:r>
        <w:rPr>
          <w:lang w:val="en-US"/>
        </w:rPr>
        <w:t xml:space="preserve"> well placed to assess the accuracy and evidence-based nature of the internal team’s findings. </w:t>
      </w:r>
    </w:p>
    <w:p w14:paraId="400DFE8E" w14:textId="4BC13FE8" w:rsidR="00FD2B72" w:rsidRDefault="00297686" w:rsidP="00AC19E3">
      <w:pPr>
        <w:pStyle w:val="BodyText"/>
        <w:rPr>
          <w:lang w:val="en-US"/>
        </w:rPr>
      </w:pPr>
      <w:r>
        <w:rPr>
          <w:lang w:val="en-US"/>
        </w:rPr>
        <w:t xml:space="preserve">Ideally, this report should be read with the Performance Story and Forward Plan of MAMPU. We provide a brief summary of </w:t>
      </w:r>
      <w:r w:rsidR="008A1837">
        <w:rPr>
          <w:lang w:val="en-US"/>
        </w:rPr>
        <w:t>the Performance Story and</w:t>
      </w:r>
      <w:r>
        <w:rPr>
          <w:lang w:val="en-US"/>
        </w:rPr>
        <w:t xml:space="preserve"> Forward Plan</w:t>
      </w:r>
      <w:r w:rsidR="008A1837">
        <w:rPr>
          <w:lang w:val="en-US"/>
        </w:rPr>
        <w:t xml:space="preserve"> below for those readers who have not yet read</w:t>
      </w:r>
      <w:r w:rsidR="00526B10">
        <w:rPr>
          <w:lang w:val="en-US"/>
        </w:rPr>
        <w:t xml:space="preserve"> the two</w:t>
      </w:r>
      <w:r w:rsidR="00985D2E">
        <w:rPr>
          <w:lang w:val="en-US"/>
        </w:rPr>
        <w:t xml:space="preserve"> documents</w:t>
      </w:r>
      <w:r>
        <w:rPr>
          <w:lang w:val="en-US"/>
        </w:rPr>
        <w:t xml:space="preserve">. </w:t>
      </w:r>
    </w:p>
    <w:p w14:paraId="1932E4D7" w14:textId="4739F033" w:rsidR="0004685D" w:rsidRDefault="0004685D" w:rsidP="00AC19E3">
      <w:pPr>
        <w:pStyle w:val="Heading2"/>
        <w:rPr>
          <w:lang w:val="en-US"/>
        </w:rPr>
      </w:pPr>
      <w:bookmarkStart w:id="10" w:name="_Toc302754330"/>
      <w:bookmarkStart w:id="11" w:name="_Toc428973877"/>
      <w:bookmarkStart w:id="12" w:name="_Toc302849447"/>
      <w:r>
        <w:rPr>
          <w:lang w:val="en-US"/>
        </w:rPr>
        <w:t>MAMPU Performance Story</w:t>
      </w:r>
      <w:bookmarkEnd w:id="10"/>
      <w:bookmarkEnd w:id="11"/>
      <w:bookmarkEnd w:id="12"/>
    </w:p>
    <w:p w14:paraId="05AEA794" w14:textId="14C0C021" w:rsidR="00345B78" w:rsidRPr="00345B78" w:rsidRDefault="0004685D" w:rsidP="00AC19E3">
      <w:pPr>
        <w:pStyle w:val="BodyText"/>
      </w:pPr>
      <w:r>
        <w:t>The Performance Story outlines MAMPU’s achievements to date. It</w:t>
      </w:r>
      <w:r w:rsidR="00345B78" w:rsidRPr="00345B78">
        <w:t xml:space="preserve"> </w:t>
      </w:r>
      <w:r w:rsidR="00FF18AA">
        <w:t>provides solid evidence of performance during Phase 1 of MAMPU</w:t>
      </w:r>
      <w:r w:rsidR="00345B78" w:rsidRPr="00345B78">
        <w:t xml:space="preserve">. </w:t>
      </w:r>
      <w:r w:rsidR="00FF18AA">
        <w:t xml:space="preserve">The program has progressed well against its design objectives. </w:t>
      </w:r>
      <w:r w:rsidR="00CA6FBE">
        <w:t>MAMPU’s progress is documented in t</w:t>
      </w:r>
      <w:r w:rsidR="00FF18AA">
        <w:t xml:space="preserve">he Performance Story </w:t>
      </w:r>
      <w:r w:rsidR="00CA6FBE">
        <w:t>through</w:t>
      </w:r>
      <w:r w:rsidR="00FF18AA">
        <w:t xml:space="preserve"> three key findings. </w:t>
      </w:r>
    </w:p>
    <w:p w14:paraId="185F8DD1" w14:textId="39D1A240" w:rsidR="00345B78" w:rsidRPr="00345B78" w:rsidRDefault="00345B78" w:rsidP="00AC19E3">
      <w:pPr>
        <w:pStyle w:val="BodyText"/>
      </w:pPr>
      <w:r w:rsidRPr="00345B78">
        <w:lastRenderedPageBreak/>
        <w:t xml:space="preserve">The first </w:t>
      </w:r>
      <w:r w:rsidR="00220D9E">
        <w:t xml:space="preserve">finding </w:t>
      </w:r>
      <w:r w:rsidRPr="00345B78">
        <w:t xml:space="preserve">is that MAMPU has strengthened partners’ and </w:t>
      </w:r>
      <w:r w:rsidR="00BF28F4">
        <w:t xml:space="preserve">their </w:t>
      </w:r>
      <w:r w:rsidRPr="00345B78">
        <w:t>networks</w:t>
      </w:r>
      <w:r w:rsidR="00BF28F4">
        <w:t>’</w:t>
      </w:r>
      <w:r w:rsidRPr="00345B78">
        <w:t xml:space="preserve"> capacity to influence government reform. The Performance Story states that MAMPU national partners have, for exam</w:t>
      </w:r>
      <w:r w:rsidR="00FF18AA">
        <w:t>ple, improved internal decision-</w:t>
      </w:r>
      <w:r w:rsidRPr="00345B78">
        <w:t xml:space="preserve">making and financial management. Training provided by MAMPU and tailored technical assistance </w:t>
      </w:r>
      <w:r w:rsidR="0031101A">
        <w:t xml:space="preserve">has </w:t>
      </w:r>
      <w:r w:rsidRPr="00345B78">
        <w:t xml:space="preserve">made an important contribution to these improvements. The Performance Story also </w:t>
      </w:r>
      <w:r w:rsidR="009A5CF0">
        <w:t>shows</w:t>
      </w:r>
      <w:r w:rsidRPr="00345B78">
        <w:t xml:space="preserve"> that MAMPU contributed to national partners’ increa</w:t>
      </w:r>
      <w:r w:rsidR="00C02090">
        <w:t>sing their networks</w:t>
      </w:r>
      <w:r w:rsidRPr="00345B78">
        <w:t xml:space="preserve"> particularly at sub-national levels.</w:t>
      </w:r>
    </w:p>
    <w:p w14:paraId="24D0557B" w14:textId="5491BE68" w:rsidR="00345B78" w:rsidRPr="00345B78" w:rsidRDefault="00345B78" w:rsidP="00AC19E3">
      <w:pPr>
        <w:pStyle w:val="BodyText"/>
      </w:pPr>
      <w:r w:rsidRPr="00345B78">
        <w:rPr>
          <w:lang w:val="en-US"/>
        </w:rPr>
        <w:t>The second</w:t>
      </w:r>
      <w:r w:rsidR="00220D9E">
        <w:rPr>
          <w:lang w:val="en-US"/>
        </w:rPr>
        <w:t xml:space="preserve"> finding</w:t>
      </w:r>
      <w:r w:rsidRPr="00345B78">
        <w:rPr>
          <w:lang w:val="en-US"/>
        </w:rPr>
        <w:t xml:space="preserve"> is that Partners have influenced government reform in favour of poor women. Partners are influencing national level policy and </w:t>
      </w:r>
      <w:r w:rsidRPr="00345B78">
        <w:t xml:space="preserve">sub-national policy implementation. The Performance Story cites three examples of national level policy influence. Migrant Care has contributed to the National Law on the Placement and Protection of Migrant Workers being considered by the National Parliament in 2015. KOMNAS Perumpuan worked, ultimately unsuccessfully, to place a Law on the Elimination of Sexual Violence on the National Parliament’s Legislative Agenda for 2015-2019. PEKKA has influenced the revision of national survey instruments to include details of </w:t>
      </w:r>
      <w:r w:rsidR="00DF0DF7">
        <w:t xml:space="preserve">female </w:t>
      </w:r>
      <w:r w:rsidRPr="00345B78">
        <w:t xml:space="preserve">heads of households. MAMPU Partners have also influenced policy implementation. Partners have improved the way data is collected to ensure poor women receive services they qualify for. And they have helped local women voice their priorities and influence decision-making at the village level. </w:t>
      </w:r>
    </w:p>
    <w:p w14:paraId="676C1F41" w14:textId="10E07D51" w:rsidR="00345B78" w:rsidRPr="00345B78" w:rsidRDefault="00345B78" w:rsidP="00AC19E3">
      <w:pPr>
        <w:pStyle w:val="BodyText"/>
      </w:pPr>
      <w:r w:rsidRPr="00345B78">
        <w:t xml:space="preserve">The third </w:t>
      </w:r>
      <w:r w:rsidR="00220D9E">
        <w:t xml:space="preserve">finding </w:t>
      </w:r>
      <w:r w:rsidRPr="00345B78">
        <w:t xml:space="preserve">is </w:t>
      </w:r>
      <w:r w:rsidRPr="00345B78">
        <w:rPr>
          <w:lang w:val="en-US"/>
        </w:rPr>
        <w:t xml:space="preserve">there are early indications MAMPU is contributing to widespread improvements for poor women in Indonesia. </w:t>
      </w:r>
      <w:r w:rsidRPr="00345B78">
        <w:t xml:space="preserve">The Performance Story shows that more women are accessing services than before MAMPU. The Performance Story also shows that at least four MAMPU partners report successful government responses to women demanding improved or new services. </w:t>
      </w:r>
    </w:p>
    <w:p w14:paraId="2E0A476E" w14:textId="5B6313FC" w:rsidR="0004685D" w:rsidRDefault="0004685D" w:rsidP="00AC19E3">
      <w:pPr>
        <w:pStyle w:val="Heading2"/>
        <w:rPr>
          <w:lang w:val="en-US"/>
        </w:rPr>
      </w:pPr>
      <w:bookmarkStart w:id="13" w:name="_Toc302754331"/>
      <w:bookmarkStart w:id="14" w:name="_Toc428973878"/>
      <w:bookmarkStart w:id="15" w:name="_Toc302849448"/>
      <w:r>
        <w:rPr>
          <w:lang w:val="en-US"/>
        </w:rPr>
        <w:t>MAMPU Forward Plan</w:t>
      </w:r>
      <w:bookmarkEnd w:id="13"/>
      <w:bookmarkEnd w:id="14"/>
      <w:bookmarkEnd w:id="15"/>
    </w:p>
    <w:p w14:paraId="1804A8C7" w14:textId="672AE2C3" w:rsidR="009F2DE9" w:rsidRPr="009F2DE9" w:rsidRDefault="009F2DE9" w:rsidP="00AC19E3">
      <w:pPr>
        <w:pStyle w:val="BodyText"/>
        <w:rPr>
          <w:lang w:val="en-US"/>
        </w:rPr>
      </w:pPr>
      <w:r w:rsidRPr="009F2DE9">
        <w:rPr>
          <w:lang w:val="en-US"/>
        </w:rPr>
        <w:t xml:space="preserve">The MAMPU Forward Plan </w:t>
      </w:r>
      <w:r w:rsidR="00BA6923">
        <w:rPr>
          <w:lang w:val="en-US"/>
        </w:rPr>
        <w:t xml:space="preserve">aims to provide direction for the second phase of the program. It </w:t>
      </w:r>
      <w:r>
        <w:rPr>
          <w:lang w:val="en-US"/>
        </w:rPr>
        <w:t>build</w:t>
      </w:r>
      <w:r w:rsidR="00FF3F49">
        <w:rPr>
          <w:lang w:val="en-US"/>
        </w:rPr>
        <w:t>s</w:t>
      </w:r>
      <w:r>
        <w:rPr>
          <w:lang w:val="en-US"/>
        </w:rPr>
        <w:t xml:space="preserve"> on established foundations </w:t>
      </w:r>
      <w:r w:rsidR="004A0F2A">
        <w:rPr>
          <w:lang w:val="en-US"/>
        </w:rPr>
        <w:t>in four areas and</w:t>
      </w:r>
      <w:r>
        <w:rPr>
          <w:lang w:val="en-US"/>
        </w:rPr>
        <w:t xml:space="preserve"> explor</w:t>
      </w:r>
      <w:r w:rsidR="004A0F2A">
        <w:rPr>
          <w:lang w:val="en-US"/>
        </w:rPr>
        <w:t>e</w:t>
      </w:r>
      <w:r w:rsidR="00455808">
        <w:rPr>
          <w:lang w:val="en-US"/>
        </w:rPr>
        <w:t>s</w:t>
      </w:r>
      <w:r w:rsidR="004A0F2A">
        <w:rPr>
          <w:lang w:val="en-US"/>
        </w:rPr>
        <w:t xml:space="preserve"> four new areas</w:t>
      </w:r>
      <w:r>
        <w:rPr>
          <w:lang w:val="en-US"/>
        </w:rPr>
        <w:t xml:space="preserve">. </w:t>
      </w:r>
    </w:p>
    <w:p w14:paraId="6D104FFA" w14:textId="28CB8BF6" w:rsidR="009F2DE9" w:rsidRPr="009F2DE9" w:rsidRDefault="009F2DE9" w:rsidP="00AC19E3">
      <w:pPr>
        <w:pStyle w:val="BodyText"/>
        <w:rPr>
          <w:lang w:val="en-US"/>
        </w:rPr>
      </w:pPr>
      <w:r w:rsidRPr="009F2DE9">
        <w:rPr>
          <w:lang w:val="en-US"/>
        </w:rPr>
        <w:t>The four areas where MAMPU will continue to work, given the success of these approaches during Phase 1</w:t>
      </w:r>
      <w:r>
        <w:rPr>
          <w:lang w:val="en-US"/>
        </w:rPr>
        <w:t xml:space="preserve"> are</w:t>
      </w:r>
      <w:r w:rsidRPr="009F2DE9">
        <w:rPr>
          <w:lang w:val="en-US"/>
        </w:rPr>
        <w:t xml:space="preserve">: </w:t>
      </w:r>
    </w:p>
    <w:p w14:paraId="7DDE96B9" w14:textId="4A9CFB13" w:rsidR="00467008" w:rsidRDefault="00613762" w:rsidP="00AC19E3">
      <w:pPr>
        <w:pStyle w:val="BodyText"/>
        <w:numPr>
          <w:ilvl w:val="0"/>
          <w:numId w:val="16"/>
        </w:numPr>
      </w:pPr>
      <w:r>
        <w:t>B</w:t>
      </w:r>
      <w:r w:rsidR="009F2DE9" w:rsidRPr="009F2DE9">
        <w:rPr>
          <w:lang w:val="en-US"/>
        </w:rPr>
        <w:t>uild</w:t>
      </w:r>
      <w:r>
        <w:rPr>
          <w:lang w:val="en-US"/>
        </w:rPr>
        <w:t>ing</w:t>
      </w:r>
      <w:r w:rsidR="009F2DE9" w:rsidRPr="009F2DE9">
        <w:rPr>
          <w:lang w:val="en-US"/>
        </w:rPr>
        <w:t xml:space="preserve"> and strengthen</w:t>
      </w:r>
      <w:r>
        <w:rPr>
          <w:lang w:val="en-US"/>
        </w:rPr>
        <w:t>ing</w:t>
      </w:r>
      <w:r w:rsidR="009F2DE9" w:rsidRPr="009F2DE9">
        <w:rPr>
          <w:lang w:val="en-US"/>
        </w:rPr>
        <w:t xml:space="preserve"> political networks to influence government policies, regulations and service provision that improve the access of poor women to important services</w:t>
      </w:r>
      <w:r w:rsidR="002B44C6">
        <w:rPr>
          <w:lang w:val="en-US"/>
        </w:rPr>
        <w:t>;</w:t>
      </w:r>
    </w:p>
    <w:p w14:paraId="34ECECD0" w14:textId="064BAB82" w:rsidR="008E3216" w:rsidRDefault="002D0860" w:rsidP="00AC19E3">
      <w:pPr>
        <w:pStyle w:val="BodyText"/>
        <w:numPr>
          <w:ilvl w:val="0"/>
          <w:numId w:val="16"/>
        </w:numPr>
      </w:pPr>
      <w:r>
        <w:t>E</w:t>
      </w:r>
      <w:r w:rsidR="009F2DE9" w:rsidRPr="00467008">
        <w:rPr>
          <w:lang w:val="en-US"/>
        </w:rPr>
        <w:t>ngag</w:t>
      </w:r>
      <w:r>
        <w:rPr>
          <w:lang w:val="en-US"/>
        </w:rPr>
        <w:t>ing</w:t>
      </w:r>
      <w:r w:rsidR="009F2DE9" w:rsidRPr="00ED5C7C">
        <w:rPr>
          <w:lang w:val="en-US"/>
        </w:rPr>
        <w:t xml:space="preserve"> with parliamentarians (whether national or subnational</w:t>
      </w:r>
      <w:r w:rsidR="002B44C6" w:rsidRPr="00ED5C7C">
        <w:rPr>
          <w:lang w:val="en-US"/>
        </w:rPr>
        <w:t>)</w:t>
      </w:r>
      <w:r w:rsidR="002B44C6">
        <w:rPr>
          <w:lang w:val="en-US"/>
        </w:rPr>
        <w:t>;</w:t>
      </w:r>
    </w:p>
    <w:p w14:paraId="1F96031C" w14:textId="1FFF3D38" w:rsidR="008E3216" w:rsidRDefault="002D0860" w:rsidP="00AC19E3">
      <w:pPr>
        <w:pStyle w:val="BodyText"/>
        <w:numPr>
          <w:ilvl w:val="0"/>
          <w:numId w:val="16"/>
        </w:numPr>
      </w:pPr>
      <w:r>
        <w:t>F</w:t>
      </w:r>
      <w:r>
        <w:rPr>
          <w:lang w:val="en-US"/>
        </w:rPr>
        <w:t>acilitating</w:t>
      </w:r>
      <w:r w:rsidR="009F2DE9" w:rsidRPr="008E3216">
        <w:rPr>
          <w:lang w:val="en-US"/>
        </w:rPr>
        <w:t xml:space="preserve"> </w:t>
      </w:r>
      <w:r w:rsidR="009F2DE9">
        <w:t>m</w:t>
      </w:r>
      <w:r w:rsidR="009F2DE9" w:rsidRPr="009F2DE9">
        <w:t>ulti-stakeholder and community forums</w:t>
      </w:r>
      <w:r w:rsidR="009F2DE9">
        <w:t xml:space="preserve"> at the </w:t>
      </w:r>
      <w:r w:rsidR="009F2DE9" w:rsidRPr="008E3216">
        <w:rPr>
          <w:lang w:val="en-US"/>
        </w:rPr>
        <w:t>district level. These forums will consist of multiple MAMPU partners, local government and other stakeholders</w:t>
      </w:r>
      <w:r w:rsidR="009F2DE9" w:rsidRPr="00467008">
        <w:rPr>
          <w:lang w:val="en-US"/>
        </w:rPr>
        <w:t>. The forums will strengthen relationships between MAMPU partners and local communities</w:t>
      </w:r>
      <w:r w:rsidR="008718E7">
        <w:rPr>
          <w:lang w:val="en-US"/>
        </w:rPr>
        <w:t xml:space="preserve"> and</w:t>
      </w:r>
      <w:r w:rsidR="009F2DE9" w:rsidRPr="00ED5C7C">
        <w:rPr>
          <w:lang w:val="en-US"/>
        </w:rPr>
        <w:t xml:space="preserve"> encourage civic participation and local collective action</w:t>
      </w:r>
      <w:r w:rsidR="002B44C6">
        <w:rPr>
          <w:lang w:val="en-US"/>
        </w:rPr>
        <w:t>; and;</w:t>
      </w:r>
    </w:p>
    <w:p w14:paraId="16E3D017" w14:textId="7A6128FA" w:rsidR="009F2DE9" w:rsidRPr="00117395" w:rsidRDefault="00745E75" w:rsidP="00AC19E3">
      <w:pPr>
        <w:pStyle w:val="BodyText"/>
        <w:numPr>
          <w:ilvl w:val="0"/>
          <w:numId w:val="16"/>
        </w:numPr>
      </w:pPr>
      <w:r>
        <w:t>W</w:t>
      </w:r>
      <w:r w:rsidR="009F2DE9">
        <w:t>ork</w:t>
      </w:r>
      <w:r>
        <w:t>ing</w:t>
      </w:r>
      <w:r w:rsidR="009F2DE9" w:rsidRPr="009F2DE9">
        <w:t xml:space="preserve"> with Government Departments</w:t>
      </w:r>
      <w:r w:rsidR="009F2DE9" w:rsidRPr="008E3216">
        <w:rPr>
          <w:lang w:val="en-US"/>
        </w:rPr>
        <w:t xml:space="preserve"> through MAMPU’s five Thematic Working Groups</w:t>
      </w:r>
      <w:r w:rsidR="009F2DE9" w:rsidRPr="00467008">
        <w:rPr>
          <w:lang w:val="en-US"/>
        </w:rPr>
        <w:t>. These working groups provide strategic entry points for dialogue between CSO partners and government.</w:t>
      </w:r>
      <w:r w:rsidR="009F2DE9" w:rsidRPr="00ED5C7C">
        <w:rPr>
          <w:lang w:val="en-US"/>
        </w:rPr>
        <w:t xml:space="preserve"> </w:t>
      </w:r>
    </w:p>
    <w:p w14:paraId="7FB25216" w14:textId="77777777" w:rsidR="002B44C6" w:rsidRPr="009F2DE9" w:rsidRDefault="002B44C6" w:rsidP="00AC19E3">
      <w:pPr>
        <w:pStyle w:val="BodyText"/>
        <w:spacing w:after="0"/>
        <w:ind w:left="360"/>
      </w:pPr>
    </w:p>
    <w:p w14:paraId="30A2CAC8" w14:textId="77777777" w:rsidR="009F2DE9" w:rsidRPr="009F2DE9" w:rsidRDefault="009F2DE9" w:rsidP="00AC19E3">
      <w:pPr>
        <w:pStyle w:val="BodyText"/>
      </w:pPr>
      <w:r w:rsidRPr="009F2DE9">
        <w:rPr>
          <w:lang w:val="en-US"/>
        </w:rPr>
        <w:t xml:space="preserve">MAMPU will explore four new areas, based on the learning and emerging issues from Phase 1: </w:t>
      </w:r>
    </w:p>
    <w:p w14:paraId="704A33D1" w14:textId="1DDC6084" w:rsidR="009F2DE9" w:rsidRPr="002B44C6" w:rsidRDefault="009F2DE9" w:rsidP="00AC19E3">
      <w:pPr>
        <w:pStyle w:val="ListNumber"/>
        <w:numPr>
          <w:ilvl w:val="0"/>
          <w:numId w:val="32"/>
        </w:numPr>
        <w:rPr>
          <w:lang w:val="en-US"/>
        </w:rPr>
      </w:pPr>
      <w:r w:rsidRPr="002B44C6">
        <w:rPr>
          <w:lang w:val="en-US"/>
        </w:rPr>
        <w:t xml:space="preserve">MAMPU will facilitate a conceptual framework of </w:t>
      </w:r>
      <w:r w:rsidR="00ED5C7C" w:rsidRPr="002B44C6">
        <w:rPr>
          <w:lang w:val="en-US"/>
        </w:rPr>
        <w:t xml:space="preserve">women’s </w:t>
      </w:r>
      <w:r w:rsidRPr="002B44C6">
        <w:rPr>
          <w:lang w:val="en-US"/>
        </w:rPr>
        <w:t xml:space="preserve">empowerment that reflects each of the Partner’s approaches. </w:t>
      </w:r>
      <w:r w:rsidRPr="009F2DE9">
        <w:t>Phase 2 of MAMPU will have a greater focus on a more holistic approach to women’s empowerment at the village level. This holistic approach will support partners’ engagement with government on MAMPU’s five focus areas (social protection; access to employment; migrant workers; health; and ending violence against women)</w:t>
      </w:r>
      <w:r w:rsidR="002B44C6">
        <w:t>;</w:t>
      </w:r>
    </w:p>
    <w:p w14:paraId="69B2DEF8" w14:textId="2A6F7342" w:rsidR="009F2DE9" w:rsidRPr="009F2DE9" w:rsidRDefault="00ED5C7C" w:rsidP="00AC19E3">
      <w:pPr>
        <w:pStyle w:val="ListNumber"/>
      </w:pPr>
      <w:r w:rsidRPr="002B44C6">
        <w:rPr>
          <w:lang w:val="en-US"/>
        </w:rPr>
        <w:t>MAMPU will strengthen</w:t>
      </w:r>
      <w:r w:rsidR="009F2DE9" w:rsidRPr="002B44C6">
        <w:rPr>
          <w:lang w:val="en-US"/>
        </w:rPr>
        <w:t xml:space="preserve"> v</w:t>
      </w:r>
      <w:r w:rsidR="008718E7" w:rsidRPr="002B44C6">
        <w:rPr>
          <w:lang w:val="en-US"/>
        </w:rPr>
        <w:t xml:space="preserve">ertical and horizontal networks. MAMPU will </w:t>
      </w:r>
      <w:r w:rsidR="00327F78" w:rsidRPr="002B44C6">
        <w:rPr>
          <w:lang w:val="en-US"/>
        </w:rPr>
        <w:t>more deliberate</w:t>
      </w:r>
      <w:r w:rsidR="008718E7" w:rsidRPr="002B44C6">
        <w:rPr>
          <w:lang w:val="en-US"/>
        </w:rPr>
        <w:t>ly</w:t>
      </w:r>
      <w:r w:rsidR="00272775" w:rsidRPr="002B44C6">
        <w:rPr>
          <w:lang w:val="en-US"/>
        </w:rPr>
        <w:t xml:space="preserve"> facilitate</w:t>
      </w:r>
      <w:r w:rsidR="00017A20" w:rsidRPr="002B44C6">
        <w:rPr>
          <w:lang w:val="en-US"/>
        </w:rPr>
        <w:t xml:space="preserve"> </w:t>
      </w:r>
      <w:r w:rsidR="009F2DE9" w:rsidRPr="002B44C6">
        <w:rPr>
          <w:lang w:val="en-US"/>
        </w:rPr>
        <w:t xml:space="preserve">the partner and sub-partner network; </w:t>
      </w:r>
      <w:r w:rsidR="003C4B44" w:rsidRPr="002B44C6">
        <w:rPr>
          <w:lang w:val="en-US"/>
        </w:rPr>
        <w:t>facilitate</w:t>
      </w:r>
      <w:r w:rsidR="00017A20" w:rsidRPr="002B44C6">
        <w:rPr>
          <w:lang w:val="en-US"/>
        </w:rPr>
        <w:t xml:space="preserve"> </w:t>
      </w:r>
      <w:r w:rsidR="009F2DE9" w:rsidRPr="002B44C6">
        <w:rPr>
          <w:lang w:val="en-US"/>
        </w:rPr>
        <w:t>col</w:t>
      </w:r>
      <w:r w:rsidR="003C4B44" w:rsidRPr="002B44C6">
        <w:rPr>
          <w:lang w:val="en-US"/>
        </w:rPr>
        <w:t>lective action with an increased</w:t>
      </w:r>
      <w:r w:rsidR="009F2DE9" w:rsidRPr="002B44C6">
        <w:rPr>
          <w:lang w:val="en-US"/>
        </w:rPr>
        <w:t xml:space="preserve"> policy focus </w:t>
      </w:r>
      <w:r w:rsidR="009F788F" w:rsidRPr="002B44C6">
        <w:rPr>
          <w:lang w:val="en-US"/>
        </w:rPr>
        <w:t>and support</w:t>
      </w:r>
      <w:r w:rsidR="009F2DE9" w:rsidRPr="002B44C6">
        <w:rPr>
          <w:lang w:val="en-US"/>
        </w:rPr>
        <w:t xml:space="preserve"> partners in global and regional dialogue</w:t>
      </w:r>
      <w:r w:rsidR="002B44C6">
        <w:rPr>
          <w:lang w:val="en-US"/>
        </w:rPr>
        <w:t>;</w:t>
      </w:r>
    </w:p>
    <w:p w14:paraId="0E20CEA7" w14:textId="10A57383" w:rsidR="009F2DE9" w:rsidRPr="009F2DE9" w:rsidRDefault="008C0D5B" w:rsidP="00AC19E3">
      <w:pPr>
        <w:pStyle w:val="ListNumber"/>
        <w:numPr>
          <w:ilvl w:val="0"/>
          <w:numId w:val="31"/>
        </w:numPr>
      </w:pPr>
      <w:r w:rsidRPr="002B44C6">
        <w:rPr>
          <w:lang w:val="en-US"/>
        </w:rPr>
        <w:t xml:space="preserve">MAMPU </w:t>
      </w:r>
      <w:r w:rsidR="009F2DE9" w:rsidRPr="002B44C6">
        <w:rPr>
          <w:lang w:val="en-US"/>
        </w:rPr>
        <w:t>will focus on developing women leaders</w:t>
      </w:r>
      <w:r w:rsidR="009F2DE9" w:rsidRPr="009F2DE9">
        <w:t xml:space="preserve">; </w:t>
      </w:r>
      <w:r w:rsidR="009F2DE9" w:rsidRPr="002B44C6">
        <w:rPr>
          <w:lang w:val="en-US"/>
        </w:rPr>
        <w:t>innovation</w:t>
      </w:r>
      <w:r w:rsidR="009F2DE9" w:rsidRPr="009F2DE9">
        <w:t xml:space="preserve">; and </w:t>
      </w:r>
      <w:r w:rsidR="009F2DE9" w:rsidRPr="002B44C6">
        <w:rPr>
          <w:lang w:val="en-US"/>
        </w:rPr>
        <w:t>adaptive learning systems</w:t>
      </w:r>
      <w:r w:rsidR="00747C17" w:rsidRPr="002B44C6">
        <w:rPr>
          <w:lang w:val="en-US"/>
        </w:rPr>
        <w:t xml:space="preserve"> to improve sustainability</w:t>
      </w:r>
      <w:r w:rsidR="002B44C6">
        <w:rPr>
          <w:lang w:val="en-US"/>
        </w:rPr>
        <w:t>; and;</w:t>
      </w:r>
    </w:p>
    <w:p w14:paraId="00C6F764" w14:textId="7D259B6D" w:rsidR="00345B78" w:rsidRPr="002B44C6" w:rsidRDefault="00F93046" w:rsidP="00AC19E3">
      <w:pPr>
        <w:pStyle w:val="ListNumber"/>
        <w:numPr>
          <w:ilvl w:val="0"/>
          <w:numId w:val="31"/>
        </w:numPr>
        <w:rPr>
          <w:lang w:val="en-US"/>
        </w:rPr>
      </w:pPr>
      <w:r w:rsidRPr="002B44C6">
        <w:rPr>
          <w:lang w:val="en-US"/>
        </w:rPr>
        <w:t>MAMPU will t</w:t>
      </w:r>
      <w:r w:rsidR="009F2DE9" w:rsidRPr="002B44C6">
        <w:rPr>
          <w:lang w:val="en-US"/>
        </w:rPr>
        <w:t xml:space="preserve">est </w:t>
      </w:r>
      <w:r w:rsidRPr="002B44C6">
        <w:rPr>
          <w:lang w:val="en-US"/>
        </w:rPr>
        <w:t>f</w:t>
      </w:r>
      <w:r w:rsidR="009F2DE9" w:rsidRPr="002B44C6">
        <w:rPr>
          <w:lang w:val="en-US"/>
        </w:rPr>
        <w:t xml:space="preserve">ive new approaches in Phase 2. These are: engaging with religious and customary leaders; challenging discriminatory laws and bylaws; engaging men as agents of empowerment; expanding into Papua; and testing small-scale approaches to support homeworkers. </w:t>
      </w:r>
    </w:p>
    <w:p w14:paraId="0302A043" w14:textId="734A537D" w:rsidR="0004685D" w:rsidRDefault="007F2ECA" w:rsidP="00AC19E3">
      <w:pPr>
        <w:pStyle w:val="Heading2"/>
        <w:rPr>
          <w:lang w:val="en-US"/>
        </w:rPr>
      </w:pPr>
      <w:bookmarkStart w:id="16" w:name="_Toc302754332"/>
      <w:bookmarkStart w:id="17" w:name="_Toc428973879"/>
      <w:bookmarkStart w:id="18" w:name="_Toc302849449"/>
      <w:r>
        <w:rPr>
          <w:lang w:val="en-US"/>
        </w:rPr>
        <w:t>Key findings from the v</w:t>
      </w:r>
      <w:r w:rsidR="0004685D">
        <w:rPr>
          <w:lang w:val="en-US"/>
        </w:rPr>
        <w:t>erification of the Performance Story and Forward Plan</w:t>
      </w:r>
      <w:bookmarkEnd w:id="16"/>
      <w:bookmarkEnd w:id="17"/>
      <w:bookmarkEnd w:id="18"/>
    </w:p>
    <w:p w14:paraId="05009108" w14:textId="345FCF29" w:rsidR="005465EC" w:rsidRDefault="00822F82" w:rsidP="00AC19E3">
      <w:pPr>
        <w:pStyle w:val="BodyText"/>
        <w:rPr>
          <w:lang w:val="en-US"/>
        </w:rPr>
      </w:pPr>
      <w:r>
        <w:rPr>
          <w:lang w:val="en-US"/>
        </w:rPr>
        <w:t xml:space="preserve">This report </w:t>
      </w:r>
      <w:r w:rsidR="00343C39">
        <w:rPr>
          <w:lang w:val="en-US"/>
        </w:rPr>
        <w:t xml:space="preserve">is the independent verification of the Performance Story and the Forward Plan. It </w:t>
      </w:r>
      <w:r>
        <w:rPr>
          <w:lang w:val="en-US"/>
        </w:rPr>
        <w:t>answers two</w:t>
      </w:r>
      <w:r w:rsidR="005465EC">
        <w:rPr>
          <w:lang w:val="en-US"/>
        </w:rPr>
        <w:t xml:space="preserve"> questions: </w:t>
      </w:r>
    </w:p>
    <w:p w14:paraId="6DF1FCB2" w14:textId="7045F84B" w:rsidR="005465EC" w:rsidRDefault="005465EC" w:rsidP="00AC19E3">
      <w:pPr>
        <w:pStyle w:val="BodyText"/>
        <w:numPr>
          <w:ilvl w:val="0"/>
          <w:numId w:val="15"/>
        </w:numPr>
        <w:spacing w:after="0"/>
        <w:rPr>
          <w:lang w:val="en-US"/>
        </w:rPr>
      </w:pPr>
      <w:r w:rsidRPr="005465EC">
        <w:rPr>
          <w:lang w:val="en-US"/>
        </w:rPr>
        <w:t>How strong are the findings in the Performance Story?</w:t>
      </w:r>
    </w:p>
    <w:p w14:paraId="3B77CC3D" w14:textId="48C530BA" w:rsidR="005465EC" w:rsidRDefault="005465EC" w:rsidP="00AC19E3">
      <w:pPr>
        <w:pStyle w:val="BodyText"/>
        <w:numPr>
          <w:ilvl w:val="0"/>
          <w:numId w:val="15"/>
        </w:numPr>
        <w:spacing w:after="0"/>
        <w:rPr>
          <w:lang w:val="en-US"/>
        </w:rPr>
      </w:pPr>
      <w:r w:rsidRPr="005465EC">
        <w:rPr>
          <w:lang w:val="en-US"/>
        </w:rPr>
        <w:t xml:space="preserve">How strong is the case for the strategy and priorities in the </w:t>
      </w:r>
      <w:r w:rsidR="0064096C">
        <w:rPr>
          <w:lang w:val="en-US"/>
        </w:rPr>
        <w:t>F</w:t>
      </w:r>
      <w:r w:rsidRPr="005465EC">
        <w:rPr>
          <w:lang w:val="en-US"/>
        </w:rPr>
        <w:t xml:space="preserve">orward </w:t>
      </w:r>
      <w:r w:rsidR="0064096C">
        <w:rPr>
          <w:lang w:val="en-US"/>
        </w:rPr>
        <w:t>P</w:t>
      </w:r>
      <w:r w:rsidRPr="005465EC">
        <w:rPr>
          <w:lang w:val="en-US"/>
        </w:rPr>
        <w:t>lan?</w:t>
      </w:r>
    </w:p>
    <w:p w14:paraId="70DC77A0" w14:textId="77777777" w:rsidR="002B44C6" w:rsidRDefault="002B44C6" w:rsidP="00AC19E3">
      <w:pPr>
        <w:pStyle w:val="BodyText"/>
        <w:spacing w:after="0"/>
        <w:ind w:left="560"/>
        <w:rPr>
          <w:lang w:val="en-US"/>
        </w:rPr>
      </w:pPr>
    </w:p>
    <w:p w14:paraId="3D832320" w14:textId="0571DDE5" w:rsidR="00DF6C53" w:rsidRDefault="00B058B1" w:rsidP="00AC19E3">
      <w:pPr>
        <w:pStyle w:val="BodyText"/>
        <w:rPr>
          <w:lang w:val="en-US"/>
        </w:rPr>
      </w:pPr>
      <w:r>
        <w:rPr>
          <w:lang w:val="en-US"/>
        </w:rPr>
        <w:t xml:space="preserve">In answer to the first question, the independent evaluators agree that </w:t>
      </w:r>
      <w:r w:rsidR="00DF6C53" w:rsidRPr="00DF6C53">
        <w:rPr>
          <w:lang w:val="en-US"/>
        </w:rPr>
        <w:t xml:space="preserve">MAMPU </w:t>
      </w:r>
      <w:r w:rsidR="00BC4173">
        <w:rPr>
          <w:lang w:val="en-US"/>
        </w:rPr>
        <w:t>is progressing well</w:t>
      </w:r>
      <w:r w:rsidR="00FB102F">
        <w:rPr>
          <w:lang w:val="en-US"/>
        </w:rPr>
        <w:t xml:space="preserve"> and </w:t>
      </w:r>
      <w:r w:rsidR="00512641">
        <w:rPr>
          <w:lang w:val="en-US"/>
        </w:rPr>
        <w:t xml:space="preserve">that </w:t>
      </w:r>
      <w:r w:rsidR="00FB102F">
        <w:rPr>
          <w:lang w:val="en-US"/>
        </w:rPr>
        <w:t>the findings in the Performance Story are strong</w:t>
      </w:r>
      <w:r w:rsidR="001D0F17">
        <w:rPr>
          <w:lang w:val="en-US"/>
        </w:rPr>
        <w:t xml:space="preserve">. </w:t>
      </w:r>
      <w:r w:rsidR="00802D84">
        <w:rPr>
          <w:lang w:val="en-US"/>
        </w:rPr>
        <w:t>The Performance Story</w:t>
      </w:r>
      <w:r w:rsidR="00270D22">
        <w:rPr>
          <w:lang w:val="en-US"/>
        </w:rPr>
        <w:t xml:space="preserve"> meets four of the five</w:t>
      </w:r>
      <w:r w:rsidR="00287EF0">
        <w:rPr>
          <w:lang w:val="en-US"/>
        </w:rPr>
        <w:t xml:space="preserve"> criteria</w:t>
      </w:r>
      <w:r w:rsidR="006E05BB">
        <w:rPr>
          <w:lang w:val="en-US"/>
        </w:rPr>
        <w:t>,</w:t>
      </w:r>
      <w:r w:rsidR="00287EF0">
        <w:rPr>
          <w:lang w:val="en-US"/>
        </w:rPr>
        <w:t xml:space="preserve"> which were developed to judge its strength. We found that </w:t>
      </w:r>
      <w:r w:rsidR="001D0F17">
        <w:rPr>
          <w:lang w:val="en-US"/>
        </w:rPr>
        <w:t>MAMPU</w:t>
      </w:r>
      <w:r w:rsidR="00DF6BA5">
        <w:rPr>
          <w:lang w:val="en-US"/>
        </w:rPr>
        <w:t xml:space="preserve"> has </w:t>
      </w:r>
      <w:r w:rsidR="00A64193">
        <w:rPr>
          <w:lang w:val="en-US"/>
        </w:rPr>
        <w:t xml:space="preserve">made a </w:t>
      </w:r>
      <w:r w:rsidR="00DF6BA5">
        <w:rPr>
          <w:lang w:val="en-US"/>
        </w:rPr>
        <w:t>positive</w:t>
      </w:r>
      <w:r w:rsidR="00A64193">
        <w:rPr>
          <w:lang w:val="en-US"/>
        </w:rPr>
        <w:t xml:space="preserve"> contribution to </w:t>
      </w:r>
      <w:r w:rsidR="005C128C">
        <w:rPr>
          <w:lang w:val="en-US"/>
        </w:rPr>
        <w:t>Partners</w:t>
      </w:r>
      <w:r w:rsidR="00512641">
        <w:rPr>
          <w:lang w:val="en-US"/>
        </w:rPr>
        <w:t>’</w:t>
      </w:r>
      <w:r w:rsidR="00DF6BA5" w:rsidRPr="00DF6BA5">
        <w:rPr>
          <w:lang w:val="en-US"/>
        </w:rPr>
        <w:t xml:space="preserve"> and networks</w:t>
      </w:r>
      <w:r w:rsidR="00512641">
        <w:rPr>
          <w:lang w:val="en-US"/>
        </w:rPr>
        <w:t>’</w:t>
      </w:r>
      <w:r w:rsidR="00DF6BA5" w:rsidRPr="00DF6BA5">
        <w:rPr>
          <w:lang w:val="en-US"/>
        </w:rPr>
        <w:t xml:space="preserve"> capacity to influence government reform</w:t>
      </w:r>
      <w:r w:rsidR="00A64193" w:rsidRPr="00A64193">
        <w:rPr>
          <w:lang w:val="en-US"/>
        </w:rPr>
        <w:t xml:space="preserve"> in relation to the nee</w:t>
      </w:r>
      <w:r w:rsidR="00A64193">
        <w:rPr>
          <w:lang w:val="en-US"/>
        </w:rPr>
        <w:t>ds and priorit</w:t>
      </w:r>
      <w:r w:rsidR="00BE5FC1">
        <w:rPr>
          <w:lang w:val="en-US"/>
        </w:rPr>
        <w:t>ies of poor women. And there have</w:t>
      </w:r>
      <w:r w:rsidR="00A64193">
        <w:rPr>
          <w:lang w:val="en-US"/>
        </w:rPr>
        <w:t xml:space="preserve"> already been </w:t>
      </w:r>
      <w:r w:rsidR="00A64193" w:rsidRPr="00A64193">
        <w:rPr>
          <w:lang w:val="en-US"/>
        </w:rPr>
        <w:t>improve</w:t>
      </w:r>
      <w:r w:rsidR="00A64193">
        <w:rPr>
          <w:lang w:val="en-US"/>
        </w:rPr>
        <w:t xml:space="preserve">ments in </w:t>
      </w:r>
      <w:r w:rsidR="00A64193" w:rsidRPr="00A64193">
        <w:rPr>
          <w:lang w:val="en-US"/>
        </w:rPr>
        <w:t>livelihoods</w:t>
      </w:r>
      <w:r w:rsidR="00A64193">
        <w:rPr>
          <w:lang w:val="en-US"/>
        </w:rPr>
        <w:t xml:space="preserve"> and access to services </w:t>
      </w:r>
      <w:r w:rsidR="00FD7087">
        <w:rPr>
          <w:lang w:val="en-US"/>
        </w:rPr>
        <w:t>for poor women in Indonesia. These improvements are still small in scale (thousands</w:t>
      </w:r>
      <w:r w:rsidR="0064096C">
        <w:rPr>
          <w:lang w:val="en-US"/>
        </w:rPr>
        <w:t xml:space="preserve"> of women</w:t>
      </w:r>
      <w:r w:rsidR="00FD7087">
        <w:rPr>
          <w:lang w:val="en-US"/>
        </w:rPr>
        <w:t>)</w:t>
      </w:r>
      <w:r w:rsidR="00D030BC">
        <w:rPr>
          <w:lang w:val="en-US"/>
        </w:rPr>
        <w:t>,</w:t>
      </w:r>
      <w:r w:rsidR="00FD7087">
        <w:rPr>
          <w:lang w:val="en-US"/>
        </w:rPr>
        <w:t xml:space="preserve"> which </w:t>
      </w:r>
      <w:r>
        <w:rPr>
          <w:lang w:val="en-US"/>
        </w:rPr>
        <w:t xml:space="preserve">is to be expected </w:t>
      </w:r>
      <w:r w:rsidR="00FD7087">
        <w:rPr>
          <w:lang w:val="en-US"/>
        </w:rPr>
        <w:t>given t</w:t>
      </w:r>
      <w:r w:rsidR="00D030BC">
        <w:rPr>
          <w:lang w:val="en-US"/>
        </w:rPr>
        <w:t xml:space="preserve">he timing of the project. </w:t>
      </w:r>
      <w:r w:rsidR="0064096C">
        <w:rPr>
          <w:lang w:val="en-US"/>
        </w:rPr>
        <w:t>MAMPU expects l</w:t>
      </w:r>
      <w:r w:rsidR="00D030BC">
        <w:rPr>
          <w:lang w:val="en-US"/>
        </w:rPr>
        <w:t>arge-</w:t>
      </w:r>
      <w:r w:rsidR="00FD7087">
        <w:rPr>
          <w:lang w:val="en-US"/>
        </w:rPr>
        <w:t>scale change (millions</w:t>
      </w:r>
      <w:r w:rsidR="0064096C">
        <w:rPr>
          <w:lang w:val="en-US"/>
        </w:rPr>
        <w:t xml:space="preserve"> of women</w:t>
      </w:r>
      <w:r w:rsidR="00FD7087">
        <w:rPr>
          <w:lang w:val="en-US"/>
        </w:rPr>
        <w:t xml:space="preserve">) </w:t>
      </w:r>
      <w:r>
        <w:rPr>
          <w:lang w:val="en-US"/>
        </w:rPr>
        <w:t>in the next phase</w:t>
      </w:r>
      <w:r w:rsidR="0064096C">
        <w:rPr>
          <w:lang w:val="en-US"/>
        </w:rPr>
        <w:t xml:space="preserve">: </w:t>
      </w:r>
      <w:r w:rsidR="00FD7087">
        <w:rPr>
          <w:lang w:val="en-US"/>
        </w:rPr>
        <w:t>201</w:t>
      </w:r>
      <w:r w:rsidR="00FB102F">
        <w:rPr>
          <w:lang w:val="en-US"/>
        </w:rPr>
        <w:t>6</w:t>
      </w:r>
      <w:r w:rsidR="0064096C">
        <w:rPr>
          <w:lang w:val="en-US"/>
        </w:rPr>
        <w:t>–</w:t>
      </w:r>
      <w:r w:rsidR="00FD7087">
        <w:rPr>
          <w:lang w:val="en-US"/>
        </w:rPr>
        <w:t>2020</w:t>
      </w:r>
      <w:r w:rsidR="007A386E">
        <w:rPr>
          <w:lang w:val="en-US"/>
        </w:rPr>
        <w:t>.</w:t>
      </w:r>
      <w:r w:rsidR="003B45D6">
        <w:rPr>
          <w:lang w:val="en-US"/>
        </w:rPr>
        <w:t xml:space="preserve"> </w:t>
      </w:r>
    </w:p>
    <w:p w14:paraId="1F05173A" w14:textId="7C5A5ADA" w:rsidR="00270D22" w:rsidRDefault="0064096C" w:rsidP="00AC19E3">
      <w:pPr>
        <w:pStyle w:val="BodyText"/>
        <w:rPr>
          <w:lang w:val="en-US"/>
        </w:rPr>
      </w:pPr>
      <w:r>
        <w:rPr>
          <w:lang w:val="en-US"/>
        </w:rPr>
        <w:t>S</w:t>
      </w:r>
      <w:r w:rsidR="00270D22">
        <w:rPr>
          <w:lang w:val="en-US"/>
        </w:rPr>
        <w:t xml:space="preserve">ome </w:t>
      </w:r>
      <w:r>
        <w:rPr>
          <w:lang w:val="en-US"/>
        </w:rPr>
        <w:t xml:space="preserve">findings in the Performance Story </w:t>
      </w:r>
      <w:r w:rsidR="00270D22">
        <w:rPr>
          <w:lang w:val="en-US"/>
        </w:rPr>
        <w:t>c</w:t>
      </w:r>
      <w:r w:rsidR="00C527E4">
        <w:rPr>
          <w:lang w:val="en-US"/>
        </w:rPr>
        <w:t>an</w:t>
      </w:r>
      <w:r w:rsidR="00270D22">
        <w:rPr>
          <w:lang w:val="en-US"/>
        </w:rPr>
        <w:t xml:space="preserve"> be strengthened by </w:t>
      </w:r>
      <w:r w:rsidR="00512641">
        <w:rPr>
          <w:lang w:val="en-US"/>
        </w:rPr>
        <w:t xml:space="preserve">better </w:t>
      </w:r>
      <w:r>
        <w:rPr>
          <w:lang w:val="en-US"/>
        </w:rPr>
        <w:t xml:space="preserve">citation of </w:t>
      </w:r>
      <w:r w:rsidR="00512641">
        <w:rPr>
          <w:lang w:val="en-US"/>
        </w:rPr>
        <w:t xml:space="preserve">evidence or </w:t>
      </w:r>
      <w:r>
        <w:rPr>
          <w:lang w:val="en-US"/>
        </w:rPr>
        <w:t xml:space="preserve">by enlarging </w:t>
      </w:r>
      <w:r w:rsidR="00512641">
        <w:rPr>
          <w:lang w:val="en-US"/>
        </w:rPr>
        <w:t>the</w:t>
      </w:r>
      <w:r w:rsidR="00270D22">
        <w:rPr>
          <w:lang w:val="en-US"/>
        </w:rPr>
        <w:t xml:space="preserve"> evidence base. These </w:t>
      </w:r>
      <w:r>
        <w:rPr>
          <w:lang w:val="en-US"/>
        </w:rPr>
        <w:t xml:space="preserve">improvements </w:t>
      </w:r>
      <w:r w:rsidR="00270D22">
        <w:rPr>
          <w:lang w:val="en-US"/>
        </w:rPr>
        <w:t xml:space="preserve">are outlined in </w:t>
      </w:r>
      <w:r w:rsidR="00442517">
        <w:rPr>
          <w:lang w:val="en-US"/>
        </w:rPr>
        <w:t xml:space="preserve">the report and summarized in </w:t>
      </w:r>
      <w:r w:rsidR="00270D22">
        <w:rPr>
          <w:lang w:val="en-US"/>
        </w:rPr>
        <w:t>Appendix 1</w:t>
      </w:r>
      <w:r w:rsidR="003D0AEB">
        <w:rPr>
          <w:lang w:val="en-US"/>
        </w:rPr>
        <w:t xml:space="preserve">. </w:t>
      </w:r>
      <w:r>
        <w:rPr>
          <w:lang w:val="en-US"/>
        </w:rPr>
        <w:t xml:space="preserve">DFAT </w:t>
      </w:r>
      <w:r w:rsidR="003319DF">
        <w:rPr>
          <w:lang w:val="en-US"/>
        </w:rPr>
        <w:t>can</w:t>
      </w:r>
      <w:r>
        <w:rPr>
          <w:lang w:val="en-US"/>
        </w:rPr>
        <w:t xml:space="preserve"> consider instructing </w:t>
      </w:r>
      <w:r w:rsidR="003D0AEB">
        <w:rPr>
          <w:lang w:val="en-US"/>
        </w:rPr>
        <w:t xml:space="preserve">Cowater </w:t>
      </w:r>
      <w:r>
        <w:rPr>
          <w:lang w:val="en-US"/>
        </w:rPr>
        <w:t>to amend</w:t>
      </w:r>
      <w:r w:rsidR="003D0AEB">
        <w:rPr>
          <w:lang w:val="en-US"/>
        </w:rPr>
        <w:t xml:space="preserve"> </w:t>
      </w:r>
      <w:r>
        <w:rPr>
          <w:lang w:val="en-US"/>
        </w:rPr>
        <w:t xml:space="preserve">the </w:t>
      </w:r>
      <w:r w:rsidR="003D0AEB">
        <w:rPr>
          <w:lang w:val="en-US"/>
        </w:rPr>
        <w:t>Performance Story to address these areas, as time and resources permit.</w:t>
      </w:r>
      <w:r w:rsidR="00270D22">
        <w:rPr>
          <w:lang w:val="en-US"/>
        </w:rPr>
        <w:t xml:space="preserve"> </w:t>
      </w:r>
    </w:p>
    <w:p w14:paraId="2054E668" w14:textId="3A4A4ADD" w:rsidR="007515B3" w:rsidRDefault="007515B3" w:rsidP="00AC19E3">
      <w:pPr>
        <w:pStyle w:val="Pull-out"/>
      </w:pPr>
      <w:r w:rsidRPr="004B3416">
        <w:rPr>
          <w:b/>
        </w:rPr>
        <w:t>Key finding:</w:t>
      </w:r>
      <w:r w:rsidRPr="00CF6C14">
        <w:t xml:space="preserve"> </w:t>
      </w:r>
      <w:r w:rsidR="00FF72DE" w:rsidRPr="00FF72DE">
        <w:rPr>
          <w:lang w:val="en-US"/>
        </w:rPr>
        <w:t xml:space="preserve">The verification found that the Performance Story findings are strong – that is, there is solid evidence of good performance during Phase I and that the Program is progressing well </w:t>
      </w:r>
      <w:r w:rsidR="0060006F" w:rsidRPr="00FF72DE">
        <w:rPr>
          <w:lang w:val="en-US"/>
        </w:rPr>
        <w:t xml:space="preserve">against </w:t>
      </w:r>
      <w:r w:rsidR="00FF72DE" w:rsidRPr="00FF72DE">
        <w:rPr>
          <w:lang w:val="en-US"/>
        </w:rPr>
        <w:t xml:space="preserve">(and in </w:t>
      </w:r>
      <w:r w:rsidR="00BF28F4">
        <w:rPr>
          <w:lang w:val="en-US"/>
        </w:rPr>
        <w:t xml:space="preserve">some </w:t>
      </w:r>
      <w:r w:rsidR="00FF72DE" w:rsidRPr="00FF72DE">
        <w:rPr>
          <w:lang w:val="en-US"/>
        </w:rPr>
        <w:t>cases exceeding) its design objectives.</w:t>
      </w:r>
    </w:p>
    <w:p w14:paraId="00B5D644" w14:textId="72A37757" w:rsidR="005135CC" w:rsidRDefault="005135CC" w:rsidP="005135CC">
      <w:pPr>
        <w:pStyle w:val="RecommendationBox"/>
      </w:pPr>
      <w:r>
        <w:t>Recommendation 1</w:t>
      </w:r>
    </w:p>
    <w:p w14:paraId="512E2738" w14:textId="1C4371A7" w:rsidR="005135CC" w:rsidRDefault="005135CC" w:rsidP="005135CC">
      <w:pPr>
        <w:pStyle w:val="recommendationtext"/>
        <w:numPr>
          <w:ilvl w:val="0"/>
          <w:numId w:val="0"/>
        </w:numPr>
      </w:pPr>
      <w:r w:rsidRPr="005135CC">
        <w:t xml:space="preserve">Based on the key finding of strong performance, recommend DFAT use the Performance Story to demonstrate the Program’s achievements and lessons learned to a broader audience.  </w:t>
      </w:r>
    </w:p>
    <w:p w14:paraId="6E767FB3" w14:textId="791C57DD" w:rsidR="00D26A6B" w:rsidRPr="007515B3" w:rsidRDefault="002D5AC4" w:rsidP="00AC19E3">
      <w:pPr>
        <w:pStyle w:val="BodyText"/>
      </w:pPr>
      <w:r w:rsidRPr="0010198B">
        <w:t>In answer to the second question, the independent evaluators f</w:t>
      </w:r>
      <w:r w:rsidR="000B2842">
        <w:t>ound</w:t>
      </w:r>
      <w:r w:rsidRPr="0010198B">
        <w:t xml:space="preserve"> that the case for the Forward Plan is very strong. The MAMPU Forward Plan builds on four existing </w:t>
      </w:r>
      <w:r>
        <w:t xml:space="preserve">program </w:t>
      </w:r>
      <w:r w:rsidRPr="00F04394">
        <w:t>strengths</w:t>
      </w:r>
      <w:r w:rsidRPr="0010198B">
        <w:t xml:space="preserve"> and proposes to explore four new areas. </w:t>
      </w:r>
      <w:r w:rsidRPr="001541EF">
        <w:t xml:space="preserve">We </w:t>
      </w:r>
      <w:r w:rsidR="00D26A6B">
        <w:t xml:space="preserve">found that </w:t>
      </w:r>
      <w:r w:rsidR="00512641">
        <w:t>these eight areas are</w:t>
      </w:r>
      <w:r w:rsidRPr="001541EF">
        <w:t xml:space="preserve"> aligned to the policies and priorities of key stakeholders (Government of Australia, Government of Indonesia and poor Indonesian women) and the international literature. We also </w:t>
      </w:r>
      <w:r w:rsidR="00D26A6B">
        <w:t xml:space="preserve">found that </w:t>
      </w:r>
      <w:r w:rsidR="00512641">
        <w:t>the focus areas are</w:t>
      </w:r>
      <w:r w:rsidRPr="001541EF">
        <w:t xml:space="preserve"> based on evidence. We f</w:t>
      </w:r>
      <w:r w:rsidR="000B2842">
        <w:t>ound</w:t>
      </w:r>
      <w:r w:rsidRPr="001541EF">
        <w:t xml:space="preserve"> that the case for the Forward Plan is very str</w:t>
      </w:r>
      <w:r w:rsidR="00512641">
        <w:t>ong as it met all six of the</w:t>
      </w:r>
      <w:r w:rsidRPr="001541EF">
        <w:t xml:space="preserve"> set criteria. </w:t>
      </w:r>
    </w:p>
    <w:p w14:paraId="0DEACFBB" w14:textId="6208E4EF" w:rsidR="002D5AC4" w:rsidRDefault="002B44C6" w:rsidP="00AC19E3">
      <w:pPr>
        <w:pStyle w:val="BodyText"/>
        <w:rPr>
          <w:lang w:val="en-US"/>
        </w:rPr>
      </w:pPr>
      <w:r>
        <w:rPr>
          <w:lang w:val="en-US"/>
        </w:rPr>
        <w:t>Additional information and evidence can strengthen t</w:t>
      </w:r>
      <w:r w:rsidR="00AE3152">
        <w:rPr>
          <w:lang w:val="en-US"/>
        </w:rPr>
        <w:t>h</w:t>
      </w:r>
      <w:r w:rsidR="0064096C">
        <w:rPr>
          <w:lang w:val="en-US"/>
        </w:rPr>
        <w:t>e</w:t>
      </w:r>
      <w:r w:rsidR="002D5AC4">
        <w:rPr>
          <w:lang w:val="en-US"/>
        </w:rPr>
        <w:t xml:space="preserve"> Forward Plan</w:t>
      </w:r>
      <w:r w:rsidR="0064096C">
        <w:rPr>
          <w:lang w:val="en-US"/>
        </w:rPr>
        <w:t xml:space="preserve"> in </w:t>
      </w:r>
      <w:r w:rsidR="002D5AC4">
        <w:rPr>
          <w:lang w:val="en-US"/>
        </w:rPr>
        <w:t xml:space="preserve">a number of areas. </w:t>
      </w:r>
      <w:r w:rsidR="00D75D7A">
        <w:rPr>
          <w:lang w:val="en-US"/>
        </w:rPr>
        <w:t xml:space="preserve">The report and </w:t>
      </w:r>
      <w:r w:rsidR="002D5AC4">
        <w:rPr>
          <w:lang w:val="en-US"/>
        </w:rPr>
        <w:t xml:space="preserve">Appendix </w:t>
      </w:r>
      <w:r w:rsidR="00641E3C">
        <w:rPr>
          <w:lang w:val="en-US"/>
        </w:rPr>
        <w:t>1</w:t>
      </w:r>
      <w:r w:rsidR="002D5AC4">
        <w:rPr>
          <w:lang w:val="en-US"/>
        </w:rPr>
        <w:t xml:space="preserve"> </w:t>
      </w:r>
      <w:r w:rsidR="0064096C">
        <w:rPr>
          <w:lang w:val="en-US"/>
        </w:rPr>
        <w:t>lists these areas</w:t>
      </w:r>
      <w:r w:rsidR="002D5AC4">
        <w:rPr>
          <w:lang w:val="en-US"/>
        </w:rPr>
        <w:t>.</w:t>
      </w:r>
      <w:r w:rsidR="003D0AEB" w:rsidRPr="003D0AEB">
        <w:rPr>
          <w:lang w:val="en-US"/>
        </w:rPr>
        <w:t xml:space="preserve"> </w:t>
      </w:r>
      <w:r w:rsidR="0064096C">
        <w:rPr>
          <w:lang w:val="en-US"/>
        </w:rPr>
        <w:t xml:space="preserve">DFAT </w:t>
      </w:r>
      <w:r w:rsidR="00F71EB9">
        <w:rPr>
          <w:lang w:val="en-US"/>
        </w:rPr>
        <w:t xml:space="preserve">can </w:t>
      </w:r>
      <w:r w:rsidR="0064096C">
        <w:rPr>
          <w:lang w:val="en-US"/>
        </w:rPr>
        <w:t xml:space="preserve">consider instructing </w:t>
      </w:r>
      <w:r w:rsidR="003D0AEB">
        <w:rPr>
          <w:lang w:val="en-US"/>
        </w:rPr>
        <w:t xml:space="preserve">Cowater </w:t>
      </w:r>
      <w:r w:rsidR="0064096C">
        <w:rPr>
          <w:lang w:val="en-US"/>
        </w:rPr>
        <w:t xml:space="preserve">to amend </w:t>
      </w:r>
      <w:r w:rsidR="003D0AEB">
        <w:rPr>
          <w:lang w:val="en-US"/>
        </w:rPr>
        <w:t xml:space="preserve">the Performance Story to address these areas, as time and resources permit. </w:t>
      </w:r>
      <w:r w:rsidR="002D5AC4">
        <w:rPr>
          <w:lang w:val="en-US"/>
        </w:rPr>
        <w:t xml:space="preserve"> </w:t>
      </w:r>
    </w:p>
    <w:p w14:paraId="4917AAAB" w14:textId="79AF482B" w:rsidR="007515B3" w:rsidRPr="007515B3" w:rsidRDefault="007515B3" w:rsidP="00AC19E3">
      <w:pPr>
        <w:pStyle w:val="Pull-out"/>
        <w:rPr>
          <w:lang w:val="en-US"/>
        </w:rPr>
      </w:pPr>
      <w:r w:rsidRPr="004B3416">
        <w:rPr>
          <w:rFonts w:cs="Helvetica"/>
          <w:b/>
          <w:iCs/>
          <w:lang w:val="en-US"/>
        </w:rPr>
        <w:t>Key finding:</w:t>
      </w:r>
      <w:r>
        <w:rPr>
          <w:rFonts w:cs="Helvetica"/>
          <w:iCs/>
          <w:lang w:val="en-US"/>
        </w:rPr>
        <w:t xml:space="preserve"> </w:t>
      </w:r>
      <w:r w:rsidRPr="004B3416">
        <w:rPr>
          <w:rFonts w:cs="Helvetica"/>
          <w:iCs/>
          <w:lang w:val="en-US"/>
        </w:rPr>
        <w:t>The verification found the case for the Forward Plan is very strong - that is, it is aligned to the policies and priorities of key stakeholders (Government of Australia, Government of Indonesia and poor Indonesian women) and the international literature. </w:t>
      </w:r>
    </w:p>
    <w:p w14:paraId="74F5948A" w14:textId="71C502E0" w:rsidR="00534954" w:rsidRDefault="00534954" w:rsidP="00534954">
      <w:pPr>
        <w:pStyle w:val="RecommendationBox"/>
      </w:pPr>
      <w:bookmarkStart w:id="19" w:name="_Toc302754333"/>
      <w:bookmarkStart w:id="20" w:name="_Toc428973880"/>
      <w:bookmarkStart w:id="21" w:name="_Toc302849450"/>
      <w:r>
        <w:t>Recommendation 2</w:t>
      </w:r>
    </w:p>
    <w:p w14:paraId="2D2B50BC" w14:textId="28DDA349" w:rsidR="00534954" w:rsidRDefault="00534954" w:rsidP="00534954">
      <w:pPr>
        <w:pStyle w:val="recommendationtext"/>
        <w:numPr>
          <w:ilvl w:val="0"/>
          <w:numId w:val="0"/>
        </w:numPr>
      </w:pPr>
      <w:r w:rsidRPr="00534954">
        <w:t>Based on the key finding that the case for the Forward Plan is very strong, recommend DFAT consider the strategy and priorities in the Forward Plan for Phase II decision making processes.</w:t>
      </w:r>
    </w:p>
    <w:p w14:paraId="42F7FD36" w14:textId="33426C7F" w:rsidR="007F2ECA" w:rsidRPr="004B3416" w:rsidRDefault="007F2ECA" w:rsidP="00AC19E3">
      <w:pPr>
        <w:pStyle w:val="Heading2"/>
        <w:rPr>
          <w:lang w:val="en-US"/>
        </w:rPr>
      </w:pPr>
      <w:r>
        <w:t xml:space="preserve">Other findings </w:t>
      </w:r>
      <w:r w:rsidRPr="007F2ECA">
        <w:rPr>
          <w:lang w:val="en-US"/>
        </w:rPr>
        <w:t>from the verification of the Performance Story and Forward Plan</w:t>
      </w:r>
      <w:bookmarkEnd w:id="19"/>
      <w:bookmarkEnd w:id="20"/>
      <w:bookmarkEnd w:id="21"/>
    </w:p>
    <w:p w14:paraId="3A545DBC" w14:textId="20104221" w:rsidR="0064096C" w:rsidRDefault="00B3325C" w:rsidP="00AC19E3">
      <w:pPr>
        <w:pStyle w:val="BodyText"/>
      </w:pPr>
      <w:r>
        <w:t xml:space="preserve">The </w:t>
      </w:r>
      <w:r w:rsidR="00B75791">
        <w:t>verification process identified a number of lessons from Phase 1 that can be useful</w:t>
      </w:r>
      <w:r w:rsidR="00111C04">
        <w:t xml:space="preserve"> for</w:t>
      </w:r>
      <w:r w:rsidR="00B75791">
        <w:t xml:space="preserve"> Phase 2. </w:t>
      </w:r>
      <w:r w:rsidR="00473DFD">
        <w:t xml:space="preserve">The </w:t>
      </w:r>
      <w:r>
        <w:t>Performance Story format</w:t>
      </w:r>
      <w:r w:rsidR="00473DFD">
        <w:t xml:space="preserve"> focuses on outcomes. As such, it is not designed to</w:t>
      </w:r>
      <w:r>
        <w:t xml:space="preserve"> captu</w:t>
      </w:r>
      <w:r w:rsidR="00473DFD">
        <w:t>re</w:t>
      </w:r>
      <w:r>
        <w:t xml:space="preserve"> lessons </w:t>
      </w:r>
      <w:r w:rsidR="00473DFD">
        <w:t xml:space="preserve">from the implementation process. </w:t>
      </w:r>
      <w:r w:rsidR="0059596F">
        <w:t>In contrast, the</w:t>
      </w:r>
      <w:r>
        <w:t xml:space="preserve"> verification process</w:t>
      </w:r>
      <w:r w:rsidR="00473DFD">
        <w:t xml:space="preserve"> surfaced</w:t>
      </w:r>
      <w:r>
        <w:t xml:space="preserve"> a number of lessons</w:t>
      </w:r>
      <w:r w:rsidR="0023616E">
        <w:t xml:space="preserve"> from Phase 1</w:t>
      </w:r>
      <w:r w:rsidR="00343893">
        <w:t xml:space="preserve"> as well as ideas for operationalising the Forward Plan. Although not strictly </w:t>
      </w:r>
      <w:r w:rsidR="0064096C">
        <w:t xml:space="preserve">included </w:t>
      </w:r>
      <w:r w:rsidR="00343893">
        <w:t xml:space="preserve">in our terms of reference, </w:t>
      </w:r>
      <w:r w:rsidR="0064096C">
        <w:t xml:space="preserve">lessons </w:t>
      </w:r>
      <w:r w:rsidR="007A2C37">
        <w:t xml:space="preserve">and operational recommendations </w:t>
      </w:r>
      <w:r>
        <w:t>became a new line of inquiry for the independent verification team.</w:t>
      </w:r>
      <w:r w:rsidR="00473DFD">
        <w:t xml:space="preserve"> These lessons are presented for MAMPU and DFAT to consider. </w:t>
      </w:r>
    </w:p>
    <w:p w14:paraId="43F38712" w14:textId="063C32E7" w:rsidR="00B3325C" w:rsidRDefault="00836F0E" w:rsidP="00AC19E3">
      <w:pPr>
        <w:pStyle w:val="BodyText"/>
      </w:pPr>
      <w:r>
        <w:t xml:space="preserve">The </w:t>
      </w:r>
      <w:r w:rsidR="0064096C">
        <w:t>lessons</w:t>
      </w:r>
      <w:r w:rsidR="00267F57">
        <w:t xml:space="preserve"> and operational recommendations</w:t>
      </w:r>
      <w:r w:rsidR="0064096C">
        <w:t xml:space="preserve"> </w:t>
      </w:r>
      <w:r w:rsidR="00395AAA">
        <w:t xml:space="preserve">identified </w:t>
      </w:r>
      <w:r>
        <w:t>fall into two categories: those that have a strong evidence base (for example, they were raised by several stakeholders or featured strongly in international literature)</w:t>
      </w:r>
      <w:r w:rsidR="009A5484">
        <w:t xml:space="preserve"> and have been noted as part of the strategic recommendations</w:t>
      </w:r>
      <w:r>
        <w:t xml:space="preserve">; and those where the evidence base is weaker and so require further discussion and testing with MAMPU </w:t>
      </w:r>
      <w:r w:rsidR="005C128C">
        <w:t>Partners</w:t>
      </w:r>
      <w:r w:rsidR="009A5484">
        <w:t xml:space="preserve"> - these have been noted as operational recommendations.</w:t>
      </w:r>
      <w:r>
        <w:t xml:space="preserve"> </w:t>
      </w:r>
    </w:p>
    <w:p w14:paraId="66BE3F6A" w14:textId="4E796FEE" w:rsidR="002D5AC4" w:rsidRDefault="0064096C" w:rsidP="00AC19E3">
      <w:pPr>
        <w:pStyle w:val="BodyText"/>
      </w:pPr>
      <w:r>
        <w:t>The s</w:t>
      </w:r>
      <w:r w:rsidR="002D5AC4">
        <w:t xml:space="preserve">ix </w:t>
      </w:r>
      <w:r w:rsidR="009A5484">
        <w:t xml:space="preserve">lessons </w:t>
      </w:r>
      <w:r w:rsidR="00836F0E">
        <w:t xml:space="preserve">that </w:t>
      </w:r>
      <w:r w:rsidR="00B3325C">
        <w:t>have a strong evidence base</w:t>
      </w:r>
      <w:r w:rsidR="002D5AC4">
        <w:t xml:space="preserve"> </w:t>
      </w:r>
      <w:r w:rsidR="005302E1">
        <w:t>a</w:t>
      </w:r>
      <w:r w:rsidR="002D5AC4">
        <w:t>re:</w:t>
      </w:r>
    </w:p>
    <w:p w14:paraId="035A0FF3" w14:textId="14BD2B75" w:rsidR="00B3325C" w:rsidRPr="006E0359" w:rsidRDefault="002133C6" w:rsidP="00AC19E3">
      <w:pPr>
        <w:pStyle w:val="ListBullet"/>
      </w:pPr>
      <w:r>
        <w:t xml:space="preserve">Improving the quality and oversight of technical assistance: </w:t>
      </w:r>
      <w:r w:rsidR="0091627D">
        <w:t>Three of the</w:t>
      </w:r>
      <w:r w:rsidR="00F370B0">
        <w:t xml:space="preserve"> four </w:t>
      </w:r>
      <w:r w:rsidR="00B3325C">
        <w:t xml:space="preserve">MAMPU national </w:t>
      </w:r>
      <w:r w:rsidR="005C128C">
        <w:t>Partners</w:t>
      </w:r>
      <w:r w:rsidR="00B3325C">
        <w:t xml:space="preserve"> </w:t>
      </w:r>
      <w:r w:rsidR="00F370B0">
        <w:t xml:space="preserve">interviewed </w:t>
      </w:r>
      <w:r w:rsidR="00B3325C">
        <w:t xml:space="preserve">raised concerns over the quality of </w:t>
      </w:r>
      <w:r w:rsidR="00F370B0">
        <w:t xml:space="preserve">some of the </w:t>
      </w:r>
      <w:r w:rsidR="00B3325C">
        <w:t xml:space="preserve">technical assistance they had received from MAMPU, citing </w:t>
      </w:r>
      <w:r w:rsidR="00B3325C" w:rsidRPr="00B3325C">
        <w:rPr>
          <w:lang w:val="en-US"/>
        </w:rPr>
        <w:t>low quality delivery</w:t>
      </w:r>
      <w:r w:rsidR="00467F95">
        <w:rPr>
          <w:lang w:val="en-US"/>
        </w:rPr>
        <w:t xml:space="preserve"> of some MAMPU subcontractors</w:t>
      </w:r>
      <w:r w:rsidR="00836F0E">
        <w:rPr>
          <w:lang w:val="en-US"/>
        </w:rPr>
        <w:t>.</w:t>
      </w:r>
      <w:r w:rsidR="0091627D">
        <w:rPr>
          <w:lang w:val="en-US"/>
        </w:rPr>
        <w:t xml:space="preserve"> All four cited the lack of a formal feedback mechanism as an issue.</w:t>
      </w:r>
    </w:p>
    <w:p w14:paraId="69D5A3E7" w14:textId="4B3F77AA" w:rsidR="002D5AC4" w:rsidRDefault="004444C0" w:rsidP="00AC19E3">
      <w:pPr>
        <w:pStyle w:val="ListBullet"/>
        <w:rPr>
          <w:lang w:val="en-US"/>
        </w:rPr>
      </w:pPr>
      <w:r>
        <w:rPr>
          <w:lang w:val="en-US"/>
        </w:rPr>
        <w:t xml:space="preserve">Reporting on value for money: </w:t>
      </w:r>
      <w:r w:rsidR="00B3325C" w:rsidRPr="00B3325C">
        <w:rPr>
          <w:lang w:val="en-US"/>
        </w:rPr>
        <w:t xml:space="preserve">DFAT Indonesia highlighted that they need to </w:t>
      </w:r>
      <w:r w:rsidR="0064096C">
        <w:rPr>
          <w:lang w:val="en-US"/>
        </w:rPr>
        <w:t>know</w:t>
      </w:r>
      <w:r w:rsidR="0064096C" w:rsidRPr="00B3325C">
        <w:rPr>
          <w:lang w:val="en-US"/>
        </w:rPr>
        <w:t xml:space="preserve"> </w:t>
      </w:r>
      <w:r w:rsidR="00B3325C" w:rsidRPr="00B3325C">
        <w:rPr>
          <w:lang w:val="en-US"/>
        </w:rPr>
        <w:t>if MAMPU’s achievements represent value for money</w:t>
      </w:r>
      <w:r w:rsidR="00B3325C">
        <w:rPr>
          <w:lang w:val="en-US"/>
        </w:rPr>
        <w:t>.</w:t>
      </w:r>
      <w:r w:rsidR="002D5AC4" w:rsidRPr="002D5AC4">
        <w:rPr>
          <w:lang w:val="en-US"/>
        </w:rPr>
        <w:t xml:space="preserve"> </w:t>
      </w:r>
    </w:p>
    <w:p w14:paraId="0656D84C" w14:textId="5CDEA227" w:rsidR="002D5AC4" w:rsidRDefault="004444C0" w:rsidP="00AC19E3">
      <w:pPr>
        <w:pStyle w:val="ListBullet"/>
        <w:rPr>
          <w:lang w:val="en-US"/>
        </w:rPr>
      </w:pPr>
      <w:r>
        <w:rPr>
          <w:lang w:val="en-US"/>
        </w:rPr>
        <w:t xml:space="preserve">Increasing the focus on people with disability: </w:t>
      </w:r>
      <w:r w:rsidR="00693066">
        <w:rPr>
          <w:lang w:val="en-US"/>
        </w:rPr>
        <w:t>T</w:t>
      </w:r>
      <w:r w:rsidR="00BA228B">
        <w:rPr>
          <w:lang w:val="en-US"/>
        </w:rPr>
        <w:t xml:space="preserve">he </w:t>
      </w:r>
      <w:r w:rsidR="002D5AC4">
        <w:rPr>
          <w:lang w:val="en-US"/>
        </w:rPr>
        <w:t>Forward Plan</w:t>
      </w:r>
      <w:r w:rsidR="00BA228B">
        <w:rPr>
          <w:lang w:val="en-US"/>
        </w:rPr>
        <w:t xml:space="preserve"> </w:t>
      </w:r>
      <w:r w:rsidR="00163297">
        <w:rPr>
          <w:lang w:val="en-US"/>
        </w:rPr>
        <w:t xml:space="preserve">does not include a focus </w:t>
      </w:r>
      <w:r w:rsidR="00BA228B">
        <w:rPr>
          <w:lang w:val="en-US"/>
        </w:rPr>
        <w:t xml:space="preserve">on </w:t>
      </w:r>
      <w:r w:rsidR="00163297">
        <w:rPr>
          <w:lang w:val="en-US"/>
        </w:rPr>
        <w:t xml:space="preserve">people with </w:t>
      </w:r>
      <w:r w:rsidR="00BA228B">
        <w:rPr>
          <w:lang w:val="en-US"/>
        </w:rPr>
        <w:t xml:space="preserve">disability </w:t>
      </w:r>
      <w:r w:rsidR="00163297">
        <w:rPr>
          <w:lang w:val="en-US"/>
        </w:rPr>
        <w:t>despite the strong policy position of the Government of Australia on inclusive development</w:t>
      </w:r>
      <w:r w:rsidR="002D5AC4">
        <w:rPr>
          <w:lang w:val="en-US"/>
        </w:rPr>
        <w:t xml:space="preserve">. </w:t>
      </w:r>
      <w:r w:rsidR="00BA228B">
        <w:rPr>
          <w:lang w:val="en-US"/>
        </w:rPr>
        <w:t>O</w:t>
      </w:r>
      <w:r w:rsidR="007F6A79">
        <w:rPr>
          <w:lang w:val="en-US"/>
        </w:rPr>
        <w:t xml:space="preserve">ne </w:t>
      </w:r>
      <w:r w:rsidR="00A34610">
        <w:rPr>
          <w:lang w:val="en-US"/>
        </w:rPr>
        <w:t>Bappenas</w:t>
      </w:r>
      <w:r w:rsidR="007F6A79">
        <w:rPr>
          <w:lang w:val="en-US"/>
        </w:rPr>
        <w:t xml:space="preserve"> interviewee, </w:t>
      </w:r>
      <w:r w:rsidR="002D5AC4">
        <w:rPr>
          <w:lang w:val="en-US"/>
        </w:rPr>
        <w:t xml:space="preserve">two MAMPU </w:t>
      </w:r>
      <w:r w:rsidR="005C128C">
        <w:rPr>
          <w:lang w:val="en-US"/>
        </w:rPr>
        <w:t>Partners</w:t>
      </w:r>
      <w:r w:rsidR="002D5AC4">
        <w:rPr>
          <w:lang w:val="en-US"/>
        </w:rPr>
        <w:t xml:space="preserve"> and one community group</w:t>
      </w:r>
      <w:r w:rsidR="00BA228B">
        <w:rPr>
          <w:lang w:val="en-US"/>
        </w:rPr>
        <w:t xml:space="preserve"> recommended an increased focus on disability</w:t>
      </w:r>
      <w:r w:rsidR="00693066">
        <w:rPr>
          <w:lang w:val="en-US"/>
        </w:rPr>
        <w:t>.</w:t>
      </w:r>
    </w:p>
    <w:p w14:paraId="4CB48CD6" w14:textId="4F26E36A" w:rsidR="002D5AC4" w:rsidRDefault="00477572" w:rsidP="00AC19E3">
      <w:pPr>
        <w:pStyle w:val="ListBullet"/>
        <w:rPr>
          <w:lang w:val="en-US"/>
        </w:rPr>
      </w:pPr>
      <w:r>
        <w:rPr>
          <w:lang w:val="en-US"/>
        </w:rPr>
        <w:t>Taking</w:t>
      </w:r>
      <w:r w:rsidR="004444C0">
        <w:rPr>
          <w:lang w:val="en-US"/>
        </w:rPr>
        <w:t xml:space="preserve"> account of particular lessons from the international literature: </w:t>
      </w:r>
      <w:r w:rsidR="002D5AC4">
        <w:rPr>
          <w:lang w:val="en-US"/>
        </w:rPr>
        <w:t xml:space="preserve">The Forward Plan’s focus areas </w:t>
      </w:r>
      <w:r w:rsidR="00BA228B">
        <w:rPr>
          <w:lang w:val="en-US"/>
        </w:rPr>
        <w:t xml:space="preserve">do </w:t>
      </w:r>
      <w:r w:rsidR="002D5AC4">
        <w:rPr>
          <w:lang w:val="en-US"/>
        </w:rPr>
        <w:t>not adequately take into account lessons from international literature on the benefits of formal employment, the need to recognize that wome</w:t>
      </w:r>
      <w:r w:rsidR="00836F0E">
        <w:rPr>
          <w:lang w:val="en-US"/>
        </w:rPr>
        <w:t xml:space="preserve">n are a diverse group, and </w:t>
      </w:r>
      <w:r w:rsidR="00BF28F4">
        <w:rPr>
          <w:lang w:val="en-US"/>
        </w:rPr>
        <w:t xml:space="preserve">the </w:t>
      </w:r>
      <w:r w:rsidR="002D5AC4">
        <w:rPr>
          <w:lang w:val="en-US"/>
        </w:rPr>
        <w:t>systematic barriers to wo</w:t>
      </w:r>
      <w:r w:rsidR="00836F0E">
        <w:rPr>
          <w:lang w:val="en-US"/>
        </w:rPr>
        <w:t>men’s economic empowerment</w:t>
      </w:r>
      <w:r w:rsidR="002D5AC4">
        <w:rPr>
          <w:lang w:val="en-US"/>
        </w:rPr>
        <w:t xml:space="preserve">. </w:t>
      </w:r>
    </w:p>
    <w:p w14:paraId="458BD48B" w14:textId="5031D5A3" w:rsidR="002D5AC4" w:rsidRPr="00CE216E" w:rsidRDefault="006C3659" w:rsidP="00AC19E3">
      <w:pPr>
        <w:pStyle w:val="ListBullet"/>
        <w:rPr>
          <w:lang w:val="en-US"/>
        </w:rPr>
      </w:pPr>
      <w:r>
        <w:t xml:space="preserve">Increasing the policy facilitation between MAMPU national partners and government: </w:t>
      </w:r>
      <w:r w:rsidR="002D5AC4">
        <w:t xml:space="preserve">MAMPU national </w:t>
      </w:r>
      <w:r w:rsidR="005C128C">
        <w:t>Partners</w:t>
      </w:r>
      <w:r w:rsidR="002D5AC4">
        <w:t xml:space="preserve"> and </w:t>
      </w:r>
      <w:r w:rsidR="00A34610">
        <w:t>Bappenas</w:t>
      </w:r>
      <w:r w:rsidR="002D5AC4">
        <w:t xml:space="preserve"> all </w:t>
      </w:r>
      <w:r w:rsidR="00BA228B">
        <w:t xml:space="preserve">asked for </w:t>
      </w:r>
      <w:r w:rsidR="002D5AC4">
        <w:t xml:space="preserve">increased facilitation </w:t>
      </w:r>
      <w:r w:rsidR="00BA228B">
        <w:t xml:space="preserve">for </w:t>
      </w:r>
      <w:r w:rsidR="003449D4">
        <w:t>policy interface</w:t>
      </w:r>
      <w:r w:rsidR="002D5AC4">
        <w:t xml:space="preserve">. </w:t>
      </w:r>
      <w:r w:rsidR="00A34610">
        <w:t>Bappenas</w:t>
      </w:r>
      <w:r w:rsidR="002D5AC4">
        <w:t xml:space="preserve"> requested assistance to coordinate working groups, while national </w:t>
      </w:r>
      <w:r w:rsidR="005C128C">
        <w:t>Partners</w:t>
      </w:r>
      <w:r w:rsidR="002D5AC4">
        <w:t xml:space="preserve"> requested a framework and increased assistance to build connections with </w:t>
      </w:r>
      <w:r w:rsidR="00395AAA">
        <w:t xml:space="preserve">the </w:t>
      </w:r>
      <w:r w:rsidR="00BA228B">
        <w:t>N</w:t>
      </w:r>
      <w:r w:rsidR="002D5AC4">
        <w:t xml:space="preserve">ational </w:t>
      </w:r>
      <w:r w:rsidR="00BA228B">
        <w:t>G</w:t>
      </w:r>
      <w:r w:rsidR="002D5AC4">
        <w:t xml:space="preserve">overnment. </w:t>
      </w:r>
    </w:p>
    <w:p w14:paraId="1B5D0E7F" w14:textId="501BF79A" w:rsidR="00B3325C" w:rsidRPr="002D5AC4" w:rsidRDefault="006C3659" w:rsidP="00AC19E3">
      <w:pPr>
        <w:pStyle w:val="ListBullet"/>
        <w:rPr>
          <w:lang w:val="en-US"/>
        </w:rPr>
      </w:pPr>
      <w:r>
        <w:t xml:space="preserve">Improving the external communication of the program: </w:t>
      </w:r>
      <w:r w:rsidR="002D5AC4">
        <w:t xml:space="preserve">All DFAT stakeholders interviewed highlighted that MAMPU’s purpose and achievements need to be better and more succinctly communicated, particularly to </w:t>
      </w:r>
      <w:r w:rsidR="00BA228B">
        <w:t xml:space="preserve">internal </w:t>
      </w:r>
      <w:r w:rsidR="002D5AC4">
        <w:t xml:space="preserve">DFAT audiences who may not be familiar with the program. </w:t>
      </w:r>
    </w:p>
    <w:p w14:paraId="3C0251BF" w14:textId="77A2A433" w:rsidR="002D5AC4" w:rsidRDefault="006F0082" w:rsidP="00AC19E3">
      <w:pPr>
        <w:pStyle w:val="BodyText"/>
      </w:pPr>
      <w:r>
        <w:t>A further</w:t>
      </w:r>
      <w:r w:rsidR="007A5F3C">
        <w:t xml:space="preserve"> four</w:t>
      </w:r>
      <w:r w:rsidR="002D5AC4">
        <w:t xml:space="preserve"> </w:t>
      </w:r>
      <w:r>
        <w:t>issues were raised du</w:t>
      </w:r>
      <w:r w:rsidR="002D5AC4">
        <w:t xml:space="preserve">ring the verification process, </w:t>
      </w:r>
      <w:r w:rsidR="004541C2">
        <w:t xml:space="preserve">however </w:t>
      </w:r>
      <w:r w:rsidR="002D5AC4">
        <w:t>t</w:t>
      </w:r>
      <w:r>
        <w:t xml:space="preserve">he evidence </w:t>
      </w:r>
      <w:r w:rsidR="004541C2">
        <w:t>is</w:t>
      </w:r>
      <w:r w:rsidR="002D5AC4">
        <w:t xml:space="preserve"> not as strong</w:t>
      </w:r>
      <w:r w:rsidR="005407BC">
        <w:t xml:space="preserve"> as those raised above</w:t>
      </w:r>
      <w:r w:rsidR="002D5AC4">
        <w:t>:</w:t>
      </w:r>
    </w:p>
    <w:p w14:paraId="001DD26C" w14:textId="6B79CC00" w:rsidR="006F0082" w:rsidRDefault="00F83C80" w:rsidP="00AC19E3">
      <w:pPr>
        <w:pStyle w:val="ListBullet"/>
      </w:pPr>
      <w:r>
        <w:t xml:space="preserve">Ensuring the quality of women’s groups: </w:t>
      </w:r>
      <w:r w:rsidR="006F0082">
        <w:t xml:space="preserve">The women’s groups we visited had various capacities to critically engage with and address </w:t>
      </w:r>
      <w:r w:rsidR="00395AAA">
        <w:t xml:space="preserve">their priority </w:t>
      </w:r>
      <w:r w:rsidR="006F0082">
        <w:t>issues. It may be useful for MAMPU (specifically Cowater, national</w:t>
      </w:r>
      <w:r w:rsidR="005C128C">
        <w:t xml:space="preserve"> and sub-national P</w:t>
      </w:r>
      <w:r w:rsidR="006F0082">
        <w:t>artners) to consider the critical features</w:t>
      </w:r>
      <w:r w:rsidR="005407BC">
        <w:t>,</w:t>
      </w:r>
      <w:r w:rsidR="006F0082">
        <w:t xml:space="preserve"> which facilitate q</w:t>
      </w:r>
      <w:r w:rsidR="00AE3152">
        <w:t>uality</w:t>
      </w:r>
      <w:r w:rsidR="006F0082">
        <w:t xml:space="preserve"> women’s groups. </w:t>
      </w:r>
    </w:p>
    <w:p w14:paraId="70A54724" w14:textId="12C017D5" w:rsidR="002D5AC4" w:rsidRDefault="00FA41D9" w:rsidP="00AC19E3">
      <w:pPr>
        <w:pStyle w:val="ListBullet"/>
      </w:pPr>
      <w:r>
        <w:t xml:space="preserve">Sharing MAMPU’s strong internal systems: </w:t>
      </w:r>
      <w:r w:rsidR="002D5AC4">
        <w:t>MAMPU’s monitoring and evaluation and financial audit</w:t>
      </w:r>
      <w:r w:rsidR="004128A5">
        <w:t xml:space="preserve"> systems</w:t>
      </w:r>
      <w:r w:rsidR="002D5AC4">
        <w:t xml:space="preserve"> are very str</w:t>
      </w:r>
      <w:r w:rsidR="00395AAA">
        <w:t xml:space="preserve">ong. DFAT Indonesia </w:t>
      </w:r>
      <w:r w:rsidR="001B6A39">
        <w:t xml:space="preserve">can </w:t>
      </w:r>
      <w:r w:rsidR="00395AAA">
        <w:t>consider sharing</w:t>
      </w:r>
      <w:r w:rsidR="002D5AC4">
        <w:t xml:space="preserve"> these systems with other Indonesia program</w:t>
      </w:r>
      <w:r w:rsidR="004128A5">
        <w:t>s</w:t>
      </w:r>
      <w:r w:rsidR="002D5AC4">
        <w:t>.</w:t>
      </w:r>
    </w:p>
    <w:p w14:paraId="3D1DF251" w14:textId="4944ED10" w:rsidR="002D5AC4" w:rsidRDefault="00A3246F" w:rsidP="00AC19E3">
      <w:pPr>
        <w:pStyle w:val="ListBullet"/>
      </w:pPr>
      <w:r>
        <w:t xml:space="preserve">Improving </w:t>
      </w:r>
      <w:r w:rsidR="001956E1">
        <w:t>program operation</w:t>
      </w:r>
      <w:r>
        <w:t xml:space="preserve">: </w:t>
      </w:r>
      <w:r w:rsidR="002D5AC4">
        <w:t xml:space="preserve">Stakeholders </w:t>
      </w:r>
      <w:r w:rsidR="00BA228B">
        <w:t xml:space="preserve">made </w:t>
      </w:r>
      <w:r w:rsidR="002D5AC4">
        <w:t xml:space="preserve">a number of suggestions </w:t>
      </w:r>
      <w:r w:rsidR="004128A5">
        <w:t xml:space="preserve">for how DFAT Indonesia and Cowater could make </w:t>
      </w:r>
      <w:r w:rsidR="002D5AC4">
        <w:t>MAMPU work</w:t>
      </w:r>
      <w:r w:rsidR="004128A5">
        <w:t xml:space="preserve"> better</w:t>
      </w:r>
      <w:r w:rsidR="00224FB8">
        <w:t xml:space="preserve"> during Phase 2</w:t>
      </w:r>
      <w:r w:rsidR="002D5AC4">
        <w:t>. These are: developing a cohort of champions for the program; forming an operational policy sub-committee to help translate MAMPU priorities into incentives for behaviour change for civil servant</w:t>
      </w:r>
      <w:r w:rsidR="00395AAA">
        <w:t>s</w:t>
      </w:r>
      <w:r w:rsidR="002D5AC4">
        <w:t xml:space="preserve">; and including national </w:t>
      </w:r>
      <w:r w:rsidR="005C128C">
        <w:t>Partners</w:t>
      </w:r>
      <w:r w:rsidR="002D5AC4">
        <w:t xml:space="preserve"> more in program governance. </w:t>
      </w:r>
    </w:p>
    <w:p w14:paraId="4A1CC84F" w14:textId="77777777" w:rsidR="00AC552F" w:rsidRDefault="00BE3962" w:rsidP="00AC552F">
      <w:pPr>
        <w:pStyle w:val="ListBullet"/>
      </w:pPr>
      <w:r>
        <w:t xml:space="preserve">Considering the risk of personnel changeover: </w:t>
      </w:r>
      <w:r w:rsidR="00AE3152">
        <w:t xml:space="preserve">One stakeholder raised the issue of </w:t>
      </w:r>
      <w:r w:rsidR="002D5AC4">
        <w:t>D</w:t>
      </w:r>
      <w:r w:rsidR="00AE3152">
        <w:t>FAT</w:t>
      </w:r>
      <w:r w:rsidR="002D5AC4">
        <w:t xml:space="preserve"> Indonesia </w:t>
      </w:r>
      <w:r w:rsidR="00AE3152">
        <w:t>and MAMPU further</w:t>
      </w:r>
      <w:r w:rsidR="002D5AC4">
        <w:t xml:space="preserve"> consider</w:t>
      </w:r>
      <w:r w:rsidR="00AE3152">
        <w:t>ing</w:t>
      </w:r>
      <w:r w:rsidR="002D5AC4">
        <w:t xml:space="preserve"> the risk of personnel changeover. </w:t>
      </w:r>
    </w:p>
    <w:p w14:paraId="2238F238" w14:textId="3326F7B3" w:rsidR="002D5AC4" w:rsidRDefault="00752E8D" w:rsidP="00AC552F">
      <w:pPr>
        <w:pStyle w:val="ListBullet"/>
        <w:numPr>
          <w:ilvl w:val="0"/>
          <w:numId w:val="0"/>
        </w:numPr>
      </w:pPr>
      <w:r>
        <w:t>The following</w:t>
      </w:r>
      <w:r w:rsidR="009A5484">
        <w:t xml:space="preserve"> highlight</w:t>
      </w:r>
      <w:r w:rsidR="00E6006E">
        <w:t>s</w:t>
      </w:r>
      <w:r w:rsidR="009A5484">
        <w:t xml:space="preserve"> the strategic</w:t>
      </w:r>
      <w:r>
        <w:t xml:space="preserve"> recommendations</w:t>
      </w:r>
      <w:r w:rsidR="002D5AC4">
        <w:t xml:space="preserve"> </w:t>
      </w:r>
      <w:r w:rsidR="009A5484">
        <w:t>to address the lessons</w:t>
      </w:r>
      <w:r>
        <w:t xml:space="preserve"> highlighted above</w:t>
      </w:r>
      <w:r w:rsidR="009A5484">
        <w:t xml:space="preserve"> (note the lesson from international literature will be added to Appendix</w:t>
      </w:r>
      <w:r w:rsidR="00E6006E">
        <w:t xml:space="preserve"> !.</w:t>
      </w:r>
      <w:r>
        <w:t xml:space="preserve"> </w:t>
      </w:r>
    </w:p>
    <w:p w14:paraId="19A7CD12" w14:textId="368A0573" w:rsidR="00AC552F" w:rsidRPr="00AC552F" w:rsidRDefault="00AC552F" w:rsidP="00AC552F">
      <w:pPr>
        <w:pStyle w:val="RecommendationBox"/>
      </w:pPr>
      <w:r>
        <w:t>R</w:t>
      </w:r>
      <w:r w:rsidR="00371730">
        <w:t>ecommendation 3</w:t>
      </w:r>
    </w:p>
    <w:p w14:paraId="5572E6F5" w14:textId="77777777" w:rsidR="00AC552F" w:rsidRPr="00AC552F" w:rsidRDefault="00AC552F" w:rsidP="00AC552F">
      <w:pPr>
        <w:pStyle w:val="recommendationtext"/>
        <w:numPr>
          <w:ilvl w:val="0"/>
          <w:numId w:val="0"/>
        </w:numPr>
      </w:pPr>
      <w:r w:rsidRPr="00AC552F">
        <w:t>Cowater and MAMPU national Partners work together to develop a formal performance review system that provides feedback to Cowater on its performance, the performance of its sub-contractors, and MAMPU national Partners.</w:t>
      </w:r>
    </w:p>
    <w:p w14:paraId="3413206B" w14:textId="48116DEA" w:rsidR="00AC552F" w:rsidRPr="00AC552F" w:rsidRDefault="006B155B" w:rsidP="00AC552F">
      <w:pPr>
        <w:pStyle w:val="RecommendationBox"/>
      </w:pPr>
      <w:r>
        <w:t>Recommendation 4</w:t>
      </w:r>
    </w:p>
    <w:p w14:paraId="5CCF736C" w14:textId="77777777" w:rsidR="00AC552F" w:rsidRPr="00AC552F" w:rsidRDefault="00AC552F" w:rsidP="00AC552F">
      <w:pPr>
        <w:pStyle w:val="recommendationtext"/>
        <w:numPr>
          <w:ilvl w:val="0"/>
          <w:numId w:val="0"/>
        </w:numPr>
      </w:pPr>
      <w:r w:rsidRPr="00AC552F">
        <w:t>Cowater develop methods for evaluating value for money, and include assessments of value for money in the Performance Story and future program reporting.</w:t>
      </w:r>
    </w:p>
    <w:p w14:paraId="1D8BEC2D" w14:textId="6B7EEE26" w:rsidR="00AC552F" w:rsidRPr="00AC552F" w:rsidRDefault="00B05AD5" w:rsidP="00AC552F">
      <w:pPr>
        <w:pStyle w:val="RecommendationBox"/>
      </w:pPr>
      <w:r>
        <w:t>Recommendation 5</w:t>
      </w:r>
    </w:p>
    <w:p w14:paraId="1BF02A14" w14:textId="26074A8C" w:rsidR="00AC552F" w:rsidRPr="00AC552F" w:rsidRDefault="00AC552F" w:rsidP="00AC552F">
      <w:pPr>
        <w:pStyle w:val="recommendationtext"/>
        <w:numPr>
          <w:ilvl w:val="0"/>
          <w:numId w:val="0"/>
        </w:numPr>
      </w:pPr>
      <w:r w:rsidRPr="00AC552F">
        <w:t xml:space="preserve">DFAT Indonesia and Cowater consider the best way to increase MAMPU’s focus on people with disability without diluting its already strong programming. </w:t>
      </w:r>
    </w:p>
    <w:p w14:paraId="5BF85B49" w14:textId="323F682C" w:rsidR="00CA69DD" w:rsidRPr="00AC552F" w:rsidRDefault="00193A2A" w:rsidP="00CA69DD">
      <w:pPr>
        <w:pStyle w:val="RecommendationBox"/>
      </w:pPr>
      <w:r>
        <w:t>Recommendation 6</w:t>
      </w:r>
    </w:p>
    <w:p w14:paraId="3F59203B" w14:textId="0C4E530D" w:rsidR="00AC552F" w:rsidRPr="00193A2A" w:rsidRDefault="00CA69DD" w:rsidP="00193A2A">
      <w:pPr>
        <w:pStyle w:val="recommendationtext"/>
        <w:numPr>
          <w:ilvl w:val="0"/>
          <w:numId w:val="0"/>
        </w:numPr>
      </w:pPr>
      <w:r w:rsidRPr="00AC552F">
        <w:t xml:space="preserve">Cowater, Bappenas and national Partners work together to implement a structured </w:t>
      </w:r>
      <w:r w:rsidR="004B11D7">
        <w:t>engagement process</w:t>
      </w:r>
      <w:r w:rsidRPr="00AC552F">
        <w:t xml:space="preserve"> between national Partners and the Indonesian government.</w:t>
      </w:r>
    </w:p>
    <w:p w14:paraId="30CE4406" w14:textId="2C712968" w:rsidR="00AC552F" w:rsidRPr="00AC552F" w:rsidRDefault="00193A2A" w:rsidP="00AC552F">
      <w:pPr>
        <w:pStyle w:val="RecommendationBox"/>
      </w:pPr>
      <w:r>
        <w:t>Recommendation 7</w:t>
      </w:r>
    </w:p>
    <w:p w14:paraId="74146A20" w14:textId="77777777" w:rsidR="00AC552F" w:rsidRPr="00AC552F" w:rsidRDefault="00AC552F" w:rsidP="00AC552F">
      <w:pPr>
        <w:pStyle w:val="recommendationtext"/>
        <w:numPr>
          <w:ilvl w:val="0"/>
          <w:numId w:val="0"/>
        </w:numPr>
      </w:pPr>
      <w:r w:rsidRPr="00AC552F">
        <w:t>DFAT Indonesia and Cowater work together to develop improved communication products and strategies for explaining MAMPU within DFAT.</w:t>
      </w:r>
    </w:p>
    <w:p w14:paraId="2E2080D3" w14:textId="77777777" w:rsidR="002D50D5" w:rsidRPr="002D50D5" w:rsidRDefault="002D50D5" w:rsidP="0073717B">
      <w:pPr>
        <w:pStyle w:val="BodyText"/>
        <w:sectPr w:rsidR="002D50D5" w:rsidRPr="002D50D5" w:rsidSect="004D54F1">
          <w:footnotePr>
            <w:numFmt w:val="lowerRoman"/>
            <w:numRestart w:val="eachPage"/>
          </w:footnotePr>
          <w:endnotePr>
            <w:numFmt w:val="decimal"/>
          </w:endnotePr>
          <w:pgSz w:w="11907" w:h="16840" w:code="9"/>
          <w:pgMar w:top="1072" w:right="1701" w:bottom="907" w:left="1701" w:header="851" w:footer="567" w:gutter="0"/>
          <w:pgNumType w:start="1"/>
          <w:cols w:space="720"/>
          <w:docGrid w:linePitch="326"/>
        </w:sectPr>
      </w:pPr>
    </w:p>
    <w:p w14:paraId="7B618564" w14:textId="6D7F537C" w:rsidR="002D50D5" w:rsidRDefault="002D50D5" w:rsidP="002D50D5">
      <w:pPr>
        <w:pStyle w:val="Heading1"/>
      </w:pPr>
      <w:r>
        <w:t xml:space="preserve">Management Response </w:t>
      </w:r>
    </w:p>
    <w:p w14:paraId="62D5FAB2" w14:textId="43B422D1" w:rsidR="002D50D5" w:rsidRPr="002D50D5" w:rsidRDefault="002D50D5" w:rsidP="002D50D5">
      <w:pPr>
        <w:widowControl w:val="0"/>
        <w:spacing w:before="120" w:after="120"/>
        <w:jc w:val="both"/>
        <w:rPr>
          <w:rFonts w:ascii="Franklin Gothic Book" w:hAnsi="Franklin Gothic Book" w:cstheme="minorHAnsi"/>
          <w:sz w:val="21"/>
          <w:szCs w:val="21"/>
        </w:rPr>
      </w:pPr>
      <w:r w:rsidRPr="002D50D5">
        <w:rPr>
          <w:rFonts w:ascii="Franklin Gothic Book" w:hAnsi="Franklin Gothic Book" w:cstheme="minorHAnsi"/>
          <w:sz w:val="21"/>
          <w:szCs w:val="21"/>
        </w:rPr>
        <w:t xml:space="preserve">DFAT welcomes the findings of the Empowering Indonesian Women for Poverty Reduction (the MAMPU Program) </w:t>
      </w:r>
      <w:r w:rsidR="004B4341">
        <w:rPr>
          <w:rFonts w:ascii="Franklin Gothic Book" w:hAnsi="Franklin Gothic Book" w:cstheme="minorHAnsi"/>
          <w:sz w:val="21"/>
          <w:szCs w:val="21"/>
        </w:rPr>
        <w:t>mid-term review</w:t>
      </w:r>
      <w:r w:rsidRPr="002D50D5">
        <w:rPr>
          <w:rFonts w:ascii="Franklin Gothic Book" w:hAnsi="Franklin Gothic Book"/>
          <w:sz w:val="21"/>
          <w:szCs w:val="21"/>
          <w:lang w:val="en-US"/>
        </w:rPr>
        <w:t>.</w:t>
      </w:r>
      <w:r w:rsidRPr="002D50D5">
        <w:rPr>
          <w:rFonts w:ascii="Franklin Gothic Book" w:hAnsi="Franklin Gothic Book" w:cstheme="minorHAnsi"/>
          <w:sz w:val="21"/>
          <w:szCs w:val="21"/>
        </w:rPr>
        <w:t xml:space="preserve"> </w:t>
      </w:r>
      <w:r w:rsidRPr="002D50D5">
        <w:rPr>
          <w:rFonts w:ascii="Franklin Gothic Book" w:hAnsi="Franklin Gothic Book" w:cstheme="minorHAnsi"/>
          <w:sz w:val="21"/>
          <w:szCs w:val="21"/>
          <w:lang w:val="en-US"/>
        </w:rPr>
        <w:t xml:space="preserve">Empowering women and girls in the Indo-Pacific region is a priority for the Australian Government and is a key focus of </w:t>
      </w:r>
      <w:r w:rsidRPr="002D50D5">
        <w:rPr>
          <w:rFonts w:ascii="Franklin Gothic Book" w:hAnsi="Franklin Gothic Book"/>
          <w:sz w:val="21"/>
          <w:szCs w:val="21"/>
        </w:rPr>
        <w:t>Australia’s new Aid Investment Plan for Indonesia. Gender inequality un</w:t>
      </w:r>
      <w:r w:rsidRPr="002D50D5">
        <w:rPr>
          <w:rFonts w:ascii="Franklin Gothic Book" w:hAnsi="Franklin Gothic Book"/>
          <w:sz w:val="21"/>
          <w:szCs w:val="21"/>
          <w:lang w:val="en-US"/>
        </w:rPr>
        <w:t>dermines economic growth, reduces stability, and is a key barrier to a country’s overall development. Despite significant efforts by the Government of Indonesia, women continue to face multiple barriers to equality, including a lack of participation in political and economic decision making, violence against women, and insufficient access to employment. Through t</w:t>
      </w:r>
      <w:r w:rsidRPr="002D50D5">
        <w:rPr>
          <w:rFonts w:ascii="Franklin Gothic Book" w:hAnsi="Franklin Gothic Book"/>
          <w:sz w:val="21"/>
          <w:szCs w:val="21"/>
        </w:rPr>
        <w:t>he MAMPU program</w:t>
      </w:r>
      <w:r w:rsidRPr="002D50D5">
        <w:rPr>
          <w:rFonts w:ascii="Franklin Gothic Book" w:hAnsi="Franklin Gothic Book"/>
          <w:sz w:val="21"/>
          <w:szCs w:val="21"/>
          <w:lang w:val="en-US"/>
        </w:rPr>
        <w:t xml:space="preserve"> the Australian Government, in partnership with the Government of Indonesia, is</w:t>
      </w:r>
      <w:r w:rsidRPr="002D50D5">
        <w:rPr>
          <w:rFonts w:ascii="Franklin Gothic Book" w:hAnsi="Franklin Gothic Book"/>
          <w:sz w:val="21"/>
          <w:szCs w:val="21"/>
        </w:rPr>
        <w:t xml:space="preserve"> helping to increase the capacity of women to participate in the economy and political life.</w:t>
      </w:r>
    </w:p>
    <w:p w14:paraId="45FF61F2" w14:textId="07A15F13" w:rsidR="002D50D5" w:rsidRPr="002D50D5" w:rsidRDefault="002D50D5" w:rsidP="002D50D5">
      <w:pPr>
        <w:widowControl w:val="0"/>
        <w:spacing w:before="120" w:after="120"/>
        <w:jc w:val="both"/>
        <w:rPr>
          <w:rFonts w:ascii="Franklin Gothic Book" w:hAnsi="Franklin Gothic Book"/>
          <w:sz w:val="21"/>
          <w:szCs w:val="21"/>
          <w:lang w:val="en-US"/>
        </w:rPr>
      </w:pPr>
      <w:r w:rsidRPr="002D50D5">
        <w:rPr>
          <w:rFonts w:ascii="Franklin Gothic Book" w:hAnsi="Franklin Gothic Book"/>
          <w:sz w:val="21"/>
          <w:szCs w:val="21"/>
          <w:lang w:val="en-US"/>
        </w:rPr>
        <w:t xml:space="preserve">The </w:t>
      </w:r>
      <w:r w:rsidR="004B4341">
        <w:rPr>
          <w:rFonts w:ascii="Franklin Gothic Book" w:hAnsi="Franklin Gothic Book"/>
          <w:sz w:val="21"/>
          <w:szCs w:val="21"/>
          <w:lang w:val="en-US"/>
        </w:rPr>
        <w:t>review</w:t>
      </w:r>
      <w:r w:rsidR="004B4341" w:rsidRPr="002D50D5">
        <w:rPr>
          <w:rFonts w:ascii="Franklin Gothic Book" w:hAnsi="Franklin Gothic Book"/>
          <w:sz w:val="21"/>
          <w:szCs w:val="21"/>
          <w:lang w:val="en-US"/>
        </w:rPr>
        <w:t xml:space="preserve"> </w:t>
      </w:r>
      <w:r w:rsidRPr="002D50D5">
        <w:rPr>
          <w:rFonts w:ascii="Franklin Gothic Book" w:hAnsi="Franklin Gothic Book"/>
          <w:sz w:val="21"/>
          <w:szCs w:val="21"/>
          <w:lang w:val="en-US"/>
        </w:rPr>
        <w:t xml:space="preserve">demonstrates that Australian aid is making important contributions to empowering poor women in Indonesia. The MAMPU Program is performing strongly, in some cases exceeding design objectives, and is well positioned to achieve widespread empowerment of poor women in MAMPU Phase II (2016-2020). The </w:t>
      </w:r>
      <w:r w:rsidR="004B4341">
        <w:rPr>
          <w:rFonts w:ascii="Franklin Gothic Book" w:hAnsi="Franklin Gothic Book"/>
          <w:sz w:val="21"/>
          <w:szCs w:val="21"/>
          <w:lang w:val="en-US"/>
        </w:rPr>
        <w:t>review</w:t>
      </w:r>
      <w:r w:rsidR="004B4341" w:rsidRPr="002D50D5">
        <w:rPr>
          <w:rFonts w:ascii="Franklin Gothic Book" w:hAnsi="Franklin Gothic Book"/>
          <w:sz w:val="21"/>
          <w:szCs w:val="21"/>
          <w:lang w:val="en-US"/>
        </w:rPr>
        <w:t xml:space="preserve"> </w:t>
      </w:r>
      <w:r w:rsidRPr="002D50D5">
        <w:rPr>
          <w:rFonts w:ascii="Franklin Gothic Book" w:hAnsi="Franklin Gothic Book"/>
          <w:sz w:val="21"/>
          <w:szCs w:val="21"/>
          <w:lang w:val="en-US"/>
        </w:rPr>
        <w:t>also confirms that the strategy for MAMPU Phase II is strongly aligned to the policies and priorities of key stakeholders – Government of Australia, Government of Indonesia and poor Indonesian women – and the international literature.</w:t>
      </w:r>
    </w:p>
    <w:p w14:paraId="715D4E3D" w14:textId="6B56621F" w:rsidR="004B3F27" w:rsidRDefault="002D50D5" w:rsidP="002D50D5">
      <w:pPr>
        <w:jc w:val="both"/>
        <w:rPr>
          <w:rFonts w:ascii="Franklin Gothic Book" w:hAnsi="Franklin Gothic Book" w:cstheme="minorHAnsi"/>
          <w:sz w:val="21"/>
          <w:szCs w:val="21"/>
        </w:rPr>
      </w:pPr>
      <w:r w:rsidRPr="002D50D5">
        <w:rPr>
          <w:rFonts w:ascii="Franklin Gothic Book" w:hAnsi="Franklin Gothic Book" w:cstheme="minorHAnsi"/>
          <w:sz w:val="21"/>
          <w:szCs w:val="21"/>
        </w:rPr>
        <w:t xml:space="preserve">DFAT agrees with the recommendations and will work closely with relevant stakeholders to implement the recommendations. </w:t>
      </w:r>
    </w:p>
    <w:p w14:paraId="6BFF2E01" w14:textId="77777777" w:rsidR="004B3F27" w:rsidRDefault="004B3F27">
      <w:pPr>
        <w:rPr>
          <w:rFonts w:ascii="Franklin Gothic Book" w:hAnsi="Franklin Gothic Book" w:cstheme="minorHAnsi"/>
          <w:sz w:val="21"/>
          <w:szCs w:val="21"/>
        </w:rPr>
      </w:pPr>
      <w:r>
        <w:rPr>
          <w:rFonts w:ascii="Franklin Gothic Book" w:hAnsi="Franklin Gothic Book" w:cstheme="minorHAnsi"/>
          <w:sz w:val="21"/>
          <w:szCs w:val="2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1134"/>
        <w:gridCol w:w="4360"/>
      </w:tblGrid>
      <w:tr w:rsidR="00357A0A" w14:paraId="4275A594" w14:textId="77777777" w:rsidTr="00357A0A">
        <w:tc>
          <w:tcPr>
            <w:tcW w:w="3227" w:type="dxa"/>
            <w:tcBorders>
              <w:top w:val="single" w:sz="4" w:space="0" w:color="auto"/>
              <w:bottom w:val="single" w:sz="4" w:space="0" w:color="auto"/>
            </w:tcBorders>
          </w:tcPr>
          <w:p w14:paraId="3A2AC0C1" w14:textId="09BF18E3" w:rsidR="004B3F27" w:rsidRPr="00D52077" w:rsidRDefault="004B3F27" w:rsidP="00357A0A">
            <w:pPr>
              <w:spacing w:after="120"/>
              <w:jc w:val="both"/>
              <w:rPr>
                <w:rFonts w:ascii="Franklin Gothic Book" w:hAnsi="Franklin Gothic Book" w:cstheme="minorHAnsi"/>
                <w:b/>
                <w:sz w:val="21"/>
                <w:szCs w:val="21"/>
              </w:rPr>
            </w:pPr>
            <w:r w:rsidRPr="00D52077">
              <w:rPr>
                <w:rFonts w:ascii="Franklin Gothic Book" w:hAnsi="Franklin Gothic Book" w:cstheme="minorHAnsi"/>
                <w:b/>
                <w:sz w:val="21"/>
                <w:szCs w:val="21"/>
              </w:rPr>
              <w:t>Recommendation</w:t>
            </w:r>
          </w:p>
        </w:tc>
        <w:tc>
          <w:tcPr>
            <w:tcW w:w="1134" w:type="dxa"/>
            <w:tcBorders>
              <w:top w:val="single" w:sz="4" w:space="0" w:color="auto"/>
              <w:bottom w:val="single" w:sz="4" w:space="0" w:color="auto"/>
            </w:tcBorders>
          </w:tcPr>
          <w:p w14:paraId="15318B5A" w14:textId="032A8453" w:rsidR="004B3F27" w:rsidRPr="00D52077" w:rsidRDefault="004B3F27" w:rsidP="00357A0A">
            <w:pPr>
              <w:spacing w:after="120"/>
              <w:jc w:val="center"/>
              <w:rPr>
                <w:rFonts w:ascii="Franklin Gothic Book" w:hAnsi="Franklin Gothic Book" w:cstheme="minorHAnsi"/>
                <w:b/>
                <w:sz w:val="21"/>
                <w:szCs w:val="21"/>
              </w:rPr>
            </w:pPr>
            <w:r w:rsidRPr="00D52077">
              <w:rPr>
                <w:rFonts w:ascii="Franklin Gothic Book" w:hAnsi="Franklin Gothic Book" w:cstheme="minorHAnsi"/>
                <w:b/>
                <w:sz w:val="21"/>
                <w:szCs w:val="21"/>
              </w:rPr>
              <w:t>Response</w:t>
            </w:r>
          </w:p>
        </w:tc>
        <w:tc>
          <w:tcPr>
            <w:tcW w:w="4360" w:type="dxa"/>
            <w:tcBorders>
              <w:top w:val="single" w:sz="4" w:space="0" w:color="auto"/>
              <w:bottom w:val="single" w:sz="4" w:space="0" w:color="auto"/>
            </w:tcBorders>
          </w:tcPr>
          <w:p w14:paraId="28BBAA01" w14:textId="11231F0D" w:rsidR="004B3F27" w:rsidRPr="00D52077" w:rsidRDefault="004B3F27" w:rsidP="00357A0A">
            <w:pPr>
              <w:spacing w:after="120"/>
              <w:jc w:val="both"/>
              <w:rPr>
                <w:rFonts w:ascii="Franklin Gothic Book" w:hAnsi="Franklin Gothic Book" w:cstheme="minorHAnsi"/>
                <w:b/>
                <w:sz w:val="21"/>
                <w:szCs w:val="21"/>
              </w:rPr>
            </w:pPr>
            <w:r w:rsidRPr="00D52077">
              <w:rPr>
                <w:rFonts w:ascii="Franklin Gothic Book" w:hAnsi="Franklin Gothic Book" w:cstheme="minorHAnsi"/>
                <w:b/>
                <w:sz w:val="21"/>
                <w:szCs w:val="21"/>
              </w:rPr>
              <w:t>Details</w:t>
            </w:r>
          </w:p>
        </w:tc>
      </w:tr>
      <w:tr w:rsidR="0073717B" w:rsidRPr="004B3F27" w14:paraId="20196832" w14:textId="77777777" w:rsidTr="00357A0A">
        <w:tc>
          <w:tcPr>
            <w:tcW w:w="3227" w:type="dxa"/>
            <w:tcBorders>
              <w:top w:val="single" w:sz="4" w:space="0" w:color="auto"/>
            </w:tcBorders>
          </w:tcPr>
          <w:p w14:paraId="0CB29589" w14:textId="77777777" w:rsidR="00357A0A" w:rsidRPr="00D52077" w:rsidRDefault="00357A0A" w:rsidP="00357A0A">
            <w:pPr>
              <w:spacing w:after="120"/>
              <w:rPr>
                <w:rFonts w:ascii="Franklin Gothic Book" w:hAnsi="Franklin Gothic Book" w:cstheme="minorHAnsi"/>
                <w:b/>
                <w:sz w:val="21"/>
                <w:szCs w:val="21"/>
              </w:rPr>
            </w:pPr>
          </w:p>
          <w:p w14:paraId="28A7EFE6" w14:textId="77777777" w:rsidR="004B3F27" w:rsidRPr="00D52077" w:rsidRDefault="004B3F27" w:rsidP="00357A0A">
            <w:pPr>
              <w:spacing w:after="120"/>
              <w:rPr>
                <w:rFonts w:ascii="Franklin Gothic Book" w:hAnsi="Franklin Gothic Book" w:cstheme="minorHAnsi"/>
                <w:b/>
                <w:sz w:val="21"/>
                <w:szCs w:val="21"/>
              </w:rPr>
            </w:pPr>
            <w:r w:rsidRPr="00D52077">
              <w:rPr>
                <w:rFonts w:ascii="Franklin Gothic Book" w:hAnsi="Franklin Gothic Book" w:cstheme="minorHAnsi"/>
                <w:b/>
                <w:sz w:val="21"/>
                <w:szCs w:val="21"/>
              </w:rPr>
              <w:t>Recommendation 1</w:t>
            </w:r>
          </w:p>
          <w:p w14:paraId="38E994B0" w14:textId="77777777" w:rsidR="004B3F27" w:rsidRPr="00D52077" w:rsidRDefault="004B3F27" w:rsidP="00357A0A">
            <w:pPr>
              <w:spacing w:after="120"/>
              <w:rPr>
                <w:rFonts w:ascii="Franklin Gothic Book" w:hAnsi="Franklin Gothic Book" w:cstheme="minorHAnsi"/>
                <w:sz w:val="21"/>
                <w:szCs w:val="21"/>
              </w:rPr>
            </w:pPr>
            <w:r w:rsidRPr="00D52077">
              <w:rPr>
                <w:rFonts w:ascii="Franklin Gothic Book" w:hAnsi="Franklin Gothic Book" w:cstheme="minorHAnsi"/>
                <w:sz w:val="21"/>
                <w:szCs w:val="21"/>
              </w:rPr>
              <w:t>Based on the key findings, recommend DFAT use the performance story to demonstrate the Program’s achievements and lessons learned to a broader audience.</w:t>
            </w:r>
          </w:p>
          <w:p w14:paraId="365E07F7" w14:textId="46549684" w:rsidR="00357A0A" w:rsidRPr="00D52077" w:rsidRDefault="00357A0A" w:rsidP="00357A0A">
            <w:pPr>
              <w:spacing w:after="120"/>
              <w:rPr>
                <w:rFonts w:ascii="Franklin Gothic Book" w:hAnsi="Franklin Gothic Book" w:cstheme="minorHAnsi"/>
                <w:sz w:val="21"/>
                <w:szCs w:val="21"/>
              </w:rPr>
            </w:pPr>
          </w:p>
        </w:tc>
        <w:tc>
          <w:tcPr>
            <w:tcW w:w="1134" w:type="dxa"/>
            <w:tcBorders>
              <w:top w:val="single" w:sz="4" w:space="0" w:color="auto"/>
            </w:tcBorders>
          </w:tcPr>
          <w:p w14:paraId="65C56161" w14:textId="77777777" w:rsidR="004B3F27" w:rsidRPr="00D52077" w:rsidRDefault="004B3F27" w:rsidP="00357A0A">
            <w:pPr>
              <w:spacing w:after="120"/>
              <w:rPr>
                <w:rFonts w:ascii="Franklin Gothic Book" w:hAnsi="Franklin Gothic Book" w:cstheme="minorHAnsi"/>
                <w:b/>
                <w:sz w:val="21"/>
                <w:szCs w:val="21"/>
              </w:rPr>
            </w:pPr>
          </w:p>
          <w:p w14:paraId="3A1F5FC5" w14:textId="77777777" w:rsidR="00357A0A" w:rsidRPr="00D52077" w:rsidRDefault="00357A0A" w:rsidP="00357A0A">
            <w:pPr>
              <w:spacing w:after="120"/>
              <w:jc w:val="center"/>
              <w:rPr>
                <w:rFonts w:ascii="Franklin Gothic Book" w:hAnsi="Franklin Gothic Book" w:cstheme="minorHAnsi"/>
                <w:sz w:val="21"/>
                <w:szCs w:val="21"/>
              </w:rPr>
            </w:pPr>
          </w:p>
          <w:p w14:paraId="50646978" w14:textId="6035A805" w:rsidR="004B3F27" w:rsidRPr="00D52077" w:rsidRDefault="004B3F27" w:rsidP="00357A0A">
            <w:pPr>
              <w:spacing w:after="120"/>
              <w:jc w:val="center"/>
              <w:rPr>
                <w:rFonts w:ascii="Franklin Gothic Book" w:hAnsi="Franklin Gothic Book" w:cstheme="minorHAnsi"/>
                <w:sz w:val="21"/>
                <w:szCs w:val="21"/>
              </w:rPr>
            </w:pPr>
            <w:r w:rsidRPr="00D52077">
              <w:rPr>
                <w:rFonts w:ascii="Franklin Gothic Book" w:hAnsi="Franklin Gothic Book" w:cstheme="minorHAnsi"/>
                <w:sz w:val="21"/>
                <w:szCs w:val="21"/>
              </w:rPr>
              <w:t>Agree</w:t>
            </w:r>
          </w:p>
        </w:tc>
        <w:tc>
          <w:tcPr>
            <w:tcW w:w="4360" w:type="dxa"/>
            <w:tcBorders>
              <w:top w:val="single" w:sz="4" w:space="0" w:color="auto"/>
            </w:tcBorders>
          </w:tcPr>
          <w:p w14:paraId="057BA33C" w14:textId="77777777" w:rsidR="004B3F27" w:rsidRPr="00D52077" w:rsidRDefault="004B3F27" w:rsidP="00357A0A">
            <w:pPr>
              <w:spacing w:after="120"/>
              <w:rPr>
                <w:rFonts w:ascii="Franklin Gothic Book" w:hAnsi="Franklin Gothic Book" w:cstheme="minorHAnsi"/>
                <w:b/>
                <w:sz w:val="21"/>
                <w:szCs w:val="21"/>
              </w:rPr>
            </w:pPr>
          </w:p>
          <w:p w14:paraId="60A9C87B" w14:textId="77777777" w:rsidR="00357A0A" w:rsidRPr="00D52077" w:rsidRDefault="00357A0A" w:rsidP="00357A0A">
            <w:pPr>
              <w:spacing w:after="120"/>
              <w:rPr>
                <w:rFonts w:ascii="Franklin Gothic Book" w:hAnsi="Franklin Gothic Book" w:cstheme="minorHAnsi"/>
                <w:sz w:val="21"/>
                <w:szCs w:val="21"/>
              </w:rPr>
            </w:pPr>
          </w:p>
          <w:p w14:paraId="372EF929" w14:textId="3A8D4B35" w:rsidR="004B3F27" w:rsidRPr="00D52077" w:rsidRDefault="004B3F27" w:rsidP="00357A0A">
            <w:pPr>
              <w:spacing w:after="120"/>
              <w:rPr>
                <w:rFonts w:ascii="Franklin Gothic Book" w:hAnsi="Franklin Gothic Book" w:cstheme="minorHAnsi"/>
                <w:sz w:val="21"/>
                <w:szCs w:val="21"/>
              </w:rPr>
            </w:pPr>
            <w:r w:rsidRPr="00D52077">
              <w:rPr>
                <w:rFonts w:ascii="Franklin Gothic Book" w:hAnsi="Franklin Gothic Book" w:cstheme="minorHAnsi"/>
                <w:sz w:val="21"/>
                <w:szCs w:val="21"/>
              </w:rPr>
              <w:t xml:space="preserve">DFAT will develop </w:t>
            </w:r>
            <w:r w:rsidR="000D73CE">
              <w:rPr>
                <w:rFonts w:ascii="Franklin Gothic Book" w:hAnsi="Franklin Gothic Book" w:cstheme="minorHAnsi"/>
                <w:sz w:val="21"/>
                <w:szCs w:val="21"/>
              </w:rPr>
              <w:t xml:space="preserve">a </w:t>
            </w:r>
            <w:r w:rsidRPr="00D52077">
              <w:rPr>
                <w:rFonts w:ascii="Franklin Gothic Book" w:hAnsi="Franklin Gothic Book" w:cstheme="minorHAnsi"/>
                <w:sz w:val="21"/>
                <w:szCs w:val="21"/>
              </w:rPr>
              <w:t>communications package for the performance story.</w:t>
            </w:r>
          </w:p>
        </w:tc>
      </w:tr>
      <w:tr w:rsidR="004B3F27" w:rsidRPr="004B3F27" w14:paraId="1F866ABF" w14:textId="77777777" w:rsidTr="00357A0A">
        <w:tc>
          <w:tcPr>
            <w:tcW w:w="3227" w:type="dxa"/>
          </w:tcPr>
          <w:p w14:paraId="02B9F1A4" w14:textId="3277C24C" w:rsidR="004B3F27" w:rsidRPr="00D52077" w:rsidRDefault="004B3F27" w:rsidP="00357A0A">
            <w:pPr>
              <w:spacing w:after="120"/>
              <w:rPr>
                <w:rFonts w:ascii="Franklin Gothic Book" w:hAnsi="Franklin Gothic Book" w:cstheme="minorHAnsi"/>
                <w:b/>
                <w:sz w:val="21"/>
                <w:szCs w:val="21"/>
              </w:rPr>
            </w:pPr>
            <w:r w:rsidRPr="00D52077">
              <w:rPr>
                <w:rFonts w:ascii="Franklin Gothic Book" w:hAnsi="Franklin Gothic Book" w:cstheme="minorHAnsi"/>
                <w:b/>
                <w:sz w:val="21"/>
                <w:szCs w:val="21"/>
              </w:rPr>
              <w:t>Recommendation 2</w:t>
            </w:r>
          </w:p>
          <w:p w14:paraId="73FA051E" w14:textId="77777777" w:rsidR="004B3F27" w:rsidRPr="00D52077" w:rsidRDefault="00750C79" w:rsidP="00357A0A">
            <w:pPr>
              <w:spacing w:after="120"/>
              <w:rPr>
                <w:rFonts w:ascii="Franklin Gothic Book" w:hAnsi="Franklin Gothic Book" w:cstheme="minorHAnsi"/>
                <w:sz w:val="21"/>
                <w:szCs w:val="21"/>
              </w:rPr>
            </w:pPr>
            <w:r w:rsidRPr="00D52077">
              <w:rPr>
                <w:rFonts w:ascii="Franklin Gothic Book" w:hAnsi="Franklin Gothic Book" w:cstheme="minorHAnsi"/>
                <w:sz w:val="21"/>
                <w:szCs w:val="21"/>
              </w:rPr>
              <w:t>Based on the key finding that the case for the Forward Plan is very strong, recommend DFAT consider the strategy and priorities in the Forward Plan for Phase II decision making processes.</w:t>
            </w:r>
          </w:p>
          <w:p w14:paraId="4CB7C9B1" w14:textId="1D37F22E" w:rsidR="00357A0A" w:rsidRPr="00D52077" w:rsidRDefault="00357A0A" w:rsidP="00357A0A">
            <w:pPr>
              <w:spacing w:after="120"/>
              <w:rPr>
                <w:rFonts w:ascii="Franklin Gothic Book" w:hAnsi="Franklin Gothic Book" w:cstheme="minorHAnsi"/>
                <w:sz w:val="21"/>
                <w:szCs w:val="21"/>
              </w:rPr>
            </w:pPr>
          </w:p>
        </w:tc>
        <w:tc>
          <w:tcPr>
            <w:tcW w:w="1134" w:type="dxa"/>
          </w:tcPr>
          <w:p w14:paraId="0652954C" w14:textId="77777777" w:rsidR="004B3F27" w:rsidRPr="00D52077" w:rsidRDefault="004B3F27" w:rsidP="00357A0A">
            <w:pPr>
              <w:spacing w:after="120"/>
              <w:rPr>
                <w:rFonts w:ascii="Franklin Gothic Book" w:hAnsi="Franklin Gothic Book" w:cstheme="minorHAnsi"/>
                <w:b/>
                <w:sz w:val="21"/>
                <w:szCs w:val="21"/>
              </w:rPr>
            </w:pPr>
          </w:p>
          <w:p w14:paraId="41C15DDF" w14:textId="29363C22" w:rsidR="00750C79" w:rsidRPr="00D52077" w:rsidRDefault="00750C79" w:rsidP="00357A0A">
            <w:pPr>
              <w:spacing w:after="120"/>
              <w:jc w:val="center"/>
              <w:rPr>
                <w:rFonts w:ascii="Franklin Gothic Book" w:hAnsi="Franklin Gothic Book" w:cstheme="minorHAnsi"/>
                <w:sz w:val="21"/>
                <w:szCs w:val="21"/>
              </w:rPr>
            </w:pPr>
            <w:r w:rsidRPr="00D52077">
              <w:rPr>
                <w:rFonts w:ascii="Franklin Gothic Book" w:hAnsi="Franklin Gothic Book" w:cstheme="minorHAnsi"/>
                <w:sz w:val="21"/>
                <w:szCs w:val="21"/>
              </w:rPr>
              <w:t>Agree</w:t>
            </w:r>
          </w:p>
        </w:tc>
        <w:tc>
          <w:tcPr>
            <w:tcW w:w="4360" w:type="dxa"/>
          </w:tcPr>
          <w:p w14:paraId="20ADAEAF" w14:textId="77777777" w:rsidR="004B3F27" w:rsidRPr="00D52077" w:rsidRDefault="004B3F27" w:rsidP="00357A0A">
            <w:pPr>
              <w:spacing w:after="120"/>
              <w:rPr>
                <w:rFonts w:ascii="Franklin Gothic Book" w:hAnsi="Franklin Gothic Book" w:cstheme="minorHAnsi"/>
                <w:b/>
                <w:sz w:val="21"/>
                <w:szCs w:val="21"/>
              </w:rPr>
            </w:pPr>
          </w:p>
          <w:p w14:paraId="323B144C" w14:textId="598B0080" w:rsidR="00750C79" w:rsidRPr="00D52077" w:rsidRDefault="00750C79" w:rsidP="00357A0A">
            <w:pPr>
              <w:spacing w:after="120"/>
              <w:rPr>
                <w:rFonts w:ascii="Franklin Gothic Book" w:hAnsi="Franklin Gothic Book" w:cstheme="minorHAnsi"/>
                <w:sz w:val="21"/>
                <w:szCs w:val="21"/>
              </w:rPr>
            </w:pPr>
            <w:r w:rsidRPr="00D52077">
              <w:rPr>
                <w:rFonts w:ascii="Franklin Gothic Book" w:hAnsi="Franklin Gothic Book" w:cstheme="minorHAnsi"/>
                <w:sz w:val="21"/>
                <w:szCs w:val="21"/>
              </w:rPr>
              <w:t xml:space="preserve">The strategy and priorities outlined in the Forward Plan will </w:t>
            </w:r>
            <w:r w:rsidR="000D73CE">
              <w:rPr>
                <w:rFonts w:ascii="Franklin Gothic Book" w:hAnsi="Franklin Gothic Book" w:cstheme="minorHAnsi"/>
                <w:sz w:val="21"/>
                <w:szCs w:val="21"/>
              </w:rPr>
              <w:t xml:space="preserve">be </w:t>
            </w:r>
            <w:r w:rsidRPr="00D52077">
              <w:rPr>
                <w:rFonts w:ascii="Franklin Gothic Book" w:hAnsi="Franklin Gothic Book" w:cstheme="minorHAnsi"/>
                <w:sz w:val="21"/>
                <w:szCs w:val="21"/>
              </w:rPr>
              <w:t>considered in planning for MAMPU Program Phase II.</w:t>
            </w:r>
          </w:p>
        </w:tc>
      </w:tr>
      <w:tr w:rsidR="00750C79" w:rsidRPr="004B3F27" w14:paraId="7554C075" w14:textId="77777777" w:rsidTr="00357A0A">
        <w:tc>
          <w:tcPr>
            <w:tcW w:w="3227" w:type="dxa"/>
          </w:tcPr>
          <w:p w14:paraId="4F683719" w14:textId="6C1697D1" w:rsidR="00750C79" w:rsidRPr="00D52077" w:rsidRDefault="00750C79" w:rsidP="00357A0A">
            <w:pPr>
              <w:spacing w:after="120"/>
              <w:rPr>
                <w:rFonts w:ascii="Franklin Gothic Book" w:hAnsi="Franklin Gothic Book" w:cstheme="minorHAnsi"/>
                <w:b/>
                <w:sz w:val="21"/>
                <w:szCs w:val="21"/>
              </w:rPr>
            </w:pPr>
            <w:r w:rsidRPr="00D52077">
              <w:rPr>
                <w:rFonts w:ascii="Franklin Gothic Book" w:hAnsi="Franklin Gothic Book" w:cstheme="minorHAnsi"/>
                <w:b/>
                <w:sz w:val="21"/>
                <w:szCs w:val="21"/>
              </w:rPr>
              <w:t>Recommendation 3</w:t>
            </w:r>
          </w:p>
          <w:p w14:paraId="59A3404A" w14:textId="77777777" w:rsidR="00750C79" w:rsidRPr="00D52077" w:rsidRDefault="00750C79" w:rsidP="00357A0A">
            <w:pPr>
              <w:spacing w:after="120"/>
              <w:rPr>
                <w:rFonts w:ascii="Franklin Gothic Book" w:hAnsi="Franklin Gothic Book" w:cstheme="minorHAnsi"/>
                <w:sz w:val="21"/>
                <w:szCs w:val="21"/>
              </w:rPr>
            </w:pPr>
            <w:r w:rsidRPr="00D52077">
              <w:rPr>
                <w:rFonts w:ascii="Franklin Gothic Book" w:hAnsi="Franklin Gothic Book" w:cstheme="minorHAnsi"/>
                <w:sz w:val="21"/>
                <w:szCs w:val="21"/>
              </w:rPr>
              <w:t>Cowater and MAMPU national partners collaborate to develop a formal performance review system that facilitates feedback on the performance of Cowater, its sub-contractors and MAMPU national partners.</w:t>
            </w:r>
          </w:p>
          <w:p w14:paraId="6181CA9B" w14:textId="3E256F7C" w:rsidR="00357A0A" w:rsidRPr="00D52077" w:rsidRDefault="00357A0A" w:rsidP="00357A0A">
            <w:pPr>
              <w:spacing w:after="120"/>
              <w:rPr>
                <w:rFonts w:ascii="Franklin Gothic Book" w:hAnsi="Franklin Gothic Book" w:cstheme="minorHAnsi"/>
                <w:sz w:val="21"/>
                <w:szCs w:val="21"/>
              </w:rPr>
            </w:pPr>
          </w:p>
        </w:tc>
        <w:tc>
          <w:tcPr>
            <w:tcW w:w="1134" w:type="dxa"/>
          </w:tcPr>
          <w:p w14:paraId="3D32C9C1" w14:textId="77777777" w:rsidR="00750C79" w:rsidRPr="00D52077" w:rsidRDefault="00750C79" w:rsidP="00357A0A">
            <w:pPr>
              <w:spacing w:after="120"/>
              <w:rPr>
                <w:rFonts w:ascii="Franklin Gothic Book" w:hAnsi="Franklin Gothic Book" w:cstheme="minorHAnsi"/>
                <w:sz w:val="21"/>
                <w:szCs w:val="21"/>
              </w:rPr>
            </w:pPr>
          </w:p>
          <w:p w14:paraId="4B4674F3" w14:textId="6072C58E" w:rsidR="00750C79" w:rsidRPr="00D52077" w:rsidRDefault="00750C79" w:rsidP="00357A0A">
            <w:pPr>
              <w:spacing w:after="120"/>
              <w:jc w:val="center"/>
              <w:rPr>
                <w:rFonts w:ascii="Franklin Gothic Book" w:hAnsi="Franklin Gothic Book" w:cstheme="minorHAnsi"/>
                <w:sz w:val="21"/>
                <w:szCs w:val="21"/>
              </w:rPr>
            </w:pPr>
            <w:r w:rsidRPr="00D52077">
              <w:rPr>
                <w:rFonts w:ascii="Franklin Gothic Book" w:hAnsi="Franklin Gothic Book" w:cstheme="minorHAnsi"/>
                <w:sz w:val="21"/>
                <w:szCs w:val="21"/>
              </w:rPr>
              <w:t>Agree</w:t>
            </w:r>
          </w:p>
        </w:tc>
        <w:tc>
          <w:tcPr>
            <w:tcW w:w="4360" w:type="dxa"/>
          </w:tcPr>
          <w:p w14:paraId="2E11CDA0" w14:textId="77777777" w:rsidR="00750C79" w:rsidRPr="00D52077" w:rsidRDefault="00750C79" w:rsidP="00357A0A">
            <w:pPr>
              <w:spacing w:after="120"/>
              <w:rPr>
                <w:rFonts w:ascii="Franklin Gothic Book" w:hAnsi="Franklin Gothic Book" w:cstheme="minorHAnsi"/>
                <w:sz w:val="21"/>
                <w:szCs w:val="21"/>
              </w:rPr>
            </w:pPr>
          </w:p>
          <w:p w14:paraId="6901638B" w14:textId="7C0A4252" w:rsidR="00750C79" w:rsidRPr="00D52077" w:rsidRDefault="00750C79" w:rsidP="00357A0A">
            <w:pPr>
              <w:spacing w:after="120"/>
              <w:rPr>
                <w:rFonts w:ascii="Franklin Gothic Book" w:hAnsi="Franklin Gothic Book" w:cstheme="minorHAnsi"/>
                <w:sz w:val="21"/>
                <w:szCs w:val="21"/>
              </w:rPr>
            </w:pPr>
            <w:r w:rsidRPr="00D52077">
              <w:rPr>
                <w:rFonts w:ascii="Franklin Gothic Book" w:hAnsi="Franklin Gothic Book" w:cstheme="minorHAnsi"/>
                <w:sz w:val="21"/>
                <w:szCs w:val="21"/>
              </w:rPr>
              <w:t>DFAT has requested Cowater to work with stakeholders to strengthen existing mechanisms to collect feedback on performance.</w:t>
            </w:r>
          </w:p>
        </w:tc>
      </w:tr>
      <w:tr w:rsidR="00750C79" w:rsidRPr="004B3F27" w14:paraId="0A9D357B" w14:textId="77777777" w:rsidTr="00357A0A">
        <w:tc>
          <w:tcPr>
            <w:tcW w:w="3227" w:type="dxa"/>
          </w:tcPr>
          <w:p w14:paraId="066AFD25" w14:textId="77777777" w:rsidR="00750C79" w:rsidRPr="00D52077" w:rsidRDefault="00750C79" w:rsidP="00357A0A">
            <w:pPr>
              <w:spacing w:after="120"/>
              <w:rPr>
                <w:rFonts w:ascii="Franklin Gothic Book" w:hAnsi="Franklin Gothic Book" w:cstheme="minorHAnsi"/>
                <w:sz w:val="21"/>
                <w:szCs w:val="21"/>
              </w:rPr>
            </w:pPr>
            <w:r w:rsidRPr="00D52077">
              <w:rPr>
                <w:rFonts w:ascii="Franklin Gothic Book" w:hAnsi="Franklin Gothic Book" w:cstheme="minorHAnsi"/>
                <w:b/>
                <w:sz w:val="21"/>
                <w:szCs w:val="21"/>
              </w:rPr>
              <w:t>Recommendation 4</w:t>
            </w:r>
          </w:p>
          <w:p w14:paraId="66E64267" w14:textId="77777777" w:rsidR="00750C79" w:rsidRPr="00D52077" w:rsidRDefault="00750C79" w:rsidP="00357A0A">
            <w:pPr>
              <w:spacing w:after="120"/>
              <w:rPr>
                <w:rFonts w:ascii="Franklin Gothic Book" w:hAnsi="Franklin Gothic Book" w:cstheme="minorHAnsi"/>
                <w:sz w:val="21"/>
                <w:szCs w:val="21"/>
              </w:rPr>
            </w:pPr>
            <w:r w:rsidRPr="00D52077">
              <w:rPr>
                <w:rFonts w:ascii="Franklin Gothic Book" w:hAnsi="Franklin Gothic Book" w:cstheme="minorHAnsi"/>
                <w:sz w:val="21"/>
                <w:szCs w:val="21"/>
              </w:rPr>
              <w:t>Cowater develops methods for calculating and describing value for money, and includes this in the Performance Story and future program reporting.</w:t>
            </w:r>
          </w:p>
          <w:p w14:paraId="1EDD0EF5" w14:textId="3C03B99C" w:rsidR="00357A0A" w:rsidRPr="00D52077" w:rsidRDefault="00357A0A" w:rsidP="00357A0A">
            <w:pPr>
              <w:spacing w:after="120"/>
              <w:rPr>
                <w:rFonts w:ascii="Franklin Gothic Book" w:hAnsi="Franklin Gothic Book" w:cstheme="minorHAnsi"/>
                <w:sz w:val="21"/>
                <w:szCs w:val="21"/>
              </w:rPr>
            </w:pPr>
          </w:p>
        </w:tc>
        <w:tc>
          <w:tcPr>
            <w:tcW w:w="1134" w:type="dxa"/>
          </w:tcPr>
          <w:p w14:paraId="71CAFD26" w14:textId="77777777" w:rsidR="00750C79" w:rsidRPr="00D52077" w:rsidRDefault="00750C79" w:rsidP="00357A0A">
            <w:pPr>
              <w:spacing w:after="120"/>
              <w:rPr>
                <w:rFonts w:ascii="Franklin Gothic Book" w:hAnsi="Franklin Gothic Book" w:cstheme="minorHAnsi"/>
                <w:sz w:val="21"/>
                <w:szCs w:val="21"/>
              </w:rPr>
            </w:pPr>
          </w:p>
          <w:p w14:paraId="21937D09" w14:textId="135E9A09" w:rsidR="00750C79" w:rsidRPr="00D52077" w:rsidRDefault="00750C79" w:rsidP="00357A0A">
            <w:pPr>
              <w:spacing w:after="120"/>
              <w:jc w:val="center"/>
              <w:rPr>
                <w:rFonts w:ascii="Franklin Gothic Book" w:hAnsi="Franklin Gothic Book" w:cstheme="minorHAnsi"/>
                <w:sz w:val="21"/>
                <w:szCs w:val="21"/>
              </w:rPr>
            </w:pPr>
            <w:r w:rsidRPr="00D52077">
              <w:rPr>
                <w:rFonts w:ascii="Franklin Gothic Book" w:hAnsi="Franklin Gothic Book" w:cstheme="minorHAnsi"/>
                <w:sz w:val="21"/>
                <w:szCs w:val="21"/>
              </w:rPr>
              <w:t>Agree in part</w:t>
            </w:r>
          </w:p>
        </w:tc>
        <w:tc>
          <w:tcPr>
            <w:tcW w:w="4360" w:type="dxa"/>
          </w:tcPr>
          <w:p w14:paraId="2F480F15" w14:textId="77777777" w:rsidR="00750C79" w:rsidRPr="00D52077" w:rsidRDefault="00750C79" w:rsidP="00357A0A">
            <w:pPr>
              <w:spacing w:after="120"/>
              <w:rPr>
                <w:rFonts w:ascii="Franklin Gothic Book" w:hAnsi="Franklin Gothic Book" w:cstheme="minorHAnsi"/>
                <w:sz w:val="21"/>
                <w:szCs w:val="21"/>
              </w:rPr>
            </w:pPr>
          </w:p>
          <w:p w14:paraId="3230864E" w14:textId="27E4A20E" w:rsidR="00750C79" w:rsidRPr="00D52077" w:rsidRDefault="00750C79" w:rsidP="00357A0A">
            <w:pPr>
              <w:spacing w:after="120"/>
              <w:rPr>
                <w:rFonts w:ascii="Franklin Gothic Book" w:hAnsi="Franklin Gothic Book" w:cstheme="minorHAnsi"/>
                <w:sz w:val="21"/>
                <w:szCs w:val="21"/>
              </w:rPr>
            </w:pPr>
            <w:r w:rsidRPr="00D52077">
              <w:rPr>
                <w:rFonts w:ascii="Franklin Gothic Book" w:hAnsi="Franklin Gothic Book" w:cstheme="minorHAnsi"/>
                <w:sz w:val="21"/>
                <w:szCs w:val="21"/>
              </w:rPr>
              <w:t xml:space="preserve">DFAT has requested Cowater to identify strategies to capture results, and quantify reach and costs of MAMPU investment in selected policy influence cases.   </w:t>
            </w:r>
            <w:r w:rsidR="00357A0A" w:rsidRPr="00D52077">
              <w:rPr>
                <w:rFonts w:ascii="Franklin Gothic Book" w:hAnsi="Franklin Gothic Book" w:cstheme="minorHAnsi"/>
                <w:sz w:val="21"/>
                <w:szCs w:val="21"/>
              </w:rPr>
              <w:t>V</w:t>
            </w:r>
            <w:r w:rsidRPr="00D52077">
              <w:rPr>
                <w:rFonts w:ascii="Franklin Gothic Book" w:hAnsi="Franklin Gothic Book" w:cstheme="minorHAnsi"/>
                <w:sz w:val="21"/>
                <w:szCs w:val="21"/>
              </w:rPr>
              <w:t>alue for money will be reflected in future program reporting.</w:t>
            </w:r>
          </w:p>
        </w:tc>
      </w:tr>
      <w:tr w:rsidR="00750C79" w:rsidRPr="004B3F27" w14:paraId="5D1DC9D3" w14:textId="77777777" w:rsidTr="00357A0A">
        <w:tc>
          <w:tcPr>
            <w:tcW w:w="3227" w:type="dxa"/>
          </w:tcPr>
          <w:p w14:paraId="5AD48462" w14:textId="25E7908D" w:rsidR="00750C79" w:rsidRPr="00D52077" w:rsidRDefault="00750C79" w:rsidP="00357A0A">
            <w:pPr>
              <w:spacing w:after="120"/>
              <w:rPr>
                <w:rFonts w:ascii="Franklin Gothic Book" w:hAnsi="Franklin Gothic Book" w:cstheme="minorHAnsi"/>
                <w:b/>
                <w:sz w:val="21"/>
                <w:szCs w:val="21"/>
              </w:rPr>
            </w:pPr>
            <w:r w:rsidRPr="00D52077">
              <w:rPr>
                <w:rFonts w:ascii="Franklin Gothic Book" w:hAnsi="Franklin Gothic Book" w:cstheme="minorHAnsi"/>
                <w:b/>
                <w:sz w:val="21"/>
                <w:szCs w:val="21"/>
              </w:rPr>
              <w:t>Recommendation 5</w:t>
            </w:r>
          </w:p>
          <w:p w14:paraId="0929B1A8" w14:textId="4C55BCDF" w:rsidR="00357A0A" w:rsidRPr="00D52077" w:rsidRDefault="00357A0A" w:rsidP="00357A0A">
            <w:pPr>
              <w:spacing w:after="120"/>
              <w:rPr>
                <w:rFonts w:ascii="Franklin Gothic Book" w:hAnsi="Franklin Gothic Book" w:cstheme="minorHAnsi"/>
                <w:sz w:val="21"/>
                <w:szCs w:val="21"/>
              </w:rPr>
            </w:pPr>
            <w:r w:rsidRPr="00D52077">
              <w:rPr>
                <w:rFonts w:ascii="Franklin Gothic Book" w:hAnsi="Franklin Gothic Book" w:cstheme="minorHAnsi"/>
                <w:sz w:val="21"/>
                <w:szCs w:val="21"/>
              </w:rPr>
              <w:t>DFAT Indonesia and Cowater consider the best way to increase MAMPU’s focus on people with disability without diluting its already strong programming.</w:t>
            </w:r>
          </w:p>
          <w:p w14:paraId="327A0153" w14:textId="77777777" w:rsidR="00357A0A" w:rsidRPr="00D52077" w:rsidRDefault="00357A0A" w:rsidP="00357A0A">
            <w:pPr>
              <w:spacing w:after="120"/>
              <w:rPr>
                <w:rFonts w:ascii="Franklin Gothic Book" w:hAnsi="Franklin Gothic Book" w:cstheme="minorHAnsi"/>
                <w:sz w:val="21"/>
                <w:szCs w:val="21"/>
              </w:rPr>
            </w:pPr>
          </w:p>
          <w:p w14:paraId="2A8E5C5C" w14:textId="77777777" w:rsidR="00750C79" w:rsidRPr="00D52077" w:rsidRDefault="00750C79" w:rsidP="00357A0A">
            <w:pPr>
              <w:spacing w:after="120"/>
              <w:rPr>
                <w:rFonts w:ascii="Franklin Gothic Book" w:hAnsi="Franklin Gothic Book" w:cstheme="minorHAnsi"/>
                <w:sz w:val="21"/>
                <w:szCs w:val="21"/>
              </w:rPr>
            </w:pPr>
          </w:p>
          <w:p w14:paraId="10727F46" w14:textId="77777777" w:rsidR="00357A0A" w:rsidRPr="00D52077" w:rsidRDefault="00357A0A" w:rsidP="00357A0A">
            <w:pPr>
              <w:spacing w:after="120"/>
              <w:rPr>
                <w:rFonts w:ascii="Franklin Gothic Book" w:hAnsi="Franklin Gothic Book" w:cstheme="minorHAnsi"/>
                <w:sz w:val="21"/>
                <w:szCs w:val="21"/>
              </w:rPr>
            </w:pPr>
          </w:p>
        </w:tc>
        <w:tc>
          <w:tcPr>
            <w:tcW w:w="1134" w:type="dxa"/>
          </w:tcPr>
          <w:p w14:paraId="103B968C" w14:textId="77777777" w:rsidR="00750C79" w:rsidRPr="00D52077" w:rsidRDefault="00750C79" w:rsidP="00357A0A">
            <w:pPr>
              <w:spacing w:after="120"/>
              <w:rPr>
                <w:rFonts w:ascii="Franklin Gothic Book" w:hAnsi="Franklin Gothic Book" w:cstheme="minorHAnsi"/>
                <w:sz w:val="21"/>
                <w:szCs w:val="21"/>
              </w:rPr>
            </w:pPr>
          </w:p>
          <w:p w14:paraId="13894FF0" w14:textId="590B430A" w:rsidR="00357A0A" w:rsidRPr="00D52077" w:rsidRDefault="00357A0A" w:rsidP="00357A0A">
            <w:pPr>
              <w:spacing w:after="120"/>
              <w:jc w:val="center"/>
              <w:rPr>
                <w:rFonts w:ascii="Franklin Gothic Book" w:hAnsi="Franklin Gothic Book" w:cstheme="minorHAnsi"/>
                <w:sz w:val="21"/>
                <w:szCs w:val="21"/>
              </w:rPr>
            </w:pPr>
            <w:r w:rsidRPr="00D52077">
              <w:rPr>
                <w:rFonts w:ascii="Franklin Gothic Book" w:hAnsi="Franklin Gothic Book" w:cstheme="minorHAnsi"/>
                <w:sz w:val="21"/>
                <w:szCs w:val="21"/>
              </w:rPr>
              <w:t>Agree</w:t>
            </w:r>
          </w:p>
        </w:tc>
        <w:tc>
          <w:tcPr>
            <w:tcW w:w="4360" w:type="dxa"/>
          </w:tcPr>
          <w:p w14:paraId="2017A9BB" w14:textId="77777777" w:rsidR="00750C79" w:rsidRPr="00D52077" w:rsidRDefault="00750C79" w:rsidP="00357A0A">
            <w:pPr>
              <w:spacing w:after="120"/>
              <w:rPr>
                <w:rFonts w:ascii="Franklin Gothic Book" w:hAnsi="Franklin Gothic Book" w:cstheme="minorHAnsi"/>
                <w:sz w:val="21"/>
                <w:szCs w:val="21"/>
              </w:rPr>
            </w:pPr>
          </w:p>
          <w:p w14:paraId="15CC63CF" w14:textId="483D36B8" w:rsidR="00357A0A" w:rsidRPr="00D52077" w:rsidRDefault="00357A0A" w:rsidP="00357A0A">
            <w:pPr>
              <w:spacing w:after="120"/>
              <w:rPr>
                <w:rFonts w:ascii="Franklin Gothic Book" w:hAnsi="Franklin Gothic Book" w:cstheme="minorHAnsi"/>
                <w:sz w:val="21"/>
                <w:szCs w:val="21"/>
              </w:rPr>
            </w:pPr>
            <w:r w:rsidRPr="00D52077">
              <w:rPr>
                <w:rFonts w:ascii="Franklin Gothic Book" w:hAnsi="Franklin Gothic Book" w:cstheme="minorHAnsi"/>
                <w:sz w:val="21"/>
                <w:szCs w:val="21"/>
              </w:rPr>
              <w:t xml:space="preserve">DFAT is committed to ensuring development activities include and benefit people with disabilities.  The MAMPU program is already undertaking substantial work in this area; however reporting has been weak.  DFAT has requested Cowater to report on the work currently being done as part of MAMPU six-monthly progress report and seek out further opportunities to increase focus on disability where appropriate. </w:t>
            </w:r>
          </w:p>
        </w:tc>
      </w:tr>
      <w:tr w:rsidR="00357A0A" w:rsidRPr="004B3F27" w14:paraId="36C54C57" w14:textId="77777777" w:rsidTr="00357A0A">
        <w:tc>
          <w:tcPr>
            <w:tcW w:w="3227" w:type="dxa"/>
          </w:tcPr>
          <w:p w14:paraId="294A6971" w14:textId="77777777" w:rsidR="00357A0A" w:rsidRPr="00D52077" w:rsidRDefault="00357A0A" w:rsidP="00357A0A">
            <w:pPr>
              <w:spacing w:after="120"/>
              <w:rPr>
                <w:rFonts w:ascii="Franklin Gothic Book" w:hAnsi="Franklin Gothic Book" w:cstheme="minorHAnsi"/>
                <w:sz w:val="21"/>
                <w:szCs w:val="21"/>
              </w:rPr>
            </w:pPr>
            <w:r w:rsidRPr="00D52077">
              <w:rPr>
                <w:rFonts w:ascii="Franklin Gothic Book" w:hAnsi="Franklin Gothic Book" w:cstheme="minorHAnsi"/>
                <w:b/>
                <w:sz w:val="21"/>
                <w:szCs w:val="21"/>
              </w:rPr>
              <w:t>Recommendation 6</w:t>
            </w:r>
          </w:p>
          <w:p w14:paraId="6D4C0956" w14:textId="77777777" w:rsidR="00357A0A" w:rsidRPr="00D52077" w:rsidRDefault="00357A0A" w:rsidP="00357A0A">
            <w:pPr>
              <w:spacing w:after="120"/>
              <w:rPr>
                <w:rFonts w:ascii="Franklin Gothic Book" w:hAnsi="Franklin Gothic Book" w:cstheme="minorHAnsi"/>
                <w:sz w:val="21"/>
                <w:szCs w:val="21"/>
              </w:rPr>
            </w:pPr>
            <w:r w:rsidRPr="00D52077">
              <w:rPr>
                <w:rFonts w:ascii="Franklin Gothic Book" w:hAnsi="Franklin Gothic Book" w:cstheme="minorHAnsi"/>
                <w:sz w:val="21"/>
                <w:szCs w:val="21"/>
              </w:rPr>
              <w:t>Cowater, Bappenas and national partners work together to implement a structured engagement process between national partners and the Indonesian government.</w:t>
            </w:r>
          </w:p>
          <w:p w14:paraId="6319E608" w14:textId="26BBD8D6" w:rsidR="008E2D08" w:rsidRPr="00D52077" w:rsidRDefault="008E2D08" w:rsidP="00357A0A">
            <w:pPr>
              <w:spacing w:after="120"/>
              <w:rPr>
                <w:rFonts w:ascii="Franklin Gothic Book" w:hAnsi="Franklin Gothic Book" w:cstheme="minorHAnsi"/>
                <w:sz w:val="21"/>
                <w:szCs w:val="21"/>
              </w:rPr>
            </w:pPr>
          </w:p>
        </w:tc>
        <w:tc>
          <w:tcPr>
            <w:tcW w:w="1134" w:type="dxa"/>
          </w:tcPr>
          <w:p w14:paraId="0F7A59D8" w14:textId="77777777" w:rsidR="00357A0A" w:rsidRPr="00D52077" w:rsidRDefault="00357A0A" w:rsidP="00357A0A">
            <w:pPr>
              <w:spacing w:after="120"/>
              <w:rPr>
                <w:rFonts w:ascii="Franklin Gothic Book" w:hAnsi="Franklin Gothic Book" w:cstheme="minorHAnsi"/>
                <w:sz w:val="21"/>
                <w:szCs w:val="21"/>
              </w:rPr>
            </w:pPr>
          </w:p>
          <w:p w14:paraId="739A9D24" w14:textId="63D56D9C" w:rsidR="00357A0A" w:rsidRPr="00D52077" w:rsidRDefault="00357A0A" w:rsidP="00357A0A">
            <w:pPr>
              <w:spacing w:after="120"/>
              <w:jc w:val="center"/>
              <w:rPr>
                <w:rFonts w:ascii="Franklin Gothic Book" w:hAnsi="Franklin Gothic Book" w:cstheme="minorHAnsi"/>
                <w:sz w:val="21"/>
                <w:szCs w:val="21"/>
              </w:rPr>
            </w:pPr>
            <w:r w:rsidRPr="00D52077">
              <w:rPr>
                <w:rFonts w:ascii="Franklin Gothic Book" w:hAnsi="Franklin Gothic Book" w:cstheme="minorHAnsi"/>
                <w:sz w:val="21"/>
                <w:szCs w:val="21"/>
              </w:rPr>
              <w:t>Agree</w:t>
            </w:r>
          </w:p>
        </w:tc>
        <w:tc>
          <w:tcPr>
            <w:tcW w:w="4360" w:type="dxa"/>
          </w:tcPr>
          <w:p w14:paraId="0DDAF814" w14:textId="77777777" w:rsidR="00357A0A" w:rsidRPr="00D52077" w:rsidRDefault="00357A0A" w:rsidP="00357A0A">
            <w:pPr>
              <w:spacing w:after="120"/>
              <w:rPr>
                <w:rFonts w:ascii="Franklin Gothic Book" w:hAnsi="Franklin Gothic Book" w:cstheme="minorHAnsi"/>
                <w:sz w:val="21"/>
                <w:szCs w:val="21"/>
              </w:rPr>
            </w:pPr>
          </w:p>
          <w:p w14:paraId="0D8B5EEC" w14:textId="246BDB27" w:rsidR="00357A0A" w:rsidRPr="00D52077" w:rsidRDefault="00357A0A" w:rsidP="00357A0A">
            <w:pPr>
              <w:spacing w:after="120"/>
              <w:rPr>
                <w:rFonts w:ascii="Franklin Gothic Book" w:hAnsi="Franklin Gothic Book" w:cstheme="minorHAnsi"/>
                <w:sz w:val="21"/>
                <w:szCs w:val="21"/>
              </w:rPr>
            </w:pPr>
            <w:r w:rsidRPr="00D52077">
              <w:rPr>
                <w:rFonts w:ascii="Franklin Gothic Book" w:hAnsi="Franklin Gothic Book" w:cstheme="minorHAnsi"/>
                <w:sz w:val="21"/>
                <w:szCs w:val="21"/>
              </w:rPr>
              <w:t>DFAT will work with Bappenas to discuss possible changes in the MAMPU governance structure with a focus on strengthening linkages amongst the program stakeholders.</w:t>
            </w:r>
          </w:p>
        </w:tc>
      </w:tr>
      <w:tr w:rsidR="00357A0A" w:rsidRPr="004B3F27" w14:paraId="1DC43F06" w14:textId="77777777" w:rsidTr="00357A0A">
        <w:tc>
          <w:tcPr>
            <w:tcW w:w="3227" w:type="dxa"/>
          </w:tcPr>
          <w:p w14:paraId="6C7CEE33" w14:textId="0FCAFA5D" w:rsidR="00357A0A" w:rsidRPr="00D52077" w:rsidRDefault="00357A0A" w:rsidP="00357A0A">
            <w:pPr>
              <w:spacing w:after="120"/>
              <w:rPr>
                <w:rFonts w:ascii="Franklin Gothic Book" w:hAnsi="Franklin Gothic Book" w:cstheme="minorHAnsi"/>
                <w:b/>
                <w:sz w:val="21"/>
                <w:szCs w:val="21"/>
              </w:rPr>
            </w:pPr>
            <w:r w:rsidRPr="00D52077">
              <w:rPr>
                <w:rFonts w:ascii="Franklin Gothic Book" w:hAnsi="Franklin Gothic Book" w:cstheme="minorHAnsi"/>
                <w:b/>
                <w:sz w:val="21"/>
                <w:szCs w:val="21"/>
              </w:rPr>
              <w:t>Recommendation 7</w:t>
            </w:r>
          </w:p>
          <w:p w14:paraId="6D3F839F" w14:textId="78F3818C" w:rsidR="00357A0A" w:rsidRPr="00D52077" w:rsidRDefault="00357A0A" w:rsidP="00357A0A">
            <w:pPr>
              <w:spacing w:after="120"/>
              <w:rPr>
                <w:rFonts w:ascii="Franklin Gothic Book" w:hAnsi="Franklin Gothic Book" w:cstheme="minorHAnsi"/>
                <w:sz w:val="21"/>
                <w:szCs w:val="21"/>
              </w:rPr>
            </w:pPr>
            <w:r w:rsidRPr="00D52077">
              <w:rPr>
                <w:rFonts w:ascii="Franklin Gothic Book" w:hAnsi="Franklin Gothic Book" w:cstheme="minorHAnsi"/>
                <w:sz w:val="21"/>
                <w:szCs w:val="21"/>
              </w:rPr>
              <w:t>DFAT Indonesia and Cowater work together to develop improved communication products and strategies for explaining MAMPU within DFAT.</w:t>
            </w:r>
          </w:p>
        </w:tc>
        <w:tc>
          <w:tcPr>
            <w:tcW w:w="1134" w:type="dxa"/>
          </w:tcPr>
          <w:p w14:paraId="30BDC7CE" w14:textId="77777777" w:rsidR="00357A0A" w:rsidRPr="00D52077" w:rsidRDefault="00357A0A" w:rsidP="00357A0A">
            <w:pPr>
              <w:spacing w:after="120"/>
              <w:rPr>
                <w:rFonts w:ascii="Franklin Gothic Book" w:hAnsi="Franklin Gothic Book" w:cstheme="minorHAnsi"/>
                <w:sz w:val="21"/>
                <w:szCs w:val="21"/>
              </w:rPr>
            </w:pPr>
          </w:p>
          <w:p w14:paraId="38A96B6A" w14:textId="7BA6EB8B" w:rsidR="00357A0A" w:rsidRPr="00D52077" w:rsidRDefault="00357A0A" w:rsidP="00357A0A">
            <w:pPr>
              <w:spacing w:after="120"/>
              <w:jc w:val="center"/>
              <w:rPr>
                <w:rFonts w:ascii="Franklin Gothic Book" w:hAnsi="Franklin Gothic Book" w:cstheme="minorHAnsi"/>
                <w:sz w:val="21"/>
                <w:szCs w:val="21"/>
              </w:rPr>
            </w:pPr>
            <w:r w:rsidRPr="00D52077">
              <w:rPr>
                <w:rFonts w:ascii="Franklin Gothic Book" w:hAnsi="Franklin Gothic Book" w:cstheme="minorHAnsi"/>
                <w:sz w:val="21"/>
                <w:szCs w:val="21"/>
              </w:rPr>
              <w:t>Agree</w:t>
            </w:r>
          </w:p>
        </w:tc>
        <w:tc>
          <w:tcPr>
            <w:tcW w:w="4360" w:type="dxa"/>
          </w:tcPr>
          <w:p w14:paraId="4DA73F29" w14:textId="77777777" w:rsidR="00357A0A" w:rsidRPr="00D52077" w:rsidRDefault="00357A0A" w:rsidP="00357A0A">
            <w:pPr>
              <w:spacing w:after="120"/>
              <w:rPr>
                <w:rFonts w:ascii="Franklin Gothic Book" w:hAnsi="Franklin Gothic Book" w:cstheme="minorHAnsi"/>
                <w:sz w:val="21"/>
                <w:szCs w:val="21"/>
              </w:rPr>
            </w:pPr>
          </w:p>
          <w:p w14:paraId="568A96B3" w14:textId="242EF7EA" w:rsidR="00357A0A" w:rsidRPr="00D52077" w:rsidRDefault="00357A0A" w:rsidP="00357A0A">
            <w:pPr>
              <w:spacing w:after="120"/>
              <w:rPr>
                <w:rFonts w:ascii="Franklin Gothic Book" w:hAnsi="Franklin Gothic Book" w:cstheme="minorHAnsi"/>
                <w:sz w:val="21"/>
                <w:szCs w:val="21"/>
              </w:rPr>
            </w:pPr>
            <w:r w:rsidRPr="00D52077">
              <w:rPr>
                <w:rFonts w:ascii="Franklin Gothic Book" w:hAnsi="Franklin Gothic Book" w:cstheme="minorHAnsi"/>
                <w:sz w:val="21"/>
                <w:szCs w:val="21"/>
              </w:rPr>
              <w:t>DFAT is working with Cowater to develop new communication products, strategies and mechanisms to ensure the achievements and reach of the program are captured and communicated effectively within DFAT.</w:t>
            </w:r>
          </w:p>
        </w:tc>
      </w:tr>
    </w:tbl>
    <w:p w14:paraId="13AA6D7F" w14:textId="77777777" w:rsidR="0073717B" w:rsidRDefault="0073717B" w:rsidP="00AC19E3">
      <w:pPr>
        <w:pStyle w:val="BodyText"/>
      </w:pPr>
    </w:p>
    <w:p w14:paraId="41BE7C52" w14:textId="77777777" w:rsidR="0073717B" w:rsidRDefault="0073717B">
      <w:pPr>
        <w:rPr>
          <w:rFonts w:ascii="Franklin Gothic Book" w:hAnsi="Franklin Gothic Book"/>
          <w:sz w:val="21"/>
        </w:rPr>
      </w:pPr>
      <w:r>
        <w:br w:type="page"/>
      </w:r>
    </w:p>
    <w:p w14:paraId="1A409A9A" w14:textId="0C3754D7" w:rsidR="009B3896" w:rsidRPr="002D50D5" w:rsidRDefault="004D54F1" w:rsidP="00AC19E3">
      <w:pPr>
        <w:pStyle w:val="BodyText"/>
      </w:pPr>
      <w:r>
        <w:rPr>
          <w:noProof/>
        </w:rPr>
        <mc:AlternateContent>
          <mc:Choice Requires="wps">
            <w:drawing>
              <wp:anchor distT="0" distB="0" distL="114300" distR="114300" simplePos="0" relativeHeight="251662848" behindDoc="1" locked="0" layoutInCell="1" allowOverlap="1" wp14:anchorId="1BC3BA02" wp14:editId="7C3ADDBE">
                <wp:simplePos x="0" y="0"/>
                <wp:positionH relativeFrom="page">
                  <wp:posOffset>-62865</wp:posOffset>
                </wp:positionH>
                <wp:positionV relativeFrom="paragraph">
                  <wp:posOffset>9525</wp:posOffset>
                </wp:positionV>
                <wp:extent cx="7610475" cy="1228725"/>
                <wp:effectExtent l="0" t="0" r="9525"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22872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A0F745" w14:textId="72876CE5" w:rsidR="000972F4" w:rsidRPr="004D54F1" w:rsidRDefault="000972F4" w:rsidP="00DC5394">
                            <w:pPr>
                              <w:pStyle w:val="Heading1b"/>
                              <w:tabs>
                                <w:tab w:val="clear" w:pos="720"/>
                                <w:tab w:val="left" w:pos="2410"/>
                              </w:tabs>
                              <w:ind w:left="1701"/>
                            </w:pPr>
                            <w:bookmarkStart w:id="22" w:name="_Toc428973882"/>
                            <w:r w:rsidRPr="004D54F1">
                              <w:t>1.</w:t>
                            </w:r>
                            <w:r>
                              <w:tab/>
                            </w:r>
                            <w:r w:rsidRPr="004D54F1">
                              <w:t>Introduction</w:t>
                            </w:r>
                            <w:bookmarkEnd w:id="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7" style="position:absolute;margin-left:-4.95pt;margin-top:.75pt;width:599.25pt;height:96.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" fillcolor="#124486" stroked="f" strokeweight="2pt">
                <v:path arrowok="t"/>
                <v:textbox>
                  <w:txbxContent>
                    <w:p w14:paraId="2AA0F745" w14:textId="72876CE5" w:rsidR="000972F4" w:rsidRPr="004D54F1" w:rsidRDefault="000972F4" w:rsidP="00DC5394">
                      <w:pPr>
                        <w:pStyle w:val="Heading1b"/>
                        <w:tabs>
                          <w:tab w:val="clear" w:pos="720"/>
                          <w:tab w:val="left" w:pos="2410"/>
                        </w:tabs>
                        <w:ind w:left="1701"/>
                      </w:pPr>
                      <w:bookmarkStart w:id="23" w:name="_Toc428973882"/>
                      <w:r w:rsidRPr="004D54F1">
                        <w:t>1.</w:t>
                      </w:r>
                      <w:r>
                        <w:tab/>
                      </w:r>
                      <w:r w:rsidRPr="004D54F1">
                        <w:t>Introduction</w:t>
                      </w:r>
                      <w:bookmarkEnd w:id="23"/>
                    </w:p>
                  </w:txbxContent>
                </v:textbox>
                <w10:wrap anchorx="page"/>
              </v:rect>
            </w:pict>
          </mc:Fallback>
        </mc:AlternateContent>
      </w:r>
    </w:p>
    <w:p w14:paraId="18B10D46" w14:textId="66780914" w:rsidR="002659A0" w:rsidRDefault="002659A0" w:rsidP="00AC19E3">
      <w:pPr>
        <w:pStyle w:val="BodyText"/>
        <w:tabs>
          <w:tab w:val="left" w:pos="1790"/>
        </w:tabs>
      </w:pPr>
    </w:p>
    <w:p w14:paraId="5B5707BA" w14:textId="685FBB57" w:rsidR="002659A0" w:rsidRDefault="002659A0" w:rsidP="00AC19E3">
      <w:pPr>
        <w:pStyle w:val="BodyText"/>
      </w:pPr>
    </w:p>
    <w:p w14:paraId="5AFFE5A2" w14:textId="77777777" w:rsidR="00E361CC" w:rsidRDefault="00E361CC" w:rsidP="00AC19E3">
      <w:pPr>
        <w:pStyle w:val="BodyText"/>
        <w:rPr>
          <w:lang w:val="en-US"/>
        </w:rPr>
      </w:pPr>
    </w:p>
    <w:p w14:paraId="683348E4" w14:textId="77777777" w:rsidR="004D54F1" w:rsidRDefault="004D54F1" w:rsidP="00AC19E3">
      <w:pPr>
        <w:pStyle w:val="BodyText"/>
        <w:rPr>
          <w:lang w:val="en-US"/>
        </w:rPr>
      </w:pPr>
    </w:p>
    <w:p w14:paraId="12803E94" w14:textId="714797E7" w:rsidR="004D54F1" w:rsidRDefault="004D54F1" w:rsidP="00AC19E3">
      <w:pPr>
        <w:pStyle w:val="BodyText"/>
        <w:rPr>
          <w:lang w:val="en-US"/>
        </w:rPr>
      </w:pPr>
    </w:p>
    <w:p w14:paraId="73A1E713" w14:textId="588A25F6" w:rsidR="00BD2834" w:rsidRDefault="00BD2834" w:rsidP="00AC19E3">
      <w:pPr>
        <w:pStyle w:val="Heading2"/>
        <w:rPr>
          <w:lang w:val="en-US"/>
        </w:rPr>
      </w:pPr>
      <w:bookmarkStart w:id="23" w:name="_Toc299348951"/>
      <w:bookmarkStart w:id="24" w:name="_Toc302849452"/>
      <w:r>
        <w:rPr>
          <w:lang w:val="en-US"/>
        </w:rPr>
        <w:t>1.1</w:t>
      </w:r>
      <w:r>
        <w:rPr>
          <w:lang w:val="en-US"/>
        </w:rPr>
        <w:tab/>
      </w:r>
      <w:r w:rsidR="00FE4372">
        <w:rPr>
          <w:lang w:val="en-US"/>
        </w:rPr>
        <w:t>About</w:t>
      </w:r>
      <w:r w:rsidR="00A83D80">
        <w:rPr>
          <w:lang w:val="en-US"/>
        </w:rPr>
        <w:t xml:space="preserve"> </w:t>
      </w:r>
      <w:r>
        <w:rPr>
          <w:lang w:val="en-US"/>
        </w:rPr>
        <w:t>MAMPU</w:t>
      </w:r>
      <w:bookmarkEnd w:id="23"/>
      <w:bookmarkEnd w:id="24"/>
    </w:p>
    <w:p w14:paraId="2E31C13D" w14:textId="4A1D1E75" w:rsidR="00B7060F" w:rsidRDefault="00BD2834" w:rsidP="00AC19E3">
      <w:pPr>
        <w:pStyle w:val="BodyText"/>
        <w:rPr>
          <w:lang w:val="en-US"/>
        </w:rPr>
      </w:pPr>
      <w:r w:rsidRPr="00E361CC">
        <w:rPr>
          <w:lang w:val="en-US"/>
        </w:rPr>
        <w:t>MAMPU is an eight-year program</w:t>
      </w:r>
      <w:r w:rsidR="004F4E81">
        <w:rPr>
          <w:lang w:val="en-US"/>
        </w:rPr>
        <w:t xml:space="preserve"> (2012</w:t>
      </w:r>
      <w:r w:rsidR="00A83D80">
        <w:rPr>
          <w:lang w:val="en-US"/>
        </w:rPr>
        <w:t>–</w:t>
      </w:r>
      <w:r w:rsidR="004F4E81">
        <w:rPr>
          <w:lang w:val="en-US"/>
        </w:rPr>
        <w:t>2020)</w:t>
      </w:r>
      <w:r w:rsidR="008965EC">
        <w:rPr>
          <w:lang w:val="en-US"/>
        </w:rPr>
        <w:t xml:space="preserve"> with </w:t>
      </w:r>
      <w:r w:rsidR="00C20CE4">
        <w:rPr>
          <w:lang w:val="en-US"/>
        </w:rPr>
        <w:t>two four-</w:t>
      </w:r>
      <w:r w:rsidR="005F648F">
        <w:rPr>
          <w:lang w:val="en-US"/>
        </w:rPr>
        <w:t>year phases (Phase 1: 2012-2016 and Phase 2: 2016-20</w:t>
      </w:r>
      <w:r w:rsidR="00E6006E">
        <w:rPr>
          <w:lang w:val="en-US"/>
        </w:rPr>
        <w:t>2</w:t>
      </w:r>
      <w:r w:rsidR="005F648F">
        <w:rPr>
          <w:lang w:val="en-US"/>
        </w:rPr>
        <w:t>0)</w:t>
      </w:r>
      <w:r w:rsidRPr="00E361CC">
        <w:rPr>
          <w:lang w:val="en-US"/>
        </w:rPr>
        <w:t xml:space="preserve">. </w:t>
      </w:r>
      <w:r w:rsidR="00C76187">
        <w:rPr>
          <w:lang w:val="en-US"/>
        </w:rPr>
        <w:t>MAMPU</w:t>
      </w:r>
      <w:r w:rsidR="004F4E81">
        <w:rPr>
          <w:lang w:val="en-US"/>
        </w:rPr>
        <w:t xml:space="preserve"> </w:t>
      </w:r>
      <w:r>
        <w:rPr>
          <w:lang w:val="en-US"/>
        </w:rPr>
        <w:t>aims to improve</w:t>
      </w:r>
      <w:r w:rsidRPr="00E361CC">
        <w:rPr>
          <w:lang w:val="en-US"/>
        </w:rPr>
        <w:t xml:space="preserve"> the lives of </w:t>
      </w:r>
      <w:r>
        <w:rPr>
          <w:lang w:val="en-US"/>
        </w:rPr>
        <w:t xml:space="preserve">up to </w:t>
      </w:r>
      <w:r w:rsidRPr="00E361CC">
        <w:rPr>
          <w:lang w:val="en-US"/>
        </w:rPr>
        <w:t>three million poor Indonesian women,</w:t>
      </w:r>
      <w:r>
        <w:rPr>
          <w:lang w:val="en-US"/>
        </w:rPr>
        <w:t xml:space="preserve"> their families and communities. The program supports women to improve their</w:t>
      </w:r>
      <w:r w:rsidRPr="00E361CC">
        <w:rPr>
          <w:lang w:val="en-US"/>
        </w:rPr>
        <w:t xml:space="preserve"> livelihoods and access to services. </w:t>
      </w:r>
    </w:p>
    <w:p w14:paraId="1DC979FF" w14:textId="07DE39B8" w:rsidR="004F4E81" w:rsidRPr="00A50115" w:rsidRDefault="004F4E81" w:rsidP="00AC19E3">
      <w:pPr>
        <w:pStyle w:val="BodyText"/>
      </w:pPr>
      <w:r>
        <w:rPr>
          <w:lang w:val="en-US"/>
        </w:rPr>
        <w:t xml:space="preserve">MAMPU funds 10 national </w:t>
      </w:r>
      <w:r w:rsidR="005C128C">
        <w:rPr>
          <w:lang w:val="en-US"/>
        </w:rPr>
        <w:t>Partners</w:t>
      </w:r>
      <w:r>
        <w:rPr>
          <w:lang w:val="en-US"/>
        </w:rPr>
        <w:t xml:space="preserve"> who work with over 150 </w:t>
      </w:r>
      <w:r w:rsidR="005C128C">
        <w:rPr>
          <w:lang w:val="en-US"/>
        </w:rPr>
        <w:t>Partners</w:t>
      </w:r>
      <w:r>
        <w:rPr>
          <w:lang w:val="en-US"/>
        </w:rPr>
        <w:t xml:space="preserve"> at the sub-national level. MAMPU has strengthened the capacity and networks of these organisations so that they, and the women they work with, are now better placed to influence </w:t>
      </w:r>
      <w:r w:rsidRPr="00E361CC">
        <w:rPr>
          <w:lang w:val="en-US"/>
        </w:rPr>
        <w:t>the government and private sector</w:t>
      </w:r>
      <w:r>
        <w:rPr>
          <w:lang w:val="en-US"/>
        </w:rPr>
        <w:t xml:space="preserve"> in the interests of poor women</w:t>
      </w:r>
      <w:r w:rsidRPr="00E361CC">
        <w:rPr>
          <w:lang w:val="en-US"/>
        </w:rPr>
        <w:t xml:space="preserve">. </w:t>
      </w:r>
    </w:p>
    <w:p w14:paraId="25279407" w14:textId="086D5842" w:rsidR="00F22AE6" w:rsidRDefault="00F22AE6" w:rsidP="00AC19E3">
      <w:pPr>
        <w:pStyle w:val="BodyText"/>
        <w:rPr>
          <w:lang w:val="en-US"/>
        </w:rPr>
      </w:pPr>
      <w:r>
        <w:rPr>
          <w:lang w:val="en-US"/>
        </w:rPr>
        <w:t xml:space="preserve">MAMPU is managed by Cowater, a managing contractor, and implemented by a team of </w:t>
      </w:r>
      <w:r w:rsidR="003F0AFF">
        <w:rPr>
          <w:lang w:val="en-US"/>
        </w:rPr>
        <w:t>over 30</w:t>
      </w:r>
      <w:r w:rsidR="00784AC8">
        <w:rPr>
          <w:lang w:val="en-US"/>
        </w:rPr>
        <w:t xml:space="preserve"> </w:t>
      </w:r>
      <w:r w:rsidR="00E6006E">
        <w:rPr>
          <w:lang w:val="en-US"/>
        </w:rPr>
        <w:t>staff</w:t>
      </w:r>
      <w:r>
        <w:rPr>
          <w:lang w:val="en-US"/>
        </w:rPr>
        <w:t xml:space="preserve">. </w:t>
      </w:r>
    </w:p>
    <w:p w14:paraId="598D61CD" w14:textId="5B030F86" w:rsidR="00712989" w:rsidRDefault="006B09AA" w:rsidP="00AC19E3">
      <w:pPr>
        <w:pStyle w:val="Heading2"/>
        <w:rPr>
          <w:lang w:val="en-US"/>
        </w:rPr>
      </w:pPr>
      <w:bookmarkStart w:id="25" w:name="_Toc302849453"/>
      <w:r>
        <w:rPr>
          <w:lang w:val="en-US"/>
        </w:rPr>
        <w:t>1.2</w:t>
      </w:r>
      <w:r w:rsidR="00712989">
        <w:rPr>
          <w:lang w:val="en-US"/>
        </w:rPr>
        <w:tab/>
      </w:r>
      <w:r w:rsidR="002A20B8">
        <w:rPr>
          <w:lang w:val="en-US"/>
        </w:rPr>
        <w:t>M</w:t>
      </w:r>
      <w:r w:rsidR="00712989">
        <w:rPr>
          <w:lang w:val="en-US"/>
        </w:rPr>
        <w:t>ethodology</w:t>
      </w:r>
      <w:bookmarkEnd w:id="25"/>
    </w:p>
    <w:p w14:paraId="0C4B3170" w14:textId="2AB1B5D9" w:rsidR="00F460C3" w:rsidRPr="00F460C3" w:rsidRDefault="00F460C3" w:rsidP="00AC19E3">
      <w:pPr>
        <w:pStyle w:val="BodyText"/>
      </w:pPr>
      <w:r w:rsidRPr="00F460C3">
        <w:t xml:space="preserve">The mid-term evaluation of MAMPU </w:t>
      </w:r>
      <w:r w:rsidR="00C70647">
        <w:t>has two parts. The first</w:t>
      </w:r>
      <w:r w:rsidR="00A03BA4">
        <w:t xml:space="preserve"> </w:t>
      </w:r>
      <w:r w:rsidR="00E6006E">
        <w:t xml:space="preserve">part </w:t>
      </w:r>
      <w:r w:rsidR="00A03BA4">
        <w:t xml:space="preserve">is the </w:t>
      </w:r>
      <w:r w:rsidR="00C70647">
        <w:t xml:space="preserve">internal </w:t>
      </w:r>
      <w:r w:rsidR="001209E6">
        <w:t>review</w:t>
      </w:r>
      <w:r w:rsidR="00A03BA4">
        <w:t xml:space="preserve"> of Phase 1 </w:t>
      </w:r>
      <w:r w:rsidR="00E6006E">
        <w:t xml:space="preserve">(the Performance Story) </w:t>
      </w:r>
      <w:r w:rsidR="00234441">
        <w:t xml:space="preserve">and </w:t>
      </w:r>
      <w:r w:rsidR="004F4E81">
        <w:t xml:space="preserve">a </w:t>
      </w:r>
      <w:r w:rsidR="00234441">
        <w:t>plan</w:t>
      </w:r>
      <w:r w:rsidR="00A03BA4">
        <w:t xml:space="preserve"> for Phase 2</w:t>
      </w:r>
      <w:r w:rsidR="00E6006E">
        <w:t xml:space="preserve"> (The Forward Plan)</w:t>
      </w:r>
      <w:r w:rsidR="00A03BA4">
        <w:t>. The second</w:t>
      </w:r>
      <w:r w:rsidR="00E6006E">
        <w:t xml:space="preserve"> part</w:t>
      </w:r>
      <w:r w:rsidR="00A03BA4">
        <w:t xml:space="preserve"> is the </w:t>
      </w:r>
      <w:r w:rsidRPr="00F460C3">
        <w:t xml:space="preserve">independent verification of </w:t>
      </w:r>
      <w:r w:rsidR="00E6006E">
        <w:t xml:space="preserve">the Performance Story </w:t>
      </w:r>
      <w:r w:rsidR="00A03BA4">
        <w:t xml:space="preserve">and </w:t>
      </w:r>
      <w:r w:rsidR="00E6006E">
        <w:t>the Forward Plan,</w:t>
      </w:r>
      <w:r w:rsidR="00031097">
        <w:t xml:space="preserve"> which forms</w:t>
      </w:r>
      <w:r w:rsidR="00A83D80">
        <w:t xml:space="preserve"> this </w:t>
      </w:r>
      <w:r w:rsidR="00524775">
        <w:t>report</w:t>
      </w:r>
      <w:r w:rsidRPr="00F460C3">
        <w:t xml:space="preserve">. </w:t>
      </w:r>
    </w:p>
    <w:p w14:paraId="3BB44F28" w14:textId="51196A45" w:rsidR="00F460C3" w:rsidRPr="00F460C3" w:rsidRDefault="005E603B" w:rsidP="00AC19E3">
      <w:pPr>
        <w:pStyle w:val="Heading3"/>
      </w:pPr>
      <w:r>
        <w:t xml:space="preserve">1.2.1 </w:t>
      </w:r>
      <w:r w:rsidR="00F460C3" w:rsidRPr="00F460C3">
        <w:t>Internal evaluation</w:t>
      </w:r>
    </w:p>
    <w:p w14:paraId="38A48914" w14:textId="7E9A060B" w:rsidR="00234441" w:rsidRDefault="00234441" w:rsidP="00AC19E3">
      <w:pPr>
        <w:pStyle w:val="BodyText"/>
      </w:pPr>
      <w:r>
        <w:t>T</w:t>
      </w:r>
      <w:r w:rsidR="00F460C3" w:rsidRPr="00F460C3">
        <w:t xml:space="preserve">he MAMPU team </w:t>
      </w:r>
      <w:r w:rsidR="001E2E8D">
        <w:t>(Cowater and</w:t>
      </w:r>
      <w:r w:rsidR="004F4E81">
        <w:t xml:space="preserve"> MAMPU national </w:t>
      </w:r>
      <w:r w:rsidR="005C128C">
        <w:t>Partners</w:t>
      </w:r>
      <w:r w:rsidR="004F4E81">
        <w:t xml:space="preserve">) </w:t>
      </w:r>
      <w:r>
        <w:t xml:space="preserve">conducted </w:t>
      </w:r>
      <w:r w:rsidR="00DE3C67">
        <w:t>a</w:t>
      </w:r>
      <w:r w:rsidR="00E6006E">
        <w:t>n evaluation</w:t>
      </w:r>
      <w:r>
        <w:t xml:space="preserve"> of Phase 1 and </w:t>
      </w:r>
      <w:r w:rsidR="008A6F0B">
        <w:t xml:space="preserve">developed </w:t>
      </w:r>
      <w:r w:rsidR="004F4E81">
        <w:t>a</w:t>
      </w:r>
      <w:r>
        <w:t xml:space="preserve"> plan for Phase 2. </w:t>
      </w:r>
    </w:p>
    <w:p w14:paraId="0F4D9796" w14:textId="70E6B9F3" w:rsidR="00F460C3" w:rsidRPr="00F460C3" w:rsidRDefault="00F460C3" w:rsidP="00AC19E3">
      <w:pPr>
        <w:pStyle w:val="BodyText"/>
      </w:pPr>
      <w:r w:rsidRPr="00F460C3">
        <w:t xml:space="preserve">Cowater developed two </w:t>
      </w:r>
      <w:r w:rsidR="00D56FB2">
        <w:t>products from the review and planning processes</w:t>
      </w:r>
      <w:r w:rsidRPr="00F460C3">
        <w:t xml:space="preserve">: </w:t>
      </w:r>
    </w:p>
    <w:p w14:paraId="2EBD181B" w14:textId="31EE24A0" w:rsidR="00F460C3" w:rsidRPr="00F460C3" w:rsidRDefault="00A83D80" w:rsidP="00AC19E3">
      <w:pPr>
        <w:pStyle w:val="BodyText"/>
        <w:numPr>
          <w:ilvl w:val="0"/>
          <w:numId w:val="8"/>
        </w:numPr>
      </w:pPr>
      <w:r>
        <w:t>a</w:t>
      </w:r>
      <w:r w:rsidR="00F460C3" w:rsidRPr="00F460C3">
        <w:t xml:space="preserve"> Performance Story outlining MAMPU’s achievements to date. The Performance Story addresses three key evaluation questions: </w:t>
      </w:r>
    </w:p>
    <w:p w14:paraId="275289A5" w14:textId="25AC8CCB" w:rsidR="00F460C3" w:rsidRPr="00F460C3" w:rsidRDefault="00F460C3" w:rsidP="00AC19E3">
      <w:pPr>
        <w:pStyle w:val="ListNumber"/>
        <w:numPr>
          <w:ilvl w:val="0"/>
          <w:numId w:val="28"/>
        </w:numPr>
        <w:ind w:left="928"/>
      </w:pPr>
      <w:r w:rsidRPr="00F460C3">
        <w:t xml:space="preserve">How and to what extent has the program affected the </w:t>
      </w:r>
      <w:r w:rsidR="005C128C">
        <w:t>Partners</w:t>
      </w:r>
      <w:r w:rsidRPr="00F460C3">
        <w:t xml:space="preserve"> and networks’ capacity to influence government reform?</w:t>
      </w:r>
    </w:p>
    <w:p w14:paraId="24773D82" w14:textId="4F826519" w:rsidR="00F460C3" w:rsidRPr="00F460C3" w:rsidRDefault="00F460C3" w:rsidP="00AC19E3">
      <w:pPr>
        <w:pStyle w:val="ListNumber"/>
        <w:ind w:left="928"/>
      </w:pPr>
      <w:r w:rsidRPr="00F460C3">
        <w:t xml:space="preserve">How and to what extent have the </w:t>
      </w:r>
      <w:r w:rsidR="005C128C">
        <w:t>Partners</w:t>
      </w:r>
      <w:r w:rsidRPr="00F460C3">
        <w:t xml:space="preserve"> and networks influenced government reform in relation to the needs and priorities for poor women?</w:t>
      </w:r>
    </w:p>
    <w:p w14:paraId="0D7F7168" w14:textId="77777777" w:rsidR="00F460C3" w:rsidRPr="00F460C3" w:rsidRDefault="00F460C3" w:rsidP="00AC19E3">
      <w:pPr>
        <w:pStyle w:val="ListNumber"/>
        <w:ind w:left="928"/>
      </w:pPr>
      <w:r w:rsidRPr="00F460C3">
        <w:t>How and to what extent is the program likely to contribute to improved access and livelihoods for poor women in Indonesia and what are the early indicators that this is happening?</w:t>
      </w:r>
    </w:p>
    <w:p w14:paraId="6D2E59B4" w14:textId="3C621807" w:rsidR="00F460C3" w:rsidRPr="00F460C3" w:rsidRDefault="00A83D80" w:rsidP="00AC19E3">
      <w:pPr>
        <w:pStyle w:val="BodyText"/>
        <w:numPr>
          <w:ilvl w:val="0"/>
          <w:numId w:val="8"/>
        </w:numPr>
      </w:pPr>
      <w:r>
        <w:t>a</w:t>
      </w:r>
      <w:r w:rsidR="00F460C3" w:rsidRPr="00F460C3">
        <w:t xml:space="preserve"> Forward Plan </w:t>
      </w:r>
      <w:r w:rsidR="003D4FEF">
        <w:t>that</w:t>
      </w:r>
      <w:r w:rsidR="00F460C3" w:rsidRPr="00F460C3">
        <w:t xml:space="preserve"> provides direction for MAMPU’s second phase.</w:t>
      </w:r>
    </w:p>
    <w:p w14:paraId="26342DB4" w14:textId="570ECCC1" w:rsidR="00F460C3" w:rsidRPr="00F460C3" w:rsidRDefault="005E603B" w:rsidP="00AC19E3">
      <w:pPr>
        <w:pStyle w:val="Heading3"/>
      </w:pPr>
      <w:r>
        <w:t xml:space="preserve">1.2.2 </w:t>
      </w:r>
      <w:r w:rsidR="00F460C3" w:rsidRPr="00F460C3">
        <w:t>Independent verification</w:t>
      </w:r>
    </w:p>
    <w:p w14:paraId="64A3B497" w14:textId="0E82FFB0" w:rsidR="00A83D80" w:rsidRDefault="00F460C3" w:rsidP="00AC19E3">
      <w:pPr>
        <w:pStyle w:val="BodyText"/>
      </w:pPr>
      <w:r w:rsidRPr="00F460C3">
        <w:t>An independent evaluation team</w:t>
      </w:r>
      <w:r w:rsidR="00AE54FE">
        <w:t xml:space="preserve">, the authors of this </w:t>
      </w:r>
      <w:r w:rsidR="00C43671">
        <w:t>report</w:t>
      </w:r>
      <w:r w:rsidR="00AE54FE">
        <w:t>,</w:t>
      </w:r>
      <w:r w:rsidRPr="00F460C3">
        <w:t xml:space="preserve"> </w:t>
      </w:r>
      <w:r w:rsidR="00E45B8A">
        <w:t>verified</w:t>
      </w:r>
      <w:r w:rsidRPr="00F460C3">
        <w:t xml:space="preserve"> the Performance Story and Forward Plan to ensure they are based on evidence, consistent with Australian and Indonesian government policy, </w:t>
      </w:r>
      <w:r w:rsidR="00E521C6" w:rsidRPr="00F460C3">
        <w:t xml:space="preserve">consistent with </w:t>
      </w:r>
      <w:r w:rsidR="00E521C6">
        <w:t xml:space="preserve">priorities of poor Indonesian women, </w:t>
      </w:r>
      <w:r w:rsidRPr="00F460C3">
        <w:t>and reflect the views of stakeholders.</w:t>
      </w:r>
    </w:p>
    <w:p w14:paraId="3ACA07AA" w14:textId="317BF051" w:rsidR="00F460C3" w:rsidRPr="00F460C3" w:rsidRDefault="00031097" w:rsidP="00AC19E3">
      <w:pPr>
        <w:pStyle w:val="BodyText"/>
      </w:pPr>
      <w:r>
        <w:t xml:space="preserve">The </w:t>
      </w:r>
      <w:r w:rsidR="00D22A40">
        <w:t xml:space="preserve">verification report </w:t>
      </w:r>
      <w:r w:rsidR="00E34BA6">
        <w:t>address</w:t>
      </w:r>
      <w:r>
        <w:t>es</w:t>
      </w:r>
      <w:r w:rsidR="00F460C3" w:rsidRPr="00F460C3">
        <w:t xml:space="preserve"> the following verification questions:</w:t>
      </w:r>
    </w:p>
    <w:p w14:paraId="7394E437" w14:textId="09F662E4" w:rsidR="00F460C3" w:rsidRPr="00B167BA" w:rsidRDefault="00B167BA" w:rsidP="00AC19E3">
      <w:pPr>
        <w:pStyle w:val="BodyText"/>
        <w:spacing w:after="0"/>
        <w:ind w:left="568" w:hanging="284"/>
      </w:pPr>
      <w:r>
        <w:t>1.</w:t>
      </w:r>
      <w:r>
        <w:tab/>
      </w:r>
      <w:r w:rsidR="00F460C3" w:rsidRPr="00B167BA">
        <w:t>How strong are the findings presented in the Performance Story?</w:t>
      </w:r>
    </w:p>
    <w:p w14:paraId="3203FB8E" w14:textId="4C3C89B0" w:rsidR="00F460C3" w:rsidRDefault="00B167BA" w:rsidP="00AC19E3">
      <w:pPr>
        <w:pStyle w:val="BodyText"/>
        <w:spacing w:after="0"/>
        <w:ind w:left="568" w:hanging="284"/>
      </w:pPr>
      <w:r>
        <w:t>2.</w:t>
      </w:r>
      <w:r>
        <w:tab/>
      </w:r>
      <w:r w:rsidR="00F460C3" w:rsidRPr="00B167BA">
        <w:t>How strong is the case for the strategy and priorities in the Forward Plan?</w:t>
      </w:r>
    </w:p>
    <w:p w14:paraId="312230FC" w14:textId="77777777" w:rsidR="00031097" w:rsidRPr="00B167BA" w:rsidRDefault="00031097" w:rsidP="00AC19E3">
      <w:pPr>
        <w:pStyle w:val="BodyText"/>
        <w:spacing w:after="0"/>
        <w:ind w:left="568" w:hanging="284"/>
      </w:pPr>
    </w:p>
    <w:p w14:paraId="7D45E000" w14:textId="77777777" w:rsidR="00FE1E06" w:rsidRDefault="00F460C3" w:rsidP="00AC19E3">
      <w:pPr>
        <w:pStyle w:val="BodyText"/>
      </w:pPr>
      <w:r w:rsidRPr="00F460C3">
        <w:t xml:space="preserve">The findings for these verification questions are outlined in this report. </w:t>
      </w:r>
    </w:p>
    <w:p w14:paraId="41D50979" w14:textId="1D12A605" w:rsidR="00043BCC" w:rsidRDefault="00043BCC" w:rsidP="00AC19E3">
      <w:pPr>
        <w:pStyle w:val="Heading4"/>
      </w:pPr>
      <w:r w:rsidRPr="00F460C3">
        <w:t xml:space="preserve">Independent </w:t>
      </w:r>
      <w:r>
        <w:t>team members</w:t>
      </w:r>
    </w:p>
    <w:p w14:paraId="01767BAC" w14:textId="481A43C9" w:rsidR="00F460C3" w:rsidRPr="00F460C3" w:rsidRDefault="00F460C3" w:rsidP="00AC19E3">
      <w:pPr>
        <w:pStyle w:val="BodyText"/>
      </w:pPr>
      <w:r w:rsidRPr="00F460C3">
        <w:t>The independent evaluation team is made up of one independent consultant</w:t>
      </w:r>
      <w:r w:rsidR="006D5639">
        <w:t>, Farida Fleming</w:t>
      </w:r>
      <w:r w:rsidR="00A83D80">
        <w:t xml:space="preserve"> (Team Leader)</w:t>
      </w:r>
      <w:r w:rsidR="006D5639">
        <w:t>,</w:t>
      </w:r>
      <w:r w:rsidRPr="00F460C3">
        <w:t xml:space="preserve"> and one DFAT staff member from the Office of Development Effectiveness</w:t>
      </w:r>
      <w:r w:rsidR="006D5639">
        <w:t>, Penny Davis</w:t>
      </w:r>
      <w:r w:rsidRPr="00F460C3">
        <w:t>.</w:t>
      </w:r>
      <w:r w:rsidR="002D297D">
        <w:t xml:space="preserve"> </w:t>
      </w:r>
    </w:p>
    <w:p w14:paraId="76BB6CDF" w14:textId="09DD448F" w:rsidR="003E0DDD" w:rsidRDefault="003E0DDD" w:rsidP="00AC19E3">
      <w:pPr>
        <w:pStyle w:val="Heading4"/>
      </w:pPr>
      <w:r>
        <w:t>Approach</w:t>
      </w:r>
    </w:p>
    <w:p w14:paraId="0F4CA186" w14:textId="26F9AD23" w:rsidR="003E0DDD" w:rsidRPr="00B120AA" w:rsidRDefault="00BF28F4" w:rsidP="00AC19E3">
      <w:pPr>
        <w:pStyle w:val="BodyText"/>
        <w:rPr>
          <w:lang w:val="en-US"/>
        </w:rPr>
      </w:pPr>
      <w:r>
        <w:rPr>
          <w:lang w:val="en-US"/>
        </w:rPr>
        <w:t xml:space="preserve">The evaluation team </w:t>
      </w:r>
      <w:r w:rsidR="00AB6C6F">
        <w:rPr>
          <w:lang w:val="en-US"/>
        </w:rPr>
        <w:t>took</w:t>
      </w:r>
      <w:r w:rsidR="00AB6C6F" w:rsidRPr="00AB6C6F">
        <w:rPr>
          <w:lang w:val="en-US"/>
        </w:rPr>
        <w:t xml:space="preserve"> a </w:t>
      </w:r>
      <w:r w:rsidR="008C0A9B">
        <w:rPr>
          <w:lang w:val="en-US"/>
        </w:rPr>
        <w:t>process approach to verification</w:t>
      </w:r>
      <w:r>
        <w:rPr>
          <w:lang w:val="en-US"/>
        </w:rPr>
        <w:t>, engaging w</w:t>
      </w:r>
      <w:r w:rsidR="00AB6C6F" w:rsidRPr="00AB6C6F">
        <w:rPr>
          <w:lang w:val="en-US"/>
        </w:rPr>
        <w:t>ith the MAMPU team from the beginning of the</w:t>
      </w:r>
      <w:r w:rsidR="00531BE7">
        <w:rPr>
          <w:lang w:val="en-US"/>
        </w:rPr>
        <w:t xml:space="preserve"> evaluation process</w:t>
      </w:r>
      <w:r w:rsidR="00AB6C6F" w:rsidRPr="00AB6C6F">
        <w:rPr>
          <w:lang w:val="en-US"/>
        </w:rPr>
        <w:t xml:space="preserve">. </w:t>
      </w:r>
      <w:r>
        <w:rPr>
          <w:lang w:val="en-US"/>
        </w:rPr>
        <w:t xml:space="preserve">The team </w:t>
      </w:r>
      <w:r w:rsidR="00AB6C6F" w:rsidRPr="00AB6C6F">
        <w:rPr>
          <w:lang w:val="en-US"/>
        </w:rPr>
        <w:t>provide</w:t>
      </w:r>
      <w:r w:rsidR="008C0A9B">
        <w:rPr>
          <w:lang w:val="en-US"/>
        </w:rPr>
        <w:t>d</w:t>
      </w:r>
      <w:r w:rsidR="00AB6C6F" w:rsidRPr="00AB6C6F">
        <w:rPr>
          <w:lang w:val="en-US"/>
        </w:rPr>
        <w:t xml:space="preserve"> feedback and preliminary findings to the MAMPU team throughout </w:t>
      </w:r>
      <w:r w:rsidR="00CD16A2">
        <w:rPr>
          <w:lang w:val="en-US"/>
        </w:rPr>
        <w:t>our review</w:t>
      </w:r>
      <w:r w:rsidR="00AB6C6F" w:rsidRPr="00AB6C6F">
        <w:rPr>
          <w:lang w:val="en-US"/>
        </w:rPr>
        <w:t>, rather than only through our final report.</w:t>
      </w:r>
      <w:r w:rsidR="00B120AA">
        <w:rPr>
          <w:lang w:val="en-US"/>
        </w:rPr>
        <w:t xml:space="preserve"> </w:t>
      </w:r>
    </w:p>
    <w:p w14:paraId="39731B2D" w14:textId="40C726A4" w:rsidR="00F460C3" w:rsidRPr="00F460C3" w:rsidRDefault="00F460C3" w:rsidP="00AC19E3">
      <w:pPr>
        <w:pStyle w:val="Heading4"/>
      </w:pPr>
      <w:r w:rsidRPr="00F460C3">
        <w:t xml:space="preserve">Independent verification </w:t>
      </w:r>
      <w:r w:rsidR="00705DC4">
        <w:t>criteria</w:t>
      </w:r>
    </w:p>
    <w:p w14:paraId="0FE64ED7" w14:textId="5373EA36" w:rsidR="00F460C3" w:rsidRPr="00F460C3" w:rsidRDefault="00BF28F4" w:rsidP="00AC19E3">
      <w:pPr>
        <w:pStyle w:val="BodyText"/>
      </w:pPr>
      <w:r>
        <w:t>The evaluation team</w:t>
      </w:r>
      <w:r w:rsidR="00F460C3" w:rsidRPr="00F460C3">
        <w:t xml:space="preserve"> developed </w:t>
      </w:r>
      <w:r w:rsidR="00167BF3">
        <w:t xml:space="preserve">a set of </w:t>
      </w:r>
      <w:r w:rsidR="00F460C3" w:rsidRPr="00F460C3">
        <w:t xml:space="preserve">criteria to </w:t>
      </w:r>
      <w:r w:rsidR="00167BF3">
        <w:t>judge the strength of the Performance Story and Forward Plan</w:t>
      </w:r>
      <w:r w:rsidR="00B21D1E">
        <w:t xml:space="preserve">, as outlined in Table </w:t>
      </w:r>
      <w:r w:rsidR="006D0C07">
        <w:t>1</w:t>
      </w:r>
      <w:r w:rsidR="00C70AEA">
        <w:t>.</w:t>
      </w:r>
    </w:p>
    <w:p w14:paraId="116B439C" w14:textId="331508F4" w:rsidR="00F460C3" w:rsidRPr="00F460C3" w:rsidRDefault="00B21D1E" w:rsidP="00AC19E3">
      <w:pPr>
        <w:pStyle w:val="TableandFigureName"/>
      </w:pPr>
      <w:r>
        <w:t xml:space="preserve">Table </w:t>
      </w:r>
      <w:r w:rsidR="006D0C07">
        <w:t>1</w:t>
      </w:r>
      <w:r w:rsidR="00F460C3" w:rsidRPr="00F460C3">
        <w:t>: Developing judgements on the verification questions</w:t>
      </w:r>
    </w:p>
    <w:tbl>
      <w:tblPr>
        <w:tblStyle w:val="LightGrid-Accent1"/>
        <w:tblW w:w="0" w:type="auto"/>
        <w:tblLook w:val="04A0" w:firstRow="1" w:lastRow="0" w:firstColumn="1" w:lastColumn="0" w:noHBand="0" w:noVBand="1"/>
      </w:tblPr>
      <w:tblGrid>
        <w:gridCol w:w="1550"/>
        <w:gridCol w:w="3585"/>
        <w:gridCol w:w="3586"/>
      </w:tblGrid>
      <w:tr w:rsidR="00F460C3" w:rsidRPr="00F460C3" w14:paraId="285E834F" w14:textId="77777777" w:rsidTr="006E0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5B0D5F4F" w14:textId="77777777" w:rsidR="00F460C3" w:rsidRPr="00F460C3" w:rsidRDefault="00F460C3" w:rsidP="00AC19E3">
            <w:pPr>
              <w:pStyle w:val="TableText"/>
              <w:rPr>
                <w:rFonts w:eastAsia="Times New Roman" w:cs="Arial"/>
                <w:b w:val="0"/>
                <w:bCs w:val="0"/>
                <w:color w:val="007FAD"/>
                <w:spacing w:val="4"/>
                <w:kern w:val="28"/>
              </w:rPr>
            </w:pPr>
            <w:r w:rsidRPr="00F460C3">
              <w:t>Verification question</w:t>
            </w:r>
          </w:p>
        </w:tc>
        <w:tc>
          <w:tcPr>
            <w:tcW w:w="3585" w:type="dxa"/>
          </w:tcPr>
          <w:p w14:paraId="2B0E36E9" w14:textId="77777777" w:rsidR="00F460C3" w:rsidRPr="00F460C3" w:rsidRDefault="00F460C3" w:rsidP="00AC19E3">
            <w:pPr>
              <w:pStyle w:val="TableTex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7FAD"/>
                <w:spacing w:val="4"/>
                <w:kern w:val="28"/>
              </w:rPr>
            </w:pPr>
            <w:r w:rsidRPr="00F460C3">
              <w:t xml:space="preserve">Criteria </w:t>
            </w:r>
          </w:p>
        </w:tc>
        <w:tc>
          <w:tcPr>
            <w:tcW w:w="3586" w:type="dxa"/>
          </w:tcPr>
          <w:p w14:paraId="5B5D60FC" w14:textId="1902598E" w:rsidR="00F460C3" w:rsidRPr="00F460C3" w:rsidRDefault="00F460C3" w:rsidP="00AC19E3">
            <w:pPr>
              <w:pStyle w:val="TableTex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7FAD"/>
                <w:spacing w:val="4"/>
                <w:kern w:val="28"/>
              </w:rPr>
            </w:pPr>
            <w:r w:rsidRPr="00F460C3">
              <w:t>Judgement scale</w:t>
            </w:r>
            <w:r w:rsidRPr="006E0359">
              <w:rPr>
                <w:vertAlign w:val="superscript"/>
              </w:rPr>
              <w:footnoteReference w:id="2"/>
            </w:r>
          </w:p>
        </w:tc>
      </w:tr>
      <w:tr w:rsidR="00F460C3" w:rsidRPr="00F460C3" w14:paraId="048CE171" w14:textId="77777777" w:rsidTr="006E0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4CE0266B" w14:textId="77777777" w:rsidR="00F460C3" w:rsidRPr="00F460C3" w:rsidRDefault="00F460C3" w:rsidP="00AC19E3">
            <w:pPr>
              <w:pStyle w:val="TableText"/>
              <w:rPr>
                <w:rFonts w:eastAsia="Times New Roman" w:cs="Arial"/>
                <w:b w:val="0"/>
                <w:bCs w:val="0"/>
                <w:color w:val="007FAD"/>
                <w:spacing w:val="4"/>
                <w:kern w:val="28"/>
              </w:rPr>
            </w:pPr>
            <w:r w:rsidRPr="00F460C3">
              <w:t>1. How strong are the findings presented in the Performance Story?</w:t>
            </w:r>
          </w:p>
          <w:p w14:paraId="4E2EC3F7" w14:textId="77777777" w:rsidR="00F460C3" w:rsidRPr="00F460C3" w:rsidRDefault="00F460C3" w:rsidP="00AC19E3">
            <w:pPr>
              <w:pStyle w:val="TableText"/>
              <w:rPr>
                <w:rFonts w:eastAsia="Times New Roman" w:cs="Times New Roman"/>
                <w:b w:val="0"/>
                <w:bCs w:val="0"/>
              </w:rPr>
            </w:pPr>
          </w:p>
        </w:tc>
        <w:tc>
          <w:tcPr>
            <w:tcW w:w="3585" w:type="dxa"/>
          </w:tcPr>
          <w:p w14:paraId="7320C68D" w14:textId="77777777" w:rsidR="00F460C3" w:rsidRPr="00F460C3" w:rsidRDefault="00F460C3" w:rsidP="00AC19E3">
            <w:pPr>
              <w:pStyle w:val="TableText"/>
              <w:cnfStyle w:val="000000100000" w:firstRow="0" w:lastRow="0" w:firstColumn="0" w:lastColumn="0" w:oddVBand="0" w:evenVBand="0" w:oddHBand="1" w:evenHBand="0" w:firstRowFirstColumn="0" w:firstRowLastColumn="0" w:lastRowFirstColumn="0" w:lastRowLastColumn="0"/>
              <w:rPr>
                <w:rFonts w:cs="Arial"/>
                <w:color w:val="007FAD"/>
                <w:spacing w:val="4"/>
                <w:kern w:val="28"/>
              </w:rPr>
            </w:pPr>
            <w:r w:rsidRPr="00F460C3">
              <w:t>i. Claims are transparently supported by evidence</w:t>
            </w:r>
          </w:p>
          <w:p w14:paraId="4B6DF7AC" w14:textId="77777777" w:rsidR="00F460C3" w:rsidRPr="00F460C3" w:rsidRDefault="00F460C3" w:rsidP="00AC19E3">
            <w:pPr>
              <w:pStyle w:val="TableText"/>
              <w:cnfStyle w:val="000000100000" w:firstRow="0" w:lastRow="0" w:firstColumn="0" w:lastColumn="0" w:oddVBand="0" w:evenVBand="0" w:oddHBand="1" w:evenHBand="0" w:firstRowFirstColumn="0" w:firstRowLastColumn="0" w:lastRowFirstColumn="0" w:lastRowLastColumn="0"/>
              <w:rPr>
                <w:rFonts w:cs="Arial"/>
                <w:color w:val="007FAD"/>
                <w:spacing w:val="4"/>
                <w:kern w:val="28"/>
              </w:rPr>
            </w:pPr>
            <w:r w:rsidRPr="00F460C3">
              <w:t>ii. Multiple sources of evidence have been used to support claims</w:t>
            </w:r>
          </w:p>
          <w:p w14:paraId="54C3636A" w14:textId="77777777" w:rsidR="00F460C3" w:rsidRPr="00F460C3" w:rsidRDefault="00F460C3" w:rsidP="00AC19E3">
            <w:pPr>
              <w:pStyle w:val="TableText"/>
              <w:cnfStyle w:val="000000100000" w:firstRow="0" w:lastRow="0" w:firstColumn="0" w:lastColumn="0" w:oddVBand="0" w:evenVBand="0" w:oddHBand="1" w:evenHBand="0" w:firstRowFirstColumn="0" w:firstRowLastColumn="0" w:lastRowFirstColumn="0" w:lastRowLastColumn="0"/>
              <w:rPr>
                <w:rFonts w:cs="Arial"/>
                <w:color w:val="007FAD"/>
                <w:spacing w:val="4"/>
                <w:kern w:val="28"/>
              </w:rPr>
            </w:pPr>
            <w:r w:rsidRPr="00F460C3">
              <w:t>iii. Multiple perspectives have been considered</w:t>
            </w:r>
          </w:p>
          <w:p w14:paraId="66C9C2DB" w14:textId="766284E6" w:rsidR="00F460C3" w:rsidRPr="00F460C3" w:rsidRDefault="00F460C3" w:rsidP="00AC19E3">
            <w:pPr>
              <w:pStyle w:val="TableText"/>
              <w:cnfStyle w:val="000000100000" w:firstRow="0" w:lastRow="0" w:firstColumn="0" w:lastColumn="0" w:oddVBand="0" w:evenVBand="0" w:oddHBand="1" w:evenHBand="0" w:firstRowFirstColumn="0" w:firstRowLastColumn="0" w:lastRowFirstColumn="0" w:lastRowLastColumn="0"/>
              <w:rPr>
                <w:rFonts w:cs="Arial"/>
                <w:color w:val="007FAD"/>
                <w:spacing w:val="4"/>
                <w:kern w:val="28"/>
              </w:rPr>
            </w:pPr>
            <w:r w:rsidRPr="00F460C3">
              <w:t xml:space="preserve">iv. </w:t>
            </w:r>
            <w:r w:rsidR="00C61B92" w:rsidRPr="00F460C3">
              <w:t xml:space="preserve">The findings are consistent with the views of stakeholders and observations from the field </w:t>
            </w:r>
          </w:p>
          <w:p w14:paraId="2AF1B21F" w14:textId="3C916204" w:rsidR="000278D7" w:rsidRPr="00F460C3" w:rsidRDefault="00F460C3" w:rsidP="00AC19E3">
            <w:pPr>
              <w:pStyle w:val="TableText"/>
              <w:cnfStyle w:val="000000100000" w:firstRow="0" w:lastRow="0" w:firstColumn="0" w:lastColumn="0" w:oddVBand="0" w:evenVBand="0" w:oddHBand="1" w:evenHBand="0" w:firstRowFirstColumn="0" w:firstRowLastColumn="0" w:lastRowFirstColumn="0" w:lastRowLastColumn="0"/>
              <w:rPr>
                <w:rFonts w:cs="Arial"/>
                <w:color w:val="007FAD"/>
                <w:spacing w:val="4"/>
                <w:kern w:val="28"/>
              </w:rPr>
            </w:pPr>
            <w:r w:rsidRPr="00F460C3">
              <w:t xml:space="preserve">v. </w:t>
            </w:r>
            <w:r w:rsidR="00C61B92" w:rsidRPr="00F460C3">
              <w:t>Causal claims are supported by independent evaluators</w:t>
            </w:r>
          </w:p>
        </w:tc>
        <w:tc>
          <w:tcPr>
            <w:tcW w:w="3586" w:type="dxa"/>
          </w:tcPr>
          <w:p w14:paraId="154B1E50" w14:textId="77777777" w:rsidR="00F460C3" w:rsidRPr="00F460C3" w:rsidRDefault="00F460C3" w:rsidP="00AC19E3">
            <w:pPr>
              <w:pStyle w:val="TableText"/>
              <w:cnfStyle w:val="000000100000" w:firstRow="0" w:lastRow="0" w:firstColumn="0" w:lastColumn="0" w:oddVBand="0" w:evenVBand="0" w:oddHBand="1" w:evenHBand="0" w:firstRowFirstColumn="0" w:firstRowLastColumn="0" w:lastRowFirstColumn="0" w:lastRowLastColumn="0"/>
              <w:rPr>
                <w:rFonts w:cs="Arial"/>
                <w:color w:val="007FAD"/>
                <w:spacing w:val="4"/>
                <w:kern w:val="28"/>
              </w:rPr>
            </w:pPr>
            <w:r w:rsidRPr="00F460C3">
              <w:t>One criteria met: Performance Story needs significant improvement</w:t>
            </w:r>
          </w:p>
          <w:p w14:paraId="7DD6AEBD" w14:textId="77777777" w:rsidR="00F460C3" w:rsidRPr="00F460C3" w:rsidRDefault="00F460C3" w:rsidP="00AC19E3">
            <w:pPr>
              <w:pStyle w:val="TableText"/>
              <w:cnfStyle w:val="000000100000" w:firstRow="0" w:lastRow="0" w:firstColumn="0" w:lastColumn="0" w:oddVBand="0" w:evenVBand="0" w:oddHBand="1" w:evenHBand="0" w:firstRowFirstColumn="0" w:firstRowLastColumn="0" w:lastRowFirstColumn="0" w:lastRowLastColumn="0"/>
              <w:rPr>
                <w:rFonts w:cs="Arial"/>
                <w:color w:val="007FAD"/>
                <w:spacing w:val="4"/>
                <w:kern w:val="28"/>
              </w:rPr>
            </w:pPr>
            <w:r w:rsidRPr="00F460C3">
              <w:t>Two criteria met: Performance Story needs improvement</w:t>
            </w:r>
          </w:p>
          <w:p w14:paraId="2FFA7409" w14:textId="77777777" w:rsidR="00F460C3" w:rsidRPr="00F460C3" w:rsidRDefault="00F460C3" w:rsidP="00AC19E3">
            <w:pPr>
              <w:pStyle w:val="TableText"/>
              <w:cnfStyle w:val="000000100000" w:firstRow="0" w:lastRow="0" w:firstColumn="0" w:lastColumn="0" w:oddVBand="0" w:evenVBand="0" w:oddHBand="1" w:evenHBand="0" w:firstRowFirstColumn="0" w:firstRowLastColumn="0" w:lastRowFirstColumn="0" w:lastRowLastColumn="0"/>
              <w:rPr>
                <w:rFonts w:cs="Arial"/>
                <w:color w:val="007FAD"/>
                <w:spacing w:val="4"/>
                <w:kern w:val="28"/>
              </w:rPr>
            </w:pPr>
            <w:r w:rsidRPr="00F460C3">
              <w:t>Three criteria met: Performance Story is adequate</w:t>
            </w:r>
          </w:p>
          <w:p w14:paraId="36423BFC" w14:textId="77777777" w:rsidR="00F460C3" w:rsidRPr="00F460C3" w:rsidRDefault="00F460C3" w:rsidP="00AC19E3">
            <w:pPr>
              <w:pStyle w:val="TableText"/>
              <w:cnfStyle w:val="000000100000" w:firstRow="0" w:lastRow="0" w:firstColumn="0" w:lastColumn="0" w:oddVBand="0" w:evenVBand="0" w:oddHBand="1" w:evenHBand="0" w:firstRowFirstColumn="0" w:firstRowLastColumn="0" w:lastRowFirstColumn="0" w:lastRowLastColumn="0"/>
              <w:rPr>
                <w:rFonts w:cs="Arial"/>
                <w:color w:val="007FAD"/>
                <w:spacing w:val="4"/>
                <w:kern w:val="28"/>
              </w:rPr>
            </w:pPr>
            <w:r w:rsidRPr="00F460C3">
              <w:t xml:space="preserve">Four criteria met: Performance Story is strong </w:t>
            </w:r>
          </w:p>
          <w:p w14:paraId="26040DA9" w14:textId="77777777" w:rsidR="00F460C3" w:rsidRPr="00F460C3" w:rsidRDefault="00F460C3" w:rsidP="00AC19E3">
            <w:pPr>
              <w:pStyle w:val="TableText"/>
              <w:cnfStyle w:val="000000100000" w:firstRow="0" w:lastRow="0" w:firstColumn="0" w:lastColumn="0" w:oddVBand="0" w:evenVBand="0" w:oddHBand="1" w:evenHBand="0" w:firstRowFirstColumn="0" w:firstRowLastColumn="0" w:lastRowFirstColumn="0" w:lastRowLastColumn="0"/>
              <w:rPr>
                <w:rFonts w:cs="Arial"/>
                <w:color w:val="007FAD"/>
                <w:spacing w:val="4"/>
                <w:kern w:val="28"/>
              </w:rPr>
            </w:pPr>
            <w:r w:rsidRPr="00F460C3">
              <w:t>Five criteria met: Performance Story is very strong evidence</w:t>
            </w:r>
          </w:p>
        </w:tc>
      </w:tr>
      <w:tr w:rsidR="00F460C3" w:rsidRPr="00F460C3" w14:paraId="15C47786" w14:textId="77777777" w:rsidTr="006E03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2BB165BF" w14:textId="77777777" w:rsidR="00F460C3" w:rsidRPr="00F460C3" w:rsidRDefault="00F460C3" w:rsidP="00AC19E3">
            <w:pPr>
              <w:pStyle w:val="TableText"/>
              <w:rPr>
                <w:rFonts w:eastAsia="Times New Roman" w:cs="Arial"/>
                <w:b w:val="0"/>
                <w:bCs w:val="0"/>
                <w:color w:val="007FAD"/>
                <w:spacing w:val="4"/>
                <w:kern w:val="28"/>
              </w:rPr>
            </w:pPr>
            <w:r w:rsidRPr="00F460C3">
              <w:t>2. How strong is the case for the strategy and priorities in the Forward Plan?</w:t>
            </w:r>
          </w:p>
        </w:tc>
        <w:tc>
          <w:tcPr>
            <w:tcW w:w="3585" w:type="dxa"/>
          </w:tcPr>
          <w:p w14:paraId="4F9924FB" w14:textId="77777777" w:rsidR="00F460C3" w:rsidRPr="00F460C3" w:rsidRDefault="00F460C3" w:rsidP="00AC19E3">
            <w:pPr>
              <w:pStyle w:val="TableText"/>
              <w:cnfStyle w:val="000000010000" w:firstRow="0" w:lastRow="0" w:firstColumn="0" w:lastColumn="0" w:oddVBand="0" w:evenVBand="0" w:oddHBand="0" w:evenHBand="1" w:firstRowFirstColumn="0" w:firstRowLastColumn="0" w:lastRowFirstColumn="0" w:lastRowLastColumn="0"/>
              <w:rPr>
                <w:rFonts w:cs="Arial"/>
                <w:color w:val="007FAD"/>
                <w:spacing w:val="4"/>
                <w:kern w:val="28"/>
              </w:rPr>
            </w:pPr>
            <w:r w:rsidRPr="00F460C3">
              <w:t>i. Aligns with the policies of the Government of Australia</w:t>
            </w:r>
          </w:p>
          <w:p w14:paraId="412C8DCC" w14:textId="77777777" w:rsidR="00F460C3" w:rsidRPr="00F460C3" w:rsidRDefault="00F460C3" w:rsidP="00AC19E3">
            <w:pPr>
              <w:pStyle w:val="TableText"/>
              <w:cnfStyle w:val="000000010000" w:firstRow="0" w:lastRow="0" w:firstColumn="0" w:lastColumn="0" w:oddVBand="0" w:evenVBand="0" w:oddHBand="0" w:evenHBand="1" w:firstRowFirstColumn="0" w:firstRowLastColumn="0" w:lastRowFirstColumn="0" w:lastRowLastColumn="0"/>
              <w:rPr>
                <w:rFonts w:cs="Arial"/>
                <w:color w:val="007FAD"/>
                <w:spacing w:val="4"/>
                <w:kern w:val="28"/>
              </w:rPr>
            </w:pPr>
            <w:r w:rsidRPr="00F460C3">
              <w:t>ii. Aligns with the policies of the Government of Indonesia</w:t>
            </w:r>
          </w:p>
          <w:p w14:paraId="65489211" w14:textId="77777777" w:rsidR="00F460C3" w:rsidRPr="00F460C3" w:rsidRDefault="00F460C3" w:rsidP="00AC19E3">
            <w:pPr>
              <w:pStyle w:val="TableText"/>
              <w:cnfStyle w:val="000000010000" w:firstRow="0" w:lastRow="0" w:firstColumn="0" w:lastColumn="0" w:oddVBand="0" w:evenVBand="0" w:oddHBand="0" w:evenHBand="1" w:firstRowFirstColumn="0" w:firstRowLastColumn="0" w:lastRowFirstColumn="0" w:lastRowLastColumn="0"/>
              <w:rPr>
                <w:rFonts w:cs="Arial"/>
                <w:color w:val="007FAD"/>
                <w:spacing w:val="4"/>
                <w:kern w:val="28"/>
              </w:rPr>
            </w:pPr>
            <w:r w:rsidRPr="00F460C3">
              <w:t xml:space="preserve">iii. Aligns with the priorities of poor Indonesian women </w:t>
            </w:r>
          </w:p>
          <w:p w14:paraId="2C18708A" w14:textId="77777777" w:rsidR="00F460C3" w:rsidRPr="00F460C3" w:rsidRDefault="00F460C3" w:rsidP="00AC19E3">
            <w:pPr>
              <w:pStyle w:val="TableText"/>
              <w:cnfStyle w:val="000000010000" w:firstRow="0" w:lastRow="0" w:firstColumn="0" w:lastColumn="0" w:oddVBand="0" w:evenVBand="0" w:oddHBand="0" w:evenHBand="1" w:firstRowFirstColumn="0" w:firstRowLastColumn="0" w:lastRowFirstColumn="0" w:lastRowLastColumn="0"/>
              <w:rPr>
                <w:rFonts w:cs="Arial"/>
                <w:color w:val="007FAD"/>
                <w:spacing w:val="4"/>
                <w:kern w:val="28"/>
              </w:rPr>
            </w:pPr>
            <w:r w:rsidRPr="00F460C3">
              <w:rPr>
                <w:lang w:val="id-ID"/>
              </w:rPr>
              <w:t>i</w:t>
            </w:r>
            <w:r w:rsidRPr="00F460C3">
              <w:t>v</w:t>
            </w:r>
            <w:r w:rsidRPr="00F460C3">
              <w:rPr>
                <w:lang w:val="id-ID"/>
              </w:rPr>
              <w:t>. Multiple sources of evidence have been used to develop strategies</w:t>
            </w:r>
          </w:p>
          <w:p w14:paraId="40A23A38" w14:textId="77777777" w:rsidR="00F460C3" w:rsidRPr="00F460C3" w:rsidRDefault="00F460C3" w:rsidP="00AC19E3">
            <w:pPr>
              <w:pStyle w:val="TableText"/>
              <w:cnfStyle w:val="000000010000" w:firstRow="0" w:lastRow="0" w:firstColumn="0" w:lastColumn="0" w:oddVBand="0" w:evenVBand="0" w:oddHBand="0" w:evenHBand="1" w:firstRowFirstColumn="0" w:firstRowLastColumn="0" w:lastRowFirstColumn="0" w:lastRowLastColumn="0"/>
              <w:rPr>
                <w:rFonts w:cs="Arial"/>
                <w:color w:val="007FAD"/>
                <w:spacing w:val="4"/>
                <w:kern w:val="28"/>
              </w:rPr>
            </w:pPr>
            <w:r w:rsidRPr="00F460C3">
              <w:rPr>
                <w:lang w:val="id-ID"/>
              </w:rPr>
              <w:t>v. Areas of proposed activity are supported by learning from DFAT’s other gender equality work</w:t>
            </w:r>
            <w:r w:rsidRPr="00F460C3">
              <w:t xml:space="preserve"> and</w:t>
            </w:r>
            <w:r w:rsidRPr="00F460C3">
              <w:rPr>
                <w:lang w:val="id-ID"/>
              </w:rPr>
              <w:t xml:space="preserve"> international good practice</w:t>
            </w:r>
          </w:p>
          <w:p w14:paraId="648CBD19" w14:textId="5EE5AAB7" w:rsidR="00F460C3" w:rsidRPr="00F460C3" w:rsidRDefault="00F460C3" w:rsidP="00AC19E3">
            <w:pPr>
              <w:pStyle w:val="TableText"/>
              <w:cnfStyle w:val="000000010000" w:firstRow="0" w:lastRow="0" w:firstColumn="0" w:lastColumn="0" w:oddVBand="0" w:evenVBand="0" w:oddHBand="0" w:evenHBand="1" w:firstRowFirstColumn="0" w:firstRowLastColumn="0" w:lastRowFirstColumn="0" w:lastRowLastColumn="0"/>
              <w:rPr>
                <w:rFonts w:cs="Arial"/>
                <w:color w:val="007FAD"/>
                <w:spacing w:val="4"/>
                <w:kern w:val="28"/>
              </w:rPr>
            </w:pPr>
            <w:r w:rsidRPr="00F460C3">
              <w:t>vi</w:t>
            </w:r>
            <w:r w:rsidRPr="00F460C3">
              <w:rPr>
                <w:lang w:val="id-ID"/>
              </w:rPr>
              <w:t>. Areas of proposed activity are supported by gender specialists and key stakeholders</w:t>
            </w:r>
          </w:p>
        </w:tc>
        <w:tc>
          <w:tcPr>
            <w:tcW w:w="3586" w:type="dxa"/>
          </w:tcPr>
          <w:p w14:paraId="063F418D" w14:textId="77777777" w:rsidR="00F460C3" w:rsidRPr="00F460C3" w:rsidRDefault="00F460C3" w:rsidP="00AC19E3">
            <w:pPr>
              <w:pStyle w:val="TableText"/>
              <w:cnfStyle w:val="000000010000" w:firstRow="0" w:lastRow="0" w:firstColumn="0" w:lastColumn="0" w:oddVBand="0" w:evenVBand="0" w:oddHBand="0" w:evenHBand="1" w:firstRowFirstColumn="0" w:firstRowLastColumn="0" w:lastRowFirstColumn="0" w:lastRowLastColumn="0"/>
              <w:rPr>
                <w:rFonts w:cs="Arial"/>
                <w:color w:val="007FAD"/>
                <w:spacing w:val="4"/>
                <w:kern w:val="28"/>
              </w:rPr>
            </w:pPr>
            <w:r w:rsidRPr="00F460C3">
              <w:t>One criteria met: Forward Plan requires major revision</w:t>
            </w:r>
          </w:p>
          <w:p w14:paraId="43C26D0E" w14:textId="77777777" w:rsidR="00F460C3" w:rsidRPr="00F460C3" w:rsidRDefault="00F460C3" w:rsidP="00AC19E3">
            <w:pPr>
              <w:pStyle w:val="TableText"/>
              <w:cnfStyle w:val="000000010000" w:firstRow="0" w:lastRow="0" w:firstColumn="0" w:lastColumn="0" w:oddVBand="0" w:evenVBand="0" w:oddHBand="0" w:evenHBand="1" w:firstRowFirstColumn="0" w:firstRowLastColumn="0" w:lastRowFirstColumn="0" w:lastRowLastColumn="0"/>
              <w:rPr>
                <w:rFonts w:cs="Arial"/>
                <w:color w:val="007FAD"/>
                <w:spacing w:val="4"/>
                <w:kern w:val="28"/>
              </w:rPr>
            </w:pPr>
            <w:r w:rsidRPr="00F460C3">
              <w:t>Two criteria met: Forward Plan needs significant improvement</w:t>
            </w:r>
          </w:p>
          <w:p w14:paraId="14DE79B8" w14:textId="77777777" w:rsidR="00F460C3" w:rsidRPr="00F460C3" w:rsidRDefault="00F460C3" w:rsidP="00AC19E3">
            <w:pPr>
              <w:pStyle w:val="TableText"/>
              <w:cnfStyle w:val="000000010000" w:firstRow="0" w:lastRow="0" w:firstColumn="0" w:lastColumn="0" w:oddVBand="0" w:evenVBand="0" w:oddHBand="0" w:evenHBand="1" w:firstRowFirstColumn="0" w:firstRowLastColumn="0" w:lastRowFirstColumn="0" w:lastRowLastColumn="0"/>
              <w:rPr>
                <w:rFonts w:cs="Arial"/>
                <w:color w:val="007FAD"/>
                <w:spacing w:val="4"/>
                <w:kern w:val="28"/>
              </w:rPr>
            </w:pPr>
            <w:r w:rsidRPr="00F460C3">
              <w:t>Three criteria met: Forward Plan needs improvement</w:t>
            </w:r>
          </w:p>
          <w:p w14:paraId="35F05432" w14:textId="77777777" w:rsidR="00F460C3" w:rsidRPr="00F460C3" w:rsidRDefault="00F460C3" w:rsidP="00AC19E3">
            <w:pPr>
              <w:pStyle w:val="TableText"/>
              <w:cnfStyle w:val="000000010000" w:firstRow="0" w:lastRow="0" w:firstColumn="0" w:lastColumn="0" w:oddVBand="0" w:evenVBand="0" w:oddHBand="0" w:evenHBand="1" w:firstRowFirstColumn="0" w:firstRowLastColumn="0" w:lastRowFirstColumn="0" w:lastRowLastColumn="0"/>
              <w:rPr>
                <w:rFonts w:cs="Arial"/>
                <w:color w:val="007FAD"/>
                <w:spacing w:val="4"/>
                <w:kern w:val="28"/>
              </w:rPr>
            </w:pPr>
            <w:r w:rsidRPr="00F460C3">
              <w:t>Four criteria met: Forward Plan is adequate</w:t>
            </w:r>
          </w:p>
          <w:p w14:paraId="5FDADF86" w14:textId="77777777" w:rsidR="00F460C3" w:rsidRPr="00F460C3" w:rsidRDefault="00F460C3" w:rsidP="00AC19E3">
            <w:pPr>
              <w:pStyle w:val="TableText"/>
              <w:cnfStyle w:val="000000010000" w:firstRow="0" w:lastRow="0" w:firstColumn="0" w:lastColumn="0" w:oddVBand="0" w:evenVBand="0" w:oddHBand="0" w:evenHBand="1" w:firstRowFirstColumn="0" w:firstRowLastColumn="0" w:lastRowFirstColumn="0" w:lastRowLastColumn="0"/>
              <w:rPr>
                <w:rFonts w:cs="Arial"/>
                <w:color w:val="007FAD"/>
                <w:spacing w:val="4"/>
                <w:kern w:val="28"/>
              </w:rPr>
            </w:pPr>
            <w:r w:rsidRPr="00F460C3">
              <w:t>Five criteria met: Forward Plan is strong</w:t>
            </w:r>
          </w:p>
          <w:p w14:paraId="6ABDFDF4" w14:textId="77777777" w:rsidR="00F460C3" w:rsidRPr="00F460C3" w:rsidRDefault="00F460C3" w:rsidP="00AC19E3">
            <w:pPr>
              <w:pStyle w:val="TableText"/>
              <w:cnfStyle w:val="000000010000" w:firstRow="0" w:lastRow="0" w:firstColumn="0" w:lastColumn="0" w:oddVBand="0" w:evenVBand="0" w:oddHBand="0" w:evenHBand="1" w:firstRowFirstColumn="0" w:firstRowLastColumn="0" w:lastRowFirstColumn="0" w:lastRowLastColumn="0"/>
              <w:rPr>
                <w:rFonts w:cs="Arial"/>
                <w:color w:val="007FAD"/>
                <w:spacing w:val="4"/>
                <w:kern w:val="28"/>
              </w:rPr>
            </w:pPr>
            <w:r w:rsidRPr="00F460C3">
              <w:t>Six criteria met: Forward Plan is very strong</w:t>
            </w:r>
          </w:p>
        </w:tc>
      </w:tr>
    </w:tbl>
    <w:p w14:paraId="56133047" w14:textId="77777777" w:rsidR="00F460C3" w:rsidRPr="00F460C3" w:rsidRDefault="00F460C3" w:rsidP="00AC19E3">
      <w:pPr>
        <w:pStyle w:val="BodyText"/>
      </w:pPr>
    </w:p>
    <w:p w14:paraId="746DA86D" w14:textId="5EB764ED" w:rsidR="00705DC4" w:rsidRDefault="00705DC4" w:rsidP="00AC19E3">
      <w:pPr>
        <w:pStyle w:val="Heading4"/>
      </w:pPr>
      <w:r>
        <w:t>Sources of data</w:t>
      </w:r>
    </w:p>
    <w:p w14:paraId="392FEF22" w14:textId="42C31865" w:rsidR="00F460C3" w:rsidRPr="00F460C3" w:rsidRDefault="00F460C3" w:rsidP="00AC19E3">
      <w:pPr>
        <w:pStyle w:val="BodyText"/>
      </w:pPr>
      <w:r w:rsidRPr="00F460C3">
        <w:t xml:space="preserve">To make assessments against each criteria, </w:t>
      </w:r>
      <w:r w:rsidR="001B6BB5">
        <w:t xml:space="preserve">we collected and analysed </w:t>
      </w:r>
      <w:r w:rsidRPr="00F460C3">
        <w:t>data from the following sources:</w:t>
      </w:r>
    </w:p>
    <w:p w14:paraId="7EF5AEEF" w14:textId="07BE0F0A" w:rsidR="00F460C3" w:rsidRPr="00F460C3" w:rsidRDefault="00156765" w:rsidP="00AC19E3">
      <w:pPr>
        <w:pStyle w:val="BodyText"/>
        <w:numPr>
          <w:ilvl w:val="0"/>
          <w:numId w:val="8"/>
        </w:numPr>
      </w:pPr>
      <w:r>
        <w:t>Interviews with five</w:t>
      </w:r>
      <w:r w:rsidR="00F460C3" w:rsidRPr="00F460C3">
        <w:t xml:space="preserve"> DFA</w:t>
      </w:r>
      <w:r w:rsidR="00A702E7">
        <w:t xml:space="preserve">T staff, three </w:t>
      </w:r>
      <w:r w:rsidR="00A34610">
        <w:t>Bappenas</w:t>
      </w:r>
      <w:r w:rsidR="00A702E7">
        <w:t xml:space="preserve"> staff,</w:t>
      </w:r>
      <w:r w:rsidR="00F460C3" w:rsidRPr="00F460C3">
        <w:t xml:space="preserve"> one member of the Indonesian Parliament</w:t>
      </w:r>
      <w:r w:rsidR="00A702E7">
        <w:t xml:space="preserve">, and one </w:t>
      </w:r>
      <w:r w:rsidR="006E0359">
        <w:t>District Head</w:t>
      </w:r>
      <w:r w:rsidR="00031097">
        <w:t>;</w:t>
      </w:r>
      <w:r w:rsidR="006E0359">
        <w:t xml:space="preserve"> </w:t>
      </w:r>
      <w:r w:rsidR="00F460C3" w:rsidRPr="00F460C3">
        <w:t xml:space="preserve"> </w:t>
      </w:r>
    </w:p>
    <w:p w14:paraId="324500E2" w14:textId="21539DCB" w:rsidR="00F460C3" w:rsidRPr="00F460C3" w:rsidRDefault="00F460C3" w:rsidP="00AC19E3">
      <w:pPr>
        <w:pStyle w:val="BodyText"/>
        <w:numPr>
          <w:ilvl w:val="0"/>
          <w:numId w:val="8"/>
        </w:numPr>
      </w:pPr>
      <w:r w:rsidRPr="00F460C3">
        <w:t xml:space="preserve">Interviews with four MAMPU national </w:t>
      </w:r>
      <w:r w:rsidR="005C128C">
        <w:t>Partners</w:t>
      </w:r>
      <w:r w:rsidRPr="00F460C3">
        <w:t xml:space="preserve"> and four sub-national implementation </w:t>
      </w:r>
      <w:r w:rsidR="005C128C">
        <w:t>Partners</w:t>
      </w:r>
      <w:r w:rsidR="00031097">
        <w:t>;</w:t>
      </w:r>
    </w:p>
    <w:p w14:paraId="1C3FB3E6" w14:textId="20ECF2EF" w:rsidR="00F460C3" w:rsidRPr="00F460C3" w:rsidRDefault="00F460C3" w:rsidP="00AC19E3">
      <w:pPr>
        <w:pStyle w:val="BodyText"/>
        <w:numPr>
          <w:ilvl w:val="0"/>
          <w:numId w:val="8"/>
        </w:numPr>
      </w:pPr>
      <w:r w:rsidRPr="00F460C3">
        <w:t>Focus group discussions</w:t>
      </w:r>
      <w:r w:rsidR="001C51CA">
        <w:t xml:space="preserve"> (FGDs)</w:t>
      </w:r>
      <w:r w:rsidRPr="00F460C3">
        <w:t xml:space="preserve"> with four beneficiary communities</w:t>
      </w:r>
      <w:r w:rsidR="004556C5">
        <w:t xml:space="preserve"> (for some of these FGDs, local politicians and local government officials were included)</w:t>
      </w:r>
      <w:r w:rsidR="00031097">
        <w:t>;</w:t>
      </w:r>
    </w:p>
    <w:p w14:paraId="52E53135" w14:textId="6C80BAFE" w:rsidR="00F460C3" w:rsidRPr="00F460C3" w:rsidRDefault="00F460C3" w:rsidP="00AC19E3">
      <w:pPr>
        <w:pStyle w:val="BodyText"/>
        <w:numPr>
          <w:ilvl w:val="0"/>
          <w:numId w:val="8"/>
        </w:numPr>
      </w:pPr>
      <w:r w:rsidRPr="00F460C3">
        <w:t>A random selection of data from the MAMPU information management system (MANIS)</w:t>
      </w:r>
      <w:r w:rsidR="00031097">
        <w:t>; and;</w:t>
      </w:r>
    </w:p>
    <w:p w14:paraId="0A672564" w14:textId="642F29A4" w:rsidR="003E0DDD" w:rsidRPr="00F460C3" w:rsidRDefault="00F460C3" w:rsidP="00AC19E3">
      <w:pPr>
        <w:pStyle w:val="BodyText"/>
        <w:numPr>
          <w:ilvl w:val="0"/>
          <w:numId w:val="8"/>
        </w:numPr>
      </w:pPr>
      <w:r w:rsidRPr="00F460C3">
        <w:t>A review of over 35 documents includ</w:t>
      </w:r>
      <w:r w:rsidR="00BB718C">
        <w:t>ing</w:t>
      </w:r>
      <w:r w:rsidRPr="00F460C3">
        <w:t xml:space="preserve"> policy documents from the Governments of Australia and Indonesia, international literature on women’s empowerment and coalitions/advocacy, and MAMPU design and planning documents. </w:t>
      </w:r>
    </w:p>
    <w:p w14:paraId="6C2ED15C" w14:textId="59DD4296" w:rsidR="00DB192E" w:rsidRDefault="00BB718C" w:rsidP="00AC19E3">
      <w:pPr>
        <w:pStyle w:val="Heading4"/>
      </w:pPr>
      <w:r>
        <w:t>Modifications made during the review</w:t>
      </w:r>
    </w:p>
    <w:p w14:paraId="5B22B054" w14:textId="2D48B32F" w:rsidR="00DB192E" w:rsidRPr="00DB192E" w:rsidRDefault="00DB192E" w:rsidP="00AC19E3">
      <w:pPr>
        <w:pStyle w:val="BodyText"/>
        <w:rPr>
          <w:lang w:val="en-US"/>
        </w:rPr>
      </w:pPr>
      <w:r>
        <w:rPr>
          <w:lang w:val="en-US"/>
        </w:rPr>
        <w:t>P</w:t>
      </w:r>
      <w:r w:rsidRPr="00F460C3">
        <w:rPr>
          <w:lang w:val="en-US"/>
        </w:rPr>
        <w:t>erformance stories focus on how well a program performed compared to its theory of change</w:t>
      </w:r>
      <w:r w:rsidR="0082126D">
        <w:rPr>
          <w:lang w:val="en-US"/>
        </w:rPr>
        <w:t xml:space="preserve">, helping to </w:t>
      </w:r>
      <w:r w:rsidR="00C1353A">
        <w:rPr>
          <w:lang w:val="en-US"/>
        </w:rPr>
        <w:t>understand</w:t>
      </w:r>
      <w:r w:rsidRPr="00F460C3">
        <w:rPr>
          <w:lang w:val="en-US"/>
        </w:rPr>
        <w:t xml:space="preserve"> whether a program is making progress </w:t>
      </w:r>
      <w:r w:rsidR="00881390">
        <w:rPr>
          <w:lang w:val="en-US"/>
        </w:rPr>
        <w:t>against</w:t>
      </w:r>
      <w:r w:rsidRPr="00F460C3">
        <w:rPr>
          <w:lang w:val="en-US"/>
        </w:rPr>
        <w:t xml:space="preserve"> its planned outcomes.</w:t>
      </w:r>
      <w:r w:rsidR="0082126D">
        <w:rPr>
          <w:lang w:val="en-US"/>
        </w:rPr>
        <w:t xml:space="preserve">  During the review, it became clear that the performance story format is</w:t>
      </w:r>
      <w:r w:rsidRPr="00F460C3">
        <w:rPr>
          <w:lang w:val="en-US"/>
        </w:rPr>
        <w:t xml:space="preserve"> less useful for </w:t>
      </w:r>
      <w:r>
        <w:rPr>
          <w:lang w:val="en-US"/>
        </w:rPr>
        <w:t xml:space="preserve">understanding </w:t>
      </w:r>
      <w:r w:rsidRPr="00CA2B82">
        <w:rPr>
          <w:i/>
          <w:lang w:val="en-US"/>
        </w:rPr>
        <w:t>how</w:t>
      </w:r>
      <w:r w:rsidRPr="00F460C3">
        <w:rPr>
          <w:lang w:val="en-US"/>
        </w:rPr>
        <w:t xml:space="preserve"> a program </w:t>
      </w:r>
      <w:r w:rsidR="00BB718C">
        <w:rPr>
          <w:lang w:val="en-US"/>
        </w:rPr>
        <w:t xml:space="preserve">works </w:t>
      </w:r>
      <w:r>
        <w:rPr>
          <w:lang w:val="en-US"/>
        </w:rPr>
        <w:t>and what needs to improve</w:t>
      </w:r>
      <w:r w:rsidRPr="00F460C3">
        <w:rPr>
          <w:lang w:val="en-US"/>
        </w:rPr>
        <w:t>.</w:t>
      </w:r>
      <w:r w:rsidR="006A3E7B">
        <w:rPr>
          <w:rStyle w:val="FootnoteReference"/>
          <w:lang w:val="en-US"/>
        </w:rPr>
        <w:footnoteReference w:id="3"/>
      </w:r>
      <w:r w:rsidRPr="00F460C3">
        <w:rPr>
          <w:lang w:val="en-US"/>
        </w:rPr>
        <w:t xml:space="preserve"> </w:t>
      </w:r>
      <w:r w:rsidR="0082126D">
        <w:rPr>
          <w:lang w:val="en-US"/>
        </w:rPr>
        <w:t xml:space="preserve"> However, o</w:t>
      </w:r>
      <w:r w:rsidR="00BB718C">
        <w:rPr>
          <w:lang w:val="en-US"/>
        </w:rPr>
        <w:t>ur</w:t>
      </w:r>
      <w:r w:rsidRPr="00F460C3">
        <w:rPr>
          <w:lang w:val="en-US"/>
        </w:rPr>
        <w:t xml:space="preserve"> verification process </w:t>
      </w:r>
      <w:r w:rsidR="00F71874">
        <w:rPr>
          <w:lang w:val="en-US"/>
        </w:rPr>
        <w:t xml:space="preserve">surfaced </w:t>
      </w:r>
      <w:r w:rsidRPr="00F460C3">
        <w:rPr>
          <w:lang w:val="en-US"/>
        </w:rPr>
        <w:t>several lessons from MAMPU’s first phase</w:t>
      </w:r>
      <w:r>
        <w:rPr>
          <w:lang w:val="en-US"/>
        </w:rPr>
        <w:t>,</w:t>
      </w:r>
      <w:r w:rsidRPr="00F460C3">
        <w:rPr>
          <w:lang w:val="en-US"/>
        </w:rPr>
        <w:t xml:space="preserve"> which </w:t>
      </w:r>
      <w:r>
        <w:rPr>
          <w:lang w:val="en-US"/>
        </w:rPr>
        <w:t xml:space="preserve">can </w:t>
      </w:r>
      <w:r w:rsidRPr="00F460C3">
        <w:rPr>
          <w:lang w:val="en-US"/>
        </w:rPr>
        <w:t xml:space="preserve">be used to inform Phase 2. This </w:t>
      </w:r>
      <w:r w:rsidR="00BB718C">
        <w:rPr>
          <w:lang w:val="en-US"/>
        </w:rPr>
        <w:t>uncovering of lessons became</w:t>
      </w:r>
      <w:r w:rsidR="00BB718C" w:rsidRPr="00F460C3">
        <w:rPr>
          <w:lang w:val="en-US"/>
        </w:rPr>
        <w:t xml:space="preserve"> </w:t>
      </w:r>
      <w:r w:rsidRPr="00F460C3">
        <w:rPr>
          <w:lang w:val="en-US"/>
        </w:rPr>
        <w:t xml:space="preserve">a new line of inquiry for </w:t>
      </w:r>
      <w:r w:rsidR="00BB718C">
        <w:rPr>
          <w:lang w:val="en-US"/>
        </w:rPr>
        <w:t>our</w:t>
      </w:r>
      <w:r w:rsidRPr="00F460C3">
        <w:rPr>
          <w:lang w:val="en-US"/>
        </w:rPr>
        <w:t xml:space="preserve"> team</w:t>
      </w:r>
      <w:r w:rsidR="0082126D">
        <w:rPr>
          <w:lang w:val="en-US"/>
        </w:rPr>
        <w:t xml:space="preserve">, a number of which are </w:t>
      </w:r>
      <w:r w:rsidRPr="00F460C3">
        <w:rPr>
          <w:lang w:val="en-US"/>
        </w:rPr>
        <w:t>included in this report</w:t>
      </w:r>
      <w:r w:rsidR="00BB718C">
        <w:rPr>
          <w:lang w:val="en-US"/>
        </w:rPr>
        <w:t>.</w:t>
      </w:r>
      <w:r w:rsidRPr="00F460C3">
        <w:rPr>
          <w:lang w:val="en-US"/>
        </w:rPr>
        <w:t xml:space="preserve"> </w:t>
      </w:r>
    </w:p>
    <w:p w14:paraId="44C548E9" w14:textId="0A861EA7" w:rsidR="009D218B" w:rsidRDefault="009D218B" w:rsidP="00AC19E3">
      <w:pPr>
        <w:pStyle w:val="Heading2"/>
        <w:rPr>
          <w:lang w:val="en-US"/>
        </w:rPr>
      </w:pPr>
      <w:bookmarkStart w:id="26" w:name="_Toc302849454"/>
      <w:r>
        <w:rPr>
          <w:lang w:val="en-US"/>
        </w:rPr>
        <w:t>1.</w:t>
      </w:r>
      <w:r w:rsidR="006B09AA">
        <w:rPr>
          <w:lang w:val="en-US"/>
        </w:rPr>
        <w:t>3</w:t>
      </w:r>
      <w:r>
        <w:rPr>
          <w:lang w:val="en-US"/>
        </w:rPr>
        <w:tab/>
        <w:t>Limitations</w:t>
      </w:r>
      <w:bookmarkEnd w:id="26"/>
    </w:p>
    <w:p w14:paraId="1DF73EDE" w14:textId="0BE6F4E0" w:rsidR="00F460C3" w:rsidRPr="00F460C3" w:rsidRDefault="00F460C3" w:rsidP="00AC19E3">
      <w:pPr>
        <w:pStyle w:val="BodyText"/>
        <w:rPr>
          <w:lang w:val="en-US"/>
        </w:rPr>
      </w:pPr>
      <w:r w:rsidRPr="00F460C3">
        <w:rPr>
          <w:lang w:val="en-US"/>
        </w:rPr>
        <w:t>Th</w:t>
      </w:r>
      <w:r w:rsidR="0009284E">
        <w:rPr>
          <w:lang w:val="en-US"/>
        </w:rPr>
        <w:t xml:space="preserve">ere are </w:t>
      </w:r>
      <w:r w:rsidR="00676F93">
        <w:rPr>
          <w:lang w:val="en-US"/>
        </w:rPr>
        <w:t>three</w:t>
      </w:r>
      <w:r w:rsidR="0009284E">
        <w:rPr>
          <w:lang w:val="en-US"/>
        </w:rPr>
        <w:t xml:space="preserve"> li</w:t>
      </w:r>
      <w:r w:rsidRPr="00F460C3">
        <w:rPr>
          <w:lang w:val="en-US"/>
        </w:rPr>
        <w:t>mitations to the verification process.</w:t>
      </w:r>
    </w:p>
    <w:p w14:paraId="155D7BA8" w14:textId="2AC59D38" w:rsidR="00BB718C" w:rsidRDefault="00F460C3" w:rsidP="00AC19E3">
      <w:pPr>
        <w:pStyle w:val="BodyText"/>
        <w:rPr>
          <w:lang w:val="en-US"/>
        </w:rPr>
      </w:pPr>
      <w:r w:rsidRPr="00F460C3">
        <w:rPr>
          <w:lang w:val="en-US"/>
        </w:rPr>
        <w:t>The first is that data was collected from</w:t>
      </w:r>
      <w:r w:rsidR="00BB718C">
        <w:rPr>
          <w:lang w:val="en-US"/>
        </w:rPr>
        <w:t xml:space="preserve"> only</w:t>
      </w:r>
      <w:r w:rsidRPr="00F460C3">
        <w:rPr>
          <w:lang w:val="en-US"/>
        </w:rPr>
        <w:t xml:space="preserve"> a small number of MAMPU </w:t>
      </w:r>
      <w:r w:rsidR="005C128C">
        <w:rPr>
          <w:lang w:val="en-US"/>
        </w:rPr>
        <w:t>Partners</w:t>
      </w:r>
      <w:r w:rsidRPr="00F460C3">
        <w:rPr>
          <w:lang w:val="en-US"/>
        </w:rPr>
        <w:t xml:space="preserve"> and field sites. </w:t>
      </w:r>
      <w:r w:rsidR="00BB718C">
        <w:rPr>
          <w:lang w:val="en-US"/>
        </w:rPr>
        <w:t>We</w:t>
      </w:r>
      <w:r w:rsidR="00FC4344">
        <w:rPr>
          <w:lang w:val="en-US"/>
        </w:rPr>
        <w:t xml:space="preserve"> did not have the time or budget to interview all </w:t>
      </w:r>
      <w:r w:rsidR="005C128C">
        <w:rPr>
          <w:lang w:val="en-US"/>
        </w:rPr>
        <w:t>Partners</w:t>
      </w:r>
      <w:r w:rsidR="00FC4344">
        <w:rPr>
          <w:lang w:val="en-US"/>
        </w:rPr>
        <w:t xml:space="preserve"> and sub-</w:t>
      </w:r>
      <w:r w:rsidR="005C128C">
        <w:rPr>
          <w:lang w:val="en-US"/>
        </w:rPr>
        <w:t>Partners</w:t>
      </w:r>
      <w:r w:rsidR="00FC4344">
        <w:rPr>
          <w:lang w:val="en-US"/>
        </w:rPr>
        <w:t>,</w:t>
      </w:r>
      <w:r w:rsidR="00BB718C">
        <w:rPr>
          <w:lang w:val="en-US"/>
        </w:rPr>
        <w:t xml:space="preserve"> so</w:t>
      </w:r>
      <w:r w:rsidR="00FC4344">
        <w:rPr>
          <w:lang w:val="en-US"/>
        </w:rPr>
        <w:t xml:space="preserve"> we sampled </w:t>
      </w:r>
      <w:r w:rsidR="005C128C">
        <w:rPr>
          <w:lang w:val="en-US"/>
        </w:rPr>
        <w:t>Partners</w:t>
      </w:r>
      <w:r w:rsidR="00FC4344">
        <w:rPr>
          <w:lang w:val="en-US"/>
        </w:rPr>
        <w:t xml:space="preserve"> for interview. </w:t>
      </w:r>
      <w:r w:rsidR="00BB718C">
        <w:rPr>
          <w:lang w:val="en-US"/>
        </w:rPr>
        <w:t xml:space="preserve">To </w:t>
      </w:r>
      <w:r w:rsidR="002539AA">
        <w:rPr>
          <w:lang w:val="en-US"/>
        </w:rPr>
        <w:t xml:space="preserve">ensure representation across </w:t>
      </w:r>
      <w:r w:rsidR="00FC4344">
        <w:rPr>
          <w:lang w:val="en-US"/>
        </w:rPr>
        <w:t>the three categories of capacity development outlined in the Performance Story</w:t>
      </w:r>
      <w:r w:rsidR="00BB718C">
        <w:rPr>
          <w:lang w:val="en-US"/>
        </w:rPr>
        <w:t>,</w:t>
      </w:r>
      <w:r w:rsidR="00FC4344">
        <w:rPr>
          <w:lang w:val="en-US"/>
        </w:rPr>
        <w:t xml:space="preserve"> </w:t>
      </w:r>
      <w:r w:rsidR="005F1022">
        <w:rPr>
          <w:lang w:val="en-US"/>
        </w:rPr>
        <w:t xml:space="preserve">we interviewed </w:t>
      </w:r>
      <w:r w:rsidR="00FC4344">
        <w:rPr>
          <w:lang w:val="en-US"/>
        </w:rPr>
        <w:t>two organisations that have experienced the biggest changes in capacit</w:t>
      </w:r>
      <w:r w:rsidR="005F1022">
        <w:rPr>
          <w:lang w:val="en-US"/>
        </w:rPr>
        <w:t>y (Aisyiyah and Migrant CARE), o</w:t>
      </w:r>
      <w:r w:rsidR="00FC4344">
        <w:rPr>
          <w:lang w:val="en-US"/>
        </w:rPr>
        <w:t>ne partner who has evolved incrementally</w:t>
      </w:r>
      <w:r w:rsidR="001E4DFA">
        <w:rPr>
          <w:lang w:val="en-US"/>
        </w:rPr>
        <w:t xml:space="preserve"> (PEKKA) and one partner who</w:t>
      </w:r>
      <w:r w:rsidR="00FC4344">
        <w:rPr>
          <w:lang w:val="en-US"/>
        </w:rPr>
        <w:t xml:space="preserve"> progressed in some areas and</w:t>
      </w:r>
      <w:r w:rsidR="00B167BA">
        <w:rPr>
          <w:lang w:val="en-US"/>
        </w:rPr>
        <w:t xml:space="preserve"> stagnated in others (KAPAL Pere</w:t>
      </w:r>
      <w:r w:rsidR="00FC4344">
        <w:rPr>
          <w:lang w:val="en-US"/>
        </w:rPr>
        <w:t xml:space="preserve">mpuan). </w:t>
      </w:r>
      <w:r w:rsidR="00A476F5">
        <w:rPr>
          <w:lang w:val="en-US"/>
        </w:rPr>
        <w:t xml:space="preserve">We then interviewed one sub-partner of each of these </w:t>
      </w:r>
      <w:r w:rsidR="005C128C">
        <w:rPr>
          <w:lang w:val="en-US"/>
        </w:rPr>
        <w:t>Partners</w:t>
      </w:r>
      <w:r w:rsidR="005A2C64">
        <w:rPr>
          <w:lang w:val="en-US"/>
        </w:rPr>
        <w:t xml:space="preserve"> and a beneficiary community that each sub-partner works with</w:t>
      </w:r>
      <w:r w:rsidR="00A476F5">
        <w:rPr>
          <w:lang w:val="en-US"/>
        </w:rPr>
        <w:t xml:space="preserve">. This meant that we </w:t>
      </w:r>
      <w:r w:rsidRPr="00F460C3">
        <w:rPr>
          <w:lang w:val="en-US"/>
        </w:rPr>
        <w:t>interview</w:t>
      </w:r>
      <w:r w:rsidR="00A476F5">
        <w:rPr>
          <w:lang w:val="en-US"/>
        </w:rPr>
        <w:t>ed</w:t>
      </w:r>
      <w:r w:rsidRPr="00F460C3">
        <w:rPr>
          <w:lang w:val="en-US"/>
        </w:rPr>
        <w:t xml:space="preserve"> four national </w:t>
      </w:r>
      <w:r w:rsidR="005C128C">
        <w:rPr>
          <w:lang w:val="en-US"/>
        </w:rPr>
        <w:t>Partners</w:t>
      </w:r>
      <w:r w:rsidRPr="00F460C3">
        <w:rPr>
          <w:lang w:val="en-US"/>
        </w:rPr>
        <w:t xml:space="preserve"> (from a total of 10)</w:t>
      </w:r>
      <w:r w:rsidR="001E2E8D">
        <w:rPr>
          <w:lang w:val="en-US"/>
        </w:rPr>
        <w:t>,</w:t>
      </w:r>
      <w:r w:rsidRPr="00F460C3">
        <w:rPr>
          <w:lang w:val="en-US"/>
        </w:rPr>
        <w:t xml:space="preserve"> four sub-national implementing </w:t>
      </w:r>
      <w:r w:rsidR="005C128C">
        <w:rPr>
          <w:lang w:val="en-US"/>
        </w:rPr>
        <w:t>Partners</w:t>
      </w:r>
      <w:r w:rsidRPr="00F460C3">
        <w:rPr>
          <w:lang w:val="en-US"/>
        </w:rPr>
        <w:t xml:space="preserve"> (from a total of 151)</w:t>
      </w:r>
      <w:r w:rsidR="00AB6F76">
        <w:rPr>
          <w:lang w:val="en-US"/>
        </w:rPr>
        <w:t xml:space="preserve"> and </w:t>
      </w:r>
      <w:r w:rsidRPr="00F460C3">
        <w:rPr>
          <w:lang w:val="en-US"/>
        </w:rPr>
        <w:t>four beneficiary communities.</w:t>
      </w:r>
    </w:p>
    <w:p w14:paraId="3133846B" w14:textId="526E2027" w:rsidR="00F460C3" w:rsidRDefault="00433962" w:rsidP="00AC19E3">
      <w:pPr>
        <w:pStyle w:val="BodyText"/>
        <w:rPr>
          <w:lang w:val="en-US"/>
        </w:rPr>
      </w:pPr>
      <w:r>
        <w:rPr>
          <w:lang w:val="en-US"/>
        </w:rPr>
        <w:t>Th</w:t>
      </w:r>
      <w:r w:rsidR="00BB718C">
        <w:rPr>
          <w:lang w:val="en-US"/>
        </w:rPr>
        <w:t>e small</w:t>
      </w:r>
      <w:r>
        <w:rPr>
          <w:lang w:val="en-US"/>
        </w:rPr>
        <w:t xml:space="preserve"> size of </w:t>
      </w:r>
      <w:r w:rsidR="00BB718C">
        <w:rPr>
          <w:lang w:val="en-US"/>
        </w:rPr>
        <w:t xml:space="preserve">this </w:t>
      </w:r>
      <w:r w:rsidR="00F460C3" w:rsidRPr="00571BF2">
        <w:rPr>
          <w:lang w:val="en-US"/>
        </w:rPr>
        <w:t xml:space="preserve">sample </w:t>
      </w:r>
      <w:r>
        <w:rPr>
          <w:lang w:val="en-US"/>
        </w:rPr>
        <w:t xml:space="preserve">limits the generalizability of findings </w:t>
      </w:r>
      <w:r w:rsidR="00571BF2">
        <w:rPr>
          <w:lang w:val="en-US"/>
        </w:rPr>
        <w:t xml:space="preserve">regarding </w:t>
      </w:r>
      <w:r w:rsidR="00531BE7">
        <w:rPr>
          <w:lang w:val="en-US"/>
        </w:rPr>
        <w:t>operational recommendations for</w:t>
      </w:r>
      <w:r>
        <w:rPr>
          <w:lang w:val="en-US"/>
        </w:rPr>
        <w:t xml:space="preserve"> Phase 2. </w:t>
      </w:r>
      <w:r w:rsidR="00531BE7">
        <w:rPr>
          <w:lang w:val="en-US"/>
        </w:rPr>
        <w:t>We have suggested t</w:t>
      </w:r>
      <w:r>
        <w:rPr>
          <w:lang w:val="en-US"/>
        </w:rPr>
        <w:t xml:space="preserve">hese findings </w:t>
      </w:r>
      <w:r w:rsidR="00571BF2">
        <w:rPr>
          <w:lang w:val="en-US"/>
        </w:rPr>
        <w:t xml:space="preserve">be tested </w:t>
      </w:r>
      <w:r w:rsidR="00E40D42" w:rsidRPr="00571BF2">
        <w:rPr>
          <w:lang w:val="en-US"/>
        </w:rPr>
        <w:t xml:space="preserve">with </w:t>
      </w:r>
      <w:r w:rsidR="00E40D42">
        <w:rPr>
          <w:lang w:val="en-US"/>
        </w:rPr>
        <w:t xml:space="preserve">a </w:t>
      </w:r>
      <w:r w:rsidR="00E40D42" w:rsidRPr="00571BF2">
        <w:rPr>
          <w:lang w:val="en-US"/>
        </w:rPr>
        <w:t>broad range of MAMPU stakeholder</w:t>
      </w:r>
      <w:r w:rsidR="00111C04">
        <w:rPr>
          <w:lang w:val="en-US"/>
        </w:rPr>
        <w:t>s</w:t>
      </w:r>
      <w:r>
        <w:rPr>
          <w:lang w:val="en-US"/>
        </w:rPr>
        <w:t xml:space="preserve"> before implementation</w:t>
      </w:r>
      <w:r w:rsidR="00F460C3" w:rsidRPr="00571BF2">
        <w:rPr>
          <w:lang w:val="en-US"/>
        </w:rPr>
        <w:t>.</w:t>
      </w:r>
    </w:p>
    <w:p w14:paraId="07B35D66" w14:textId="6A5CB7C9" w:rsidR="006F3E7D" w:rsidRDefault="006F3E7D" w:rsidP="00AC19E3">
      <w:pPr>
        <w:pStyle w:val="BodyText"/>
        <w:rPr>
          <w:lang w:val="en-US"/>
        </w:rPr>
      </w:pPr>
      <w:r>
        <w:rPr>
          <w:lang w:val="en-US"/>
        </w:rPr>
        <w:t xml:space="preserve">The second limitation is that we were </w:t>
      </w:r>
      <w:r w:rsidR="00531BE7">
        <w:rPr>
          <w:lang w:val="en-US"/>
        </w:rPr>
        <w:t xml:space="preserve">limited in access to Indonesian external perspectives on the Forward Plan. </w:t>
      </w:r>
      <w:r w:rsidR="002F215F">
        <w:rPr>
          <w:lang w:val="en-US"/>
        </w:rPr>
        <w:t xml:space="preserve">We were </w:t>
      </w:r>
      <w:r>
        <w:rPr>
          <w:lang w:val="en-US"/>
        </w:rPr>
        <w:t xml:space="preserve">unable </w:t>
      </w:r>
      <w:r w:rsidR="00BB718C">
        <w:rPr>
          <w:lang w:val="en-US"/>
        </w:rPr>
        <w:t>to schedule an</w:t>
      </w:r>
      <w:r>
        <w:rPr>
          <w:lang w:val="en-US"/>
        </w:rPr>
        <w:t xml:space="preserve"> interview</w:t>
      </w:r>
      <w:r w:rsidR="00DD33A4">
        <w:rPr>
          <w:lang w:val="en-US"/>
        </w:rPr>
        <w:t xml:space="preserve"> with</w:t>
      </w:r>
      <w:r>
        <w:rPr>
          <w:lang w:val="en-US"/>
        </w:rPr>
        <w:t xml:space="preserve"> the</w:t>
      </w:r>
      <w:r w:rsidR="00200E20">
        <w:rPr>
          <w:lang w:val="en-US"/>
        </w:rPr>
        <w:t xml:space="preserve"> nominated</w:t>
      </w:r>
      <w:r>
        <w:rPr>
          <w:lang w:val="en-US"/>
        </w:rPr>
        <w:t xml:space="preserve"> independent Indonesian gender specialist. </w:t>
      </w:r>
      <w:r w:rsidR="00531BE7">
        <w:rPr>
          <w:lang w:val="en-US"/>
        </w:rPr>
        <w:t xml:space="preserve">We also did not interview any CSOs who are not working with MAMPU. </w:t>
      </w:r>
    </w:p>
    <w:p w14:paraId="626D80E8" w14:textId="030AFC0B" w:rsidR="00F460C3" w:rsidRDefault="00F460C3" w:rsidP="00AC19E3">
      <w:pPr>
        <w:pStyle w:val="BodyText"/>
        <w:rPr>
          <w:lang w:val="en-US"/>
        </w:rPr>
      </w:pPr>
      <w:r w:rsidRPr="00F460C3">
        <w:rPr>
          <w:lang w:val="en-US"/>
        </w:rPr>
        <w:t xml:space="preserve">The </w:t>
      </w:r>
      <w:r w:rsidR="002C2F94">
        <w:rPr>
          <w:lang w:val="en-US"/>
        </w:rPr>
        <w:t>third</w:t>
      </w:r>
      <w:r w:rsidRPr="00F460C3">
        <w:rPr>
          <w:lang w:val="en-US"/>
        </w:rPr>
        <w:t xml:space="preserve"> limitation is that neither member of the independent verification team speaks fluent Bahasa Indonesia. </w:t>
      </w:r>
      <w:r w:rsidR="007016D3">
        <w:rPr>
          <w:lang w:val="en-US"/>
        </w:rPr>
        <w:t xml:space="preserve">We used a </w:t>
      </w:r>
      <w:r w:rsidRPr="00F460C3">
        <w:rPr>
          <w:lang w:val="en-US"/>
        </w:rPr>
        <w:t>translator</w:t>
      </w:r>
      <w:r w:rsidR="007016D3">
        <w:rPr>
          <w:lang w:val="en-US"/>
        </w:rPr>
        <w:t xml:space="preserve"> </w:t>
      </w:r>
      <w:r w:rsidRPr="00F460C3">
        <w:rPr>
          <w:lang w:val="en-US"/>
        </w:rPr>
        <w:t xml:space="preserve">for interviews with MAMPU national and sub-national </w:t>
      </w:r>
      <w:r w:rsidR="005C128C">
        <w:rPr>
          <w:lang w:val="en-US"/>
        </w:rPr>
        <w:t>Partners</w:t>
      </w:r>
      <w:r w:rsidR="007016D3">
        <w:rPr>
          <w:lang w:val="en-US"/>
        </w:rPr>
        <w:t>,</w:t>
      </w:r>
      <w:r w:rsidRPr="00F460C3">
        <w:rPr>
          <w:lang w:val="en-US"/>
        </w:rPr>
        <w:t xml:space="preserve"> and for focus group discussions with beneficiaries. As a result some nuances </w:t>
      </w:r>
      <w:r w:rsidR="007016D3">
        <w:rPr>
          <w:lang w:val="en-US"/>
        </w:rPr>
        <w:t xml:space="preserve">and detail </w:t>
      </w:r>
      <w:r w:rsidRPr="00F460C3">
        <w:rPr>
          <w:lang w:val="en-US"/>
        </w:rPr>
        <w:t xml:space="preserve">may have been lost. </w:t>
      </w:r>
    </w:p>
    <w:bookmarkStart w:id="27" w:name="_Toc302849455"/>
    <w:bookmarkStart w:id="28" w:name="_Toc381953322"/>
    <w:bookmarkStart w:id="29" w:name="_Toc373853205"/>
    <w:p w14:paraId="60D9683D" w14:textId="429AACAD" w:rsidR="009A065E" w:rsidRDefault="00155AB0" w:rsidP="00AC19E3">
      <w:pPr>
        <w:pStyle w:val="Heading1b"/>
      </w:pPr>
      <w:r>
        <w:rPr>
          <w:noProof/>
        </w:rPr>
        <mc:AlternateContent>
          <mc:Choice Requires="wps">
            <w:drawing>
              <wp:anchor distT="0" distB="0" distL="114300" distR="114300" simplePos="0" relativeHeight="251653632" behindDoc="1" locked="0" layoutInCell="1" allowOverlap="1" wp14:anchorId="1AED15F6" wp14:editId="1470318C">
                <wp:simplePos x="0" y="0"/>
                <wp:positionH relativeFrom="page">
                  <wp:align>left</wp:align>
                </wp:positionH>
                <wp:positionV relativeFrom="paragraph">
                  <wp:posOffset>-142875</wp:posOffset>
                </wp:positionV>
                <wp:extent cx="7610475" cy="1228725"/>
                <wp:effectExtent l="0" t="0" r="9525"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22872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0;margin-top:-11.25pt;width:599.25pt;height:96.75pt;z-index:-2516628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" fillcolor="#124486" stroked="f" strokeweight="2pt">
                <v:path arrowok="t"/>
                <w10:wrap anchorx="page"/>
              </v:rect>
            </w:pict>
          </mc:Fallback>
        </mc:AlternateContent>
      </w:r>
      <w:r w:rsidR="002659A0">
        <w:t>2.</w:t>
      </w:r>
      <w:r w:rsidR="009A065E">
        <w:tab/>
      </w:r>
      <w:r w:rsidR="009A065E" w:rsidRPr="00DA6F11">
        <w:t>H</w:t>
      </w:r>
      <w:r w:rsidR="004B7BBF">
        <w:t xml:space="preserve">ow strong are the </w:t>
      </w:r>
      <w:r w:rsidR="007016D3">
        <w:t xml:space="preserve">findings in the </w:t>
      </w:r>
      <w:r w:rsidR="00364E57">
        <w:t>Performance Story</w:t>
      </w:r>
      <w:r w:rsidR="004B7BBF">
        <w:t>?</w:t>
      </w:r>
      <w:bookmarkEnd w:id="27"/>
      <w:r w:rsidR="009A065E">
        <w:t xml:space="preserve"> </w:t>
      </w:r>
      <w:bookmarkEnd w:id="28"/>
    </w:p>
    <w:p w14:paraId="51C2C3B0" w14:textId="636933C0" w:rsidR="000C123F" w:rsidRDefault="000C123F" w:rsidP="00AC19E3">
      <w:pPr>
        <w:pStyle w:val="Heading2"/>
      </w:pPr>
      <w:bookmarkStart w:id="30" w:name="_Toc302849456"/>
      <w:r>
        <w:t>2.1 Summary</w:t>
      </w:r>
      <w:bookmarkEnd w:id="30"/>
    </w:p>
    <w:p w14:paraId="00C9A21D" w14:textId="3A4926E6" w:rsidR="000C123F" w:rsidRDefault="000C123F" w:rsidP="00AC19E3">
      <w:pPr>
        <w:pStyle w:val="BodyText"/>
      </w:pPr>
      <w:r w:rsidRPr="000C123F">
        <w:t xml:space="preserve">This chapter examines the strength of the Performance Story’s three key findings. </w:t>
      </w:r>
      <w:r>
        <w:t>The summary of MAMPU’s expectations, performance claims and our assessment are contained</w:t>
      </w:r>
      <w:r w:rsidR="00003DF5">
        <w:t xml:space="preserve"> below</w:t>
      </w:r>
      <w:r>
        <w:t xml:space="preserve">. The rest of the chapter presents our detailed assessment. </w:t>
      </w:r>
    </w:p>
    <w:p w14:paraId="1ADD959D" w14:textId="5E9E6A35" w:rsidR="0080155C" w:rsidRPr="00003DF5" w:rsidRDefault="00E21D4F" w:rsidP="00AC19E3">
      <w:pPr>
        <w:pStyle w:val="Heading3"/>
      </w:pPr>
      <w:r w:rsidRPr="00003DF5">
        <w:t xml:space="preserve">MAMPU’s </w:t>
      </w:r>
      <w:r w:rsidR="00F850B4" w:rsidRPr="00003DF5">
        <w:t xml:space="preserve">plans </w:t>
      </w:r>
      <w:r w:rsidR="004A5648" w:rsidRPr="00003DF5">
        <w:t xml:space="preserve">and </w:t>
      </w:r>
      <w:r w:rsidR="00F93FF7" w:rsidRPr="00003DF5">
        <w:t xml:space="preserve">performance </w:t>
      </w:r>
      <w:r w:rsidR="00F850B4" w:rsidRPr="00003DF5">
        <w:t>findings</w:t>
      </w:r>
    </w:p>
    <w:p w14:paraId="79067467" w14:textId="4A7486F6" w:rsidR="004B3C21" w:rsidRPr="00003DF5" w:rsidRDefault="007016D3" w:rsidP="00AC19E3">
      <w:pPr>
        <w:pStyle w:val="BodyText"/>
      </w:pPr>
      <w:r w:rsidRPr="00003DF5">
        <w:t>T</w:t>
      </w:r>
      <w:r w:rsidR="002405A7" w:rsidRPr="00003DF5">
        <w:t xml:space="preserve">he </w:t>
      </w:r>
      <w:r w:rsidRPr="00003DF5">
        <w:t xml:space="preserve">MAMPU </w:t>
      </w:r>
      <w:r w:rsidR="002405A7" w:rsidRPr="00003DF5">
        <w:t xml:space="preserve">design </w:t>
      </w:r>
      <w:r w:rsidR="00F850B4" w:rsidRPr="00003DF5">
        <w:t xml:space="preserve">planned </w:t>
      </w:r>
      <w:r w:rsidR="002405A7" w:rsidRPr="00003DF5">
        <w:t xml:space="preserve">that </w:t>
      </w:r>
      <w:r w:rsidRPr="00003DF5">
        <w:t>by Years 2–3</w:t>
      </w:r>
      <w:r w:rsidR="0008630F">
        <w:t xml:space="preserve"> </w:t>
      </w:r>
      <w:r w:rsidR="002405A7" w:rsidRPr="00003DF5">
        <w:t xml:space="preserve">there would be ‘improved capacity and readiness for </w:t>
      </w:r>
      <w:r w:rsidR="00003DF5" w:rsidRPr="00003DF5">
        <w:t>collective action’ among MAMPU P</w:t>
      </w:r>
      <w:r w:rsidR="002405A7" w:rsidRPr="00003DF5">
        <w:t xml:space="preserve">artners. </w:t>
      </w:r>
      <w:r w:rsidR="00551F4F" w:rsidRPr="00003DF5">
        <w:t>Measured against</w:t>
      </w:r>
      <w:r w:rsidR="00003DF5" w:rsidRPr="00003DF5">
        <w:t xml:space="preserve"> the</w:t>
      </w:r>
      <w:r w:rsidR="00551F4F" w:rsidRPr="00003DF5">
        <w:t xml:space="preserve"> </w:t>
      </w:r>
      <w:r w:rsidR="00F850B4" w:rsidRPr="00003DF5">
        <w:t>plan</w:t>
      </w:r>
      <w:r w:rsidR="00551F4F" w:rsidRPr="00003DF5">
        <w:t xml:space="preserve">, </w:t>
      </w:r>
      <w:r w:rsidR="00BF02DE" w:rsidRPr="00003DF5">
        <w:t>MAMPU</w:t>
      </w:r>
      <w:r w:rsidR="00E66E80" w:rsidRPr="00003DF5">
        <w:t xml:space="preserve"> has</w:t>
      </w:r>
      <w:r w:rsidRPr="00003DF5">
        <w:t xml:space="preserve"> so far</w:t>
      </w:r>
      <w:r w:rsidR="00E66E80" w:rsidRPr="00003DF5">
        <w:t xml:space="preserve"> made good progress. </w:t>
      </w:r>
    </w:p>
    <w:p w14:paraId="01BF3710" w14:textId="7E52E4F9" w:rsidR="004B3C21" w:rsidRPr="00003DF5" w:rsidRDefault="007016D3" w:rsidP="00AC19E3">
      <w:pPr>
        <w:pStyle w:val="BodyText"/>
      </w:pPr>
      <w:r w:rsidRPr="00003DF5">
        <w:t xml:space="preserve">Over the next two years, the </w:t>
      </w:r>
      <w:r w:rsidR="00D22A40">
        <w:t>improved</w:t>
      </w:r>
      <w:r w:rsidR="004B3C21" w:rsidRPr="00003DF5">
        <w:t xml:space="preserve"> capacity</w:t>
      </w:r>
      <w:r w:rsidR="00D22A40">
        <w:t xml:space="preserve"> of partners</w:t>
      </w:r>
      <w:r w:rsidR="004B3C21" w:rsidRPr="00003DF5">
        <w:t xml:space="preserve"> and </w:t>
      </w:r>
      <w:r w:rsidR="00D22A40">
        <w:t xml:space="preserve">the strengthened </w:t>
      </w:r>
      <w:r w:rsidR="004B3C21" w:rsidRPr="00003DF5">
        <w:t>networks</w:t>
      </w:r>
      <w:r w:rsidRPr="00003DF5">
        <w:t xml:space="preserve"> are expect</w:t>
      </w:r>
      <w:r w:rsidR="00F850B4" w:rsidRPr="00003DF5">
        <w:t>ed</w:t>
      </w:r>
      <w:r w:rsidRPr="00003DF5">
        <w:t xml:space="preserve"> to enable</w:t>
      </w:r>
      <w:r w:rsidR="005853BA" w:rsidRPr="00003DF5">
        <w:t xml:space="preserve"> MAMPU</w:t>
      </w:r>
      <w:r w:rsidR="004B3C21" w:rsidRPr="00003DF5">
        <w:t xml:space="preserve"> Partners to better influence </w:t>
      </w:r>
      <w:r w:rsidR="00085808" w:rsidRPr="00003DF5">
        <w:t xml:space="preserve">the Indonesian </w:t>
      </w:r>
      <w:r w:rsidR="004B3C21" w:rsidRPr="00003DF5">
        <w:t>government</w:t>
      </w:r>
      <w:r w:rsidRPr="00003DF5">
        <w:t xml:space="preserve">, </w:t>
      </w:r>
      <w:r w:rsidR="004B3C21" w:rsidRPr="00003DF5">
        <w:t xml:space="preserve">leading to large-scale positive change for poor </w:t>
      </w:r>
      <w:r w:rsidR="0024347C" w:rsidRPr="00003DF5">
        <w:t xml:space="preserve">Indonesian </w:t>
      </w:r>
      <w:r w:rsidR="004B3C21" w:rsidRPr="00003DF5">
        <w:t>w</w:t>
      </w:r>
      <w:r w:rsidR="00003DF5" w:rsidRPr="00003DF5">
        <w:t>omen between 2017-</w:t>
      </w:r>
      <w:r w:rsidR="004B3C21" w:rsidRPr="00003DF5">
        <w:t xml:space="preserve">2020.  </w:t>
      </w:r>
    </w:p>
    <w:p w14:paraId="6CA510ED" w14:textId="068D215D" w:rsidR="00296DEA" w:rsidRPr="00003DF5" w:rsidRDefault="00E66E80" w:rsidP="00AC19E3">
      <w:pPr>
        <w:pStyle w:val="BodyText"/>
      </w:pPr>
      <w:r w:rsidRPr="00003DF5">
        <w:t xml:space="preserve">MAMPU’s </w:t>
      </w:r>
      <w:r w:rsidR="00296DEA" w:rsidRPr="00003DF5">
        <w:t xml:space="preserve">Performance Story sets out three key </w:t>
      </w:r>
      <w:r w:rsidR="00F850B4" w:rsidRPr="00003DF5">
        <w:t xml:space="preserve">findings of </w:t>
      </w:r>
      <w:r w:rsidR="00F93FF7" w:rsidRPr="00003DF5">
        <w:t xml:space="preserve">what </w:t>
      </w:r>
      <w:r w:rsidR="006F4C24" w:rsidRPr="00003DF5">
        <w:t>has been</w:t>
      </w:r>
      <w:r w:rsidR="00F93FF7" w:rsidRPr="00003DF5">
        <w:t xml:space="preserve"> achieved</w:t>
      </w:r>
      <w:r w:rsidR="00296DEA" w:rsidRPr="00003DF5">
        <w:t xml:space="preserve"> so far</w:t>
      </w:r>
      <w:r w:rsidR="00694525" w:rsidRPr="00003DF5">
        <w:t xml:space="preserve">: </w:t>
      </w:r>
    </w:p>
    <w:p w14:paraId="0237AA76" w14:textId="1F5262A5" w:rsidR="00A705F5" w:rsidRPr="00003DF5" w:rsidRDefault="00296DEA" w:rsidP="00AC19E3">
      <w:pPr>
        <w:pStyle w:val="BodyText"/>
        <w:spacing w:after="0"/>
      </w:pPr>
      <w:r w:rsidRPr="00003DF5">
        <w:t>1.</w:t>
      </w:r>
      <w:r w:rsidR="00A102BB" w:rsidRPr="00003DF5">
        <w:tab/>
      </w:r>
      <w:r w:rsidR="00A705F5" w:rsidRPr="00003DF5">
        <w:t xml:space="preserve">MAMPU </w:t>
      </w:r>
      <w:r w:rsidR="00E66E80" w:rsidRPr="00003DF5">
        <w:t xml:space="preserve">has </w:t>
      </w:r>
      <w:r w:rsidR="00710BE8" w:rsidRPr="00003DF5">
        <w:t xml:space="preserve">contributed </w:t>
      </w:r>
      <w:r w:rsidR="00E66E80" w:rsidRPr="00003DF5">
        <w:t xml:space="preserve">positively </w:t>
      </w:r>
      <w:r w:rsidR="00710BE8" w:rsidRPr="00003DF5">
        <w:t>to</w:t>
      </w:r>
      <w:r w:rsidR="00A705F5" w:rsidRPr="00003DF5">
        <w:t xml:space="preserve"> partner and network capacity</w:t>
      </w:r>
      <w:r w:rsidR="00710BE8" w:rsidRPr="00003DF5">
        <w:t xml:space="preserve"> to influence government reform</w:t>
      </w:r>
      <w:r w:rsidRPr="00003DF5">
        <w:t xml:space="preserve"> </w:t>
      </w:r>
    </w:p>
    <w:p w14:paraId="6FD19F3D" w14:textId="3ECA9EC0" w:rsidR="00A705F5" w:rsidRPr="00003DF5" w:rsidRDefault="00A705F5" w:rsidP="00AC19E3">
      <w:pPr>
        <w:pStyle w:val="BodyText"/>
        <w:spacing w:after="0"/>
      </w:pPr>
      <w:r w:rsidRPr="00003DF5">
        <w:t>2.</w:t>
      </w:r>
      <w:r w:rsidR="00A102BB" w:rsidRPr="00003DF5">
        <w:tab/>
      </w:r>
      <w:r w:rsidR="00710BE8" w:rsidRPr="00003DF5">
        <w:t>P</w:t>
      </w:r>
      <w:r w:rsidRPr="00003DF5">
        <w:t>artners</w:t>
      </w:r>
      <w:r w:rsidR="00710BE8" w:rsidRPr="00003DF5">
        <w:t xml:space="preserve"> have started to influence</w:t>
      </w:r>
      <w:r w:rsidRPr="00003DF5">
        <w:t xml:space="preserve"> government reform in relation to the needs and prior</w:t>
      </w:r>
      <w:r w:rsidR="00987423" w:rsidRPr="00003DF5">
        <w:t>ities of poor women</w:t>
      </w:r>
    </w:p>
    <w:p w14:paraId="2936E0D5" w14:textId="7E391279" w:rsidR="00A705F5" w:rsidRPr="00003DF5" w:rsidRDefault="00A705F5" w:rsidP="00AC19E3">
      <w:pPr>
        <w:pStyle w:val="BodyText"/>
        <w:spacing w:after="0"/>
      </w:pPr>
      <w:r w:rsidRPr="00003DF5">
        <w:t>3.</w:t>
      </w:r>
      <w:r w:rsidR="00A102BB" w:rsidRPr="00003DF5">
        <w:tab/>
      </w:r>
      <w:r w:rsidR="007E5180" w:rsidRPr="00003DF5">
        <w:t xml:space="preserve">There are </w:t>
      </w:r>
      <w:r w:rsidRPr="00003DF5">
        <w:t>early ind</w:t>
      </w:r>
      <w:r w:rsidR="00B942FF" w:rsidRPr="00003DF5">
        <w:t xml:space="preserve">ications </w:t>
      </w:r>
      <w:r w:rsidR="007E5180" w:rsidRPr="00003DF5">
        <w:t>of widespread improvements to access and livelihoods for poor women in Indonesia</w:t>
      </w:r>
      <w:r w:rsidR="006F4C24" w:rsidRPr="00003DF5">
        <w:t xml:space="preserve">. </w:t>
      </w:r>
    </w:p>
    <w:p w14:paraId="4B10442F" w14:textId="11441151" w:rsidR="00E21D4F" w:rsidRPr="00003DF5" w:rsidRDefault="00E21D4F" w:rsidP="00AC19E3">
      <w:pPr>
        <w:pStyle w:val="Heading3"/>
      </w:pPr>
      <w:r w:rsidRPr="00003DF5">
        <w:t>Our assessment</w:t>
      </w:r>
    </w:p>
    <w:p w14:paraId="709FEA3A" w14:textId="5A559CB4" w:rsidR="00A333FB" w:rsidRPr="00003DF5" w:rsidRDefault="00F93FF7" w:rsidP="00AC19E3">
      <w:pPr>
        <w:pStyle w:val="BodyText"/>
      </w:pPr>
      <w:r w:rsidRPr="00003DF5">
        <w:t xml:space="preserve">We found that the </w:t>
      </w:r>
      <w:r w:rsidR="00F850B4" w:rsidRPr="00003DF5">
        <w:t xml:space="preserve">three </w:t>
      </w:r>
      <w:r w:rsidRPr="00003DF5">
        <w:t>Performance Story findings</w:t>
      </w:r>
      <w:r w:rsidR="003C1CDD" w:rsidRPr="00003DF5">
        <w:t xml:space="preserve"> met four of the five criteria set out</w:t>
      </w:r>
      <w:r w:rsidR="00003DF5" w:rsidRPr="00003DF5">
        <w:t xml:space="preserve"> on the next page</w:t>
      </w:r>
      <w:r w:rsidR="00F850B4" w:rsidRPr="00003DF5">
        <w:t>, and are therefore strong</w:t>
      </w:r>
      <w:r w:rsidR="003C1CDD" w:rsidRPr="00003DF5">
        <w:t xml:space="preserve">. The claims are transparently supported by evidence and there are multiple sources of evidence used. The </w:t>
      </w:r>
      <w:r w:rsidR="00003DF5" w:rsidRPr="00003DF5">
        <w:t>independent evaluators and stakeholders also support the claims</w:t>
      </w:r>
      <w:r w:rsidR="003C1CDD" w:rsidRPr="00003DF5">
        <w:t xml:space="preserve">. </w:t>
      </w:r>
    </w:p>
    <w:p w14:paraId="172E7E17" w14:textId="3233A349" w:rsidR="000C123F" w:rsidRDefault="000C123F" w:rsidP="00AC19E3">
      <w:pPr>
        <w:pStyle w:val="Heading2"/>
      </w:pPr>
      <w:bookmarkStart w:id="31" w:name="_Toc302849457"/>
      <w:bookmarkEnd w:id="29"/>
      <w:r>
        <w:t>2.2 Performance story claims</w:t>
      </w:r>
      <w:bookmarkEnd w:id="31"/>
    </w:p>
    <w:p w14:paraId="7797205C" w14:textId="77777777" w:rsidR="00A14AE8" w:rsidRDefault="00F460C3" w:rsidP="00AC19E3">
      <w:pPr>
        <w:pStyle w:val="BodyText"/>
      </w:pPr>
      <w:r w:rsidRPr="00F460C3">
        <w:t xml:space="preserve">The Performance Story makes three main claims. </w:t>
      </w:r>
    </w:p>
    <w:p w14:paraId="4DA963BA" w14:textId="788BC6A3" w:rsidR="00A14AE8" w:rsidRDefault="00F460C3" w:rsidP="00AC19E3">
      <w:pPr>
        <w:pStyle w:val="BodyText"/>
      </w:pPr>
      <w:r w:rsidRPr="00F460C3">
        <w:t xml:space="preserve">The first claim is that MAMPU has strengthened </w:t>
      </w:r>
      <w:r w:rsidR="005C128C">
        <w:t>Partners</w:t>
      </w:r>
      <w:r w:rsidRPr="00F460C3">
        <w:t xml:space="preserve">’ and networks capacity to influence government reform. The Performance Story states that MAMPU national </w:t>
      </w:r>
      <w:r w:rsidR="005C128C">
        <w:t>Partners</w:t>
      </w:r>
      <w:r w:rsidRPr="00F460C3">
        <w:t xml:space="preserve"> have, for example, improved internal decision making and financial management. Training provided by MAMPU (for example in financial management and monitoring and evaluation) and tailored technical assistance (for example in research and strategy development) made an important contribution to these improvements. The Performance Story also claims that MAMPU </w:t>
      </w:r>
      <w:r w:rsidR="00A102BB">
        <w:t>helped</w:t>
      </w:r>
      <w:r w:rsidRPr="00F460C3">
        <w:t xml:space="preserve"> national </w:t>
      </w:r>
      <w:r w:rsidR="005C128C">
        <w:t>Partners</w:t>
      </w:r>
      <w:r w:rsidRPr="00F460C3">
        <w:t xml:space="preserve">’ </w:t>
      </w:r>
      <w:r w:rsidR="00A102BB">
        <w:t>to expand</w:t>
      </w:r>
      <w:r w:rsidR="00A102BB" w:rsidRPr="00F460C3">
        <w:t xml:space="preserve"> </w:t>
      </w:r>
      <w:r w:rsidRPr="00F460C3">
        <w:t xml:space="preserve">their networks, particularly at sub-national levels, by providing financial incentives and pressures for national </w:t>
      </w:r>
      <w:r w:rsidR="005C128C">
        <w:t>Partners</w:t>
      </w:r>
      <w:r w:rsidRPr="00F460C3">
        <w:t xml:space="preserve"> to work together with local CSOs or </w:t>
      </w:r>
      <w:r w:rsidR="00003DF5">
        <w:t xml:space="preserve">local </w:t>
      </w:r>
      <w:r w:rsidRPr="00F460C3">
        <w:t>branches</w:t>
      </w:r>
      <w:r w:rsidR="00003DF5">
        <w:t xml:space="preserve"> of their own organisations</w:t>
      </w:r>
      <w:r w:rsidRPr="00F460C3">
        <w:t>.</w:t>
      </w:r>
    </w:p>
    <w:p w14:paraId="7CC81933" w14:textId="4D27269B" w:rsidR="00A102BB" w:rsidRDefault="00A14AE8" w:rsidP="00AC19E3">
      <w:pPr>
        <w:pStyle w:val="BodyText"/>
      </w:pPr>
      <w:r>
        <w:rPr>
          <w:lang w:val="en-US"/>
        </w:rPr>
        <w:t xml:space="preserve">The second claim is that </w:t>
      </w:r>
      <w:r w:rsidRPr="00A14AE8">
        <w:rPr>
          <w:lang w:val="en-US"/>
        </w:rPr>
        <w:t xml:space="preserve">Partners have influenced government reform </w:t>
      </w:r>
      <w:r w:rsidR="0019471C">
        <w:rPr>
          <w:lang w:val="en-US"/>
        </w:rPr>
        <w:t xml:space="preserve">in favour of </w:t>
      </w:r>
      <w:r w:rsidRPr="00A14AE8">
        <w:rPr>
          <w:lang w:val="en-US"/>
        </w:rPr>
        <w:t>poor women</w:t>
      </w:r>
      <w:r>
        <w:rPr>
          <w:lang w:val="en-US"/>
        </w:rPr>
        <w:t xml:space="preserve"> </w:t>
      </w:r>
      <w:r w:rsidR="00A102BB">
        <w:rPr>
          <w:lang w:val="en-US"/>
        </w:rPr>
        <w:t xml:space="preserve">by </w:t>
      </w:r>
      <w:r w:rsidR="0019471C">
        <w:rPr>
          <w:lang w:val="en-US"/>
        </w:rPr>
        <w:t>influen</w:t>
      </w:r>
      <w:r w:rsidR="00A102BB">
        <w:rPr>
          <w:lang w:val="en-US"/>
        </w:rPr>
        <w:t>cing</w:t>
      </w:r>
      <w:r w:rsidR="0019471C" w:rsidRPr="00DA189D">
        <w:rPr>
          <w:lang w:val="en-US"/>
        </w:rPr>
        <w:t xml:space="preserve"> </w:t>
      </w:r>
      <w:bookmarkStart w:id="32" w:name="OLE_LINK1"/>
      <w:bookmarkStart w:id="33" w:name="OLE_LINK2"/>
      <w:r w:rsidR="0019471C" w:rsidRPr="00DA189D">
        <w:rPr>
          <w:lang w:val="en-US"/>
        </w:rPr>
        <w:t>national level policy</w:t>
      </w:r>
      <w:r w:rsidR="0019471C">
        <w:rPr>
          <w:lang w:val="en-US"/>
        </w:rPr>
        <w:t xml:space="preserve"> and </w:t>
      </w:r>
      <w:r w:rsidR="0019471C">
        <w:t xml:space="preserve">sub-national policy </w:t>
      </w:r>
      <w:bookmarkEnd w:id="32"/>
      <w:bookmarkEnd w:id="33"/>
      <w:r w:rsidR="0019471C">
        <w:t>implementation.</w:t>
      </w:r>
    </w:p>
    <w:p w14:paraId="5B3AFBFE" w14:textId="30011BCA" w:rsidR="00A102BB" w:rsidRDefault="00EC32D6" w:rsidP="00AC19E3">
      <w:pPr>
        <w:pStyle w:val="BodyText"/>
      </w:pPr>
      <w:r>
        <w:t>The</w:t>
      </w:r>
      <w:r w:rsidR="00B61788">
        <w:t xml:space="preserve"> Performance Story cites </w:t>
      </w:r>
      <w:r>
        <w:t xml:space="preserve">three examples of </w:t>
      </w:r>
      <w:r w:rsidR="0082126D">
        <w:t xml:space="preserve">this </w:t>
      </w:r>
      <w:r>
        <w:t xml:space="preserve">national level policy influence. Migrant Care has contributed to the National Law on the Placement and Protection of Migrant Workers being </w:t>
      </w:r>
      <w:r w:rsidR="00267103">
        <w:t>considered</w:t>
      </w:r>
      <w:r>
        <w:t xml:space="preserve"> by the National Parliament in 2015. KOMNAS </w:t>
      </w:r>
      <w:bookmarkStart w:id="34" w:name="OLE_LINK3"/>
      <w:bookmarkStart w:id="35" w:name="OLE_LINK4"/>
      <w:r>
        <w:t>Per</w:t>
      </w:r>
      <w:r w:rsidR="00A102BB">
        <w:t>e</w:t>
      </w:r>
      <w:r>
        <w:t xml:space="preserve">mpuan </w:t>
      </w:r>
      <w:bookmarkEnd w:id="34"/>
      <w:bookmarkEnd w:id="35"/>
      <w:r>
        <w:t xml:space="preserve">worked, ultimately unsuccessfully, to place a Law on the Elimination of Sexual Violence on the </w:t>
      </w:r>
      <w:r w:rsidR="00267103">
        <w:t xml:space="preserve">National Parliament’s </w:t>
      </w:r>
      <w:r>
        <w:t xml:space="preserve">Legislative Agenda for 2015-2019. PEKKA has influenced the revision of national survey instruments to include </w:t>
      </w:r>
      <w:r w:rsidR="006F4C24">
        <w:t xml:space="preserve">gender </w:t>
      </w:r>
      <w:r>
        <w:t>details</w:t>
      </w:r>
      <w:r w:rsidR="006F4C24">
        <w:t xml:space="preserve"> </w:t>
      </w:r>
      <w:r>
        <w:t>of head</w:t>
      </w:r>
      <w:r w:rsidR="006F4C24">
        <w:t>s</w:t>
      </w:r>
      <w:r>
        <w:t xml:space="preserve"> of household</w:t>
      </w:r>
      <w:r w:rsidR="006F4C24">
        <w:t>s</w:t>
      </w:r>
      <w:r>
        <w:t>.</w:t>
      </w:r>
    </w:p>
    <w:p w14:paraId="7AF84078" w14:textId="1CA06174" w:rsidR="00A14AE8" w:rsidRPr="00A14AE8" w:rsidRDefault="00EC32D6" w:rsidP="00AC19E3">
      <w:pPr>
        <w:pStyle w:val="BodyText"/>
      </w:pPr>
      <w:r>
        <w:t xml:space="preserve">MAMPU Partners have </w:t>
      </w:r>
      <w:r w:rsidR="00D3233E">
        <w:t xml:space="preserve">also </w:t>
      </w:r>
      <w:r>
        <w:t>influenc</w:t>
      </w:r>
      <w:r w:rsidR="006F4C24">
        <w:t>ed</w:t>
      </w:r>
      <w:r>
        <w:t xml:space="preserve"> policy implementation. </w:t>
      </w:r>
      <w:r w:rsidR="0019471C">
        <w:t xml:space="preserve">Partners have improved the way data is collected </w:t>
      </w:r>
      <w:r w:rsidR="0047265D">
        <w:t xml:space="preserve">to ensure poor women receive services they qualify for. And they have </w:t>
      </w:r>
      <w:r w:rsidR="00275FCD">
        <w:t>helped</w:t>
      </w:r>
      <w:r w:rsidR="00C0754A">
        <w:t xml:space="preserve"> local women</w:t>
      </w:r>
      <w:r w:rsidR="0019471C">
        <w:t xml:space="preserve"> voice their priorities and influence decision-making at the village level. </w:t>
      </w:r>
    </w:p>
    <w:p w14:paraId="4286EC54" w14:textId="1565B9EA" w:rsidR="00A14AE8" w:rsidRPr="009315A8" w:rsidRDefault="00A14AE8" w:rsidP="00AC19E3">
      <w:pPr>
        <w:pStyle w:val="BodyText"/>
      </w:pPr>
      <w:r>
        <w:t xml:space="preserve">The third claim is </w:t>
      </w:r>
      <w:r>
        <w:rPr>
          <w:lang w:val="en-US"/>
        </w:rPr>
        <w:t>t</w:t>
      </w:r>
      <w:r w:rsidRPr="00A14AE8">
        <w:rPr>
          <w:lang w:val="en-US"/>
        </w:rPr>
        <w:t xml:space="preserve">here are early indications MAMPU is contributing to </w:t>
      </w:r>
      <w:r w:rsidR="00853B07">
        <w:rPr>
          <w:lang w:val="en-US"/>
        </w:rPr>
        <w:t xml:space="preserve">widespread </w:t>
      </w:r>
      <w:r w:rsidR="00E368B1">
        <w:rPr>
          <w:lang w:val="en-US"/>
        </w:rPr>
        <w:t xml:space="preserve">improvements </w:t>
      </w:r>
      <w:r w:rsidRPr="00A14AE8">
        <w:rPr>
          <w:lang w:val="en-US"/>
        </w:rPr>
        <w:t>for poor women in Indonesia</w:t>
      </w:r>
      <w:r>
        <w:rPr>
          <w:lang w:val="en-US"/>
        </w:rPr>
        <w:t>.</w:t>
      </w:r>
      <w:r w:rsidRPr="00A14AE8">
        <w:rPr>
          <w:lang w:val="en-US"/>
        </w:rPr>
        <w:t xml:space="preserve"> </w:t>
      </w:r>
      <w:r>
        <w:t xml:space="preserve">The Performance Story shows that </w:t>
      </w:r>
      <w:r w:rsidR="00A102BB">
        <w:t xml:space="preserve">there are now </w:t>
      </w:r>
      <w:r>
        <w:t xml:space="preserve">more women accessing services than before MAMPU. The Performance Story also shows that at least four MAMPU </w:t>
      </w:r>
      <w:r w:rsidR="005C128C">
        <w:t>Partners</w:t>
      </w:r>
      <w:r>
        <w:t xml:space="preserve"> (Kapal Perumpuan, Migrant Care, Aisyiyah and PEKKA) report successful government responses to </w:t>
      </w:r>
      <w:r w:rsidR="00E368B1">
        <w:t>women</w:t>
      </w:r>
      <w:r w:rsidR="00A102BB">
        <w:t>’s</w:t>
      </w:r>
      <w:r>
        <w:t xml:space="preserve"> </w:t>
      </w:r>
      <w:r w:rsidR="00A102BB">
        <w:t xml:space="preserve">demands for </w:t>
      </w:r>
      <w:r>
        <w:t xml:space="preserve">improved or new services. </w:t>
      </w:r>
    </w:p>
    <w:p w14:paraId="0CF01C3B" w14:textId="753B2620" w:rsidR="00F460C3" w:rsidRPr="00F460C3" w:rsidRDefault="000C123F" w:rsidP="00AC19E3">
      <w:pPr>
        <w:pStyle w:val="Heading2"/>
      </w:pPr>
      <w:bookmarkStart w:id="36" w:name="_Toc302849458"/>
      <w:r>
        <w:rPr>
          <w:lang w:val="en-US"/>
        </w:rPr>
        <w:t xml:space="preserve">2.3 </w:t>
      </w:r>
      <w:r w:rsidR="00F460C3" w:rsidRPr="00F460C3">
        <w:rPr>
          <w:lang w:val="en-US"/>
        </w:rPr>
        <w:t>Verification findings</w:t>
      </w:r>
      <w:bookmarkEnd w:id="36"/>
    </w:p>
    <w:p w14:paraId="469BBE01" w14:textId="538E0F18" w:rsidR="00FF0F25" w:rsidRDefault="00F460C3" w:rsidP="00AC19E3">
      <w:pPr>
        <w:pStyle w:val="BodyText"/>
      </w:pPr>
      <w:r w:rsidRPr="00F460C3">
        <w:t>We assess the claims in the Performance Story to be strong</w:t>
      </w:r>
      <w:r w:rsidR="00D2358D">
        <w:t>. The</w:t>
      </w:r>
      <w:r w:rsidR="00D4523E">
        <w:t xml:space="preserve"> claims </w:t>
      </w:r>
      <w:r w:rsidRPr="00F460C3">
        <w:t>meet four of the five criteria, as summa</w:t>
      </w:r>
      <w:r w:rsidR="00D4523E">
        <w:t xml:space="preserve">rised in </w:t>
      </w:r>
      <w:r w:rsidR="00D4523E" w:rsidRPr="006D0C07">
        <w:t xml:space="preserve">Table </w:t>
      </w:r>
      <w:r w:rsidR="006D0C07" w:rsidRPr="006E0359">
        <w:t>2</w:t>
      </w:r>
      <w:r w:rsidRPr="00F460C3">
        <w:t xml:space="preserve"> below. </w:t>
      </w:r>
      <w:r w:rsidR="003D0AEB">
        <w:t xml:space="preserve">Each criteria is discussed in </w:t>
      </w:r>
      <w:r w:rsidR="00003DF5">
        <w:t xml:space="preserve">the following section including </w:t>
      </w:r>
      <w:r w:rsidR="003D0AEB">
        <w:t xml:space="preserve">a number of suggestions for improving the Performance Story. </w:t>
      </w:r>
    </w:p>
    <w:p w14:paraId="1887D057" w14:textId="02C540BE" w:rsidR="00FF0F25" w:rsidRPr="00FF0F25" w:rsidRDefault="00FF0F25" w:rsidP="00AC19E3">
      <w:pPr>
        <w:pStyle w:val="TableandFigureName"/>
      </w:pPr>
      <w:r w:rsidRPr="006D0C07">
        <w:t xml:space="preserve">Table </w:t>
      </w:r>
      <w:r w:rsidR="006D0C07" w:rsidRPr="006E0359">
        <w:t>2</w:t>
      </w:r>
      <w:r w:rsidRPr="00FF0F25">
        <w:t>: The Performance Story findings are strong</w:t>
      </w:r>
    </w:p>
    <w:tbl>
      <w:tblPr>
        <w:tblStyle w:val="LightGrid-Accent1"/>
        <w:tblW w:w="0" w:type="auto"/>
        <w:tblLook w:val="04A0" w:firstRow="1" w:lastRow="0" w:firstColumn="1" w:lastColumn="0" w:noHBand="0" w:noVBand="1"/>
      </w:tblPr>
      <w:tblGrid>
        <w:gridCol w:w="2779"/>
        <w:gridCol w:w="1275"/>
        <w:gridCol w:w="4621"/>
      </w:tblGrid>
      <w:tr w:rsidR="00FF0F25" w14:paraId="52C799CE" w14:textId="77777777" w:rsidTr="006E0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tcPr>
          <w:p w14:paraId="2D506090" w14:textId="77777777" w:rsidR="00FF0F25" w:rsidRDefault="00FF0F25" w:rsidP="00AC19E3">
            <w:pPr>
              <w:pStyle w:val="TableText"/>
            </w:pPr>
            <w:r>
              <w:t>Criteria</w:t>
            </w:r>
          </w:p>
        </w:tc>
        <w:tc>
          <w:tcPr>
            <w:tcW w:w="1275" w:type="dxa"/>
          </w:tcPr>
          <w:p w14:paraId="7F954EAC" w14:textId="77777777" w:rsidR="00FF0F25" w:rsidRDefault="00FF0F25" w:rsidP="00AC19E3">
            <w:pPr>
              <w:pStyle w:val="TableText"/>
              <w:cnfStyle w:val="100000000000" w:firstRow="1" w:lastRow="0" w:firstColumn="0" w:lastColumn="0" w:oddVBand="0" w:evenVBand="0" w:oddHBand="0" w:evenHBand="0" w:firstRowFirstColumn="0" w:firstRowLastColumn="0" w:lastRowFirstColumn="0" w:lastRowLastColumn="0"/>
            </w:pPr>
            <w:r>
              <w:t>Criteria met?</w:t>
            </w:r>
          </w:p>
        </w:tc>
        <w:tc>
          <w:tcPr>
            <w:tcW w:w="4621" w:type="dxa"/>
          </w:tcPr>
          <w:p w14:paraId="1DF81EF0" w14:textId="77777777" w:rsidR="00FF0F25" w:rsidRDefault="00FF0F25" w:rsidP="00AC19E3">
            <w:pPr>
              <w:pStyle w:val="TableText"/>
              <w:cnfStyle w:val="100000000000" w:firstRow="1" w:lastRow="0" w:firstColumn="0" w:lastColumn="0" w:oddVBand="0" w:evenVBand="0" w:oddHBand="0" w:evenHBand="0" w:firstRowFirstColumn="0" w:firstRowLastColumn="0" w:lastRowFirstColumn="0" w:lastRowLastColumn="0"/>
            </w:pPr>
            <w:r>
              <w:t>Assessment against criteria</w:t>
            </w:r>
          </w:p>
        </w:tc>
      </w:tr>
      <w:tr w:rsidR="00FF0F25" w14:paraId="035C72A9" w14:textId="77777777" w:rsidTr="006E0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tcPr>
          <w:p w14:paraId="4E644BA7" w14:textId="765ECB04" w:rsidR="00FF0F25" w:rsidRDefault="00FF0F25" w:rsidP="00AC19E3">
            <w:pPr>
              <w:pStyle w:val="TableText"/>
            </w:pPr>
            <w:r w:rsidRPr="00FF0F25">
              <w:t>Claims are transparently supported by the evidence</w:t>
            </w:r>
          </w:p>
        </w:tc>
        <w:tc>
          <w:tcPr>
            <w:tcW w:w="1275" w:type="dxa"/>
          </w:tcPr>
          <w:p w14:paraId="78B71B02" w14:textId="77777777" w:rsidR="00FF0F25" w:rsidRDefault="00FF0F25" w:rsidP="00AC19E3">
            <w:pPr>
              <w:pStyle w:val="TableText"/>
              <w:cnfStyle w:val="000000100000" w:firstRow="0" w:lastRow="0" w:firstColumn="0" w:lastColumn="0" w:oddVBand="0" w:evenVBand="0" w:oddHBand="1" w:evenHBand="0" w:firstRowFirstColumn="0" w:firstRowLastColumn="0" w:lastRowFirstColumn="0" w:lastRowLastColumn="0"/>
              <w:rPr>
                <w:rFonts w:cs="Arial"/>
                <w:color w:val="007FAD"/>
                <w:spacing w:val="4"/>
                <w:kern w:val="28"/>
              </w:rPr>
            </w:pPr>
            <w:r w:rsidRPr="00907A1C">
              <w:rPr>
                <w:rFonts w:ascii="Wingdings 2" w:hAnsi="Wingdings 2"/>
                <w:sz w:val="24"/>
                <w:szCs w:val="24"/>
              </w:rPr>
              <w:t></w:t>
            </w:r>
          </w:p>
        </w:tc>
        <w:tc>
          <w:tcPr>
            <w:tcW w:w="4621" w:type="dxa"/>
          </w:tcPr>
          <w:p w14:paraId="239417A9" w14:textId="00BF8901" w:rsidR="00FF0F25" w:rsidRDefault="00FD2527" w:rsidP="00AC19E3">
            <w:pPr>
              <w:pStyle w:val="TableText"/>
              <w:cnfStyle w:val="000000100000" w:firstRow="0" w:lastRow="0" w:firstColumn="0" w:lastColumn="0" w:oddVBand="0" w:evenVBand="0" w:oddHBand="1" w:evenHBand="0" w:firstRowFirstColumn="0" w:firstRowLastColumn="0" w:lastRowFirstColumn="0" w:lastRowLastColumn="0"/>
            </w:pPr>
            <w:r>
              <w:t>Evidence is well used. The claim that ‘significant’ numbers of poor women have been affected should be reconsidered</w:t>
            </w:r>
          </w:p>
        </w:tc>
      </w:tr>
      <w:tr w:rsidR="00FF0F25" w14:paraId="6A3D6169" w14:textId="77777777" w:rsidTr="006E03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tcPr>
          <w:p w14:paraId="0CA75CB8" w14:textId="646E16C0" w:rsidR="00FF0F25" w:rsidRPr="004A1440" w:rsidRDefault="00FF0F25" w:rsidP="00AC19E3">
            <w:pPr>
              <w:pStyle w:val="TableText"/>
            </w:pPr>
            <w:r w:rsidRPr="00FF0F25">
              <w:t>Multiple sources of evidence have been used</w:t>
            </w:r>
          </w:p>
        </w:tc>
        <w:tc>
          <w:tcPr>
            <w:tcW w:w="1275" w:type="dxa"/>
          </w:tcPr>
          <w:p w14:paraId="0B9CAF7A" w14:textId="77777777" w:rsidR="00FF0F25" w:rsidRDefault="00FF0F25" w:rsidP="00AC19E3">
            <w:pPr>
              <w:pStyle w:val="TableText"/>
              <w:cnfStyle w:val="000000010000" w:firstRow="0" w:lastRow="0" w:firstColumn="0" w:lastColumn="0" w:oddVBand="0" w:evenVBand="0" w:oddHBand="0" w:evenHBand="1" w:firstRowFirstColumn="0" w:firstRowLastColumn="0" w:lastRowFirstColumn="0" w:lastRowLastColumn="0"/>
              <w:rPr>
                <w:rFonts w:cs="Arial"/>
                <w:color w:val="007FAD"/>
                <w:spacing w:val="4"/>
                <w:kern w:val="28"/>
              </w:rPr>
            </w:pPr>
            <w:r w:rsidRPr="00907A1C">
              <w:rPr>
                <w:rFonts w:ascii="Wingdings 2" w:hAnsi="Wingdings 2"/>
                <w:sz w:val="24"/>
                <w:szCs w:val="24"/>
              </w:rPr>
              <w:t></w:t>
            </w:r>
          </w:p>
        </w:tc>
        <w:tc>
          <w:tcPr>
            <w:tcW w:w="4621" w:type="dxa"/>
          </w:tcPr>
          <w:p w14:paraId="15048A61" w14:textId="006B34CA" w:rsidR="00FF0F25" w:rsidRDefault="00FD2527" w:rsidP="00AC19E3">
            <w:pPr>
              <w:pStyle w:val="TableText"/>
              <w:cnfStyle w:val="000000010000" w:firstRow="0" w:lastRow="0" w:firstColumn="0" w:lastColumn="0" w:oddVBand="0" w:evenVBand="0" w:oddHBand="0" w:evenHBand="1" w:firstRowFirstColumn="0" w:firstRowLastColumn="0" w:lastRowFirstColumn="0" w:lastRowLastColumn="0"/>
            </w:pPr>
            <w:r>
              <w:t>Mutiple sources of evidence, including a mix of qualitative and quantitative data, have been used</w:t>
            </w:r>
          </w:p>
        </w:tc>
      </w:tr>
      <w:tr w:rsidR="00FF0F25" w14:paraId="56888C62" w14:textId="77777777" w:rsidTr="006E0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tcPr>
          <w:p w14:paraId="4FCEDF7F" w14:textId="4411406E" w:rsidR="00FF0F25" w:rsidRPr="004A1440" w:rsidRDefault="00FF0F25" w:rsidP="00AC19E3">
            <w:pPr>
              <w:pStyle w:val="TableText"/>
            </w:pPr>
            <w:r w:rsidRPr="00FF0F25">
              <w:t>Multiple perspectives have been considered</w:t>
            </w:r>
          </w:p>
        </w:tc>
        <w:tc>
          <w:tcPr>
            <w:tcW w:w="1275" w:type="dxa"/>
          </w:tcPr>
          <w:p w14:paraId="4E60E99F" w14:textId="6099EFCF" w:rsidR="00FF0F25" w:rsidRDefault="006F4C24" w:rsidP="00AC19E3">
            <w:pPr>
              <w:pStyle w:val="TableText"/>
              <w:cnfStyle w:val="000000100000" w:firstRow="0" w:lastRow="0" w:firstColumn="0" w:lastColumn="0" w:oddVBand="0" w:evenVBand="0" w:oddHBand="1" w:evenHBand="0" w:firstRowFirstColumn="0" w:firstRowLastColumn="0" w:lastRowFirstColumn="0" w:lastRowLastColumn="0"/>
            </w:pPr>
            <w:r>
              <w:rPr>
                <w:rFonts w:ascii="Wingdings 2" w:hAnsi="Wingdings 2"/>
                <w:sz w:val="24"/>
                <w:szCs w:val="24"/>
              </w:rPr>
              <w:t></w:t>
            </w:r>
            <w:r w:rsidR="00FF0F25">
              <w:rPr>
                <w:rFonts w:ascii="Wingdings 2" w:hAnsi="Wingdings 2"/>
                <w:sz w:val="24"/>
                <w:szCs w:val="24"/>
              </w:rPr>
              <w:t></w:t>
            </w:r>
          </w:p>
        </w:tc>
        <w:tc>
          <w:tcPr>
            <w:tcW w:w="4621" w:type="dxa"/>
          </w:tcPr>
          <w:p w14:paraId="76EF5479" w14:textId="6983642A" w:rsidR="00FF0F25" w:rsidRDefault="00FD2527" w:rsidP="00AC19E3">
            <w:pPr>
              <w:pStyle w:val="TableText"/>
              <w:cnfStyle w:val="000000100000" w:firstRow="0" w:lastRow="0" w:firstColumn="0" w:lastColumn="0" w:oddVBand="0" w:evenVBand="0" w:oddHBand="1" w:evenHBand="0" w:firstRowFirstColumn="0" w:firstRowLastColumn="0" w:lastRowFirstColumn="0" w:lastRowLastColumn="0"/>
            </w:pPr>
            <w:r>
              <w:t>The perspectives of the governments of Australia and Indonesia and of independent observers are not clearly presented</w:t>
            </w:r>
          </w:p>
        </w:tc>
      </w:tr>
      <w:tr w:rsidR="00FF0F25" w14:paraId="0D895E71" w14:textId="77777777" w:rsidTr="006E03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tcPr>
          <w:p w14:paraId="4F7E7121" w14:textId="14C1029D" w:rsidR="00FF0F25" w:rsidRDefault="006E0B67" w:rsidP="00AC19E3">
            <w:pPr>
              <w:pStyle w:val="TableText"/>
            </w:pPr>
            <w:r w:rsidRPr="00FF0F25">
              <w:t xml:space="preserve">The findings are consistent with the views of stakeholders and observations from the field </w:t>
            </w:r>
          </w:p>
        </w:tc>
        <w:tc>
          <w:tcPr>
            <w:tcW w:w="1275" w:type="dxa"/>
          </w:tcPr>
          <w:p w14:paraId="40C6DD8C" w14:textId="77777777" w:rsidR="00FF0F25" w:rsidRDefault="00FF0F25" w:rsidP="00AC19E3">
            <w:pPr>
              <w:pStyle w:val="TableText"/>
              <w:cnfStyle w:val="000000010000" w:firstRow="0" w:lastRow="0" w:firstColumn="0" w:lastColumn="0" w:oddVBand="0" w:evenVBand="0" w:oddHBand="0" w:evenHBand="1" w:firstRowFirstColumn="0" w:firstRowLastColumn="0" w:lastRowFirstColumn="0" w:lastRowLastColumn="0"/>
              <w:rPr>
                <w:rFonts w:cs="Arial"/>
                <w:color w:val="007FAD"/>
                <w:spacing w:val="4"/>
                <w:kern w:val="28"/>
              </w:rPr>
            </w:pPr>
            <w:r w:rsidRPr="00907A1C">
              <w:rPr>
                <w:rFonts w:ascii="Wingdings 2" w:hAnsi="Wingdings 2"/>
                <w:sz w:val="24"/>
                <w:szCs w:val="24"/>
              </w:rPr>
              <w:t></w:t>
            </w:r>
          </w:p>
        </w:tc>
        <w:tc>
          <w:tcPr>
            <w:tcW w:w="4621" w:type="dxa"/>
          </w:tcPr>
          <w:p w14:paraId="282E268B" w14:textId="03451D0F" w:rsidR="00FF0F25" w:rsidRDefault="009041E4" w:rsidP="00AC19E3">
            <w:pPr>
              <w:pStyle w:val="TableText"/>
              <w:cnfStyle w:val="000000010000" w:firstRow="0" w:lastRow="0" w:firstColumn="0" w:lastColumn="0" w:oddVBand="0" w:evenVBand="0" w:oddHBand="0" w:evenHBand="1" w:firstRowFirstColumn="0" w:firstRowLastColumn="0" w:lastRowFirstColumn="0" w:lastRowLastColumn="0"/>
            </w:pPr>
            <w:r>
              <w:t>Stakeholders confirmed the findings in Performance Story are consistent with their views and experiences</w:t>
            </w:r>
          </w:p>
        </w:tc>
      </w:tr>
      <w:tr w:rsidR="00FF0F25" w14:paraId="6FA9BEAD" w14:textId="77777777" w:rsidTr="006E0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tcPr>
          <w:p w14:paraId="69F8D483" w14:textId="541B2102" w:rsidR="00FF0F25" w:rsidRPr="004A1440" w:rsidRDefault="006E0B67" w:rsidP="00AC19E3">
            <w:pPr>
              <w:pStyle w:val="TableText"/>
            </w:pPr>
            <w:r w:rsidRPr="00FF0F25">
              <w:t>Key causal claims are supported by independent evaluators</w:t>
            </w:r>
          </w:p>
        </w:tc>
        <w:tc>
          <w:tcPr>
            <w:tcW w:w="1275" w:type="dxa"/>
          </w:tcPr>
          <w:p w14:paraId="09FDA007" w14:textId="26D4FDD8" w:rsidR="00FF0F25" w:rsidRDefault="00FF0F25" w:rsidP="00AC19E3">
            <w:pPr>
              <w:pStyle w:val="TableText"/>
              <w:cnfStyle w:val="000000100000" w:firstRow="0" w:lastRow="0" w:firstColumn="0" w:lastColumn="0" w:oddVBand="0" w:evenVBand="0" w:oddHBand="1" w:evenHBand="0" w:firstRowFirstColumn="0" w:firstRowLastColumn="0" w:lastRowFirstColumn="0" w:lastRowLastColumn="0"/>
              <w:rPr>
                <w:rFonts w:cs="Arial"/>
                <w:color w:val="007FAD"/>
                <w:spacing w:val="4"/>
                <w:kern w:val="28"/>
              </w:rPr>
            </w:pPr>
            <w:r w:rsidRPr="00907A1C">
              <w:rPr>
                <w:rFonts w:ascii="Wingdings 2" w:hAnsi="Wingdings 2"/>
                <w:sz w:val="24"/>
                <w:szCs w:val="24"/>
              </w:rPr>
              <w:t></w:t>
            </w:r>
          </w:p>
        </w:tc>
        <w:tc>
          <w:tcPr>
            <w:tcW w:w="4621" w:type="dxa"/>
          </w:tcPr>
          <w:p w14:paraId="61F0D860" w14:textId="6D87B099" w:rsidR="00FF0F25" w:rsidRDefault="009041E4" w:rsidP="00AC19E3">
            <w:pPr>
              <w:pStyle w:val="TableText"/>
              <w:cnfStyle w:val="000000100000" w:firstRow="0" w:lastRow="0" w:firstColumn="0" w:lastColumn="0" w:oddVBand="0" w:evenVBand="0" w:oddHBand="1" w:evenHBand="0" w:firstRowFirstColumn="0" w:firstRowLastColumn="0" w:lastRowFirstColumn="0" w:lastRowLastColumn="0"/>
            </w:pPr>
            <w:r>
              <w:t>We support the key causal claims. No alternative explanations for the claims in the Performance Story were uncovered</w:t>
            </w:r>
          </w:p>
        </w:tc>
      </w:tr>
    </w:tbl>
    <w:p w14:paraId="4A0378EC" w14:textId="77777777" w:rsidR="00FF0F25" w:rsidRDefault="00FF0F25" w:rsidP="00AC19E3">
      <w:pPr>
        <w:pStyle w:val="BodyText"/>
      </w:pPr>
    </w:p>
    <w:tbl>
      <w:tblPr>
        <w:tblStyle w:val="DFATtable"/>
        <w:tblW w:w="0" w:type="auto"/>
        <w:tblLook w:val="04A0" w:firstRow="1" w:lastRow="0" w:firstColumn="1" w:lastColumn="0" w:noHBand="0" w:noVBand="1"/>
      </w:tblPr>
      <w:tblGrid>
        <w:gridCol w:w="3978"/>
        <w:gridCol w:w="4498"/>
      </w:tblGrid>
      <w:tr w:rsidR="00FF0F25" w14:paraId="0578A586" w14:textId="77777777" w:rsidTr="00FF0F25">
        <w:trPr>
          <w:cnfStyle w:val="100000000000" w:firstRow="1" w:lastRow="0" w:firstColumn="0" w:lastColumn="0" w:oddVBand="0" w:evenVBand="0" w:oddHBand="0" w:evenHBand="0" w:firstRowFirstColumn="0" w:firstRowLastColumn="0" w:lastRowFirstColumn="0" w:lastRowLastColumn="0"/>
        </w:trPr>
        <w:tc>
          <w:tcPr>
            <w:tcW w:w="3978" w:type="dxa"/>
          </w:tcPr>
          <w:p w14:paraId="0242DDD0" w14:textId="77777777" w:rsidR="00FF0F25" w:rsidRPr="003B5C8C" w:rsidRDefault="00FF0F25" w:rsidP="00AC19E3">
            <w:pPr>
              <w:pStyle w:val="TableText"/>
              <w:rPr>
                <w:b/>
              </w:rPr>
            </w:pPr>
            <w:r w:rsidRPr="003B5C8C">
              <w:rPr>
                <w:b/>
              </w:rPr>
              <w:t>Number of criteria met</w:t>
            </w:r>
          </w:p>
        </w:tc>
        <w:tc>
          <w:tcPr>
            <w:tcW w:w="4498" w:type="dxa"/>
          </w:tcPr>
          <w:p w14:paraId="5A443380" w14:textId="77777777" w:rsidR="00FF0F25" w:rsidRPr="003B5C8C" w:rsidRDefault="00FF0F25" w:rsidP="00AC19E3">
            <w:pPr>
              <w:pStyle w:val="TableText"/>
              <w:rPr>
                <w:b/>
              </w:rPr>
            </w:pPr>
            <w:r w:rsidRPr="003B5C8C">
              <w:rPr>
                <w:b/>
              </w:rPr>
              <w:t>Rating</w:t>
            </w:r>
          </w:p>
        </w:tc>
      </w:tr>
      <w:tr w:rsidR="00FF0F25" w14:paraId="68E6B8C0" w14:textId="77777777" w:rsidTr="00FF0F25">
        <w:tc>
          <w:tcPr>
            <w:tcW w:w="3978" w:type="dxa"/>
            <w:tcBorders>
              <w:bottom w:val="nil"/>
            </w:tcBorders>
          </w:tcPr>
          <w:p w14:paraId="0072BF01" w14:textId="77777777" w:rsidR="00FF0F25" w:rsidRDefault="00FF0F25" w:rsidP="00AC19E3">
            <w:pPr>
              <w:pStyle w:val="TableText"/>
            </w:pPr>
            <w:r>
              <w:t>One criteria met</w:t>
            </w:r>
          </w:p>
        </w:tc>
        <w:tc>
          <w:tcPr>
            <w:tcW w:w="4498" w:type="dxa"/>
            <w:tcBorders>
              <w:bottom w:val="nil"/>
            </w:tcBorders>
          </w:tcPr>
          <w:p w14:paraId="4D163B1D" w14:textId="49B0F467" w:rsidR="00FF0F25" w:rsidRPr="003B5C8C" w:rsidRDefault="006B09AA" w:rsidP="00AC19E3">
            <w:pPr>
              <w:spacing w:after="120" w:line="200" w:lineRule="atLeast"/>
              <w:rPr>
                <w:rFonts w:ascii="Franklin Gothic Book" w:eastAsia="Calibri" w:hAnsi="Franklin Gothic Book"/>
                <w:sz w:val="17"/>
                <w:szCs w:val="17"/>
                <w:lang w:eastAsia="en-US"/>
              </w:rPr>
            </w:pPr>
            <w:r w:rsidRPr="006B09AA">
              <w:rPr>
                <w:rFonts w:ascii="Franklin Gothic Book" w:eastAsia="Calibri" w:hAnsi="Franklin Gothic Book"/>
                <w:sz w:val="17"/>
                <w:szCs w:val="17"/>
                <w:lang w:eastAsia="en-US"/>
              </w:rPr>
              <w:t xml:space="preserve">Performance Story findings </w:t>
            </w:r>
            <w:r>
              <w:rPr>
                <w:rFonts w:ascii="Franklin Gothic Book" w:eastAsia="Calibri" w:hAnsi="Franklin Gothic Book"/>
                <w:sz w:val="17"/>
                <w:szCs w:val="17"/>
                <w:lang w:eastAsia="en-US"/>
              </w:rPr>
              <w:t>need</w:t>
            </w:r>
            <w:r w:rsidRPr="006B09AA">
              <w:rPr>
                <w:rFonts w:ascii="Franklin Gothic Book" w:eastAsia="Calibri" w:hAnsi="Franklin Gothic Book"/>
                <w:sz w:val="17"/>
                <w:szCs w:val="17"/>
                <w:lang w:eastAsia="en-US"/>
              </w:rPr>
              <w:t xml:space="preserve"> significant improvement</w:t>
            </w:r>
          </w:p>
        </w:tc>
      </w:tr>
      <w:tr w:rsidR="00FF0F25" w14:paraId="7FF86B28" w14:textId="77777777" w:rsidTr="00FF0F25">
        <w:tc>
          <w:tcPr>
            <w:tcW w:w="3978" w:type="dxa"/>
            <w:tcBorders>
              <w:bottom w:val="nil"/>
            </w:tcBorders>
            <w:shd w:val="clear" w:color="auto" w:fill="auto"/>
          </w:tcPr>
          <w:p w14:paraId="764A94A9" w14:textId="77777777" w:rsidR="00FF0F25" w:rsidRDefault="00FF0F25" w:rsidP="00AC19E3">
            <w:pPr>
              <w:pStyle w:val="TableText"/>
            </w:pPr>
            <w:r>
              <w:t>Two criteria met</w:t>
            </w:r>
          </w:p>
        </w:tc>
        <w:tc>
          <w:tcPr>
            <w:tcW w:w="4498" w:type="dxa"/>
            <w:tcBorders>
              <w:bottom w:val="nil"/>
            </w:tcBorders>
            <w:shd w:val="clear" w:color="auto" w:fill="auto"/>
          </w:tcPr>
          <w:p w14:paraId="2635FB5A" w14:textId="607E5E7A" w:rsidR="00FF0F25" w:rsidRDefault="006B09AA" w:rsidP="00AC19E3">
            <w:pPr>
              <w:pStyle w:val="TableText"/>
            </w:pPr>
            <w:r w:rsidRPr="006B09AA">
              <w:t xml:space="preserve">Performance Story findings </w:t>
            </w:r>
            <w:r>
              <w:t>need</w:t>
            </w:r>
            <w:r w:rsidRPr="006B09AA">
              <w:t xml:space="preserve"> improvement</w:t>
            </w:r>
          </w:p>
        </w:tc>
      </w:tr>
      <w:tr w:rsidR="00FF0F25" w14:paraId="715D57B7" w14:textId="77777777" w:rsidTr="006B09AA">
        <w:tc>
          <w:tcPr>
            <w:tcW w:w="3978" w:type="dxa"/>
            <w:tcBorders>
              <w:top w:val="nil"/>
              <w:bottom w:val="nil"/>
            </w:tcBorders>
          </w:tcPr>
          <w:p w14:paraId="7833D7F6" w14:textId="77777777" w:rsidR="00FF0F25" w:rsidRPr="003B5C8C" w:rsidRDefault="00FF0F25" w:rsidP="00AC19E3">
            <w:pPr>
              <w:pStyle w:val="TableText"/>
            </w:pPr>
            <w:r>
              <w:t>Three criteria met</w:t>
            </w:r>
          </w:p>
        </w:tc>
        <w:tc>
          <w:tcPr>
            <w:tcW w:w="4498" w:type="dxa"/>
            <w:tcBorders>
              <w:top w:val="nil"/>
              <w:bottom w:val="nil"/>
            </w:tcBorders>
          </w:tcPr>
          <w:p w14:paraId="77F0F113" w14:textId="7355A632" w:rsidR="00FF0F25" w:rsidRDefault="006B09AA" w:rsidP="00AC19E3">
            <w:pPr>
              <w:pStyle w:val="TableText"/>
            </w:pPr>
            <w:r>
              <w:t>Performance Story findings are adequate</w:t>
            </w:r>
          </w:p>
        </w:tc>
      </w:tr>
      <w:tr w:rsidR="00FF0F25" w14:paraId="661374F5" w14:textId="77777777" w:rsidTr="006B09AA">
        <w:tc>
          <w:tcPr>
            <w:tcW w:w="3978" w:type="dxa"/>
            <w:tcBorders>
              <w:bottom w:val="nil"/>
            </w:tcBorders>
            <w:shd w:val="clear" w:color="auto" w:fill="FFCC99"/>
          </w:tcPr>
          <w:p w14:paraId="24FB0463" w14:textId="77777777" w:rsidR="00FF0F25" w:rsidRDefault="00FF0F25" w:rsidP="00AC19E3">
            <w:pPr>
              <w:pStyle w:val="TableText"/>
            </w:pPr>
            <w:r>
              <w:t>Four criteria met</w:t>
            </w:r>
          </w:p>
        </w:tc>
        <w:tc>
          <w:tcPr>
            <w:tcW w:w="4498" w:type="dxa"/>
            <w:tcBorders>
              <w:bottom w:val="nil"/>
            </w:tcBorders>
            <w:shd w:val="clear" w:color="auto" w:fill="FFCC99"/>
          </w:tcPr>
          <w:p w14:paraId="4CE41C03" w14:textId="66B4FA20" w:rsidR="00FF0F25" w:rsidRDefault="006B09AA" w:rsidP="00AC19E3">
            <w:pPr>
              <w:pStyle w:val="TableText"/>
            </w:pPr>
            <w:r>
              <w:t>Performance Story findings are strong</w:t>
            </w:r>
          </w:p>
        </w:tc>
      </w:tr>
      <w:tr w:rsidR="00FF0F25" w14:paraId="3065ED81" w14:textId="77777777" w:rsidTr="006B09AA">
        <w:tc>
          <w:tcPr>
            <w:tcW w:w="3978" w:type="dxa"/>
            <w:tcBorders>
              <w:top w:val="nil"/>
              <w:bottom w:val="nil"/>
            </w:tcBorders>
          </w:tcPr>
          <w:p w14:paraId="137ABAFD" w14:textId="77777777" w:rsidR="00FF0F25" w:rsidRDefault="00FF0F25" w:rsidP="00AC19E3">
            <w:pPr>
              <w:pStyle w:val="TableText"/>
            </w:pPr>
            <w:r>
              <w:t>Five criteria met</w:t>
            </w:r>
          </w:p>
        </w:tc>
        <w:tc>
          <w:tcPr>
            <w:tcW w:w="4498" w:type="dxa"/>
            <w:tcBorders>
              <w:top w:val="nil"/>
              <w:bottom w:val="nil"/>
            </w:tcBorders>
          </w:tcPr>
          <w:p w14:paraId="66644989" w14:textId="14A91625" w:rsidR="00FF0F25" w:rsidRDefault="009D7DF0" w:rsidP="00AC19E3">
            <w:pPr>
              <w:pStyle w:val="TableText"/>
            </w:pPr>
            <w:r>
              <w:t>Performance Story</w:t>
            </w:r>
            <w:r w:rsidR="00FF0F25">
              <w:t xml:space="preserve"> </w:t>
            </w:r>
            <w:r>
              <w:t>findings are very</w:t>
            </w:r>
            <w:r w:rsidR="00FF0F25">
              <w:t xml:space="preserve"> strong</w:t>
            </w:r>
          </w:p>
        </w:tc>
      </w:tr>
    </w:tbl>
    <w:p w14:paraId="0D280036" w14:textId="77777777" w:rsidR="00FF0F25" w:rsidRDefault="00FF0F25" w:rsidP="00AC19E3">
      <w:pPr>
        <w:pStyle w:val="BodyText"/>
      </w:pPr>
    </w:p>
    <w:p w14:paraId="42E3CFFD" w14:textId="26BE76D8" w:rsidR="00F460C3" w:rsidRPr="000C123F" w:rsidRDefault="005E603B" w:rsidP="00AC19E3">
      <w:pPr>
        <w:pStyle w:val="Heading3"/>
      </w:pPr>
      <w:r>
        <w:t xml:space="preserve">2.3.1 </w:t>
      </w:r>
      <w:r w:rsidR="00F460C3" w:rsidRPr="000C123F">
        <w:t>Claims are transparently supported by evidence</w:t>
      </w:r>
    </w:p>
    <w:p w14:paraId="3730BC18" w14:textId="2149BB6C" w:rsidR="00904487" w:rsidRDefault="00C96B64" w:rsidP="00AC19E3">
      <w:pPr>
        <w:pStyle w:val="BodyText"/>
      </w:pPr>
      <w:r>
        <w:t>T</w:t>
      </w:r>
      <w:r w:rsidR="00F460C3" w:rsidRPr="00F460C3">
        <w:t>he Performance Story claim</w:t>
      </w:r>
      <w:r>
        <w:t>s</w:t>
      </w:r>
      <w:r w:rsidR="00F460C3" w:rsidRPr="00F460C3">
        <w:t xml:space="preserve"> </w:t>
      </w:r>
      <w:r>
        <w:t>are</w:t>
      </w:r>
      <w:r w:rsidR="00F460C3" w:rsidRPr="00F460C3">
        <w:t xml:space="preserve"> well supported by evidence. The findings in the Performance Story are consistent with our analysis of data available from </w:t>
      </w:r>
      <w:r w:rsidR="003D0E4D">
        <w:t xml:space="preserve">the </w:t>
      </w:r>
      <w:r w:rsidR="00F460C3" w:rsidRPr="00F460C3">
        <w:t xml:space="preserve">MANIS system, </w:t>
      </w:r>
      <w:r w:rsidR="00D2358D">
        <w:t>including</w:t>
      </w:r>
      <w:r w:rsidR="00F460C3" w:rsidRPr="00F460C3">
        <w:t xml:space="preserve"> case studies, monitoring reports and quarterly reports from MAMPU national </w:t>
      </w:r>
      <w:r w:rsidR="005C128C">
        <w:t>Partners</w:t>
      </w:r>
      <w:r w:rsidR="00F460C3" w:rsidRPr="00F460C3">
        <w:t xml:space="preserve">. </w:t>
      </w:r>
    </w:p>
    <w:p w14:paraId="2A5CBF83" w14:textId="359BF2F4" w:rsidR="00F460C3" w:rsidRDefault="00F460C3" w:rsidP="00AC19E3">
      <w:pPr>
        <w:pStyle w:val="BodyText"/>
        <w:rPr>
          <w:lang w:val="en-US"/>
        </w:rPr>
      </w:pPr>
      <w:r w:rsidRPr="00F460C3">
        <w:t xml:space="preserve">One claim in the Performance Story that should be </w:t>
      </w:r>
      <w:r w:rsidR="00D2358D">
        <w:t>revised</w:t>
      </w:r>
      <w:r w:rsidR="00D2358D" w:rsidRPr="00F460C3">
        <w:t xml:space="preserve"> </w:t>
      </w:r>
      <w:r w:rsidRPr="00F460C3">
        <w:t>is that MAMPU has increased t</w:t>
      </w:r>
      <w:r w:rsidRPr="00F460C3">
        <w:rPr>
          <w:lang w:val="en-US"/>
        </w:rPr>
        <w:t xml:space="preserve">he access of </w:t>
      </w:r>
      <w:r w:rsidRPr="00F460C3">
        <w:rPr>
          <w:i/>
          <w:lang w:val="en-US"/>
        </w:rPr>
        <w:t>significant</w:t>
      </w:r>
      <w:r w:rsidRPr="00F460C3">
        <w:rPr>
          <w:lang w:val="en-US"/>
        </w:rPr>
        <w:t xml:space="preserve"> numbers of poor women to services (see, for example, p</w:t>
      </w:r>
      <w:r w:rsidR="00D2358D">
        <w:rPr>
          <w:lang w:val="en-US"/>
        </w:rPr>
        <w:t>age</w:t>
      </w:r>
      <w:r w:rsidRPr="00F460C3">
        <w:rPr>
          <w:lang w:val="en-US"/>
        </w:rPr>
        <w:t xml:space="preserve"> 23 of the Performance Story). Given the program targets reaching </w:t>
      </w:r>
      <w:r w:rsidR="00D2358D">
        <w:rPr>
          <w:lang w:val="en-US"/>
        </w:rPr>
        <w:t>three</w:t>
      </w:r>
      <w:r w:rsidRPr="00F460C3">
        <w:rPr>
          <w:lang w:val="en-US"/>
        </w:rPr>
        <w:t xml:space="preserve"> million poor women by 2020, </w:t>
      </w:r>
      <w:r w:rsidR="00711365">
        <w:rPr>
          <w:lang w:val="en-US"/>
        </w:rPr>
        <w:t>a</w:t>
      </w:r>
      <w:r w:rsidRPr="00F460C3">
        <w:rPr>
          <w:lang w:val="en-US"/>
        </w:rPr>
        <w:t xml:space="preserve"> ‘significant’ </w:t>
      </w:r>
      <w:r w:rsidR="00711365">
        <w:rPr>
          <w:lang w:val="en-US"/>
        </w:rPr>
        <w:t xml:space="preserve">number could be expected to be </w:t>
      </w:r>
      <w:r w:rsidRPr="00F460C3">
        <w:rPr>
          <w:lang w:val="en-US"/>
        </w:rPr>
        <w:t xml:space="preserve">in the millions or hundreds of thousands. </w:t>
      </w:r>
      <w:r w:rsidR="00F93070">
        <w:rPr>
          <w:lang w:val="en-US"/>
        </w:rPr>
        <w:t xml:space="preserve">The fact that </w:t>
      </w:r>
      <w:r w:rsidRPr="00F460C3">
        <w:rPr>
          <w:lang w:val="en-US"/>
        </w:rPr>
        <w:t>thousands of women have accessed services</w:t>
      </w:r>
      <w:r w:rsidR="00F93070">
        <w:rPr>
          <w:lang w:val="en-US"/>
        </w:rPr>
        <w:t xml:space="preserve"> can </w:t>
      </w:r>
      <w:r w:rsidRPr="00F460C3">
        <w:rPr>
          <w:lang w:val="en-US"/>
        </w:rPr>
        <w:t>useful</w:t>
      </w:r>
      <w:r w:rsidR="00F93070">
        <w:rPr>
          <w:lang w:val="en-US"/>
        </w:rPr>
        <w:t>ly be</w:t>
      </w:r>
      <w:r w:rsidRPr="00F460C3">
        <w:rPr>
          <w:lang w:val="en-US"/>
        </w:rPr>
        <w:t xml:space="preserve"> rephrase</w:t>
      </w:r>
      <w:r w:rsidR="00F93070">
        <w:rPr>
          <w:lang w:val="en-US"/>
        </w:rPr>
        <w:t>d</w:t>
      </w:r>
      <w:r w:rsidRPr="00F460C3">
        <w:rPr>
          <w:lang w:val="en-US"/>
        </w:rPr>
        <w:t xml:space="preserve"> as ‘early indicators of widespread improvement in access to services and livelihoods’.</w:t>
      </w:r>
    </w:p>
    <w:p w14:paraId="39549CEA" w14:textId="60CCF679" w:rsidR="00711365" w:rsidRDefault="00711365" w:rsidP="00AC19E3">
      <w:pPr>
        <w:pStyle w:val="BodyText"/>
      </w:pPr>
      <w:r w:rsidRPr="00F460C3">
        <w:t xml:space="preserve">The evidence base for </w:t>
      </w:r>
      <w:r w:rsidR="0094249F">
        <w:t xml:space="preserve">the </w:t>
      </w:r>
      <w:r w:rsidRPr="00F460C3">
        <w:t xml:space="preserve">three statements </w:t>
      </w:r>
      <w:r w:rsidR="0094249F">
        <w:t xml:space="preserve">listed below, drawn from </w:t>
      </w:r>
      <w:r w:rsidRPr="00F460C3">
        <w:t>the Performance Story</w:t>
      </w:r>
      <w:r w:rsidR="0094249F">
        <w:t>,</w:t>
      </w:r>
      <w:r w:rsidRPr="00F460C3">
        <w:t xml:space="preserve"> is unclear or could be made stronger</w:t>
      </w:r>
      <w:r w:rsidR="00B57059">
        <w:t>. H</w:t>
      </w:r>
      <w:r w:rsidRPr="00F460C3">
        <w:t>owever, these are small discrepancies that do not detract from the evidence-based na</w:t>
      </w:r>
      <w:r>
        <w:t xml:space="preserve">ture of the Performance Story. </w:t>
      </w:r>
    </w:p>
    <w:p w14:paraId="4C14E144" w14:textId="4E36D970" w:rsidR="00C96B64" w:rsidRPr="00F460C3" w:rsidRDefault="00C96B64" w:rsidP="00AC19E3">
      <w:pPr>
        <w:pStyle w:val="ListNumber"/>
      </w:pPr>
      <w:r w:rsidRPr="00F460C3">
        <w:t>The claim of improved management</w:t>
      </w:r>
      <w:r w:rsidR="00D2358D">
        <w:t>—</w:t>
      </w:r>
      <w:r w:rsidR="00D2358D" w:rsidRPr="00F460C3">
        <w:t xml:space="preserve">increased diversity and more delegated authority within several </w:t>
      </w:r>
      <w:r w:rsidR="005C128C">
        <w:t>Partners</w:t>
      </w:r>
      <w:r w:rsidR="00D2358D">
        <w:t>—</w:t>
      </w:r>
      <w:r w:rsidRPr="00F460C3">
        <w:t xml:space="preserve">is not supported by evidence. Specific </w:t>
      </w:r>
      <w:r w:rsidR="005C128C">
        <w:t>Partners</w:t>
      </w:r>
      <w:r w:rsidRPr="00F460C3">
        <w:t xml:space="preserve"> (Migrant Care, KPI, Aisyiyah) are mentioned under the headline, so it is clear that the data has been derived from somewhere. However the </w:t>
      </w:r>
      <w:r w:rsidR="00D2358D">
        <w:t>sources</w:t>
      </w:r>
      <w:r w:rsidR="00D2358D" w:rsidRPr="00F460C3">
        <w:t xml:space="preserve"> </w:t>
      </w:r>
      <w:r w:rsidRPr="00F460C3">
        <w:t>are not cited under ‘The evidence’ section on pages 17</w:t>
      </w:r>
      <w:r w:rsidR="00D2358D">
        <w:t>–</w:t>
      </w:r>
      <w:r w:rsidRPr="00F460C3">
        <w:t>18.</w:t>
      </w:r>
      <w:r w:rsidR="00160173">
        <w:t xml:space="preserve"> Citing the evidence can strengthen this claim. </w:t>
      </w:r>
    </w:p>
    <w:p w14:paraId="5812BCAD" w14:textId="1C709812" w:rsidR="00C96B64" w:rsidRPr="00F460C3" w:rsidRDefault="00C96B64" w:rsidP="00AC19E3">
      <w:pPr>
        <w:pStyle w:val="ListNumber"/>
      </w:pPr>
      <w:r w:rsidRPr="00F460C3">
        <w:t xml:space="preserve">The claim that MAMPU Partners are better positioned to influence government policy is only supported by quantitative data on the number of contacts between MAMPU Partners and policy relevant groups. To support this claim adequately </w:t>
      </w:r>
      <w:r w:rsidR="00D2358D">
        <w:t>requires either</w:t>
      </w:r>
      <w:r w:rsidRPr="00F460C3">
        <w:t xml:space="preserve"> qualitative reports from relevant policy targets. </w:t>
      </w:r>
      <w:r w:rsidR="00D2358D">
        <w:t>Alternatively, the St</w:t>
      </w:r>
      <w:r w:rsidR="00003DF5">
        <w:t>o</w:t>
      </w:r>
      <w:r w:rsidR="007510E8">
        <w:t>ry could make a more limited cl</w:t>
      </w:r>
      <w:r w:rsidR="00D2358D">
        <w:t>a</w:t>
      </w:r>
      <w:r w:rsidR="007510E8">
        <w:t>i</w:t>
      </w:r>
      <w:r w:rsidR="00D2358D">
        <w:t xml:space="preserve">m </w:t>
      </w:r>
      <w:r w:rsidRPr="00F460C3">
        <w:t xml:space="preserve">(change from ‘better positioned’ to ‘increased contact’). </w:t>
      </w:r>
    </w:p>
    <w:p w14:paraId="147F572A" w14:textId="3EF324BB" w:rsidR="00C96B64" w:rsidRPr="004B3416" w:rsidRDefault="00C96B64" w:rsidP="00AC19E3">
      <w:pPr>
        <w:pStyle w:val="ListNumber"/>
      </w:pPr>
      <w:r w:rsidRPr="00F460C3">
        <w:t>The claim of increased cases handled by</w:t>
      </w:r>
      <w:r w:rsidR="008328B8">
        <w:t xml:space="preserve"> the CSO Forum Pengada Layanan</w:t>
      </w:r>
      <w:r w:rsidRPr="00F460C3">
        <w:t xml:space="preserve"> </w:t>
      </w:r>
      <w:r w:rsidR="008328B8">
        <w:t>(</w:t>
      </w:r>
      <w:r w:rsidRPr="00F460C3">
        <w:t>FPL</w:t>
      </w:r>
      <w:r w:rsidR="008328B8">
        <w:t>)</w:t>
      </w:r>
      <w:r w:rsidRPr="00F460C3">
        <w:t xml:space="preserve"> is documented in two Quarterly Progress Reports. The figures cited are an increase</w:t>
      </w:r>
      <w:r w:rsidR="00E53275">
        <w:t xml:space="preserve"> in the </w:t>
      </w:r>
      <w:r w:rsidR="00E53275" w:rsidRPr="00F460C3">
        <w:t xml:space="preserve">cases </w:t>
      </w:r>
      <w:r w:rsidR="00E53275">
        <w:t xml:space="preserve">handled </w:t>
      </w:r>
      <w:r w:rsidR="00E53275" w:rsidRPr="00F460C3">
        <w:t>per month</w:t>
      </w:r>
      <w:r w:rsidRPr="00F460C3">
        <w:t xml:space="preserve"> from 178 </w:t>
      </w:r>
      <w:r w:rsidR="00F1635F">
        <w:rPr>
          <w:lang w:val="en-US"/>
        </w:rPr>
        <w:t>in the June–</w:t>
      </w:r>
      <w:r w:rsidRPr="00B02952">
        <w:rPr>
          <w:lang w:val="en-US"/>
        </w:rPr>
        <w:t xml:space="preserve">December 2014 </w:t>
      </w:r>
      <w:r w:rsidRPr="00F460C3">
        <w:t xml:space="preserve">to 198.5 </w:t>
      </w:r>
      <w:r w:rsidR="00F1635F">
        <w:rPr>
          <w:lang w:val="en-US"/>
        </w:rPr>
        <w:t>in the January–</w:t>
      </w:r>
      <w:r w:rsidRPr="00B02952">
        <w:rPr>
          <w:lang w:val="en-US"/>
        </w:rPr>
        <w:t>March 2015 period</w:t>
      </w:r>
      <w:r w:rsidRPr="00F460C3">
        <w:t xml:space="preserve">. </w:t>
      </w:r>
      <w:r w:rsidR="00E53275">
        <w:t xml:space="preserve">However, </w:t>
      </w:r>
      <w:r w:rsidRPr="00F460C3">
        <w:t xml:space="preserve">the </w:t>
      </w:r>
      <w:r w:rsidR="00E53275">
        <w:t xml:space="preserve">total </w:t>
      </w:r>
      <w:r w:rsidRPr="00F460C3">
        <w:t xml:space="preserve">figure </w:t>
      </w:r>
      <w:r w:rsidR="00E53275">
        <w:t xml:space="preserve">of cases </w:t>
      </w:r>
      <w:r w:rsidRPr="00F460C3">
        <w:t xml:space="preserve">handled over January to March 2015 is </w:t>
      </w:r>
      <w:r w:rsidR="00E53275" w:rsidRPr="00F460C3">
        <w:t>795</w:t>
      </w:r>
      <w:r w:rsidR="00E53275">
        <w:t>. If this figure is</w:t>
      </w:r>
      <w:r w:rsidR="00E53275" w:rsidRPr="00F460C3">
        <w:t xml:space="preserve"> </w:t>
      </w:r>
      <w:r w:rsidRPr="00F460C3">
        <w:t xml:space="preserve">correct, the </w:t>
      </w:r>
      <w:r w:rsidR="00E53275">
        <w:t xml:space="preserve">number of cases handled per month is 265. If this is the case, the </w:t>
      </w:r>
      <w:r w:rsidRPr="00F460C3">
        <w:t xml:space="preserve">increase is from 178 to 265. This is almost a </w:t>
      </w:r>
      <w:r w:rsidRPr="00B02952">
        <w:rPr>
          <w:lang w:val="en-US"/>
        </w:rPr>
        <w:t>50 per cent increase. If the revised figures are correct, stating the 50 per cent increase strengthens the claim.</w:t>
      </w:r>
    </w:p>
    <w:p w14:paraId="6C98D268" w14:textId="726413E8" w:rsidR="0020034E" w:rsidRPr="00C96B64" w:rsidRDefault="00FB3511" w:rsidP="00AC19E3">
      <w:pPr>
        <w:pStyle w:val="Pull-out"/>
      </w:pPr>
      <w:r w:rsidRPr="00CF6C14">
        <w:rPr>
          <w:b/>
        </w:rPr>
        <w:t>Conclusion:</w:t>
      </w:r>
      <w:r>
        <w:t xml:space="preserve"> </w:t>
      </w:r>
      <w:r w:rsidR="00970DC1">
        <w:t>Overall, t</w:t>
      </w:r>
      <w:r w:rsidR="0020034E">
        <w:t>he Performance Story claims are well supported by evidence.</w:t>
      </w:r>
      <w:r w:rsidR="00970DC1">
        <w:t xml:space="preserve"> One claim can be modified to ensure fit with the evidence. </w:t>
      </w:r>
    </w:p>
    <w:p w14:paraId="432BC627" w14:textId="73E2061F" w:rsidR="00F460C3" w:rsidRPr="00F460C3" w:rsidRDefault="005E603B" w:rsidP="00AC19E3">
      <w:pPr>
        <w:pStyle w:val="Heading3"/>
        <w:rPr>
          <w:lang w:val="id-ID"/>
        </w:rPr>
      </w:pPr>
      <w:r>
        <w:rPr>
          <w:lang w:val="id-ID"/>
        </w:rPr>
        <w:t xml:space="preserve">2.3.2 </w:t>
      </w:r>
      <w:r w:rsidR="00F460C3" w:rsidRPr="00F460C3">
        <w:rPr>
          <w:lang w:val="id-ID"/>
        </w:rPr>
        <w:t>Multiple sources of evidence have been used to support claims</w:t>
      </w:r>
    </w:p>
    <w:p w14:paraId="015D9D8A" w14:textId="281004BA" w:rsidR="00F460C3" w:rsidRDefault="00AD053B" w:rsidP="00AC19E3">
      <w:pPr>
        <w:pStyle w:val="BodyText"/>
      </w:pPr>
      <w:r>
        <w:t xml:space="preserve">In general, the Performance Story supports claims with multiple sources of evidence, combining qualitative and quantitative data. For instance, the Performance Story uses </w:t>
      </w:r>
      <w:r w:rsidRPr="00AD053B">
        <w:t xml:space="preserve">quantitative data on the reach and contact of MAMPU national </w:t>
      </w:r>
      <w:r w:rsidR="005C128C">
        <w:t>Partners</w:t>
      </w:r>
      <w:r w:rsidRPr="00AD053B">
        <w:t xml:space="preserve"> and their financi</w:t>
      </w:r>
      <w:r>
        <w:t xml:space="preserve">al management capacity together </w:t>
      </w:r>
      <w:r w:rsidR="00E53275">
        <w:t>with</w:t>
      </w:r>
      <w:r w:rsidRPr="00AD053B">
        <w:t xml:space="preserve"> qualitative data from case studies and most significant change stories.</w:t>
      </w:r>
    </w:p>
    <w:p w14:paraId="18EEF138" w14:textId="369F2983" w:rsidR="00AD053B" w:rsidRDefault="00AD053B" w:rsidP="00AC19E3">
      <w:pPr>
        <w:pStyle w:val="BodyText"/>
      </w:pPr>
      <w:r>
        <w:t>An exception to the use of multiple sources is t</w:t>
      </w:r>
      <w:r w:rsidR="00F460C3" w:rsidRPr="00F460C3">
        <w:t xml:space="preserve">he </w:t>
      </w:r>
      <w:r>
        <w:t>claim</w:t>
      </w:r>
      <w:r w:rsidRPr="00F460C3">
        <w:t xml:space="preserve"> </w:t>
      </w:r>
      <w:r w:rsidR="00F460C3" w:rsidRPr="00F460C3">
        <w:t xml:space="preserve">that there are early indications that MAMPU is contributing to improved access and livelihoods for poor women in Indonesia. </w:t>
      </w:r>
      <w:r>
        <w:t>The Performance Story provides only</w:t>
      </w:r>
      <w:r w:rsidR="00F460C3" w:rsidRPr="00F460C3">
        <w:t xml:space="preserve"> a single source of evidence</w:t>
      </w:r>
      <w:r>
        <w:t xml:space="preserve">: the </w:t>
      </w:r>
      <w:r w:rsidR="00F460C3" w:rsidRPr="00F460C3">
        <w:t xml:space="preserve">quarterly reports from MAMPU </w:t>
      </w:r>
      <w:r w:rsidR="005C128C">
        <w:t>Partners</w:t>
      </w:r>
      <w:r w:rsidR="00F460C3" w:rsidRPr="00F460C3">
        <w:t xml:space="preserve">. </w:t>
      </w:r>
      <w:r w:rsidR="008328B8">
        <w:t>This is a relatively minor issue, however, t</w:t>
      </w:r>
      <w:r>
        <w:t>he addition of other sources would strengthen this c</w:t>
      </w:r>
      <w:r w:rsidR="00F460C3" w:rsidRPr="00F460C3">
        <w:t>laim</w:t>
      </w:r>
      <w:r>
        <w:t>.</w:t>
      </w:r>
    </w:p>
    <w:p w14:paraId="049D56B1" w14:textId="019459A6" w:rsidR="0020034E" w:rsidRDefault="00FB3511" w:rsidP="00AC19E3">
      <w:pPr>
        <w:pStyle w:val="Pull-out"/>
      </w:pPr>
      <w:r w:rsidRPr="00CF6C14">
        <w:rPr>
          <w:b/>
        </w:rPr>
        <w:t>Conclusion:</w:t>
      </w:r>
      <w:r>
        <w:t xml:space="preserve"> </w:t>
      </w:r>
      <w:r w:rsidR="00B74EA7">
        <w:t>Overall, t</w:t>
      </w:r>
      <w:r w:rsidR="0020034E">
        <w:t>he Performance Story supports claims with multiple sources of evidence.</w:t>
      </w:r>
    </w:p>
    <w:p w14:paraId="3BE3020E" w14:textId="4111C24E" w:rsidR="00F460C3" w:rsidRPr="00F460C3" w:rsidRDefault="005E603B" w:rsidP="00AC19E3">
      <w:pPr>
        <w:pStyle w:val="Heading3"/>
        <w:rPr>
          <w:lang w:val="id-ID"/>
        </w:rPr>
      </w:pPr>
      <w:r>
        <w:rPr>
          <w:lang w:val="id-ID"/>
        </w:rPr>
        <w:t xml:space="preserve">2.3.3 </w:t>
      </w:r>
      <w:r w:rsidR="00F460C3" w:rsidRPr="00F460C3">
        <w:rPr>
          <w:lang w:val="id-ID"/>
        </w:rPr>
        <w:t>Multiple perspectives have been considered</w:t>
      </w:r>
    </w:p>
    <w:p w14:paraId="0ED2A07D" w14:textId="7319E1AD" w:rsidR="00F460C3" w:rsidRDefault="00AD053B" w:rsidP="00AC19E3">
      <w:pPr>
        <w:pStyle w:val="BodyText"/>
        <w:spacing w:after="0"/>
      </w:pPr>
      <w:r>
        <w:t>The</w:t>
      </w:r>
      <w:r w:rsidR="00F460C3" w:rsidRPr="00F460C3">
        <w:t xml:space="preserve"> Performance Story</w:t>
      </w:r>
      <w:r>
        <w:t xml:space="preserve"> clearly presents three perspectives</w:t>
      </w:r>
      <w:r w:rsidR="00F460C3" w:rsidRPr="00F460C3">
        <w:t xml:space="preserve">: </w:t>
      </w:r>
    </w:p>
    <w:p w14:paraId="516DFDA0" w14:textId="77777777" w:rsidR="00DD6CF6" w:rsidRPr="00F460C3" w:rsidRDefault="00DD6CF6" w:rsidP="00AC19E3">
      <w:pPr>
        <w:pStyle w:val="BodyText"/>
        <w:spacing w:after="0"/>
      </w:pPr>
    </w:p>
    <w:p w14:paraId="4163A73D" w14:textId="4BD3BCED" w:rsidR="00F460C3" w:rsidRPr="00F460C3" w:rsidRDefault="00F460C3" w:rsidP="00AC19E3">
      <w:pPr>
        <w:pStyle w:val="ListBullet"/>
        <w:spacing w:after="0"/>
      </w:pPr>
      <w:r w:rsidRPr="00F460C3">
        <w:t>Co</w:t>
      </w:r>
      <w:r w:rsidR="00FD2527">
        <w:t>w</w:t>
      </w:r>
      <w:r w:rsidRPr="00F460C3">
        <w:t>ater authored the report and had significant input to its contents through its role in data collection and analysis. Co</w:t>
      </w:r>
      <w:r w:rsidR="00FD2527">
        <w:t>w</w:t>
      </w:r>
      <w:r w:rsidRPr="00F460C3">
        <w:t xml:space="preserve">ater also hosted a Performance Story workshop with MAMPU national </w:t>
      </w:r>
      <w:r w:rsidR="005C128C">
        <w:t>Partners</w:t>
      </w:r>
      <w:r w:rsidR="00DD6CF6">
        <w:t>;</w:t>
      </w:r>
    </w:p>
    <w:p w14:paraId="2713A21C" w14:textId="1503AA9D" w:rsidR="00F460C3" w:rsidRPr="00F460C3" w:rsidRDefault="00F460C3" w:rsidP="00AC19E3">
      <w:pPr>
        <w:pStyle w:val="ListBullet"/>
        <w:spacing w:after="0"/>
      </w:pPr>
      <w:r w:rsidRPr="00F460C3">
        <w:t xml:space="preserve">MAMPU national </w:t>
      </w:r>
      <w:r w:rsidR="005C128C">
        <w:t>Partners</w:t>
      </w:r>
      <w:r w:rsidRPr="00F460C3">
        <w:t xml:space="preserve"> produced much of the data which the Performance Story is based on. They also participated in the Performance Story workshop convened by Co</w:t>
      </w:r>
      <w:r w:rsidR="00FD2527">
        <w:t>w</w:t>
      </w:r>
      <w:r w:rsidRPr="00F460C3">
        <w:t>ater</w:t>
      </w:r>
      <w:r w:rsidR="00DD6CF6">
        <w:t>; and;</w:t>
      </w:r>
    </w:p>
    <w:p w14:paraId="373EC292" w14:textId="43BEF44A" w:rsidR="00F460C3" w:rsidRDefault="00F460C3" w:rsidP="00AC19E3">
      <w:pPr>
        <w:pStyle w:val="ListBullet"/>
        <w:spacing w:after="0"/>
      </w:pPr>
      <w:r w:rsidRPr="00F460C3">
        <w:t>Beneficiar</w:t>
      </w:r>
      <w:r w:rsidR="00AD053B">
        <w:t xml:space="preserve">ies </w:t>
      </w:r>
      <w:r w:rsidRPr="00F460C3">
        <w:t>shared</w:t>
      </w:r>
      <w:r w:rsidR="00AD053B">
        <w:t xml:space="preserve"> their views</w:t>
      </w:r>
      <w:r w:rsidRPr="00F460C3">
        <w:t xml:space="preserve"> through the four Most Significant Change stories in the Performance Story. </w:t>
      </w:r>
    </w:p>
    <w:p w14:paraId="48B50CB2" w14:textId="77777777" w:rsidR="00DD6CF6" w:rsidRPr="00F460C3" w:rsidRDefault="00DD6CF6" w:rsidP="00AC19E3">
      <w:pPr>
        <w:pStyle w:val="ListBullet"/>
        <w:numPr>
          <w:ilvl w:val="0"/>
          <w:numId w:val="0"/>
        </w:numPr>
        <w:spacing w:after="0"/>
        <w:ind w:left="284"/>
      </w:pPr>
    </w:p>
    <w:p w14:paraId="7DBB2FEE" w14:textId="7A2D2DC7" w:rsidR="00F460C3" w:rsidRDefault="00AD053B" w:rsidP="00AC19E3">
      <w:pPr>
        <w:pStyle w:val="BodyText"/>
      </w:pPr>
      <w:r>
        <w:t xml:space="preserve">The Story does </w:t>
      </w:r>
      <w:r w:rsidR="008328B8">
        <w:t xml:space="preserve">not </w:t>
      </w:r>
      <w:r>
        <w:t>strongly present the</w:t>
      </w:r>
      <w:r w:rsidRPr="00F460C3">
        <w:t xml:space="preserve"> </w:t>
      </w:r>
      <w:r w:rsidR="00F460C3" w:rsidRPr="00F460C3">
        <w:t xml:space="preserve">perspectives of </w:t>
      </w:r>
      <w:r w:rsidR="006C4FE6">
        <w:t>Government of Australia (GoA), Government of Indonesia (</w:t>
      </w:r>
      <w:r w:rsidR="00F460C3" w:rsidRPr="00F460C3">
        <w:t>GoI</w:t>
      </w:r>
      <w:r w:rsidR="006C4FE6">
        <w:t>)</w:t>
      </w:r>
      <w:r w:rsidR="00F460C3" w:rsidRPr="00F460C3">
        <w:t>, or independent observers. For example, the Performance Story</w:t>
      </w:r>
      <w:r w:rsidR="00957654">
        <w:t xml:space="preserve"> provides</w:t>
      </w:r>
      <w:r w:rsidR="00F460C3" w:rsidRPr="00F460C3">
        <w:t xml:space="preserve"> recommendations </w:t>
      </w:r>
      <w:r w:rsidR="00957654">
        <w:t>regarding</w:t>
      </w:r>
      <w:r w:rsidR="00F460C3" w:rsidRPr="00F460C3">
        <w:t xml:space="preserve"> Cowater and the MAMPU national </w:t>
      </w:r>
      <w:r w:rsidR="005C128C">
        <w:t>Partners</w:t>
      </w:r>
      <w:r w:rsidR="00F460C3" w:rsidRPr="00F460C3">
        <w:t xml:space="preserve">. </w:t>
      </w:r>
      <w:r w:rsidR="00957654">
        <w:t>The Story only mentions—but does not make recommendations on—</w:t>
      </w:r>
      <w:r w:rsidR="00957654" w:rsidRPr="00957654">
        <w:t xml:space="preserve"> </w:t>
      </w:r>
      <w:r w:rsidR="00957654" w:rsidRPr="00F460C3">
        <w:t>MAMPU’s engagement with other Australian aid activities and communication with strat</w:t>
      </w:r>
      <w:r w:rsidR="00957654">
        <w:t>egic stakeholders (see page 16)</w:t>
      </w:r>
      <w:r w:rsidR="008328B8">
        <w:t>.</w:t>
      </w:r>
      <w:r w:rsidR="00957654">
        <w:t xml:space="preserve"> These matters are </w:t>
      </w:r>
      <w:r w:rsidR="005557D4">
        <w:t>i</w:t>
      </w:r>
      <w:r w:rsidR="00F460C3" w:rsidRPr="00F460C3">
        <w:t>mportant issues for DFAT. The views of GoI are</w:t>
      </w:r>
      <w:r w:rsidR="00B02952">
        <w:t xml:space="preserve"> also not clearly represented. </w:t>
      </w:r>
      <w:r w:rsidR="00F460C3" w:rsidRPr="00F460C3">
        <w:t xml:space="preserve">The Performance Story could be improved by </w:t>
      </w:r>
      <w:r w:rsidR="00957654">
        <w:t>providing</w:t>
      </w:r>
      <w:r w:rsidR="00957654" w:rsidRPr="00F460C3">
        <w:t xml:space="preserve"> </w:t>
      </w:r>
      <w:r w:rsidR="00F460C3" w:rsidRPr="00F460C3">
        <w:t xml:space="preserve">more </w:t>
      </w:r>
      <w:r w:rsidR="00957654">
        <w:t>comprehensive coverage</w:t>
      </w:r>
      <w:r w:rsidR="00957654" w:rsidRPr="00F460C3">
        <w:t xml:space="preserve"> </w:t>
      </w:r>
      <w:r w:rsidR="00F460C3" w:rsidRPr="00F460C3">
        <w:t xml:space="preserve">on the views and needs of </w:t>
      </w:r>
      <w:r w:rsidR="00957654">
        <w:t>these</w:t>
      </w:r>
      <w:r w:rsidR="00957654" w:rsidRPr="00F460C3">
        <w:t xml:space="preserve"> </w:t>
      </w:r>
      <w:r w:rsidR="00F460C3" w:rsidRPr="00F460C3">
        <w:t xml:space="preserve">stakeholders. </w:t>
      </w:r>
    </w:p>
    <w:p w14:paraId="05C7A94A" w14:textId="333FDA52" w:rsidR="00A92109" w:rsidRPr="00F460C3" w:rsidRDefault="00FB3511" w:rsidP="00AC19E3">
      <w:pPr>
        <w:pStyle w:val="Pull-out"/>
      </w:pPr>
      <w:r w:rsidRPr="00CF6C14">
        <w:rPr>
          <w:b/>
        </w:rPr>
        <w:t>Conclusion</w:t>
      </w:r>
      <w:r w:rsidR="00A92109" w:rsidRPr="00CF6C14">
        <w:rPr>
          <w:b/>
        </w:rPr>
        <w:t>:</w:t>
      </w:r>
      <w:r w:rsidR="00A92109">
        <w:t xml:space="preserve"> The Performance Story does </w:t>
      </w:r>
      <w:r w:rsidR="00B74EA7">
        <w:t xml:space="preserve">not </w:t>
      </w:r>
      <w:r w:rsidR="00A92109">
        <w:t>strongly present the</w:t>
      </w:r>
      <w:r w:rsidR="00A92109" w:rsidRPr="00F460C3">
        <w:t xml:space="preserve"> perspectives of </w:t>
      </w:r>
      <w:r w:rsidR="00A92109">
        <w:t>Government of Australia (GoA), Government of Indonesia (</w:t>
      </w:r>
      <w:r w:rsidR="00A92109" w:rsidRPr="00F460C3">
        <w:t>GoI</w:t>
      </w:r>
      <w:r w:rsidR="00A92109">
        <w:t>)</w:t>
      </w:r>
      <w:r w:rsidR="00A92109" w:rsidRPr="00F460C3">
        <w:t>, or independent observers</w:t>
      </w:r>
      <w:r w:rsidR="0020034E">
        <w:t>.</w:t>
      </w:r>
    </w:p>
    <w:p w14:paraId="485959DB" w14:textId="61580BAB" w:rsidR="00AD781A" w:rsidRDefault="005E603B" w:rsidP="00AC19E3">
      <w:pPr>
        <w:pStyle w:val="Heading3"/>
        <w:rPr>
          <w:lang w:val="id-ID"/>
        </w:rPr>
      </w:pPr>
      <w:r>
        <w:rPr>
          <w:lang w:val="id-ID"/>
        </w:rPr>
        <w:t xml:space="preserve">2.3.4 </w:t>
      </w:r>
      <w:r w:rsidR="00AD781A" w:rsidRPr="00F460C3">
        <w:rPr>
          <w:lang w:val="id-ID"/>
        </w:rPr>
        <w:t xml:space="preserve">The findings are consistent with the views of stakeholders and fieldwork </w:t>
      </w:r>
    </w:p>
    <w:p w14:paraId="3AEB45DF" w14:textId="43FD186D" w:rsidR="00AD781A" w:rsidRDefault="00AD781A" w:rsidP="00AC19E3">
      <w:pPr>
        <w:pStyle w:val="BodyText"/>
      </w:pPr>
      <w:r w:rsidRPr="00F460C3">
        <w:t xml:space="preserve">Overall, we </w:t>
      </w:r>
      <w:r w:rsidR="00E50F38">
        <w:t>found that the causal claims in the Performance Story</w:t>
      </w:r>
      <w:r w:rsidRPr="00F460C3">
        <w:t xml:space="preserve"> are consistent with the views of stakeholders and observations in the field.</w:t>
      </w:r>
    </w:p>
    <w:p w14:paraId="7B925000" w14:textId="46FF9910" w:rsidR="004135BD" w:rsidRPr="00F460C3" w:rsidRDefault="004135BD" w:rsidP="00AC19E3">
      <w:pPr>
        <w:pStyle w:val="BodyText"/>
      </w:pPr>
      <w:r w:rsidRPr="00F460C3">
        <w:t xml:space="preserve">All MAMPU national </w:t>
      </w:r>
      <w:r w:rsidR="005C128C">
        <w:t>Partners</w:t>
      </w:r>
      <w:r w:rsidRPr="00F460C3">
        <w:t xml:space="preserve"> agreed that MAMPU has played a role in strengthening their capacity. Partners also agreed that MAMPU has allowed them to incr</w:t>
      </w:r>
      <w:r w:rsidR="00020B81">
        <w:t>ease</w:t>
      </w:r>
      <w:r w:rsidRPr="00F460C3">
        <w:t xml:space="preserve"> their networks and coverage at sub-national levels. On the topic of advocacy, the majority of MAMPU national and sub-national </w:t>
      </w:r>
      <w:r w:rsidR="005C128C">
        <w:t>Partners</w:t>
      </w:r>
      <w:r w:rsidRPr="00F460C3">
        <w:t xml:space="preserve"> stated that support from MAMPU has allowed them to increase the quantity and/or quality of policy engagement with different levels of government. Only one MAMPU national partner we interviewed disagreed, stating that they would have conducted the same advocacy work </w:t>
      </w:r>
      <w:r w:rsidR="00F835EE">
        <w:t>even without</w:t>
      </w:r>
      <w:r w:rsidRPr="00F460C3">
        <w:t xml:space="preserve"> MAMPU’s support. </w:t>
      </w:r>
    </w:p>
    <w:p w14:paraId="3714099C" w14:textId="410F3401" w:rsidR="004135BD" w:rsidRPr="00F460C3" w:rsidRDefault="004135BD" w:rsidP="00AC19E3">
      <w:pPr>
        <w:pStyle w:val="BodyText"/>
      </w:pPr>
      <w:r w:rsidRPr="00F460C3">
        <w:t xml:space="preserve">The stakeholders we interviewed also agreed that MAMPU </w:t>
      </w:r>
      <w:r w:rsidR="005C128C">
        <w:t>Partners</w:t>
      </w:r>
      <w:r w:rsidRPr="00F460C3">
        <w:t xml:space="preserve"> have influenced government policy and practice. While it was not possible to verify all the examples included in the Performance Story, some patterns did emerge. A number of stakeholders, including a member of Indonesia’s House of Representatives, agreed that Migrant Care has been influential in the proposed amendments to Law 39/2004 on the Placement and Protection of Migrant Workers. MAMPU sub-national implementing </w:t>
      </w:r>
      <w:r w:rsidR="005C128C">
        <w:t>Partners</w:t>
      </w:r>
      <w:r w:rsidRPr="00F460C3">
        <w:t xml:space="preserve"> and local communities also provided examples of how they have engaged with local and district governments to lobby for improved services, for example through meetings with head of districts (Bupatis) and local parliaments, and through reporting to government through newsletters. District government representatives also confirmed that they had increased engagement with MAMPU sub-national implementing </w:t>
      </w:r>
      <w:r w:rsidR="005C128C">
        <w:t>Partners</w:t>
      </w:r>
      <w:r w:rsidRPr="00F460C3">
        <w:t xml:space="preserve">. </w:t>
      </w:r>
    </w:p>
    <w:p w14:paraId="72171BCC" w14:textId="7746CEE1" w:rsidR="004135BD" w:rsidRDefault="004135BD" w:rsidP="00AC19E3">
      <w:pPr>
        <w:pStyle w:val="BodyText"/>
      </w:pPr>
      <w:r w:rsidRPr="00F460C3">
        <w:t xml:space="preserve">Further, local communities and MAMPU </w:t>
      </w:r>
      <w:r w:rsidR="005C128C">
        <w:t>Partners</w:t>
      </w:r>
      <w:r w:rsidRPr="00F460C3">
        <w:t xml:space="preserve"> strongly supported the claim that women have accessed increased or improved services due to MAMPU. Examples include increased availability and uptake of health services (such as IVA and pap smear tests), improvements in the Rice for the Poor program, and increased acti</w:t>
      </w:r>
      <w:r>
        <w:t xml:space="preserve">vities to improve livelihoods. </w:t>
      </w:r>
    </w:p>
    <w:p w14:paraId="2FAABB92" w14:textId="06AB4333" w:rsidR="00217CC0" w:rsidRDefault="00346C7E" w:rsidP="00AC19E3">
      <w:pPr>
        <w:pStyle w:val="BodyText"/>
      </w:pPr>
      <w:r>
        <w:t xml:space="preserve">The evidence we collected from MAMPU national and sub-national </w:t>
      </w:r>
      <w:r w:rsidR="005C128C">
        <w:t>Partners</w:t>
      </w:r>
      <w:r>
        <w:t>,</w:t>
      </w:r>
      <w:r w:rsidR="008048E0">
        <w:t xml:space="preserve"> stakeholders and community memb</w:t>
      </w:r>
      <w:r>
        <w:t xml:space="preserve">ers are consistent with the </w:t>
      </w:r>
      <w:r w:rsidR="00217CC0" w:rsidRPr="00F460C3">
        <w:t>findings</w:t>
      </w:r>
      <w:r>
        <w:t xml:space="preserve"> presented</w:t>
      </w:r>
      <w:r w:rsidR="00217CC0" w:rsidRPr="00F460C3">
        <w:t xml:space="preserve"> in the Performance Story.</w:t>
      </w:r>
      <w:r w:rsidR="008347CC">
        <w:t xml:space="preserve"> </w:t>
      </w:r>
    </w:p>
    <w:p w14:paraId="3A5D8468" w14:textId="3EC7F751" w:rsidR="00FB3511" w:rsidRPr="009B1921" w:rsidRDefault="00FB3511" w:rsidP="00AC19E3">
      <w:pPr>
        <w:pStyle w:val="Pull-out"/>
      </w:pPr>
      <w:r w:rsidRPr="004B3416">
        <w:rPr>
          <w:b/>
        </w:rPr>
        <w:t>Conclusion:</w:t>
      </w:r>
      <w:r>
        <w:t xml:space="preserve"> </w:t>
      </w:r>
      <w:r w:rsidR="00A44AF5">
        <w:t>Overall, t</w:t>
      </w:r>
      <w:r w:rsidRPr="00F460C3">
        <w:rPr>
          <w:lang w:val="id-ID"/>
        </w:rPr>
        <w:t xml:space="preserve">he </w:t>
      </w:r>
      <w:r w:rsidR="002F06E7">
        <w:rPr>
          <w:lang w:val="id-ID"/>
        </w:rPr>
        <w:t xml:space="preserve">Performance Story </w:t>
      </w:r>
      <w:r w:rsidRPr="00F460C3">
        <w:rPr>
          <w:lang w:val="id-ID"/>
        </w:rPr>
        <w:t>findings are consistent with the views of stakeholders and fieldwork</w:t>
      </w:r>
      <w:r w:rsidR="009B1921">
        <w:t>.</w:t>
      </w:r>
    </w:p>
    <w:p w14:paraId="112AB5F3" w14:textId="09C47717" w:rsidR="00F460C3" w:rsidRPr="00F460C3" w:rsidRDefault="005E603B" w:rsidP="00AC19E3">
      <w:pPr>
        <w:pStyle w:val="Heading3"/>
        <w:rPr>
          <w:lang w:val="id-ID"/>
        </w:rPr>
      </w:pPr>
      <w:r>
        <w:rPr>
          <w:lang w:val="id-ID"/>
        </w:rPr>
        <w:t xml:space="preserve">2.3.5 </w:t>
      </w:r>
      <w:r w:rsidR="00F460C3" w:rsidRPr="00F460C3">
        <w:rPr>
          <w:lang w:val="id-ID"/>
        </w:rPr>
        <w:t>Causal claims are supported by</w:t>
      </w:r>
      <w:r w:rsidR="00800192">
        <w:rPr>
          <w:lang w:val="id-ID"/>
        </w:rPr>
        <w:t xml:space="preserve"> independent evaluators</w:t>
      </w:r>
      <w:r w:rsidR="000C123F">
        <w:rPr>
          <w:lang w:val="id-ID"/>
        </w:rPr>
        <w:t xml:space="preserve"> </w:t>
      </w:r>
    </w:p>
    <w:p w14:paraId="2E92E1C0" w14:textId="4D6D10A9" w:rsidR="00F460C3" w:rsidRPr="00F460C3" w:rsidRDefault="009643F3" w:rsidP="00AC19E3">
      <w:pPr>
        <w:pStyle w:val="BodyText"/>
      </w:pPr>
      <w:r w:rsidRPr="00F460C3">
        <w:t xml:space="preserve">Overall, we support the causal claims in the Performance Story. </w:t>
      </w:r>
      <w:r w:rsidR="00A00244">
        <w:t>We explored these claims</w:t>
      </w:r>
      <w:r w:rsidR="00F460C3" w:rsidRPr="00F460C3">
        <w:t xml:space="preserve"> through interviews and focus group discussions with MAMPU stakeholders and beneficiaries. </w:t>
      </w:r>
    </w:p>
    <w:p w14:paraId="53EB5E9C" w14:textId="7D73A65D" w:rsidR="00F460C3" w:rsidRDefault="00F460C3" w:rsidP="00AC19E3">
      <w:pPr>
        <w:pStyle w:val="BodyText"/>
        <w:spacing w:after="0"/>
      </w:pPr>
      <w:r w:rsidRPr="00F460C3">
        <w:t xml:space="preserve">To make assessments against </w:t>
      </w:r>
      <w:r w:rsidR="00DD6CF6" w:rsidRPr="00F460C3">
        <w:t>t</w:t>
      </w:r>
      <w:r w:rsidR="00DD6CF6">
        <w:t>hese criteria</w:t>
      </w:r>
      <w:r w:rsidR="003527BD">
        <w:t>, we explored two</w:t>
      </w:r>
      <w:r w:rsidRPr="00F460C3">
        <w:t xml:space="preserve"> areas with MAMPU stakeholders, </w:t>
      </w:r>
      <w:r w:rsidR="005C128C">
        <w:t>Partners</w:t>
      </w:r>
      <w:r w:rsidRPr="00F460C3">
        <w:t xml:space="preserve"> and beneficiaries:</w:t>
      </w:r>
    </w:p>
    <w:p w14:paraId="5C88FCCB" w14:textId="77777777" w:rsidR="00DD6CF6" w:rsidRPr="00F460C3" w:rsidRDefault="00DD6CF6" w:rsidP="00AC19E3">
      <w:pPr>
        <w:pStyle w:val="BodyText"/>
        <w:spacing w:after="0"/>
      </w:pPr>
    </w:p>
    <w:p w14:paraId="2611E57B" w14:textId="77777777" w:rsidR="00F460C3" w:rsidRPr="00F460C3" w:rsidRDefault="00F460C3" w:rsidP="00AC19E3">
      <w:pPr>
        <w:pStyle w:val="ListBullet"/>
        <w:spacing w:after="0"/>
      </w:pPr>
      <w:r w:rsidRPr="00F460C3">
        <w:t>Whether there were alternative explanations, besides MAMPU’s support, for the claims in the Performance Story; and</w:t>
      </w:r>
    </w:p>
    <w:p w14:paraId="179D7807" w14:textId="77777777" w:rsidR="00F460C3" w:rsidRDefault="00F460C3" w:rsidP="00AC19E3">
      <w:pPr>
        <w:pStyle w:val="ListBullet"/>
        <w:spacing w:after="0"/>
      </w:pPr>
      <w:r w:rsidRPr="00F460C3">
        <w:t xml:space="preserve">The counterfactual, that is, what the current situation would look like without MAMPU. </w:t>
      </w:r>
    </w:p>
    <w:p w14:paraId="1ACA436A" w14:textId="77777777" w:rsidR="00DD6CF6" w:rsidRPr="00F460C3" w:rsidRDefault="00DD6CF6" w:rsidP="00AC19E3">
      <w:pPr>
        <w:pStyle w:val="ListBullet"/>
        <w:numPr>
          <w:ilvl w:val="0"/>
          <w:numId w:val="0"/>
        </w:numPr>
        <w:spacing w:after="0"/>
        <w:ind w:left="284"/>
      </w:pPr>
    </w:p>
    <w:p w14:paraId="6AA3F8D8" w14:textId="2A6B07C0" w:rsidR="00A00244" w:rsidRDefault="00A00244" w:rsidP="00AC19E3">
      <w:pPr>
        <w:pStyle w:val="BodyText"/>
      </w:pPr>
      <w:r>
        <w:t>S</w:t>
      </w:r>
      <w:r w:rsidR="00726838" w:rsidRPr="00F460C3">
        <w:t xml:space="preserve">takeholders provided </w:t>
      </w:r>
      <w:r>
        <w:t xml:space="preserve">no </w:t>
      </w:r>
      <w:r w:rsidR="00726838" w:rsidRPr="00F460C3">
        <w:t>alternative explanation</w:t>
      </w:r>
      <w:r>
        <w:t>s</w:t>
      </w:r>
      <w:r w:rsidR="00726838" w:rsidRPr="00F460C3">
        <w:t xml:space="preserve"> for the claims in the Performance Story</w:t>
      </w:r>
      <w:r w:rsidR="00BA43E0">
        <w:t xml:space="preserve"> and stated that the situation would be less positive without the support of MAMPU</w:t>
      </w:r>
      <w:r w:rsidR="00726838" w:rsidRPr="00F460C3">
        <w:t xml:space="preserve">. </w:t>
      </w:r>
    </w:p>
    <w:p w14:paraId="03102857" w14:textId="3DB754B6" w:rsidR="00A00244" w:rsidRDefault="00AE7795" w:rsidP="00AC19E3">
      <w:pPr>
        <w:pStyle w:val="BodyText"/>
      </w:pPr>
      <w:r>
        <w:t xml:space="preserve">In relation to the first claim, </w:t>
      </w:r>
      <w:r w:rsidR="00493DB6" w:rsidRPr="00F460C3">
        <w:t xml:space="preserve">that MAMPU has strengthened </w:t>
      </w:r>
      <w:r w:rsidR="005C128C">
        <w:t>Partners</w:t>
      </w:r>
      <w:r w:rsidR="00493DB6" w:rsidRPr="00F460C3">
        <w:t>’ and networks capacity to influence government reform</w:t>
      </w:r>
      <w:r w:rsidR="00493DB6">
        <w:t xml:space="preserve">, </w:t>
      </w:r>
      <w:r>
        <w:t>a</w:t>
      </w:r>
      <w:r w:rsidR="00726838" w:rsidRPr="00F460C3">
        <w:t xml:space="preserve">ll MAMPU national </w:t>
      </w:r>
      <w:r w:rsidR="005C128C">
        <w:t>Partners</w:t>
      </w:r>
      <w:r w:rsidR="00726838" w:rsidRPr="00F460C3">
        <w:t xml:space="preserve"> agreed they would be less effective organisations without MAMPU’s support.</w:t>
      </w:r>
      <w:r w:rsidR="00B41E7B">
        <w:t xml:space="preserve"> </w:t>
      </w:r>
    </w:p>
    <w:p w14:paraId="70C65E49" w14:textId="58C23CC0" w:rsidR="00A00244" w:rsidRDefault="00AE7795" w:rsidP="00AC19E3">
      <w:pPr>
        <w:pStyle w:val="BodyText"/>
      </w:pPr>
      <w:r>
        <w:t xml:space="preserve">In relation to the second claim, </w:t>
      </w:r>
      <w:r w:rsidR="00493DB6">
        <w:rPr>
          <w:lang w:val="en-US"/>
        </w:rPr>
        <w:t xml:space="preserve">that </w:t>
      </w:r>
      <w:r w:rsidR="00493DB6" w:rsidRPr="00A14AE8">
        <w:rPr>
          <w:lang w:val="en-US"/>
        </w:rPr>
        <w:t xml:space="preserve">Partners have influenced government reform </w:t>
      </w:r>
      <w:r w:rsidR="00493DB6">
        <w:rPr>
          <w:lang w:val="en-US"/>
        </w:rPr>
        <w:t xml:space="preserve">in favour of </w:t>
      </w:r>
      <w:r w:rsidR="00493DB6" w:rsidRPr="00A14AE8">
        <w:rPr>
          <w:lang w:val="en-US"/>
        </w:rPr>
        <w:t>poor women</w:t>
      </w:r>
      <w:r w:rsidR="00493DB6">
        <w:rPr>
          <w:lang w:val="en-US"/>
        </w:rPr>
        <w:t>,</w:t>
      </w:r>
      <w:r w:rsidR="00493DB6">
        <w:t xml:space="preserve"> </w:t>
      </w:r>
      <w:r>
        <w:t>s</w:t>
      </w:r>
      <w:r w:rsidR="00B41E7B" w:rsidRPr="00F460C3">
        <w:t xml:space="preserve">takeholders we interviewed </w:t>
      </w:r>
      <w:r w:rsidR="00A00244">
        <w:t xml:space="preserve">could </w:t>
      </w:r>
      <w:r w:rsidR="00B41E7B">
        <w:t>offer</w:t>
      </w:r>
      <w:r w:rsidR="00A00244">
        <w:t xml:space="preserve"> no</w:t>
      </w:r>
      <w:r w:rsidR="00B41E7B">
        <w:t xml:space="preserve"> alternate explanations for</w:t>
      </w:r>
      <w:r w:rsidR="00A00244">
        <w:t xml:space="preserve"> the</w:t>
      </w:r>
      <w:r w:rsidR="00B41E7B">
        <w:t xml:space="preserve"> </w:t>
      </w:r>
      <w:r w:rsidR="00421944">
        <w:t xml:space="preserve">specific </w:t>
      </w:r>
      <w:r w:rsidR="00B41E7B" w:rsidRPr="00F460C3">
        <w:t>government policy and practice</w:t>
      </w:r>
      <w:r w:rsidR="00B41E7B">
        <w:t xml:space="preserve"> change</w:t>
      </w:r>
      <w:r w:rsidR="00421944">
        <w:t>s discussed</w:t>
      </w:r>
      <w:r w:rsidR="00B41E7B" w:rsidRPr="00F460C3">
        <w:t xml:space="preserve">. </w:t>
      </w:r>
      <w:r w:rsidR="00B41E7B">
        <w:t xml:space="preserve">However, one Partner noted that Migrant Care was only one </w:t>
      </w:r>
      <w:r w:rsidR="00A00244">
        <w:t xml:space="preserve">group lobbying for the </w:t>
      </w:r>
      <w:r w:rsidR="00B41E7B" w:rsidRPr="00F460C3">
        <w:t xml:space="preserve">amendments to Law 39/2004 </w:t>
      </w:r>
      <w:r w:rsidR="00B41E7B">
        <w:t xml:space="preserve">and that the </w:t>
      </w:r>
      <w:r w:rsidR="00A74BAF">
        <w:t>amendments</w:t>
      </w:r>
      <w:r w:rsidR="00B41E7B">
        <w:t xml:space="preserve"> have not yet passed. The Performance Story </w:t>
      </w:r>
      <w:r w:rsidR="00A00244">
        <w:t xml:space="preserve">notes such </w:t>
      </w:r>
      <w:r w:rsidR="00B41E7B">
        <w:t xml:space="preserve">limitations </w:t>
      </w:r>
      <w:r w:rsidR="00A00244">
        <w:t xml:space="preserve">to </w:t>
      </w:r>
      <w:r w:rsidR="00B41E7B">
        <w:t>its claim.</w:t>
      </w:r>
    </w:p>
    <w:p w14:paraId="5858C3DE" w14:textId="67BE1AE3" w:rsidR="00726838" w:rsidRDefault="00AE7795" w:rsidP="00AC19E3">
      <w:pPr>
        <w:pStyle w:val="BodyText"/>
      </w:pPr>
      <w:r>
        <w:t xml:space="preserve">In relation to the third claim, </w:t>
      </w:r>
      <w:r w:rsidR="00F35C3C">
        <w:t xml:space="preserve">that </w:t>
      </w:r>
      <w:r w:rsidR="00F35C3C">
        <w:rPr>
          <w:lang w:val="en-US"/>
        </w:rPr>
        <w:t>t</w:t>
      </w:r>
      <w:r w:rsidR="00F35C3C" w:rsidRPr="00A14AE8">
        <w:rPr>
          <w:lang w:val="en-US"/>
        </w:rPr>
        <w:t xml:space="preserve">here are early indications MAMPU is contributing to </w:t>
      </w:r>
      <w:r w:rsidR="00F35C3C">
        <w:rPr>
          <w:lang w:val="en-US"/>
        </w:rPr>
        <w:t xml:space="preserve">widespread improvements </w:t>
      </w:r>
      <w:r w:rsidR="00F35C3C" w:rsidRPr="00A14AE8">
        <w:rPr>
          <w:lang w:val="en-US"/>
        </w:rPr>
        <w:t>for poor women in Indonesia</w:t>
      </w:r>
      <w:r w:rsidR="00F35C3C">
        <w:rPr>
          <w:lang w:val="en-US"/>
        </w:rPr>
        <w:t>,</w:t>
      </w:r>
      <w:r w:rsidR="00F35C3C">
        <w:t xml:space="preserve"> </w:t>
      </w:r>
      <w:r>
        <w:t>l</w:t>
      </w:r>
      <w:r w:rsidR="00B41E7B" w:rsidRPr="00F460C3">
        <w:t>ocal communities</w:t>
      </w:r>
      <w:r w:rsidR="00035B17">
        <w:t>, stakeholders</w:t>
      </w:r>
      <w:r w:rsidR="00B41E7B" w:rsidRPr="00F460C3">
        <w:t xml:space="preserve"> and MAMPU </w:t>
      </w:r>
      <w:r w:rsidR="005C128C">
        <w:t>Partners</w:t>
      </w:r>
      <w:r w:rsidR="00B41E7B" w:rsidRPr="00F460C3">
        <w:t xml:space="preserve"> </w:t>
      </w:r>
      <w:r w:rsidR="00A74BAF">
        <w:t xml:space="preserve">did not offer any other explanations for </w:t>
      </w:r>
      <w:r w:rsidR="00B41E7B" w:rsidRPr="00F460C3">
        <w:t xml:space="preserve">increased </w:t>
      </w:r>
      <w:r w:rsidR="00A74BAF">
        <w:t xml:space="preserve">access </w:t>
      </w:r>
      <w:r w:rsidR="00B41E7B" w:rsidRPr="00F460C3">
        <w:t xml:space="preserve">or improved services due to MAMPU. </w:t>
      </w:r>
      <w:r w:rsidR="00FF5B28">
        <w:t xml:space="preserve">In many communities, the local partner and women were the only actors advocating for improved access or improved services.  </w:t>
      </w:r>
    </w:p>
    <w:p w14:paraId="42F89BB7" w14:textId="2568CAF0" w:rsidR="00F460C3" w:rsidRDefault="00F460C3" w:rsidP="00AC19E3">
      <w:pPr>
        <w:pStyle w:val="BodyText"/>
      </w:pPr>
      <w:r w:rsidRPr="00F460C3">
        <w:t xml:space="preserve">Based on our interviews and focus group discussions with MAMPU stakeholders, we support the causal claims in the Performance Story. </w:t>
      </w:r>
    </w:p>
    <w:p w14:paraId="44820747" w14:textId="77777777" w:rsidR="00926210" w:rsidRDefault="00926210" w:rsidP="00AC19E3">
      <w:pPr>
        <w:pStyle w:val="BodyText"/>
      </w:pPr>
    </w:p>
    <w:p w14:paraId="0F0EB291" w14:textId="5B8A45D0" w:rsidR="003649ED" w:rsidRPr="00F460C3" w:rsidRDefault="003649ED" w:rsidP="00AC19E3">
      <w:pPr>
        <w:pStyle w:val="Pull-out"/>
      </w:pPr>
      <w:r w:rsidRPr="004B3416">
        <w:rPr>
          <w:b/>
        </w:rPr>
        <w:t>Conclusion:</w:t>
      </w:r>
      <w:r>
        <w:t xml:space="preserve"> </w:t>
      </w:r>
      <w:r>
        <w:rPr>
          <w:lang w:val="id-ID"/>
        </w:rPr>
        <w:t xml:space="preserve">The independent evaluators support the </w:t>
      </w:r>
      <w:r w:rsidR="00A44AF5">
        <w:rPr>
          <w:lang w:val="id-ID"/>
        </w:rPr>
        <w:t xml:space="preserve">Performance Story’s </w:t>
      </w:r>
      <w:r>
        <w:rPr>
          <w:lang w:val="id-ID"/>
        </w:rPr>
        <w:t>c</w:t>
      </w:r>
      <w:r w:rsidRPr="00F460C3">
        <w:rPr>
          <w:lang w:val="id-ID"/>
        </w:rPr>
        <w:t>ausal claims</w:t>
      </w:r>
      <w:r>
        <w:rPr>
          <w:lang w:val="id-ID"/>
        </w:rPr>
        <w:t>.</w:t>
      </w:r>
    </w:p>
    <w:p w14:paraId="6C81EAF2" w14:textId="646A523B" w:rsidR="00510636" w:rsidRDefault="00510636" w:rsidP="00AC19E3">
      <w:pPr>
        <w:pStyle w:val="Heading3"/>
      </w:pPr>
      <w:r>
        <w:t>2.3.6 Adequacy of progress</w:t>
      </w:r>
    </w:p>
    <w:p w14:paraId="3047D101" w14:textId="22E784F3" w:rsidR="0072326E" w:rsidRDefault="00510636" w:rsidP="00AC19E3">
      <w:pPr>
        <w:pStyle w:val="BodyText"/>
      </w:pPr>
      <w:r>
        <w:t xml:space="preserve">As outlined in the sections above, </w:t>
      </w:r>
      <w:r w:rsidR="004B002F">
        <w:t>the Performance Story makes a number of claims about its achievements and progress against its theory of change. These claims are generally supported by multiple sources of evidence and by MAMPU’s stakeholders.</w:t>
      </w:r>
      <w:r w:rsidR="0072326E">
        <w:t xml:space="preserve"> </w:t>
      </w:r>
    </w:p>
    <w:p w14:paraId="3394B3DE" w14:textId="39255564" w:rsidR="00996544" w:rsidRDefault="0072326E" w:rsidP="00AC19E3">
      <w:pPr>
        <w:pStyle w:val="BodyText"/>
      </w:pPr>
      <w:r>
        <w:t>T</w:t>
      </w:r>
      <w:r w:rsidR="004B002F">
        <w:t xml:space="preserve">he Performance Story </w:t>
      </w:r>
      <w:r>
        <w:t>can</w:t>
      </w:r>
      <w:r w:rsidR="004B002F">
        <w:t xml:space="preserve"> be streng</w:t>
      </w:r>
      <w:r w:rsidR="00B25241">
        <w:t xml:space="preserve">thened </w:t>
      </w:r>
      <w:r>
        <w:t>by making key</w:t>
      </w:r>
      <w:r w:rsidR="00B25241">
        <w:t xml:space="preserve"> claims more explicit</w:t>
      </w:r>
      <w:r w:rsidR="004B002F">
        <w:t xml:space="preserve">. </w:t>
      </w:r>
      <w:r>
        <w:t xml:space="preserve">Each section of the </w:t>
      </w:r>
      <w:r w:rsidR="004B002F">
        <w:t xml:space="preserve">Performance Story </w:t>
      </w:r>
      <w:r w:rsidR="00D5062E">
        <w:t xml:space="preserve">sets out the key performance claims, compares this to what was envisioned during the design, and presents </w:t>
      </w:r>
      <w:r>
        <w:t xml:space="preserve">the evidence that supports the claim. The reader can infer, given that the claims and evidence meet or exceed design expectations, that MAMPU’s progress is strong. However, there is no explicit judgement made. </w:t>
      </w:r>
      <w:r w:rsidR="004B002F">
        <w:t xml:space="preserve">Similarly, the Performance Story </w:t>
      </w:r>
      <w:r w:rsidR="00B25241">
        <w:t xml:space="preserve">and Forward Plan are not </w:t>
      </w:r>
      <w:r w:rsidR="003F77C8">
        <w:t>explicit</w:t>
      </w:r>
      <w:r>
        <w:t xml:space="preserve"> about</w:t>
      </w:r>
      <w:r w:rsidR="004B002F">
        <w:t xml:space="preserve"> whether MAMPU is on track to achieve its target of reaching 3 million women; that is, whether the foundations laid in Phase I mean the target remains feasible in the second phase. </w:t>
      </w:r>
      <w:r w:rsidR="003F77C8">
        <w:t>R</w:t>
      </w:r>
      <w:r w:rsidR="00996544">
        <w:t xml:space="preserve">eaders </w:t>
      </w:r>
      <w:r w:rsidR="003F77C8">
        <w:t>can</w:t>
      </w:r>
      <w:r w:rsidR="00996544">
        <w:t xml:space="preserve"> benefit </w:t>
      </w:r>
      <w:r w:rsidR="003F77C8">
        <w:t>from</w:t>
      </w:r>
      <w:r w:rsidR="00996544">
        <w:t xml:space="preserve"> these judgements </w:t>
      </w:r>
      <w:r w:rsidR="003F77C8">
        <w:t xml:space="preserve">being </w:t>
      </w:r>
      <w:r w:rsidR="00996544">
        <w:t xml:space="preserve">made clear and explicit. Such information may be particularly useful for DFAT senior managers to assist them understand the program’s achievements </w:t>
      </w:r>
      <w:r w:rsidR="00B25241">
        <w:t xml:space="preserve">to date </w:t>
      </w:r>
      <w:r w:rsidR="00021E1B">
        <w:t>and the sufficiency of that progress</w:t>
      </w:r>
      <w:r w:rsidR="00996544">
        <w:t xml:space="preserve">.  </w:t>
      </w:r>
    </w:p>
    <w:p w14:paraId="1B63497B" w14:textId="55D548C4" w:rsidR="00926210" w:rsidRDefault="0068132E" w:rsidP="00926210">
      <w:pPr>
        <w:pStyle w:val="RecommendationBox"/>
      </w:pPr>
      <w:r>
        <w:t>Recommendation</w:t>
      </w:r>
    </w:p>
    <w:p w14:paraId="310802E1" w14:textId="5D4F9323" w:rsidR="00926210" w:rsidRDefault="00926210" w:rsidP="00926210">
      <w:pPr>
        <w:pStyle w:val="recommendationtext"/>
        <w:numPr>
          <w:ilvl w:val="0"/>
          <w:numId w:val="0"/>
        </w:numPr>
      </w:pPr>
      <w:r w:rsidRPr="005135CC">
        <w:t xml:space="preserve">Based on the key finding of strong performance, recommend DFAT use the Performance Story to demonstrate the Program’s achievements and lessons learned to a broader audience.  </w:t>
      </w:r>
    </w:p>
    <w:p w14:paraId="567AA3EF" w14:textId="79B7FE7C" w:rsidR="00F460C3" w:rsidRPr="00F460C3" w:rsidRDefault="00AD781A" w:rsidP="00AC19E3">
      <w:pPr>
        <w:pStyle w:val="Heading2"/>
      </w:pPr>
      <w:bookmarkStart w:id="37" w:name="_Toc302849459"/>
      <w:r>
        <w:t xml:space="preserve">2.4 </w:t>
      </w:r>
      <w:r w:rsidR="00F460C3" w:rsidRPr="00F460C3">
        <w:t>Other issues</w:t>
      </w:r>
      <w:bookmarkEnd w:id="37"/>
    </w:p>
    <w:p w14:paraId="15304E3A" w14:textId="1FCD8C35" w:rsidR="003D0AEB" w:rsidRDefault="00687C2A" w:rsidP="00AC19E3">
      <w:pPr>
        <w:pStyle w:val="BodyText"/>
        <w:spacing w:after="0"/>
        <w:rPr>
          <w:lang w:val="en-US"/>
        </w:rPr>
      </w:pPr>
      <w:r>
        <w:rPr>
          <w:lang w:val="en-US"/>
        </w:rPr>
        <w:t xml:space="preserve">As noted in the methodology section, </w:t>
      </w:r>
      <w:r w:rsidR="00FC4CE7">
        <w:rPr>
          <w:lang w:val="en-US"/>
        </w:rPr>
        <w:t xml:space="preserve">a new line of inquiry of the verification process was identifying lessons from Phase 1 to inform Phase 2. </w:t>
      </w:r>
      <w:r w:rsidR="00DD6CF6">
        <w:rPr>
          <w:lang w:val="en-US"/>
        </w:rPr>
        <w:t xml:space="preserve"> </w:t>
      </w:r>
      <w:r w:rsidR="004431C9">
        <w:rPr>
          <w:lang w:val="en-US"/>
        </w:rPr>
        <w:t>Th</w:t>
      </w:r>
      <w:r w:rsidR="00DD6CF6">
        <w:rPr>
          <w:lang w:val="en-US"/>
        </w:rPr>
        <w:t>e t</w:t>
      </w:r>
      <w:r w:rsidR="00111C04">
        <w:rPr>
          <w:lang w:val="en-US"/>
        </w:rPr>
        <w:t>h</w:t>
      </w:r>
      <w:r w:rsidR="004431C9">
        <w:rPr>
          <w:lang w:val="en-US"/>
        </w:rPr>
        <w:t>ree</w:t>
      </w:r>
      <w:r w:rsidR="003D0AEB">
        <w:rPr>
          <w:lang w:val="en-US"/>
        </w:rPr>
        <w:t xml:space="preserve"> lessons</w:t>
      </w:r>
      <w:r>
        <w:rPr>
          <w:lang w:val="en-US"/>
        </w:rPr>
        <w:t xml:space="preserve"> raised</w:t>
      </w:r>
      <w:r w:rsidR="003D0AEB">
        <w:rPr>
          <w:lang w:val="en-US"/>
        </w:rPr>
        <w:t xml:space="preserve"> during the verification of the Performance Story</w:t>
      </w:r>
      <w:r w:rsidR="00DD6CF6">
        <w:rPr>
          <w:lang w:val="en-US"/>
        </w:rPr>
        <w:t xml:space="preserve"> were:</w:t>
      </w:r>
    </w:p>
    <w:p w14:paraId="21FA5BB5" w14:textId="77777777" w:rsidR="00DD6CF6" w:rsidRDefault="00DD6CF6" w:rsidP="00AC19E3">
      <w:pPr>
        <w:pStyle w:val="BodyText"/>
        <w:spacing w:after="0"/>
        <w:rPr>
          <w:lang w:val="en-US"/>
        </w:rPr>
      </w:pPr>
    </w:p>
    <w:p w14:paraId="31F9B420" w14:textId="00D4C412" w:rsidR="003E6A4C" w:rsidRDefault="003E6A4C" w:rsidP="00AC19E3">
      <w:pPr>
        <w:pStyle w:val="BodyText"/>
        <w:numPr>
          <w:ilvl w:val="0"/>
          <w:numId w:val="20"/>
        </w:numPr>
        <w:spacing w:after="0"/>
        <w:rPr>
          <w:lang w:val="en-US"/>
        </w:rPr>
      </w:pPr>
      <w:r>
        <w:rPr>
          <w:lang w:val="en-US"/>
        </w:rPr>
        <w:t>Assuring quality of technical assistance</w:t>
      </w:r>
      <w:r w:rsidR="00DD6CF6">
        <w:rPr>
          <w:lang w:val="en-US"/>
        </w:rPr>
        <w:t>;</w:t>
      </w:r>
    </w:p>
    <w:p w14:paraId="4009D2E7" w14:textId="32423397" w:rsidR="003E6A4C" w:rsidRDefault="003E6A4C" w:rsidP="00AC19E3">
      <w:pPr>
        <w:pStyle w:val="BodyText"/>
        <w:numPr>
          <w:ilvl w:val="0"/>
          <w:numId w:val="20"/>
        </w:numPr>
        <w:spacing w:after="0"/>
        <w:rPr>
          <w:lang w:val="en-US"/>
        </w:rPr>
      </w:pPr>
      <w:r>
        <w:rPr>
          <w:lang w:val="en-US"/>
        </w:rPr>
        <w:t>Evaluating value for money</w:t>
      </w:r>
      <w:r w:rsidR="00DD6CF6">
        <w:rPr>
          <w:lang w:val="en-US"/>
        </w:rPr>
        <w:t>; and</w:t>
      </w:r>
      <w:r w:rsidR="00111C04">
        <w:rPr>
          <w:lang w:val="en-US"/>
        </w:rPr>
        <w:t>,</w:t>
      </w:r>
    </w:p>
    <w:p w14:paraId="0291B960" w14:textId="5993FA57" w:rsidR="003E6A4C" w:rsidRDefault="003E6A4C" w:rsidP="00AC19E3">
      <w:pPr>
        <w:pStyle w:val="BodyText"/>
        <w:numPr>
          <w:ilvl w:val="0"/>
          <w:numId w:val="20"/>
        </w:numPr>
        <w:spacing w:after="0"/>
        <w:rPr>
          <w:lang w:val="en-US"/>
        </w:rPr>
      </w:pPr>
      <w:r>
        <w:rPr>
          <w:lang w:val="en-US"/>
        </w:rPr>
        <w:t>Identifying critical features of women’s groups</w:t>
      </w:r>
      <w:r w:rsidR="00F44310">
        <w:rPr>
          <w:lang w:val="en-US"/>
        </w:rPr>
        <w:t>.</w:t>
      </w:r>
    </w:p>
    <w:p w14:paraId="14D7A3D7" w14:textId="77777777" w:rsidR="00DD6CF6" w:rsidRDefault="00DD6CF6" w:rsidP="00AC19E3">
      <w:pPr>
        <w:pStyle w:val="BodyText"/>
        <w:spacing w:after="0"/>
        <w:ind w:left="720"/>
        <w:rPr>
          <w:lang w:val="en-US"/>
        </w:rPr>
      </w:pPr>
    </w:p>
    <w:p w14:paraId="4D2BE3CC" w14:textId="29E1BB98" w:rsidR="003D0AEB" w:rsidRPr="003E6A4C" w:rsidRDefault="00DD6CF6" w:rsidP="00AC19E3">
      <w:pPr>
        <w:pStyle w:val="BodyText"/>
        <w:rPr>
          <w:lang w:val="en-US"/>
        </w:rPr>
      </w:pPr>
      <w:r>
        <w:rPr>
          <w:lang w:val="en-US"/>
        </w:rPr>
        <w:t>M</w:t>
      </w:r>
      <w:r w:rsidRPr="003E6A4C">
        <w:rPr>
          <w:lang w:val="en-US"/>
        </w:rPr>
        <w:t xml:space="preserve">ultiple MAMPU stakeholders </w:t>
      </w:r>
      <w:r>
        <w:rPr>
          <w:lang w:val="en-US"/>
        </w:rPr>
        <w:t xml:space="preserve">raised the first two </w:t>
      </w:r>
      <w:r w:rsidR="003D0AEB" w:rsidRPr="003E6A4C">
        <w:rPr>
          <w:lang w:val="en-US"/>
        </w:rPr>
        <w:t xml:space="preserve">issues, the quality of technical assistance and understanding of value for money, </w:t>
      </w:r>
      <w:r>
        <w:rPr>
          <w:lang w:val="en-US"/>
        </w:rPr>
        <w:t xml:space="preserve">providing a </w:t>
      </w:r>
      <w:r w:rsidR="003D0AEB" w:rsidRPr="003E6A4C">
        <w:rPr>
          <w:lang w:val="en-US"/>
        </w:rPr>
        <w:t>strong evidence base. As a result</w:t>
      </w:r>
      <w:r>
        <w:rPr>
          <w:lang w:val="en-US"/>
        </w:rPr>
        <w:t>;</w:t>
      </w:r>
      <w:r w:rsidR="003D0AEB" w:rsidRPr="003E6A4C">
        <w:rPr>
          <w:lang w:val="en-US"/>
        </w:rPr>
        <w:t xml:space="preserve"> </w:t>
      </w:r>
      <w:r w:rsidR="007A657E">
        <w:rPr>
          <w:lang w:val="en-US"/>
        </w:rPr>
        <w:t xml:space="preserve">we provide </w:t>
      </w:r>
      <w:r w:rsidR="003D0AEB" w:rsidRPr="003E6A4C">
        <w:rPr>
          <w:lang w:val="en-US"/>
        </w:rPr>
        <w:t>recommendations to addr</w:t>
      </w:r>
      <w:r w:rsidR="00DF0893">
        <w:rPr>
          <w:lang w:val="en-US"/>
        </w:rPr>
        <w:t xml:space="preserve">ess these issues. A further </w:t>
      </w:r>
      <w:r w:rsidR="008D06AE">
        <w:rPr>
          <w:lang w:val="en-US"/>
        </w:rPr>
        <w:t>issue</w:t>
      </w:r>
      <w:r w:rsidR="003D0AEB" w:rsidRPr="003E6A4C">
        <w:rPr>
          <w:lang w:val="en-US"/>
        </w:rPr>
        <w:t>, the critical features of local women’s group</w:t>
      </w:r>
      <w:r w:rsidR="008E23D6">
        <w:rPr>
          <w:lang w:val="en-US"/>
        </w:rPr>
        <w:t xml:space="preserve"> is</w:t>
      </w:r>
      <w:r w:rsidR="003D0AEB" w:rsidRPr="003E6A4C">
        <w:rPr>
          <w:lang w:val="en-US"/>
        </w:rPr>
        <w:t xml:space="preserve"> largely based on the observations of the independent verification team. </w:t>
      </w:r>
      <w:r>
        <w:rPr>
          <w:lang w:val="en-US"/>
        </w:rPr>
        <w:t xml:space="preserve"> Given t</w:t>
      </w:r>
      <w:r w:rsidR="003D0AEB" w:rsidRPr="003E6A4C">
        <w:rPr>
          <w:lang w:val="en-US"/>
        </w:rPr>
        <w:t>he weaker evidence base for th</w:t>
      </w:r>
      <w:r w:rsidR="008E23D6">
        <w:rPr>
          <w:lang w:val="en-US"/>
        </w:rPr>
        <w:t>is issue</w:t>
      </w:r>
      <w:r>
        <w:rPr>
          <w:lang w:val="en-US"/>
        </w:rPr>
        <w:t xml:space="preserve">, it has been </w:t>
      </w:r>
      <w:r w:rsidR="003D0AEB" w:rsidRPr="003E6A4C">
        <w:rPr>
          <w:lang w:val="en-US"/>
        </w:rPr>
        <w:t xml:space="preserve">presented for </w:t>
      </w:r>
      <w:r w:rsidR="00F62AB5">
        <w:rPr>
          <w:lang w:val="en-US"/>
        </w:rPr>
        <w:t xml:space="preserve">Cowater and </w:t>
      </w:r>
      <w:r w:rsidR="003D0AEB" w:rsidRPr="003E6A4C">
        <w:rPr>
          <w:lang w:val="en-US"/>
        </w:rPr>
        <w:t xml:space="preserve">DFAT Indonesia to </w:t>
      </w:r>
      <w:r w:rsidR="005D5D85" w:rsidRPr="003E6A4C">
        <w:rPr>
          <w:lang w:val="en-US"/>
        </w:rPr>
        <w:t>further discuss and consider</w:t>
      </w:r>
      <w:r w:rsidR="0071380B">
        <w:rPr>
          <w:lang w:val="en-US"/>
        </w:rPr>
        <w:t xml:space="preserve"> and has been noted under operational recommendations (p.25).</w:t>
      </w:r>
      <w:r w:rsidR="003D0AEB" w:rsidRPr="003E6A4C">
        <w:rPr>
          <w:lang w:val="en-US"/>
        </w:rPr>
        <w:t xml:space="preserve"> </w:t>
      </w:r>
    </w:p>
    <w:p w14:paraId="4194753C" w14:textId="48E22391" w:rsidR="00F460C3" w:rsidRPr="00F460C3" w:rsidRDefault="005E603B" w:rsidP="00AC19E3">
      <w:pPr>
        <w:pStyle w:val="Heading3"/>
        <w:rPr>
          <w:lang w:val="id-ID"/>
        </w:rPr>
      </w:pPr>
      <w:r>
        <w:rPr>
          <w:lang w:val="id-ID"/>
        </w:rPr>
        <w:t xml:space="preserve">2.4.1 </w:t>
      </w:r>
      <w:r w:rsidR="003E6A4C">
        <w:rPr>
          <w:lang w:val="id-ID"/>
        </w:rPr>
        <w:t>Assuring q</w:t>
      </w:r>
      <w:r w:rsidR="00F460C3" w:rsidRPr="00F460C3">
        <w:rPr>
          <w:lang w:val="id-ID"/>
        </w:rPr>
        <w:t>uality of technical assistance</w:t>
      </w:r>
    </w:p>
    <w:p w14:paraId="77624A2C" w14:textId="6B70F9D4" w:rsidR="00F460C3" w:rsidRDefault="00F460C3" w:rsidP="00AC19E3">
      <w:pPr>
        <w:pStyle w:val="BodyText"/>
        <w:rPr>
          <w:lang w:val="en-US"/>
        </w:rPr>
      </w:pPr>
      <w:r w:rsidRPr="00F460C3">
        <w:rPr>
          <w:lang w:val="en-US"/>
        </w:rPr>
        <w:t xml:space="preserve">The MAMPU national </w:t>
      </w:r>
      <w:r w:rsidR="005C128C">
        <w:rPr>
          <w:lang w:val="en-US"/>
        </w:rPr>
        <w:t>Partners</w:t>
      </w:r>
      <w:r w:rsidRPr="00F460C3">
        <w:rPr>
          <w:lang w:val="en-US"/>
        </w:rPr>
        <w:t xml:space="preserve"> interviewed </w:t>
      </w:r>
      <w:r w:rsidR="00435D51">
        <w:rPr>
          <w:lang w:val="en-US"/>
        </w:rPr>
        <w:t xml:space="preserve">all </w:t>
      </w:r>
      <w:r w:rsidRPr="00F460C3">
        <w:rPr>
          <w:lang w:val="en-US"/>
        </w:rPr>
        <w:t>raised concerns about technical assistance and training provided by MAMPU. Specific issues included lack of feedback mechanisms for quality control, low quality</w:t>
      </w:r>
      <w:r w:rsidR="003E6A4C">
        <w:rPr>
          <w:lang w:val="en-US"/>
        </w:rPr>
        <w:t xml:space="preserve">, </w:t>
      </w:r>
      <w:r w:rsidRPr="00F460C3">
        <w:rPr>
          <w:lang w:val="en-US"/>
        </w:rPr>
        <w:t>delivery in a way that was not consistent with organisational values</w:t>
      </w:r>
      <w:r w:rsidR="008D06AE">
        <w:rPr>
          <w:lang w:val="en-US"/>
        </w:rPr>
        <w:t xml:space="preserve"> (in a non-participatory way)</w:t>
      </w:r>
      <w:r w:rsidRPr="00F460C3">
        <w:rPr>
          <w:lang w:val="en-US"/>
        </w:rPr>
        <w:t xml:space="preserve">, lack of capacity building in a priority area, and lack of understanding of the organisation in order to tailor assistance. One partner also </w:t>
      </w:r>
      <w:r w:rsidR="00F350C6">
        <w:rPr>
          <w:lang w:val="en-US"/>
        </w:rPr>
        <w:t>reported</w:t>
      </w:r>
      <w:r w:rsidRPr="00F460C3">
        <w:rPr>
          <w:lang w:val="en-US"/>
        </w:rPr>
        <w:t xml:space="preserve"> that MAMPU had not helped them </w:t>
      </w:r>
      <w:r w:rsidR="003E6A4C">
        <w:rPr>
          <w:lang w:val="en-US"/>
        </w:rPr>
        <w:t>with</w:t>
      </w:r>
      <w:r w:rsidR="003E6A4C" w:rsidRPr="00F460C3">
        <w:rPr>
          <w:lang w:val="en-US"/>
        </w:rPr>
        <w:t xml:space="preserve"> </w:t>
      </w:r>
      <w:r w:rsidRPr="00F460C3">
        <w:rPr>
          <w:lang w:val="en-US"/>
        </w:rPr>
        <w:t xml:space="preserve">their priority in organizational strengthening, which is </w:t>
      </w:r>
      <w:r w:rsidR="003E6A4C">
        <w:rPr>
          <w:lang w:val="en-US"/>
        </w:rPr>
        <w:t>to increase</w:t>
      </w:r>
      <w:r w:rsidR="003E6A4C" w:rsidRPr="00F460C3">
        <w:rPr>
          <w:lang w:val="en-US"/>
        </w:rPr>
        <w:t xml:space="preserve"> </w:t>
      </w:r>
      <w:r w:rsidRPr="00F460C3">
        <w:rPr>
          <w:lang w:val="en-US"/>
        </w:rPr>
        <w:t xml:space="preserve">their policy influence. </w:t>
      </w:r>
    </w:p>
    <w:p w14:paraId="4859D2A2" w14:textId="30C1EAEB" w:rsidR="00F350C6" w:rsidRDefault="00F350C6" w:rsidP="00AC19E3">
      <w:pPr>
        <w:pStyle w:val="BodyText"/>
        <w:rPr>
          <w:lang w:val="en-US"/>
        </w:rPr>
      </w:pPr>
      <w:r>
        <w:rPr>
          <w:lang w:val="en-US"/>
        </w:rPr>
        <w:t xml:space="preserve">All four </w:t>
      </w:r>
      <w:r w:rsidR="005C128C">
        <w:rPr>
          <w:lang w:val="en-US"/>
        </w:rPr>
        <w:t>Partners</w:t>
      </w:r>
      <w:r>
        <w:rPr>
          <w:lang w:val="en-US"/>
        </w:rPr>
        <w:t xml:space="preserve"> interviewed </w:t>
      </w:r>
      <w:r w:rsidR="00435D51">
        <w:rPr>
          <w:lang w:val="en-US"/>
        </w:rPr>
        <w:t>suggested that</w:t>
      </w:r>
      <w:r>
        <w:rPr>
          <w:lang w:val="en-US"/>
        </w:rPr>
        <w:t xml:space="preserve"> Cowater develop a formal performance management system to address these issues. One partner recommended training for Partner Engagement Officers. Another Partner recommended that MAMPU Cowater staff familiari</w:t>
      </w:r>
      <w:r w:rsidR="00111C04">
        <w:rPr>
          <w:lang w:val="en-US"/>
        </w:rPr>
        <w:t>s</w:t>
      </w:r>
      <w:r>
        <w:rPr>
          <w:lang w:val="en-US"/>
        </w:rPr>
        <w:t xml:space="preserve">e themselves with Partner capacity before engaging with them. </w:t>
      </w:r>
    </w:p>
    <w:p w14:paraId="207A9972" w14:textId="56767B3B" w:rsidR="003F0851" w:rsidRDefault="00771B02" w:rsidP="003F0851">
      <w:pPr>
        <w:pStyle w:val="RecommendationBox"/>
        <w:rPr>
          <w:szCs w:val="21"/>
        </w:rPr>
      </w:pPr>
      <w:r>
        <w:t>Recommendation</w:t>
      </w:r>
    </w:p>
    <w:p w14:paraId="06802075" w14:textId="1A5D7798" w:rsidR="00435D51" w:rsidRPr="00D149DD" w:rsidRDefault="00435D51" w:rsidP="003F0851">
      <w:pPr>
        <w:pStyle w:val="RecommendationBoxText"/>
      </w:pPr>
      <w:r w:rsidRPr="003E6A4C">
        <w:rPr>
          <w:szCs w:val="21"/>
        </w:rPr>
        <w:t xml:space="preserve">Cowater and MAMPU national </w:t>
      </w:r>
      <w:r w:rsidR="005C128C">
        <w:rPr>
          <w:szCs w:val="21"/>
        </w:rPr>
        <w:t>Partners</w:t>
      </w:r>
      <w:r w:rsidRPr="003E6A4C">
        <w:rPr>
          <w:szCs w:val="21"/>
        </w:rPr>
        <w:t xml:space="preserve"> collaborate to develop a formal</w:t>
      </w:r>
      <w:r w:rsidRPr="00D149DD">
        <w:t xml:space="preserve"> performance review system that facilitates feedback on the performance of Cowater, its sub-contractors, and MAMPU national </w:t>
      </w:r>
      <w:r w:rsidR="005C128C">
        <w:t>Partners</w:t>
      </w:r>
      <w:r w:rsidRPr="00D149DD">
        <w:t>.</w:t>
      </w:r>
    </w:p>
    <w:p w14:paraId="10C46FDA" w14:textId="1CE889B8" w:rsidR="00F460C3" w:rsidRPr="00F460C3" w:rsidRDefault="005E603B" w:rsidP="00AC19E3">
      <w:pPr>
        <w:pStyle w:val="Heading3"/>
        <w:rPr>
          <w:lang w:val="id-ID"/>
        </w:rPr>
      </w:pPr>
      <w:r>
        <w:rPr>
          <w:lang w:val="id-ID"/>
        </w:rPr>
        <w:t xml:space="preserve">2.4.2 </w:t>
      </w:r>
      <w:r w:rsidR="003E6A4C">
        <w:rPr>
          <w:lang w:val="id-ID"/>
        </w:rPr>
        <w:t xml:space="preserve">Evaluating </w:t>
      </w:r>
      <w:r w:rsidR="00F460C3" w:rsidRPr="00F460C3">
        <w:rPr>
          <w:lang w:val="id-ID"/>
        </w:rPr>
        <w:t>value for money</w:t>
      </w:r>
    </w:p>
    <w:p w14:paraId="23F0C226" w14:textId="38D559F6" w:rsidR="005E3A24" w:rsidRPr="00AE1FD1" w:rsidRDefault="003E6A4C" w:rsidP="00AC19E3">
      <w:pPr>
        <w:pStyle w:val="BodyText"/>
      </w:pPr>
      <w:r>
        <w:t>In consultations, DFAT raised the</w:t>
      </w:r>
      <w:r w:rsidR="005E3A24">
        <w:t xml:space="preserve"> importance of value for money</w:t>
      </w:r>
      <w:r>
        <w:t xml:space="preserve"> (VfM). It would be useful to DFAT </w:t>
      </w:r>
      <w:r w:rsidR="000F2EA5">
        <w:t xml:space="preserve">for </w:t>
      </w:r>
      <w:r w:rsidR="005E3A24" w:rsidRPr="00AE1FD1">
        <w:t xml:space="preserve">the MAMPU team to </w:t>
      </w:r>
      <w:r>
        <w:t>include</w:t>
      </w:r>
      <w:r w:rsidRPr="00AE1FD1">
        <w:t xml:space="preserve"> </w:t>
      </w:r>
      <w:r>
        <w:t>VfM</w:t>
      </w:r>
      <w:r w:rsidRPr="00AE1FD1">
        <w:t xml:space="preserve"> </w:t>
      </w:r>
      <w:r>
        <w:t>in its</w:t>
      </w:r>
      <w:r w:rsidR="005E3A24" w:rsidRPr="00AE1FD1">
        <w:t xml:space="preserve"> </w:t>
      </w:r>
      <w:r w:rsidR="005E3A24">
        <w:t xml:space="preserve">M&amp;E </w:t>
      </w:r>
      <w:r>
        <w:t xml:space="preserve">reporting </w:t>
      </w:r>
      <w:r w:rsidR="005E3A24">
        <w:t>for the future. The Performance S</w:t>
      </w:r>
      <w:r w:rsidR="005E3A24" w:rsidRPr="00AE1FD1">
        <w:t>tory could be strengthened by including information on whether MAMPU’s achievements represent value for money (i</w:t>
      </w:r>
      <w:r>
        <w:t>.</w:t>
      </w:r>
      <w:r w:rsidR="005E3A24" w:rsidRPr="00AE1FD1">
        <w:t>e</w:t>
      </w:r>
      <w:r>
        <w:t>.</w:t>
      </w:r>
      <w:r w:rsidR="005E3A24" w:rsidRPr="00AE1FD1">
        <w:t xml:space="preserve"> whether the program’s costs are reasonabl</w:t>
      </w:r>
      <w:r w:rsidR="005E3A24">
        <w:t>e, given the outcomes achieved) as such information is important for DFAT.</w:t>
      </w:r>
      <w:r w:rsidR="005E3A24" w:rsidRPr="00AE1FD1">
        <w:t xml:space="preserve"> Value for money </w:t>
      </w:r>
      <w:r>
        <w:t xml:space="preserve">evaluations </w:t>
      </w:r>
      <w:r w:rsidR="005E3A24">
        <w:t xml:space="preserve">will become even more </w:t>
      </w:r>
      <w:r>
        <w:t>important</w:t>
      </w:r>
      <w:r w:rsidRPr="00AE1FD1">
        <w:t xml:space="preserve"> </w:t>
      </w:r>
      <w:r w:rsidR="005E3A24" w:rsidRPr="00AE1FD1">
        <w:t xml:space="preserve">in the next Phase of the program, </w:t>
      </w:r>
      <w:r w:rsidR="00A8244C">
        <w:t xml:space="preserve">to gauge the impact of </w:t>
      </w:r>
      <w:r w:rsidR="005E3A24" w:rsidRPr="00AE1FD1">
        <w:t xml:space="preserve">the program </w:t>
      </w:r>
      <w:r w:rsidR="00A8244C">
        <w:t>in</w:t>
      </w:r>
      <w:r w:rsidR="005E3A24" w:rsidRPr="00AE1FD1">
        <w:t xml:space="preserve"> supporting </w:t>
      </w:r>
      <w:r w:rsidR="005C128C">
        <w:t>Partners</w:t>
      </w:r>
      <w:r w:rsidR="005E3A24" w:rsidRPr="00AE1FD1">
        <w:t xml:space="preserve"> to achieve policy influence. </w:t>
      </w:r>
    </w:p>
    <w:p w14:paraId="416B9D81" w14:textId="4C789F11" w:rsidR="00632730" w:rsidRDefault="00771B02" w:rsidP="00632730">
      <w:pPr>
        <w:pStyle w:val="RecommendationBox"/>
        <w:rPr>
          <w:szCs w:val="21"/>
        </w:rPr>
      </w:pPr>
      <w:r>
        <w:t>Recommendation</w:t>
      </w:r>
    </w:p>
    <w:p w14:paraId="143C0F06" w14:textId="588638D3" w:rsidR="00435D51" w:rsidRDefault="00435D51" w:rsidP="00632730">
      <w:pPr>
        <w:pStyle w:val="RecommendationBoxText"/>
      </w:pPr>
      <w:r w:rsidRPr="003E6A4C">
        <w:rPr>
          <w:szCs w:val="21"/>
        </w:rPr>
        <w:t>Cowater develop methods for calculating and describing value for</w:t>
      </w:r>
      <w:r w:rsidRPr="00EA7D06">
        <w:t xml:space="preserve"> money, and include</w:t>
      </w:r>
      <w:r>
        <w:t>s</w:t>
      </w:r>
      <w:r w:rsidRPr="00EA7D06">
        <w:t xml:space="preserve"> this in the Performance Story and future program reporting.</w:t>
      </w:r>
    </w:p>
    <w:p w14:paraId="691D19B8" w14:textId="73010F62" w:rsidR="00F460C3" w:rsidRPr="00F460C3" w:rsidRDefault="005E603B" w:rsidP="00AC19E3">
      <w:pPr>
        <w:pStyle w:val="Heading3"/>
        <w:rPr>
          <w:lang w:val="id-ID"/>
        </w:rPr>
      </w:pPr>
      <w:r>
        <w:rPr>
          <w:lang w:val="id-ID"/>
        </w:rPr>
        <w:t xml:space="preserve">2.4.3 </w:t>
      </w:r>
      <w:r w:rsidR="00BB3A2A">
        <w:rPr>
          <w:lang w:val="id-ID"/>
        </w:rPr>
        <w:t>Identifying c</w:t>
      </w:r>
      <w:r w:rsidR="00F460C3" w:rsidRPr="00F460C3">
        <w:rPr>
          <w:lang w:val="id-ID"/>
        </w:rPr>
        <w:t>ritical features of local women’s groups</w:t>
      </w:r>
    </w:p>
    <w:p w14:paraId="4C2C15CD" w14:textId="2529C893" w:rsidR="009C1CDF" w:rsidRDefault="00144FCC" w:rsidP="00AC19E3">
      <w:pPr>
        <w:pStyle w:val="BodyText"/>
      </w:pPr>
      <w:r>
        <w:t xml:space="preserve">The women’s groups we visited varied in capacity to </w:t>
      </w:r>
      <w:r w:rsidR="004959EC">
        <w:t xml:space="preserve">speak publically and </w:t>
      </w:r>
      <w:r w:rsidR="00E75F4D">
        <w:t xml:space="preserve">critically </w:t>
      </w:r>
      <w:r>
        <w:t xml:space="preserve">engage </w:t>
      </w:r>
      <w:r w:rsidR="00E75F4D">
        <w:t xml:space="preserve">and address issues that concern them. We observed </w:t>
      </w:r>
      <w:r w:rsidR="00F460C3" w:rsidRPr="00F460C3">
        <w:t xml:space="preserve">a marked difference in how women at each </w:t>
      </w:r>
      <w:r w:rsidR="00A210E3">
        <w:t>focus group discussion</w:t>
      </w:r>
      <w:r w:rsidR="00F460C3" w:rsidRPr="00F460C3">
        <w:t xml:space="preserve"> </w:t>
      </w:r>
      <w:r w:rsidR="00E75F4D">
        <w:t>interacted</w:t>
      </w:r>
      <w:r w:rsidR="00BB3A2A">
        <w:t>—</w:t>
      </w:r>
      <w:r w:rsidR="00F460C3" w:rsidRPr="00F460C3">
        <w:t>how much they spoke and what they spoke about. In one setting, women were extremely vocal</w:t>
      </w:r>
      <w:r w:rsidR="00AA009E">
        <w:t>:</w:t>
      </w:r>
      <w:r w:rsidR="00F460C3" w:rsidRPr="00F460C3">
        <w:t xml:space="preserve"> </w:t>
      </w:r>
      <w:r w:rsidR="00AA009E">
        <w:t>i</w:t>
      </w:r>
      <w:r w:rsidR="00F460C3" w:rsidRPr="00F460C3">
        <w:t xml:space="preserve">n another, they were extremely reticent to speak. </w:t>
      </w:r>
      <w:r w:rsidR="004959EC">
        <w:t xml:space="preserve">We also observed a difference in the issues women raised. In the first setting, women raised a range of issues of relevance to them. In the second setting, women only raised those issues that were on the agenda of the sub-partner. </w:t>
      </w:r>
    </w:p>
    <w:p w14:paraId="78FE59BF" w14:textId="4F0079CE" w:rsidR="00D17C22" w:rsidRDefault="009C1CDF" w:rsidP="00AC19E3">
      <w:pPr>
        <w:pStyle w:val="BodyText"/>
      </w:pPr>
      <w:r>
        <w:t xml:space="preserve">There may be a number of reasons for the reticence of women to speak publicly. </w:t>
      </w:r>
      <w:r w:rsidR="00A210E3">
        <w:t>I</w:t>
      </w:r>
      <w:r w:rsidR="00B678A7">
        <w:t xml:space="preserve">n the second setting </w:t>
      </w:r>
      <w:r w:rsidR="00A210E3">
        <w:t xml:space="preserve">it </w:t>
      </w:r>
      <w:r w:rsidR="00F460C3" w:rsidRPr="00F460C3">
        <w:t xml:space="preserve">may </w:t>
      </w:r>
      <w:r w:rsidR="00A210E3">
        <w:t xml:space="preserve">have </w:t>
      </w:r>
      <w:r w:rsidR="00F460C3" w:rsidRPr="00F460C3">
        <w:t>be</w:t>
      </w:r>
      <w:r w:rsidR="00A210E3">
        <w:t>en</w:t>
      </w:r>
      <w:r w:rsidR="00F460C3" w:rsidRPr="00F460C3">
        <w:t xml:space="preserve"> because there were a number of men at the </w:t>
      </w:r>
      <w:r w:rsidR="00AC3EFB">
        <w:t>forum. Or it may be because we visited</w:t>
      </w:r>
      <w:r w:rsidR="00F460C3" w:rsidRPr="00F460C3">
        <w:t xml:space="preserve"> a more conservative community. </w:t>
      </w:r>
      <w:r w:rsidR="00DB2230">
        <w:t xml:space="preserve">There may also be a number of reasons for whether and how women address issues of importance to them. </w:t>
      </w:r>
    </w:p>
    <w:p w14:paraId="28648C1C" w14:textId="65FB6D6F" w:rsidR="00F460C3" w:rsidRDefault="00F460C3" w:rsidP="00AC19E3">
      <w:pPr>
        <w:pStyle w:val="BodyText"/>
      </w:pPr>
      <w:r w:rsidRPr="00F460C3">
        <w:t>Whatever the reason</w:t>
      </w:r>
      <w:r w:rsidR="00D17C22">
        <w:t>s</w:t>
      </w:r>
      <w:r w:rsidRPr="00F460C3">
        <w:t xml:space="preserve">, </w:t>
      </w:r>
      <w:r w:rsidR="00A8244C">
        <w:t>it seems important for</w:t>
      </w:r>
      <w:r w:rsidR="00D17C22">
        <w:t xml:space="preserve"> </w:t>
      </w:r>
      <w:r w:rsidRPr="00F460C3">
        <w:t>MAMPU</w:t>
      </w:r>
      <w:r w:rsidR="00DC4938">
        <w:t xml:space="preserve"> (particularly Cowater, national </w:t>
      </w:r>
      <w:r w:rsidR="005C128C">
        <w:t>Partners</w:t>
      </w:r>
      <w:r w:rsidR="00DC4938">
        <w:t xml:space="preserve"> and sub-national implementing </w:t>
      </w:r>
      <w:r w:rsidR="005C128C">
        <w:t>Partners</w:t>
      </w:r>
      <w:r w:rsidR="00DC4938">
        <w:t>)</w:t>
      </w:r>
      <w:r w:rsidRPr="00F460C3">
        <w:t xml:space="preserve"> to consider the critical features of women’s groups, what factors facilitate ‘quality’ groups, and monitoring for ‘quality’.  </w:t>
      </w:r>
    </w:p>
    <w:p w14:paraId="3DA3C9A0" w14:textId="02BDB3AD" w:rsidR="00E47AB3" w:rsidRPr="00F460C3" w:rsidRDefault="00E47AB3" w:rsidP="00AC19E3">
      <w:pPr>
        <w:pStyle w:val="BodyText"/>
      </w:pPr>
      <w:r>
        <w:t xml:space="preserve">This is one of the four issues </w:t>
      </w:r>
      <w:r w:rsidR="00D22A40">
        <w:t>that is noted</w:t>
      </w:r>
      <w:r w:rsidR="00CB2D1C">
        <w:t xml:space="preserve"> under </w:t>
      </w:r>
      <w:r w:rsidR="005137E3">
        <w:t>’operational recommendation</w:t>
      </w:r>
      <w:r w:rsidR="000921AD">
        <w:t xml:space="preserve"> (p.25).</w:t>
      </w:r>
      <w:r w:rsidR="00CB2D1C">
        <w:t xml:space="preserve">. </w:t>
      </w:r>
    </w:p>
    <w:bookmarkStart w:id="38" w:name="_Toc302849460"/>
    <w:p w14:paraId="13EBD2CA" w14:textId="4AA2CF66" w:rsidR="009A065E" w:rsidRDefault="00155AB0" w:rsidP="00AC19E3">
      <w:pPr>
        <w:pStyle w:val="Heading1b"/>
      </w:pPr>
      <w:r>
        <w:rPr>
          <w:noProof/>
        </w:rPr>
        <mc:AlternateContent>
          <mc:Choice Requires="wps">
            <w:drawing>
              <wp:anchor distT="0" distB="0" distL="114300" distR="114300" simplePos="0" relativeHeight="251655680" behindDoc="1" locked="0" layoutInCell="1" allowOverlap="1" wp14:anchorId="450BAE59" wp14:editId="4EACD866">
                <wp:simplePos x="0" y="0"/>
                <wp:positionH relativeFrom="page">
                  <wp:align>left</wp:align>
                </wp:positionH>
                <wp:positionV relativeFrom="paragraph">
                  <wp:posOffset>-142875</wp:posOffset>
                </wp:positionV>
                <wp:extent cx="7610475" cy="1257300"/>
                <wp:effectExtent l="0" t="0" r="952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2573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0;margin-top:-11.25pt;width:599.25pt;height:99pt;z-index:-2516608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" fillcolor="#124486" stroked="f" strokeweight="2pt">
                <v:path arrowok="t"/>
                <w10:wrap anchorx="page"/>
              </v:rect>
            </w:pict>
          </mc:Fallback>
        </mc:AlternateContent>
      </w:r>
      <w:r w:rsidR="002C6F6A">
        <w:t xml:space="preserve">3. </w:t>
      </w:r>
      <w:r w:rsidR="00CA664C">
        <w:t>How strong is the case for the F</w:t>
      </w:r>
      <w:r w:rsidR="00504645">
        <w:t>orward Plan?</w:t>
      </w:r>
      <w:bookmarkEnd w:id="38"/>
    </w:p>
    <w:p w14:paraId="7C9523F4" w14:textId="77777777" w:rsidR="002C67BC" w:rsidRDefault="002C67BC" w:rsidP="00AC19E3">
      <w:pPr>
        <w:pStyle w:val="Heading2"/>
      </w:pPr>
      <w:bookmarkStart w:id="39" w:name="_Toc299348964"/>
      <w:bookmarkStart w:id="40" w:name="_Toc299621335"/>
      <w:bookmarkStart w:id="41" w:name="_Toc302849461"/>
      <w:bookmarkEnd w:id="39"/>
      <w:bookmarkEnd w:id="40"/>
      <w:r>
        <w:t>3.1 Summary</w:t>
      </w:r>
      <w:bookmarkEnd w:id="41"/>
    </w:p>
    <w:p w14:paraId="00914E84" w14:textId="5DA68ED8" w:rsidR="002C67BC" w:rsidRDefault="002C67BC" w:rsidP="00AC19E3">
      <w:pPr>
        <w:pStyle w:val="BodyText"/>
      </w:pPr>
      <w:r w:rsidRPr="000C123F">
        <w:t xml:space="preserve">This chapter examines the strength of </w:t>
      </w:r>
      <w:r>
        <w:t>MAMPU</w:t>
      </w:r>
      <w:r w:rsidR="007446A7">
        <w:t>’s</w:t>
      </w:r>
      <w:r>
        <w:t xml:space="preserve"> Forward Plan</w:t>
      </w:r>
      <w:r w:rsidRPr="000C123F">
        <w:t xml:space="preserve">. </w:t>
      </w:r>
      <w:r>
        <w:t>We’ve summarised our assessment and the MAMPU Forward Plan below. The rest of the chapter presents our detailed assessment of the Plan (Section 3.2). Other issues are raised in Section 3.3.</w:t>
      </w:r>
    </w:p>
    <w:p w14:paraId="32933DBD" w14:textId="77777777" w:rsidR="002C67BC" w:rsidRPr="002C67BC" w:rsidRDefault="002C67BC" w:rsidP="00AC19E3">
      <w:pPr>
        <w:pStyle w:val="Heading3"/>
      </w:pPr>
      <w:r w:rsidRPr="002C67BC">
        <w:t>MAMPU’s Forward Plan</w:t>
      </w:r>
    </w:p>
    <w:p w14:paraId="55B45054" w14:textId="5BFE47D0" w:rsidR="002C67BC" w:rsidRPr="002C67BC" w:rsidRDefault="002C67BC" w:rsidP="00AC19E3">
      <w:pPr>
        <w:pStyle w:val="BodyText"/>
      </w:pPr>
      <w:r w:rsidRPr="002C67BC">
        <w:t xml:space="preserve">Over Phase 2, MAMPU expects </w:t>
      </w:r>
      <w:r w:rsidR="005C128C">
        <w:t>Partners</w:t>
      </w:r>
      <w:r w:rsidRPr="002C67BC">
        <w:t xml:space="preserve"> to be increasingly successful at influencing government reform (over the period 2015-2017) so that large numbers of poor women in Indonesia have improved access to services and livelihoods (over the period 2017-2020). </w:t>
      </w:r>
    </w:p>
    <w:p w14:paraId="017A8A19" w14:textId="70606566" w:rsidR="002C67BC" w:rsidRPr="002C67BC" w:rsidRDefault="002C67BC" w:rsidP="00AC19E3">
      <w:pPr>
        <w:pStyle w:val="BodyText"/>
      </w:pPr>
      <w:r w:rsidRPr="002C67BC">
        <w:t xml:space="preserve">As MAMPU is a long-term investment, the design only detailed Phase 1. The </w:t>
      </w:r>
      <w:r w:rsidR="00342DEF">
        <w:t xml:space="preserve">Managing Contractor is responsible for developing a </w:t>
      </w:r>
      <w:r w:rsidRPr="002C67BC">
        <w:t xml:space="preserve">Plan for Phase 2 </w:t>
      </w:r>
      <w:r w:rsidR="00250420">
        <w:t>at the end of Phase 1.</w:t>
      </w:r>
      <w:r w:rsidRPr="002C67BC">
        <w:t xml:space="preserve"> </w:t>
      </w:r>
    </w:p>
    <w:p w14:paraId="5510A3EB" w14:textId="77777777" w:rsidR="002C67BC" w:rsidRPr="002C67BC" w:rsidRDefault="002C67BC" w:rsidP="00AC19E3">
      <w:pPr>
        <w:pStyle w:val="BodyText"/>
      </w:pPr>
      <w:r w:rsidRPr="002C67BC">
        <w:t xml:space="preserve">MAMPU’s Forward Plan sets out four areas where it will build on strong foundations established during Phase 1: </w:t>
      </w:r>
    </w:p>
    <w:p w14:paraId="7A6D491B" w14:textId="4E0FBF5E" w:rsidR="002C67BC" w:rsidRPr="002C67BC" w:rsidRDefault="002C67BC" w:rsidP="00AC19E3">
      <w:pPr>
        <w:pStyle w:val="ListNumber"/>
        <w:numPr>
          <w:ilvl w:val="0"/>
          <w:numId w:val="33"/>
        </w:numPr>
        <w:spacing w:after="0"/>
      </w:pPr>
      <w:r w:rsidRPr="002C67BC">
        <w:t>Continue to build and strengthen political networks to influence government</w:t>
      </w:r>
      <w:r w:rsidR="00DD6CF6">
        <w:t>;</w:t>
      </w:r>
    </w:p>
    <w:p w14:paraId="4D9A9B33" w14:textId="4D2D68B7" w:rsidR="002C67BC" w:rsidRPr="002C67BC" w:rsidRDefault="002C67BC" w:rsidP="00AC19E3">
      <w:pPr>
        <w:pStyle w:val="ListNumber"/>
        <w:spacing w:after="0"/>
      </w:pPr>
      <w:r w:rsidRPr="002C67BC">
        <w:t>Continue to engage with parliamentarians (national and/or subnational) to influence policy</w:t>
      </w:r>
      <w:r w:rsidR="00DD6CF6">
        <w:t>;</w:t>
      </w:r>
    </w:p>
    <w:p w14:paraId="3F40E040" w14:textId="62172013" w:rsidR="002C67BC" w:rsidRPr="002C67BC" w:rsidRDefault="002C67BC" w:rsidP="00AC19E3">
      <w:pPr>
        <w:pStyle w:val="ListNumber"/>
        <w:spacing w:after="0"/>
      </w:pPr>
      <w:r w:rsidRPr="002C67BC">
        <w:t xml:space="preserve">Continue multi-stakeholder and community forums to strengthen relationships between MAMPU </w:t>
      </w:r>
      <w:r w:rsidR="005C128C">
        <w:t>Partners</w:t>
      </w:r>
      <w:r w:rsidRPr="002C67BC">
        <w:t xml:space="preserve"> and local communities</w:t>
      </w:r>
      <w:r w:rsidR="00DD6CF6">
        <w:t>; and;</w:t>
      </w:r>
    </w:p>
    <w:p w14:paraId="36E7C03B" w14:textId="2C3672D0" w:rsidR="002C67BC" w:rsidRDefault="002C67BC" w:rsidP="00AC19E3">
      <w:pPr>
        <w:pStyle w:val="ListNumber"/>
        <w:spacing w:after="0"/>
      </w:pPr>
      <w:r w:rsidRPr="002C67BC">
        <w:t>Continue to work with government departments to influence policy implementation.</w:t>
      </w:r>
    </w:p>
    <w:p w14:paraId="2DEF4149" w14:textId="77777777" w:rsidR="00DD6CF6" w:rsidRPr="002C67BC" w:rsidRDefault="00DD6CF6" w:rsidP="00AC19E3">
      <w:pPr>
        <w:pStyle w:val="BodyText"/>
        <w:spacing w:after="0"/>
        <w:ind w:left="284" w:hanging="284"/>
      </w:pPr>
    </w:p>
    <w:p w14:paraId="73C66E1F" w14:textId="74D76E60" w:rsidR="002C67BC" w:rsidRPr="002C67BC" w:rsidRDefault="002C67BC" w:rsidP="00AC19E3">
      <w:pPr>
        <w:pStyle w:val="BodyText"/>
        <w:ind w:left="284" w:hanging="284"/>
      </w:pPr>
      <w:r w:rsidRPr="002C67BC">
        <w:t xml:space="preserve">The Forward Plan sets out four </w:t>
      </w:r>
      <w:r w:rsidR="00E94092">
        <w:t xml:space="preserve">new </w:t>
      </w:r>
      <w:r w:rsidRPr="002C67BC">
        <w:t xml:space="preserve">areas it will explore during Phase 2: </w:t>
      </w:r>
    </w:p>
    <w:p w14:paraId="1E7BA189" w14:textId="3FDF5D58" w:rsidR="002C67BC" w:rsidRPr="002C67BC" w:rsidRDefault="002C67BC" w:rsidP="00AC19E3">
      <w:pPr>
        <w:pStyle w:val="ListNumber"/>
        <w:numPr>
          <w:ilvl w:val="0"/>
          <w:numId w:val="34"/>
        </w:numPr>
        <w:spacing w:after="0"/>
      </w:pPr>
      <w:r w:rsidRPr="002C67BC">
        <w:t>Take a more holistic approach to women’s empowerment at the village level</w:t>
      </w:r>
      <w:r w:rsidR="00DD6CF6">
        <w:t>;</w:t>
      </w:r>
    </w:p>
    <w:p w14:paraId="07F0CB6E" w14:textId="42116018" w:rsidR="002C67BC" w:rsidRPr="002C67BC" w:rsidRDefault="002C67BC" w:rsidP="00AC19E3">
      <w:pPr>
        <w:pStyle w:val="ListNumber"/>
        <w:spacing w:after="0"/>
      </w:pPr>
      <w:r w:rsidRPr="002C67BC">
        <w:t xml:space="preserve">Strengthen vertical and horizontal networks of MAMPU </w:t>
      </w:r>
      <w:r w:rsidR="005C128C">
        <w:t>Partners</w:t>
      </w:r>
      <w:r w:rsidR="00DD6CF6">
        <w:t>;</w:t>
      </w:r>
    </w:p>
    <w:p w14:paraId="3BB8F974" w14:textId="3E86C97F" w:rsidR="002C67BC" w:rsidRPr="002C67BC" w:rsidRDefault="002C67BC" w:rsidP="00AC19E3">
      <w:pPr>
        <w:pStyle w:val="ListNumber"/>
        <w:spacing w:after="0"/>
      </w:pPr>
      <w:r w:rsidRPr="002C67BC">
        <w:t>Focus on sustainability</w:t>
      </w:r>
      <w:r w:rsidR="00DD6CF6">
        <w:t>; and</w:t>
      </w:r>
      <w:r w:rsidR="00293DCC">
        <w:t>,</w:t>
      </w:r>
    </w:p>
    <w:p w14:paraId="42469D59" w14:textId="13634F64" w:rsidR="002C67BC" w:rsidRPr="002C67BC" w:rsidRDefault="002C67BC" w:rsidP="00AC19E3">
      <w:pPr>
        <w:pStyle w:val="ListNumber"/>
        <w:spacing w:after="0"/>
      </w:pPr>
      <w:r w:rsidRPr="002C67BC">
        <w:t>Test new approaches to ensure MAMPU has maximum impact</w:t>
      </w:r>
      <w:r w:rsidR="00DD6CF6">
        <w:t>.</w:t>
      </w:r>
    </w:p>
    <w:p w14:paraId="2A0F40BE" w14:textId="77777777" w:rsidR="002C67BC" w:rsidRPr="002C67BC" w:rsidRDefault="002C67BC" w:rsidP="00AC19E3">
      <w:pPr>
        <w:pStyle w:val="Heading3"/>
      </w:pPr>
      <w:r w:rsidRPr="002C67BC">
        <w:t>Our assessment</w:t>
      </w:r>
    </w:p>
    <w:p w14:paraId="26337199" w14:textId="1744F9D8" w:rsidR="002C67BC" w:rsidRPr="002C67BC" w:rsidRDefault="002C67BC" w:rsidP="00AC19E3">
      <w:pPr>
        <w:pStyle w:val="BodyText"/>
      </w:pPr>
      <w:r w:rsidRPr="002C67BC">
        <w:t>We found that the Forward Plan, based on the eight elements noted above, is very strong. This is based on the fact that the Forward Plan met all of the verification criteria. That is, the Forward Plan is strongly aligned to the policies and priorities of the three key stakeholders: Government of Australia, Government of Indonesia and poor Indonesian women. The Forward Plan is also based on</w:t>
      </w:r>
      <w:r w:rsidR="00DD6CF6">
        <w:t xml:space="preserve"> </w:t>
      </w:r>
      <w:r w:rsidRPr="002C67BC">
        <w:t xml:space="preserve">multiple sources of evidence; learning from DFAT’s other gender equality work and international good practice. </w:t>
      </w:r>
      <w:r w:rsidR="00DD6CF6" w:rsidRPr="002C67BC">
        <w:t>Gender specialists and key stakeholders also support the proposed activities</w:t>
      </w:r>
      <w:r w:rsidRPr="002C67BC">
        <w:t xml:space="preserve">.  </w:t>
      </w:r>
    </w:p>
    <w:p w14:paraId="1E99B361" w14:textId="77777777" w:rsidR="002C67BC" w:rsidRDefault="002C67BC" w:rsidP="00AC19E3">
      <w:pPr>
        <w:pStyle w:val="BodyText"/>
        <w:rPr>
          <w:lang w:val="en-US"/>
        </w:rPr>
      </w:pPr>
    </w:p>
    <w:p w14:paraId="74742B48" w14:textId="0DC88543" w:rsidR="002C67BC" w:rsidRDefault="002C67BC" w:rsidP="00AC19E3">
      <w:pPr>
        <w:pStyle w:val="Heading2"/>
        <w:rPr>
          <w:lang w:val="en-US"/>
        </w:rPr>
      </w:pPr>
      <w:bookmarkStart w:id="42" w:name="_Toc302849462"/>
      <w:r>
        <w:rPr>
          <w:lang w:val="en-US"/>
        </w:rPr>
        <w:t>3.</w:t>
      </w:r>
      <w:r w:rsidR="00DF2D6D">
        <w:rPr>
          <w:lang w:val="en-US"/>
        </w:rPr>
        <w:t>2</w:t>
      </w:r>
      <w:r>
        <w:rPr>
          <w:lang w:val="en-US"/>
        </w:rPr>
        <w:tab/>
      </w:r>
      <w:r>
        <w:rPr>
          <w:lang w:val="en-US"/>
        </w:rPr>
        <w:tab/>
        <w:t>Verification findings</w:t>
      </w:r>
      <w:bookmarkEnd w:id="42"/>
    </w:p>
    <w:p w14:paraId="27AD562E" w14:textId="4F9938DA" w:rsidR="002C67BC" w:rsidRDefault="002C67BC" w:rsidP="00AC19E3">
      <w:pPr>
        <w:pStyle w:val="BodyText"/>
      </w:pPr>
      <w:r>
        <w:t>We found that t</w:t>
      </w:r>
      <w:r w:rsidRPr="000F79D4">
        <w:t>he case for the Forward Plan is very strong</w:t>
      </w:r>
      <w:r>
        <w:t>, based on the plan meeting</w:t>
      </w:r>
      <w:r w:rsidRPr="00783006">
        <w:t xml:space="preserve"> all of the six criteria for assessing this proposition. </w:t>
      </w:r>
      <w:r>
        <w:t xml:space="preserve">A summary of the assessment is contained in </w:t>
      </w:r>
      <w:r w:rsidRPr="006D0C07">
        <w:t xml:space="preserve">Table </w:t>
      </w:r>
      <w:r w:rsidRPr="006E0359">
        <w:t>3</w:t>
      </w:r>
      <w:r>
        <w:t xml:space="preserve"> below</w:t>
      </w:r>
      <w:r w:rsidRPr="006D0C07">
        <w:t>.</w:t>
      </w:r>
      <w:r>
        <w:t xml:space="preserve"> Following the table, we discuss each criteria in further detail and provide suggestions for improving the Forward Plan. We also provide recommendations where the evidence base for doing so is particularly strong. </w:t>
      </w:r>
    </w:p>
    <w:p w14:paraId="3FCFE147" w14:textId="77777777" w:rsidR="002C67BC" w:rsidRDefault="002C67BC" w:rsidP="00AC19E3">
      <w:pPr>
        <w:pStyle w:val="TableandFigureName"/>
      </w:pPr>
      <w:r w:rsidRPr="006D0C07">
        <w:t xml:space="preserve">Table </w:t>
      </w:r>
      <w:r w:rsidRPr="006E0359">
        <w:t>3</w:t>
      </w:r>
      <w:r w:rsidRPr="006D0C07">
        <w:t>:</w:t>
      </w:r>
      <w:r>
        <w:t xml:space="preserve"> </w:t>
      </w:r>
      <w:r w:rsidRPr="004A1440">
        <w:t>The case for the Forward Plan is very strong</w:t>
      </w:r>
    </w:p>
    <w:tbl>
      <w:tblPr>
        <w:tblStyle w:val="LightGrid-Accent1"/>
        <w:tblW w:w="0" w:type="auto"/>
        <w:tblLook w:val="04A0" w:firstRow="1" w:lastRow="0" w:firstColumn="1" w:lastColumn="0" w:noHBand="0" w:noVBand="1"/>
      </w:tblPr>
      <w:tblGrid>
        <w:gridCol w:w="2779"/>
        <w:gridCol w:w="1275"/>
        <w:gridCol w:w="4621"/>
      </w:tblGrid>
      <w:tr w:rsidR="002C67BC" w14:paraId="0B2BFE80" w14:textId="77777777" w:rsidTr="00E47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tcPr>
          <w:p w14:paraId="25022DF9" w14:textId="77777777" w:rsidR="002C67BC" w:rsidRDefault="002C67BC" w:rsidP="00AC19E3">
            <w:pPr>
              <w:pStyle w:val="TableText"/>
            </w:pPr>
            <w:r>
              <w:t>Criteria</w:t>
            </w:r>
          </w:p>
        </w:tc>
        <w:tc>
          <w:tcPr>
            <w:tcW w:w="1275" w:type="dxa"/>
          </w:tcPr>
          <w:p w14:paraId="5FAA6061" w14:textId="77777777" w:rsidR="002C67BC" w:rsidRDefault="002C67BC" w:rsidP="00AC19E3">
            <w:pPr>
              <w:pStyle w:val="TableText"/>
              <w:cnfStyle w:val="100000000000" w:firstRow="1" w:lastRow="0" w:firstColumn="0" w:lastColumn="0" w:oddVBand="0" w:evenVBand="0" w:oddHBand="0" w:evenHBand="0" w:firstRowFirstColumn="0" w:firstRowLastColumn="0" w:lastRowFirstColumn="0" w:lastRowLastColumn="0"/>
            </w:pPr>
            <w:r>
              <w:t>Criteria met?</w:t>
            </w:r>
          </w:p>
        </w:tc>
        <w:tc>
          <w:tcPr>
            <w:tcW w:w="4621" w:type="dxa"/>
          </w:tcPr>
          <w:p w14:paraId="2640488D" w14:textId="77777777" w:rsidR="002C67BC" w:rsidRDefault="002C67BC" w:rsidP="00AC19E3">
            <w:pPr>
              <w:pStyle w:val="TableText"/>
              <w:cnfStyle w:val="100000000000" w:firstRow="1" w:lastRow="0" w:firstColumn="0" w:lastColumn="0" w:oddVBand="0" w:evenVBand="0" w:oddHBand="0" w:evenHBand="0" w:firstRowFirstColumn="0" w:firstRowLastColumn="0" w:lastRowFirstColumn="0" w:lastRowLastColumn="0"/>
            </w:pPr>
            <w:r>
              <w:t>Assessment against criteria</w:t>
            </w:r>
          </w:p>
        </w:tc>
      </w:tr>
      <w:tr w:rsidR="002C67BC" w14:paraId="48DDD2B1" w14:textId="77777777" w:rsidTr="00E47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tcPr>
          <w:p w14:paraId="31CF2D99" w14:textId="77777777" w:rsidR="002C67BC" w:rsidRDefault="002C67BC" w:rsidP="00AC19E3">
            <w:pPr>
              <w:pStyle w:val="TableText"/>
            </w:pPr>
            <w:r w:rsidRPr="004A1440">
              <w:t>Aligns with the policies of the Government of Australia</w:t>
            </w:r>
          </w:p>
        </w:tc>
        <w:tc>
          <w:tcPr>
            <w:tcW w:w="1275" w:type="dxa"/>
          </w:tcPr>
          <w:p w14:paraId="741509CA" w14:textId="77777777" w:rsidR="002C67BC" w:rsidRDefault="002C67BC" w:rsidP="00AC19E3">
            <w:pPr>
              <w:pStyle w:val="TableText"/>
              <w:cnfStyle w:val="000000100000" w:firstRow="0" w:lastRow="0" w:firstColumn="0" w:lastColumn="0" w:oddVBand="0" w:evenVBand="0" w:oddHBand="1" w:evenHBand="0" w:firstRowFirstColumn="0" w:firstRowLastColumn="0" w:lastRowFirstColumn="0" w:lastRowLastColumn="0"/>
              <w:rPr>
                <w:rFonts w:cs="Arial"/>
                <w:color w:val="007FAD"/>
                <w:spacing w:val="4"/>
                <w:kern w:val="28"/>
              </w:rPr>
            </w:pPr>
            <w:r w:rsidRPr="00907A1C">
              <w:rPr>
                <w:rFonts w:ascii="Wingdings 2" w:hAnsi="Wingdings 2"/>
                <w:sz w:val="24"/>
                <w:szCs w:val="24"/>
              </w:rPr>
              <w:t></w:t>
            </w:r>
          </w:p>
        </w:tc>
        <w:tc>
          <w:tcPr>
            <w:tcW w:w="4621" w:type="dxa"/>
          </w:tcPr>
          <w:p w14:paraId="662587F6" w14:textId="77777777" w:rsidR="002C67BC" w:rsidRDefault="002C67BC" w:rsidP="00AC19E3">
            <w:pPr>
              <w:pStyle w:val="TableText"/>
              <w:cnfStyle w:val="000000100000" w:firstRow="0" w:lastRow="0" w:firstColumn="0" w:lastColumn="0" w:oddVBand="0" w:evenVBand="0" w:oddHBand="1" w:evenHBand="0" w:firstRowFirstColumn="0" w:firstRowLastColumn="0" w:lastRowFirstColumn="0" w:lastRowLastColumn="0"/>
            </w:pPr>
            <w:r>
              <w:t xml:space="preserve">The Forward Plan is strongly aligned to GoA policy. Policy alignment could be improved with a more explicit focus on people with disabilities. </w:t>
            </w:r>
          </w:p>
        </w:tc>
      </w:tr>
      <w:tr w:rsidR="002C67BC" w14:paraId="61DC4FAF" w14:textId="77777777" w:rsidTr="00E47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tcPr>
          <w:p w14:paraId="00E8A07A" w14:textId="77777777" w:rsidR="002C67BC" w:rsidRPr="004A1440" w:rsidRDefault="002C67BC" w:rsidP="00AC19E3">
            <w:pPr>
              <w:pStyle w:val="TableText"/>
            </w:pPr>
            <w:r w:rsidRPr="004A1440">
              <w:t xml:space="preserve">Aligns with the policies of the Government of </w:t>
            </w:r>
            <w:r>
              <w:t xml:space="preserve">Indonesia </w:t>
            </w:r>
          </w:p>
        </w:tc>
        <w:tc>
          <w:tcPr>
            <w:tcW w:w="1275" w:type="dxa"/>
          </w:tcPr>
          <w:p w14:paraId="7761296E" w14:textId="77777777" w:rsidR="002C67BC" w:rsidRDefault="002C67BC" w:rsidP="00AC19E3">
            <w:pPr>
              <w:pStyle w:val="TableText"/>
              <w:cnfStyle w:val="000000010000" w:firstRow="0" w:lastRow="0" w:firstColumn="0" w:lastColumn="0" w:oddVBand="0" w:evenVBand="0" w:oddHBand="0" w:evenHBand="1" w:firstRowFirstColumn="0" w:firstRowLastColumn="0" w:lastRowFirstColumn="0" w:lastRowLastColumn="0"/>
              <w:rPr>
                <w:rFonts w:cs="Arial"/>
                <w:color w:val="007FAD"/>
                <w:spacing w:val="4"/>
                <w:kern w:val="28"/>
              </w:rPr>
            </w:pPr>
            <w:r w:rsidRPr="00907A1C">
              <w:rPr>
                <w:rFonts w:ascii="Wingdings 2" w:hAnsi="Wingdings 2"/>
                <w:sz w:val="24"/>
                <w:szCs w:val="24"/>
              </w:rPr>
              <w:t></w:t>
            </w:r>
          </w:p>
        </w:tc>
        <w:tc>
          <w:tcPr>
            <w:tcW w:w="4621" w:type="dxa"/>
          </w:tcPr>
          <w:p w14:paraId="657F5B3E" w14:textId="2B6699E4" w:rsidR="002C67BC" w:rsidRDefault="002C67BC" w:rsidP="00AC19E3">
            <w:pPr>
              <w:pStyle w:val="TableText"/>
              <w:cnfStyle w:val="000000010000" w:firstRow="0" w:lastRow="0" w:firstColumn="0" w:lastColumn="0" w:oddVBand="0" w:evenVBand="0" w:oddHBand="0" w:evenHBand="1" w:firstRowFirstColumn="0" w:firstRowLastColumn="0" w:lastRowFirstColumn="0" w:lastRowLastColumn="0"/>
            </w:pPr>
            <w:r>
              <w:t xml:space="preserve">The Forward Plan is strongly aligned to GoI policy at the national level. The Plan would be improved by discussing misalignment between different levels of GoI policy, the gap between policy and implementation, and </w:t>
            </w:r>
            <w:r w:rsidR="00250420">
              <w:t>considering contemporary issues of the GoI.</w:t>
            </w:r>
            <w:r>
              <w:t xml:space="preserve"> </w:t>
            </w:r>
          </w:p>
        </w:tc>
      </w:tr>
      <w:tr w:rsidR="002C67BC" w14:paraId="3962AA1B" w14:textId="77777777" w:rsidTr="00E47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tcPr>
          <w:p w14:paraId="5BE9D792" w14:textId="77777777" w:rsidR="002C67BC" w:rsidRPr="004A1440" w:rsidRDefault="002C67BC" w:rsidP="00AC19E3">
            <w:pPr>
              <w:pStyle w:val="TableText"/>
            </w:pPr>
            <w:r w:rsidRPr="004A1440">
              <w:t xml:space="preserve">Aligns with the </w:t>
            </w:r>
            <w:r>
              <w:t>priorities of poor Indonesian women</w:t>
            </w:r>
          </w:p>
        </w:tc>
        <w:tc>
          <w:tcPr>
            <w:tcW w:w="1275" w:type="dxa"/>
          </w:tcPr>
          <w:p w14:paraId="34FFE491" w14:textId="77777777" w:rsidR="002C67BC" w:rsidRDefault="002C67BC" w:rsidP="00AC19E3">
            <w:pPr>
              <w:pStyle w:val="TableText"/>
              <w:cnfStyle w:val="000000100000" w:firstRow="0" w:lastRow="0" w:firstColumn="0" w:lastColumn="0" w:oddVBand="0" w:evenVBand="0" w:oddHBand="1" w:evenHBand="0" w:firstRowFirstColumn="0" w:firstRowLastColumn="0" w:lastRowFirstColumn="0" w:lastRowLastColumn="0"/>
              <w:rPr>
                <w:rFonts w:cs="Arial"/>
                <w:color w:val="007FAD"/>
                <w:spacing w:val="4"/>
                <w:kern w:val="28"/>
              </w:rPr>
            </w:pPr>
            <w:r w:rsidRPr="00907A1C">
              <w:rPr>
                <w:rFonts w:ascii="Wingdings 2" w:hAnsi="Wingdings 2"/>
                <w:sz w:val="24"/>
                <w:szCs w:val="24"/>
              </w:rPr>
              <w:t></w:t>
            </w:r>
          </w:p>
        </w:tc>
        <w:tc>
          <w:tcPr>
            <w:tcW w:w="4621" w:type="dxa"/>
          </w:tcPr>
          <w:p w14:paraId="57F05110" w14:textId="77777777" w:rsidR="002C67BC" w:rsidRDefault="002C67BC" w:rsidP="00AC19E3">
            <w:pPr>
              <w:pStyle w:val="TableText"/>
              <w:cnfStyle w:val="000000100000" w:firstRow="0" w:lastRow="0" w:firstColumn="0" w:lastColumn="0" w:oddVBand="0" w:evenVBand="0" w:oddHBand="1" w:evenHBand="0" w:firstRowFirstColumn="0" w:firstRowLastColumn="0" w:lastRowFirstColumn="0" w:lastRowLastColumn="0"/>
            </w:pPr>
            <w:r>
              <w:t>The Forward Plan is strongly aligned to the priorities of poor Indonesian women. Further explicit reference to MAMPU Partner research could strengthen the Plan.</w:t>
            </w:r>
          </w:p>
        </w:tc>
      </w:tr>
      <w:tr w:rsidR="002C67BC" w14:paraId="5C5DD97E" w14:textId="77777777" w:rsidTr="00E47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tcPr>
          <w:p w14:paraId="192498BD" w14:textId="77777777" w:rsidR="002C67BC" w:rsidRDefault="002C67BC" w:rsidP="00AC19E3">
            <w:pPr>
              <w:pStyle w:val="TableText"/>
            </w:pPr>
            <w:r w:rsidRPr="004A1440">
              <w:rPr>
                <w:lang w:val="id-ID"/>
              </w:rPr>
              <w:t>Multiple sources of evidence have been used to develop strategies</w:t>
            </w:r>
          </w:p>
        </w:tc>
        <w:tc>
          <w:tcPr>
            <w:tcW w:w="1275" w:type="dxa"/>
          </w:tcPr>
          <w:p w14:paraId="2C0456B7" w14:textId="77777777" w:rsidR="002C67BC" w:rsidRDefault="002C67BC" w:rsidP="00AC19E3">
            <w:pPr>
              <w:pStyle w:val="TableText"/>
              <w:cnfStyle w:val="000000010000" w:firstRow="0" w:lastRow="0" w:firstColumn="0" w:lastColumn="0" w:oddVBand="0" w:evenVBand="0" w:oddHBand="0" w:evenHBand="1" w:firstRowFirstColumn="0" w:firstRowLastColumn="0" w:lastRowFirstColumn="0" w:lastRowLastColumn="0"/>
              <w:rPr>
                <w:rFonts w:cs="Arial"/>
                <w:color w:val="007FAD"/>
                <w:spacing w:val="4"/>
                <w:kern w:val="28"/>
              </w:rPr>
            </w:pPr>
            <w:r w:rsidRPr="00907A1C">
              <w:rPr>
                <w:rFonts w:ascii="Wingdings 2" w:hAnsi="Wingdings 2"/>
                <w:sz w:val="24"/>
                <w:szCs w:val="24"/>
              </w:rPr>
              <w:t></w:t>
            </w:r>
          </w:p>
        </w:tc>
        <w:tc>
          <w:tcPr>
            <w:tcW w:w="4621" w:type="dxa"/>
          </w:tcPr>
          <w:p w14:paraId="3D7F6BF8" w14:textId="77777777" w:rsidR="002C67BC" w:rsidRDefault="002C67BC" w:rsidP="00AC19E3">
            <w:pPr>
              <w:pStyle w:val="TableText"/>
              <w:cnfStyle w:val="000000010000" w:firstRow="0" w:lastRow="0" w:firstColumn="0" w:lastColumn="0" w:oddVBand="0" w:evenVBand="0" w:oddHBand="0" w:evenHBand="1" w:firstRowFirstColumn="0" w:firstRowLastColumn="0" w:lastRowFirstColumn="0" w:lastRowLastColumn="0"/>
            </w:pPr>
            <w:r>
              <w:t xml:space="preserve">National and international research has been drawn on to develop the strategies. Drawing out the connections between Phase 1 lessons and Phase 2 strategies could strengthen the Plan. </w:t>
            </w:r>
          </w:p>
        </w:tc>
      </w:tr>
      <w:tr w:rsidR="002C67BC" w14:paraId="497EBC53" w14:textId="77777777" w:rsidTr="00E47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tcPr>
          <w:p w14:paraId="176D8CCB" w14:textId="77777777" w:rsidR="002C67BC" w:rsidRPr="004A1440" w:rsidRDefault="002C67BC" w:rsidP="00AC19E3">
            <w:pPr>
              <w:pStyle w:val="TableText"/>
            </w:pPr>
            <w:r w:rsidRPr="004A1440">
              <w:rPr>
                <w:lang w:val="id-ID"/>
              </w:rPr>
              <w:t>Areas of proposed activity are supported by learning from DFAT’s other gender equality work and international good practice</w:t>
            </w:r>
          </w:p>
        </w:tc>
        <w:tc>
          <w:tcPr>
            <w:tcW w:w="1275" w:type="dxa"/>
          </w:tcPr>
          <w:p w14:paraId="60BF0F4D" w14:textId="77777777" w:rsidR="002C67BC" w:rsidRDefault="002C67BC" w:rsidP="00AC19E3">
            <w:pPr>
              <w:pStyle w:val="TableText"/>
              <w:cnfStyle w:val="000000100000" w:firstRow="0" w:lastRow="0" w:firstColumn="0" w:lastColumn="0" w:oddVBand="0" w:evenVBand="0" w:oddHBand="1" w:evenHBand="0" w:firstRowFirstColumn="0" w:firstRowLastColumn="0" w:lastRowFirstColumn="0" w:lastRowLastColumn="0"/>
              <w:rPr>
                <w:rFonts w:cs="Arial"/>
                <w:color w:val="007FAD"/>
                <w:spacing w:val="4"/>
                <w:kern w:val="28"/>
              </w:rPr>
            </w:pPr>
            <w:r w:rsidRPr="00907A1C">
              <w:rPr>
                <w:rFonts w:ascii="Wingdings 2" w:hAnsi="Wingdings 2"/>
                <w:sz w:val="24"/>
                <w:szCs w:val="24"/>
              </w:rPr>
              <w:t></w:t>
            </w:r>
          </w:p>
        </w:tc>
        <w:tc>
          <w:tcPr>
            <w:tcW w:w="4621" w:type="dxa"/>
          </w:tcPr>
          <w:p w14:paraId="1CBAE8B9" w14:textId="77777777" w:rsidR="002C67BC" w:rsidRDefault="002C67BC" w:rsidP="00AC19E3">
            <w:pPr>
              <w:pStyle w:val="TableText"/>
              <w:cnfStyle w:val="000000100000" w:firstRow="0" w:lastRow="0" w:firstColumn="0" w:lastColumn="0" w:oddVBand="0" w:evenVBand="0" w:oddHBand="1" w:evenHBand="0" w:firstRowFirstColumn="0" w:firstRowLastColumn="0" w:lastRowFirstColumn="0" w:lastRowLastColumn="0"/>
            </w:pPr>
            <w:r>
              <w:t xml:space="preserve">Proposed activity is largely supported by lessons from DFAT’s other gender equality and international good practice. There are three areas where MAMPU can further draw from the international literature to strengthen the Plan.  </w:t>
            </w:r>
          </w:p>
        </w:tc>
      </w:tr>
      <w:tr w:rsidR="002C67BC" w14:paraId="14EE0A36" w14:textId="77777777" w:rsidTr="00E47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tcPr>
          <w:p w14:paraId="1E0BA20F" w14:textId="73267D21" w:rsidR="002C67BC" w:rsidRPr="00293DCC" w:rsidRDefault="002C67BC" w:rsidP="00AC19E3">
            <w:pPr>
              <w:pStyle w:val="TableText"/>
            </w:pPr>
            <w:r w:rsidRPr="004A1440">
              <w:rPr>
                <w:lang w:val="id-ID"/>
              </w:rPr>
              <w:t>Areas of proposed activity are supported by gender specialists and key stakeholders</w:t>
            </w:r>
          </w:p>
        </w:tc>
        <w:tc>
          <w:tcPr>
            <w:tcW w:w="1275" w:type="dxa"/>
          </w:tcPr>
          <w:p w14:paraId="3F54CE20" w14:textId="77777777" w:rsidR="002C67BC" w:rsidRPr="00907A1C" w:rsidRDefault="002C67BC" w:rsidP="00AC19E3">
            <w:pPr>
              <w:pStyle w:val="TableText"/>
              <w:cnfStyle w:val="000000010000" w:firstRow="0" w:lastRow="0" w:firstColumn="0" w:lastColumn="0" w:oddVBand="0" w:evenVBand="0" w:oddHBand="0" w:evenHBand="1" w:firstRowFirstColumn="0" w:firstRowLastColumn="0" w:lastRowFirstColumn="0" w:lastRowLastColumn="0"/>
              <w:rPr>
                <w:rFonts w:ascii="Wingdings 2" w:hAnsi="Wingdings 2" w:cs="Arial"/>
                <w:color w:val="007FAD"/>
                <w:spacing w:val="4"/>
                <w:kern w:val="28"/>
                <w:sz w:val="24"/>
                <w:szCs w:val="24"/>
              </w:rPr>
            </w:pPr>
            <w:r w:rsidRPr="00907A1C">
              <w:rPr>
                <w:rFonts w:ascii="Wingdings 2" w:hAnsi="Wingdings 2"/>
                <w:sz w:val="24"/>
                <w:szCs w:val="24"/>
              </w:rPr>
              <w:t></w:t>
            </w:r>
          </w:p>
        </w:tc>
        <w:tc>
          <w:tcPr>
            <w:tcW w:w="4621" w:type="dxa"/>
          </w:tcPr>
          <w:p w14:paraId="33746FB4" w14:textId="77777777" w:rsidR="002C67BC" w:rsidRDefault="002C67BC" w:rsidP="00AC19E3">
            <w:pPr>
              <w:pStyle w:val="TableText"/>
              <w:cnfStyle w:val="000000010000" w:firstRow="0" w:lastRow="0" w:firstColumn="0" w:lastColumn="0" w:oddVBand="0" w:evenVBand="0" w:oddHBand="0" w:evenHBand="1" w:firstRowFirstColumn="0" w:firstRowLastColumn="0" w:lastRowFirstColumn="0" w:lastRowLastColumn="0"/>
            </w:pPr>
            <w:r>
              <w:t xml:space="preserve">Key stakeholders support areas of proposed activity. There are two areas where Partners have conditional agreement and other areas suggested to include in the Plan. </w:t>
            </w:r>
          </w:p>
        </w:tc>
      </w:tr>
    </w:tbl>
    <w:p w14:paraId="0B0A677A" w14:textId="77777777" w:rsidR="002C67BC" w:rsidRDefault="002C67BC" w:rsidP="00AC19E3">
      <w:pPr>
        <w:pStyle w:val="BodyText"/>
      </w:pPr>
    </w:p>
    <w:tbl>
      <w:tblPr>
        <w:tblStyle w:val="DFATtable"/>
        <w:tblW w:w="0" w:type="auto"/>
        <w:tblLook w:val="04A0" w:firstRow="1" w:lastRow="0" w:firstColumn="1" w:lastColumn="0" w:noHBand="0" w:noVBand="1"/>
      </w:tblPr>
      <w:tblGrid>
        <w:gridCol w:w="3978"/>
        <w:gridCol w:w="4498"/>
      </w:tblGrid>
      <w:tr w:rsidR="002C67BC" w14:paraId="46089DDD" w14:textId="77777777" w:rsidTr="00E47AB3">
        <w:trPr>
          <w:cnfStyle w:val="100000000000" w:firstRow="1" w:lastRow="0" w:firstColumn="0" w:lastColumn="0" w:oddVBand="0" w:evenVBand="0" w:oddHBand="0" w:evenHBand="0" w:firstRowFirstColumn="0" w:firstRowLastColumn="0" w:lastRowFirstColumn="0" w:lastRowLastColumn="0"/>
        </w:trPr>
        <w:tc>
          <w:tcPr>
            <w:tcW w:w="3978" w:type="dxa"/>
          </w:tcPr>
          <w:p w14:paraId="29306D17" w14:textId="77777777" w:rsidR="002C67BC" w:rsidRPr="003B5C8C" w:rsidRDefault="002C67BC" w:rsidP="00AC19E3">
            <w:pPr>
              <w:pStyle w:val="TableText"/>
              <w:rPr>
                <w:b/>
              </w:rPr>
            </w:pPr>
            <w:r w:rsidRPr="003B5C8C">
              <w:rPr>
                <w:b/>
              </w:rPr>
              <w:t>Number of criteria met</w:t>
            </w:r>
          </w:p>
        </w:tc>
        <w:tc>
          <w:tcPr>
            <w:tcW w:w="4498" w:type="dxa"/>
          </w:tcPr>
          <w:p w14:paraId="41D5E6EB" w14:textId="77777777" w:rsidR="002C67BC" w:rsidRPr="003B5C8C" w:rsidRDefault="002C67BC" w:rsidP="00AC19E3">
            <w:pPr>
              <w:pStyle w:val="TableText"/>
              <w:rPr>
                <w:b/>
              </w:rPr>
            </w:pPr>
            <w:r w:rsidRPr="003B5C8C">
              <w:rPr>
                <w:b/>
              </w:rPr>
              <w:t>Rating</w:t>
            </w:r>
          </w:p>
        </w:tc>
      </w:tr>
      <w:tr w:rsidR="002C67BC" w14:paraId="76DEE401" w14:textId="77777777" w:rsidTr="00E47AB3">
        <w:tc>
          <w:tcPr>
            <w:tcW w:w="3978" w:type="dxa"/>
            <w:tcBorders>
              <w:bottom w:val="nil"/>
            </w:tcBorders>
          </w:tcPr>
          <w:p w14:paraId="539CEE9E" w14:textId="77777777" w:rsidR="002C67BC" w:rsidRDefault="002C67BC" w:rsidP="00AC19E3">
            <w:pPr>
              <w:pStyle w:val="TableText"/>
            </w:pPr>
            <w:r>
              <w:t>One criteria met</w:t>
            </w:r>
          </w:p>
        </w:tc>
        <w:tc>
          <w:tcPr>
            <w:tcW w:w="4498" w:type="dxa"/>
            <w:tcBorders>
              <w:bottom w:val="nil"/>
            </w:tcBorders>
          </w:tcPr>
          <w:p w14:paraId="467AFA3E" w14:textId="77777777" w:rsidR="002C67BC" w:rsidRPr="003B5C8C" w:rsidRDefault="002C67BC" w:rsidP="00AC19E3">
            <w:pPr>
              <w:spacing w:after="120" w:line="200" w:lineRule="atLeast"/>
              <w:rPr>
                <w:rFonts w:ascii="Franklin Gothic Book" w:eastAsia="Calibri" w:hAnsi="Franklin Gothic Book"/>
                <w:sz w:val="17"/>
                <w:szCs w:val="17"/>
                <w:lang w:eastAsia="en-US"/>
              </w:rPr>
            </w:pPr>
            <w:r w:rsidRPr="00ED545B">
              <w:rPr>
                <w:rFonts w:ascii="Franklin Gothic Book" w:eastAsia="Calibri" w:hAnsi="Franklin Gothic Book"/>
                <w:sz w:val="17"/>
                <w:szCs w:val="17"/>
                <w:lang w:eastAsia="en-US"/>
              </w:rPr>
              <w:t xml:space="preserve">Case for the Forward Plan needs </w:t>
            </w:r>
            <w:r>
              <w:rPr>
                <w:rFonts w:ascii="Franklin Gothic Book" w:eastAsia="Calibri" w:hAnsi="Franklin Gothic Book"/>
                <w:sz w:val="17"/>
                <w:szCs w:val="17"/>
                <w:lang w:eastAsia="en-US"/>
              </w:rPr>
              <w:t>major revision</w:t>
            </w:r>
          </w:p>
        </w:tc>
      </w:tr>
      <w:tr w:rsidR="002C67BC" w14:paraId="1BA1D19D" w14:textId="77777777" w:rsidTr="00E47AB3">
        <w:tc>
          <w:tcPr>
            <w:tcW w:w="3978" w:type="dxa"/>
            <w:tcBorders>
              <w:bottom w:val="nil"/>
            </w:tcBorders>
            <w:shd w:val="clear" w:color="auto" w:fill="auto"/>
          </w:tcPr>
          <w:p w14:paraId="5FDDDF24" w14:textId="77777777" w:rsidR="002C67BC" w:rsidRDefault="002C67BC" w:rsidP="00AC19E3">
            <w:pPr>
              <w:pStyle w:val="TableText"/>
            </w:pPr>
            <w:r>
              <w:t>Two criteria met</w:t>
            </w:r>
          </w:p>
        </w:tc>
        <w:tc>
          <w:tcPr>
            <w:tcW w:w="4498" w:type="dxa"/>
            <w:tcBorders>
              <w:bottom w:val="nil"/>
            </w:tcBorders>
            <w:shd w:val="clear" w:color="auto" w:fill="auto"/>
          </w:tcPr>
          <w:p w14:paraId="5DC64DC1" w14:textId="77777777" w:rsidR="002C67BC" w:rsidRDefault="002C67BC" w:rsidP="00AC19E3">
            <w:pPr>
              <w:pStyle w:val="TableText"/>
            </w:pPr>
            <w:r w:rsidRPr="003B5C8C">
              <w:t xml:space="preserve">Case for the </w:t>
            </w:r>
            <w:r>
              <w:t>Forward Plan</w:t>
            </w:r>
            <w:r w:rsidRPr="003B5C8C">
              <w:t xml:space="preserve"> needs </w:t>
            </w:r>
            <w:r>
              <w:t xml:space="preserve">significant </w:t>
            </w:r>
            <w:r w:rsidRPr="003B5C8C">
              <w:t>improvement</w:t>
            </w:r>
          </w:p>
        </w:tc>
      </w:tr>
      <w:tr w:rsidR="002C67BC" w14:paraId="45DA98DB" w14:textId="77777777" w:rsidTr="00E47AB3">
        <w:tc>
          <w:tcPr>
            <w:tcW w:w="3978" w:type="dxa"/>
            <w:tcBorders>
              <w:top w:val="nil"/>
            </w:tcBorders>
          </w:tcPr>
          <w:p w14:paraId="29F3281D" w14:textId="77777777" w:rsidR="002C67BC" w:rsidRPr="003B5C8C" w:rsidRDefault="002C67BC" w:rsidP="00AC19E3">
            <w:pPr>
              <w:pStyle w:val="TableText"/>
            </w:pPr>
            <w:r>
              <w:t>Three criteria met</w:t>
            </w:r>
          </w:p>
        </w:tc>
        <w:tc>
          <w:tcPr>
            <w:tcW w:w="4498" w:type="dxa"/>
            <w:tcBorders>
              <w:top w:val="nil"/>
            </w:tcBorders>
          </w:tcPr>
          <w:p w14:paraId="70569D39" w14:textId="77777777" w:rsidR="002C67BC" w:rsidRDefault="002C67BC" w:rsidP="00AC19E3">
            <w:pPr>
              <w:pStyle w:val="TableText"/>
            </w:pPr>
            <w:r w:rsidRPr="003B5C8C">
              <w:t xml:space="preserve">Case for the </w:t>
            </w:r>
            <w:r>
              <w:t>Forward Plan</w:t>
            </w:r>
            <w:r w:rsidRPr="003B5C8C">
              <w:t xml:space="preserve"> needs improvement</w:t>
            </w:r>
          </w:p>
        </w:tc>
      </w:tr>
      <w:tr w:rsidR="002C67BC" w14:paraId="13FE3E6D" w14:textId="77777777" w:rsidTr="00E47AB3">
        <w:tc>
          <w:tcPr>
            <w:tcW w:w="3978" w:type="dxa"/>
          </w:tcPr>
          <w:p w14:paraId="6E26DADA" w14:textId="77777777" w:rsidR="002C67BC" w:rsidRDefault="002C67BC" w:rsidP="00AC19E3">
            <w:pPr>
              <w:pStyle w:val="TableText"/>
            </w:pPr>
            <w:r>
              <w:t>Four criteria met</w:t>
            </w:r>
          </w:p>
        </w:tc>
        <w:tc>
          <w:tcPr>
            <w:tcW w:w="4498" w:type="dxa"/>
          </w:tcPr>
          <w:p w14:paraId="63A6E078" w14:textId="77777777" w:rsidR="002C67BC" w:rsidRDefault="002C67BC" w:rsidP="00AC19E3">
            <w:pPr>
              <w:pStyle w:val="TableText"/>
            </w:pPr>
            <w:r>
              <w:t>Case for the Forward Plan is adequate</w:t>
            </w:r>
          </w:p>
        </w:tc>
      </w:tr>
      <w:tr w:rsidR="002C67BC" w14:paraId="1E25971A" w14:textId="77777777" w:rsidTr="00E47AB3">
        <w:tc>
          <w:tcPr>
            <w:tcW w:w="3978" w:type="dxa"/>
            <w:tcBorders>
              <w:bottom w:val="nil"/>
            </w:tcBorders>
          </w:tcPr>
          <w:p w14:paraId="1BADA57B" w14:textId="77777777" w:rsidR="002C67BC" w:rsidRDefault="002C67BC" w:rsidP="00AC19E3">
            <w:pPr>
              <w:pStyle w:val="TableText"/>
            </w:pPr>
            <w:r>
              <w:t>Five criteria met</w:t>
            </w:r>
          </w:p>
        </w:tc>
        <w:tc>
          <w:tcPr>
            <w:tcW w:w="4498" w:type="dxa"/>
            <w:tcBorders>
              <w:bottom w:val="nil"/>
            </w:tcBorders>
          </w:tcPr>
          <w:p w14:paraId="6FB216E7" w14:textId="77777777" w:rsidR="002C67BC" w:rsidRDefault="002C67BC" w:rsidP="00AC19E3">
            <w:pPr>
              <w:pStyle w:val="TableText"/>
            </w:pPr>
            <w:r>
              <w:t>Case for the Forward Plan is strong</w:t>
            </w:r>
          </w:p>
        </w:tc>
      </w:tr>
      <w:tr w:rsidR="002C67BC" w14:paraId="137582A0" w14:textId="77777777" w:rsidTr="00E47AB3">
        <w:tc>
          <w:tcPr>
            <w:tcW w:w="3978" w:type="dxa"/>
            <w:tcBorders>
              <w:bottom w:val="single" w:sz="4" w:space="0" w:color="808080"/>
            </w:tcBorders>
            <w:shd w:val="clear" w:color="auto" w:fill="FFCC99"/>
          </w:tcPr>
          <w:p w14:paraId="23228B9A" w14:textId="77777777" w:rsidR="002C67BC" w:rsidRDefault="002C67BC" w:rsidP="00AC19E3">
            <w:pPr>
              <w:pStyle w:val="TableText"/>
            </w:pPr>
            <w:r>
              <w:t>Six criteria met</w:t>
            </w:r>
          </w:p>
        </w:tc>
        <w:tc>
          <w:tcPr>
            <w:tcW w:w="4498" w:type="dxa"/>
            <w:tcBorders>
              <w:bottom w:val="single" w:sz="4" w:space="0" w:color="808080"/>
            </w:tcBorders>
            <w:shd w:val="clear" w:color="auto" w:fill="FFCC99"/>
          </w:tcPr>
          <w:p w14:paraId="7F524D89" w14:textId="77777777" w:rsidR="002C67BC" w:rsidRDefault="002C67BC" w:rsidP="00AC19E3">
            <w:pPr>
              <w:pStyle w:val="TableText"/>
            </w:pPr>
            <w:r>
              <w:t>Case for the Forward Plan is very strong</w:t>
            </w:r>
          </w:p>
        </w:tc>
      </w:tr>
    </w:tbl>
    <w:p w14:paraId="1E20DF5C" w14:textId="20FBA3AD" w:rsidR="002C67BC" w:rsidRPr="00783006" w:rsidRDefault="002C67BC" w:rsidP="00AC19E3">
      <w:pPr>
        <w:pStyle w:val="Heading3"/>
      </w:pPr>
      <w:r>
        <w:t>3.</w:t>
      </w:r>
      <w:r w:rsidR="006B6A63">
        <w:t>2</w:t>
      </w:r>
      <w:r>
        <w:t>.1 Aligns with the policy of Government of Australia</w:t>
      </w:r>
    </w:p>
    <w:p w14:paraId="6E259ED7" w14:textId="77777777" w:rsidR="002C67BC" w:rsidRDefault="002C67BC" w:rsidP="00AC19E3">
      <w:pPr>
        <w:pStyle w:val="BodyText"/>
      </w:pPr>
      <w:r w:rsidRPr="0089691C">
        <w:t>The F</w:t>
      </w:r>
      <w:r>
        <w:t>orward Plan is aligned to</w:t>
      </w:r>
      <w:r w:rsidRPr="0089691C">
        <w:t xml:space="preserve"> </w:t>
      </w:r>
      <w:r>
        <w:t>GoA</w:t>
      </w:r>
      <w:r w:rsidRPr="0089691C">
        <w:t xml:space="preserve"> development policies. </w:t>
      </w:r>
      <w:r>
        <w:t>The Plan shares the aid policy’s focus on improving women’s decision-making and leadership, empowering women economically, and ending violence against women.</w:t>
      </w:r>
      <w:r>
        <w:rPr>
          <w:rStyle w:val="EndnoteReference"/>
        </w:rPr>
        <w:endnoteReference w:id="1"/>
      </w:r>
      <w:r>
        <w:t xml:space="preserve"> MAMPU contributes to three of the ten high level targets of the aid program set out in the aid program’s performance framework.</w:t>
      </w:r>
      <w:r>
        <w:rPr>
          <w:rStyle w:val="EndnoteReference"/>
        </w:rPr>
        <w:endnoteReference w:id="2"/>
      </w:r>
      <w:r>
        <w:t xml:space="preserve"> The Plan is also aligned to </w:t>
      </w:r>
      <w:r w:rsidRPr="0089691C">
        <w:t xml:space="preserve">the </w:t>
      </w:r>
      <w:r>
        <w:t xml:space="preserve">four pillars of the </w:t>
      </w:r>
      <w:r w:rsidRPr="0089691C">
        <w:t>current gender equality policy</w:t>
      </w:r>
      <w:r>
        <w:rPr>
          <w:rStyle w:val="FootnoteReference"/>
        </w:rPr>
        <w:footnoteReference w:id="4"/>
      </w:r>
      <w:r>
        <w:t xml:space="preserve">: engaging with the private sector, empowering women and girls and taking a mutual obligation approach with partner governments. </w:t>
      </w:r>
    </w:p>
    <w:p w14:paraId="344B96D1" w14:textId="516968E9" w:rsidR="002C67BC" w:rsidRDefault="00677F82" w:rsidP="00AC19E3">
      <w:pPr>
        <w:pStyle w:val="BodyText"/>
      </w:pPr>
      <w:r>
        <w:t xml:space="preserve">DFAT </w:t>
      </w:r>
      <w:r w:rsidR="00F44310">
        <w:t>i</w:t>
      </w:r>
      <w:r>
        <w:t>nterviewees a</w:t>
      </w:r>
      <w:r w:rsidR="002C67BC">
        <w:t>greed that t</w:t>
      </w:r>
      <w:r w:rsidR="002C67BC" w:rsidRPr="0089691C">
        <w:t>he F</w:t>
      </w:r>
      <w:r w:rsidR="002C67BC">
        <w:t>orward Plan is aligned to</w:t>
      </w:r>
      <w:r w:rsidR="002C67BC" w:rsidRPr="0089691C">
        <w:t xml:space="preserve"> the </w:t>
      </w:r>
      <w:r w:rsidR="002C67BC">
        <w:t xml:space="preserve">Government of </w:t>
      </w:r>
      <w:r w:rsidR="002C67BC" w:rsidRPr="0089691C">
        <w:t xml:space="preserve">Australia’s development policies. </w:t>
      </w:r>
      <w:r w:rsidR="002C67BC">
        <w:t xml:space="preserve">All five of the DFAT interviewees agreed that </w:t>
      </w:r>
      <w:r w:rsidR="002C67BC" w:rsidRPr="0089691C">
        <w:t>MAMPU is well aligned</w:t>
      </w:r>
      <w:r w:rsidR="002C67BC">
        <w:t xml:space="preserve">. While all DFAT interviewees agreed that Plan outcomes are well aligned there was some hesitation about whether the way MAMPU works (in </w:t>
      </w:r>
      <w:r w:rsidR="00F44310">
        <w:t>p</w:t>
      </w:r>
      <w:r w:rsidR="005C128C">
        <w:t>artners</w:t>
      </w:r>
      <w:r w:rsidR="002C67BC">
        <w:t>hip with CSOs) is well understood in the current policy environment</w:t>
      </w:r>
      <w:r w:rsidR="002C67BC" w:rsidRPr="0089691C">
        <w:t xml:space="preserve">. </w:t>
      </w:r>
      <w:r w:rsidR="002C67BC">
        <w:t>Communicating MAMPU’s approach in language that is easy to understand is necessary to increase understanding and buy-in by senior DFAT officials.</w:t>
      </w:r>
    </w:p>
    <w:p w14:paraId="078DDB87" w14:textId="59307D62" w:rsidR="00F37C72" w:rsidRDefault="002C67BC" w:rsidP="00AC19E3">
      <w:pPr>
        <w:pStyle w:val="BodyText"/>
      </w:pPr>
      <w:r>
        <w:t>While the Plan and GoA policy are substantively aligned t</w:t>
      </w:r>
      <w:r w:rsidRPr="00783006">
        <w:t>he</w:t>
      </w:r>
      <w:r>
        <w:t xml:space="preserve">re are two areas </w:t>
      </w:r>
      <w:r w:rsidR="004F152D">
        <w:t>where alignment can be strengthened</w:t>
      </w:r>
      <w:r>
        <w:t>. First, the Plan can include a focus on people with disabilities t</w:t>
      </w:r>
      <w:r w:rsidR="00B314CF">
        <w:t xml:space="preserve">o increase alignment to policy. </w:t>
      </w:r>
      <w:r>
        <w:t>Improving opportunities for p</w:t>
      </w:r>
      <w:r w:rsidRPr="00783006">
        <w:t>eople</w:t>
      </w:r>
      <w:r>
        <w:t xml:space="preserve"> </w:t>
      </w:r>
      <w:r w:rsidRPr="00783006">
        <w:t>with disability</w:t>
      </w:r>
      <w:r>
        <w:t>, particularly women and girls with disability,</w:t>
      </w:r>
      <w:r w:rsidRPr="00783006">
        <w:t xml:space="preserve"> </w:t>
      </w:r>
      <w:r>
        <w:t xml:space="preserve">is </w:t>
      </w:r>
      <w:r w:rsidRPr="00783006">
        <w:t xml:space="preserve">a focus for the </w:t>
      </w:r>
      <w:r>
        <w:t>G</w:t>
      </w:r>
      <w:r w:rsidRPr="00783006">
        <w:t>overnment</w:t>
      </w:r>
      <w:r>
        <w:t xml:space="preserve"> of Australia’s aid policy</w:t>
      </w:r>
      <w:r w:rsidRPr="00783006">
        <w:t>.</w:t>
      </w:r>
      <w:r>
        <w:rPr>
          <w:rStyle w:val="EndnoteReference"/>
        </w:rPr>
        <w:endnoteReference w:id="3"/>
      </w:r>
      <w:r w:rsidRPr="00783006">
        <w:t xml:space="preserve"> </w:t>
      </w:r>
      <w:r>
        <w:t xml:space="preserve">The 2015 DFAT Inclusive Development Strategy commits the agency to </w:t>
      </w:r>
      <w:r w:rsidRPr="00F37C72">
        <w:rPr>
          <w:lang w:val="en-US"/>
        </w:rPr>
        <w:t>taking the interaction between gender and disabilities into account in development efforts.</w:t>
      </w:r>
      <w:r>
        <w:rPr>
          <w:rStyle w:val="EndnoteReference"/>
          <w:lang w:val="en-US"/>
        </w:rPr>
        <w:endnoteReference w:id="4"/>
      </w:r>
      <w:r w:rsidRPr="00F37C72">
        <w:rPr>
          <w:lang w:val="en-US"/>
        </w:rPr>
        <w:t xml:space="preserve"> </w:t>
      </w:r>
      <w:r>
        <w:t xml:space="preserve">An increased focus on people with disabilities was supported by a number of stakeholders during interviews (MAMPU </w:t>
      </w:r>
      <w:r w:rsidR="005C128C">
        <w:t>Partners</w:t>
      </w:r>
      <w:r>
        <w:t xml:space="preserve"> and </w:t>
      </w:r>
      <w:r w:rsidR="00A34610">
        <w:t>Bappenas</w:t>
      </w:r>
      <w:r>
        <w:t xml:space="preserve">) as is discussed further in </w:t>
      </w:r>
      <w:r w:rsidRPr="00DC221B">
        <w:t>Section</w:t>
      </w:r>
      <w:r>
        <w:t xml:space="preserve"> 3.3</w:t>
      </w:r>
      <w:r w:rsidRPr="00DC221B">
        <w:t>.6</w:t>
      </w:r>
      <w:r>
        <w:t>.</w:t>
      </w:r>
      <w:r w:rsidRPr="00F37C72">
        <w:rPr>
          <w:lang w:val="en-US"/>
        </w:rPr>
        <w:t xml:space="preserve"> Given the high-level policy commitment to inclusive development, t</w:t>
      </w:r>
      <w:r w:rsidRPr="00783006">
        <w:t xml:space="preserve">he Forward Plan </w:t>
      </w:r>
      <w:r>
        <w:t>might increase its focus on</w:t>
      </w:r>
      <w:r w:rsidRPr="00783006">
        <w:t xml:space="preserve"> people (women) with disability. </w:t>
      </w:r>
    </w:p>
    <w:p w14:paraId="1C245604" w14:textId="5F5B0E15" w:rsidR="00B314CF" w:rsidRDefault="002C67BC" w:rsidP="00B314CF">
      <w:pPr>
        <w:pStyle w:val="RecommendationBox"/>
      </w:pPr>
      <w:r w:rsidRPr="00B314CF">
        <w:t xml:space="preserve">Recommendation </w:t>
      </w:r>
    </w:p>
    <w:p w14:paraId="25CFEAAB" w14:textId="08DD77CB" w:rsidR="00F37C72" w:rsidRDefault="002C67BC" w:rsidP="00B314CF">
      <w:pPr>
        <w:pStyle w:val="RecommendationBoxText"/>
      </w:pPr>
      <w:r w:rsidRPr="00F37C72">
        <w:t>DFAT Indonesia and Cowater increase MAMPU’s focus on people with disability without diluting its already strong programming.</w:t>
      </w:r>
      <w:r w:rsidRPr="00614F71">
        <w:t xml:space="preserve"> </w:t>
      </w:r>
    </w:p>
    <w:p w14:paraId="6E0A791A" w14:textId="70D0134D" w:rsidR="00FA5F33" w:rsidRDefault="00DD6CF6" w:rsidP="00AC19E3">
      <w:pPr>
        <w:pStyle w:val="ListNumber"/>
        <w:numPr>
          <w:ilvl w:val="0"/>
          <w:numId w:val="0"/>
        </w:numPr>
      </w:pPr>
      <w:r>
        <w:t xml:space="preserve">Second, the Plan can better articulate its existing alignment to </w:t>
      </w:r>
      <w:r w:rsidR="00293DCC">
        <w:t xml:space="preserve">GOA </w:t>
      </w:r>
      <w:r>
        <w:t xml:space="preserve">policy by strengthening a number of arguments. </w:t>
      </w:r>
      <w:r w:rsidR="00B65C37">
        <w:rPr>
          <w:lang w:val="id-ID"/>
        </w:rPr>
        <w:t>T</w:t>
      </w:r>
      <w:r w:rsidR="00B65C37" w:rsidRPr="00B65C37">
        <w:rPr>
          <w:lang w:val="id-ID"/>
        </w:rPr>
        <w:t xml:space="preserve">he Forward Plan could </w:t>
      </w:r>
      <w:r w:rsidR="00BD622C">
        <w:t>useful</w:t>
      </w:r>
      <w:r w:rsidR="006B6A63">
        <w:t>ly</w:t>
      </w:r>
      <w:r w:rsidR="00BD622C">
        <w:t xml:space="preserve"> include d</w:t>
      </w:r>
      <w:r w:rsidR="002C67BC">
        <w:t>etails of MAMPU’s alignment to Australian Government priorities from MAMPU’s May 2015 Progress Report.</w:t>
      </w:r>
      <w:r w:rsidR="002C67BC">
        <w:rPr>
          <w:rStyle w:val="EndnoteReference"/>
        </w:rPr>
        <w:endnoteReference w:id="5"/>
      </w:r>
      <w:r w:rsidR="002C67BC">
        <w:t xml:space="preserve"> The Plan could reference the</w:t>
      </w:r>
      <w:r w:rsidR="002C67BC" w:rsidRPr="00FC5E10">
        <w:t xml:space="preserve"> Minister</w:t>
      </w:r>
      <w:r w:rsidR="002C67BC">
        <w:t xml:space="preserve"> for Foreign Affair</w:t>
      </w:r>
      <w:r w:rsidR="002C67BC" w:rsidRPr="00FC5E10">
        <w:t>s</w:t>
      </w:r>
      <w:r w:rsidR="002C67BC">
        <w:t>’</w:t>
      </w:r>
      <w:r w:rsidR="002C67BC" w:rsidRPr="00FC5E10">
        <w:t xml:space="preserve"> commitment to gender equality</w:t>
      </w:r>
      <w:r w:rsidR="002C67BC">
        <w:t xml:space="preserve"> as well as the </w:t>
      </w:r>
      <w:r w:rsidR="00BD622C">
        <w:t xml:space="preserve">relevant </w:t>
      </w:r>
      <w:r w:rsidR="002C67BC">
        <w:t>commitments in the aid policy.</w:t>
      </w:r>
      <w:r w:rsidR="002C67BC">
        <w:rPr>
          <w:rStyle w:val="FootnoteReference"/>
        </w:rPr>
        <w:footnoteReference w:id="5"/>
      </w:r>
      <w:r w:rsidR="002C67BC">
        <w:t xml:space="preserve"> There could </w:t>
      </w:r>
      <w:r w:rsidR="00BD622C">
        <w:t xml:space="preserve">also </w:t>
      </w:r>
      <w:r w:rsidR="002C67BC">
        <w:t>be a d</w:t>
      </w:r>
      <w:r w:rsidR="002C67BC" w:rsidRPr="00FC5E10">
        <w:t xml:space="preserve">escription of how MAMPU </w:t>
      </w:r>
      <w:r w:rsidR="002C67BC">
        <w:t>exemplifies ‘leveraging’ of aid</w:t>
      </w:r>
      <w:r w:rsidR="00BD622C">
        <w:t>;</w:t>
      </w:r>
      <w:r w:rsidR="002C67BC">
        <w:t xml:space="preserve"> that is, how MAMPU’s relatively small inputs could lead to significant outcomes for poor women. Such amendments to the Forward Plan would strengthen MAMPU</w:t>
      </w:r>
      <w:r w:rsidR="00BD622C">
        <w:t>’s</w:t>
      </w:r>
      <w:r w:rsidR="002C67BC">
        <w:t xml:space="preserve"> </w:t>
      </w:r>
      <w:r w:rsidR="00BD622C">
        <w:t>alignment</w:t>
      </w:r>
      <w:r w:rsidR="002C67BC">
        <w:t xml:space="preserve"> to GoA policy.</w:t>
      </w:r>
    </w:p>
    <w:p w14:paraId="049A8580" w14:textId="3AF93048" w:rsidR="002C67BC" w:rsidRDefault="00FA5F33" w:rsidP="00AC19E3">
      <w:pPr>
        <w:pStyle w:val="Pull-out"/>
      </w:pPr>
      <w:r w:rsidRPr="004B3416">
        <w:rPr>
          <w:b/>
        </w:rPr>
        <w:t xml:space="preserve">Conclusion: </w:t>
      </w:r>
      <w:r>
        <w:t xml:space="preserve">The Forward Plan </w:t>
      </w:r>
      <w:r w:rsidR="00BD622C">
        <w:t>aligns</w:t>
      </w:r>
      <w:r>
        <w:t xml:space="preserve"> to the policy of the Government of Australia. </w:t>
      </w:r>
      <w:r w:rsidR="002C67BC">
        <w:t xml:space="preserve"> </w:t>
      </w:r>
    </w:p>
    <w:p w14:paraId="37003CDE" w14:textId="000D22D5" w:rsidR="002C67BC" w:rsidRDefault="006B6A63" w:rsidP="00AC19E3">
      <w:pPr>
        <w:pStyle w:val="Heading3"/>
      </w:pPr>
      <w:r>
        <w:t>3.2</w:t>
      </w:r>
      <w:r w:rsidR="002C67BC">
        <w:t>.2 Aligns with the policy of Government of Indonesia</w:t>
      </w:r>
    </w:p>
    <w:p w14:paraId="1F2BE16C" w14:textId="77777777" w:rsidR="002C67BC" w:rsidRDefault="002C67BC" w:rsidP="00AC19E3">
      <w:pPr>
        <w:pStyle w:val="BodyText"/>
        <w:rPr>
          <w:lang w:val="en-US"/>
        </w:rPr>
      </w:pPr>
      <w:r w:rsidRPr="00783006">
        <w:t xml:space="preserve">The Forward Plan </w:t>
      </w:r>
      <w:r>
        <w:t>is well aligned to</w:t>
      </w:r>
      <w:r w:rsidRPr="00783006">
        <w:t xml:space="preserve"> GoI</w:t>
      </w:r>
      <w:r>
        <w:t xml:space="preserve"> policy</w:t>
      </w:r>
      <w:r w:rsidRPr="00783006">
        <w:t xml:space="preserve"> </w:t>
      </w:r>
      <w:r w:rsidRPr="00783006">
        <w:rPr>
          <w:lang w:val="en-US"/>
        </w:rPr>
        <w:t xml:space="preserve">at the national level. </w:t>
      </w:r>
      <w:r>
        <w:rPr>
          <w:lang w:val="en-US"/>
        </w:rPr>
        <w:t xml:space="preserve">The Forward Plan describes the alignment between MAMPU and the Indonesian RPJMN (National Medium Term Development Plan), President Joko Widodo and Jusuf Kalla’s Nawacita (nine priority agenda points), and the new Village Law.  </w:t>
      </w:r>
    </w:p>
    <w:p w14:paraId="7173BEBA" w14:textId="1EDAA869" w:rsidR="002C67BC" w:rsidRDefault="002C67BC" w:rsidP="00AC19E3">
      <w:pPr>
        <w:pStyle w:val="BodyText"/>
      </w:pPr>
      <w:r>
        <w:t xml:space="preserve">DFAT and </w:t>
      </w:r>
      <w:r w:rsidR="00A34610">
        <w:t>Bappenas</w:t>
      </w:r>
      <w:r>
        <w:t xml:space="preserve"> interviewees agreed that t</w:t>
      </w:r>
      <w:r w:rsidRPr="0089691C">
        <w:t>he F</w:t>
      </w:r>
      <w:r>
        <w:t>orward Plan is aligned to</w:t>
      </w:r>
      <w:r w:rsidRPr="0089691C">
        <w:t xml:space="preserve"> the </w:t>
      </w:r>
      <w:r>
        <w:t>Government of Indonesia</w:t>
      </w:r>
      <w:r w:rsidRPr="0089691C">
        <w:t xml:space="preserve">’s policies. </w:t>
      </w:r>
      <w:r>
        <w:t xml:space="preserve">However, while these interviewees agreed that </w:t>
      </w:r>
      <w:r w:rsidR="00F6122B">
        <w:t xml:space="preserve">the </w:t>
      </w:r>
      <w:r>
        <w:t xml:space="preserve">Plan is aligned at a high level, one interviewee noted that different parts of the Government may interpret policy differently. That is, it may not be possible to have alignment with different parts of government given the range of interpretations of policy. </w:t>
      </w:r>
    </w:p>
    <w:p w14:paraId="0068E541" w14:textId="77777777" w:rsidR="002C67BC" w:rsidRPr="009811F0" w:rsidRDefault="002C67BC" w:rsidP="00AC19E3">
      <w:pPr>
        <w:pStyle w:val="BodyText"/>
      </w:pPr>
      <w:r>
        <w:t>While the Plan and GoI policy are substantively aligned, t</w:t>
      </w:r>
      <w:r w:rsidRPr="00783006">
        <w:t>he</w:t>
      </w:r>
      <w:r>
        <w:t>re are three areas for improvement</w:t>
      </w:r>
      <w:r w:rsidRPr="00783006">
        <w:t>:</w:t>
      </w:r>
      <w:r>
        <w:t xml:space="preserve"> acknowledging differences between national law and local, religious or customary law; acknowledging differences between policy intent and policy implementation; and considering the contemporary issues of the GoI. </w:t>
      </w:r>
    </w:p>
    <w:p w14:paraId="532F8F82" w14:textId="2A9816D6" w:rsidR="002C67BC" w:rsidRPr="00F44310" w:rsidRDefault="002C67BC" w:rsidP="00AC19E3">
      <w:pPr>
        <w:pStyle w:val="ListNumber"/>
        <w:numPr>
          <w:ilvl w:val="0"/>
          <w:numId w:val="29"/>
        </w:numPr>
        <w:rPr>
          <w:lang w:val="en-US"/>
        </w:rPr>
      </w:pPr>
      <w:bookmarkStart w:id="43" w:name="OLE_LINK7"/>
      <w:bookmarkStart w:id="44" w:name="OLE_LINK8"/>
      <w:r w:rsidRPr="00F44310">
        <w:rPr>
          <w:lang w:val="en-US"/>
        </w:rPr>
        <w:t xml:space="preserve">The Plan </w:t>
      </w:r>
      <w:r w:rsidR="003803BA">
        <w:rPr>
          <w:lang w:val="en-US"/>
        </w:rPr>
        <w:t>could discuss</w:t>
      </w:r>
      <w:r w:rsidRPr="00F44310">
        <w:rPr>
          <w:lang w:val="en-US"/>
        </w:rPr>
        <w:t xml:space="preserve"> the misalignment </w:t>
      </w:r>
      <w:bookmarkEnd w:id="43"/>
      <w:bookmarkEnd w:id="44"/>
      <w:r w:rsidRPr="00F44310">
        <w:rPr>
          <w:lang w:val="en-US"/>
        </w:rPr>
        <w:t>between the national laws cited</w:t>
      </w:r>
      <w:r w:rsidR="002533B0" w:rsidRPr="00F44310">
        <w:rPr>
          <w:lang w:val="en-US"/>
        </w:rPr>
        <w:t xml:space="preserve"> and</w:t>
      </w:r>
      <w:r w:rsidRPr="00F44310">
        <w:rPr>
          <w:lang w:val="en-US"/>
        </w:rPr>
        <w:t xml:space="preserve"> local, religious </w:t>
      </w:r>
      <w:r w:rsidR="002533B0" w:rsidRPr="00F44310">
        <w:rPr>
          <w:lang w:val="en-US"/>
        </w:rPr>
        <w:t>and</w:t>
      </w:r>
      <w:r w:rsidRPr="00F44310">
        <w:rPr>
          <w:lang w:val="en-US"/>
        </w:rPr>
        <w:t xml:space="preserve"> customary law. </w:t>
      </w:r>
      <w:r w:rsidR="00B11897" w:rsidRPr="00F44310">
        <w:rPr>
          <w:lang w:val="id-ID"/>
        </w:rPr>
        <w:t xml:space="preserve">The Forward Plan has two sections that specifically focus on religious and customary leaders as well as the need to address discriminative laws and by-laws (sections 6.8.1 and 6.8.2). </w:t>
      </w:r>
      <w:r w:rsidRPr="00F44310">
        <w:rPr>
          <w:lang w:val="en-US"/>
        </w:rPr>
        <w:t xml:space="preserve">The differences between </w:t>
      </w:r>
      <w:r w:rsidR="00B11897" w:rsidRPr="00F44310">
        <w:rPr>
          <w:lang w:val="en-US"/>
        </w:rPr>
        <w:t xml:space="preserve">national law, local law, religious law and customary law act to </w:t>
      </w:r>
      <w:r w:rsidRPr="00F44310">
        <w:rPr>
          <w:lang w:val="en-US"/>
        </w:rPr>
        <w:t>constrain women’s rights and inform the context of MAMPU’s work. The Plan could usefully mention these issues in the GoI section.</w:t>
      </w:r>
    </w:p>
    <w:p w14:paraId="62A13E1A" w14:textId="27B0D07B" w:rsidR="002C67BC" w:rsidRPr="00B93C4C" w:rsidRDefault="002C67BC" w:rsidP="00AC19E3">
      <w:pPr>
        <w:pStyle w:val="ListNumber"/>
        <w:numPr>
          <w:ilvl w:val="0"/>
          <w:numId w:val="16"/>
        </w:numPr>
        <w:rPr>
          <w:lang w:val="en-US"/>
        </w:rPr>
      </w:pPr>
      <w:r w:rsidRPr="00B93C4C">
        <w:rPr>
          <w:lang w:val="en-US"/>
        </w:rPr>
        <w:t xml:space="preserve">The Plan </w:t>
      </w:r>
      <w:r w:rsidR="003803BA">
        <w:rPr>
          <w:lang w:val="en-US"/>
        </w:rPr>
        <w:t>could</w:t>
      </w:r>
      <w:r w:rsidRPr="00B93C4C">
        <w:rPr>
          <w:lang w:val="en-US"/>
        </w:rPr>
        <w:t xml:space="preserve"> mention the gap between policy intention and policy implementation. Obstacles </w:t>
      </w:r>
      <w:r>
        <w:rPr>
          <w:lang w:val="en-US"/>
        </w:rPr>
        <w:t xml:space="preserve">to policy implementation </w:t>
      </w:r>
      <w:r w:rsidRPr="00B93C4C">
        <w:rPr>
          <w:lang w:val="en-US"/>
        </w:rPr>
        <w:t xml:space="preserve">include </w:t>
      </w:r>
      <w:r>
        <w:t xml:space="preserve">discriminatory </w:t>
      </w:r>
      <w:r w:rsidRPr="002F0C3D">
        <w:t>socio-cultural norms</w:t>
      </w:r>
      <w:r>
        <w:t>; g</w:t>
      </w:r>
      <w:r w:rsidRPr="00B93C4C">
        <w:rPr>
          <w:lang w:val="en-US"/>
        </w:rPr>
        <w:t>ender-biased laws, regulations and policies; lack of gender sensitivity of relevant government officials; lack of analysis of disaggregated data; lack of support and concern of regional parliaments; misinterpretation of religious teachings on gender equality and equity concepts; and resistance among women themselves against women empowerment policies and programs.</w:t>
      </w:r>
      <w:r>
        <w:rPr>
          <w:rStyle w:val="EndnoteReference"/>
          <w:lang w:val="en-US"/>
        </w:rPr>
        <w:endnoteReference w:id="6"/>
      </w:r>
      <w:r w:rsidRPr="00B93C4C">
        <w:rPr>
          <w:lang w:val="en-US"/>
        </w:rPr>
        <w:t xml:space="preserve"> The gap between policy intent and implementation </w:t>
      </w:r>
      <w:r>
        <w:rPr>
          <w:lang w:val="en-US"/>
        </w:rPr>
        <w:t xml:space="preserve">again works to </w:t>
      </w:r>
      <w:r w:rsidRPr="00B93C4C">
        <w:rPr>
          <w:lang w:val="en-US"/>
        </w:rPr>
        <w:t>constrain women’s rights and inform</w:t>
      </w:r>
      <w:r>
        <w:rPr>
          <w:lang w:val="en-US"/>
        </w:rPr>
        <w:t>s</w:t>
      </w:r>
      <w:r w:rsidRPr="00B93C4C">
        <w:rPr>
          <w:lang w:val="en-US"/>
        </w:rPr>
        <w:t xml:space="preserve"> the context of MAMPU’s work. The Plan could usefully mention these issues in the GoI section.</w:t>
      </w:r>
    </w:p>
    <w:p w14:paraId="5ED8456F" w14:textId="04103F96" w:rsidR="002C67BC" w:rsidRDefault="002C67BC" w:rsidP="00AC19E3">
      <w:pPr>
        <w:pStyle w:val="ListNumber"/>
        <w:numPr>
          <w:ilvl w:val="0"/>
          <w:numId w:val="16"/>
        </w:numPr>
      </w:pPr>
      <w:r w:rsidRPr="00156FD3">
        <w:t xml:space="preserve">The Plan </w:t>
      </w:r>
      <w:r w:rsidR="003803BA">
        <w:t>could better refer to</w:t>
      </w:r>
      <w:r w:rsidRPr="00156FD3">
        <w:t xml:space="preserve"> contemporary issues</w:t>
      </w:r>
      <w:r>
        <w:t xml:space="preserve">, other than </w:t>
      </w:r>
      <w:r w:rsidRPr="00156FD3">
        <w:t>the RPJMN, which</w:t>
      </w:r>
      <w:r>
        <w:t xml:space="preserve"> are relevant to the GoI’s</w:t>
      </w:r>
      <w:r w:rsidRPr="00156FD3">
        <w:t xml:space="preserve"> agenda. </w:t>
      </w:r>
      <w:r>
        <w:t xml:space="preserve">One </w:t>
      </w:r>
      <w:r w:rsidR="00A34610">
        <w:t>Bappenas</w:t>
      </w:r>
      <w:r>
        <w:t xml:space="preserve"> interviewee noted that </w:t>
      </w:r>
      <w:r w:rsidR="00A34610">
        <w:t>Bappenas</w:t>
      </w:r>
      <w:r w:rsidRPr="00156FD3">
        <w:t xml:space="preserve"> </w:t>
      </w:r>
      <w:r>
        <w:t>is as concerned about</w:t>
      </w:r>
      <w:r w:rsidRPr="00156FD3">
        <w:t xml:space="preserve"> </w:t>
      </w:r>
      <w:r w:rsidRPr="0022286C">
        <w:rPr>
          <w:i/>
        </w:rPr>
        <w:t>inequality</w:t>
      </w:r>
      <w:r>
        <w:t xml:space="preserve"> </w:t>
      </w:r>
      <w:r w:rsidRPr="00156FD3">
        <w:t xml:space="preserve">as </w:t>
      </w:r>
      <w:r>
        <w:t xml:space="preserve">they are about </w:t>
      </w:r>
      <w:r w:rsidRPr="0022286C">
        <w:rPr>
          <w:i/>
        </w:rPr>
        <w:t>poverty</w:t>
      </w:r>
      <w:r w:rsidRPr="00156FD3">
        <w:t>.</w:t>
      </w:r>
      <w:r>
        <w:rPr>
          <w:rStyle w:val="EndnoteReference"/>
        </w:rPr>
        <w:endnoteReference w:id="7"/>
      </w:r>
      <w:r w:rsidRPr="00156FD3">
        <w:t xml:space="preserve"> </w:t>
      </w:r>
      <w:r w:rsidR="00A34610">
        <w:t>Bappenas</w:t>
      </w:r>
      <w:r w:rsidRPr="00156FD3">
        <w:t xml:space="preserve"> is </w:t>
      </w:r>
      <w:r>
        <w:t xml:space="preserve">also </w:t>
      </w:r>
      <w:r w:rsidRPr="00156FD3">
        <w:t>concerned to build the capacity</w:t>
      </w:r>
      <w:r>
        <w:t xml:space="preserve"> of the ‘missing middle’: people</w:t>
      </w:r>
      <w:r w:rsidRPr="00156FD3">
        <w:t xml:space="preserve"> </w:t>
      </w:r>
      <w:r>
        <w:t xml:space="preserve">who </w:t>
      </w:r>
      <w:r w:rsidRPr="00156FD3">
        <w:t xml:space="preserve">are </w:t>
      </w:r>
      <w:r>
        <w:t xml:space="preserve">economically </w:t>
      </w:r>
      <w:r w:rsidRPr="00156FD3">
        <w:t>vulnerable</w:t>
      </w:r>
      <w:r>
        <w:t xml:space="preserve">, even though they are not </w:t>
      </w:r>
      <w:r w:rsidRPr="00156FD3">
        <w:t xml:space="preserve">below the poverty line, </w:t>
      </w:r>
      <w:r>
        <w:t xml:space="preserve">because </w:t>
      </w:r>
      <w:r w:rsidRPr="00156FD3">
        <w:t xml:space="preserve">they are not covered by government programs. </w:t>
      </w:r>
      <w:r>
        <w:t xml:space="preserve">Further discussions with </w:t>
      </w:r>
      <w:r w:rsidR="00A34610">
        <w:t>Bappenas</w:t>
      </w:r>
      <w:r>
        <w:t xml:space="preserve"> may determine whether explicit</w:t>
      </w:r>
      <w:r w:rsidRPr="00156FD3">
        <w:t xml:space="preserve"> </w:t>
      </w:r>
      <w:r>
        <w:t xml:space="preserve">reference to </w:t>
      </w:r>
      <w:r w:rsidRPr="00156FD3">
        <w:t xml:space="preserve">this cohort in MAMPU’s women’s leadership program </w:t>
      </w:r>
      <w:r>
        <w:t>would be useful</w:t>
      </w:r>
      <w:r w:rsidRPr="00156FD3">
        <w:t xml:space="preserve">. </w:t>
      </w:r>
    </w:p>
    <w:p w14:paraId="635BAAC8" w14:textId="5E6780C4" w:rsidR="00FA5F33" w:rsidRPr="00156FD3" w:rsidRDefault="00FA5F33" w:rsidP="00AC19E3">
      <w:pPr>
        <w:pStyle w:val="Pull-out"/>
      </w:pPr>
      <w:r w:rsidRPr="004B3416">
        <w:rPr>
          <w:b/>
        </w:rPr>
        <w:t>Conclusion:</w:t>
      </w:r>
      <w:r>
        <w:t xml:space="preserve"> The Forward Plan is aligned to the policy of the Government of Indonesia. </w:t>
      </w:r>
    </w:p>
    <w:p w14:paraId="29EC92EF" w14:textId="368B20DA" w:rsidR="002C67BC" w:rsidRDefault="006B6A63" w:rsidP="00AC19E3">
      <w:pPr>
        <w:pStyle w:val="Heading3"/>
      </w:pPr>
      <w:r>
        <w:t>3.2</w:t>
      </w:r>
      <w:r w:rsidR="002C67BC">
        <w:t>.3 Aligns with the priorities of poor Indonesian women</w:t>
      </w:r>
    </w:p>
    <w:p w14:paraId="73CDABF8" w14:textId="7E641FCD" w:rsidR="002C67BC" w:rsidRDefault="002C67BC" w:rsidP="00AC19E3">
      <w:pPr>
        <w:pStyle w:val="BodyText"/>
      </w:pPr>
      <w:r>
        <w:t>T</w:t>
      </w:r>
      <w:r w:rsidRPr="00783006">
        <w:t>he</w:t>
      </w:r>
      <w:r>
        <w:t xml:space="preserve"> Forward Plan is aligned to the priorities of poor Indonesian women. </w:t>
      </w:r>
      <w:r w:rsidR="00BB0BEC">
        <w:t>M</w:t>
      </w:r>
      <w:r>
        <w:t xml:space="preserve">ore explicit reference to these priorities and the background to establishing these priorities can strengthen the Plan. </w:t>
      </w:r>
    </w:p>
    <w:p w14:paraId="344B3E6F" w14:textId="77777777" w:rsidR="002C67BC" w:rsidRDefault="002C67BC" w:rsidP="00AC19E3">
      <w:pPr>
        <w:pStyle w:val="BodyText"/>
      </w:pPr>
      <w:r>
        <w:t>In interviews and focus group discussions, all community stakeholders agreed that the Forward Plan addresses priorities for poor Indonesian women. Our document review also demonstrated that MAMPU addresses priority areas.</w:t>
      </w:r>
    </w:p>
    <w:p w14:paraId="45A6ED2F" w14:textId="685EB23D" w:rsidR="002C67BC" w:rsidRPr="00E900E6" w:rsidRDefault="002C67BC" w:rsidP="00AC19E3">
      <w:pPr>
        <w:pStyle w:val="BodyText"/>
      </w:pPr>
      <w:r>
        <w:t>However, the Plan does not reference the research each Partner conducted during the design phase to identify priorities of poor Indonesian women</w:t>
      </w:r>
      <w:r w:rsidRPr="00783006">
        <w:t xml:space="preserve">. </w:t>
      </w:r>
      <w:r>
        <w:t>For example, Aisyiyah conducted a n</w:t>
      </w:r>
      <w:r w:rsidRPr="00FA7B07">
        <w:rPr>
          <w:lang w:val="en-US"/>
        </w:rPr>
        <w:t>eeds assessment to identify reproductive health problems</w:t>
      </w:r>
      <w:r>
        <w:rPr>
          <w:lang w:val="en-US"/>
        </w:rPr>
        <w:t xml:space="preserve"> among poor women.</w:t>
      </w:r>
      <w:r>
        <w:rPr>
          <w:rStyle w:val="EndnoteReference"/>
          <w:lang w:val="en-US"/>
        </w:rPr>
        <w:endnoteReference w:id="8"/>
      </w:r>
      <w:r>
        <w:rPr>
          <w:lang w:val="en-US"/>
        </w:rPr>
        <w:t xml:space="preserve"> Aisyiyah used </w:t>
      </w:r>
      <w:r w:rsidRPr="00FA7B07">
        <w:rPr>
          <w:lang w:val="en-US"/>
        </w:rPr>
        <w:t>surveys, secondary data collection, in-depth interviews</w:t>
      </w:r>
      <w:r w:rsidRPr="00FA7B07">
        <w:rPr>
          <w:i/>
          <w:iCs/>
          <w:lang w:val="en-US"/>
        </w:rPr>
        <w:t>,</w:t>
      </w:r>
      <w:r w:rsidRPr="00FA7B07">
        <w:rPr>
          <w:lang w:val="en-US"/>
        </w:rPr>
        <w:t xml:space="preserve"> </w:t>
      </w:r>
      <w:r w:rsidRPr="00FA7B07">
        <w:rPr>
          <w:iCs/>
          <w:lang w:val="en-US"/>
        </w:rPr>
        <w:t>focus group discussions</w:t>
      </w:r>
      <w:r w:rsidRPr="00FA7B07">
        <w:rPr>
          <w:i/>
          <w:iCs/>
          <w:lang w:val="en-US"/>
        </w:rPr>
        <w:t xml:space="preserve"> </w:t>
      </w:r>
      <w:r w:rsidRPr="00FA7B07">
        <w:rPr>
          <w:lang w:val="en-US"/>
        </w:rPr>
        <w:t xml:space="preserve">with service providers and users, and observations. </w:t>
      </w:r>
      <w:r>
        <w:rPr>
          <w:lang w:val="en-US"/>
        </w:rPr>
        <w:t xml:space="preserve">Through this process, Aisyiyah identified a number of issues that limited women accessing reproductive health rights and developed their program </w:t>
      </w:r>
      <w:r w:rsidRPr="008251F7">
        <w:rPr>
          <w:lang w:val="en-US"/>
        </w:rPr>
        <w:t>“</w:t>
      </w:r>
      <w:r w:rsidRPr="008251F7">
        <w:rPr>
          <w:bCs/>
          <w:i/>
          <w:iCs/>
          <w:lang w:val="en-US"/>
        </w:rPr>
        <w:t>Strengthening of Women’s Leadership for the Improvement</w:t>
      </w:r>
      <w:r w:rsidRPr="008251F7">
        <w:rPr>
          <w:lang w:val="en-US"/>
        </w:rPr>
        <w:t xml:space="preserve"> </w:t>
      </w:r>
      <w:r w:rsidRPr="008251F7">
        <w:rPr>
          <w:i/>
          <w:lang w:val="en-US"/>
        </w:rPr>
        <w:t>of</w:t>
      </w:r>
      <w:r w:rsidRPr="008251F7">
        <w:rPr>
          <w:lang w:val="en-US"/>
        </w:rPr>
        <w:t xml:space="preserve"> </w:t>
      </w:r>
      <w:r w:rsidRPr="008251F7">
        <w:rPr>
          <w:bCs/>
          <w:i/>
          <w:iCs/>
          <w:lang w:val="en-US"/>
        </w:rPr>
        <w:t>More Accessible Reproductive Health by means of an Approach</w:t>
      </w:r>
      <w:r w:rsidRPr="008251F7">
        <w:rPr>
          <w:b/>
          <w:bCs/>
          <w:i/>
          <w:iCs/>
          <w:lang w:val="en-US"/>
        </w:rPr>
        <w:t xml:space="preserve"> </w:t>
      </w:r>
      <w:r w:rsidRPr="008251F7">
        <w:rPr>
          <w:bCs/>
          <w:i/>
          <w:iCs/>
          <w:lang w:val="en-US"/>
        </w:rPr>
        <w:t>to</w:t>
      </w:r>
      <w:r w:rsidRPr="008251F7">
        <w:rPr>
          <w:b/>
          <w:bCs/>
          <w:i/>
          <w:iCs/>
          <w:lang w:val="en-US"/>
        </w:rPr>
        <w:t xml:space="preserve"> </w:t>
      </w:r>
      <w:r w:rsidRPr="008251F7">
        <w:rPr>
          <w:bCs/>
          <w:i/>
          <w:iCs/>
          <w:lang w:val="en-US"/>
        </w:rPr>
        <w:t>Women’s Rights in the Mustadh’afin</w:t>
      </w:r>
      <w:r w:rsidRPr="008251F7">
        <w:rPr>
          <w:lang w:val="en-US"/>
        </w:rPr>
        <w:t xml:space="preserve"> </w:t>
      </w:r>
      <w:r w:rsidRPr="008251F7">
        <w:rPr>
          <w:i/>
          <w:lang w:val="en-US"/>
        </w:rPr>
        <w:t>Poor</w:t>
      </w:r>
      <w:r w:rsidRPr="008251F7">
        <w:rPr>
          <w:lang w:val="en-US"/>
        </w:rPr>
        <w:t xml:space="preserve"> </w:t>
      </w:r>
      <w:r w:rsidRPr="008251F7">
        <w:rPr>
          <w:bCs/>
          <w:i/>
          <w:iCs/>
          <w:lang w:val="en-US"/>
        </w:rPr>
        <w:t>Group</w:t>
      </w:r>
      <w:r w:rsidRPr="008251F7">
        <w:rPr>
          <w:bCs/>
          <w:iCs/>
          <w:lang w:val="en-US"/>
        </w:rPr>
        <w:t>”</w:t>
      </w:r>
      <w:r>
        <w:rPr>
          <w:bCs/>
          <w:iCs/>
          <w:lang w:val="en-US"/>
        </w:rPr>
        <w:t xml:space="preserve"> in response to these issues</w:t>
      </w:r>
      <w:r w:rsidRPr="00F861AA">
        <w:rPr>
          <w:lang w:val="en-US"/>
        </w:rPr>
        <w:t>.</w:t>
      </w:r>
      <w:r w:rsidRPr="00F861AA">
        <w:rPr>
          <w:b/>
          <w:bCs/>
          <w:lang w:val="en-US"/>
        </w:rPr>
        <w:t xml:space="preserve"> </w:t>
      </w:r>
      <w:r w:rsidRPr="00BA0A53">
        <w:rPr>
          <w:bCs/>
          <w:lang w:val="en-US"/>
        </w:rPr>
        <w:t xml:space="preserve">Further </w:t>
      </w:r>
      <w:r w:rsidR="00EB4326">
        <w:rPr>
          <w:bCs/>
          <w:lang w:val="en-US"/>
        </w:rPr>
        <w:t>reference to Partners’</w:t>
      </w:r>
      <w:r>
        <w:rPr>
          <w:bCs/>
          <w:lang w:val="en-US"/>
        </w:rPr>
        <w:t xml:space="preserve"> research could strengthen the Forward Plan</w:t>
      </w:r>
      <w:r>
        <w:t xml:space="preserve"> (in Sections 1.4.3–1.4.5)</w:t>
      </w:r>
      <w:r w:rsidRPr="00783006">
        <w:t xml:space="preserve">. </w:t>
      </w:r>
    </w:p>
    <w:p w14:paraId="2FE5FB24" w14:textId="4BD39A10" w:rsidR="002C67BC" w:rsidRDefault="002C67BC" w:rsidP="00AC19E3">
      <w:pPr>
        <w:pStyle w:val="BodyText"/>
      </w:pPr>
      <w:r>
        <w:t xml:space="preserve">The Forward Plan does not provide a rationale for continuing to work in the five thematic areas. The rationale for each area is provided, and supported by evidence. However, there is no information on why these five have been chosen over others. </w:t>
      </w:r>
      <w:r w:rsidR="00BD622C">
        <w:t>Providing a rationale for the thematic area selection would strengthen t</w:t>
      </w:r>
      <w:r>
        <w:t xml:space="preserve">he Plan. It may be useful to </w:t>
      </w:r>
      <w:r w:rsidRPr="00783006">
        <w:t xml:space="preserve">draw on the reasons </w:t>
      </w:r>
      <w:r>
        <w:t xml:space="preserve">for </w:t>
      </w:r>
      <w:r w:rsidRPr="00783006">
        <w:t xml:space="preserve">why these </w:t>
      </w:r>
      <w:r>
        <w:t>thematic</w:t>
      </w:r>
      <w:r w:rsidRPr="00783006">
        <w:t xml:space="preserve"> areas were chosen</w:t>
      </w:r>
      <w:r>
        <w:t xml:space="preserve"> during the design process</w:t>
      </w:r>
      <w:r>
        <w:rPr>
          <w:rStyle w:val="EndnoteReference"/>
        </w:rPr>
        <w:endnoteReference w:id="9"/>
      </w:r>
      <w:r>
        <w:t xml:space="preserve"> and reinforce this with any updated research or data collected by MAMPU. </w:t>
      </w:r>
    </w:p>
    <w:p w14:paraId="208D50A9" w14:textId="6224F228" w:rsidR="00BB0BEC" w:rsidRPr="00783006" w:rsidRDefault="00BB0BEC" w:rsidP="00AC19E3">
      <w:pPr>
        <w:pStyle w:val="Pull-out"/>
      </w:pPr>
      <w:r w:rsidRPr="004B3416">
        <w:rPr>
          <w:b/>
        </w:rPr>
        <w:t>Conclusion:</w:t>
      </w:r>
      <w:r>
        <w:t xml:space="preserve"> </w:t>
      </w:r>
      <w:r w:rsidR="003803BA">
        <w:t>T</w:t>
      </w:r>
      <w:r>
        <w:t xml:space="preserve">he Forward Plan is aligned to the priorities of poor Indonesian women. </w:t>
      </w:r>
    </w:p>
    <w:p w14:paraId="24E07077" w14:textId="22EAF9A8" w:rsidR="002C67BC" w:rsidRDefault="006B6A63" w:rsidP="00AC19E3">
      <w:pPr>
        <w:pStyle w:val="Heading3"/>
        <w:rPr>
          <w:lang w:val="id-ID"/>
        </w:rPr>
      </w:pPr>
      <w:r>
        <w:rPr>
          <w:lang w:val="id-ID"/>
        </w:rPr>
        <w:t>3.2</w:t>
      </w:r>
      <w:r w:rsidR="002C67BC">
        <w:rPr>
          <w:lang w:val="id-ID"/>
        </w:rPr>
        <w:t xml:space="preserve">.4 </w:t>
      </w:r>
      <w:r w:rsidR="002C67BC" w:rsidRPr="006E5114">
        <w:rPr>
          <w:lang w:val="id-ID"/>
        </w:rPr>
        <w:t>Multiple sources of evidence have been used to develop strategies</w:t>
      </w:r>
    </w:p>
    <w:p w14:paraId="51475DA5" w14:textId="77777777" w:rsidR="002C67BC" w:rsidRDefault="002C67BC" w:rsidP="00AC19E3">
      <w:pPr>
        <w:pStyle w:val="BodyText"/>
        <w:rPr>
          <w:lang w:val="en-US"/>
        </w:rPr>
      </w:pPr>
      <w:r w:rsidRPr="00783006">
        <w:t xml:space="preserve">The </w:t>
      </w:r>
      <w:r>
        <w:t xml:space="preserve">Forward Plan’s strategies are based on multiple sources of evidence. For example: the Plan’s strategies respond to the situational analysis (1.1–1.7) established using national level data such as the </w:t>
      </w:r>
      <w:r w:rsidRPr="006F4D86">
        <w:rPr>
          <w:lang w:val="en-US"/>
        </w:rPr>
        <w:t>Indonesia Demographic Health Survey</w:t>
      </w:r>
      <w:r>
        <w:rPr>
          <w:lang w:val="en-US"/>
        </w:rPr>
        <w:t xml:space="preserve">; international research such as the </w:t>
      </w:r>
      <w:r w:rsidRPr="006F4D86">
        <w:rPr>
          <w:lang w:val="en-US"/>
        </w:rPr>
        <w:t>World De</w:t>
      </w:r>
      <w:r>
        <w:rPr>
          <w:lang w:val="en-US"/>
        </w:rPr>
        <w:t xml:space="preserve">velopment Indicators March 2015; and micro-level research from Partners such as the </w:t>
      </w:r>
      <w:r w:rsidRPr="00CF6C14">
        <w:rPr>
          <w:i/>
          <w:lang w:val="en-US"/>
        </w:rPr>
        <w:t>Baseline Report: Poor Women’s Access to Livelihoods and Public Services</w:t>
      </w:r>
      <w:r>
        <w:rPr>
          <w:lang w:val="en-US"/>
        </w:rPr>
        <w:t xml:space="preserve">. </w:t>
      </w:r>
    </w:p>
    <w:p w14:paraId="39E069AB" w14:textId="53A04F37" w:rsidR="002C67BC" w:rsidRDefault="002C67BC" w:rsidP="00AC19E3">
      <w:pPr>
        <w:pStyle w:val="BodyText"/>
        <w:rPr>
          <w:lang w:val="en-US"/>
        </w:rPr>
      </w:pPr>
      <w:r>
        <w:rPr>
          <w:lang w:val="en-US"/>
        </w:rPr>
        <w:t xml:space="preserve">While the Plan is based on lessons learned from Phase 1, there is minimal detail </w:t>
      </w:r>
      <w:r w:rsidR="000D6E8D">
        <w:rPr>
          <w:lang w:val="en-US"/>
        </w:rPr>
        <w:t xml:space="preserve">on the lessons </w:t>
      </w:r>
      <w:r>
        <w:rPr>
          <w:lang w:val="en-US"/>
        </w:rPr>
        <w:t xml:space="preserve">in the Plan. The Plan devotes only one page to documenting seven lessons from Phase 1 and these are presented only at a high level. Further detail on lessons would strengthen the Plan as they provide the rationale for Phase 2 strategies. </w:t>
      </w:r>
    </w:p>
    <w:p w14:paraId="6E3D51EA" w14:textId="3E6ADDF2" w:rsidR="00BB0BEC" w:rsidRDefault="00BB0BEC" w:rsidP="00AC19E3">
      <w:pPr>
        <w:pStyle w:val="Pull-out"/>
        <w:rPr>
          <w:lang w:val="en-US"/>
        </w:rPr>
      </w:pPr>
      <w:r w:rsidRPr="004B3416">
        <w:rPr>
          <w:b/>
          <w:lang w:val="en-US"/>
        </w:rPr>
        <w:t xml:space="preserve">Conclusion: </w:t>
      </w:r>
      <w:r w:rsidR="003803BA">
        <w:rPr>
          <w:lang w:val="en-US"/>
        </w:rPr>
        <w:t>T</w:t>
      </w:r>
      <w:r>
        <w:rPr>
          <w:lang w:val="en-US"/>
        </w:rPr>
        <w:t xml:space="preserve">he Forward Plan is based on multiple sources of evidence. </w:t>
      </w:r>
    </w:p>
    <w:p w14:paraId="7142A015" w14:textId="4415FB25" w:rsidR="002C67BC" w:rsidRDefault="006B6A63" w:rsidP="00AC19E3">
      <w:pPr>
        <w:pStyle w:val="Heading3"/>
        <w:rPr>
          <w:lang w:val="id-ID"/>
        </w:rPr>
      </w:pPr>
      <w:r>
        <w:rPr>
          <w:lang w:val="id-ID"/>
        </w:rPr>
        <w:t>3.2</w:t>
      </w:r>
      <w:r w:rsidR="002C67BC">
        <w:rPr>
          <w:lang w:val="id-ID"/>
        </w:rPr>
        <w:t xml:space="preserve">.5 </w:t>
      </w:r>
      <w:r w:rsidR="002C67BC" w:rsidRPr="006E5114">
        <w:rPr>
          <w:lang w:val="id-ID"/>
        </w:rPr>
        <w:t>Areas of proposed activity are supported by learning from DFAT’s other gender equality work and international good practice</w:t>
      </w:r>
    </w:p>
    <w:p w14:paraId="50292E75" w14:textId="0F97AF08" w:rsidR="002C67BC" w:rsidRDefault="002C67BC" w:rsidP="00AC19E3">
      <w:pPr>
        <w:pStyle w:val="BodyText"/>
      </w:pPr>
      <w:r>
        <w:t>In general, program approaches are supported by DFAT’s other gender equality work and internatio</w:t>
      </w:r>
      <w:r w:rsidR="00E95C3A">
        <w:t>nal good practice. There are three</w:t>
      </w:r>
      <w:r>
        <w:t xml:space="preserve"> areas where lessons from international research can be considered to strengthen the Plan. </w:t>
      </w:r>
    </w:p>
    <w:p w14:paraId="56E81951" w14:textId="77777777" w:rsidR="002C67BC" w:rsidRPr="00783006" w:rsidRDefault="002C67BC" w:rsidP="00AC19E3">
      <w:pPr>
        <w:pStyle w:val="BodyText"/>
      </w:pPr>
      <w:r w:rsidRPr="00783006">
        <w:t>The Forward Plan is consistent with many DFAT and international lessons on gender equality and women’s empowerment:</w:t>
      </w:r>
    </w:p>
    <w:p w14:paraId="212017F6" w14:textId="77777777" w:rsidR="002C67BC" w:rsidRDefault="002C67BC" w:rsidP="00AC19E3">
      <w:pPr>
        <w:pStyle w:val="ListBullet"/>
        <w:rPr>
          <w:lang w:val="en-US"/>
        </w:rPr>
      </w:pPr>
      <w:r>
        <w:t xml:space="preserve">MAMPU plans to take a more integrated approach to women’s empowerment that can </w:t>
      </w:r>
      <w:r w:rsidRPr="0077748E">
        <w:rPr>
          <w:lang w:val="en-US"/>
        </w:rPr>
        <w:t>address more than one factor in</w:t>
      </w:r>
      <w:r>
        <w:rPr>
          <w:lang w:val="en-US"/>
        </w:rPr>
        <w:t xml:space="preserve"> </w:t>
      </w:r>
      <w:r w:rsidRPr="0077748E">
        <w:rPr>
          <w:lang w:val="en-US"/>
        </w:rPr>
        <w:t>various spheres of a women’s life (i.e. educati</w:t>
      </w:r>
      <w:r>
        <w:rPr>
          <w:lang w:val="en-US"/>
        </w:rPr>
        <w:t>on, income, sexual health etc.)</w:t>
      </w:r>
      <w:r>
        <w:rPr>
          <w:rStyle w:val="EndnoteReference"/>
          <w:lang w:val="en-US"/>
        </w:rPr>
        <w:endnoteReference w:id="10"/>
      </w:r>
    </w:p>
    <w:p w14:paraId="6744028B" w14:textId="77777777" w:rsidR="002C67BC" w:rsidRDefault="002C67BC" w:rsidP="00AC19E3">
      <w:pPr>
        <w:pStyle w:val="ListBullet"/>
        <w:rPr>
          <w:lang w:val="en-US"/>
        </w:rPr>
      </w:pPr>
      <w:r>
        <w:rPr>
          <w:lang w:val="en-US"/>
        </w:rPr>
        <w:t>MAMPU addresses a</w:t>
      </w:r>
      <w:r w:rsidRPr="004C7F2A">
        <w:rPr>
          <w:lang w:val="en-US"/>
        </w:rPr>
        <w:t xml:space="preserve">ccess to services and infrastructure </w:t>
      </w:r>
      <w:r>
        <w:rPr>
          <w:lang w:val="en-US"/>
        </w:rPr>
        <w:t xml:space="preserve">that </w:t>
      </w:r>
      <w:r w:rsidRPr="004C7F2A">
        <w:rPr>
          <w:lang w:val="en-US"/>
        </w:rPr>
        <w:t>are critical to women’s economic empowerment</w:t>
      </w:r>
      <w:r>
        <w:rPr>
          <w:rStyle w:val="EndnoteReference"/>
          <w:lang w:val="en-US"/>
        </w:rPr>
        <w:endnoteReference w:id="11"/>
      </w:r>
    </w:p>
    <w:p w14:paraId="372287F5" w14:textId="77777777" w:rsidR="002C67BC" w:rsidRPr="00FF272D" w:rsidRDefault="002C67BC" w:rsidP="00AC19E3">
      <w:pPr>
        <w:pStyle w:val="ListBullet"/>
        <w:rPr>
          <w:lang w:val="en-US"/>
        </w:rPr>
      </w:pPr>
      <w:r>
        <w:rPr>
          <w:lang w:val="en-US"/>
        </w:rPr>
        <w:t>MAMPU advocates for more g</w:t>
      </w:r>
      <w:r w:rsidRPr="00FF272D">
        <w:rPr>
          <w:lang w:val="en-US"/>
        </w:rPr>
        <w:t>ender aware social protection (i.e. child benefits, pensions) in insecure markets</w:t>
      </w:r>
      <w:r>
        <w:rPr>
          <w:rStyle w:val="EndnoteReference"/>
          <w:lang w:val="en-US"/>
        </w:rPr>
        <w:endnoteReference w:id="12"/>
      </w:r>
    </w:p>
    <w:p w14:paraId="42C68657" w14:textId="492E42CA" w:rsidR="002C67BC" w:rsidRPr="00783006" w:rsidRDefault="002C67BC" w:rsidP="00AC19E3">
      <w:pPr>
        <w:pStyle w:val="ListBullet"/>
      </w:pPr>
      <w:r>
        <w:t xml:space="preserve">MAMPU </w:t>
      </w:r>
      <w:r w:rsidRPr="00783006">
        <w:t>‘thinks and works politically’ by recognising and seizing opportunities when they arise</w:t>
      </w:r>
      <w:r>
        <w:t xml:space="preserve"> and</w:t>
      </w:r>
      <w:r w:rsidRPr="00783006">
        <w:t xml:space="preserve"> supporting strategic </w:t>
      </w:r>
      <w:r w:rsidR="005C128C">
        <w:t>Partners</w:t>
      </w:r>
      <w:r w:rsidRPr="00783006">
        <w:t xml:space="preserve"> at strategic times</w:t>
      </w:r>
      <w:r>
        <w:rPr>
          <w:rStyle w:val="EndnoteReference"/>
        </w:rPr>
        <w:endnoteReference w:id="13"/>
      </w:r>
      <w:r w:rsidRPr="00783006">
        <w:t xml:space="preserve"> </w:t>
      </w:r>
    </w:p>
    <w:p w14:paraId="551C8442" w14:textId="77777777" w:rsidR="002C67BC" w:rsidRPr="00783006" w:rsidRDefault="002C67BC" w:rsidP="00AC19E3">
      <w:pPr>
        <w:pStyle w:val="ListBullet"/>
      </w:pPr>
      <w:r>
        <w:t xml:space="preserve">MAMPU </w:t>
      </w:r>
      <w:r w:rsidRPr="00783006">
        <w:t xml:space="preserve">is generally flexible in implementation. However the theory of change </w:t>
      </w:r>
      <w:r>
        <w:t>is not as flexible</w:t>
      </w:r>
      <w:r w:rsidRPr="00783006">
        <w:t>. International lessons point to the issue there is unlikely to be a causal relationship between advocacy/coalitions’ work and policy change, and that there are many factors outside the control of coalitions and women engaged in advocacy that need to align for policy change to take place</w:t>
      </w:r>
      <w:r>
        <w:rPr>
          <w:rStyle w:val="EndnoteReference"/>
        </w:rPr>
        <w:endnoteReference w:id="14"/>
      </w:r>
      <w:r w:rsidRPr="00783006">
        <w:t xml:space="preserve">. The theory of change does not appear to take this into </w:t>
      </w:r>
      <w:r>
        <w:t xml:space="preserve">account. </w:t>
      </w:r>
    </w:p>
    <w:p w14:paraId="420AAAD9" w14:textId="77777777" w:rsidR="002C67BC" w:rsidRPr="00783006" w:rsidRDefault="002C67BC" w:rsidP="00AC19E3">
      <w:pPr>
        <w:pStyle w:val="BodyText"/>
      </w:pPr>
      <w:r w:rsidRPr="00783006">
        <w:t xml:space="preserve">Areas where the </w:t>
      </w:r>
      <w:r>
        <w:t>F</w:t>
      </w:r>
      <w:r w:rsidRPr="00783006">
        <w:t xml:space="preserve">orward </w:t>
      </w:r>
      <w:r>
        <w:t>P</w:t>
      </w:r>
      <w:r w:rsidRPr="00783006">
        <w:t xml:space="preserve">lan does not appear consistent with international literature </w:t>
      </w:r>
      <w:r>
        <w:t>are</w:t>
      </w:r>
      <w:r w:rsidRPr="00783006">
        <w:t>:</w:t>
      </w:r>
    </w:p>
    <w:p w14:paraId="2E491CA0" w14:textId="37BBC3A5" w:rsidR="002C67BC" w:rsidRPr="004B3416" w:rsidRDefault="002C67BC" w:rsidP="00AC19E3">
      <w:pPr>
        <w:pStyle w:val="ListBullet"/>
        <w:rPr>
          <w:lang w:val="id-ID"/>
        </w:rPr>
      </w:pPr>
      <w:r>
        <w:t xml:space="preserve">MAMPU’s holistic approach to women’s empowerment, specifically the focus on livelihoods, </w:t>
      </w:r>
      <w:r w:rsidR="003803BA">
        <w:t xml:space="preserve">could draw more on </w:t>
      </w:r>
      <w:r>
        <w:t xml:space="preserve">international lessons on the limitations of the informal economy. Research shows that those engaged in the </w:t>
      </w:r>
      <w:r w:rsidRPr="006A617D">
        <w:rPr>
          <w:lang w:val="en-US"/>
        </w:rPr>
        <w:t>informal economy</w:t>
      </w:r>
      <w:r>
        <w:rPr>
          <w:lang w:val="en-US"/>
        </w:rPr>
        <w:t xml:space="preserve"> are vulnerable</w:t>
      </w:r>
      <w:r w:rsidRPr="006A617D">
        <w:rPr>
          <w:lang w:val="en-US"/>
        </w:rPr>
        <w:t xml:space="preserve"> to exploitation</w:t>
      </w:r>
      <w:r>
        <w:rPr>
          <w:lang w:val="en-US"/>
        </w:rPr>
        <w:t>.</w:t>
      </w:r>
      <w:r>
        <w:rPr>
          <w:rStyle w:val="EndnoteReference"/>
          <w:lang w:val="en-US"/>
        </w:rPr>
        <w:endnoteReference w:id="15"/>
      </w:r>
      <w:r>
        <w:rPr>
          <w:lang w:val="en-US"/>
        </w:rPr>
        <w:t xml:space="preserve"> W</w:t>
      </w:r>
      <w:r w:rsidRPr="006A617D">
        <w:rPr>
          <w:lang w:val="en-US"/>
        </w:rPr>
        <w:t>omen’s participation in formal economies increa</w:t>
      </w:r>
      <w:r>
        <w:rPr>
          <w:lang w:val="en-US"/>
        </w:rPr>
        <w:t>ses</w:t>
      </w:r>
      <w:r w:rsidRPr="006A617D">
        <w:rPr>
          <w:lang w:val="en-US"/>
        </w:rPr>
        <w:t xml:space="preserve"> gender equality and empowerment</w:t>
      </w:r>
      <w:r>
        <w:rPr>
          <w:lang w:val="en-US"/>
        </w:rPr>
        <w:t>.</w:t>
      </w:r>
      <w:r>
        <w:rPr>
          <w:rStyle w:val="EndnoteReference"/>
          <w:lang w:val="en-US"/>
        </w:rPr>
        <w:endnoteReference w:id="16"/>
      </w:r>
      <w:r>
        <w:rPr>
          <w:lang w:val="en-US"/>
        </w:rPr>
        <w:t xml:space="preserve"> And w</w:t>
      </w:r>
      <w:r w:rsidRPr="006A617D">
        <w:rPr>
          <w:lang w:val="en-US"/>
        </w:rPr>
        <w:t>omen’s formal employment benefits those outside of the formal economy</w:t>
      </w:r>
      <w:r>
        <w:rPr>
          <w:lang w:val="en-US"/>
        </w:rPr>
        <w:t>.</w:t>
      </w:r>
      <w:r>
        <w:rPr>
          <w:rStyle w:val="EndnoteReference"/>
          <w:lang w:val="en-US"/>
        </w:rPr>
        <w:endnoteReference w:id="17"/>
      </w:r>
      <w:r>
        <w:rPr>
          <w:lang w:val="en-US"/>
        </w:rPr>
        <w:t xml:space="preserve"> The</w:t>
      </w:r>
      <w:r w:rsidR="005E45CF">
        <w:rPr>
          <w:lang w:val="en-US"/>
        </w:rPr>
        <w:t>se issues can usefully be acknowledged in the</w:t>
      </w:r>
      <w:r>
        <w:rPr>
          <w:lang w:val="en-US"/>
        </w:rPr>
        <w:t xml:space="preserve"> Forward Plan</w:t>
      </w:r>
      <w:r w:rsidR="003803BA">
        <w:rPr>
          <w:lang w:val="en-US"/>
        </w:rPr>
        <w:t>. Parallel to the existing focus on livelihoods, the Plan could also include a focus on ensuring women have access to formal employment.</w:t>
      </w:r>
      <w:r>
        <w:rPr>
          <w:lang w:val="en-US"/>
        </w:rPr>
        <w:t xml:space="preserve"> </w:t>
      </w:r>
      <w:r w:rsidR="005E45CF" w:rsidRPr="005E45CF">
        <w:rPr>
          <w:lang w:val="id-ID"/>
        </w:rPr>
        <w:t>I</w:t>
      </w:r>
      <w:r w:rsidR="005E45CF">
        <w:rPr>
          <w:lang w:val="id-ID"/>
        </w:rPr>
        <w:t xml:space="preserve">f the rationale for the livelihood approach has come about given that MAMPU </w:t>
      </w:r>
      <w:r w:rsidR="00441051">
        <w:rPr>
          <w:lang w:val="id-ID"/>
        </w:rPr>
        <w:t>and MAMPU partners work</w:t>
      </w:r>
      <w:r w:rsidR="005E45CF">
        <w:rPr>
          <w:lang w:val="id-ID"/>
        </w:rPr>
        <w:t xml:space="preserve"> with the poorest women, the majority of whom </w:t>
      </w:r>
      <w:r w:rsidR="005E45CF" w:rsidRPr="005E45CF">
        <w:rPr>
          <w:lang w:val="id-ID"/>
        </w:rPr>
        <w:t>currently work in, and will continue to work in the informal sector</w:t>
      </w:r>
      <w:r w:rsidR="00441051">
        <w:rPr>
          <w:lang w:val="id-ID"/>
        </w:rPr>
        <w:t xml:space="preserve">, then this can </w:t>
      </w:r>
      <w:r w:rsidR="000760CC">
        <w:rPr>
          <w:lang w:val="id-ID"/>
        </w:rPr>
        <w:t xml:space="preserve">usefully </w:t>
      </w:r>
      <w:r w:rsidR="00441051">
        <w:rPr>
          <w:lang w:val="id-ID"/>
        </w:rPr>
        <w:t>be explained</w:t>
      </w:r>
      <w:r w:rsidR="005E45CF" w:rsidRPr="005E45CF">
        <w:rPr>
          <w:lang w:val="id-ID"/>
        </w:rPr>
        <w:t xml:space="preserve">. </w:t>
      </w:r>
      <w:r>
        <w:rPr>
          <w:lang w:val="en-US"/>
        </w:rPr>
        <w:t xml:space="preserve">While Section 6.8.5 of the Forward Plan outlines MAMPU’s intent to test small-scale approaches to support homeworkers that bridge the formal and informal sectors, there is very little detail provided. </w:t>
      </w:r>
      <w:r w:rsidR="000760CC">
        <w:rPr>
          <w:lang w:val="en-US"/>
        </w:rPr>
        <w:t xml:space="preserve">As </w:t>
      </w:r>
      <w:r w:rsidR="000760CC">
        <w:rPr>
          <w:lang w:val="id-ID"/>
        </w:rPr>
        <w:t>t</w:t>
      </w:r>
      <w:r w:rsidR="000760CC" w:rsidRPr="000760CC">
        <w:rPr>
          <w:lang w:val="id-ID"/>
        </w:rPr>
        <w:t>he focus on childcare options and the transition of home based workers from informal to a more formal based employment were identified as the contribution that MAMPU has a comparative advantage in and a unique opportunity to address</w:t>
      </w:r>
      <w:r w:rsidR="000760CC">
        <w:rPr>
          <w:lang w:val="id-ID"/>
        </w:rPr>
        <w:t>, this can be usefully expanded upon</w:t>
      </w:r>
      <w:r w:rsidR="000760CC" w:rsidRPr="000760CC">
        <w:rPr>
          <w:lang w:val="id-ID"/>
        </w:rPr>
        <w:t>.</w:t>
      </w:r>
    </w:p>
    <w:p w14:paraId="45DBFF24" w14:textId="61BEC55F" w:rsidR="002C67BC" w:rsidRDefault="002C67BC" w:rsidP="00AC19E3">
      <w:pPr>
        <w:pStyle w:val="ListBullet"/>
      </w:pPr>
      <w:r>
        <w:t>MAMPU does not explicitly recognise</w:t>
      </w:r>
      <w:r w:rsidRPr="00783006">
        <w:t xml:space="preserve"> that ‘women’ are a diverse group and different approaches are needed for different groups (e</w:t>
      </w:r>
      <w:r>
        <w:t>.</w:t>
      </w:r>
      <w:r w:rsidRPr="00783006">
        <w:t>g</w:t>
      </w:r>
      <w:r>
        <w:t>.</w:t>
      </w:r>
      <w:r w:rsidRPr="00783006">
        <w:t xml:space="preserve"> young women)</w:t>
      </w:r>
      <w:r>
        <w:t>.</w:t>
      </w:r>
      <w:r>
        <w:rPr>
          <w:rStyle w:val="EndnoteReference"/>
        </w:rPr>
        <w:endnoteReference w:id="18"/>
      </w:r>
      <w:r w:rsidR="0016056F">
        <w:t xml:space="preserve"> While </w:t>
      </w:r>
      <w:r w:rsidR="0016056F" w:rsidRPr="0016056F">
        <w:rPr>
          <w:lang w:val="id-ID"/>
        </w:rPr>
        <w:t xml:space="preserve">MAMPU is planned and implemented in a way that </w:t>
      </w:r>
      <w:r w:rsidR="0016056F">
        <w:rPr>
          <w:lang w:val="id-ID"/>
        </w:rPr>
        <w:t xml:space="preserve">addresses </w:t>
      </w:r>
      <w:r w:rsidR="002D72D2">
        <w:rPr>
          <w:lang w:val="id-ID"/>
        </w:rPr>
        <w:t>the needs of diverse groups of women</w:t>
      </w:r>
      <w:r w:rsidR="0016056F">
        <w:rPr>
          <w:lang w:val="id-ID"/>
        </w:rPr>
        <w:t>, this point can usefully be highlighted in the</w:t>
      </w:r>
      <w:r w:rsidR="0016056F" w:rsidRPr="0016056F">
        <w:rPr>
          <w:lang w:val="id-ID"/>
        </w:rPr>
        <w:t xml:space="preserve"> Forward Plan.</w:t>
      </w:r>
    </w:p>
    <w:p w14:paraId="23D7D9D4" w14:textId="03CCB5DB" w:rsidR="002C67BC" w:rsidRDefault="002C67BC" w:rsidP="00AC19E3">
      <w:pPr>
        <w:pStyle w:val="ListBullet"/>
      </w:pPr>
      <w:r>
        <w:t>MAMPU does not address systematic barriers to women’s economic empowerment. For example, e</w:t>
      </w:r>
      <w:r>
        <w:rPr>
          <w:lang w:val="en-US"/>
        </w:rPr>
        <w:t xml:space="preserve">qualising property rights to </w:t>
      </w:r>
      <w:r w:rsidRPr="000E7F3F">
        <w:rPr>
          <w:lang w:val="en-US"/>
        </w:rPr>
        <w:t>land and housing</w:t>
      </w:r>
      <w:r>
        <w:rPr>
          <w:lang w:val="en-US"/>
        </w:rPr>
        <w:t xml:space="preserve"> is not mentioned in the holistic approach to women’s empowerment.</w:t>
      </w:r>
      <w:r>
        <w:rPr>
          <w:rStyle w:val="EndnoteReference"/>
          <w:lang w:val="en-US"/>
        </w:rPr>
        <w:endnoteReference w:id="19"/>
      </w:r>
      <w:r w:rsidR="000760CC">
        <w:rPr>
          <w:lang w:val="en-US"/>
        </w:rPr>
        <w:t xml:space="preserve"> If MAMPU has judged the issues of </w:t>
      </w:r>
      <w:r w:rsidR="000760CC">
        <w:rPr>
          <w:lang w:val="id-ID"/>
        </w:rPr>
        <w:t>l</w:t>
      </w:r>
      <w:r w:rsidR="000760CC" w:rsidRPr="000760CC">
        <w:rPr>
          <w:lang w:val="id-ID"/>
        </w:rPr>
        <w:t xml:space="preserve">and and housing </w:t>
      </w:r>
      <w:r w:rsidR="000760CC">
        <w:rPr>
          <w:lang w:val="id-ID"/>
        </w:rPr>
        <w:t xml:space="preserve">to be </w:t>
      </w:r>
      <w:r w:rsidR="000760CC" w:rsidRPr="000760CC">
        <w:rPr>
          <w:lang w:val="id-ID"/>
        </w:rPr>
        <w:t>highly complex and unrealistic to address within the available time and resources</w:t>
      </w:r>
      <w:r w:rsidR="000760CC">
        <w:rPr>
          <w:lang w:val="id-ID"/>
        </w:rPr>
        <w:t xml:space="preserve">, </w:t>
      </w:r>
      <w:r w:rsidR="000760CC" w:rsidRPr="000760CC">
        <w:rPr>
          <w:lang w:val="id-ID"/>
        </w:rPr>
        <w:t>this re</w:t>
      </w:r>
      <w:r w:rsidR="000760CC">
        <w:rPr>
          <w:lang w:val="id-ID"/>
        </w:rPr>
        <w:t>asoning can</w:t>
      </w:r>
      <w:r w:rsidR="000760CC" w:rsidRPr="000760CC">
        <w:rPr>
          <w:lang w:val="id-ID"/>
        </w:rPr>
        <w:t xml:space="preserve"> be more clearly articulated.</w:t>
      </w:r>
    </w:p>
    <w:p w14:paraId="04AF1130" w14:textId="43383277" w:rsidR="00BB0BEC" w:rsidRPr="000D7164" w:rsidRDefault="00BB0BEC" w:rsidP="00AC19E3">
      <w:pPr>
        <w:pStyle w:val="Pull-out"/>
      </w:pPr>
      <w:r w:rsidRPr="004B3416">
        <w:rPr>
          <w:b/>
        </w:rPr>
        <w:t>Conclusion:</w:t>
      </w:r>
      <w:r>
        <w:t xml:space="preserve"> Program approaches are substantively supported by DFAT’s other gender equality work and international good practice. </w:t>
      </w:r>
    </w:p>
    <w:p w14:paraId="7BBFC131" w14:textId="22B3E48B" w:rsidR="002C67BC" w:rsidRDefault="006B6A63" w:rsidP="00AC19E3">
      <w:pPr>
        <w:pStyle w:val="Heading3"/>
        <w:rPr>
          <w:lang w:val="id-ID"/>
        </w:rPr>
      </w:pPr>
      <w:r>
        <w:rPr>
          <w:lang w:val="id-ID"/>
        </w:rPr>
        <w:t>3.2</w:t>
      </w:r>
      <w:r w:rsidR="002C67BC">
        <w:rPr>
          <w:lang w:val="id-ID"/>
        </w:rPr>
        <w:t xml:space="preserve">.6 </w:t>
      </w:r>
      <w:r w:rsidR="002C67BC" w:rsidRPr="006E5114">
        <w:rPr>
          <w:lang w:val="id-ID"/>
        </w:rPr>
        <w:t>Areas of proposed activity are supported by gender specialists and key st</w:t>
      </w:r>
      <w:r w:rsidR="002C67BC">
        <w:rPr>
          <w:lang w:val="id-ID"/>
        </w:rPr>
        <w:t>akeholders</w:t>
      </w:r>
    </w:p>
    <w:p w14:paraId="0663674C" w14:textId="11E96323" w:rsidR="002C67BC" w:rsidRDefault="00BD622C" w:rsidP="00AC19E3">
      <w:pPr>
        <w:pStyle w:val="BodyText"/>
      </w:pPr>
      <w:r>
        <w:t>Generally, key stakeholders</w:t>
      </w:r>
      <w:r w:rsidRPr="00783006">
        <w:t xml:space="preserve"> </w:t>
      </w:r>
      <w:r>
        <w:t>support t</w:t>
      </w:r>
      <w:r w:rsidR="002C67BC" w:rsidRPr="00783006">
        <w:t xml:space="preserve">he </w:t>
      </w:r>
      <w:r w:rsidR="002C67BC">
        <w:t xml:space="preserve">proposed activity in the </w:t>
      </w:r>
      <w:r w:rsidR="002C67BC" w:rsidRPr="00783006">
        <w:t xml:space="preserve">Forward Plan. </w:t>
      </w:r>
      <w:r w:rsidR="002C67BC">
        <w:t xml:space="preserve">Most DFAT, </w:t>
      </w:r>
      <w:r w:rsidR="00A34610">
        <w:t>Bappenas</w:t>
      </w:r>
      <w:r w:rsidR="002C67BC">
        <w:t xml:space="preserve">, and MAMPU Partner interviewees agreed with the key elements of the Forward Plan. In particular, Partners supported more structured facilitation between </w:t>
      </w:r>
      <w:r w:rsidR="005C128C">
        <w:t>Partners</w:t>
      </w:r>
      <w:r w:rsidR="002C67BC">
        <w:t xml:space="preserve"> and the focus on livelihoods. </w:t>
      </w:r>
      <w:r w:rsidR="00087041">
        <w:t xml:space="preserve">Stakeholders gave </w:t>
      </w:r>
      <w:r w:rsidR="002C67BC">
        <w:t xml:space="preserve">conditional support for expanding into Papua and engaging with men, religious and customary leaders. </w:t>
      </w:r>
    </w:p>
    <w:p w14:paraId="2E7E70B4" w14:textId="5D663DB6" w:rsidR="002C67BC" w:rsidRPr="00D05FB4" w:rsidRDefault="002C67BC" w:rsidP="00AC19E3">
      <w:pPr>
        <w:pStyle w:val="BodyText"/>
      </w:pPr>
      <w:r w:rsidRPr="00D05FB4">
        <w:t xml:space="preserve">MAMPU </w:t>
      </w:r>
      <w:r w:rsidR="005C128C">
        <w:t>Partners</w:t>
      </w:r>
      <w:r w:rsidRPr="00D05FB4">
        <w:t>, including CSOs and Bappenas</w:t>
      </w:r>
      <w:r>
        <w:t>, supported increased structure in MAMPU’s facilitation of networks</w:t>
      </w:r>
      <w:r w:rsidRPr="00D05FB4">
        <w:t>. In particular:</w:t>
      </w:r>
    </w:p>
    <w:p w14:paraId="43B675AB" w14:textId="44C6E179" w:rsidR="002C67BC" w:rsidRDefault="002C67BC" w:rsidP="00AC19E3">
      <w:pPr>
        <w:pStyle w:val="ListBullet"/>
        <w:spacing w:after="0"/>
      </w:pPr>
      <w:r>
        <w:t>A</w:t>
      </w:r>
      <w:r w:rsidRPr="00D05FB4">
        <w:t xml:space="preserve">t the national level, staff and/or frameworks to improve the interface between CSO </w:t>
      </w:r>
      <w:r w:rsidR="005C128C">
        <w:t>Partners</w:t>
      </w:r>
      <w:r w:rsidRPr="00D05FB4">
        <w:t xml:space="preserve"> and government </w:t>
      </w:r>
      <w:r>
        <w:t xml:space="preserve">should </w:t>
      </w:r>
      <w:r w:rsidRPr="00D05FB4">
        <w:t>be considered</w:t>
      </w:r>
      <w:r>
        <w:t>:</w:t>
      </w:r>
      <w:r w:rsidRPr="00D05FB4">
        <w:t xml:space="preserve"> </w:t>
      </w:r>
    </w:p>
    <w:p w14:paraId="49CCF783" w14:textId="5DF4DC37" w:rsidR="002C67BC" w:rsidRDefault="002C67BC" w:rsidP="00AC19E3">
      <w:pPr>
        <w:pStyle w:val="ListBullet"/>
        <w:numPr>
          <w:ilvl w:val="1"/>
          <w:numId w:val="36"/>
        </w:numPr>
        <w:spacing w:after="0"/>
      </w:pPr>
      <w:r w:rsidRPr="00D05FB4">
        <w:t>For example, Bappenas suggested it would like additional TA to help i</w:t>
      </w:r>
      <w:r w:rsidR="00E94092">
        <w:t>t</w:t>
      </w:r>
      <w:r w:rsidRPr="00D05FB4">
        <w:t xml:space="preserve"> coordinate the working groups and build relationships with MAMPU </w:t>
      </w:r>
      <w:r w:rsidR="005C128C">
        <w:t>Partners</w:t>
      </w:r>
      <w:r w:rsidRPr="00D05FB4">
        <w:t xml:space="preserve">. </w:t>
      </w:r>
    </w:p>
    <w:p w14:paraId="574046FD" w14:textId="01D8D0AD" w:rsidR="002C67BC" w:rsidRDefault="00216CEF" w:rsidP="00AC19E3">
      <w:pPr>
        <w:pStyle w:val="ListBullet"/>
        <w:numPr>
          <w:ilvl w:val="1"/>
          <w:numId w:val="36"/>
        </w:numPr>
        <w:spacing w:after="0"/>
      </w:pPr>
      <w:r>
        <w:t>National P</w:t>
      </w:r>
      <w:r w:rsidR="002C67BC">
        <w:t>artners</w:t>
      </w:r>
      <w:r w:rsidR="002C67BC" w:rsidRPr="00D05FB4">
        <w:t xml:space="preserve"> also reflected that they would like a framework which defines how MAMPU </w:t>
      </w:r>
      <w:r w:rsidR="005C128C">
        <w:t>Partners</w:t>
      </w:r>
      <w:r w:rsidR="002C67BC" w:rsidRPr="00D05FB4">
        <w:t xml:space="preserve"> should engage with government. </w:t>
      </w:r>
    </w:p>
    <w:p w14:paraId="0161885B" w14:textId="32BD9EE0" w:rsidR="00BD622C" w:rsidRPr="00EE4385" w:rsidRDefault="00216CEF" w:rsidP="00EE4385">
      <w:pPr>
        <w:pStyle w:val="ListBullet"/>
        <w:spacing w:after="0"/>
        <w:rPr>
          <w:lang w:val="en-US"/>
        </w:rPr>
      </w:pPr>
      <w:r>
        <w:t>National Partners</w:t>
      </w:r>
      <w:r w:rsidR="002C67BC" w:rsidRPr="00D05FB4">
        <w:t xml:space="preserve"> suggested that MAMPU should have a staff member who can assist </w:t>
      </w:r>
      <w:r w:rsidR="002C67BC">
        <w:t xml:space="preserve">national </w:t>
      </w:r>
      <w:r w:rsidR="005C128C">
        <w:t>Partners</w:t>
      </w:r>
      <w:r w:rsidR="002C67BC">
        <w:t xml:space="preserve"> </w:t>
      </w:r>
      <w:r w:rsidR="002C67BC" w:rsidRPr="00D05FB4">
        <w:t>to build connections with national government, for example by helping them recognise who they need to meet with and when to build policy influence. Structured engagement at the local level was also strong</w:t>
      </w:r>
      <w:r w:rsidR="00293DCC">
        <w:t>l</w:t>
      </w:r>
      <w:r w:rsidR="00943A32">
        <w:t>y</w:t>
      </w:r>
      <w:r w:rsidR="002C67BC" w:rsidRPr="00D05FB4">
        <w:t xml:space="preserve"> favoured</w:t>
      </w:r>
      <w:r w:rsidR="002C67BC">
        <w:t xml:space="preserve">, while managing the competing tensions of different priorities and technical areas of </w:t>
      </w:r>
      <w:r w:rsidR="005C128C">
        <w:t>Partners</w:t>
      </w:r>
      <w:r w:rsidR="002C67BC">
        <w:t xml:space="preserve"> and stakeholders. </w:t>
      </w:r>
    </w:p>
    <w:p w14:paraId="74A2007B" w14:textId="2C7FDA9A" w:rsidR="00F21876" w:rsidRPr="00F21876" w:rsidRDefault="00C84F3C" w:rsidP="00F21876">
      <w:pPr>
        <w:pStyle w:val="RecommendationBox"/>
      </w:pPr>
      <w:r>
        <w:t>Recommendation</w:t>
      </w:r>
    </w:p>
    <w:p w14:paraId="750CB448" w14:textId="420E697E" w:rsidR="003803BA" w:rsidRPr="00D05FB4" w:rsidRDefault="003803BA" w:rsidP="00F21876">
      <w:pPr>
        <w:pStyle w:val="RecommendationBoxText"/>
      </w:pPr>
      <w:r w:rsidRPr="00941C5B">
        <w:t xml:space="preserve">Cowater, </w:t>
      </w:r>
      <w:r>
        <w:t>Bappenas</w:t>
      </w:r>
      <w:r w:rsidRPr="00941C5B">
        <w:t xml:space="preserve"> and national </w:t>
      </w:r>
      <w:r>
        <w:t>Partners</w:t>
      </w:r>
      <w:r w:rsidRPr="00941C5B">
        <w:t xml:space="preserve"> collaborate to implement a</w:t>
      </w:r>
      <w:r w:rsidRPr="00614F71">
        <w:t xml:space="preserve"> structured </w:t>
      </w:r>
      <w:r w:rsidR="00C84F3C">
        <w:t>engagement process</w:t>
      </w:r>
      <w:r w:rsidRPr="00614F71">
        <w:t xml:space="preserve"> between national </w:t>
      </w:r>
      <w:r>
        <w:t>Partners</w:t>
      </w:r>
      <w:r w:rsidRPr="00614F71">
        <w:t xml:space="preserve"> and the Indonesian government.</w:t>
      </w:r>
    </w:p>
    <w:p w14:paraId="3F40ED0D" w14:textId="68DCF118" w:rsidR="002C67BC" w:rsidRDefault="002C67BC" w:rsidP="00AC19E3">
      <w:pPr>
        <w:pStyle w:val="BodyText"/>
      </w:pPr>
      <w:r>
        <w:t>Partners and community members</w:t>
      </w:r>
      <w:r>
        <w:rPr>
          <w:lang w:val="en-US"/>
        </w:rPr>
        <w:t xml:space="preserve"> strongly support the focus on supporting</w:t>
      </w:r>
      <w:r w:rsidRPr="00231908">
        <w:t xml:space="preserve"> livelihoods </w:t>
      </w:r>
      <w:r>
        <w:t>in the next phase of MAMPU, as part of a holistic approach to women’s empowerment</w:t>
      </w:r>
      <w:r w:rsidRPr="00231908">
        <w:t xml:space="preserve">. </w:t>
      </w:r>
      <w:r>
        <w:t xml:space="preserve">As mentioned above, this approach may need to be balanced against the literature findings about the importance of formal employment to poor women. </w:t>
      </w:r>
    </w:p>
    <w:p w14:paraId="38D2E32A" w14:textId="77777777" w:rsidR="002C67BC" w:rsidRPr="00784565" w:rsidRDefault="002C67BC" w:rsidP="00AC19E3">
      <w:pPr>
        <w:pStyle w:val="BodyText"/>
      </w:pPr>
      <w:r w:rsidRPr="00783006">
        <w:t xml:space="preserve">However, </w:t>
      </w:r>
      <w:r>
        <w:t xml:space="preserve">some </w:t>
      </w:r>
      <w:r w:rsidRPr="00783006">
        <w:t xml:space="preserve">stakeholders </w:t>
      </w:r>
      <w:r>
        <w:t>disagreed or had conditional agreement on</w:t>
      </w:r>
      <w:r w:rsidRPr="00783006">
        <w:t xml:space="preserve"> two of the new approaches proposed in the Forward Plan: </w:t>
      </w:r>
    </w:p>
    <w:p w14:paraId="0D619B20" w14:textId="58F5C380" w:rsidR="002C67BC" w:rsidRPr="00783006" w:rsidRDefault="002C67BC" w:rsidP="00AC19E3">
      <w:pPr>
        <w:pStyle w:val="ListBullet"/>
        <w:spacing w:after="0"/>
      </w:pPr>
      <w:r w:rsidRPr="00783006">
        <w:rPr>
          <w:lang w:val="en-US"/>
        </w:rPr>
        <w:t>Expanding into Papua</w:t>
      </w:r>
      <w:r w:rsidR="00BD622C">
        <w:rPr>
          <w:lang w:val="en-US"/>
        </w:rPr>
        <w:t>; and;</w:t>
      </w:r>
    </w:p>
    <w:p w14:paraId="7488DE6F" w14:textId="0566D1CE" w:rsidR="002C67BC" w:rsidRPr="00117395" w:rsidRDefault="002C67BC" w:rsidP="00AC19E3">
      <w:pPr>
        <w:pStyle w:val="ListBullet"/>
        <w:spacing w:after="0"/>
      </w:pPr>
      <w:r w:rsidRPr="00783006">
        <w:rPr>
          <w:lang w:val="en-US"/>
        </w:rPr>
        <w:t xml:space="preserve">Engaging </w:t>
      </w:r>
      <w:r>
        <w:rPr>
          <w:lang w:val="en-US"/>
        </w:rPr>
        <w:t xml:space="preserve">with </w:t>
      </w:r>
      <w:r w:rsidRPr="00783006">
        <w:rPr>
          <w:lang w:val="en-US"/>
        </w:rPr>
        <w:t>men</w:t>
      </w:r>
      <w:r>
        <w:rPr>
          <w:lang w:val="en-US"/>
        </w:rPr>
        <w:t>, religious and customary leaders</w:t>
      </w:r>
      <w:r w:rsidRPr="00783006">
        <w:rPr>
          <w:lang w:val="en-US"/>
        </w:rPr>
        <w:t xml:space="preserve"> as agents of empowerment</w:t>
      </w:r>
      <w:r w:rsidR="003803BA">
        <w:rPr>
          <w:lang w:val="en-US"/>
        </w:rPr>
        <w:t>.</w:t>
      </w:r>
    </w:p>
    <w:p w14:paraId="79F7DADB" w14:textId="77777777" w:rsidR="00BD622C" w:rsidRPr="00783006" w:rsidRDefault="00BD622C" w:rsidP="00AC19E3">
      <w:pPr>
        <w:pStyle w:val="ListBullet"/>
        <w:numPr>
          <w:ilvl w:val="0"/>
          <w:numId w:val="0"/>
        </w:numPr>
        <w:spacing w:after="0"/>
        <w:ind w:left="284"/>
      </w:pPr>
    </w:p>
    <w:p w14:paraId="41CA30ED" w14:textId="548B72A6" w:rsidR="002C67BC" w:rsidRDefault="002C67BC" w:rsidP="00AC19E3">
      <w:pPr>
        <w:pStyle w:val="BodyText"/>
        <w:rPr>
          <w:lang w:val="en-US"/>
        </w:rPr>
      </w:pPr>
      <w:r>
        <w:rPr>
          <w:lang w:val="en-US"/>
        </w:rPr>
        <w:t>Stakeholders held a mix of views on expansion into Papua. DFAT interviewees were cautious about expansion and one DFAT interviewee disagreed with expansion. Reasons for caution included the additional</w:t>
      </w:r>
      <w:r w:rsidR="00504D7C">
        <w:rPr>
          <w:lang w:val="en-US"/>
        </w:rPr>
        <w:t xml:space="preserve"> co</w:t>
      </w:r>
      <w:r w:rsidR="00484BFA">
        <w:rPr>
          <w:lang w:val="en-US"/>
        </w:rPr>
        <w:t xml:space="preserve">st, </w:t>
      </w:r>
      <w:r>
        <w:rPr>
          <w:lang w:val="en-US"/>
        </w:rPr>
        <w:t>the different approach that Papua require</w:t>
      </w:r>
      <w:r w:rsidR="003803BA">
        <w:rPr>
          <w:lang w:val="en-US"/>
        </w:rPr>
        <w:t>s</w:t>
      </w:r>
      <w:r w:rsidR="00484BFA">
        <w:rPr>
          <w:lang w:val="en-US"/>
        </w:rPr>
        <w:t>, and the political sensitivities of working in Papua</w:t>
      </w:r>
      <w:r>
        <w:rPr>
          <w:lang w:val="en-US"/>
        </w:rPr>
        <w:t xml:space="preserve">. Partners, on the other hand, were supportive of expanding into Papua. They recognized the need to tailor approaches and take a staged approach. </w:t>
      </w:r>
      <w:r w:rsidRPr="00783006">
        <w:rPr>
          <w:lang w:val="en-US"/>
        </w:rPr>
        <w:t>MAMPU’s proposed approach is cognisant of these issues and</w:t>
      </w:r>
      <w:r>
        <w:rPr>
          <w:lang w:val="en-US"/>
        </w:rPr>
        <w:t xml:space="preserve"> appropriately</w:t>
      </w:r>
      <w:r w:rsidRPr="00783006">
        <w:rPr>
          <w:lang w:val="en-US"/>
        </w:rPr>
        <w:t xml:space="preserve"> cautious. </w:t>
      </w:r>
    </w:p>
    <w:p w14:paraId="04C3BD75" w14:textId="4CE044E1" w:rsidR="002C67BC" w:rsidRPr="00783006" w:rsidRDefault="002C67BC" w:rsidP="00AC19E3">
      <w:pPr>
        <w:pStyle w:val="BodyText"/>
      </w:pPr>
      <w:r>
        <w:rPr>
          <w:lang w:val="en-US"/>
        </w:rPr>
        <w:t>While most s</w:t>
      </w:r>
      <w:r w:rsidRPr="00783006">
        <w:rPr>
          <w:lang w:val="en-US"/>
        </w:rPr>
        <w:t xml:space="preserve">takeholders </w:t>
      </w:r>
      <w:r>
        <w:rPr>
          <w:lang w:val="en-US"/>
        </w:rPr>
        <w:t xml:space="preserve">agreed with engaging men, one stakeholder disagreed and a number of stakeholders included a condition. The condition is that </w:t>
      </w:r>
      <w:r w:rsidRPr="00783006">
        <w:rPr>
          <w:lang w:val="en-US"/>
        </w:rPr>
        <w:t xml:space="preserve">while men should be engaged by MAMPU in order to progress women’s empowerment, they should not become the focus or detract from the focus on women’s empowerment. </w:t>
      </w:r>
      <w:r w:rsidR="00375C47">
        <w:rPr>
          <w:lang w:val="id-ID"/>
        </w:rPr>
        <w:t>T</w:t>
      </w:r>
      <w:r w:rsidR="00375C47" w:rsidRPr="00375C47">
        <w:rPr>
          <w:lang w:val="id-ID"/>
        </w:rPr>
        <w:t xml:space="preserve">he Forward Plan has clearly canvassed these issues, as evidenced by the following (section 6.8.3, page 6-5 of the Forward Plan):  “...careful planning will be needed to enhance the effectiveness of engaging with men, and to ensure including this activity will not divert resources away from poor women. MAMPU will conduct social analyses to identify and better understand power relations between men and women, identify constraints, select and test possible solutions.” </w:t>
      </w:r>
    </w:p>
    <w:p w14:paraId="6447DE4F" w14:textId="77777777" w:rsidR="002C67BC" w:rsidRDefault="002C67BC" w:rsidP="00AC19E3">
      <w:pPr>
        <w:pStyle w:val="BodyText"/>
        <w:rPr>
          <w:lang w:val="en-US"/>
        </w:rPr>
      </w:pPr>
      <w:r>
        <w:rPr>
          <w:lang w:val="en-US"/>
        </w:rPr>
        <w:t>There were a number of areas that stakeholders suggest should be included in the Plan:</w:t>
      </w:r>
    </w:p>
    <w:p w14:paraId="34286E5E" w14:textId="77777777" w:rsidR="002C67BC" w:rsidRDefault="002C67BC" w:rsidP="00AC19E3">
      <w:pPr>
        <w:pStyle w:val="ListBullet"/>
        <w:spacing w:after="0"/>
      </w:pPr>
      <w:r w:rsidRPr="00CF6C14">
        <w:rPr>
          <w:b/>
        </w:rPr>
        <w:t>Including people with disabilities:</w:t>
      </w:r>
      <w:r>
        <w:t xml:space="preserve"> </w:t>
      </w:r>
      <w:r w:rsidRPr="00783006">
        <w:t>One co</w:t>
      </w:r>
      <w:r>
        <w:t>mmunity focus group and two of the partner interviews suggested including people with disabilities</w:t>
      </w:r>
      <w:r w:rsidRPr="00783006">
        <w:t xml:space="preserve"> </w:t>
      </w:r>
      <w:r>
        <w:t>in the future phase.</w:t>
      </w:r>
    </w:p>
    <w:p w14:paraId="0E1ED4AF" w14:textId="7AB9FA05" w:rsidR="002C67BC" w:rsidRDefault="002C67BC" w:rsidP="00AC19E3">
      <w:pPr>
        <w:pStyle w:val="ListBullet"/>
        <w:spacing w:after="0"/>
      </w:pPr>
      <w:r w:rsidRPr="00CF6C14">
        <w:rPr>
          <w:b/>
        </w:rPr>
        <w:t>Focus on education:</w:t>
      </w:r>
      <w:r>
        <w:t xml:space="preserve"> A number of </w:t>
      </w:r>
      <w:r w:rsidR="005C128C">
        <w:t>Partners</w:t>
      </w:r>
      <w:r>
        <w:t xml:space="preserve"> noted that education was an important, and missing, sectoral focus. </w:t>
      </w:r>
    </w:p>
    <w:p w14:paraId="1B6ACE97" w14:textId="5994E8A7" w:rsidR="00182F7F" w:rsidRDefault="00182F7F" w:rsidP="00AC19E3">
      <w:pPr>
        <w:pStyle w:val="Pull-out"/>
      </w:pPr>
      <w:r w:rsidRPr="004B3416">
        <w:rPr>
          <w:b/>
        </w:rPr>
        <w:t xml:space="preserve">Conclusion: </w:t>
      </w:r>
      <w:r w:rsidR="00BD622C" w:rsidRPr="00943A32">
        <w:t>K</w:t>
      </w:r>
      <w:r w:rsidR="00BD622C">
        <w:t>ey stakeholders generally support the p</w:t>
      </w:r>
      <w:r>
        <w:t xml:space="preserve">roposed activity in the </w:t>
      </w:r>
      <w:r w:rsidRPr="00783006">
        <w:t>Forward Plan</w:t>
      </w:r>
      <w:r>
        <w:t xml:space="preserve">.  </w:t>
      </w:r>
    </w:p>
    <w:p w14:paraId="52003E1F" w14:textId="642CEA1C" w:rsidR="00C84F3C" w:rsidRDefault="000B3CB1" w:rsidP="00C84F3C">
      <w:pPr>
        <w:pStyle w:val="RecommendationBox"/>
      </w:pPr>
      <w:bookmarkStart w:id="46" w:name="_Toc302849463"/>
      <w:r>
        <w:t>Recommendation</w:t>
      </w:r>
    </w:p>
    <w:p w14:paraId="5D4C4502" w14:textId="6E5C0C11" w:rsidR="00C84F3C" w:rsidRDefault="00C84F3C" w:rsidP="00C84F3C">
      <w:pPr>
        <w:pStyle w:val="recommendationtext"/>
        <w:numPr>
          <w:ilvl w:val="0"/>
          <w:numId w:val="0"/>
        </w:numPr>
      </w:pPr>
      <w:r w:rsidRPr="00534954">
        <w:t>Based on the key finding that the case for the Forward Plan is very strong, recommend DFAT consider the strategy and priorities in the Forward Plan for Phase II decision making processes.</w:t>
      </w:r>
    </w:p>
    <w:p w14:paraId="4FD1EA75" w14:textId="1CD67BCB" w:rsidR="002C67BC" w:rsidRDefault="006B6A63" w:rsidP="00AC19E3">
      <w:pPr>
        <w:pStyle w:val="Heading2"/>
      </w:pPr>
      <w:r>
        <w:t>3.3</w:t>
      </w:r>
      <w:r w:rsidR="002C67BC">
        <w:t xml:space="preserve"> Other issues</w:t>
      </w:r>
      <w:bookmarkEnd w:id="46"/>
    </w:p>
    <w:p w14:paraId="322002B4" w14:textId="7ECA9B8A" w:rsidR="002C67BC" w:rsidRDefault="00F57633" w:rsidP="00AC19E3">
      <w:pPr>
        <w:pStyle w:val="BodyText"/>
        <w:rPr>
          <w:lang w:val="en-US"/>
        </w:rPr>
      </w:pPr>
      <w:r>
        <w:rPr>
          <w:lang w:val="en-US"/>
        </w:rPr>
        <w:t>W</w:t>
      </w:r>
      <w:r w:rsidR="002C67BC" w:rsidRPr="00F460C3">
        <w:rPr>
          <w:lang w:val="en-US"/>
        </w:rPr>
        <w:t xml:space="preserve">e found the </w:t>
      </w:r>
      <w:r w:rsidR="002C67BC">
        <w:rPr>
          <w:lang w:val="en-US"/>
        </w:rPr>
        <w:t>Forward Plan to be very strong and largely supported by stakeholders</w:t>
      </w:r>
      <w:r w:rsidR="006F11BD">
        <w:rPr>
          <w:lang w:val="en-US"/>
        </w:rPr>
        <w:t>.</w:t>
      </w:r>
      <w:r w:rsidR="002C67BC">
        <w:rPr>
          <w:lang w:val="en-US"/>
        </w:rPr>
        <w:t xml:space="preserve"> </w:t>
      </w:r>
      <w:r w:rsidR="006F11BD">
        <w:rPr>
          <w:lang w:val="en-US"/>
        </w:rPr>
        <w:t xml:space="preserve">Through </w:t>
      </w:r>
      <w:r w:rsidR="002C67BC">
        <w:rPr>
          <w:lang w:val="en-US"/>
        </w:rPr>
        <w:t xml:space="preserve">the verification process a number of issues </w:t>
      </w:r>
      <w:r w:rsidR="006F11BD">
        <w:rPr>
          <w:lang w:val="en-US"/>
        </w:rPr>
        <w:t xml:space="preserve">related to improving the </w:t>
      </w:r>
      <w:r w:rsidR="005822C3">
        <w:rPr>
          <w:lang w:val="en-US"/>
        </w:rPr>
        <w:t xml:space="preserve">implementation of </w:t>
      </w:r>
      <w:r w:rsidR="002C67BC">
        <w:rPr>
          <w:lang w:val="en-US"/>
        </w:rPr>
        <w:t xml:space="preserve">the Forward Plan were raised. </w:t>
      </w:r>
      <w:r w:rsidR="00117395">
        <w:rPr>
          <w:lang w:val="en-US"/>
        </w:rPr>
        <w:t xml:space="preserve">Several stakeholders </w:t>
      </w:r>
      <w:r w:rsidR="00366EB3">
        <w:rPr>
          <w:lang w:val="en-US"/>
        </w:rPr>
        <w:t>highlighted the issue of communication, thus w</w:t>
      </w:r>
      <w:r w:rsidR="002C67BC">
        <w:rPr>
          <w:lang w:val="en-US"/>
        </w:rPr>
        <w:t>e have made a corresponding recommendation. Three other areas—strengths of MAMPU systems, making MAMPU work better and personnel—are largely based on observations of the independent team or the comments of a smaller number of stakeholders.</w:t>
      </w:r>
      <w:r w:rsidR="00E95C3A">
        <w:rPr>
          <w:lang w:val="en-US"/>
        </w:rPr>
        <w:t xml:space="preserve"> </w:t>
      </w:r>
      <w:r w:rsidR="002C67BC">
        <w:rPr>
          <w:lang w:val="en-US"/>
        </w:rPr>
        <w:t xml:space="preserve">We suggest that DFAT Indonesia and Cowater discuss and consider these issues further. </w:t>
      </w:r>
      <w:r w:rsidR="00E94092">
        <w:rPr>
          <w:lang w:val="en-US"/>
        </w:rPr>
        <w:t>These have been noted u</w:t>
      </w:r>
      <w:r w:rsidR="005137E3">
        <w:rPr>
          <w:lang w:val="en-US"/>
        </w:rPr>
        <w:t>nder operational recommendation</w:t>
      </w:r>
      <w:r w:rsidR="00E94092">
        <w:rPr>
          <w:lang w:val="en-US"/>
        </w:rPr>
        <w:t xml:space="preserve"> (p.25).</w:t>
      </w:r>
    </w:p>
    <w:p w14:paraId="11148704" w14:textId="241340EC" w:rsidR="002C67BC" w:rsidRPr="00AE1FD1" w:rsidRDefault="006B6A63" w:rsidP="00AC19E3">
      <w:pPr>
        <w:pStyle w:val="Heading3"/>
        <w:rPr>
          <w:rFonts w:ascii="Franklin Gothic Book" w:hAnsi="Franklin Gothic Book"/>
          <w:sz w:val="21"/>
        </w:rPr>
      </w:pPr>
      <w:r>
        <w:t>3.3</w:t>
      </w:r>
      <w:r w:rsidR="002C67BC">
        <w:t>.1 Communication</w:t>
      </w:r>
    </w:p>
    <w:p w14:paraId="5B8C4CD7" w14:textId="77777777" w:rsidR="002C67BC" w:rsidRPr="00703CCA" w:rsidRDefault="002C67BC" w:rsidP="00AC19E3">
      <w:pPr>
        <w:pStyle w:val="BodyText"/>
      </w:pPr>
      <w:r>
        <w:t>DFAT raised two communication issues regarding MAMPU: the need to develop s</w:t>
      </w:r>
      <w:r w:rsidRPr="00703CCA">
        <w:t>ucci</w:t>
      </w:r>
      <w:r>
        <w:t>nct documents and presentations; and the need for</w:t>
      </w:r>
      <w:r w:rsidRPr="00703CCA">
        <w:t xml:space="preserve"> language that is clear and accessible</w:t>
      </w:r>
      <w:r>
        <w:t xml:space="preserve">. </w:t>
      </w:r>
    </w:p>
    <w:p w14:paraId="306CAA46" w14:textId="77777777" w:rsidR="002C67BC" w:rsidRDefault="002C67BC" w:rsidP="00AC19E3">
      <w:pPr>
        <w:pStyle w:val="BodyText"/>
      </w:pPr>
      <w:r w:rsidRPr="004241BB">
        <w:t>All DFAT stakeholders interviewed raised the issue of how MAMPU is communicated</w:t>
      </w:r>
      <w:r>
        <w:t>, particularly to DFAT stakeholders who do not have an in-depth knowledge of the program</w:t>
      </w:r>
      <w:r w:rsidRPr="004241BB">
        <w:t xml:space="preserve">. This issue is not particular to MAMPU, but an issue across all </w:t>
      </w:r>
      <w:r>
        <w:t>DFAT programs</w:t>
      </w:r>
      <w:r w:rsidRPr="004241BB">
        <w:t xml:space="preserve">. DFAT staff </w:t>
      </w:r>
      <w:r>
        <w:t xml:space="preserve">suggested program communication would be assisted by </w:t>
      </w:r>
      <w:r w:rsidRPr="004241BB">
        <w:t xml:space="preserve">short summaries of key reports for circulation, plans for socialising reports, and suggestions of summarized communication packages (for example, </w:t>
      </w:r>
      <w:r>
        <w:t>five-</w:t>
      </w:r>
      <w:r w:rsidRPr="004241BB">
        <w:t>slide powerpoint packs for DFAT staff to be able t</w:t>
      </w:r>
      <w:r>
        <w:t>o take to stakeholder meetings)</w:t>
      </w:r>
      <w:r w:rsidRPr="004241BB">
        <w:t xml:space="preserve">. </w:t>
      </w:r>
    </w:p>
    <w:p w14:paraId="0242E2C7" w14:textId="5C71D681" w:rsidR="00866581" w:rsidRPr="00866581" w:rsidRDefault="009A0882" w:rsidP="00866581">
      <w:pPr>
        <w:pStyle w:val="RecommendationBox"/>
      </w:pPr>
      <w:r>
        <w:t>Recommendation</w:t>
      </w:r>
    </w:p>
    <w:p w14:paraId="53CD14EC" w14:textId="5B02AFCD" w:rsidR="002C67BC" w:rsidRPr="00DB7A8C" w:rsidRDefault="002C67BC" w:rsidP="00866581">
      <w:pPr>
        <w:pStyle w:val="RecommendationBoxText"/>
      </w:pPr>
      <w:r w:rsidRPr="00DB7A8C">
        <w:t>DFAT Indonesia and Cowater collaborate to develop improved communication strategies and products.</w:t>
      </w:r>
    </w:p>
    <w:p w14:paraId="7DA8853C" w14:textId="6A3CF5F5" w:rsidR="002C67BC" w:rsidRDefault="006B6A63" w:rsidP="00AC19E3">
      <w:pPr>
        <w:pStyle w:val="Heading3"/>
      </w:pPr>
      <w:r>
        <w:t>3.3</w:t>
      </w:r>
      <w:r w:rsidR="002C67BC">
        <w:t xml:space="preserve">.2 </w:t>
      </w:r>
      <w:r w:rsidR="002C67BC" w:rsidRPr="00D223D7">
        <w:t>Building on and drawing on strengths of MAMPU systems</w:t>
      </w:r>
    </w:p>
    <w:p w14:paraId="450C5764" w14:textId="2729B254" w:rsidR="002C67BC" w:rsidRDefault="002C67BC" w:rsidP="00AC19E3">
      <w:pPr>
        <w:pStyle w:val="BodyText"/>
      </w:pPr>
      <w:r>
        <w:t xml:space="preserve">The independent verification team observed that a number of MAMPU systems are very strong. The M&amp;E system—including the information management system, MANIS—is highly useful and functional. This is evidenced by the high quality Performance Story. The approach to financial audit, with a focus on participatory audit, also appears very useful, with several </w:t>
      </w:r>
      <w:r w:rsidR="005C128C">
        <w:t>Partners</w:t>
      </w:r>
      <w:r>
        <w:t xml:space="preserve"> commenting on its benefits.</w:t>
      </w:r>
    </w:p>
    <w:p w14:paraId="05817644" w14:textId="77777777" w:rsidR="002C67BC" w:rsidRDefault="002C67BC" w:rsidP="00AC19E3">
      <w:pPr>
        <w:pStyle w:val="BodyText"/>
      </w:pPr>
      <w:r>
        <w:t xml:space="preserve">We suggest it would be beneficial for DFAT Indonesia to facilitate sharing such systems with other DFAT programs in Indonesia. </w:t>
      </w:r>
    </w:p>
    <w:p w14:paraId="52A2C77F" w14:textId="0E0F545A" w:rsidR="002C67BC" w:rsidRDefault="006B6A63" w:rsidP="00AC19E3">
      <w:pPr>
        <w:pStyle w:val="Heading3"/>
      </w:pPr>
      <w:r>
        <w:t>3.3</w:t>
      </w:r>
      <w:r w:rsidR="002C67BC">
        <w:t xml:space="preserve">.3 </w:t>
      </w:r>
      <w:r w:rsidR="00572CCA">
        <w:t>Operational support for Phase 2</w:t>
      </w:r>
    </w:p>
    <w:p w14:paraId="49CC4733" w14:textId="64AFA070" w:rsidR="002C67BC" w:rsidRDefault="002C67BC" w:rsidP="00AC19E3">
      <w:pPr>
        <w:pStyle w:val="BodyText"/>
      </w:pPr>
      <w:r>
        <w:t>Some stakeholders had concrete suggestions for improving the policy influence of MAMPU in the next phase</w:t>
      </w:r>
      <w:r w:rsidR="00117395">
        <w:t xml:space="preserve"> including the following proposals. </w:t>
      </w:r>
      <w:r>
        <w:t xml:space="preserve"> </w:t>
      </w:r>
    </w:p>
    <w:p w14:paraId="3CD4573B" w14:textId="7064DECA" w:rsidR="002C67BC" w:rsidRDefault="002C67BC" w:rsidP="00AC19E3">
      <w:pPr>
        <w:pStyle w:val="ListBullet"/>
        <w:numPr>
          <w:ilvl w:val="0"/>
          <w:numId w:val="0"/>
        </w:numPr>
      </w:pPr>
      <w:r w:rsidRPr="00CF6C14">
        <w:rPr>
          <w:b/>
        </w:rPr>
        <w:t>Developing a cohort of champions or ambassadors for the program:</w:t>
      </w:r>
      <w:r>
        <w:t xml:space="preserve"> One DFAT interviewee, one </w:t>
      </w:r>
      <w:r w:rsidR="00A34610">
        <w:t>Bappenas</w:t>
      </w:r>
      <w:r>
        <w:t xml:space="preserve"> interviewee and one Partner suggested selecting </w:t>
      </w:r>
      <w:r w:rsidR="00366EB3">
        <w:t>high-level</w:t>
      </w:r>
      <w:r>
        <w:t xml:space="preserve"> ambassadors, such as esteemed women, who can communicate the program to others.</w:t>
      </w:r>
    </w:p>
    <w:p w14:paraId="392334E5" w14:textId="77777777" w:rsidR="002C67BC" w:rsidRPr="00BF1903" w:rsidRDefault="002C67BC" w:rsidP="00AC19E3">
      <w:pPr>
        <w:pStyle w:val="ListBullet"/>
        <w:numPr>
          <w:ilvl w:val="0"/>
          <w:numId w:val="0"/>
        </w:numPr>
      </w:pPr>
      <w:r w:rsidRPr="00CF6C14">
        <w:rPr>
          <w:b/>
        </w:rPr>
        <w:t>An operational level policy sub-committee</w:t>
      </w:r>
      <w:r>
        <w:t>:</w:t>
      </w:r>
      <w:r w:rsidRPr="00BF1903">
        <w:t xml:space="preserve"> One DFAT interviewee suggested developing a sub-committee composed of bureaucrats who can help translate MAMPU policy priorities into incentives for behavioural change of civil servants.</w:t>
      </w:r>
    </w:p>
    <w:p w14:paraId="16B11374" w14:textId="329CCF0F" w:rsidR="002C67BC" w:rsidRDefault="002C67BC" w:rsidP="00AC19E3">
      <w:pPr>
        <w:pStyle w:val="ListBullet"/>
        <w:numPr>
          <w:ilvl w:val="0"/>
          <w:numId w:val="0"/>
        </w:numPr>
      </w:pPr>
      <w:r w:rsidRPr="00CF6C14">
        <w:rPr>
          <w:b/>
        </w:rPr>
        <w:t xml:space="preserve">Including </w:t>
      </w:r>
      <w:r w:rsidR="005C128C">
        <w:rPr>
          <w:b/>
        </w:rPr>
        <w:t>Partners</w:t>
      </w:r>
      <w:r w:rsidRPr="00CF6C14">
        <w:rPr>
          <w:b/>
        </w:rPr>
        <w:t xml:space="preserve"> further in program governance:</w:t>
      </w:r>
      <w:r w:rsidRPr="00BF1903">
        <w:t xml:space="preserve"> One </w:t>
      </w:r>
      <w:r>
        <w:t>national p</w:t>
      </w:r>
      <w:r w:rsidRPr="00BF1903">
        <w:t xml:space="preserve">artner suggested that </w:t>
      </w:r>
      <w:r w:rsidR="005C128C">
        <w:t>Partners</w:t>
      </w:r>
      <w:r w:rsidRPr="00BF1903">
        <w:t xml:space="preserve"> should be further involved in </w:t>
      </w:r>
      <w:r>
        <w:t>p</w:t>
      </w:r>
      <w:r w:rsidRPr="00BF1903">
        <w:t xml:space="preserve">rogram </w:t>
      </w:r>
      <w:r>
        <w:t>g</w:t>
      </w:r>
      <w:r w:rsidRPr="00BF1903">
        <w:t>overnance</w:t>
      </w:r>
      <w:r>
        <w:t>, perhaps through a Program Governance Committee</w:t>
      </w:r>
      <w:r w:rsidRPr="00BF1903">
        <w:t xml:space="preserve">. While </w:t>
      </w:r>
      <w:r w:rsidR="005C128C">
        <w:t>Partners</w:t>
      </w:r>
      <w:r w:rsidRPr="00BF1903">
        <w:t xml:space="preserve"> are currently involved in the MAMPU Directors </w:t>
      </w:r>
      <w:r w:rsidR="0074400F">
        <w:t>Committee</w:t>
      </w:r>
      <w:r w:rsidRPr="00BF1903">
        <w:t>, th</w:t>
      </w:r>
      <w:r w:rsidR="0074400F">
        <w:t>e interviewee</w:t>
      </w:r>
      <w:r w:rsidRPr="00BF1903">
        <w:t xml:space="preserve"> </w:t>
      </w:r>
      <w:r w:rsidR="0074400F">
        <w:t xml:space="preserve">did not think the </w:t>
      </w:r>
      <w:r w:rsidRPr="00BF1903">
        <w:t xml:space="preserve">committee </w:t>
      </w:r>
      <w:r w:rsidR="0074400F">
        <w:t>has a</w:t>
      </w:r>
      <w:r w:rsidRPr="00BF1903">
        <w:t xml:space="preserve"> clear role in determining program direction. </w:t>
      </w:r>
      <w:r w:rsidR="0074400F">
        <w:t xml:space="preserve">The MAMPU team, on the other hand, </w:t>
      </w:r>
      <w:r w:rsidR="00DD4C29">
        <w:t xml:space="preserve">consider </w:t>
      </w:r>
      <w:r w:rsidR="0074400F">
        <w:rPr>
          <w:lang w:val="id-ID"/>
        </w:rPr>
        <w:t>the</w:t>
      </w:r>
      <w:r w:rsidR="0074400F" w:rsidRPr="0074400F">
        <w:rPr>
          <w:lang w:val="id-ID"/>
        </w:rPr>
        <w:t xml:space="preserve"> partner Directors Committee</w:t>
      </w:r>
      <w:r w:rsidR="00DD4C29">
        <w:rPr>
          <w:lang w:val="id-ID"/>
        </w:rPr>
        <w:t xml:space="preserve"> has</w:t>
      </w:r>
      <w:r w:rsidR="0074400F">
        <w:rPr>
          <w:lang w:val="id-ID"/>
        </w:rPr>
        <w:t xml:space="preserve"> a</w:t>
      </w:r>
      <w:r w:rsidR="00E23320">
        <w:rPr>
          <w:lang w:val="id-ID"/>
        </w:rPr>
        <w:t xml:space="preserve"> strategic role</w:t>
      </w:r>
      <w:r w:rsidR="0074400F" w:rsidRPr="0074400F">
        <w:rPr>
          <w:lang w:val="id-ID"/>
        </w:rPr>
        <w:t xml:space="preserve">. </w:t>
      </w:r>
      <w:r w:rsidR="00C94DEA">
        <w:rPr>
          <w:lang w:val="id-ID"/>
        </w:rPr>
        <w:t>Cowater cite the discussion and debate</w:t>
      </w:r>
      <w:r w:rsidR="0074400F" w:rsidRPr="0074400F">
        <w:rPr>
          <w:lang w:val="id-ID"/>
        </w:rPr>
        <w:t xml:space="preserve"> </w:t>
      </w:r>
      <w:r w:rsidR="008840CE">
        <w:rPr>
          <w:lang w:val="id-ID"/>
        </w:rPr>
        <w:t xml:space="preserve">at a recent Directors Committee meeting </w:t>
      </w:r>
      <w:r w:rsidR="0074400F" w:rsidRPr="0074400F">
        <w:rPr>
          <w:lang w:val="id-ID"/>
        </w:rPr>
        <w:t xml:space="preserve">on issues such as collective action through </w:t>
      </w:r>
      <w:r w:rsidR="003803BA">
        <w:t>Sustainable Development Goals (</w:t>
      </w:r>
      <w:r w:rsidR="0074400F" w:rsidRPr="0074400F">
        <w:rPr>
          <w:lang w:val="id-ID"/>
        </w:rPr>
        <w:t>SDGs</w:t>
      </w:r>
      <w:r w:rsidR="003803BA">
        <w:t>)</w:t>
      </w:r>
      <w:r w:rsidR="0074400F" w:rsidRPr="0074400F">
        <w:rPr>
          <w:lang w:val="id-ID"/>
        </w:rPr>
        <w:t>, horizontal networking and a holistic approach to empowerment</w:t>
      </w:r>
      <w:r w:rsidR="008840CE">
        <w:rPr>
          <w:lang w:val="id-ID"/>
        </w:rPr>
        <w:t xml:space="preserve"> as evidence</w:t>
      </w:r>
      <w:r w:rsidR="0074400F" w:rsidRPr="0074400F">
        <w:rPr>
          <w:lang w:val="id-ID"/>
        </w:rPr>
        <w:t>.</w:t>
      </w:r>
      <w:r w:rsidR="00C94DEA">
        <w:rPr>
          <w:lang w:val="id-ID"/>
        </w:rPr>
        <w:t xml:space="preserve"> </w:t>
      </w:r>
      <w:r w:rsidR="008B06FB">
        <w:rPr>
          <w:lang w:val="id-ID"/>
        </w:rPr>
        <w:t>It may be worthwhile for Cowater to</w:t>
      </w:r>
      <w:r w:rsidR="008D0D93">
        <w:rPr>
          <w:lang w:val="id-ID"/>
        </w:rPr>
        <w:t xml:space="preserve"> test Partner</w:t>
      </w:r>
      <w:r w:rsidR="008B06FB">
        <w:rPr>
          <w:lang w:val="id-ID"/>
        </w:rPr>
        <w:t>s</w:t>
      </w:r>
      <w:r w:rsidR="003803BA">
        <w:t>’</w:t>
      </w:r>
      <w:r w:rsidR="008B06FB">
        <w:rPr>
          <w:lang w:val="id-ID"/>
        </w:rPr>
        <w:t xml:space="preserve"> perspective</w:t>
      </w:r>
      <w:r w:rsidR="003803BA">
        <w:t>s</w:t>
      </w:r>
      <w:r w:rsidR="008B06FB">
        <w:rPr>
          <w:lang w:val="id-ID"/>
        </w:rPr>
        <w:t xml:space="preserve"> </w:t>
      </w:r>
      <w:r w:rsidR="008D0D93">
        <w:rPr>
          <w:lang w:val="id-ID"/>
        </w:rPr>
        <w:t xml:space="preserve">on this issue </w:t>
      </w:r>
      <w:r w:rsidR="008B06FB">
        <w:rPr>
          <w:lang w:val="id-ID"/>
        </w:rPr>
        <w:t>and address</w:t>
      </w:r>
      <w:r w:rsidR="003803BA">
        <w:t xml:space="preserve"> any concerns that Partners raise</w:t>
      </w:r>
      <w:r w:rsidR="008B06FB">
        <w:rPr>
          <w:lang w:val="id-ID"/>
        </w:rPr>
        <w:t xml:space="preserve">.  </w:t>
      </w:r>
    </w:p>
    <w:p w14:paraId="22440FF3" w14:textId="77777777" w:rsidR="002C67BC" w:rsidRPr="00BF1903" w:rsidRDefault="002C67BC" w:rsidP="00AC19E3">
      <w:pPr>
        <w:pStyle w:val="ListBullet"/>
        <w:numPr>
          <w:ilvl w:val="0"/>
          <w:numId w:val="0"/>
        </w:numPr>
      </w:pPr>
      <w:r>
        <w:t xml:space="preserve">We suggest DFAT Indonesia and Cowater consider the usefulness and feasibility of these ideas. </w:t>
      </w:r>
    </w:p>
    <w:p w14:paraId="2824A9B5" w14:textId="5BF2229B" w:rsidR="002C67BC" w:rsidRDefault="006B6A63" w:rsidP="00AC19E3">
      <w:pPr>
        <w:pStyle w:val="Heading3"/>
      </w:pPr>
      <w:r>
        <w:t>3.3</w:t>
      </w:r>
      <w:r w:rsidR="002C67BC">
        <w:t>.4 Managing the personnel element to MAMPU’s success</w:t>
      </w:r>
    </w:p>
    <w:p w14:paraId="218F42B9" w14:textId="2EA4EB3F" w:rsidR="002C67BC" w:rsidRDefault="002C67BC" w:rsidP="00AC19E3">
      <w:pPr>
        <w:pStyle w:val="BodyText"/>
      </w:pPr>
      <w:r>
        <w:t xml:space="preserve">A large element of MAMPU’s success is dependent on the particular people involved, including staff from Cowater, DFAT, </w:t>
      </w:r>
      <w:r w:rsidR="00A34610">
        <w:t>Bappenas</w:t>
      </w:r>
      <w:r>
        <w:t xml:space="preserve"> and national </w:t>
      </w:r>
      <w:r w:rsidR="005C128C">
        <w:t>Partners</w:t>
      </w:r>
      <w:r>
        <w:t>. This was confirmed by contractor assessments and interviews with stakeholders. There has been much work to ensure that the right people are working on the Cowater team</w:t>
      </w:r>
      <w:r w:rsidR="00572CCA">
        <w:t xml:space="preserve"> with the right sets of skills</w:t>
      </w:r>
      <w:r>
        <w:t xml:space="preserve"> and this continues to be a work in progress. For example, MAMPU is currently negotiating the technical assistance position to work in </w:t>
      </w:r>
      <w:r w:rsidR="00A34610">
        <w:t>Bappenas</w:t>
      </w:r>
      <w:r>
        <w:t>.</w:t>
      </w:r>
      <w:r>
        <w:rPr>
          <w:b/>
        </w:rPr>
        <w:t xml:space="preserve"> </w:t>
      </w:r>
      <w:r w:rsidRPr="006E0359">
        <w:t>Correspondingly, changes in personnel could have a significant negative effect on MAMPU’s performance.</w:t>
      </w:r>
    </w:p>
    <w:p w14:paraId="0FFF6F01" w14:textId="4947405A" w:rsidR="002C67BC" w:rsidRDefault="002C67BC" w:rsidP="00AC19E3">
      <w:pPr>
        <w:pStyle w:val="BodyText"/>
      </w:pPr>
      <w:r w:rsidRPr="006E0359">
        <w:t>We suggest that DFAT Indonesia and Cowater should</w:t>
      </w:r>
      <w:r>
        <w:t xml:space="preserve"> </w:t>
      </w:r>
      <w:r w:rsidR="00C87A2A">
        <w:t>assess whether the</w:t>
      </w:r>
      <w:r w:rsidR="00C87A2A" w:rsidRPr="006E0359">
        <w:t xml:space="preserve"> </w:t>
      </w:r>
      <w:r w:rsidRPr="006E0359">
        <w:t>risks</w:t>
      </w:r>
      <w:r>
        <w:t xml:space="preserve"> associated with</w:t>
      </w:r>
      <w:r w:rsidRPr="006E0359">
        <w:t xml:space="preserve"> turnover of key staff are adequately monitored and addressed. </w:t>
      </w:r>
    </w:p>
    <w:p w14:paraId="52EF1D24" w14:textId="04FBC326" w:rsidR="004179CF" w:rsidRPr="004179CF" w:rsidRDefault="00F17F1F" w:rsidP="00F17F1F">
      <w:pPr>
        <w:pStyle w:val="BoxText"/>
      </w:pPr>
      <w:r>
        <w:t>Operational r</w:t>
      </w:r>
      <w:r w:rsidR="00D63E9A">
        <w:t>ecommendation</w:t>
      </w:r>
    </w:p>
    <w:p w14:paraId="08E1BBD9" w14:textId="669AA2D9" w:rsidR="00CB2D1C" w:rsidRDefault="00CB2D1C" w:rsidP="00F17F1F">
      <w:pPr>
        <w:pStyle w:val="BoxText"/>
      </w:pPr>
      <w:r>
        <w:t xml:space="preserve">DFAT Indonesia and </w:t>
      </w:r>
      <w:r w:rsidRPr="00E47AB3">
        <w:t xml:space="preserve">Cowater discuss the four issues </w:t>
      </w:r>
      <w:r w:rsidR="00CA66CA">
        <w:t xml:space="preserve">outlined in 2.4.3 and 3.4.2-3.4.4 </w:t>
      </w:r>
      <w:r>
        <w:t>(</w:t>
      </w:r>
      <w:r w:rsidR="000D6E8D">
        <w:t xml:space="preserve">identifying critical </w:t>
      </w:r>
      <w:r w:rsidR="00C87A2A">
        <w:t xml:space="preserve">features </w:t>
      </w:r>
      <w:r w:rsidR="003C24D4">
        <w:t>of local women</w:t>
      </w:r>
      <w:r w:rsidR="00117395">
        <w:t>’</w:t>
      </w:r>
      <w:r w:rsidR="003C24D4">
        <w:t xml:space="preserve">s groups, building on and drawing on strengths of MAMPU systems, </w:t>
      </w:r>
      <w:r w:rsidR="00572CCA">
        <w:t>operational support for Phase 2</w:t>
      </w:r>
      <w:r w:rsidR="003C24D4">
        <w:t>, managing the personnel element to MAMPU’s success</w:t>
      </w:r>
      <w:r>
        <w:t xml:space="preserve">) </w:t>
      </w:r>
      <w:r w:rsidRPr="00E47AB3">
        <w:t>to decide on whether/ how to address these</w:t>
      </w:r>
      <w:r>
        <w:t>.</w:t>
      </w:r>
    </w:p>
    <w:p w14:paraId="468BFDBB" w14:textId="77777777" w:rsidR="00CB2D1C" w:rsidRPr="006E0359" w:rsidRDefault="00CB2D1C" w:rsidP="00AC19E3">
      <w:pPr>
        <w:pStyle w:val="BodyText"/>
      </w:pPr>
    </w:p>
    <w:bookmarkStart w:id="47" w:name="_Toc302849464"/>
    <w:p w14:paraId="0CB5751C" w14:textId="27ACD855" w:rsidR="002C30D7" w:rsidRPr="002C30D7" w:rsidRDefault="002C30D7" w:rsidP="00AC19E3">
      <w:pPr>
        <w:pStyle w:val="Heading1"/>
        <w:rPr>
          <w:color w:val="FFFFFF" w:themeColor="background1"/>
        </w:rPr>
      </w:pPr>
      <w:r w:rsidRPr="002C30D7">
        <w:rPr>
          <w:noProof/>
          <w:color w:val="FFFFFF" w:themeColor="background1"/>
        </w:rPr>
        <mc:AlternateContent>
          <mc:Choice Requires="wps">
            <w:drawing>
              <wp:anchor distT="0" distB="0" distL="114300" distR="114300" simplePos="0" relativeHeight="251659776" behindDoc="1" locked="0" layoutInCell="1" allowOverlap="1" wp14:anchorId="133940FF" wp14:editId="76CB4B11">
                <wp:simplePos x="0" y="0"/>
                <wp:positionH relativeFrom="page">
                  <wp:posOffset>-62865</wp:posOffset>
                </wp:positionH>
                <wp:positionV relativeFrom="paragraph">
                  <wp:posOffset>9525</wp:posOffset>
                </wp:positionV>
                <wp:extent cx="7610475" cy="1257300"/>
                <wp:effectExtent l="0" t="0" r="9525"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2573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4.95pt;margin-top:.75pt;width:599.25pt;height:9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" fillcolor="#124486" stroked="f" strokeweight="2pt">
                <v:path arrowok="t"/>
                <w10:wrap anchorx="page"/>
              </v:rect>
            </w:pict>
          </mc:Fallback>
        </mc:AlternateContent>
      </w:r>
      <w:r w:rsidRPr="002C30D7">
        <w:rPr>
          <w:color w:val="FFFFFF" w:themeColor="background1"/>
        </w:rPr>
        <w:t>Conclusion</w:t>
      </w:r>
      <w:bookmarkEnd w:id="47"/>
    </w:p>
    <w:p w14:paraId="4C4A7958" w14:textId="77777777" w:rsidR="002C30D7" w:rsidRDefault="002C30D7" w:rsidP="00AC19E3">
      <w:pPr>
        <w:pStyle w:val="BodyText"/>
        <w:rPr>
          <w:rFonts w:ascii="Arial" w:hAnsi="Arial"/>
          <w:color w:val="134486"/>
          <w:spacing w:val="-10"/>
          <w:kern w:val="28"/>
          <w:sz w:val="50"/>
          <w:szCs w:val="50"/>
        </w:rPr>
      </w:pPr>
    </w:p>
    <w:p w14:paraId="601E137D" w14:textId="77777777" w:rsidR="002C30D7" w:rsidRDefault="002C30D7" w:rsidP="00AC19E3">
      <w:pPr>
        <w:pStyle w:val="BodyText"/>
        <w:rPr>
          <w:rFonts w:ascii="Arial" w:hAnsi="Arial"/>
          <w:color w:val="134486"/>
          <w:spacing w:val="-10"/>
          <w:kern w:val="28"/>
          <w:sz w:val="50"/>
          <w:szCs w:val="50"/>
        </w:rPr>
      </w:pPr>
    </w:p>
    <w:p w14:paraId="31F466D1" w14:textId="32B14C46" w:rsidR="009C6C15" w:rsidRDefault="00C040E0" w:rsidP="00AC19E3">
      <w:pPr>
        <w:pStyle w:val="BodyText"/>
      </w:pPr>
      <w:r w:rsidRPr="00746BA3">
        <w:t>The</w:t>
      </w:r>
      <w:r>
        <w:t xml:space="preserve"> Performance Story from the</w:t>
      </w:r>
      <w:r w:rsidRPr="00746BA3">
        <w:t xml:space="preserve"> </w:t>
      </w:r>
      <w:r w:rsidRPr="00746BA3">
        <w:rPr>
          <w:i/>
          <w:iCs/>
        </w:rPr>
        <w:t>Empowering Indonesian Women for Poverty Reduction Program</w:t>
      </w:r>
      <w:r w:rsidRPr="00746BA3">
        <w:t xml:space="preserve"> (MAMPU) </w:t>
      </w:r>
      <w:r>
        <w:t>provides useful insight on the program</w:t>
      </w:r>
      <w:r w:rsidR="00C87A2A">
        <w:t>’</w:t>
      </w:r>
      <w:r>
        <w:t xml:space="preserve">s achievements to date. It is a short document that is easy to read and well supported by evidence. </w:t>
      </w:r>
    </w:p>
    <w:p w14:paraId="29216582" w14:textId="144D9650" w:rsidR="00C040E0" w:rsidRDefault="009C6C15" w:rsidP="00AC19E3">
      <w:pPr>
        <w:pStyle w:val="Pull-out"/>
      </w:pPr>
      <w:r>
        <w:t>Key finding: We verify that the Performance Story</w:t>
      </w:r>
      <w:r w:rsidR="00A65FD6">
        <w:t xml:space="preserve"> findings are strong and based on evidence. </w:t>
      </w:r>
      <w:r w:rsidR="00C040E0">
        <w:t xml:space="preserve"> </w:t>
      </w:r>
    </w:p>
    <w:p w14:paraId="3A0FD989" w14:textId="77777777" w:rsidR="00EA6721" w:rsidRDefault="00C040E0" w:rsidP="00AC19E3">
      <w:pPr>
        <w:pStyle w:val="BodyText"/>
      </w:pPr>
      <w:r>
        <w:t>The Forward Plan is well aligned to the policies and priorities of the GoA, GoI and poor Indonesian wome</w:t>
      </w:r>
      <w:r w:rsidR="00A65FD6">
        <w:t xml:space="preserve">n and is supported by evidence. </w:t>
      </w:r>
    </w:p>
    <w:p w14:paraId="37030CFB" w14:textId="1BBE0B6F" w:rsidR="00A65FD6" w:rsidRDefault="00EA6721" w:rsidP="00AC19E3">
      <w:pPr>
        <w:pStyle w:val="Pull-out"/>
      </w:pPr>
      <w:r>
        <w:t xml:space="preserve">Key finding: </w:t>
      </w:r>
      <w:r w:rsidR="00A65FD6">
        <w:t xml:space="preserve">We verify that the case for the strategy and priorities in the Forward Plan are very strong. </w:t>
      </w:r>
    </w:p>
    <w:p w14:paraId="7F9D206E" w14:textId="4EE19DD7" w:rsidR="009C518F" w:rsidRDefault="009C518F" w:rsidP="00AC19E3">
      <w:pPr>
        <w:pStyle w:val="BodyText"/>
      </w:pPr>
      <w:r>
        <w:t xml:space="preserve">Although both documents are strong, this report highlights a number of </w:t>
      </w:r>
      <w:r w:rsidR="00117395">
        <w:t xml:space="preserve">suggestions which could strengthen </w:t>
      </w:r>
      <w:r>
        <w:t>the evidence base and arguments in the Performance Story and Forward</w:t>
      </w:r>
      <w:r w:rsidR="00117395">
        <w:t>.</w:t>
      </w:r>
      <w:r>
        <w:t xml:space="preserve"> If time and </w:t>
      </w:r>
      <w:r w:rsidR="000218BB">
        <w:t>resources permit, Cowater can</w:t>
      </w:r>
      <w:r>
        <w:t xml:space="preserve"> consider making these changes.</w:t>
      </w:r>
    </w:p>
    <w:p w14:paraId="762D1D9C" w14:textId="3EA53503" w:rsidR="009C518F" w:rsidRDefault="009C518F" w:rsidP="00AC19E3">
      <w:pPr>
        <w:pStyle w:val="BodyText"/>
      </w:pPr>
      <w:r>
        <w:t xml:space="preserve">This verification report also highlights a number of lessons from Phase 1 and ideas for </w:t>
      </w:r>
      <w:r w:rsidR="007E5E4B">
        <w:t>implementing</w:t>
      </w:r>
      <w:r>
        <w:t xml:space="preserve"> the Forward Plan. </w:t>
      </w:r>
      <w:r w:rsidR="002F6BD1">
        <w:t>Six issues have a strong</w:t>
      </w:r>
      <w:r>
        <w:t xml:space="preserve"> evidence base as they were highlighted by a larger number of stakeholders or featured strongly in the international literature. We make the following recommendations to address these issues. </w:t>
      </w:r>
      <w:r w:rsidR="00117395">
        <w:t xml:space="preserve"> Regarding the additional f</w:t>
      </w:r>
      <w:r w:rsidR="002F6BD1">
        <w:t xml:space="preserve">our issues </w:t>
      </w:r>
      <w:r w:rsidR="00117395">
        <w:t>raised through a</w:t>
      </w:r>
      <w:r w:rsidR="002F6BD1">
        <w:t xml:space="preserve"> small number of stakeholders or the observations of the verification team</w:t>
      </w:r>
      <w:r w:rsidR="00117395">
        <w:t>, w</w:t>
      </w:r>
      <w:r w:rsidR="002F6BD1">
        <w:t>e recommend that DFAT Indonesia and Cowater discuss and considered these issues further.</w:t>
      </w:r>
    </w:p>
    <w:p w14:paraId="0E0E702C" w14:textId="77777777" w:rsidR="00A42200" w:rsidRDefault="00A42200" w:rsidP="00A42200">
      <w:pPr>
        <w:pStyle w:val="RecommendationBox"/>
      </w:pPr>
      <w:r>
        <w:t>Recommendation 1</w:t>
      </w:r>
    </w:p>
    <w:p w14:paraId="5AF1FBFC" w14:textId="77777777" w:rsidR="00A42200" w:rsidRDefault="00A42200" w:rsidP="00A42200">
      <w:pPr>
        <w:pStyle w:val="recommendationtext"/>
        <w:numPr>
          <w:ilvl w:val="0"/>
          <w:numId w:val="0"/>
        </w:numPr>
      </w:pPr>
      <w:r w:rsidRPr="005135CC">
        <w:t xml:space="preserve">Based on the key finding of strong performance, recommend DFAT use the Performance Story to demonstrate the Program’s achievements and lessons learned to a broader audience.  </w:t>
      </w:r>
    </w:p>
    <w:p w14:paraId="2434F79E" w14:textId="77777777" w:rsidR="00A42200" w:rsidRDefault="00A42200" w:rsidP="00A42200">
      <w:pPr>
        <w:pStyle w:val="RecommendationBox"/>
      </w:pPr>
      <w:r>
        <w:t>Recommendation 2</w:t>
      </w:r>
    </w:p>
    <w:p w14:paraId="0AB38654" w14:textId="33A3B7DA" w:rsidR="00A42200" w:rsidRDefault="00A42200" w:rsidP="00A42200">
      <w:pPr>
        <w:pStyle w:val="recommendationtext"/>
        <w:numPr>
          <w:ilvl w:val="0"/>
          <w:numId w:val="0"/>
        </w:numPr>
      </w:pPr>
      <w:r w:rsidRPr="00534954">
        <w:t>Based on the key finding that the case for the Forward Plan is very strong, recommend DFAT consider the strategy and priorities in the Forward Plan for Phase II decision making processes.</w:t>
      </w:r>
    </w:p>
    <w:p w14:paraId="07316EC2" w14:textId="2CF5C239" w:rsidR="00CA4DD0" w:rsidRDefault="00A42200" w:rsidP="00CA4DD0">
      <w:pPr>
        <w:pStyle w:val="RecommendationBox"/>
      </w:pPr>
      <w:r>
        <w:t>Recommendation 3</w:t>
      </w:r>
    </w:p>
    <w:p w14:paraId="7D5A0DCE" w14:textId="0E72B85C" w:rsidR="009C518F" w:rsidRPr="00D149DD" w:rsidRDefault="009C518F" w:rsidP="00CA4DD0">
      <w:pPr>
        <w:pStyle w:val="RecommendationBoxText"/>
      </w:pPr>
      <w:r w:rsidRPr="00D149DD">
        <w:t xml:space="preserve">Cowater and MAMPU national </w:t>
      </w:r>
      <w:r w:rsidR="005C128C">
        <w:t>Partners</w:t>
      </w:r>
      <w:r w:rsidRPr="00D149DD">
        <w:t xml:space="preserve"> collaborate to develop a formal performance review system that facilitates feedback on the performance of Cowater, its sub-contractors, and MAMPU national </w:t>
      </w:r>
      <w:r w:rsidR="005C128C">
        <w:t>Partners</w:t>
      </w:r>
      <w:r w:rsidRPr="00D149DD">
        <w:t>.</w:t>
      </w:r>
    </w:p>
    <w:p w14:paraId="348568B3" w14:textId="160BDF48" w:rsidR="00CA4DD0" w:rsidRDefault="00A42200" w:rsidP="00CA4DD0">
      <w:pPr>
        <w:pStyle w:val="RecommendationBox"/>
      </w:pPr>
      <w:r>
        <w:t>Recommendation 4</w:t>
      </w:r>
    </w:p>
    <w:p w14:paraId="02D09BF0" w14:textId="7D0E7DA1" w:rsidR="009C518F" w:rsidRDefault="009C518F" w:rsidP="00CA4DD0">
      <w:pPr>
        <w:pStyle w:val="RecommendationBoxText"/>
      </w:pPr>
      <w:r w:rsidRPr="00EA7D06">
        <w:t>Cowater develop methods for calculating and describing value for money, and include</w:t>
      </w:r>
      <w:r>
        <w:t>s</w:t>
      </w:r>
      <w:r w:rsidRPr="00EA7D06">
        <w:t xml:space="preserve"> this in the Performance Story and future program reporting.</w:t>
      </w:r>
    </w:p>
    <w:p w14:paraId="20469A77" w14:textId="50593D52" w:rsidR="00CA4DD0" w:rsidRDefault="00A42200" w:rsidP="00CA4DD0">
      <w:pPr>
        <w:pStyle w:val="RecommendationBox"/>
      </w:pPr>
      <w:r>
        <w:t>Recommendation 5</w:t>
      </w:r>
    </w:p>
    <w:p w14:paraId="17FB02A8" w14:textId="608186A0" w:rsidR="009C518F" w:rsidRDefault="009C518F" w:rsidP="00CA4DD0">
      <w:pPr>
        <w:pStyle w:val="RecommendationBoxText"/>
      </w:pPr>
      <w:r>
        <w:t xml:space="preserve">DFAT Indonesia and Cowater </w:t>
      </w:r>
      <w:r w:rsidRPr="00AE7847">
        <w:t>consi</w:t>
      </w:r>
      <w:r>
        <w:t>der the best way to increase MAMPU’s</w:t>
      </w:r>
      <w:r w:rsidRPr="00AE7847">
        <w:t xml:space="preserve"> focus on people with disability without diluting its already strong programming. </w:t>
      </w:r>
    </w:p>
    <w:p w14:paraId="67755A8A" w14:textId="5AD283A3" w:rsidR="00CA4DD0" w:rsidRDefault="009C518F" w:rsidP="00CA4DD0">
      <w:pPr>
        <w:pStyle w:val="RecommendationBox"/>
      </w:pPr>
      <w:r w:rsidRPr="00CA4DD0">
        <w:t>Recommend</w:t>
      </w:r>
      <w:r w:rsidR="00C35598">
        <w:t>ation 6</w:t>
      </w:r>
    </w:p>
    <w:p w14:paraId="3D0CCF3C" w14:textId="56938959" w:rsidR="009C518F" w:rsidRDefault="009C518F" w:rsidP="00CA4DD0">
      <w:pPr>
        <w:pStyle w:val="RecommendationBoxText"/>
      </w:pPr>
      <w:r>
        <w:t xml:space="preserve">Cowater, </w:t>
      </w:r>
      <w:r w:rsidR="00A34610">
        <w:t>Bappenas</w:t>
      </w:r>
      <w:r>
        <w:t xml:space="preserve"> and national </w:t>
      </w:r>
      <w:r w:rsidR="005C128C">
        <w:t>Partners</w:t>
      </w:r>
      <w:r>
        <w:t xml:space="preserve"> collaborate to implement a structured </w:t>
      </w:r>
      <w:r w:rsidR="00356B78">
        <w:t>engagement process</w:t>
      </w:r>
      <w:r>
        <w:t xml:space="preserve"> between national </w:t>
      </w:r>
      <w:r w:rsidR="005C128C">
        <w:t>Partners</w:t>
      </w:r>
      <w:r>
        <w:t xml:space="preserve"> and the Indonesian government.</w:t>
      </w:r>
    </w:p>
    <w:p w14:paraId="7D4E806E" w14:textId="7BC99B37" w:rsidR="00CA4DD0" w:rsidRPr="00CA4DD0" w:rsidRDefault="00C35598" w:rsidP="00CA4DD0">
      <w:pPr>
        <w:pStyle w:val="RecommendationBox"/>
      </w:pPr>
      <w:r>
        <w:t>Recommendation 7</w:t>
      </w:r>
    </w:p>
    <w:p w14:paraId="6F5C50E4" w14:textId="2F7FB53C" w:rsidR="002C30D7" w:rsidRPr="002F6BD1" w:rsidRDefault="009C518F" w:rsidP="00CA4DD0">
      <w:pPr>
        <w:pStyle w:val="RecommendationBoxText"/>
      </w:pPr>
      <w:r>
        <w:t>DFAT Indonesia and Cowater collaborate to develop improved communication products and strategies</w:t>
      </w:r>
      <w:r w:rsidR="00CA4DD0">
        <w:t>.</w:t>
      </w:r>
    </w:p>
    <w:p w14:paraId="6C4D183E" w14:textId="77777777" w:rsidR="000D6E8D" w:rsidRDefault="000D6E8D" w:rsidP="00AC19E3">
      <w:pPr>
        <w:pStyle w:val="BodyText"/>
        <w:rPr>
          <w:lang w:val="en-US"/>
        </w:rPr>
        <w:sectPr w:rsidR="000D6E8D" w:rsidSect="003B0AE9">
          <w:footnotePr>
            <w:numFmt w:val="lowerRoman"/>
            <w:numRestart w:val="eachPage"/>
          </w:footnotePr>
          <w:endnotePr>
            <w:numFmt w:val="decimal"/>
          </w:endnotePr>
          <w:pgSz w:w="11907" w:h="16840" w:code="9"/>
          <w:pgMar w:top="1072" w:right="1701" w:bottom="907" w:left="1701" w:header="851" w:footer="567" w:gutter="0"/>
          <w:cols w:space="720"/>
          <w:docGrid w:linePitch="326"/>
        </w:sectPr>
      </w:pPr>
    </w:p>
    <w:p w14:paraId="59024508" w14:textId="77777777" w:rsidR="00514717" w:rsidRDefault="00593BB5" w:rsidP="00AC19E3">
      <w:pPr>
        <w:pStyle w:val="Heading1"/>
      </w:pPr>
      <w:bookmarkStart w:id="48" w:name="_Toc302849465"/>
      <w:r>
        <w:t>Glossary</w:t>
      </w:r>
      <w:bookmarkEnd w:id="48"/>
    </w:p>
    <w:p w14:paraId="5AC605E6" w14:textId="6302FE8E" w:rsidR="006B3C8A" w:rsidRDefault="006B3C8A" w:rsidP="00AC19E3">
      <w:pPr>
        <w:pStyle w:val="Heading2"/>
      </w:pPr>
      <w:bookmarkStart w:id="49" w:name="_Toc302849466"/>
      <w:r>
        <w:t>Key terms</w:t>
      </w:r>
      <w:bookmarkEnd w:id="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486"/>
      </w:tblGrid>
      <w:tr w:rsidR="006B3C8A" w14:paraId="235835F0" w14:textId="77777777" w:rsidTr="006B3C8A">
        <w:tc>
          <w:tcPr>
            <w:tcW w:w="2235" w:type="dxa"/>
          </w:tcPr>
          <w:p w14:paraId="611E1C91" w14:textId="7AAFFA53" w:rsidR="002823EB" w:rsidRDefault="002823EB" w:rsidP="00AC19E3">
            <w:pPr>
              <w:pStyle w:val="BodyText"/>
            </w:pPr>
            <w:r>
              <w:t>Cowater</w:t>
            </w:r>
          </w:p>
          <w:p w14:paraId="56356AF9" w14:textId="6E229783" w:rsidR="00627AEC" w:rsidRDefault="006B3C8A" w:rsidP="00AC19E3">
            <w:pPr>
              <w:pStyle w:val="BodyText"/>
            </w:pPr>
            <w:r>
              <w:t>DFAT Indonesia</w:t>
            </w:r>
          </w:p>
        </w:tc>
        <w:tc>
          <w:tcPr>
            <w:tcW w:w="6486" w:type="dxa"/>
          </w:tcPr>
          <w:p w14:paraId="5B3AD2A5" w14:textId="7FA9EF52" w:rsidR="002823EB" w:rsidRDefault="002823EB" w:rsidP="00AC19E3">
            <w:pPr>
              <w:pStyle w:val="BodyText"/>
            </w:pPr>
            <w:r>
              <w:t xml:space="preserve">The MAMPU managing contractor </w:t>
            </w:r>
          </w:p>
          <w:p w14:paraId="5A55A999" w14:textId="5C2B2F1E" w:rsidR="00627AEC" w:rsidRDefault="006B3C8A" w:rsidP="00627AEC">
            <w:pPr>
              <w:pStyle w:val="BodyText"/>
            </w:pPr>
            <w:r>
              <w:t>The Gender and Social Inclusion Unit in DFAT Indonesia</w:t>
            </w:r>
            <w:r w:rsidR="00627AEC">
              <w:t xml:space="preserve"> </w:t>
            </w:r>
          </w:p>
        </w:tc>
      </w:tr>
      <w:tr w:rsidR="006B3C8A" w14:paraId="5D09F959" w14:textId="77777777" w:rsidTr="004B3416">
        <w:tc>
          <w:tcPr>
            <w:tcW w:w="2235" w:type="dxa"/>
          </w:tcPr>
          <w:p w14:paraId="7929BB28" w14:textId="6D88BD0A" w:rsidR="00BD158F" w:rsidRDefault="00BD158F" w:rsidP="00AC19E3">
            <w:pPr>
              <w:pStyle w:val="BodyText"/>
            </w:pPr>
            <w:r>
              <w:t>DFAT Interviewees</w:t>
            </w:r>
          </w:p>
          <w:p w14:paraId="4C695014" w14:textId="77777777" w:rsidR="00F55F86" w:rsidRDefault="00F55F86" w:rsidP="00AC19E3">
            <w:pPr>
              <w:pStyle w:val="BodyText"/>
            </w:pPr>
          </w:p>
          <w:p w14:paraId="7F31E1C2" w14:textId="77777777" w:rsidR="00F55F86" w:rsidRDefault="00F55F86" w:rsidP="00AC19E3">
            <w:pPr>
              <w:pStyle w:val="BodyText"/>
            </w:pPr>
          </w:p>
          <w:p w14:paraId="3F5DB745" w14:textId="078AEA45" w:rsidR="006B3C8A" w:rsidRDefault="006B3C8A" w:rsidP="00AC19E3">
            <w:pPr>
              <w:pStyle w:val="BodyText"/>
            </w:pPr>
            <w:r>
              <w:t>MAMPU team</w:t>
            </w:r>
          </w:p>
        </w:tc>
        <w:tc>
          <w:tcPr>
            <w:tcW w:w="6486" w:type="dxa"/>
          </w:tcPr>
          <w:p w14:paraId="50FDDD2C" w14:textId="6BAFE9ED" w:rsidR="00BD158F" w:rsidRDefault="00BD158F" w:rsidP="00AC19E3">
            <w:pPr>
              <w:pStyle w:val="BodyText"/>
            </w:pPr>
            <w:r>
              <w:t xml:space="preserve">The evaluators interviewed four DFAT officers from </w:t>
            </w:r>
            <w:r w:rsidR="0075142A" w:rsidRPr="00F55F86">
              <w:rPr>
                <w:lang w:val="en-US"/>
              </w:rPr>
              <w:t>Development Cooperation</w:t>
            </w:r>
            <w:r w:rsidR="0075142A">
              <w:rPr>
                <w:lang w:val="en-US"/>
              </w:rPr>
              <w:t>,</w:t>
            </w:r>
            <w:r w:rsidR="00D14AC2">
              <w:rPr>
                <w:lang w:val="en-US"/>
              </w:rPr>
              <w:t xml:space="preserve"> the </w:t>
            </w:r>
            <w:r w:rsidR="00D14AC2" w:rsidRPr="00F55F86">
              <w:rPr>
                <w:lang w:val="en-US"/>
              </w:rPr>
              <w:t>Governance and Social Development Section</w:t>
            </w:r>
            <w:r w:rsidR="00D14AC2">
              <w:rPr>
                <w:lang w:val="en-US"/>
              </w:rPr>
              <w:t xml:space="preserve">, </w:t>
            </w:r>
            <w:r w:rsidR="0075142A">
              <w:t>t</w:t>
            </w:r>
            <w:r>
              <w:t>he Gender and Social Inclusion Unit in DFAT Indonesia</w:t>
            </w:r>
            <w:r w:rsidR="00F55F86">
              <w:t xml:space="preserve">, </w:t>
            </w:r>
            <w:r w:rsidR="00F55F86">
              <w:rPr>
                <w:lang w:val="en-US"/>
              </w:rPr>
              <w:t>and t</w:t>
            </w:r>
            <w:r w:rsidR="006106B3">
              <w:rPr>
                <w:lang w:val="en-US"/>
              </w:rPr>
              <w:t>he Political and Economic Bureau</w:t>
            </w:r>
          </w:p>
          <w:p w14:paraId="094CA95D" w14:textId="69150F0C" w:rsidR="006B3C8A" w:rsidRDefault="006B3C8A" w:rsidP="00AC19E3">
            <w:pPr>
              <w:pStyle w:val="BodyText"/>
            </w:pPr>
            <w:r>
              <w:t>The MAMPU implementing team, consisting of the managing contrac</w:t>
            </w:r>
            <w:r w:rsidR="00EA0785">
              <w:t>tor Cowater and national</w:t>
            </w:r>
            <w:r>
              <w:t xml:space="preserve"> partners</w:t>
            </w:r>
          </w:p>
        </w:tc>
      </w:tr>
      <w:tr w:rsidR="006B3C8A" w14:paraId="60BA648E" w14:textId="77777777" w:rsidTr="004B3416">
        <w:tc>
          <w:tcPr>
            <w:tcW w:w="2235" w:type="dxa"/>
          </w:tcPr>
          <w:p w14:paraId="62AFBDBF" w14:textId="45A8F1A8" w:rsidR="006B3C8A" w:rsidRDefault="00506868" w:rsidP="00AC19E3">
            <w:pPr>
              <w:pStyle w:val="BodyText"/>
            </w:pPr>
            <w:r>
              <w:t>N</w:t>
            </w:r>
            <w:r w:rsidR="006B3C8A">
              <w:t>ational partners</w:t>
            </w:r>
          </w:p>
        </w:tc>
        <w:tc>
          <w:tcPr>
            <w:tcW w:w="6486" w:type="dxa"/>
          </w:tcPr>
          <w:p w14:paraId="0B0F303E" w14:textId="59EE1B1A" w:rsidR="006B3C8A" w:rsidRDefault="006B3C8A" w:rsidP="00AC19E3">
            <w:pPr>
              <w:pStyle w:val="BodyText"/>
            </w:pPr>
            <w:r>
              <w:t>The ten national civil society organisations (CSOs) which are directly funded by MAMPU</w:t>
            </w:r>
          </w:p>
        </w:tc>
      </w:tr>
      <w:tr w:rsidR="006B3C8A" w14:paraId="6A31E80D" w14:textId="77777777" w:rsidTr="004B3416">
        <w:tc>
          <w:tcPr>
            <w:tcW w:w="2235" w:type="dxa"/>
          </w:tcPr>
          <w:p w14:paraId="69B097F7" w14:textId="76EE7268" w:rsidR="006B3C8A" w:rsidRDefault="006B3C8A" w:rsidP="00AC19E3">
            <w:pPr>
              <w:pStyle w:val="BodyText"/>
            </w:pPr>
            <w:r>
              <w:t>Sub-national partners</w:t>
            </w:r>
          </w:p>
        </w:tc>
        <w:tc>
          <w:tcPr>
            <w:tcW w:w="6486" w:type="dxa"/>
          </w:tcPr>
          <w:p w14:paraId="36C2CCA7" w14:textId="0FDB0B3E" w:rsidR="006B3C8A" w:rsidRDefault="006B3C8A" w:rsidP="00AC19E3">
            <w:pPr>
              <w:pStyle w:val="BodyText"/>
            </w:pPr>
            <w:r>
              <w:t xml:space="preserve">The </w:t>
            </w:r>
            <w:r w:rsidR="00506868">
              <w:t xml:space="preserve">partners of the ten national partners, </w:t>
            </w:r>
            <w:r w:rsidR="00603280">
              <w:t>who generally work at sub</w:t>
            </w:r>
            <w:r w:rsidR="00603280">
              <w:noBreakHyphen/>
            </w:r>
            <w:r w:rsidR="00EA0785">
              <w:t>national level</w:t>
            </w:r>
          </w:p>
        </w:tc>
      </w:tr>
    </w:tbl>
    <w:p w14:paraId="79DD2DC8" w14:textId="77777777" w:rsidR="006B3C8A" w:rsidRDefault="006B3C8A" w:rsidP="00AC19E3">
      <w:pPr>
        <w:pStyle w:val="Heading2"/>
      </w:pPr>
    </w:p>
    <w:p w14:paraId="4A76D00B" w14:textId="4731C100" w:rsidR="006B3C8A" w:rsidRPr="006B3C8A" w:rsidRDefault="006B3C8A" w:rsidP="00AC19E3">
      <w:pPr>
        <w:pStyle w:val="Heading2"/>
      </w:pPr>
      <w:bookmarkStart w:id="50" w:name="_Toc302849467"/>
      <w:r>
        <w:t>Acronyms</w:t>
      </w:r>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486"/>
      </w:tblGrid>
      <w:tr w:rsidR="001C51CA" w14:paraId="1163DE41" w14:textId="77777777" w:rsidTr="001C51CA">
        <w:tc>
          <w:tcPr>
            <w:tcW w:w="2235" w:type="dxa"/>
          </w:tcPr>
          <w:p w14:paraId="46B70795" w14:textId="3F5225ED" w:rsidR="001C51CA" w:rsidRDefault="001C51CA" w:rsidP="00AC19E3">
            <w:pPr>
              <w:pStyle w:val="BodyText"/>
            </w:pPr>
            <w:r>
              <w:t>CSO</w:t>
            </w:r>
          </w:p>
        </w:tc>
        <w:tc>
          <w:tcPr>
            <w:tcW w:w="6486" w:type="dxa"/>
          </w:tcPr>
          <w:p w14:paraId="76AACC13" w14:textId="4D85C56C" w:rsidR="001C51CA" w:rsidRDefault="001C51CA" w:rsidP="00AC19E3">
            <w:pPr>
              <w:pStyle w:val="BodyText"/>
            </w:pPr>
            <w:r>
              <w:t>Civil society organisation</w:t>
            </w:r>
          </w:p>
        </w:tc>
      </w:tr>
      <w:tr w:rsidR="001C51CA" w14:paraId="01F3B04B" w14:textId="77777777" w:rsidTr="004B3416">
        <w:tc>
          <w:tcPr>
            <w:tcW w:w="2235" w:type="dxa"/>
          </w:tcPr>
          <w:p w14:paraId="025A311F" w14:textId="1D099A3C" w:rsidR="001C51CA" w:rsidRDefault="001C51CA" w:rsidP="00AC19E3">
            <w:pPr>
              <w:pStyle w:val="BodyText"/>
            </w:pPr>
            <w:r>
              <w:t>FGD</w:t>
            </w:r>
          </w:p>
        </w:tc>
        <w:tc>
          <w:tcPr>
            <w:tcW w:w="6486" w:type="dxa"/>
          </w:tcPr>
          <w:p w14:paraId="591B28A9" w14:textId="146EC30C" w:rsidR="001C51CA" w:rsidRDefault="001C51CA" w:rsidP="00AC19E3">
            <w:pPr>
              <w:pStyle w:val="BodyText"/>
            </w:pPr>
            <w:r>
              <w:t>Focus group discussion</w:t>
            </w:r>
          </w:p>
        </w:tc>
      </w:tr>
      <w:tr w:rsidR="001C51CA" w14:paraId="5ABF0BC0" w14:textId="77777777" w:rsidTr="004B3416">
        <w:tc>
          <w:tcPr>
            <w:tcW w:w="2235" w:type="dxa"/>
          </w:tcPr>
          <w:p w14:paraId="7CBEF001" w14:textId="783D4F44" w:rsidR="001C51CA" w:rsidRDefault="001C51CA" w:rsidP="00AC19E3">
            <w:pPr>
              <w:pStyle w:val="BodyText"/>
            </w:pPr>
            <w:r>
              <w:t>GoA</w:t>
            </w:r>
          </w:p>
        </w:tc>
        <w:tc>
          <w:tcPr>
            <w:tcW w:w="6486" w:type="dxa"/>
          </w:tcPr>
          <w:p w14:paraId="440A5080" w14:textId="6316CE79" w:rsidR="001C51CA" w:rsidRDefault="001C51CA" w:rsidP="00AC19E3">
            <w:pPr>
              <w:pStyle w:val="BodyText"/>
            </w:pPr>
            <w:r>
              <w:t>Government of Australia</w:t>
            </w:r>
          </w:p>
        </w:tc>
      </w:tr>
      <w:tr w:rsidR="001C51CA" w14:paraId="608D0B4F" w14:textId="77777777" w:rsidTr="004B3416">
        <w:tc>
          <w:tcPr>
            <w:tcW w:w="2235" w:type="dxa"/>
          </w:tcPr>
          <w:p w14:paraId="6E32A900" w14:textId="7CFBF203" w:rsidR="001C51CA" w:rsidRDefault="001C51CA" w:rsidP="00AC19E3">
            <w:pPr>
              <w:pStyle w:val="BodyText"/>
            </w:pPr>
            <w:r>
              <w:t>GoI</w:t>
            </w:r>
          </w:p>
        </w:tc>
        <w:tc>
          <w:tcPr>
            <w:tcW w:w="6486" w:type="dxa"/>
          </w:tcPr>
          <w:p w14:paraId="288A668E" w14:textId="6880592B" w:rsidR="001C51CA" w:rsidRDefault="001C51CA" w:rsidP="00AC19E3">
            <w:pPr>
              <w:pStyle w:val="BodyText"/>
            </w:pPr>
            <w:r>
              <w:t>Government of Indonesia</w:t>
            </w:r>
          </w:p>
        </w:tc>
      </w:tr>
      <w:tr w:rsidR="001C51CA" w14:paraId="12B48673" w14:textId="77777777" w:rsidTr="004B3416">
        <w:tc>
          <w:tcPr>
            <w:tcW w:w="2235" w:type="dxa"/>
          </w:tcPr>
          <w:p w14:paraId="22F761D5" w14:textId="1FF38F49" w:rsidR="001C51CA" w:rsidRDefault="001C51CA" w:rsidP="00AC19E3">
            <w:pPr>
              <w:pStyle w:val="BodyText"/>
            </w:pPr>
            <w:r>
              <w:t>MAMPU</w:t>
            </w:r>
          </w:p>
        </w:tc>
        <w:tc>
          <w:tcPr>
            <w:tcW w:w="6486" w:type="dxa"/>
          </w:tcPr>
          <w:p w14:paraId="0770F004" w14:textId="70CA5F9F" w:rsidR="001C51CA" w:rsidRDefault="001C51CA" w:rsidP="00AC19E3">
            <w:pPr>
              <w:pStyle w:val="BodyText"/>
            </w:pPr>
            <w:r>
              <w:t>Empowering Indonesia women for poverty reduction program</w:t>
            </w:r>
          </w:p>
        </w:tc>
      </w:tr>
      <w:tr w:rsidR="001C51CA" w14:paraId="785365FF" w14:textId="77777777" w:rsidTr="004B3416">
        <w:tc>
          <w:tcPr>
            <w:tcW w:w="2235" w:type="dxa"/>
          </w:tcPr>
          <w:p w14:paraId="329697B6" w14:textId="5DCCAF32" w:rsidR="001C51CA" w:rsidRDefault="001C51CA" w:rsidP="00AC19E3">
            <w:pPr>
              <w:pStyle w:val="BodyText"/>
            </w:pPr>
            <w:r>
              <w:t>MANIS</w:t>
            </w:r>
          </w:p>
        </w:tc>
        <w:tc>
          <w:tcPr>
            <w:tcW w:w="6486" w:type="dxa"/>
          </w:tcPr>
          <w:p w14:paraId="5646E1DB" w14:textId="1EC345F5" w:rsidR="001C51CA" w:rsidRDefault="001C51CA" w:rsidP="00AC19E3">
            <w:pPr>
              <w:pStyle w:val="BodyText"/>
            </w:pPr>
            <w:r>
              <w:t>MAMPU information management system</w:t>
            </w:r>
          </w:p>
        </w:tc>
      </w:tr>
      <w:tr w:rsidR="001C51CA" w14:paraId="43E5EF1B" w14:textId="77777777" w:rsidTr="004B3416">
        <w:tc>
          <w:tcPr>
            <w:tcW w:w="2235" w:type="dxa"/>
          </w:tcPr>
          <w:p w14:paraId="327CE6DE" w14:textId="1069FC8A" w:rsidR="001C51CA" w:rsidRDefault="001C51CA" w:rsidP="00AC19E3">
            <w:pPr>
              <w:pStyle w:val="BodyText"/>
            </w:pPr>
            <w:r>
              <w:t>NGO</w:t>
            </w:r>
          </w:p>
        </w:tc>
        <w:tc>
          <w:tcPr>
            <w:tcW w:w="6486" w:type="dxa"/>
          </w:tcPr>
          <w:p w14:paraId="7CB19675" w14:textId="445F90C2" w:rsidR="001C51CA" w:rsidRDefault="001C51CA" w:rsidP="00AC19E3">
            <w:pPr>
              <w:pStyle w:val="BodyText"/>
            </w:pPr>
            <w:r>
              <w:t>Non-government organisation</w:t>
            </w:r>
          </w:p>
        </w:tc>
      </w:tr>
      <w:tr w:rsidR="001C51CA" w14:paraId="53311543" w14:textId="77777777" w:rsidTr="004B3416">
        <w:tc>
          <w:tcPr>
            <w:tcW w:w="2235" w:type="dxa"/>
          </w:tcPr>
          <w:p w14:paraId="6712A829" w14:textId="4D09F8C6" w:rsidR="001C51CA" w:rsidRDefault="001C51CA" w:rsidP="00AC19E3">
            <w:pPr>
              <w:pStyle w:val="BodyText"/>
            </w:pPr>
            <w:r>
              <w:t>RPJMN</w:t>
            </w:r>
          </w:p>
        </w:tc>
        <w:tc>
          <w:tcPr>
            <w:tcW w:w="6486" w:type="dxa"/>
          </w:tcPr>
          <w:p w14:paraId="51CA266D" w14:textId="6C4587E8" w:rsidR="001C51CA" w:rsidRDefault="001C51CA" w:rsidP="00AC19E3">
            <w:pPr>
              <w:pStyle w:val="BodyText"/>
            </w:pPr>
            <w:r>
              <w:t>Indonesian National Medium Term Development Plan</w:t>
            </w:r>
          </w:p>
        </w:tc>
      </w:tr>
      <w:tr w:rsidR="001C51CA" w14:paraId="39986F7D" w14:textId="77777777" w:rsidTr="001C51CA">
        <w:tc>
          <w:tcPr>
            <w:tcW w:w="2235" w:type="dxa"/>
          </w:tcPr>
          <w:p w14:paraId="2BFF6DDC" w14:textId="36338036" w:rsidR="001C51CA" w:rsidRDefault="001C51CA" w:rsidP="00AC19E3">
            <w:pPr>
              <w:pStyle w:val="BodyText"/>
            </w:pPr>
            <w:r>
              <w:t>SDGs</w:t>
            </w:r>
          </w:p>
        </w:tc>
        <w:tc>
          <w:tcPr>
            <w:tcW w:w="6486" w:type="dxa"/>
          </w:tcPr>
          <w:p w14:paraId="0126690B" w14:textId="427BD361" w:rsidR="001C51CA" w:rsidRDefault="001C51CA" w:rsidP="00AC19E3">
            <w:pPr>
              <w:pStyle w:val="BodyText"/>
            </w:pPr>
            <w:r>
              <w:t>Sustainable Development Goals</w:t>
            </w:r>
          </w:p>
        </w:tc>
      </w:tr>
    </w:tbl>
    <w:p w14:paraId="10157671" w14:textId="77777777" w:rsidR="000957A1" w:rsidRDefault="000957A1" w:rsidP="00AC19E3">
      <w:pPr>
        <w:pStyle w:val="BodyText"/>
        <w:sectPr w:rsidR="000957A1" w:rsidSect="000957A1">
          <w:headerReference w:type="even" r:id="rId19"/>
          <w:headerReference w:type="default" r:id="rId20"/>
          <w:footerReference w:type="even" r:id="rId21"/>
          <w:footerReference w:type="default" r:id="rId22"/>
          <w:headerReference w:type="first" r:id="rId23"/>
          <w:footerReference w:type="first" r:id="rId24"/>
          <w:footnotePr>
            <w:numFmt w:val="lowerRoman"/>
            <w:numRestart w:val="eachPage"/>
          </w:footnotePr>
          <w:endnotePr>
            <w:numFmt w:val="decimal"/>
          </w:endnotePr>
          <w:pgSz w:w="11907" w:h="16840" w:code="9"/>
          <w:pgMar w:top="958" w:right="1701" w:bottom="907" w:left="1701" w:header="851" w:footer="567" w:gutter="0"/>
          <w:cols w:space="720"/>
          <w:docGrid w:linePitch="326"/>
        </w:sectPr>
      </w:pPr>
    </w:p>
    <w:p w14:paraId="226D7FC8" w14:textId="77777777" w:rsidR="00593BB5" w:rsidRDefault="00593BB5" w:rsidP="00AC19E3">
      <w:pPr>
        <w:pStyle w:val="Heading1"/>
        <w:rPr>
          <w:noProof/>
        </w:rPr>
      </w:pPr>
      <w:bookmarkStart w:id="51" w:name="_Toc302849468"/>
      <w:r>
        <w:rPr>
          <w:noProof/>
        </w:rPr>
        <w:t>References</w:t>
      </w:r>
      <w:bookmarkEnd w:id="51"/>
    </w:p>
    <w:p w14:paraId="5DCBCE02" w14:textId="77777777" w:rsidR="003A374D" w:rsidRPr="005A55B8" w:rsidRDefault="003A374D" w:rsidP="00AC19E3">
      <w:pPr>
        <w:rPr>
          <w:rFonts w:ascii="Franklin Gothic Book" w:hAnsi="Franklin Gothic Book"/>
          <w:sz w:val="21"/>
        </w:rPr>
      </w:pPr>
    </w:p>
    <w:sectPr w:rsidR="003A374D" w:rsidRPr="005A55B8" w:rsidSect="000957A1">
      <w:footnotePr>
        <w:numFmt w:val="chicago"/>
        <w:numRestart w:val="eachPage"/>
      </w:footnotePr>
      <w:endnotePr>
        <w:numFmt w:val="decimal"/>
      </w:endnotePr>
      <w:pgSz w:w="11907" w:h="16840" w:code="9"/>
      <w:pgMar w:top="1072" w:right="1701" w:bottom="907" w:left="1701" w:header="851"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24AD49" w14:textId="77777777" w:rsidR="000972F4" w:rsidRDefault="000972F4">
      <w:r>
        <w:separator/>
      </w:r>
    </w:p>
    <w:p w14:paraId="5B189B1D" w14:textId="77777777" w:rsidR="000972F4" w:rsidRDefault="000972F4"/>
  </w:endnote>
  <w:endnote w:type="continuationSeparator" w:id="0">
    <w:p w14:paraId="582A3C22" w14:textId="77777777" w:rsidR="000972F4" w:rsidRDefault="000972F4">
      <w:r>
        <w:continuationSeparator/>
      </w:r>
    </w:p>
    <w:p w14:paraId="6751D617" w14:textId="77777777" w:rsidR="000972F4" w:rsidRDefault="000972F4"/>
  </w:endnote>
  <w:endnote w:id="1">
    <w:p w14:paraId="0EBF0F32" w14:textId="77777777" w:rsidR="000972F4" w:rsidRPr="005427D6" w:rsidRDefault="000972F4" w:rsidP="002C67BC">
      <w:pPr>
        <w:pStyle w:val="EndnoteText"/>
        <w:rPr>
          <w:lang w:val="en-US"/>
        </w:rPr>
      </w:pPr>
      <w:r>
        <w:rPr>
          <w:rStyle w:val="EndnoteReference"/>
        </w:rPr>
        <w:endnoteRef/>
      </w:r>
      <w:r>
        <w:t xml:space="preserve"> </w:t>
      </w:r>
      <w:r>
        <w:rPr>
          <w:lang w:val="en-US"/>
        </w:rPr>
        <w:t>Department of Foreign Affairs and Trade, Australian aid: promoting prosperity, reducing poverty, enhancing stability, 2014, DFAT, p 25</w:t>
      </w:r>
    </w:p>
  </w:endnote>
  <w:endnote w:id="2">
    <w:p w14:paraId="52B69D4C" w14:textId="77777777" w:rsidR="000972F4" w:rsidRPr="00143C24" w:rsidRDefault="000972F4" w:rsidP="002C67BC">
      <w:pPr>
        <w:pStyle w:val="EndnoteText"/>
        <w:rPr>
          <w:lang w:val="en-US"/>
        </w:rPr>
      </w:pPr>
      <w:r>
        <w:rPr>
          <w:rStyle w:val="EndnoteReference"/>
        </w:rPr>
        <w:endnoteRef/>
      </w:r>
      <w:r>
        <w:t xml:space="preserve"> </w:t>
      </w:r>
      <w:r>
        <w:rPr>
          <w:lang w:val="en-US"/>
        </w:rPr>
        <w:t>Department of Foreign Affairs and Trade, Making performance count: enhancing the accountability and effectiveness of Australian aid, 2014, DFAT</w:t>
      </w:r>
    </w:p>
  </w:endnote>
  <w:endnote w:id="3">
    <w:p w14:paraId="42BD45ED" w14:textId="77777777" w:rsidR="000972F4" w:rsidRPr="0031744B" w:rsidRDefault="000972F4" w:rsidP="002C67BC">
      <w:pPr>
        <w:pStyle w:val="EndnoteText"/>
        <w:rPr>
          <w:lang w:val="en-US"/>
        </w:rPr>
      </w:pPr>
      <w:r>
        <w:rPr>
          <w:rStyle w:val="EndnoteReference"/>
        </w:rPr>
        <w:endnoteRef/>
      </w:r>
      <w:r>
        <w:t xml:space="preserve"> </w:t>
      </w:r>
      <w:r>
        <w:rPr>
          <w:lang w:val="en-US"/>
        </w:rPr>
        <w:t>Australian aid: promoting prosperity, reducing poverty, enhancing stability, p 24</w:t>
      </w:r>
    </w:p>
  </w:endnote>
  <w:endnote w:id="4">
    <w:p w14:paraId="72305C5A" w14:textId="77777777" w:rsidR="000972F4" w:rsidRPr="0046415C" w:rsidRDefault="000972F4" w:rsidP="002C67BC">
      <w:pPr>
        <w:pStyle w:val="EndnoteText"/>
        <w:rPr>
          <w:lang w:val="en-US"/>
        </w:rPr>
      </w:pPr>
      <w:r>
        <w:rPr>
          <w:rStyle w:val="EndnoteReference"/>
        </w:rPr>
        <w:endnoteRef/>
      </w:r>
      <w:r>
        <w:t xml:space="preserve"> </w:t>
      </w:r>
      <w:r>
        <w:rPr>
          <w:lang w:val="en-US"/>
        </w:rPr>
        <w:t>Department of Foreign Affairs and Trade, Development for all 2015-2020: Strategy for strengthening disability-inclusive development in Australia’s aid program, 2014, DFAT</w:t>
      </w:r>
    </w:p>
  </w:endnote>
  <w:endnote w:id="5">
    <w:p w14:paraId="4453DEEF" w14:textId="77777777" w:rsidR="000972F4" w:rsidRPr="008F7EFA" w:rsidRDefault="000972F4" w:rsidP="002C67BC">
      <w:pPr>
        <w:pStyle w:val="EndnoteText"/>
        <w:rPr>
          <w:lang w:val="en-US"/>
        </w:rPr>
      </w:pPr>
      <w:r>
        <w:rPr>
          <w:rStyle w:val="EndnoteReference"/>
        </w:rPr>
        <w:endnoteRef/>
      </w:r>
      <w:r>
        <w:t xml:space="preserve"> Cowater, MAMPU Progress Report &amp; Workplan May 2015, p 5</w:t>
      </w:r>
      <w:r>
        <w:rPr>
          <w:lang w:val="en-US"/>
        </w:rPr>
        <w:t xml:space="preserve"> </w:t>
      </w:r>
    </w:p>
  </w:endnote>
  <w:endnote w:id="6">
    <w:p w14:paraId="65B2F3BE" w14:textId="6009F4EC" w:rsidR="000972F4" w:rsidRPr="008447C4" w:rsidRDefault="000972F4" w:rsidP="002C67BC">
      <w:pPr>
        <w:pStyle w:val="EndnoteText"/>
        <w:rPr>
          <w:b/>
          <w:lang w:val="fr-FR"/>
        </w:rPr>
      </w:pPr>
      <w:r>
        <w:rPr>
          <w:rStyle w:val="EndnoteReference"/>
        </w:rPr>
        <w:endnoteRef/>
      </w:r>
      <w:r w:rsidRPr="008447C4">
        <w:rPr>
          <w:lang w:val="fr-FR"/>
        </w:rPr>
        <w:t xml:space="preserve"> Indonesia Gender Equality Questionnaire, UN, 2004. </w:t>
      </w:r>
    </w:p>
  </w:endnote>
  <w:endnote w:id="7">
    <w:p w14:paraId="1D3DA0E8" w14:textId="5478AA28" w:rsidR="000972F4" w:rsidRPr="00356B0C" w:rsidRDefault="000972F4" w:rsidP="002C67BC">
      <w:pPr>
        <w:pStyle w:val="EndnoteText"/>
        <w:rPr>
          <w:lang w:val="en-US"/>
        </w:rPr>
      </w:pPr>
      <w:r>
        <w:rPr>
          <w:rStyle w:val="EndnoteReference"/>
        </w:rPr>
        <w:endnoteRef/>
      </w:r>
      <w:r>
        <w:t xml:space="preserve"> </w:t>
      </w:r>
      <w:r>
        <w:rPr>
          <w:lang w:val="en-US"/>
        </w:rPr>
        <w:t>Bappenas Interview 2</w:t>
      </w:r>
    </w:p>
  </w:endnote>
  <w:endnote w:id="8">
    <w:p w14:paraId="6052B8CC" w14:textId="77777777" w:rsidR="000972F4" w:rsidRPr="00CA3CA0" w:rsidRDefault="000972F4" w:rsidP="002C67BC">
      <w:pPr>
        <w:pStyle w:val="EndnoteText"/>
        <w:rPr>
          <w:b/>
          <w:lang w:val="en-US"/>
        </w:rPr>
      </w:pPr>
      <w:r>
        <w:rPr>
          <w:rStyle w:val="EndnoteReference"/>
        </w:rPr>
        <w:endnoteRef/>
      </w:r>
      <w:r>
        <w:t xml:space="preserve"> Ai</w:t>
      </w:r>
      <w:r w:rsidRPr="00766CE1">
        <w:rPr>
          <w:lang w:val="en-US"/>
        </w:rPr>
        <w:t>syiyah AusAID MAMPU Concept Note Final</w:t>
      </w:r>
    </w:p>
  </w:endnote>
  <w:endnote w:id="9">
    <w:p w14:paraId="6088661D" w14:textId="77777777" w:rsidR="000972F4" w:rsidRPr="00CA3CA0" w:rsidRDefault="000972F4" w:rsidP="002C67BC">
      <w:pPr>
        <w:pStyle w:val="EndnoteText"/>
        <w:rPr>
          <w:lang w:val="en-US"/>
        </w:rPr>
      </w:pPr>
      <w:r>
        <w:rPr>
          <w:rStyle w:val="EndnoteReference"/>
        </w:rPr>
        <w:endnoteRef/>
      </w:r>
      <w:r>
        <w:t xml:space="preserve"> </w:t>
      </w:r>
      <w:r>
        <w:rPr>
          <w:lang w:val="en-US"/>
        </w:rPr>
        <w:t xml:space="preserve">Australian Agency for International Development, </w:t>
      </w:r>
      <w:r w:rsidRPr="00CA3CA0">
        <w:rPr>
          <w:bCs/>
          <w:i/>
          <w:iCs/>
          <w:lang w:val="en-US"/>
        </w:rPr>
        <w:t xml:space="preserve">Empowering Indonesian Women for Poverty Reduction </w:t>
      </w:r>
      <w:r w:rsidRPr="00CA3CA0">
        <w:rPr>
          <w:bCs/>
          <w:lang w:val="en-US"/>
        </w:rPr>
        <w:t>Program Design Document, Part A: Situational Analysis &amp; Program Overview, 2012</w:t>
      </w:r>
      <w:r>
        <w:rPr>
          <w:bCs/>
          <w:lang w:val="en-US"/>
        </w:rPr>
        <w:t>, p 9</w:t>
      </w:r>
    </w:p>
  </w:endnote>
  <w:endnote w:id="10">
    <w:p w14:paraId="6BC257F9" w14:textId="77777777" w:rsidR="000972F4" w:rsidRPr="004C7F2A" w:rsidRDefault="000972F4" w:rsidP="002C67BC">
      <w:pPr>
        <w:pStyle w:val="EndnoteText"/>
        <w:rPr>
          <w:b/>
          <w:lang w:val="en-US"/>
        </w:rPr>
      </w:pPr>
      <w:r>
        <w:rPr>
          <w:rStyle w:val="EndnoteReference"/>
        </w:rPr>
        <w:endnoteRef/>
      </w:r>
      <w:r>
        <w:t xml:space="preserve"> See for example </w:t>
      </w:r>
      <w:r w:rsidRPr="0075766A">
        <w:rPr>
          <w:lang w:val="en-US"/>
        </w:rPr>
        <w:t>Women’s Economic Empowerment: Meeting the Needs of Impoverished Women by Ajali Kaur, Alex de Sherbinin and Aminata Toure. UNFPA, 2007, p12-13</w:t>
      </w:r>
      <w:r>
        <w:rPr>
          <w:lang w:val="en-US"/>
        </w:rPr>
        <w:t xml:space="preserve">; and </w:t>
      </w:r>
      <w:r w:rsidRPr="008A3EC5">
        <w:rPr>
          <w:lang w:val="en-US"/>
        </w:rPr>
        <w:t>Smart economics: evaluation of Australian aid support for women’s economic empowerment</w:t>
      </w:r>
      <w:r>
        <w:rPr>
          <w:lang w:val="en-US"/>
        </w:rPr>
        <w:t>, Office of Development Effectiveness, 2014.</w:t>
      </w:r>
    </w:p>
  </w:endnote>
  <w:endnote w:id="11">
    <w:p w14:paraId="19B5EBD0" w14:textId="77777777" w:rsidR="000972F4" w:rsidRPr="004C7F2A" w:rsidRDefault="000972F4" w:rsidP="002C67BC">
      <w:pPr>
        <w:pStyle w:val="EndnoteText"/>
        <w:rPr>
          <w:b/>
          <w:lang w:val="en-US"/>
        </w:rPr>
      </w:pPr>
      <w:r>
        <w:rPr>
          <w:rStyle w:val="EndnoteReference"/>
        </w:rPr>
        <w:endnoteRef/>
      </w:r>
      <w:r>
        <w:t xml:space="preserve"> See for example </w:t>
      </w:r>
      <w:r w:rsidRPr="004C7F2A">
        <w:rPr>
          <w:lang w:val="en-US"/>
        </w:rPr>
        <w:t>Women’s Economic Empowerment in the Pacific: Gender Situational Analysis by Froniga Greig. AusAID, 2012, p 11</w:t>
      </w:r>
    </w:p>
  </w:endnote>
  <w:endnote w:id="12">
    <w:p w14:paraId="732443E1" w14:textId="77777777" w:rsidR="000972F4" w:rsidRPr="00B82D15" w:rsidRDefault="000972F4" w:rsidP="002C67BC">
      <w:pPr>
        <w:pStyle w:val="EndnoteText"/>
        <w:rPr>
          <w:b/>
          <w:lang w:val="en-US"/>
        </w:rPr>
      </w:pPr>
      <w:r>
        <w:rPr>
          <w:rStyle w:val="EndnoteReference"/>
        </w:rPr>
        <w:endnoteRef/>
      </w:r>
      <w:r>
        <w:t xml:space="preserve"> See for example </w:t>
      </w:r>
      <w:r w:rsidRPr="00FF272D">
        <w:rPr>
          <w:lang w:val="en-US"/>
        </w:rPr>
        <w:t>Women’s Economic Empowerment: Key Issues and Policy Options by Naila Kabeer, Institute of Developm</w:t>
      </w:r>
      <w:r>
        <w:rPr>
          <w:lang w:val="en-US"/>
        </w:rPr>
        <w:t>ent Studies, Sussex. SIDA, 2009, p 31</w:t>
      </w:r>
    </w:p>
  </w:endnote>
  <w:endnote w:id="13">
    <w:p w14:paraId="514D0D37" w14:textId="77777777" w:rsidR="000972F4" w:rsidRDefault="000972F4" w:rsidP="002C67BC">
      <w:pPr>
        <w:pStyle w:val="EndnoteText"/>
      </w:pPr>
      <w:r>
        <w:rPr>
          <w:rStyle w:val="EndnoteReference"/>
        </w:rPr>
        <w:endnoteRef/>
      </w:r>
      <w:r>
        <w:t xml:space="preserve"> See for example Working Politically Behind Red Lines: Structure and agency in a comparative study of</w:t>
      </w:r>
    </w:p>
    <w:p w14:paraId="1400E833" w14:textId="77777777" w:rsidR="000972F4" w:rsidRDefault="000972F4" w:rsidP="002C67BC">
      <w:pPr>
        <w:pStyle w:val="EndnoteText"/>
      </w:pPr>
      <w:r>
        <w:t xml:space="preserve">women’s coalitions in Egypt and Jordan by Mariz Tadros, Developmental Leadership Program (DLP) Research Paper 12, 2011; and Women’s voice and leadership in decision-making by Pilar Domingo, Rebecca Holmes, Tam O’Neil, Nicola Jones, Kate Bird, Anna Larson, Elizabeth Presler-Marshall and Craig Valters, Overseas Development Institute, 2015. </w:t>
      </w:r>
    </w:p>
  </w:endnote>
  <w:endnote w:id="14">
    <w:p w14:paraId="01D8B19E" w14:textId="77777777" w:rsidR="000972F4" w:rsidRDefault="000972F4" w:rsidP="002C67BC">
      <w:pPr>
        <w:pStyle w:val="EndnoteText"/>
      </w:pPr>
      <w:r>
        <w:rPr>
          <w:rStyle w:val="EndnoteReference"/>
        </w:rPr>
        <w:endnoteRef/>
      </w:r>
      <w:r>
        <w:t xml:space="preserve"> See for example Working Politically Behind Red Lines by Madriz Tadros, DLP, 2011. </w:t>
      </w:r>
    </w:p>
  </w:endnote>
  <w:endnote w:id="15">
    <w:p w14:paraId="712299A4" w14:textId="77777777" w:rsidR="000972F4" w:rsidRPr="00F51DAE" w:rsidRDefault="000972F4" w:rsidP="002C67BC">
      <w:pPr>
        <w:pStyle w:val="EndnoteText"/>
        <w:rPr>
          <w:b/>
          <w:bCs/>
          <w:lang w:val="en-US"/>
        </w:rPr>
      </w:pPr>
      <w:r>
        <w:rPr>
          <w:rStyle w:val="EndnoteReference"/>
        </w:rPr>
        <w:endnoteRef/>
      </w:r>
      <w:r>
        <w:t xml:space="preserve"> </w:t>
      </w:r>
      <w:bookmarkStart w:id="45" w:name="_Toc296953146"/>
      <w:r w:rsidRPr="00B82D15">
        <w:rPr>
          <w:bCs/>
          <w:lang w:val="en-US"/>
        </w:rPr>
        <w:t>Women and the informal economy by Lota Bertulfo, DFAT, 2011</w:t>
      </w:r>
      <w:bookmarkEnd w:id="45"/>
      <w:r w:rsidRPr="00B82D15">
        <w:rPr>
          <w:bCs/>
          <w:lang w:val="en-US"/>
        </w:rPr>
        <w:t>, p 1</w:t>
      </w:r>
    </w:p>
  </w:endnote>
  <w:endnote w:id="16">
    <w:p w14:paraId="576D1EF7" w14:textId="77777777" w:rsidR="000972F4" w:rsidRPr="00F51DAE" w:rsidRDefault="000972F4" w:rsidP="002C67BC">
      <w:pPr>
        <w:pStyle w:val="EndnoteText"/>
        <w:rPr>
          <w:b/>
          <w:bCs/>
          <w:lang w:val="en-US"/>
        </w:rPr>
      </w:pPr>
      <w:r>
        <w:rPr>
          <w:rStyle w:val="EndnoteReference"/>
        </w:rPr>
        <w:endnoteRef/>
      </w:r>
      <w:r>
        <w:t xml:space="preserve"> See for example </w:t>
      </w:r>
      <w:r w:rsidRPr="00B82D15">
        <w:rPr>
          <w:bCs/>
          <w:lang w:val="en-US"/>
        </w:rPr>
        <w:t>Women and the formal economy by Lorraine Corner, DFAT, 2011, p 2-4</w:t>
      </w:r>
      <w:r>
        <w:rPr>
          <w:bCs/>
          <w:lang w:val="en-US"/>
        </w:rPr>
        <w:t xml:space="preserve"> </w:t>
      </w:r>
    </w:p>
  </w:endnote>
  <w:endnote w:id="17">
    <w:p w14:paraId="1049DA5A" w14:textId="77777777" w:rsidR="000972F4" w:rsidRPr="00F51DAE" w:rsidRDefault="000972F4" w:rsidP="002C67BC">
      <w:pPr>
        <w:pStyle w:val="EndnoteText"/>
        <w:rPr>
          <w:b/>
          <w:bCs/>
          <w:lang w:val="en-US"/>
        </w:rPr>
      </w:pPr>
      <w:r>
        <w:rPr>
          <w:rStyle w:val="EndnoteReference"/>
        </w:rPr>
        <w:endnoteRef/>
      </w:r>
      <w:r>
        <w:t xml:space="preserve"> See for example </w:t>
      </w:r>
      <w:r w:rsidRPr="00B82D15">
        <w:rPr>
          <w:bCs/>
          <w:lang w:val="en-US"/>
        </w:rPr>
        <w:t>Women and the formal economy by Lorraine Corner, DFAT, 2011, p 2-4</w:t>
      </w:r>
      <w:r>
        <w:rPr>
          <w:bCs/>
          <w:lang w:val="en-US"/>
        </w:rPr>
        <w:t xml:space="preserve"> </w:t>
      </w:r>
    </w:p>
  </w:endnote>
  <w:endnote w:id="18">
    <w:p w14:paraId="7C4A6264" w14:textId="77777777" w:rsidR="000972F4" w:rsidRDefault="000972F4" w:rsidP="002C67BC">
      <w:pPr>
        <w:pStyle w:val="EndnoteText"/>
      </w:pPr>
      <w:r>
        <w:rPr>
          <w:rStyle w:val="EndnoteReference"/>
        </w:rPr>
        <w:endnoteRef/>
      </w:r>
      <w:r>
        <w:t xml:space="preserve"> The importance of recognising women as a diverse group is recognised in literature such as: A Roadmap for P</w:t>
      </w:r>
      <w:r w:rsidRPr="00A86ACE">
        <w:t>romoti</w:t>
      </w:r>
      <w:r>
        <w:t>ng Women’s Economic Empowerment by</w:t>
      </w:r>
      <w:r w:rsidRPr="00A86ACE">
        <w:t xml:space="preserve"> Mayra Buvinic, Rebecca Furst-Nichols and</w:t>
      </w:r>
      <w:r>
        <w:t xml:space="preserve"> Emily Courey Pryor,</w:t>
      </w:r>
      <w:r w:rsidRPr="00A86ACE">
        <w:t xml:space="preserve"> United Nations Foundation, 2013</w:t>
      </w:r>
      <w:r>
        <w:t>.</w:t>
      </w:r>
    </w:p>
  </w:endnote>
  <w:endnote w:id="19">
    <w:p w14:paraId="4CADA345" w14:textId="77777777" w:rsidR="000972F4" w:rsidRPr="00F51DAE" w:rsidRDefault="000972F4" w:rsidP="002C67BC">
      <w:pPr>
        <w:pStyle w:val="EndnoteText"/>
        <w:rPr>
          <w:lang w:val="en-US"/>
        </w:rPr>
      </w:pPr>
      <w:r>
        <w:rPr>
          <w:rStyle w:val="EndnoteReference"/>
        </w:rPr>
        <w:endnoteRef/>
      </w:r>
      <w:r>
        <w:t xml:space="preserve"> </w:t>
      </w:r>
      <w:r w:rsidRPr="00FF272D">
        <w:rPr>
          <w:lang w:val="en-US"/>
        </w:rPr>
        <w:t>Women’s Economic Empowerment: Key Issues and Policy Options</w:t>
      </w:r>
      <w:r>
        <w:rPr>
          <w:lang w:val="en-US"/>
        </w:rPr>
        <w:t>, p 24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Next-Regular">
    <w:altName w:val="Avenir Next Regular"/>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61B00" w14:textId="77777777" w:rsidR="000972F4" w:rsidRDefault="000972F4" w:rsidP="000333D9">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2DE5929B" w14:textId="77777777" w:rsidR="000972F4" w:rsidRDefault="000972F4" w:rsidP="00A34610">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659D3" w14:textId="77777777" w:rsidR="000972F4" w:rsidRDefault="000972F4" w:rsidP="000333D9">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17ECA">
      <w:rPr>
        <w:rStyle w:val="PageNumber"/>
        <w:noProof/>
      </w:rPr>
      <w:t>ii</w:t>
    </w:r>
    <w:r>
      <w:rPr>
        <w:rStyle w:val="PageNumber"/>
      </w:rPr>
      <w:fldChar w:fldCharType="end"/>
    </w:r>
  </w:p>
  <w:sdt>
    <w:sdtPr>
      <w:id w:val="-1426798879"/>
      <w:docPartObj>
        <w:docPartGallery w:val="Page Numbers (Bottom of Page)"/>
        <w:docPartUnique/>
      </w:docPartObj>
    </w:sdtPr>
    <w:sdtEndPr>
      <w:rPr>
        <w:noProof/>
      </w:rPr>
    </w:sdtEndPr>
    <w:sdtContent>
      <w:p w14:paraId="0C60E74E" w14:textId="734A1545" w:rsidR="000972F4" w:rsidRDefault="000972F4" w:rsidP="001A22D7">
        <w:pPr>
          <w:pStyle w:val="Footer"/>
          <w:jc w:val="center"/>
        </w:pPr>
        <w:r>
          <w:fldChar w:fldCharType="begin"/>
        </w:r>
        <w:r>
          <w:instrText xml:space="preserve"> PAGE   \* MERGEFORMAT </w:instrText>
        </w:r>
        <w:r>
          <w:fldChar w:fldCharType="separate"/>
        </w:r>
        <w:r w:rsidR="00517ECA">
          <w:rPr>
            <w:noProof/>
          </w:rPr>
          <w:t>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154C1" w14:textId="77777777" w:rsidR="00517ECA" w:rsidRDefault="00517EC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4BC4B" w14:textId="77777777" w:rsidR="000972F4" w:rsidRDefault="000972F4" w:rsidP="00F177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985B97" w14:textId="77777777" w:rsidR="000972F4" w:rsidRDefault="000972F4" w:rsidP="00F1777C">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A3A3C" w14:textId="77777777" w:rsidR="000972F4" w:rsidRDefault="000972F4" w:rsidP="00F177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7ECA">
      <w:rPr>
        <w:rStyle w:val="PageNumber"/>
        <w:noProof/>
      </w:rPr>
      <w:t>32</w:t>
    </w:r>
    <w:r>
      <w:rPr>
        <w:rStyle w:val="PageNumber"/>
      </w:rPr>
      <w:fldChar w:fldCharType="end"/>
    </w:r>
  </w:p>
  <w:p w14:paraId="45E8C67F" w14:textId="33F9EA1C" w:rsidR="000972F4" w:rsidRDefault="000972F4" w:rsidP="006E0359">
    <w:pPr>
      <w:pStyle w:val="Footer"/>
      <w:tabs>
        <w:tab w:val="clear" w:pos="7938"/>
        <w:tab w:val="clear" w:pos="8505"/>
        <w:tab w:val="center" w:pos="3856"/>
      </w:tabs>
      <w:ind w:right="360"/>
    </w:pP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111B7" w14:textId="77777777" w:rsidR="000972F4" w:rsidRDefault="000972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EA5559" w14:textId="77777777" w:rsidR="000972F4" w:rsidRDefault="000972F4" w:rsidP="00B90206">
      <w:pPr>
        <w:spacing w:before="60" w:after="40" w:line="180" w:lineRule="exact"/>
      </w:pPr>
      <w:r>
        <w:continuationSeparator/>
      </w:r>
    </w:p>
    <w:p w14:paraId="6ED91404" w14:textId="77777777" w:rsidR="000972F4" w:rsidRDefault="000972F4"/>
  </w:footnote>
  <w:footnote w:type="continuationSeparator" w:id="0">
    <w:p w14:paraId="2A383C44" w14:textId="77777777" w:rsidR="000972F4" w:rsidRDefault="000972F4">
      <w:r>
        <w:continuationSeparator/>
      </w:r>
    </w:p>
    <w:p w14:paraId="4A6CD92A" w14:textId="77777777" w:rsidR="000972F4" w:rsidRDefault="000972F4"/>
  </w:footnote>
  <w:footnote w:type="continuationNotice" w:id="1">
    <w:p w14:paraId="7C03192E" w14:textId="77777777" w:rsidR="000972F4" w:rsidRDefault="000972F4"/>
    <w:p w14:paraId="1DE9FB6A" w14:textId="77777777" w:rsidR="000972F4" w:rsidRDefault="000972F4"/>
  </w:footnote>
  <w:footnote w:id="2">
    <w:p w14:paraId="7C0E0386" w14:textId="77777777" w:rsidR="000972F4" w:rsidRDefault="000972F4" w:rsidP="00F460C3">
      <w:pPr>
        <w:pStyle w:val="FootnoteText"/>
      </w:pPr>
      <w:r>
        <w:rPr>
          <w:rStyle w:val="FootnoteReference"/>
        </w:rPr>
        <w:footnoteRef/>
      </w:r>
      <w:r>
        <w:t xml:space="preserve"> Note that the judgement scale outlined here is slightly different from the original judgement scale included in the evaluation plan. The changes were made to use language which better suits the needs of evaluation stakeholders. </w:t>
      </w:r>
    </w:p>
  </w:footnote>
  <w:footnote w:id="3">
    <w:p w14:paraId="68B1324C" w14:textId="3791E451" w:rsidR="000972F4" w:rsidRPr="004B3416" w:rsidRDefault="000972F4">
      <w:pPr>
        <w:pStyle w:val="FootnoteText"/>
        <w:rPr>
          <w:lang w:val="en-US"/>
        </w:rPr>
      </w:pPr>
      <w:r>
        <w:rPr>
          <w:rStyle w:val="FootnoteReference"/>
        </w:rPr>
        <w:footnoteRef/>
      </w:r>
      <w:r>
        <w:t xml:space="preserve"> </w:t>
      </w:r>
      <w:r>
        <w:rPr>
          <w:lang w:val="id-ID"/>
        </w:rPr>
        <w:t>T</w:t>
      </w:r>
      <w:r w:rsidRPr="006A3E7B">
        <w:rPr>
          <w:lang w:val="id-ID"/>
        </w:rPr>
        <w:t xml:space="preserve">he </w:t>
      </w:r>
      <w:r>
        <w:rPr>
          <w:lang w:val="id-ID"/>
        </w:rPr>
        <w:t xml:space="preserve">Verification Team acknowledge the </w:t>
      </w:r>
      <w:r w:rsidRPr="006A3E7B">
        <w:rPr>
          <w:lang w:val="id-ID"/>
        </w:rPr>
        <w:t>adoption of the Performance Story approach for the mid-term review was not MAMPU’s decision. MAMPU originally proposed the Performance Story method in the Monitoring &amp; Evaluation Plan as a collaborative way of capturing and learning from contribution to outcomes at a point in time.</w:t>
      </w:r>
    </w:p>
  </w:footnote>
  <w:footnote w:id="4">
    <w:p w14:paraId="385EC39C" w14:textId="77777777" w:rsidR="000972F4" w:rsidRPr="00515E34" w:rsidRDefault="000972F4" w:rsidP="002C67BC">
      <w:pPr>
        <w:pStyle w:val="FootnoteText"/>
        <w:rPr>
          <w:lang w:val="en-US"/>
        </w:rPr>
      </w:pPr>
      <w:r>
        <w:rPr>
          <w:rStyle w:val="FootnoteReference"/>
        </w:rPr>
        <w:footnoteRef/>
      </w:r>
      <w:r>
        <w:t xml:space="preserve"> DFAT Gender Specialists informed us that the current revision of the gender equality policy will not substantially change the priorities of the current policy.  </w:t>
      </w:r>
    </w:p>
  </w:footnote>
  <w:footnote w:id="5">
    <w:p w14:paraId="26831B67" w14:textId="77777777" w:rsidR="000972F4" w:rsidRPr="00062309" w:rsidRDefault="000972F4" w:rsidP="002C67BC">
      <w:pPr>
        <w:pStyle w:val="FootnoteText"/>
        <w:rPr>
          <w:lang w:val="en-US"/>
        </w:rPr>
      </w:pPr>
      <w:r>
        <w:rPr>
          <w:rStyle w:val="FootnoteReference"/>
        </w:rPr>
        <w:footnoteRef/>
      </w:r>
      <w:r>
        <w:t xml:space="preserve"> </w:t>
      </w:r>
      <w:r>
        <w:rPr>
          <w:lang w:val="en-US"/>
        </w:rPr>
        <w:t>For example, the Minister’s commitment that 80 per cent of aid investments must address gender issues outlined in her ‘New aid paradigm’ speech.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DA011" w14:textId="32EA47D6" w:rsidR="000972F4" w:rsidRDefault="000972F4" w:rsidP="00B90206">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926E5" w14:textId="77777777" w:rsidR="00517ECA" w:rsidRDefault="00517E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F3D84" w14:textId="77777777" w:rsidR="00517ECA" w:rsidRDefault="00517EC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51F13" w14:textId="286BDAFA" w:rsidR="000972F4" w:rsidRDefault="000972F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E71FA" w14:textId="0B326C27" w:rsidR="000972F4" w:rsidRPr="009F7559" w:rsidRDefault="000972F4">
    <w:pPr>
      <w:pStyle w:val="Header"/>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E5623" w14:textId="4CBC753F" w:rsidR="000972F4" w:rsidRDefault="000972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C6EC6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D6E4F96"/>
    <w:lvl w:ilvl="0">
      <w:start w:val="1"/>
      <w:numFmt w:val="decimal"/>
      <w:lvlText w:val="%1."/>
      <w:lvlJc w:val="left"/>
      <w:pPr>
        <w:tabs>
          <w:tab w:val="num" w:pos="1492"/>
        </w:tabs>
        <w:ind w:left="1492" w:hanging="360"/>
      </w:pPr>
    </w:lvl>
  </w:abstractNum>
  <w:abstractNum w:abstractNumId="2">
    <w:nsid w:val="FFFFFF7D"/>
    <w:multiLevelType w:val="singleLevel"/>
    <w:tmpl w:val="E0F82470"/>
    <w:lvl w:ilvl="0">
      <w:start w:val="1"/>
      <w:numFmt w:val="decimal"/>
      <w:lvlText w:val="%1."/>
      <w:lvlJc w:val="left"/>
      <w:pPr>
        <w:tabs>
          <w:tab w:val="num" w:pos="1209"/>
        </w:tabs>
        <w:ind w:left="1209" w:hanging="360"/>
      </w:pPr>
    </w:lvl>
  </w:abstractNum>
  <w:abstractNum w:abstractNumId="3">
    <w:nsid w:val="FFFFFF7E"/>
    <w:multiLevelType w:val="singleLevel"/>
    <w:tmpl w:val="167CEE9E"/>
    <w:lvl w:ilvl="0">
      <w:start w:val="1"/>
      <w:numFmt w:val="lowerRoman"/>
      <w:pStyle w:val="ListNumber3"/>
      <w:lvlText w:val="%1."/>
      <w:lvlJc w:val="left"/>
      <w:pPr>
        <w:ind w:left="926" w:hanging="360"/>
      </w:pPr>
      <w:rPr>
        <w:rFonts w:hint="default"/>
      </w:rPr>
    </w:lvl>
  </w:abstractNum>
  <w:abstractNum w:abstractNumId="4">
    <w:nsid w:val="FFFFFF80"/>
    <w:multiLevelType w:val="singleLevel"/>
    <w:tmpl w:val="2BFCCE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686B44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B0AA1C"/>
    <w:lvl w:ilvl="0">
      <w:start w:val="1"/>
      <w:numFmt w:val="bullet"/>
      <w:pStyle w:val="ListBullet3"/>
      <w:lvlText w:val="o"/>
      <w:lvlJc w:val="left"/>
      <w:pPr>
        <w:ind w:left="927" w:hanging="360"/>
      </w:pPr>
      <w:rPr>
        <w:rFonts w:ascii="Courier New" w:hAnsi="Courier New" w:hint="default"/>
        <w:sz w:val="16"/>
      </w:rPr>
    </w:lvl>
  </w:abstractNum>
  <w:abstractNum w:abstractNumId="7">
    <w:nsid w:val="00002FED"/>
    <w:multiLevelType w:val="hybridMultilevel"/>
    <w:tmpl w:val="00002FED"/>
    <w:name w:val="list12269"/>
    <w:lvl w:ilvl="0" w:tplc="0001DF42">
      <w:start w:val="1"/>
      <w:numFmt w:val="bullet"/>
      <w:lvlText w:val=" - "/>
      <w:lvlJc w:val="left"/>
      <w:rPr>
        <w:rFonts w:ascii="AvenirNext-Regular" w:hAnsi="AvenirNext-Regular"/>
        <w:color w:val="auto"/>
        <w:sz w:val="24"/>
      </w:rPr>
    </w:lvl>
    <w:lvl w:ilvl="1" w:tplc="0001DF43">
      <w:start w:val="1"/>
      <w:numFmt w:val="bullet"/>
      <w:lvlText w:val=" - "/>
      <w:lvlJc w:val="left"/>
      <w:rPr>
        <w:rFonts w:ascii="AvenirNext-Regular" w:hAnsi="AvenirNext-Regular"/>
        <w:color w:val="auto"/>
        <w:sz w:val="24"/>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2B76239"/>
    <w:multiLevelType w:val="hybridMultilevel"/>
    <w:tmpl w:val="4E9E612E"/>
    <w:lvl w:ilvl="0" w:tplc="0C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3D7532"/>
    <w:multiLevelType w:val="hybridMultilevel"/>
    <w:tmpl w:val="7AC07B9C"/>
    <w:lvl w:ilvl="0" w:tplc="04429664">
      <w:start w:val="1"/>
      <w:numFmt w:val="lowerLetter"/>
      <w:pStyle w:val="ListNumber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4621CE7"/>
    <w:multiLevelType w:val="hybridMultilevel"/>
    <w:tmpl w:val="2760E9F8"/>
    <w:lvl w:ilvl="0" w:tplc="8ECE1B78">
      <w:start w:val="1"/>
      <w:numFmt w:val="bullet"/>
      <w:pStyle w:val="TableListBullet2"/>
      <w:lvlText w:val="»"/>
      <w:lvlJc w:val="left"/>
      <w:pPr>
        <w:ind w:left="587" w:hanging="360"/>
      </w:pPr>
      <w:rPr>
        <w:rFonts w:ascii="Times New Roman" w:hAnsi="Times New Roman" w:cs="Times New Roman"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11">
    <w:nsid w:val="15481033"/>
    <w:multiLevelType w:val="hybridMultilevel"/>
    <w:tmpl w:val="3D66E8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177B7DD8"/>
    <w:multiLevelType w:val="hybridMultilevel"/>
    <w:tmpl w:val="AB264564"/>
    <w:lvl w:ilvl="0" w:tplc="731A1E60">
      <w:start w:val="1"/>
      <w:numFmt w:val="lowerLetter"/>
      <w:pStyle w:val="TableListNumber2"/>
      <w:lvlText w:val="%1."/>
      <w:lvlJc w:val="lef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13">
    <w:nsid w:val="180665BC"/>
    <w:multiLevelType w:val="multilevel"/>
    <w:tmpl w:val="4BA45B4A"/>
    <w:lvl w:ilvl="0">
      <w:start w:val="1"/>
      <w:numFmt w:val="decimal"/>
      <w:pStyle w:val="ListNumber"/>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nsid w:val="209B02A7"/>
    <w:multiLevelType w:val="singleLevel"/>
    <w:tmpl w:val="972C21E0"/>
    <w:lvl w:ilvl="0">
      <w:start w:val="1"/>
      <w:numFmt w:val="bullet"/>
      <w:pStyle w:val="ListBullet2"/>
      <w:lvlText w:val="»"/>
      <w:lvlJc w:val="left"/>
      <w:pPr>
        <w:ind w:left="644" w:hanging="360"/>
      </w:pPr>
      <w:rPr>
        <w:rFonts w:ascii="Times New Roman" w:hAnsi="Times New Roman" w:cs="Times New Roman" w:hint="default"/>
        <w:color w:val="auto"/>
        <w:sz w:val="21"/>
        <w:szCs w:val="21"/>
      </w:rPr>
    </w:lvl>
  </w:abstractNum>
  <w:abstractNum w:abstractNumId="15">
    <w:nsid w:val="27551520"/>
    <w:multiLevelType w:val="hybridMultilevel"/>
    <w:tmpl w:val="68A4C4EC"/>
    <w:lvl w:ilvl="0" w:tplc="8590657A">
      <w:start w:val="1"/>
      <w:numFmt w:val="decimal"/>
      <w:pStyle w:val="Style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A721797"/>
    <w:multiLevelType w:val="hybridMultilevel"/>
    <w:tmpl w:val="7128671A"/>
    <w:lvl w:ilvl="0" w:tplc="1A3486C0">
      <w:start w:val="1"/>
      <w:numFmt w:val="bullet"/>
      <w:lvlText w:val=""/>
      <w:lvlJc w:val="left"/>
      <w:pPr>
        <w:ind w:left="1800" w:hanging="360"/>
      </w:pPr>
      <w:rPr>
        <w:rFonts w:ascii="Symbol" w:hAnsi="Symbol" w:hint="default"/>
      </w:rPr>
    </w:lvl>
    <w:lvl w:ilvl="1" w:tplc="1A3486C0">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3A5AD3"/>
    <w:multiLevelType w:val="hybridMultilevel"/>
    <w:tmpl w:val="1632E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E4411E9"/>
    <w:multiLevelType w:val="hybridMultilevel"/>
    <w:tmpl w:val="18BC400A"/>
    <w:lvl w:ilvl="0" w:tplc="4CD28866">
      <w:start w:val="1"/>
      <w:numFmt w:val="bullet"/>
      <w:pStyle w:val="RecommendationBox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82D65A6"/>
    <w:multiLevelType w:val="hybridMultilevel"/>
    <w:tmpl w:val="A61283DE"/>
    <w:lvl w:ilvl="0" w:tplc="589499AE">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55175E"/>
    <w:multiLevelType w:val="hybridMultilevel"/>
    <w:tmpl w:val="36362CA8"/>
    <w:lvl w:ilvl="0" w:tplc="897E24BE">
      <w:start w:val="1"/>
      <w:numFmt w:val="bullet"/>
      <w:pStyle w:val="BoxList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1990FFB"/>
    <w:multiLevelType w:val="hybridMultilevel"/>
    <w:tmpl w:val="CDB4FC38"/>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55381FD3"/>
    <w:multiLevelType w:val="multilevel"/>
    <w:tmpl w:val="A622DC56"/>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98A5214"/>
    <w:multiLevelType w:val="hybridMultilevel"/>
    <w:tmpl w:val="7884C832"/>
    <w:lvl w:ilvl="0" w:tplc="07522316">
      <w:start w:val="1"/>
      <w:numFmt w:val="decimal"/>
      <w:pStyle w:val="TableListNumber"/>
      <w:lvlText w:val="%1."/>
      <w:lvlJc w:val="left"/>
      <w:pPr>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5A2D2A8F"/>
    <w:multiLevelType w:val="hybridMultilevel"/>
    <w:tmpl w:val="B9603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C55035"/>
    <w:multiLevelType w:val="hybridMultilevel"/>
    <w:tmpl w:val="70ACFA88"/>
    <w:lvl w:ilvl="0" w:tplc="E63E98D4">
      <w:start w:val="1"/>
      <w:numFmt w:val="bullet"/>
      <w:pStyle w:val="TableListBullet"/>
      <w:lvlText w:val="›"/>
      <w:lvlJc w:val="left"/>
      <w:pPr>
        <w:ind w:left="360" w:hanging="360"/>
      </w:pPr>
      <w:rPr>
        <w:rFonts w:ascii="Times New Roman" w:hAnsi="Times New Roman" w:cs="Times New Roman" w:hint="default"/>
        <w:color w:val="auto"/>
        <w:spacing w:val="0"/>
        <w:w w:val="100"/>
        <w:position w:val="3"/>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26">
    <w:nsid w:val="6A9405A8"/>
    <w:multiLevelType w:val="hybridMultilevel"/>
    <w:tmpl w:val="5F22FC50"/>
    <w:lvl w:ilvl="0" w:tplc="1A3486C0">
      <w:start w:val="1"/>
      <w:numFmt w:val="bullet"/>
      <w:lvlText w:val=""/>
      <w:lvlJc w:val="left"/>
      <w:pPr>
        <w:ind w:left="180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F7A528B"/>
    <w:multiLevelType w:val="hybridMultilevel"/>
    <w:tmpl w:val="EC480494"/>
    <w:lvl w:ilvl="0" w:tplc="DF78C01E">
      <w:start w:val="1"/>
      <w:numFmt w:val="bullet"/>
      <w:pStyle w:val="ListBullet"/>
      <w:lvlText w:val="›"/>
      <w:lvlJc w:val="left"/>
      <w:pPr>
        <w:ind w:left="360" w:hanging="360"/>
      </w:pPr>
      <w:rPr>
        <w:rFonts w:ascii="Times New Roman" w:hAnsi="Times New Roman" w:cs="Times New Roman" w:hint="default"/>
        <w:color w:val="auto"/>
        <w:position w:val="3"/>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5"/>
  </w:num>
  <w:num w:numId="3">
    <w:abstractNumId w:val="12"/>
  </w:num>
  <w:num w:numId="4">
    <w:abstractNumId w:val="14"/>
  </w:num>
  <w:num w:numId="5">
    <w:abstractNumId w:val="10"/>
  </w:num>
  <w:num w:numId="6">
    <w:abstractNumId w:val="19"/>
  </w:num>
  <w:num w:numId="7">
    <w:abstractNumId w:val="13"/>
  </w:num>
  <w:num w:numId="8">
    <w:abstractNumId w:val="27"/>
  </w:num>
  <w:num w:numId="9">
    <w:abstractNumId w:val="6"/>
  </w:num>
  <w:num w:numId="10">
    <w:abstractNumId w:val="3"/>
  </w:num>
  <w:num w:numId="11">
    <w:abstractNumId w:val="9"/>
  </w:num>
  <w:num w:numId="12">
    <w:abstractNumId w:val="20"/>
  </w:num>
  <w:num w:numId="13">
    <w:abstractNumId w:val="18"/>
  </w:num>
  <w:num w:numId="14">
    <w:abstractNumId w:val="15"/>
  </w:num>
  <w:num w:numId="15">
    <w:abstractNumId w:val="22"/>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4"/>
  </w:num>
  <w:num w:numId="19">
    <w:abstractNumId w:val="13"/>
  </w:num>
  <w:num w:numId="20">
    <w:abstractNumId w:val="8"/>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2"/>
  </w:num>
  <w:num w:numId="25">
    <w:abstractNumId w:val="1"/>
  </w:num>
  <w:num w:numId="26">
    <w:abstractNumId w:val="0"/>
  </w:num>
  <w:num w:numId="27">
    <w:abstractNumId w:val="11"/>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13"/>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mirrorMargins/>
  <w:activeWritingStyle w:appName="MSWord" w:lang="en-AU" w:vendorID="64" w:dllVersion="131078" w:nlCheck="1" w:checkStyle="0"/>
  <w:activeWritingStyle w:appName="MSWord" w:lang="en-US" w:vendorID="64" w:dllVersion="131078" w:nlCheck="1" w:checkStyle="0"/>
  <w:activeWritingStyle w:appName="MSWord" w:lang="fr-FR" w:vendorID="64" w:dllVersion="131078"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hyphenationZone w:val="425"/>
  <w:clickAndTypeStyle w:val="BodyText"/>
  <w:drawingGridHorizontalSpacing w:val="120"/>
  <w:displayHorizontalDrawingGridEvery w:val="2"/>
  <w:displayVerticalDrawingGridEvery w:val="2"/>
  <w:noPunctuationKerning/>
  <w:characterSpacingControl w:val="doNotCompress"/>
  <w:hdrShapeDefaults>
    <o:shapedefaults v:ext="edit" spidmax="23553" fillcolor="white" stroke="f" strokecolor="blue">
      <v:fill color="white" type="frame"/>
      <v:stroke color="blue" weight="1.5pt" on="f"/>
      <v:shadow opacity="22938f" offset="0"/>
      <v:textbox inset=",7.2pt,,7.2pt"/>
      <o:colormru v:ext="edit" colors="#5a9a98,#ddcf56,#ad495d,#ab9c8f,#b5d3d2,#7e6d5f,#f26631,#54534a"/>
    </o:shapedefaults>
  </w:hdrShapeDefaults>
  <w:footnotePr>
    <w:numFmt w:val="chicago"/>
    <w:numRestart w:val="eachPage"/>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AB0"/>
    <w:rsid w:val="0000114F"/>
    <w:rsid w:val="00001895"/>
    <w:rsid w:val="000029DE"/>
    <w:rsid w:val="000035B1"/>
    <w:rsid w:val="00003DF5"/>
    <w:rsid w:val="00004229"/>
    <w:rsid w:val="00004C71"/>
    <w:rsid w:val="00005A8F"/>
    <w:rsid w:val="00007F33"/>
    <w:rsid w:val="00012996"/>
    <w:rsid w:val="00012C8C"/>
    <w:rsid w:val="00012EBF"/>
    <w:rsid w:val="00014B6B"/>
    <w:rsid w:val="00016514"/>
    <w:rsid w:val="00016EC6"/>
    <w:rsid w:val="00017A20"/>
    <w:rsid w:val="00020A51"/>
    <w:rsid w:val="00020B81"/>
    <w:rsid w:val="0002189B"/>
    <w:rsid w:val="000218BB"/>
    <w:rsid w:val="00021E1B"/>
    <w:rsid w:val="000223D0"/>
    <w:rsid w:val="00022445"/>
    <w:rsid w:val="000244B8"/>
    <w:rsid w:val="000252A3"/>
    <w:rsid w:val="000261E2"/>
    <w:rsid w:val="0002625C"/>
    <w:rsid w:val="000278D7"/>
    <w:rsid w:val="00031097"/>
    <w:rsid w:val="00031E7B"/>
    <w:rsid w:val="000333D9"/>
    <w:rsid w:val="00033C14"/>
    <w:rsid w:val="0003565E"/>
    <w:rsid w:val="00035B17"/>
    <w:rsid w:val="0003656E"/>
    <w:rsid w:val="00037CE7"/>
    <w:rsid w:val="00040320"/>
    <w:rsid w:val="0004082D"/>
    <w:rsid w:val="0004239B"/>
    <w:rsid w:val="000429E7"/>
    <w:rsid w:val="000429FD"/>
    <w:rsid w:val="00042B25"/>
    <w:rsid w:val="00043067"/>
    <w:rsid w:val="00043BCC"/>
    <w:rsid w:val="00044968"/>
    <w:rsid w:val="00044BA2"/>
    <w:rsid w:val="0004685D"/>
    <w:rsid w:val="00052DD3"/>
    <w:rsid w:val="00052DF1"/>
    <w:rsid w:val="00053614"/>
    <w:rsid w:val="000558AF"/>
    <w:rsid w:val="000562A5"/>
    <w:rsid w:val="00056C28"/>
    <w:rsid w:val="00062309"/>
    <w:rsid w:val="00062339"/>
    <w:rsid w:val="000668C3"/>
    <w:rsid w:val="00070E64"/>
    <w:rsid w:val="000734BB"/>
    <w:rsid w:val="00073909"/>
    <w:rsid w:val="00074408"/>
    <w:rsid w:val="00075B51"/>
    <w:rsid w:val="000760CC"/>
    <w:rsid w:val="00076DC4"/>
    <w:rsid w:val="000803E5"/>
    <w:rsid w:val="0008126F"/>
    <w:rsid w:val="00081B01"/>
    <w:rsid w:val="00083DF8"/>
    <w:rsid w:val="00085808"/>
    <w:rsid w:val="00085EE6"/>
    <w:rsid w:val="0008630F"/>
    <w:rsid w:val="00086E9E"/>
    <w:rsid w:val="00087041"/>
    <w:rsid w:val="00087FF9"/>
    <w:rsid w:val="000907B1"/>
    <w:rsid w:val="00090E31"/>
    <w:rsid w:val="000916E9"/>
    <w:rsid w:val="00091FE5"/>
    <w:rsid w:val="000921AD"/>
    <w:rsid w:val="0009284E"/>
    <w:rsid w:val="00093415"/>
    <w:rsid w:val="00094047"/>
    <w:rsid w:val="0009518C"/>
    <w:rsid w:val="00095484"/>
    <w:rsid w:val="000957A1"/>
    <w:rsid w:val="000957A8"/>
    <w:rsid w:val="0009597D"/>
    <w:rsid w:val="000972F4"/>
    <w:rsid w:val="000A20CC"/>
    <w:rsid w:val="000A367F"/>
    <w:rsid w:val="000A5A5B"/>
    <w:rsid w:val="000A67EC"/>
    <w:rsid w:val="000A7101"/>
    <w:rsid w:val="000A77D4"/>
    <w:rsid w:val="000B0B35"/>
    <w:rsid w:val="000B2842"/>
    <w:rsid w:val="000B3CB1"/>
    <w:rsid w:val="000B4EA6"/>
    <w:rsid w:val="000C0030"/>
    <w:rsid w:val="000C0F95"/>
    <w:rsid w:val="000C123F"/>
    <w:rsid w:val="000C1670"/>
    <w:rsid w:val="000C2556"/>
    <w:rsid w:val="000C3BFD"/>
    <w:rsid w:val="000C580C"/>
    <w:rsid w:val="000C5EDB"/>
    <w:rsid w:val="000C64DB"/>
    <w:rsid w:val="000C79F9"/>
    <w:rsid w:val="000C7A7D"/>
    <w:rsid w:val="000D1395"/>
    <w:rsid w:val="000D379D"/>
    <w:rsid w:val="000D5949"/>
    <w:rsid w:val="000D6E8D"/>
    <w:rsid w:val="000D7164"/>
    <w:rsid w:val="000D73CE"/>
    <w:rsid w:val="000E23F9"/>
    <w:rsid w:val="000E24CC"/>
    <w:rsid w:val="000E3B58"/>
    <w:rsid w:val="000E477A"/>
    <w:rsid w:val="000E49FF"/>
    <w:rsid w:val="000E4DD9"/>
    <w:rsid w:val="000E513A"/>
    <w:rsid w:val="000E77C2"/>
    <w:rsid w:val="000E7F3F"/>
    <w:rsid w:val="000F0173"/>
    <w:rsid w:val="000F0667"/>
    <w:rsid w:val="000F2EA5"/>
    <w:rsid w:val="000F6267"/>
    <w:rsid w:val="000F79D4"/>
    <w:rsid w:val="0010027A"/>
    <w:rsid w:val="00100E98"/>
    <w:rsid w:val="0010167D"/>
    <w:rsid w:val="001034FA"/>
    <w:rsid w:val="00104772"/>
    <w:rsid w:val="00106DBB"/>
    <w:rsid w:val="001077FE"/>
    <w:rsid w:val="00111C04"/>
    <w:rsid w:val="00114185"/>
    <w:rsid w:val="0011485E"/>
    <w:rsid w:val="00114E30"/>
    <w:rsid w:val="001158CB"/>
    <w:rsid w:val="001169E4"/>
    <w:rsid w:val="00116D6B"/>
    <w:rsid w:val="00117270"/>
    <w:rsid w:val="00117395"/>
    <w:rsid w:val="001209E6"/>
    <w:rsid w:val="00122504"/>
    <w:rsid w:val="00124C3C"/>
    <w:rsid w:val="001267B2"/>
    <w:rsid w:val="00133249"/>
    <w:rsid w:val="00136A88"/>
    <w:rsid w:val="00137126"/>
    <w:rsid w:val="00137C72"/>
    <w:rsid w:val="00142EFB"/>
    <w:rsid w:val="00143582"/>
    <w:rsid w:val="00143C24"/>
    <w:rsid w:val="00144FCC"/>
    <w:rsid w:val="00145658"/>
    <w:rsid w:val="00145813"/>
    <w:rsid w:val="00145FF4"/>
    <w:rsid w:val="00151DC9"/>
    <w:rsid w:val="00152F0E"/>
    <w:rsid w:val="0015309E"/>
    <w:rsid w:val="0015359A"/>
    <w:rsid w:val="00153B22"/>
    <w:rsid w:val="00154DF1"/>
    <w:rsid w:val="00155AB0"/>
    <w:rsid w:val="0015602C"/>
    <w:rsid w:val="0015656C"/>
    <w:rsid w:val="00156765"/>
    <w:rsid w:val="00156FD3"/>
    <w:rsid w:val="001578B8"/>
    <w:rsid w:val="00160173"/>
    <w:rsid w:val="0016056F"/>
    <w:rsid w:val="00160F41"/>
    <w:rsid w:val="00162DBF"/>
    <w:rsid w:val="00163297"/>
    <w:rsid w:val="00163AEE"/>
    <w:rsid w:val="00166B39"/>
    <w:rsid w:val="00166FF5"/>
    <w:rsid w:val="00167BF3"/>
    <w:rsid w:val="001704D0"/>
    <w:rsid w:val="001712C0"/>
    <w:rsid w:val="00171E8A"/>
    <w:rsid w:val="001723DD"/>
    <w:rsid w:val="00173FD4"/>
    <w:rsid w:val="001744F1"/>
    <w:rsid w:val="00174503"/>
    <w:rsid w:val="0017629C"/>
    <w:rsid w:val="00176F0E"/>
    <w:rsid w:val="001771DB"/>
    <w:rsid w:val="00180135"/>
    <w:rsid w:val="00180827"/>
    <w:rsid w:val="00181E0E"/>
    <w:rsid w:val="00182EEE"/>
    <w:rsid w:val="00182F7F"/>
    <w:rsid w:val="00183285"/>
    <w:rsid w:val="0018454F"/>
    <w:rsid w:val="0018474C"/>
    <w:rsid w:val="00185D4F"/>
    <w:rsid w:val="00187971"/>
    <w:rsid w:val="00193828"/>
    <w:rsid w:val="00193A2A"/>
    <w:rsid w:val="00193AF2"/>
    <w:rsid w:val="0019471C"/>
    <w:rsid w:val="001956E1"/>
    <w:rsid w:val="00195E45"/>
    <w:rsid w:val="001A0270"/>
    <w:rsid w:val="001A22D7"/>
    <w:rsid w:val="001A274B"/>
    <w:rsid w:val="001A3798"/>
    <w:rsid w:val="001A547E"/>
    <w:rsid w:val="001A5C25"/>
    <w:rsid w:val="001A78C6"/>
    <w:rsid w:val="001B2506"/>
    <w:rsid w:val="001B2D92"/>
    <w:rsid w:val="001B3F88"/>
    <w:rsid w:val="001B4215"/>
    <w:rsid w:val="001B4B1D"/>
    <w:rsid w:val="001B5052"/>
    <w:rsid w:val="001B57B8"/>
    <w:rsid w:val="001B5D50"/>
    <w:rsid w:val="001B6A39"/>
    <w:rsid w:val="001B6BB5"/>
    <w:rsid w:val="001C26F2"/>
    <w:rsid w:val="001C49CB"/>
    <w:rsid w:val="001C4B06"/>
    <w:rsid w:val="001C51CA"/>
    <w:rsid w:val="001C653D"/>
    <w:rsid w:val="001D0F17"/>
    <w:rsid w:val="001D1458"/>
    <w:rsid w:val="001D4040"/>
    <w:rsid w:val="001D4E48"/>
    <w:rsid w:val="001D53FB"/>
    <w:rsid w:val="001E2E8D"/>
    <w:rsid w:val="001E4DFA"/>
    <w:rsid w:val="001E54F9"/>
    <w:rsid w:val="001E61CA"/>
    <w:rsid w:val="001E6C01"/>
    <w:rsid w:val="001E7A82"/>
    <w:rsid w:val="001E7A8C"/>
    <w:rsid w:val="001F0E70"/>
    <w:rsid w:val="001F10D7"/>
    <w:rsid w:val="001F38CC"/>
    <w:rsid w:val="001F4C97"/>
    <w:rsid w:val="001F50DB"/>
    <w:rsid w:val="001F56F4"/>
    <w:rsid w:val="001F65A9"/>
    <w:rsid w:val="001F663C"/>
    <w:rsid w:val="001F6D08"/>
    <w:rsid w:val="0020034E"/>
    <w:rsid w:val="00200E20"/>
    <w:rsid w:val="002028F2"/>
    <w:rsid w:val="002074F7"/>
    <w:rsid w:val="00210354"/>
    <w:rsid w:val="00210769"/>
    <w:rsid w:val="00211CFF"/>
    <w:rsid w:val="00212F0C"/>
    <w:rsid w:val="002133C6"/>
    <w:rsid w:val="002134C1"/>
    <w:rsid w:val="002139E8"/>
    <w:rsid w:val="00213D61"/>
    <w:rsid w:val="00214036"/>
    <w:rsid w:val="00215097"/>
    <w:rsid w:val="00216585"/>
    <w:rsid w:val="00216CEF"/>
    <w:rsid w:val="0021708B"/>
    <w:rsid w:val="002173C7"/>
    <w:rsid w:val="00217CC0"/>
    <w:rsid w:val="002201AD"/>
    <w:rsid w:val="00220D9E"/>
    <w:rsid w:val="0022118D"/>
    <w:rsid w:val="002218AD"/>
    <w:rsid w:val="002221EF"/>
    <w:rsid w:val="0022286C"/>
    <w:rsid w:val="00224537"/>
    <w:rsid w:val="00224DCA"/>
    <w:rsid w:val="00224FB8"/>
    <w:rsid w:val="002252F2"/>
    <w:rsid w:val="00225DAA"/>
    <w:rsid w:val="002314C1"/>
    <w:rsid w:val="00231706"/>
    <w:rsid w:val="00231908"/>
    <w:rsid w:val="002321CD"/>
    <w:rsid w:val="00232A84"/>
    <w:rsid w:val="00233A0D"/>
    <w:rsid w:val="002341D5"/>
    <w:rsid w:val="00234441"/>
    <w:rsid w:val="002348F8"/>
    <w:rsid w:val="0023616E"/>
    <w:rsid w:val="00236FDA"/>
    <w:rsid w:val="002405A7"/>
    <w:rsid w:val="00240775"/>
    <w:rsid w:val="0024157A"/>
    <w:rsid w:val="00241A1E"/>
    <w:rsid w:val="0024347C"/>
    <w:rsid w:val="00244665"/>
    <w:rsid w:val="00245C59"/>
    <w:rsid w:val="00245CC9"/>
    <w:rsid w:val="00247F1C"/>
    <w:rsid w:val="00250420"/>
    <w:rsid w:val="00251624"/>
    <w:rsid w:val="002533B0"/>
    <w:rsid w:val="002539AA"/>
    <w:rsid w:val="0025760C"/>
    <w:rsid w:val="002601EE"/>
    <w:rsid w:val="0026167E"/>
    <w:rsid w:val="002626DF"/>
    <w:rsid w:val="00262930"/>
    <w:rsid w:val="00264602"/>
    <w:rsid w:val="002656AF"/>
    <w:rsid w:val="002659A0"/>
    <w:rsid w:val="00267103"/>
    <w:rsid w:val="00267F57"/>
    <w:rsid w:val="0027026C"/>
    <w:rsid w:val="00270D22"/>
    <w:rsid w:val="00272775"/>
    <w:rsid w:val="00273004"/>
    <w:rsid w:val="002731E3"/>
    <w:rsid w:val="00273B25"/>
    <w:rsid w:val="0027552C"/>
    <w:rsid w:val="00275FCD"/>
    <w:rsid w:val="002823EB"/>
    <w:rsid w:val="002836B5"/>
    <w:rsid w:val="00283CFA"/>
    <w:rsid w:val="00283D0F"/>
    <w:rsid w:val="002854C9"/>
    <w:rsid w:val="002866C0"/>
    <w:rsid w:val="00287951"/>
    <w:rsid w:val="00287CF3"/>
    <w:rsid w:val="00287EF0"/>
    <w:rsid w:val="0029143D"/>
    <w:rsid w:val="00292549"/>
    <w:rsid w:val="00293DCC"/>
    <w:rsid w:val="00294B7D"/>
    <w:rsid w:val="00296DEA"/>
    <w:rsid w:val="00297686"/>
    <w:rsid w:val="002A20B8"/>
    <w:rsid w:val="002A4C23"/>
    <w:rsid w:val="002A5368"/>
    <w:rsid w:val="002A54EA"/>
    <w:rsid w:val="002A642F"/>
    <w:rsid w:val="002B0740"/>
    <w:rsid w:val="002B11D5"/>
    <w:rsid w:val="002B3F76"/>
    <w:rsid w:val="002B44C6"/>
    <w:rsid w:val="002B64E8"/>
    <w:rsid w:val="002B698E"/>
    <w:rsid w:val="002C2F94"/>
    <w:rsid w:val="002C30D7"/>
    <w:rsid w:val="002C34DF"/>
    <w:rsid w:val="002C43B0"/>
    <w:rsid w:val="002C4628"/>
    <w:rsid w:val="002C4EAA"/>
    <w:rsid w:val="002C67BC"/>
    <w:rsid w:val="002C6F6A"/>
    <w:rsid w:val="002C7CA9"/>
    <w:rsid w:val="002D0860"/>
    <w:rsid w:val="002D297D"/>
    <w:rsid w:val="002D382F"/>
    <w:rsid w:val="002D3E44"/>
    <w:rsid w:val="002D50D5"/>
    <w:rsid w:val="002D5AC4"/>
    <w:rsid w:val="002D72D2"/>
    <w:rsid w:val="002E0431"/>
    <w:rsid w:val="002E0D46"/>
    <w:rsid w:val="002E5D96"/>
    <w:rsid w:val="002E7791"/>
    <w:rsid w:val="002F0430"/>
    <w:rsid w:val="002F06E7"/>
    <w:rsid w:val="002F0A9F"/>
    <w:rsid w:val="002F0C3D"/>
    <w:rsid w:val="002F1C56"/>
    <w:rsid w:val="002F1DD5"/>
    <w:rsid w:val="002F215F"/>
    <w:rsid w:val="002F3E21"/>
    <w:rsid w:val="002F6BD1"/>
    <w:rsid w:val="002F726D"/>
    <w:rsid w:val="002F73EE"/>
    <w:rsid w:val="002F7AAA"/>
    <w:rsid w:val="0030074F"/>
    <w:rsid w:val="0030468D"/>
    <w:rsid w:val="00304993"/>
    <w:rsid w:val="00305716"/>
    <w:rsid w:val="00305D9C"/>
    <w:rsid w:val="003062FB"/>
    <w:rsid w:val="00310C88"/>
    <w:rsid w:val="00310FFE"/>
    <w:rsid w:val="0031101A"/>
    <w:rsid w:val="0031169F"/>
    <w:rsid w:val="00312599"/>
    <w:rsid w:val="00312C27"/>
    <w:rsid w:val="00312DFF"/>
    <w:rsid w:val="0031311B"/>
    <w:rsid w:val="00315C8D"/>
    <w:rsid w:val="00316A50"/>
    <w:rsid w:val="0031744B"/>
    <w:rsid w:val="003175B2"/>
    <w:rsid w:val="003223F0"/>
    <w:rsid w:val="00323758"/>
    <w:rsid w:val="003272F5"/>
    <w:rsid w:val="00327F78"/>
    <w:rsid w:val="00330031"/>
    <w:rsid w:val="00331241"/>
    <w:rsid w:val="00331251"/>
    <w:rsid w:val="003319DF"/>
    <w:rsid w:val="00332118"/>
    <w:rsid w:val="00333432"/>
    <w:rsid w:val="00335B83"/>
    <w:rsid w:val="00335E16"/>
    <w:rsid w:val="00340E6D"/>
    <w:rsid w:val="003417F8"/>
    <w:rsid w:val="00342353"/>
    <w:rsid w:val="00342DEF"/>
    <w:rsid w:val="00343893"/>
    <w:rsid w:val="00343C39"/>
    <w:rsid w:val="00344558"/>
    <w:rsid w:val="003449D4"/>
    <w:rsid w:val="00345B78"/>
    <w:rsid w:val="003463BE"/>
    <w:rsid w:val="00346A54"/>
    <w:rsid w:val="00346C06"/>
    <w:rsid w:val="00346C7E"/>
    <w:rsid w:val="00350DAD"/>
    <w:rsid w:val="00350DF4"/>
    <w:rsid w:val="003517D1"/>
    <w:rsid w:val="003527BD"/>
    <w:rsid w:val="003534B0"/>
    <w:rsid w:val="003568EF"/>
    <w:rsid w:val="00356B0C"/>
    <w:rsid w:val="00356B78"/>
    <w:rsid w:val="00357A0A"/>
    <w:rsid w:val="0036126B"/>
    <w:rsid w:val="00361535"/>
    <w:rsid w:val="00361E40"/>
    <w:rsid w:val="003649ED"/>
    <w:rsid w:val="00364E57"/>
    <w:rsid w:val="0036510A"/>
    <w:rsid w:val="00366E33"/>
    <w:rsid w:val="00366EB3"/>
    <w:rsid w:val="00367A12"/>
    <w:rsid w:val="00371730"/>
    <w:rsid w:val="0037177C"/>
    <w:rsid w:val="00371F5A"/>
    <w:rsid w:val="00372042"/>
    <w:rsid w:val="00372BAB"/>
    <w:rsid w:val="00374BD7"/>
    <w:rsid w:val="00375C47"/>
    <w:rsid w:val="00375CF9"/>
    <w:rsid w:val="003768F6"/>
    <w:rsid w:val="00377F4B"/>
    <w:rsid w:val="003803BA"/>
    <w:rsid w:val="00382826"/>
    <w:rsid w:val="00383E55"/>
    <w:rsid w:val="00383F90"/>
    <w:rsid w:val="00386C34"/>
    <w:rsid w:val="003934D1"/>
    <w:rsid w:val="00393C72"/>
    <w:rsid w:val="00393EE9"/>
    <w:rsid w:val="00394F47"/>
    <w:rsid w:val="00395AAA"/>
    <w:rsid w:val="0039680E"/>
    <w:rsid w:val="003A1A9E"/>
    <w:rsid w:val="003A2D2A"/>
    <w:rsid w:val="003A374D"/>
    <w:rsid w:val="003A3DAA"/>
    <w:rsid w:val="003A4298"/>
    <w:rsid w:val="003A6407"/>
    <w:rsid w:val="003A784A"/>
    <w:rsid w:val="003B0AE9"/>
    <w:rsid w:val="003B1C9B"/>
    <w:rsid w:val="003B22A5"/>
    <w:rsid w:val="003B3627"/>
    <w:rsid w:val="003B45D6"/>
    <w:rsid w:val="003B5A79"/>
    <w:rsid w:val="003C1CDD"/>
    <w:rsid w:val="003C1E1C"/>
    <w:rsid w:val="003C1EFF"/>
    <w:rsid w:val="003C1FB4"/>
    <w:rsid w:val="003C24D4"/>
    <w:rsid w:val="003C3C34"/>
    <w:rsid w:val="003C458D"/>
    <w:rsid w:val="003C4B16"/>
    <w:rsid w:val="003C4B44"/>
    <w:rsid w:val="003C4F9E"/>
    <w:rsid w:val="003C5E1D"/>
    <w:rsid w:val="003C79F2"/>
    <w:rsid w:val="003D0633"/>
    <w:rsid w:val="003D0960"/>
    <w:rsid w:val="003D0AEB"/>
    <w:rsid w:val="003D0E4D"/>
    <w:rsid w:val="003D11B4"/>
    <w:rsid w:val="003D1E8E"/>
    <w:rsid w:val="003D3CFB"/>
    <w:rsid w:val="003D4FEF"/>
    <w:rsid w:val="003D57D5"/>
    <w:rsid w:val="003D5E0B"/>
    <w:rsid w:val="003D5FCB"/>
    <w:rsid w:val="003D6752"/>
    <w:rsid w:val="003E0311"/>
    <w:rsid w:val="003E0903"/>
    <w:rsid w:val="003E0DDD"/>
    <w:rsid w:val="003E61C4"/>
    <w:rsid w:val="003E6A4C"/>
    <w:rsid w:val="003E76C1"/>
    <w:rsid w:val="003F0563"/>
    <w:rsid w:val="003F0851"/>
    <w:rsid w:val="003F0AFF"/>
    <w:rsid w:val="003F17CB"/>
    <w:rsid w:val="003F275F"/>
    <w:rsid w:val="003F308B"/>
    <w:rsid w:val="003F47B3"/>
    <w:rsid w:val="003F6470"/>
    <w:rsid w:val="003F698D"/>
    <w:rsid w:val="003F6A88"/>
    <w:rsid w:val="003F77C8"/>
    <w:rsid w:val="003F7966"/>
    <w:rsid w:val="004016C6"/>
    <w:rsid w:val="00401DE6"/>
    <w:rsid w:val="004025C8"/>
    <w:rsid w:val="00406E54"/>
    <w:rsid w:val="004128A5"/>
    <w:rsid w:val="00412CD7"/>
    <w:rsid w:val="004135BD"/>
    <w:rsid w:val="00413E41"/>
    <w:rsid w:val="004176BD"/>
    <w:rsid w:val="004179CF"/>
    <w:rsid w:val="004203E4"/>
    <w:rsid w:val="00421944"/>
    <w:rsid w:val="00422349"/>
    <w:rsid w:val="00422F8B"/>
    <w:rsid w:val="004241BB"/>
    <w:rsid w:val="00424402"/>
    <w:rsid w:val="004258B1"/>
    <w:rsid w:val="004275FA"/>
    <w:rsid w:val="00427A72"/>
    <w:rsid w:val="00430246"/>
    <w:rsid w:val="00430381"/>
    <w:rsid w:val="00433962"/>
    <w:rsid w:val="00435D51"/>
    <w:rsid w:val="00436A5A"/>
    <w:rsid w:val="00437801"/>
    <w:rsid w:val="004405C2"/>
    <w:rsid w:val="00441051"/>
    <w:rsid w:val="004410D2"/>
    <w:rsid w:val="00441BA9"/>
    <w:rsid w:val="00442517"/>
    <w:rsid w:val="004431C9"/>
    <w:rsid w:val="004435CE"/>
    <w:rsid w:val="004444C0"/>
    <w:rsid w:val="004454D5"/>
    <w:rsid w:val="004458DA"/>
    <w:rsid w:val="004461DF"/>
    <w:rsid w:val="00446351"/>
    <w:rsid w:val="004477AB"/>
    <w:rsid w:val="004479A5"/>
    <w:rsid w:val="00452704"/>
    <w:rsid w:val="004533DC"/>
    <w:rsid w:val="004541C2"/>
    <w:rsid w:val="004556C5"/>
    <w:rsid w:val="00455808"/>
    <w:rsid w:val="00455BD3"/>
    <w:rsid w:val="00456D6F"/>
    <w:rsid w:val="00456F16"/>
    <w:rsid w:val="00461AA4"/>
    <w:rsid w:val="004621CB"/>
    <w:rsid w:val="0046288F"/>
    <w:rsid w:val="00462B7C"/>
    <w:rsid w:val="00463486"/>
    <w:rsid w:val="0046415C"/>
    <w:rsid w:val="0046583D"/>
    <w:rsid w:val="00467008"/>
    <w:rsid w:val="00467F95"/>
    <w:rsid w:val="00470558"/>
    <w:rsid w:val="00471703"/>
    <w:rsid w:val="0047265D"/>
    <w:rsid w:val="0047347D"/>
    <w:rsid w:val="00473DFD"/>
    <w:rsid w:val="00476369"/>
    <w:rsid w:val="00477572"/>
    <w:rsid w:val="00481395"/>
    <w:rsid w:val="00482028"/>
    <w:rsid w:val="00482CCE"/>
    <w:rsid w:val="00484BFA"/>
    <w:rsid w:val="00485AB6"/>
    <w:rsid w:val="00486FCB"/>
    <w:rsid w:val="0048722C"/>
    <w:rsid w:val="0048778D"/>
    <w:rsid w:val="00491C31"/>
    <w:rsid w:val="00492672"/>
    <w:rsid w:val="00492D5E"/>
    <w:rsid w:val="00493DB6"/>
    <w:rsid w:val="00493FCF"/>
    <w:rsid w:val="004959EC"/>
    <w:rsid w:val="00497E73"/>
    <w:rsid w:val="004A0305"/>
    <w:rsid w:val="004A0964"/>
    <w:rsid w:val="004A0F2A"/>
    <w:rsid w:val="004A1440"/>
    <w:rsid w:val="004A3BC0"/>
    <w:rsid w:val="004A51E0"/>
    <w:rsid w:val="004A553A"/>
    <w:rsid w:val="004A5648"/>
    <w:rsid w:val="004A64C0"/>
    <w:rsid w:val="004A6950"/>
    <w:rsid w:val="004A69F9"/>
    <w:rsid w:val="004A7B43"/>
    <w:rsid w:val="004A7F18"/>
    <w:rsid w:val="004B002F"/>
    <w:rsid w:val="004B0227"/>
    <w:rsid w:val="004B11D7"/>
    <w:rsid w:val="004B2455"/>
    <w:rsid w:val="004B3416"/>
    <w:rsid w:val="004B3C21"/>
    <w:rsid w:val="004B3F27"/>
    <w:rsid w:val="004B3FA2"/>
    <w:rsid w:val="004B4341"/>
    <w:rsid w:val="004B5912"/>
    <w:rsid w:val="004B7BBF"/>
    <w:rsid w:val="004C0AFC"/>
    <w:rsid w:val="004C17EA"/>
    <w:rsid w:val="004C1E36"/>
    <w:rsid w:val="004C38A9"/>
    <w:rsid w:val="004C3E26"/>
    <w:rsid w:val="004C408F"/>
    <w:rsid w:val="004C5D69"/>
    <w:rsid w:val="004C7F2A"/>
    <w:rsid w:val="004D04D9"/>
    <w:rsid w:val="004D051D"/>
    <w:rsid w:val="004D0EA1"/>
    <w:rsid w:val="004D11EB"/>
    <w:rsid w:val="004D2003"/>
    <w:rsid w:val="004D29F1"/>
    <w:rsid w:val="004D54F1"/>
    <w:rsid w:val="004D5C7A"/>
    <w:rsid w:val="004E0913"/>
    <w:rsid w:val="004E1802"/>
    <w:rsid w:val="004E2D1A"/>
    <w:rsid w:val="004E2F06"/>
    <w:rsid w:val="004E473E"/>
    <w:rsid w:val="004E6406"/>
    <w:rsid w:val="004E7743"/>
    <w:rsid w:val="004F0BD2"/>
    <w:rsid w:val="004F152D"/>
    <w:rsid w:val="004F1700"/>
    <w:rsid w:val="004F31B1"/>
    <w:rsid w:val="004F398E"/>
    <w:rsid w:val="004F4E81"/>
    <w:rsid w:val="004F528F"/>
    <w:rsid w:val="004F53EE"/>
    <w:rsid w:val="004F68C7"/>
    <w:rsid w:val="005002C1"/>
    <w:rsid w:val="00500939"/>
    <w:rsid w:val="0050101F"/>
    <w:rsid w:val="0050348B"/>
    <w:rsid w:val="00504645"/>
    <w:rsid w:val="00504D7C"/>
    <w:rsid w:val="005052D9"/>
    <w:rsid w:val="00505CF3"/>
    <w:rsid w:val="00506868"/>
    <w:rsid w:val="00507029"/>
    <w:rsid w:val="00510636"/>
    <w:rsid w:val="00512641"/>
    <w:rsid w:val="00512A8A"/>
    <w:rsid w:val="005135CC"/>
    <w:rsid w:val="005137E3"/>
    <w:rsid w:val="00513C8E"/>
    <w:rsid w:val="0051400E"/>
    <w:rsid w:val="00514285"/>
    <w:rsid w:val="00514717"/>
    <w:rsid w:val="00514842"/>
    <w:rsid w:val="0051521A"/>
    <w:rsid w:val="00515360"/>
    <w:rsid w:val="00515E34"/>
    <w:rsid w:val="0051715B"/>
    <w:rsid w:val="00517ECA"/>
    <w:rsid w:val="00521228"/>
    <w:rsid w:val="005212E2"/>
    <w:rsid w:val="0052200A"/>
    <w:rsid w:val="00522430"/>
    <w:rsid w:val="00524775"/>
    <w:rsid w:val="00524962"/>
    <w:rsid w:val="00525B2B"/>
    <w:rsid w:val="00526923"/>
    <w:rsid w:val="00526A4B"/>
    <w:rsid w:val="00526B10"/>
    <w:rsid w:val="005302E1"/>
    <w:rsid w:val="00530FBC"/>
    <w:rsid w:val="00531BE7"/>
    <w:rsid w:val="00534954"/>
    <w:rsid w:val="00537EBC"/>
    <w:rsid w:val="0054024B"/>
    <w:rsid w:val="005407BC"/>
    <w:rsid w:val="005413B3"/>
    <w:rsid w:val="005414F3"/>
    <w:rsid w:val="005427D6"/>
    <w:rsid w:val="00543CC4"/>
    <w:rsid w:val="00544846"/>
    <w:rsid w:val="00545217"/>
    <w:rsid w:val="005465EC"/>
    <w:rsid w:val="00550813"/>
    <w:rsid w:val="005517ED"/>
    <w:rsid w:val="00551F4F"/>
    <w:rsid w:val="00552872"/>
    <w:rsid w:val="005557D4"/>
    <w:rsid w:val="005577DE"/>
    <w:rsid w:val="005620B9"/>
    <w:rsid w:val="005669C5"/>
    <w:rsid w:val="00566BFC"/>
    <w:rsid w:val="00571BF2"/>
    <w:rsid w:val="00572CCA"/>
    <w:rsid w:val="00573FD4"/>
    <w:rsid w:val="00575626"/>
    <w:rsid w:val="00576288"/>
    <w:rsid w:val="00580158"/>
    <w:rsid w:val="005804B1"/>
    <w:rsid w:val="005811A6"/>
    <w:rsid w:val="005822C3"/>
    <w:rsid w:val="00582CEF"/>
    <w:rsid w:val="00583203"/>
    <w:rsid w:val="005833A3"/>
    <w:rsid w:val="005834F3"/>
    <w:rsid w:val="00584938"/>
    <w:rsid w:val="005853BA"/>
    <w:rsid w:val="005857E1"/>
    <w:rsid w:val="00585CCB"/>
    <w:rsid w:val="00587F2B"/>
    <w:rsid w:val="0059003D"/>
    <w:rsid w:val="00592FA3"/>
    <w:rsid w:val="00593BB5"/>
    <w:rsid w:val="0059596F"/>
    <w:rsid w:val="00597931"/>
    <w:rsid w:val="005A029D"/>
    <w:rsid w:val="005A2C64"/>
    <w:rsid w:val="005A36A0"/>
    <w:rsid w:val="005A55B8"/>
    <w:rsid w:val="005A729A"/>
    <w:rsid w:val="005A7341"/>
    <w:rsid w:val="005B2F37"/>
    <w:rsid w:val="005B4A48"/>
    <w:rsid w:val="005B7FD3"/>
    <w:rsid w:val="005C0BE8"/>
    <w:rsid w:val="005C1129"/>
    <w:rsid w:val="005C128C"/>
    <w:rsid w:val="005C18AD"/>
    <w:rsid w:val="005C2DD5"/>
    <w:rsid w:val="005C3CAC"/>
    <w:rsid w:val="005C4213"/>
    <w:rsid w:val="005C4606"/>
    <w:rsid w:val="005C5468"/>
    <w:rsid w:val="005D03EA"/>
    <w:rsid w:val="005D146D"/>
    <w:rsid w:val="005D28EB"/>
    <w:rsid w:val="005D4038"/>
    <w:rsid w:val="005D5D85"/>
    <w:rsid w:val="005E3A24"/>
    <w:rsid w:val="005E3CC5"/>
    <w:rsid w:val="005E3DC5"/>
    <w:rsid w:val="005E45CF"/>
    <w:rsid w:val="005E5462"/>
    <w:rsid w:val="005E5813"/>
    <w:rsid w:val="005E603B"/>
    <w:rsid w:val="005F0D6B"/>
    <w:rsid w:val="005F0E53"/>
    <w:rsid w:val="005F1022"/>
    <w:rsid w:val="005F14F9"/>
    <w:rsid w:val="005F3BF6"/>
    <w:rsid w:val="005F648F"/>
    <w:rsid w:val="0060006F"/>
    <w:rsid w:val="00600A6C"/>
    <w:rsid w:val="00600CE2"/>
    <w:rsid w:val="00603280"/>
    <w:rsid w:val="0060427A"/>
    <w:rsid w:val="00606B5C"/>
    <w:rsid w:val="006106B3"/>
    <w:rsid w:val="00611F77"/>
    <w:rsid w:val="00612B71"/>
    <w:rsid w:val="00612C51"/>
    <w:rsid w:val="00613762"/>
    <w:rsid w:val="00614A03"/>
    <w:rsid w:val="00614F71"/>
    <w:rsid w:val="00615C63"/>
    <w:rsid w:val="006179F6"/>
    <w:rsid w:val="00620816"/>
    <w:rsid w:val="006234F0"/>
    <w:rsid w:val="00624D7B"/>
    <w:rsid w:val="0062684A"/>
    <w:rsid w:val="006268F4"/>
    <w:rsid w:val="00627876"/>
    <w:rsid w:val="00627AEC"/>
    <w:rsid w:val="00632730"/>
    <w:rsid w:val="0063487F"/>
    <w:rsid w:val="00635768"/>
    <w:rsid w:val="006401AB"/>
    <w:rsid w:val="00640815"/>
    <w:rsid w:val="0064096C"/>
    <w:rsid w:val="00641E3C"/>
    <w:rsid w:val="00642662"/>
    <w:rsid w:val="006449EA"/>
    <w:rsid w:val="00645910"/>
    <w:rsid w:val="00646BC6"/>
    <w:rsid w:val="00647D11"/>
    <w:rsid w:val="00650493"/>
    <w:rsid w:val="00651EBD"/>
    <w:rsid w:val="00655AC6"/>
    <w:rsid w:val="00655E6B"/>
    <w:rsid w:val="006573B0"/>
    <w:rsid w:val="006628F0"/>
    <w:rsid w:val="00662B7D"/>
    <w:rsid w:val="00662CAD"/>
    <w:rsid w:val="00664BB9"/>
    <w:rsid w:val="00664E5E"/>
    <w:rsid w:val="00664EE7"/>
    <w:rsid w:val="00667ED0"/>
    <w:rsid w:val="00670474"/>
    <w:rsid w:val="00670871"/>
    <w:rsid w:val="00670D8F"/>
    <w:rsid w:val="00671AD1"/>
    <w:rsid w:val="0067222B"/>
    <w:rsid w:val="00673CC1"/>
    <w:rsid w:val="00674902"/>
    <w:rsid w:val="006761B1"/>
    <w:rsid w:val="00676EC9"/>
    <w:rsid w:val="00676F93"/>
    <w:rsid w:val="006778C5"/>
    <w:rsid w:val="00677F82"/>
    <w:rsid w:val="0068132E"/>
    <w:rsid w:val="00683B0C"/>
    <w:rsid w:val="006848CF"/>
    <w:rsid w:val="00685898"/>
    <w:rsid w:val="00686925"/>
    <w:rsid w:val="0068754A"/>
    <w:rsid w:val="00687936"/>
    <w:rsid w:val="00687C2A"/>
    <w:rsid w:val="00690560"/>
    <w:rsid w:val="00691658"/>
    <w:rsid w:val="00692709"/>
    <w:rsid w:val="00692724"/>
    <w:rsid w:val="00692728"/>
    <w:rsid w:val="00693066"/>
    <w:rsid w:val="00694525"/>
    <w:rsid w:val="00696077"/>
    <w:rsid w:val="00697474"/>
    <w:rsid w:val="006A193D"/>
    <w:rsid w:val="006A3DB0"/>
    <w:rsid w:val="006A3E7B"/>
    <w:rsid w:val="006A5121"/>
    <w:rsid w:val="006A5BFD"/>
    <w:rsid w:val="006A617D"/>
    <w:rsid w:val="006A72C6"/>
    <w:rsid w:val="006A7307"/>
    <w:rsid w:val="006B04DE"/>
    <w:rsid w:val="006B09AA"/>
    <w:rsid w:val="006B155B"/>
    <w:rsid w:val="006B1A21"/>
    <w:rsid w:val="006B32FB"/>
    <w:rsid w:val="006B3C8A"/>
    <w:rsid w:val="006B4E42"/>
    <w:rsid w:val="006B51A8"/>
    <w:rsid w:val="006B5413"/>
    <w:rsid w:val="006B6A63"/>
    <w:rsid w:val="006B7D4F"/>
    <w:rsid w:val="006C04F4"/>
    <w:rsid w:val="006C0FA5"/>
    <w:rsid w:val="006C2193"/>
    <w:rsid w:val="006C2F13"/>
    <w:rsid w:val="006C3659"/>
    <w:rsid w:val="006C4FE6"/>
    <w:rsid w:val="006C5E35"/>
    <w:rsid w:val="006C736C"/>
    <w:rsid w:val="006D0AC6"/>
    <w:rsid w:val="006D0C07"/>
    <w:rsid w:val="006D0C2B"/>
    <w:rsid w:val="006D0F42"/>
    <w:rsid w:val="006D1CD3"/>
    <w:rsid w:val="006D28EF"/>
    <w:rsid w:val="006D3FB2"/>
    <w:rsid w:val="006D5639"/>
    <w:rsid w:val="006D787B"/>
    <w:rsid w:val="006D7DC1"/>
    <w:rsid w:val="006E0359"/>
    <w:rsid w:val="006E05BB"/>
    <w:rsid w:val="006E0B67"/>
    <w:rsid w:val="006E4384"/>
    <w:rsid w:val="006E5108"/>
    <w:rsid w:val="006E5114"/>
    <w:rsid w:val="006E6F86"/>
    <w:rsid w:val="006E790C"/>
    <w:rsid w:val="006F0082"/>
    <w:rsid w:val="006F11BD"/>
    <w:rsid w:val="006F1393"/>
    <w:rsid w:val="006F3157"/>
    <w:rsid w:val="006F3E7D"/>
    <w:rsid w:val="006F4C24"/>
    <w:rsid w:val="006F4D86"/>
    <w:rsid w:val="006F4F93"/>
    <w:rsid w:val="006F7820"/>
    <w:rsid w:val="00700256"/>
    <w:rsid w:val="00700A23"/>
    <w:rsid w:val="007016D3"/>
    <w:rsid w:val="00701BE3"/>
    <w:rsid w:val="00703CCA"/>
    <w:rsid w:val="00705DC4"/>
    <w:rsid w:val="007062DF"/>
    <w:rsid w:val="007101BB"/>
    <w:rsid w:val="00710685"/>
    <w:rsid w:val="00710BE8"/>
    <w:rsid w:val="00711365"/>
    <w:rsid w:val="007117B8"/>
    <w:rsid w:val="00712989"/>
    <w:rsid w:val="00712AB4"/>
    <w:rsid w:val="00712D6B"/>
    <w:rsid w:val="007130A0"/>
    <w:rsid w:val="0071380B"/>
    <w:rsid w:val="007141CA"/>
    <w:rsid w:val="00714E1B"/>
    <w:rsid w:val="00716586"/>
    <w:rsid w:val="00716EC9"/>
    <w:rsid w:val="00717191"/>
    <w:rsid w:val="00717A09"/>
    <w:rsid w:val="00721254"/>
    <w:rsid w:val="007228CA"/>
    <w:rsid w:val="0072326E"/>
    <w:rsid w:val="0072346A"/>
    <w:rsid w:val="00726838"/>
    <w:rsid w:val="007311AA"/>
    <w:rsid w:val="0073204B"/>
    <w:rsid w:val="007356D4"/>
    <w:rsid w:val="007357A4"/>
    <w:rsid w:val="0073717B"/>
    <w:rsid w:val="00737A84"/>
    <w:rsid w:val="007406E6"/>
    <w:rsid w:val="00741609"/>
    <w:rsid w:val="00742D7F"/>
    <w:rsid w:val="0074349B"/>
    <w:rsid w:val="00743B5D"/>
    <w:rsid w:val="0074400F"/>
    <w:rsid w:val="00744036"/>
    <w:rsid w:val="007446A7"/>
    <w:rsid w:val="00744C04"/>
    <w:rsid w:val="00745E75"/>
    <w:rsid w:val="00746BA3"/>
    <w:rsid w:val="00747C17"/>
    <w:rsid w:val="00750C79"/>
    <w:rsid w:val="00750E61"/>
    <w:rsid w:val="007510E8"/>
    <w:rsid w:val="0075142A"/>
    <w:rsid w:val="007515B3"/>
    <w:rsid w:val="00752E8D"/>
    <w:rsid w:val="0075757C"/>
    <w:rsid w:val="0075766A"/>
    <w:rsid w:val="0075793C"/>
    <w:rsid w:val="00760FF4"/>
    <w:rsid w:val="007626B0"/>
    <w:rsid w:val="00765415"/>
    <w:rsid w:val="00765423"/>
    <w:rsid w:val="00766187"/>
    <w:rsid w:val="00766CE1"/>
    <w:rsid w:val="0077036E"/>
    <w:rsid w:val="00771B02"/>
    <w:rsid w:val="00771E18"/>
    <w:rsid w:val="00772385"/>
    <w:rsid w:val="0077243A"/>
    <w:rsid w:val="007725EC"/>
    <w:rsid w:val="00772849"/>
    <w:rsid w:val="00772E82"/>
    <w:rsid w:val="00773C0B"/>
    <w:rsid w:val="007761F0"/>
    <w:rsid w:val="0077748E"/>
    <w:rsid w:val="00777DFB"/>
    <w:rsid w:val="00780058"/>
    <w:rsid w:val="0078243A"/>
    <w:rsid w:val="00783006"/>
    <w:rsid w:val="007832F6"/>
    <w:rsid w:val="00784565"/>
    <w:rsid w:val="00784AC8"/>
    <w:rsid w:val="00785273"/>
    <w:rsid w:val="00785ECB"/>
    <w:rsid w:val="00786E4D"/>
    <w:rsid w:val="0078764A"/>
    <w:rsid w:val="007877C3"/>
    <w:rsid w:val="00792C5F"/>
    <w:rsid w:val="007A2BC9"/>
    <w:rsid w:val="007A2C37"/>
    <w:rsid w:val="007A2EE5"/>
    <w:rsid w:val="007A386E"/>
    <w:rsid w:val="007A5771"/>
    <w:rsid w:val="007A5F3C"/>
    <w:rsid w:val="007A657E"/>
    <w:rsid w:val="007B22EA"/>
    <w:rsid w:val="007B4341"/>
    <w:rsid w:val="007B514F"/>
    <w:rsid w:val="007B724E"/>
    <w:rsid w:val="007B7F42"/>
    <w:rsid w:val="007C15EC"/>
    <w:rsid w:val="007C1B39"/>
    <w:rsid w:val="007C2432"/>
    <w:rsid w:val="007C3B01"/>
    <w:rsid w:val="007C6716"/>
    <w:rsid w:val="007C6FA0"/>
    <w:rsid w:val="007D0C20"/>
    <w:rsid w:val="007D206B"/>
    <w:rsid w:val="007D2C6B"/>
    <w:rsid w:val="007D3443"/>
    <w:rsid w:val="007D3F3B"/>
    <w:rsid w:val="007D40AF"/>
    <w:rsid w:val="007D498F"/>
    <w:rsid w:val="007D6BCE"/>
    <w:rsid w:val="007D7F8D"/>
    <w:rsid w:val="007E093B"/>
    <w:rsid w:val="007E0B45"/>
    <w:rsid w:val="007E1F91"/>
    <w:rsid w:val="007E332E"/>
    <w:rsid w:val="007E4515"/>
    <w:rsid w:val="007E5180"/>
    <w:rsid w:val="007E570B"/>
    <w:rsid w:val="007E5E4B"/>
    <w:rsid w:val="007E7BC9"/>
    <w:rsid w:val="007E7FB1"/>
    <w:rsid w:val="007F0CFD"/>
    <w:rsid w:val="007F1DAC"/>
    <w:rsid w:val="007F2641"/>
    <w:rsid w:val="007F2ECA"/>
    <w:rsid w:val="007F4760"/>
    <w:rsid w:val="007F6A79"/>
    <w:rsid w:val="007F73B2"/>
    <w:rsid w:val="00800192"/>
    <w:rsid w:val="0080155C"/>
    <w:rsid w:val="00801B96"/>
    <w:rsid w:val="00802A71"/>
    <w:rsid w:val="00802D84"/>
    <w:rsid w:val="008048E0"/>
    <w:rsid w:val="008063D0"/>
    <w:rsid w:val="0080661D"/>
    <w:rsid w:val="00810176"/>
    <w:rsid w:val="00810622"/>
    <w:rsid w:val="00811805"/>
    <w:rsid w:val="00812A0F"/>
    <w:rsid w:val="00812CC9"/>
    <w:rsid w:val="00813CD3"/>
    <w:rsid w:val="00814AD5"/>
    <w:rsid w:val="00814AE5"/>
    <w:rsid w:val="00815B86"/>
    <w:rsid w:val="0082014E"/>
    <w:rsid w:val="0082126D"/>
    <w:rsid w:val="008215C6"/>
    <w:rsid w:val="008220F8"/>
    <w:rsid w:val="00822F82"/>
    <w:rsid w:val="00824DAD"/>
    <w:rsid w:val="008251F7"/>
    <w:rsid w:val="00825638"/>
    <w:rsid w:val="0082789C"/>
    <w:rsid w:val="008305B0"/>
    <w:rsid w:val="008316FE"/>
    <w:rsid w:val="0083228F"/>
    <w:rsid w:val="008324E8"/>
    <w:rsid w:val="00832728"/>
    <w:rsid w:val="008328B8"/>
    <w:rsid w:val="0083299C"/>
    <w:rsid w:val="00832B59"/>
    <w:rsid w:val="008342A6"/>
    <w:rsid w:val="008347CC"/>
    <w:rsid w:val="008347F8"/>
    <w:rsid w:val="00834F6B"/>
    <w:rsid w:val="00835D73"/>
    <w:rsid w:val="00836E02"/>
    <w:rsid w:val="00836F0E"/>
    <w:rsid w:val="00837A4D"/>
    <w:rsid w:val="00840DED"/>
    <w:rsid w:val="0084120D"/>
    <w:rsid w:val="00841B22"/>
    <w:rsid w:val="0084277F"/>
    <w:rsid w:val="00842AE7"/>
    <w:rsid w:val="00842C31"/>
    <w:rsid w:val="008447C4"/>
    <w:rsid w:val="008458AB"/>
    <w:rsid w:val="0084745E"/>
    <w:rsid w:val="008474A1"/>
    <w:rsid w:val="008506D0"/>
    <w:rsid w:val="00851B03"/>
    <w:rsid w:val="00852150"/>
    <w:rsid w:val="00853B07"/>
    <w:rsid w:val="00854759"/>
    <w:rsid w:val="00855E0B"/>
    <w:rsid w:val="00856F02"/>
    <w:rsid w:val="0086399A"/>
    <w:rsid w:val="00864EB2"/>
    <w:rsid w:val="008664C2"/>
    <w:rsid w:val="00866581"/>
    <w:rsid w:val="00870AE4"/>
    <w:rsid w:val="008718E7"/>
    <w:rsid w:val="008726D1"/>
    <w:rsid w:val="00875C9C"/>
    <w:rsid w:val="00881390"/>
    <w:rsid w:val="00881911"/>
    <w:rsid w:val="00881A92"/>
    <w:rsid w:val="00881F76"/>
    <w:rsid w:val="00883D22"/>
    <w:rsid w:val="00883D28"/>
    <w:rsid w:val="008840CE"/>
    <w:rsid w:val="00884190"/>
    <w:rsid w:val="00885359"/>
    <w:rsid w:val="00886744"/>
    <w:rsid w:val="00890481"/>
    <w:rsid w:val="00890E5E"/>
    <w:rsid w:val="0089187B"/>
    <w:rsid w:val="00891AD2"/>
    <w:rsid w:val="00891AEF"/>
    <w:rsid w:val="00891F85"/>
    <w:rsid w:val="0089295B"/>
    <w:rsid w:val="00892B6F"/>
    <w:rsid w:val="00893538"/>
    <w:rsid w:val="00893BFA"/>
    <w:rsid w:val="00896445"/>
    <w:rsid w:val="008965EC"/>
    <w:rsid w:val="0089691C"/>
    <w:rsid w:val="0089793E"/>
    <w:rsid w:val="00897BB3"/>
    <w:rsid w:val="008A0240"/>
    <w:rsid w:val="008A1837"/>
    <w:rsid w:val="008A194B"/>
    <w:rsid w:val="008A3705"/>
    <w:rsid w:val="008A3C18"/>
    <w:rsid w:val="008A3EC5"/>
    <w:rsid w:val="008A46C6"/>
    <w:rsid w:val="008A48F1"/>
    <w:rsid w:val="008A6F0B"/>
    <w:rsid w:val="008A776F"/>
    <w:rsid w:val="008B06FB"/>
    <w:rsid w:val="008B1205"/>
    <w:rsid w:val="008B1AB3"/>
    <w:rsid w:val="008B203B"/>
    <w:rsid w:val="008B2FF9"/>
    <w:rsid w:val="008B5571"/>
    <w:rsid w:val="008B5797"/>
    <w:rsid w:val="008B705B"/>
    <w:rsid w:val="008B746B"/>
    <w:rsid w:val="008B7837"/>
    <w:rsid w:val="008C06E9"/>
    <w:rsid w:val="008C0A9B"/>
    <w:rsid w:val="008C0D5B"/>
    <w:rsid w:val="008C29A9"/>
    <w:rsid w:val="008D033F"/>
    <w:rsid w:val="008D06AE"/>
    <w:rsid w:val="008D0D93"/>
    <w:rsid w:val="008D12C2"/>
    <w:rsid w:val="008D1464"/>
    <w:rsid w:val="008D1E7A"/>
    <w:rsid w:val="008D4DC0"/>
    <w:rsid w:val="008D5257"/>
    <w:rsid w:val="008D632C"/>
    <w:rsid w:val="008D6BBB"/>
    <w:rsid w:val="008D7540"/>
    <w:rsid w:val="008D7584"/>
    <w:rsid w:val="008E09E5"/>
    <w:rsid w:val="008E0ABF"/>
    <w:rsid w:val="008E23D6"/>
    <w:rsid w:val="008E2B34"/>
    <w:rsid w:val="008E2CB4"/>
    <w:rsid w:val="008E2D08"/>
    <w:rsid w:val="008E3216"/>
    <w:rsid w:val="008E3BCE"/>
    <w:rsid w:val="008E4523"/>
    <w:rsid w:val="008E644D"/>
    <w:rsid w:val="008E66C8"/>
    <w:rsid w:val="008F1775"/>
    <w:rsid w:val="008F4332"/>
    <w:rsid w:val="008F511E"/>
    <w:rsid w:val="008F5911"/>
    <w:rsid w:val="008F5BFE"/>
    <w:rsid w:val="008F6145"/>
    <w:rsid w:val="008F7891"/>
    <w:rsid w:val="008F7EFA"/>
    <w:rsid w:val="00900700"/>
    <w:rsid w:val="009030FE"/>
    <w:rsid w:val="00903333"/>
    <w:rsid w:val="009041E4"/>
    <w:rsid w:val="00904487"/>
    <w:rsid w:val="00904675"/>
    <w:rsid w:val="00906272"/>
    <w:rsid w:val="0091071F"/>
    <w:rsid w:val="00910AB9"/>
    <w:rsid w:val="0091287E"/>
    <w:rsid w:val="0091369B"/>
    <w:rsid w:val="0091530F"/>
    <w:rsid w:val="009154DF"/>
    <w:rsid w:val="009155A5"/>
    <w:rsid w:val="0091627D"/>
    <w:rsid w:val="009203C5"/>
    <w:rsid w:val="009224B8"/>
    <w:rsid w:val="00925134"/>
    <w:rsid w:val="00925DCF"/>
    <w:rsid w:val="00926210"/>
    <w:rsid w:val="00927D76"/>
    <w:rsid w:val="0093133B"/>
    <w:rsid w:val="009315A8"/>
    <w:rsid w:val="00932A2E"/>
    <w:rsid w:val="00933829"/>
    <w:rsid w:val="0093618F"/>
    <w:rsid w:val="00936FC7"/>
    <w:rsid w:val="0094249F"/>
    <w:rsid w:val="00943A32"/>
    <w:rsid w:val="00943B10"/>
    <w:rsid w:val="00950457"/>
    <w:rsid w:val="0095063E"/>
    <w:rsid w:val="009509AE"/>
    <w:rsid w:val="0095316B"/>
    <w:rsid w:val="00956DC8"/>
    <w:rsid w:val="009573E7"/>
    <w:rsid w:val="0095764C"/>
    <w:rsid w:val="00957654"/>
    <w:rsid w:val="00957D29"/>
    <w:rsid w:val="00957EBB"/>
    <w:rsid w:val="0096045E"/>
    <w:rsid w:val="00960C34"/>
    <w:rsid w:val="009634DE"/>
    <w:rsid w:val="009643F3"/>
    <w:rsid w:val="0096581A"/>
    <w:rsid w:val="00965A90"/>
    <w:rsid w:val="00965C0D"/>
    <w:rsid w:val="0096627E"/>
    <w:rsid w:val="00966C01"/>
    <w:rsid w:val="00966D78"/>
    <w:rsid w:val="00967570"/>
    <w:rsid w:val="00970DC1"/>
    <w:rsid w:val="00971391"/>
    <w:rsid w:val="009714E2"/>
    <w:rsid w:val="00972854"/>
    <w:rsid w:val="009739A2"/>
    <w:rsid w:val="009742AC"/>
    <w:rsid w:val="00980796"/>
    <w:rsid w:val="009811F0"/>
    <w:rsid w:val="00985D2E"/>
    <w:rsid w:val="00985E57"/>
    <w:rsid w:val="00987423"/>
    <w:rsid w:val="00991431"/>
    <w:rsid w:val="00991962"/>
    <w:rsid w:val="00992CAE"/>
    <w:rsid w:val="00993880"/>
    <w:rsid w:val="009955CD"/>
    <w:rsid w:val="00996544"/>
    <w:rsid w:val="00996D4D"/>
    <w:rsid w:val="009A065E"/>
    <w:rsid w:val="009A06D2"/>
    <w:rsid w:val="009A0882"/>
    <w:rsid w:val="009A0A03"/>
    <w:rsid w:val="009A0C65"/>
    <w:rsid w:val="009A1CC6"/>
    <w:rsid w:val="009A36CC"/>
    <w:rsid w:val="009A5484"/>
    <w:rsid w:val="009A5CF0"/>
    <w:rsid w:val="009A62B6"/>
    <w:rsid w:val="009A6A35"/>
    <w:rsid w:val="009A7F2E"/>
    <w:rsid w:val="009B0033"/>
    <w:rsid w:val="009B1637"/>
    <w:rsid w:val="009B1921"/>
    <w:rsid w:val="009B23FF"/>
    <w:rsid w:val="009B2953"/>
    <w:rsid w:val="009B29E1"/>
    <w:rsid w:val="009B3896"/>
    <w:rsid w:val="009B38B8"/>
    <w:rsid w:val="009B5D63"/>
    <w:rsid w:val="009B5D94"/>
    <w:rsid w:val="009B5E85"/>
    <w:rsid w:val="009B611F"/>
    <w:rsid w:val="009C1CDF"/>
    <w:rsid w:val="009C4568"/>
    <w:rsid w:val="009C4B84"/>
    <w:rsid w:val="009C518F"/>
    <w:rsid w:val="009C5654"/>
    <w:rsid w:val="009C5799"/>
    <w:rsid w:val="009C6346"/>
    <w:rsid w:val="009C6C15"/>
    <w:rsid w:val="009C741D"/>
    <w:rsid w:val="009D02A3"/>
    <w:rsid w:val="009D12FA"/>
    <w:rsid w:val="009D218B"/>
    <w:rsid w:val="009D352D"/>
    <w:rsid w:val="009D38C7"/>
    <w:rsid w:val="009D3DF9"/>
    <w:rsid w:val="009D7172"/>
    <w:rsid w:val="009D7830"/>
    <w:rsid w:val="009D7DF0"/>
    <w:rsid w:val="009E04F9"/>
    <w:rsid w:val="009E1600"/>
    <w:rsid w:val="009E203C"/>
    <w:rsid w:val="009E2B2F"/>
    <w:rsid w:val="009E2BD9"/>
    <w:rsid w:val="009F2357"/>
    <w:rsid w:val="009F2DE9"/>
    <w:rsid w:val="009F7065"/>
    <w:rsid w:val="009F788F"/>
    <w:rsid w:val="00A00244"/>
    <w:rsid w:val="00A01166"/>
    <w:rsid w:val="00A01880"/>
    <w:rsid w:val="00A03531"/>
    <w:rsid w:val="00A03BA4"/>
    <w:rsid w:val="00A04227"/>
    <w:rsid w:val="00A04DBB"/>
    <w:rsid w:val="00A05CF4"/>
    <w:rsid w:val="00A062D8"/>
    <w:rsid w:val="00A069A7"/>
    <w:rsid w:val="00A06A6B"/>
    <w:rsid w:val="00A07DB4"/>
    <w:rsid w:val="00A102BB"/>
    <w:rsid w:val="00A10E58"/>
    <w:rsid w:val="00A11507"/>
    <w:rsid w:val="00A12417"/>
    <w:rsid w:val="00A145F5"/>
    <w:rsid w:val="00A14AE8"/>
    <w:rsid w:val="00A14F4D"/>
    <w:rsid w:val="00A210E3"/>
    <w:rsid w:val="00A23205"/>
    <w:rsid w:val="00A24968"/>
    <w:rsid w:val="00A31F5F"/>
    <w:rsid w:val="00A32154"/>
    <w:rsid w:val="00A3246F"/>
    <w:rsid w:val="00A32D28"/>
    <w:rsid w:val="00A333FB"/>
    <w:rsid w:val="00A338DD"/>
    <w:rsid w:val="00A33EAD"/>
    <w:rsid w:val="00A3454A"/>
    <w:rsid w:val="00A34610"/>
    <w:rsid w:val="00A34C26"/>
    <w:rsid w:val="00A351B0"/>
    <w:rsid w:val="00A354D0"/>
    <w:rsid w:val="00A3626D"/>
    <w:rsid w:val="00A36CC0"/>
    <w:rsid w:val="00A40D5E"/>
    <w:rsid w:val="00A42200"/>
    <w:rsid w:val="00A42BFD"/>
    <w:rsid w:val="00A43175"/>
    <w:rsid w:val="00A43BEC"/>
    <w:rsid w:val="00A44AF5"/>
    <w:rsid w:val="00A45F83"/>
    <w:rsid w:val="00A46C09"/>
    <w:rsid w:val="00A476F5"/>
    <w:rsid w:val="00A47959"/>
    <w:rsid w:val="00A50115"/>
    <w:rsid w:val="00A5049C"/>
    <w:rsid w:val="00A51CD7"/>
    <w:rsid w:val="00A54C3E"/>
    <w:rsid w:val="00A55615"/>
    <w:rsid w:val="00A57431"/>
    <w:rsid w:val="00A62C3E"/>
    <w:rsid w:val="00A64193"/>
    <w:rsid w:val="00A645B7"/>
    <w:rsid w:val="00A647BA"/>
    <w:rsid w:val="00A64DDE"/>
    <w:rsid w:val="00A6578D"/>
    <w:rsid w:val="00A65D0E"/>
    <w:rsid w:val="00A65FD6"/>
    <w:rsid w:val="00A702E7"/>
    <w:rsid w:val="00A70341"/>
    <w:rsid w:val="00A705F5"/>
    <w:rsid w:val="00A717EE"/>
    <w:rsid w:val="00A71CB7"/>
    <w:rsid w:val="00A72674"/>
    <w:rsid w:val="00A72C06"/>
    <w:rsid w:val="00A72D24"/>
    <w:rsid w:val="00A736B2"/>
    <w:rsid w:val="00A74852"/>
    <w:rsid w:val="00A74BAF"/>
    <w:rsid w:val="00A74E9D"/>
    <w:rsid w:val="00A80D7E"/>
    <w:rsid w:val="00A81387"/>
    <w:rsid w:val="00A8244C"/>
    <w:rsid w:val="00A826CE"/>
    <w:rsid w:val="00A8337E"/>
    <w:rsid w:val="00A83923"/>
    <w:rsid w:val="00A83D80"/>
    <w:rsid w:val="00A84CC6"/>
    <w:rsid w:val="00A84D19"/>
    <w:rsid w:val="00A86ACE"/>
    <w:rsid w:val="00A870F6"/>
    <w:rsid w:val="00A92109"/>
    <w:rsid w:val="00A92627"/>
    <w:rsid w:val="00A95F0E"/>
    <w:rsid w:val="00AA009E"/>
    <w:rsid w:val="00AA0F0A"/>
    <w:rsid w:val="00AA1024"/>
    <w:rsid w:val="00AA3B2A"/>
    <w:rsid w:val="00AA5199"/>
    <w:rsid w:val="00AA5B6A"/>
    <w:rsid w:val="00AA5F1D"/>
    <w:rsid w:val="00AA79FC"/>
    <w:rsid w:val="00AB049B"/>
    <w:rsid w:val="00AB0524"/>
    <w:rsid w:val="00AB23E5"/>
    <w:rsid w:val="00AB3408"/>
    <w:rsid w:val="00AB5540"/>
    <w:rsid w:val="00AB6C6F"/>
    <w:rsid w:val="00AB6F76"/>
    <w:rsid w:val="00AB7D34"/>
    <w:rsid w:val="00AC00C3"/>
    <w:rsid w:val="00AC0435"/>
    <w:rsid w:val="00AC19E3"/>
    <w:rsid w:val="00AC1C6E"/>
    <w:rsid w:val="00AC2D5B"/>
    <w:rsid w:val="00AC32E5"/>
    <w:rsid w:val="00AC3EFB"/>
    <w:rsid w:val="00AC45F1"/>
    <w:rsid w:val="00AC552F"/>
    <w:rsid w:val="00AC5A2A"/>
    <w:rsid w:val="00AD053B"/>
    <w:rsid w:val="00AD2783"/>
    <w:rsid w:val="00AD2971"/>
    <w:rsid w:val="00AD2ED4"/>
    <w:rsid w:val="00AD60D5"/>
    <w:rsid w:val="00AD6D3B"/>
    <w:rsid w:val="00AD781A"/>
    <w:rsid w:val="00AD7901"/>
    <w:rsid w:val="00AD7FC3"/>
    <w:rsid w:val="00AE00E9"/>
    <w:rsid w:val="00AE17D6"/>
    <w:rsid w:val="00AE1FD1"/>
    <w:rsid w:val="00AE2787"/>
    <w:rsid w:val="00AE2F88"/>
    <w:rsid w:val="00AE3152"/>
    <w:rsid w:val="00AE4272"/>
    <w:rsid w:val="00AE54FE"/>
    <w:rsid w:val="00AE57A3"/>
    <w:rsid w:val="00AE57E0"/>
    <w:rsid w:val="00AE5EE1"/>
    <w:rsid w:val="00AE7791"/>
    <w:rsid w:val="00AE7795"/>
    <w:rsid w:val="00AE7847"/>
    <w:rsid w:val="00AE7907"/>
    <w:rsid w:val="00AF5B63"/>
    <w:rsid w:val="00AF60B8"/>
    <w:rsid w:val="00B01385"/>
    <w:rsid w:val="00B0206E"/>
    <w:rsid w:val="00B0252E"/>
    <w:rsid w:val="00B02952"/>
    <w:rsid w:val="00B02AB1"/>
    <w:rsid w:val="00B058B1"/>
    <w:rsid w:val="00B05AD5"/>
    <w:rsid w:val="00B102C1"/>
    <w:rsid w:val="00B106AC"/>
    <w:rsid w:val="00B10E33"/>
    <w:rsid w:val="00B1126C"/>
    <w:rsid w:val="00B11897"/>
    <w:rsid w:val="00B120AA"/>
    <w:rsid w:val="00B120DC"/>
    <w:rsid w:val="00B16158"/>
    <w:rsid w:val="00B167BA"/>
    <w:rsid w:val="00B17BE5"/>
    <w:rsid w:val="00B20114"/>
    <w:rsid w:val="00B20C25"/>
    <w:rsid w:val="00B21D1E"/>
    <w:rsid w:val="00B22478"/>
    <w:rsid w:val="00B23D28"/>
    <w:rsid w:val="00B25241"/>
    <w:rsid w:val="00B3070C"/>
    <w:rsid w:val="00B3107F"/>
    <w:rsid w:val="00B314CF"/>
    <w:rsid w:val="00B31D68"/>
    <w:rsid w:val="00B328EC"/>
    <w:rsid w:val="00B3325C"/>
    <w:rsid w:val="00B35275"/>
    <w:rsid w:val="00B35B70"/>
    <w:rsid w:val="00B36951"/>
    <w:rsid w:val="00B37935"/>
    <w:rsid w:val="00B40F84"/>
    <w:rsid w:val="00B41E7B"/>
    <w:rsid w:val="00B4515F"/>
    <w:rsid w:val="00B455FE"/>
    <w:rsid w:val="00B459E5"/>
    <w:rsid w:val="00B460BE"/>
    <w:rsid w:val="00B512B5"/>
    <w:rsid w:val="00B51391"/>
    <w:rsid w:val="00B51E7A"/>
    <w:rsid w:val="00B52B8C"/>
    <w:rsid w:val="00B532F9"/>
    <w:rsid w:val="00B556FD"/>
    <w:rsid w:val="00B55AD4"/>
    <w:rsid w:val="00B57059"/>
    <w:rsid w:val="00B57768"/>
    <w:rsid w:val="00B57C26"/>
    <w:rsid w:val="00B60F3F"/>
    <w:rsid w:val="00B61788"/>
    <w:rsid w:val="00B62685"/>
    <w:rsid w:val="00B62EF1"/>
    <w:rsid w:val="00B6307C"/>
    <w:rsid w:val="00B6373D"/>
    <w:rsid w:val="00B65C37"/>
    <w:rsid w:val="00B678A7"/>
    <w:rsid w:val="00B7060F"/>
    <w:rsid w:val="00B70EA3"/>
    <w:rsid w:val="00B7239D"/>
    <w:rsid w:val="00B72A81"/>
    <w:rsid w:val="00B72B4D"/>
    <w:rsid w:val="00B72D56"/>
    <w:rsid w:val="00B74EA7"/>
    <w:rsid w:val="00B75791"/>
    <w:rsid w:val="00B770CD"/>
    <w:rsid w:val="00B774AE"/>
    <w:rsid w:val="00B77E0B"/>
    <w:rsid w:val="00B81234"/>
    <w:rsid w:val="00B82D15"/>
    <w:rsid w:val="00B83B48"/>
    <w:rsid w:val="00B844CA"/>
    <w:rsid w:val="00B90206"/>
    <w:rsid w:val="00B9261B"/>
    <w:rsid w:val="00B93C4C"/>
    <w:rsid w:val="00B942FF"/>
    <w:rsid w:val="00B94C12"/>
    <w:rsid w:val="00B96BE4"/>
    <w:rsid w:val="00B96CC4"/>
    <w:rsid w:val="00BA0A53"/>
    <w:rsid w:val="00BA143C"/>
    <w:rsid w:val="00BA228B"/>
    <w:rsid w:val="00BA2A4D"/>
    <w:rsid w:val="00BA43E0"/>
    <w:rsid w:val="00BA5151"/>
    <w:rsid w:val="00BA686F"/>
    <w:rsid w:val="00BA6923"/>
    <w:rsid w:val="00BB0BEC"/>
    <w:rsid w:val="00BB11C0"/>
    <w:rsid w:val="00BB146D"/>
    <w:rsid w:val="00BB166C"/>
    <w:rsid w:val="00BB17C6"/>
    <w:rsid w:val="00BB2102"/>
    <w:rsid w:val="00BB290E"/>
    <w:rsid w:val="00BB3A2A"/>
    <w:rsid w:val="00BB496D"/>
    <w:rsid w:val="00BB4F01"/>
    <w:rsid w:val="00BB718C"/>
    <w:rsid w:val="00BB7617"/>
    <w:rsid w:val="00BC31F2"/>
    <w:rsid w:val="00BC4173"/>
    <w:rsid w:val="00BC4D31"/>
    <w:rsid w:val="00BC68CF"/>
    <w:rsid w:val="00BD08E2"/>
    <w:rsid w:val="00BD1063"/>
    <w:rsid w:val="00BD158F"/>
    <w:rsid w:val="00BD2834"/>
    <w:rsid w:val="00BD3311"/>
    <w:rsid w:val="00BD622C"/>
    <w:rsid w:val="00BD77CC"/>
    <w:rsid w:val="00BD7FB1"/>
    <w:rsid w:val="00BE0494"/>
    <w:rsid w:val="00BE0C42"/>
    <w:rsid w:val="00BE1CD3"/>
    <w:rsid w:val="00BE1E06"/>
    <w:rsid w:val="00BE2944"/>
    <w:rsid w:val="00BE3962"/>
    <w:rsid w:val="00BE39FA"/>
    <w:rsid w:val="00BE442E"/>
    <w:rsid w:val="00BE5FC1"/>
    <w:rsid w:val="00BE7FC7"/>
    <w:rsid w:val="00BF02D8"/>
    <w:rsid w:val="00BF02DE"/>
    <w:rsid w:val="00BF0979"/>
    <w:rsid w:val="00BF0CC6"/>
    <w:rsid w:val="00BF1903"/>
    <w:rsid w:val="00BF2396"/>
    <w:rsid w:val="00BF2894"/>
    <w:rsid w:val="00BF28F4"/>
    <w:rsid w:val="00BF2E93"/>
    <w:rsid w:val="00BF2F53"/>
    <w:rsid w:val="00BF35CF"/>
    <w:rsid w:val="00BF3CEB"/>
    <w:rsid w:val="00BF501E"/>
    <w:rsid w:val="00BF5201"/>
    <w:rsid w:val="00BF5459"/>
    <w:rsid w:val="00C0029A"/>
    <w:rsid w:val="00C01398"/>
    <w:rsid w:val="00C02090"/>
    <w:rsid w:val="00C03F3D"/>
    <w:rsid w:val="00C040E0"/>
    <w:rsid w:val="00C04BA3"/>
    <w:rsid w:val="00C069C0"/>
    <w:rsid w:val="00C074EE"/>
    <w:rsid w:val="00C0754A"/>
    <w:rsid w:val="00C07589"/>
    <w:rsid w:val="00C107AF"/>
    <w:rsid w:val="00C1353A"/>
    <w:rsid w:val="00C141AB"/>
    <w:rsid w:val="00C1494A"/>
    <w:rsid w:val="00C15ACA"/>
    <w:rsid w:val="00C20CE4"/>
    <w:rsid w:val="00C2177F"/>
    <w:rsid w:val="00C225D7"/>
    <w:rsid w:val="00C22604"/>
    <w:rsid w:val="00C241B5"/>
    <w:rsid w:val="00C2611D"/>
    <w:rsid w:val="00C26F40"/>
    <w:rsid w:val="00C27D52"/>
    <w:rsid w:val="00C35598"/>
    <w:rsid w:val="00C36563"/>
    <w:rsid w:val="00C36760"/>
    <w:rsid w:val="00C378F7"/>
    <w:rsid w:val="00C43093"/>
    <w:rsid w:val="00C43671"/>
    <w:rsid w:val="00C437C1"/>
    <w:rsid w:val="00C45B38"/>
    <w:rsid w:val="00C4626E"/>
    <w:rsid w:val="00C469FD"/>
    <w:rsid w:val="00C46C13"/>
    <w:rsid w:val="00C46C18"/>
    <w:rsid w:val="00C46D21"/>
    <w:rsid w:val="00C471C1"/>
    <w:rsid w:val="00C50AA8"/>
    <w:rsid w:val="00C5233E"/>
    <w:rsid w:val="00C527E4"/>
    <w:rsid w:val="00C53F76"/>
    <w:rsid w:val="00C54B2E"/>
    <w:rsid w:val="00C55117"/>
    <w:rsid w:val="00C554D8"/>
    <w:rsid w:val="00C56639"/>
    <w:rsid w:val="00C607FC"/>
    <w:rsid w:val="00C616CF"/>
    <w:rsid w:val="00C61B92"/>
    <w:rsid w:val="00C6221C"/>
    <w:rsid w:val="00C641EC"/>
    <w:rsid w:val="00C6429F"/>
    <w:rsid w:val="00C64FA3"/>
    <w:rsid w:val="00C666BD"/>
    <w:rsid w:val="00C67400"/>
    <w:rsid w:val="00C70647"/>
    <w:rsid w:val="00C70AEA"/>
    <w:rsid w:val="00C71390"/>
    <w:rsid w:val="00C76187"/>
    <w:rsid w:val="00C77A76"/>
    <w:rsid w:val="00C8153D"/>
    <w:rsid w:val="00C819FF"/>
    <w:rsid w:val="00C81A32"/>
    <w:rsid w:val="00C821EB"/>
    <w:rsid w:val="00C84735"/>
    <w:rsid w:val="00C84A4A"/>
    <w:rsid w:val="00C84AB0"/>
    <w:rsid w:val="00C84F3C"/>
    <w:rsid w:val="00C861C6"/>
    <w:rsid w:val="00C86901"/>
    <w:rsid w:val="00C87A2A"/>
    <w:rsid w:val="00C90D71"/>
    <w:rsid w:val="00C916B6"/>
    <w:rsid w:val="00C91E0D"/>
    <w:rsid w:val="00C91FA4"/>
    <w:rsid w:val="00C924FC"/>
    <w:rsid w:val="00C94DEA"/>
    <w:rsid w:val="00C9507B"/>
    <w:rsid w:val="00C95F4B"/>
    <w:rsid w:val="00C95FE4"/>
    <w:rsid w:val="00C96B64"/>
    <w:rsid w:val="00C979FF"/>
    <w:rsid w:val="00C97EB2"/>
    <w:rsid w:val="00CA2591"/>
    <w:rsid w:val="00CA2B82"/>
    <w:rsid w:val="00CA2EEE"/>
    <w:rsid w:val="00CA3CA0"/>
    <w:rsid w:val="00CA4DD0"/>
    <w:rsid w:val="00CA664C"/>
    <w:rsid w:val="00CA66CA"/>
    <w:rsid w:val="00CA69DD"/>
    <w:rsid w:val="00CA6FBE"/>
    <w:rsid w:val="00CA7B84"/>
    <w:rsid w:val="00CA7FF1"/>
    <w:rsid w:val="00CB13CF"/>
    <w:rsid w:val="00CB179C"/>
    <w:rsid w:val="00CB2417"/>
    <w:rsid w:val="00CB2D1C"/>
    <w:rsid w:val="00CB3F9D"/>
    <w:rsid w:val="00CB585C"/>
    <w:rsid w:val="00CB59F6"/>
    <w:rsid w:val="00CB6DE9"/>
    <w:rsid w:val="00CC0061"/>
    <w:rsid w:val="00CC3F99"/>
    <w:rsid w:val="00CC5AFF"/>
    <w:rsid w:val="00CC5FAE"/>
    <w:rsid w:val="00CC6013"/>
    <w:rsid w:val="00CC6702"/>
    <w:rsid w:val="00CC6B6E"/>
    <w:rsid w:val="00CD16A2"/>
    <w:rsid w:val="00CD2C93"/>
    <w:rsid w:val="00CD3088"/>
    <w:rsid w:val="00CD5522"/>
    <w:rsid w:val="00CD764D"/>
    <w:rsid w:val="00CD7D68"/>
    <w:rsid w:val="00CE2D02"/>
    <w:rsid w:val="00CE304D"/>
    <w:rsid w:val="00CE51EC"/>
    <w:rsid w:val="00CE5890"/>
    <w:rsid w:val="00CE632C"/>
    <w:rsid w:val="00CE7EE3"/>
    <w:rsid w:val="00CF02F1"/>
    <w:rsid w:val="00CF27D1"/>
    <w:rsid w:val="00CF5E4C"/>
    <w:rsid w:val="00CF7438"/>
    <w:rsid w:val="00D009A5"/>
    <w:rsid w:val="00D02185"/>
    <w:rsid w:val="00D02C22"/>
    <w:rsid w:val="00D030BC"/>
    <w:rsid w:val="00D057E7"/>
    <w:rsid w:val="00D05FB4"/>
    <w:rsid w:val="00D07DE5"/>
    <w:rsid w:val="00D11514"/>
    <w:rsid w:val="00D12FC6"/>
    <w:rsid w:val="00D1446D"/>
    <w:rsid w:val="00D14AC2"/>
    <w:rsid w:val="00D16FB3"/>
    <w:rsid w:val="00D17758"/>
    <w:rsid w:val="00D17B13"/>
    <w:rsid w:val="00D17C22"/>
    <w:rsid w:val="00D223D7"/>
    <w:rsid w:val="00D22A40"/>
    <w:rsid w:val="00D2356F"/>
    <w:rsid w:val="00D2358D"/>
    <w:rsid w:val="00D23BA4"/>
    <w:rsid w:val="00D25AB3"/>
    <w:rsid w:val="00D26524"/>
    <w:rsid w:val="00D26A6B"/>
    <w:rsid w:val="00D31EF9"/>
    <w:rsid w:val="00D3233E"/>
    <w:rsid w:val="00D32A9F"/>
    <w:rsid w:val="00D33461"/>
    <w:rsid w:val="00D357A8"/>
    <w:rsid w:val="00D360F2"/>
    <w:rsid w:val="00D37D6E"/>
    <w:rsid w:val="00D4292E"/>
    <w:rsid w:val="00D4523E"/>
    <w:rsid w:val="00D50468"/>
    <w:rsid w:val="00D5062E"/>
    <w:rsid w:val="00D513BA"/>
    <w:rsid w:val="00D52077"/>
    <w:rsid w:val="00D524D2"/>
    <w:rsid w:val="00D52B60"/>
    <w:rsid w:val="00D5444E"/>
    <w:rsid w:val="00D560D1"/>
    <w:rsid w:val="00D56FB2"/>
    <w:rsid w:val="00D57167"/>
    <w:rsid w:val="00D578B8"/>
    <w:rsid w:val="00D62A6A"/>
    <w:rsid w:val="00D63CD8"/>
    <w:rsid w:val="00D63E9A"/>
    <w:rsid w:val="00D6605B"/>
    <w:rsid w:val="00D6690F"/>
    <w:rsid w:val="00D66F4A"/>
    <w:rsid w:val="00D66FF2"/>
    <w:rsid w:val="00D67409"/>
    <w:rsid w:val="00D714D9"/>
    <w:rsid w:val="00D71F4C"/>
    <w:rsid w:val="00D75D7A"/>
    <w:rsid w:val="00D7773C"/>
    <w:rsid w:val="00D777EC"/>
    <w:rsid w:val="00D77980"/>
    <w:rsid w:val="00D802ED"/>
    <w:rsid w:val="00D80349"/>
    <w:rsid w:val="00D807C1"/>
    <w:rsid w:val="00D80BC0"/>
    <w:rsid w:val="00D80FF4"/>
    <w:rsid w:val="00D81A24"/>
    <w:rsid w:val="00D830FB"/>
    <w:rsid w:val="00D833DC"/>
    <w:rsid w:val="00D86B10"/>
    <w:rsid w:val="00D907DF"/>
    <w:rsid w:val="00D91A64"/>
    <w:rsid w:val="00D94061"/>
    <w:rsid w:val="00DA0509"/>
    <w:rsid w:val="00DA0F44"/>
    <w:rsid w:val="00DA11EC"/>
    <w:rsid w:val="00DA1678"/>
    <w:rsid w:val="00DA189D"/>
    <w:rsid w:val="00DA49C2"/>
    <w:rsid w:val="00DA5DB1"/>
    <w:rsid w:val="00DA5DF4"/>
    <w:rsid w:val="00DA63AA"/>
    <w:rsid w:val="00DA6ED4"/>
    <w:rsid w:val="00DA6F11"/>
    <w:rsid w:val="00DB173A"/>
    <w:rsid w:val="00DB192E"/>
    <w:rsid w:val="00DB2230"/>
    <w:rsid w:val="00DB3479"/>
    <w:rsid w:val="00DB6B5A"/>
    <w:rsid w:val="00DB76C1"/>
    <w:rsid w:val="00DC0232"/>
    <w:rsid w:val="00DC221B"/>
    <w:rsid w:val="00DC4938"/>
    <w:rsid w:val="00DC5394"/>
    <w:rsid w:val="00DC601C"/>
    <w:rsid w:val="00DD0969"/>
    <w:rsid w:val="00DD0DF8"/>
    <w:rsid w:val="00DD14F9"/>
    <w:rsid w:val="00DD16C0"/>
    <w:rsid w:val="00DD192C"/>
    <w:rsid w:val="00DD1B49"/>
    <w:rsid w:val="00DD1D3B"/>
    <w:rsid w:val="00DD26EE"/>
    <w:rsid w:val="00DD29C6"/>
    <w:rsid w:val="00DD33A4"/>
    <w:rsid w:val="00DD3F22"/>
    <w:rsid w:val="00DD4C29"/>
    <w:rsid w:val="00DD5687"/>
    <w:rsid w:val="00DD6CF6"/>
    <w:rsid w:val="00DE017D"/>
    <w:rsid w:val="00DE2C14"/>
    <w:rsid w:val="00DE3649"/>
    <w:rsid w:val="00DE3C67"/>
    <w:rsid w:val="00DE4CB9"/>
    <w:rsid w:val="00DE6241"/>
    <w:rsid w:val="00DE7926"/>
    <w:rsid w:val="00DF0893"/>
    <w:rsid w:val="00DF0DF7"/>
    <w:rsid w:val="00DF2B06"/>
    <w:rsid w:val="00DF2D6D"/>
    <w:rsid w:val="00DF43CF"/>
    <w:rsid w:val="00DF6BA5"/>
    <w:rsid w:val="00DF6C53"/>
    <w:rsid w:val="00DF7B5A"/>
    <w:rsid w:val="00DF7C89"/>
    <w:rsid w:val="00E0003B"/>
    <w:rsid w:val="00E0204D"/>
    <w:rsid w:val="00E02613"/>
    <w:rsid w:val="00E05ED0"/>
    <w:rsid w:val="00E0719D"/>
    <w:rsid w:val="00E07565"/>
    <w:rsid w:val="00E10698"/>
    <w:rsid w:val="00E1574F"/>
    <w:rsid w:val="00E16D04"/>
    <w:rsid w:val="00E17565"/>
    <w:rsid w:val="00E2159C"/>
    <w:rsid w:val="00E21D4F"/>
    <w:rsid w:val="00E21F1F"/>
    <w:rsid w:val="00E23149"/>
    <w:rsid w:val="00E23320"/>
    <w:rsid w:val="00E239D4"/>
    <w:rsid w:val="00E24672"/>
    <w:rsid w:val="00E25FA8"/>
    <w:rsid w:val="00E30B3C"/>
    <w:rsid w:val="00E310B7"/>
    <w:rsid w:val="00E3214A"/>
    <w:rsid w:val="00E33773"/>
    <w:rsid w:val="00E34BA6"/>
    <w:rsid w:val="00E353D6"/>
    <w:rsid w:val="00E3582F"/>
    <w:rsid w:val="00E3605E"/>
    <w:rsid w:val="00E361CC"/>
    <w:rsid w:val="00E368B1"/>
    <w:rsid w:val="00E37335"/>
    <w:rsid w:val="00E407DA"/>
    <w:rsid w:val="00E40D42"/>
    <w:rsid w:val="00E4408F"/>
    <w:rsid w:val="00E44893"/>
    <w:rsid w:val="00E45A54"/>
    <w:rsid w:val="00E45B8A"/>
    <w:rsid w:val="00E45DC9"/>
    <w:rsid w:val="00E470C1"/>
    <w:rsid w:val="00E47A13"/>
    <w:rsid w:val="00E47AB3"/>
    <w:rsid w:val="00E501A3"/>
    <w:rsid w:val="00E50F38"/>
    <w:rsid w:val="00E521C6"/>
    <w:rsid w:val="00E52F1D"/>
    <w:rsid w:val="00E53275"/>
    <w:rsid w:val="00E53B66"/>
    <w:rsid w:val="00E54901"/>
    <w:rsid w:val="00E56631"/>
    <w:rsid w:val="00E6006E"/>
    <w:rsid w:val="00E6067E"/>
    <w:rsid w:val="00E61701"/>
    <w:rsid w:val="00E6229C"/>
    <w:rsid w:val="00E62592"/>
    <w:rsid w:val="00E63502"/>
    <w:rsid w:val="00E63623"/>
    <w:rsid w:val="00E6371E"/>
    <w:rsid w:val="00E637F5"/>
    <w:rsid w:val="00E64E9E"/>
    <w:rsid w:val="00E65BFB"/>
    <w:rsid w:val="00E66E80"/>
    <w:rsid w:val="00E70C4F"/>
    <w:rsid w:val="00E70DE1"/>
    <w:rsid w:val="00E71300"/>
    <w:rsid w:val="00E71D7B"/>
    <w:rsid w:val="00E72163"/>
    <w:rsid w:val="00E74304"/>
    <w:rsid w:val="00E75F4D"/>
    <w:rsid w:val="00E770B9"/>
    <w:rsid w:val="00E809B8"/>
    <w:rsid w:val="00E80EDB"/>
    <w:rsid w:val="00E81D4F"/>
    <w:rsid w:val="00E82DD1"/>
    <w:rsid w:val="00E84193"/>
    <w:rsid w:val="00E8487B"/>
    <w:rsid w:val="00E85552"/>
    <w:rsid w:val="00E86256"/>
    <w:rsid w:val="00E866F1"/>
    <w:rsid w:val="00E879BD"/>
    <w:rsid w:val="00E87E4C"/>
    <w:rsid w:val="00E900E6"/>
    <w:rsid w:val="00E911BB"/>
    <w:rsid w:val="00E91DAC"/>
    <w:rsid w:val="00E93CBB"/>
    <w:rsid w:val="00E94092"/>
    <w:rsid w:val="00E95941"/>
    <w:rsid w:val="00E95C3A"/>
    <w:rsid w:val="00E95FE8"/>
    <w:rsid w:val="00E97667"/>
    <w:rsid w:val="00EA0785"/>
    <w:rsid w:val="00EA2B9A"/>
    <w:rsid w:val="00EA300A"/>
    <w:rsid w:val="00EA4B56"/>
    <w:rsid w:val="00EA5785"/>
    <w:rsid w:val="00EA5A39"/>
    <w:rsid w:val="00EA6721"/>
    <w:rsid w:val="00EA6EAC"/>
    <w:rsid w:val="00EA7313"/>
    <w:rsid w:val="00EA7F04"/>
    <w:rsid w:val="00EB0C20"/>
    <w:rsid w:val="00EB26DA"/>
    <w:rsid w:val="00EB2836"/>
    <w:rsid w:val="00EB4326"/>
    <w:rsid w:val="00EB5019"/>
    <w:rsid w:val="00EB6564"/>
    <w:rsid w:val="00EB6779"/>
    <w:rsid w:val="00EB7ED3"/>
    <w:rsid w:val="00EC008B"/>
    <w:rsid w:val="00EC0FE4"/>
    <w:rsid w:val="00EC3286"/>
    <w:rsid w:val="00EC32D6"/>
    <w:rsid w:val="00EC3C7F"/>
    <w:rsid w:val="00EC41AE"/>
    <w:rsid w:val="00EC6AC6"/>
    <w:rsid w:val="00EC7260"/>
    <w:rsid w:val="00EC7605"/>
    <w:rsid w:val="00ED1132"/>
    <w:rsid w:val="00ED1779"/>
    <w:rsid w:val="00ED1912"/>
    <w:rsid w:val="00ED2ED7"/>
    <w:rsid w:val="00ED371F"/>
    <w:rsid w:val="00ED4D52"/>
    <w:rsid w:val="00ED545B"/>
    <w:rsid w:val="00ED5C7C"/>
    <w:rsid w:val="00ED6209"/>
    <w:rsid w:val="00ED6C57"/>
    <w:rsid w:val="00ED7DE9"/>
    <w:rsid w:val="00EE0EE6"/>
    <w:rsid w:val="00EE14E8"/>
    <w:rsid w:val="00EE228C"/>
    <w:rsid w:val="00EE34AF"/>
    <w:rsid w:val="00EE3E20"/>
    <w:rsid w:val="00EE41D5"/>
    <w:rsid w:val="00EE4385"/>
    <w:rsid w:val="00EE5BCC"/>
    <w:rsid w:val="00EE5ED2"/>
    <w:rsid w:val="00EF250B"/>
    <w:rsid w:val="00EF2734"/>
    <w:rsid w:val="00EF330A"/>
    <w:rsid w:val="00EF4275"/>
    <w:rsid w:val="00EF63ED"/>
    <w:rsid w:val="00EF6E47"/>
    <w:rsid w:val="00F01658"/>
    <w:rsid w:val="00F02282"/>
    <w:rsid w:val="00F03795"/>
    <w:rsid w:val="00F0411C"/>
    <w:rsid w:val="00F04394"/>
    <w:rsid w:val="00F046C7"/>
    <w:rsid w:val="00F04F5D"/>
    <w:rsid w:val="00F063B9"/>
    <w:rsid w:val="00F0676F"/>
    <w:rsid w:val="00F10D79"/>
    <w:rsid w:val="00F13C20"/>
    <w:rsid w:val="00F14E62"/>
    <w:rsid w:val="00F1635F"/>
    <w:rsid w:val="00F167B3"/>
    <w:rsid w:val="00F1777C"/>
    <w:rsid w:val="00F17D22"/>
    <w:rsid w:val="00F17DB8"/>
    <w:rsid w:val="00F17F1F"/>
    <w:rsid w:val="00F206BE"/>
    <w:rsid w:val="00F2126E"/>
    <w:rsid w:val="00F21876"/>
    <w:rsid w:val="00F22AE6"/>
    <w:rsid w:val="00F2330A"/>
    <w:rsid w:val="00F2335E"/>
    <w:rsid w:val="00F23D98"/>
    <w:rsid w:val="00F24AA7"/>
    <w:rsid w:val="00F24BCA"/>
    <w:rsid w:val="00F268DC"/>
    <w:rsid w:val="00F269DD"/>
    <w:rsid w:val="00F27650"/>
    <w:rsid w:val="00F27E4F"/>
    <w:rsid w:val="00F316E7"/>
    <w:rsid w:val="00F32E20"/>
    <w:rsid w:val="00F350C6"/>
    <w:rsid w:val="00F35C3C"/>
    <w:rsid w:val="00F370B0"/>
    <w:rsid w:val="00F37C72"/>
    <w:rsid w:val="00F400EC"/>
    <w:rsid w:val="00F4185E"/>
    <w:rsid w:val="00F4368C"/>
    <w:rsid w:val="00F44310"/>
    <w:rsid w:val="00F44B2A"/>
    <w:rsid w:val="00F460C3"/>
    <w:rsid w:val="00F46211"/>
    <w:rsid w:val="00F46D06"/>
    <w:rsid w:val="00F50883"/>
    <w:rsid w:val="00F51DAE"/>
    <w:rsid w:val="00F52A43"/>
    <w:rsid w:val="00F53B05"/>
    <w:rsid w:val="00F53FE4"/>
    <w:rsid w:val="00F5436F"/>
    <w:rsid w:val="00F55F86"/>
    <w:rsid w:val="00F56C06"/>
    <w:rsid w:val="00F57633"/>
    <w:rsid w:val="00F579E8"/>
    <w:rsid w:val="00F6122B"/>
    <w:rsid w:val="00F61C7F"/>
    <w:rsid w:val="00F62AB5"/>
    <w:rsid w:val="00F64C51"/>
    <w:rsid w:val="00F654A2"/>
    <w:rsid w:val="00F67C8E"/>
    <w:rsid w:val="00F71874"/>
    <w:rsid w:val="00F71D57"/>
    <w:rsid w:val="00F71EB9"/>
    <w:rsid w:val="00F76A97"/>
    <w:rsid w:val="00F81361"/>
    <w:rsid w:val="00F834CC"/>
    <w:rsid w:val="00F835EE"/>
    <w:rsid w:val="00F83C80"/>
    <w:rsid w:val="00F83E3A"/>
    <w:rsid w:val="00F8457E"/>
    <w:rsid w:val="00F850B4"/>
    <w:rsid w:val="00F853CD"/>
    <w:rsid w:val="00F861AA"/>
    <w:rsid w:val="00F87646"/>
    <w:rsid w:val="00F919FA"/>
    <w:rsid w:val="00F93046"/>
    <w:rsid w:val="00F93070"/>
    <w:rsid w:val="00F93FF7"/>
    <w:rsid w:val="00FA0ECE"/>
    <w:rsid w:val="00FA0F83"/>
    <w:rsid w:val="00FA172D"/>
    <w:rsid w:val="00FA232E"/>
    <w:rsid w:val="00FA4168"/>
    <w:rsid w:val="00FA41D9"/>
    <w:rsid w:val="00FA575D"/>
    <w:rsid w:val="00FA5F33"/>
    <w:rsid w:val="00FA6657"/>
    <w:rsid w:val="00FA704D"/>
    <w:rsid w:val="00FA7527"/>
    <w:rsid w:val="00FA7B07"/>
    <w:rsid w:val="00FA7B11"/>
    <w:rsid w:val="00FB102F"/>
    <w:rsid w:val="00FB15A0"/>
    <w:rsid w:val="00FB15B4"/>
    <w:rsid w:val="00FB15DE"/>
    <w:rsid w:val="00FB30DD"/>
    <w:rsid w:val="00FB3511"/>
    <w:rsid w:val="00FB3A91"/>
    <w:rsid w:val="00FB4046"/>
    <w:rsid w:val="00FB445E"/>
    <w:rsid w:val="00FB7A20"/>
    <w:rsid w:val="00FC00B3"/>
    <w:rsid w:val="00FC4344"/>
    <w:rsid w:val="00FC4673"/>
    <w:rsid w:val="00FC4B23"/>
    <w:rsid w:val="00FC4CE7"/>
    <w:rsid w:val="00FC5E10"/>
    <w:rsid w:val="00FC6D8E"/>
    <w:rsid w:val="00FC7DA6"/>
    <w:rsid w:val="00FC7E5E"/>
    <w:rsid w:val="00FD23A7"/>
    <w:rsid w:val="00FD2527"/>
    <w:rsid w:val="00FD25D7"/>
    <w:rsid w:val="00FD293A"/>
    <w:rsid w:val="00FD2985"/>
    <w:rsid w:val="00FD2B72"/>
    <w:rsid w:val="00FD4779"/>
    <w:rsid w:val="00FD4B29"/>
    <w:rsid w:val="00FD6F35"/>
    <w:rsid w:val="00FD7087"/>
    <w:rsid w:val="00FE0504"/>
    <w:rsid w:val="00FE1E06"/>
    <w:rsid w:val="00FE207B"/>
    <w:rsid w:val="00FE2CDD"/>
    <w:rsid w:val="00FE4372"/>
    <w:rsid w:val="00FE5A84"/>
    <w:rsid w:val="00FE7B83"/>
    <w:rsid w:val="00FF0F25"/>
    <w:rsid w:val="00FF18AA"/>
    <w:rsid w:val="00FF272D"/>
    <w:rsid w:val="00FF32B9"/>
    <w:rsid w:val="00FF3F49"/>
    <w:rsid w:val="00FF5B28"/>
    <w:rsid w:val="00FF72DE"/>
    <w:rsid w:val="00FF7593"/>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3" fillcolor="white" stroke="f" strokecolor="blue">
      <v:fill color="white" type="frame"/>
      <v:stroke color="blue" weight="1.5pt" on="f"/>
      <v:shadow opacity="22938f" offset="0"/>
      <v:textbox inset=",7.2pt,,7.2pt"/>
      <o:colormru v:ext="edit" colors="#5a9a98,#ddcf56,#ad495d,#ab9c8f,#b5d3d2,#7e6d5f,#f26631,#54534a"/>
    </o:shapedefaults>
    <o:shapelayout v:ext="edit">
      <o:idmap v:ext="edit" data="1"/>
    </o:shapelayout>
  </w:shapeDefaults>
  <w:decimalSymbol w:val="."/>
  <w:listSeparator w:val=","/>
  <w14:docId w14:val="25FDB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lsdException w:name="toc 1" w:uiPriority="39"/>
    <w:lsdException w:name="toc 2" w:uiPriority="39"/>
    <w:lsdException w:name="toc 3" w:uiPriority="39"/>
    <w:lsdException w:name="footnote text" w:uiPriority="99"/>
    <w:lsdException w:name="header" w:uiPriority="99"/>
    <w:lsdException w:name="footer" w:uiPriority="99"/>
    <w:lsdException w:name="page number"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Document Map"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iPriority="62"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latentStyles>
  <w:style w:type="paragraph" w:default="1" w:styleId="Normal">
    <w:name w:val="Normal"/>
    <w:rsid w:val="00FF0F25"/>
    <w:rPr>
      <w:sz w:val="24"/>
      <w:szCs w:val="24"/>
    </w:rPr>
  </w:style>
  <w:style w:type="paragraph" w:styleId="Heading1">
    <w:name w:val="heading 1"/>
    <w:basedOn w:val="Normal"/>
    <w:next w:val="BodyText"/>
    <w:link w:val="Heading1Char"/>
    <w:uiPriority w:val="9"/>
    <w:qFormat/>
    <w:rsid w:val="00DA6F11"/>
    <w:pPr>
      <w:keepNext/>
      <w:pageBreakBefore/>
      <w:suppressLineNumbers/>
      <w:suppressAutoHyphens/>
      <w:spacing w:before="480" w:after="480" w:line="540" w:lineRule="atLeast"/>
      <w:outlineLvl w:val="0"/>
    </w:pPr>
    <w:rPr>
      <w:rFonts w:ascii="Arial" w:hAnsi="Arial"/>
      <w:color w:val="134486"/>
      <w:spacing w:val="-10"/>
      <w:kern w:val="28"/>
      <w:sz w:val="50"/>
      <w:szCs w:val="50"/>
    </w:rPr>
  </w:style>
  <w:style w:type="paragraph" w:styleId="Heading2">
    <w:name w:val="heading 2"/>
    <w:basedOn w:val="Normal"/>
    <w:next w:val="BodyText"/>
    <w:link w:val="Heading2Char"/>
    <w:uiPriority w:val="9"/>
    <w:qFormat/>
    <w:rsid w:val="00D807C1"/>
    <w:pPr>
      <w:keepNext/>
      <w:suppressLineNumbers/>
      <w:suppressAutoHyphens/>
      <w:spacing w:before="480" w:after="120"/>
      <w:outlineLvl w:val="1"/>
    </w:pPr>
    <w:rPr>
      <w:rFonts w:ascii="Helvetica" w:hAnsi="Helvetica" w:cs="Arial"/>
      <w:color w:val="124486"/>
      <w:kern w:val="28"/>
      <w:sz w:val="28"/>
      <w:szCs w:val="28"/>
    </w:rPr>
  </w:style>
  <w:style w:type="paragraph" w:styleId="Heading3">
    <w:name w:val="heading 3"/>
    <w:basedOn w:val="Normal"/>
    <w:next w:val="BodyText"/>
    <w:link w:val="Heading3Char"/>
    <w:uiPriority w:val="9"/>
    <w:qFormat/>
    <w:rsid w:val="00E3214A"/>
    <w:pPr>
      <w:keepNext/>
      <w:suppressLineNumbers/>
      <w:suppressAutoHyphens/>
      <w:spacing w:before="360" w:after="120"/>
      <w:outlineLvl w:val="2"/>
    </w:pPr>
    <w:rPr>
      <w:rFonts w:ascii="Helvetica" w:hAnsi="Helvetica" w:cs="Arial"/>
      <w:color w:val="007FAD"/>
      <w:spacing w:val="4"/>
      <w:kern w:val="28"/>
      <w:szCs w:val="28"/>
    </w:rPr>
  </w:style>
  <w:style w:type="paragraph" w:styleId="Heading4">
    <w:name w:val="heading 4"/>
    <w:basedOn w:val="Normal"/>
    <w:next w:val="BodyText"/>
    <w:link w:val="Heading4Char"/>
    <w:qFormat/>
    <w:rsid w:val="00EA5A39"/>
    <w:pPr>
      <w:keepNext/>
      <w:numPr>
        <w:ilvl w:val="2"/>
      </w:numPr>
      <w:suppressLineNumbers/>
      <w:suppressAutoHyphens/>
      <w:spacing w:before="240" w:after="120"/>
      <w:outlineLvl w:val="3"/>
    </w:pPr>
    <w:rPr>
      <w:rFonts w:ascii="Helvetica" w:hAnsi="Helvetica" w:cs="Arial"/>
      <w:b/>
      <w:color w:val="124486"/>
      <w:kern w:val="28"/>
      <w:sz w:val="21"/>
      <w:szCs w:val="22"/>
      <w:lang w:eastAsia="zh-CN"/>
    </w:rPr>
  </w:style>
  <w:style w:type="paragraph" w:styleId="Heading5">
    <w:name w:val="heading 5"/>
    <w:basedOn w:val="Normal"/>
    <w:next w:val="BodyText"/>
    <w:qFormat/>
    <w:rsid w:val="00BB146D"/>
    <w:pPr>
      <w:numPr>
        <w:ilvl w:val="3"/>
      </w:numPr>
      <w:spacing w:before="320"/>
      <w:outlineLvl w:val="4"/>
    </w:pPr>
    <w:rPr>
      <w:rFonts w:ascii="Arial" w:hAnsi="Arial" w:cs="Arial"/>
      <w:color w:val="124486"/>
      <w:kern w:val="28"/>
      <w:sz w:val="22"/>
      <w:szCs w:val="22"/>
      <w:lang w:eastAsia="zh-CN"/>
    </w:rPr>
  </w:style>
  <w:style w:type="paragraph" w:styleId="Heading6">
    <w:name w:val="heading 6"/>
    <w:basedOn w:val="BodyText"/>
    <w:next w:val="BodyText"/>
    <w:rsid w:val="00957EBB"/>
    <w:pPr>
      <w:keepNext/>
      <w:suppressLineNumbers/>
      <w:suppressAutoHyphens/>
      <w:outlineLvl w:val="5"/>
    </w:pPr>
    <w:rPr>
      <w:b/>
    </w:rPr>
  </w:style>
  <w:style w:type="paragraph" w:styleId="Heading7">
    <w:name w:val="heading 7"/>
    <w:basedOn w:val="Heading6"/>
    <w:next w:val="BodyText"/>
    <w:rsid w:val="00957EBB"/>
    <w:pPr>
      <w:outlineLvl w:val="6"/>
    </w:pPr>
  </w:style>
  <w:style w:type="paragraph" w:styleId="Heading8">
    <w:name w:val="heading 8"/>
    <w:basedOn w:val="Heading7"/>
    <w:next w:val="BodyText"/>
    <w:rsid w:val="002221EF"/>
    <w:pPr>
      <w:outlineLvl w:val="7"/>
    </w:pPr>
  </w:style>
  <w:style w:type="paragraph" w:styleId="Heading9">
    <w:name w:val="heading 9"/>
    <w:basedOn w:val="Heading8"/>
    <w:next w:val="BodyText"/>
    <w:rsid w:val="002221E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10AB9"/>
    <w:pPr>
      <w:spacing w:after="160" w:line="280" w:lineRule="exact"/>
    </w:pPr>
    <w:rPr>
      <w:rFonts w:ascii="Franklin Gothic Book" w:hAnsi="Franklin Gothic Book"/>
      <w:sz w:val="21"/>
    </w:rPr>
  </w:style>
  <w:style w:type="character" w:customStyle="1" w:styleId="BodyTextChar">
    <w:name w:val="Body Text Char"/>
    <w:link w:val="BodyText"/>
    <w:rsid w:val="00910AB9"/>
    <w:rPr>
      <w:rFonts w:ascii="Franklin Gothic Book" w:hAnsi="Franklin Gothic Book"/>
      <w:sz w:val="21"/>
      <w:szCs w:val="24"/>
    </w:rPr>
  </w:style>
  <w:style w:type="paragraph" w:customStyle="1" w:styleId="Heading1unnumbered">
    <w:name w:val="Heading 1 unnumbered"/>
    <w:basedOn w:val="Heading1"/>
    <w:next w:val="BodyText"/>
    <w:semiHidden/>
    <w:rsid w:val="005E5FB4"/>
  </w:style>
  <w:style w:type="paragraph" w:styleId="CommentSubject">
    <w:name w:val="annotation subject"/>
    <w:basedOn w:val="Normal"/>
    <w:link w:val="CommentSubjectChar"/>
    <w:uiPriority w:val="99"/>
    <w:semiHidden/>
    <w:rsid w:val="00957EBB"/>
    <w:rPr>
      <w:b/>
      <w:bCs/>
      <w:sz w:val="20"/>
      <w:szCs w:val="20"/>
    </w:rPr>
  </w:style>
  <w:style w:type="paragraph" w:styleId="ListBullet">
    <w:name w:val="List Bullet"/>
    <w:basedOn w:val="BodyText"/>
    <w:qFormat/>
    <w:rsid w:val="00BB146D"/>
    <w:pPr>
      <w:numPr>
        <w:numId w:val="8"/>
      </w:numPr>
      <w:spacing w:after="120"/>
      <w:ind w:left="284" w:hanging="284"/>
    </w:pPr>
  </w:style>
  <w:style w:type="paragraph" w:styleId="ListBullet2">
    <w:name w:val="List Bullet 2"/>
    <w:basedOn w:val="ListBullet"/>
    <w:qFormat/>
    <w:rsid w:val="00BB146D"/>
    <w:pPr>
      <w:numPr>
        <w:numId w:val="4"/>
      </w:numPr>
      <w:ind w:left="568" w:hanging="284"/>
    </w:pPr>
  </w:style>
  <w:style w:type="paragraph" w:styleId="ListNumber">
    <w:name w:val="List Number"/>
    <w:basedOn w:val="ListBullet"/>
    <w:qFormat/>
    <w:rsid w:val="00B0252E"/>
    <w:pPr>
      <w:numPr>
        <w:numId w:val="19"/>
      </w:numPr>
    </w:pPr>
  </w:style>
  <w:style w:type="paragraph" w:styleId="ListNumber2">
    <w:name w:val="List Number 2"/>
    <w:basedOn w:val="ListNumber"/>
    <w:rsid w:val="006573B0"/>
    <w:pPr>
      <w:numPr>
        <w:numId w:val="11"/>
      </w:numPr>
      <w:ind w:left="568" w:hanging="284"/>
    </w:pPr>
  </w:style>
  <w:style w:type="paragraph" w:styleId="BalloonText">
    <w:name w:val="Balloon Text"/>
    <w:basedOn w:val="Normal"/>
    <w:link w:val="BalloonTextChar"/>
    <w:uiPriority w:val="99"/>
    <w:semiHidden/>
    <w:rsid w:val="00F2632F"/>
    <w:rPr>
      <w:rFonts w:ascii="Tahoma" w:hAnsi="Tahoma" w:cs="Tahoma"/>
      <w:sz w:val="16"/>
      <w:szCs w:val="16"/>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rsid w:val="00FA7B11"/>
    <w:pPr>
      <w:pageBreakBefore/>
      <w:spacing w:before="9840" w:line="640" w:lineRule="atLeast"/>
      <w:ind w:left="709" w:right="-624"/>
    </w:pPr>
    <w:rPr>
      <w:rFonts w:ascii="Helvetica" w:hAnsi="Helvetica"/>
      <w:noProof/>
      <w:color w:val="FFFFFF"/>
      <w:kern w:val="28"/>
      <w:sz w:val="50"/>
      <w:szCs w:val="50"/>
      <w:lang w:val="en-US" w:eastAsia="en-US"/>
    </w:rPr>
  </w:style>
  <w:style w:type="paragraph" w:styleId="Subtitle">
    <w:name w:val="Subtitle"/>
    <w:basedOn w:val="Title"/>
    <w:next w:val="Date"/>
    <w:link w:val="SubtitleChar"/>
    <w:rsid w:val="00FA7B11"/>
    <w:pPr>
      <w:pageBreakBefore w:val="0"/>
      <w:spacing w:before="0" w:line="380" w:lineRule="atLeast"/>
    </w:pPr>
    <w:rPr>
      <w:sz w:val="32"/>
      <w:szCs w:val="32"/>
    </w:rPr>
  </w:style>
  <w:style w:type="paragraph" w:styleId="Date">
    <w:name w:val="Date"/>
    <w:basedOn w:val="Subtitle"/>
    <w:next w:val="Normal"/>
    <w:link w:val="DateChar"/>
    <w:rsid w:val="00031E7B"/>
    <w:pPr>
      <w:spacing w:after="600"/>
    </w:pPr>
    <w:rPr>
      <w:sz w:val="24"/>
      <w:szCs w:val="24"/>
    </w:rPr>
  </w:style>
  <w:style w:type="character" w:customStyle="1" w:styleId="DateChar">
    <w:name w:val="Date Char"/>
    <w:link w:val="Date"/>
    <w:rsid w:val="00031E7B"/>
    <w:rPr>
      <w:rFonts w:ascii="Helvetica" w:hAnsi="Helvetica"/>
      <w:noProof/>
      <w:color w:val="FFFFFF"/>
      <w:kern w:val="28"/>
      <w:sz w:val="24"/>
      <w:szCs w:val="24"/>
      <w:lang w:val="en-US" w:eastAsia="en-US"/>
    </w:rPr>
  </w:style>
  <w:style w:type="character" w:customStyle="1" w:styleId="SubtitleChar">
    <w:name w:val="Subtitle Char"/>
    <w:link w:val="Subtitle"/>
    <w:rsid w:val="00FA7B11"/>
    <w:rPr>
      <w:rFonts w:ascii="Helvetica" w:hAnsi="Helvetica"/>
      <w:noProof/>
      <w:color w:val="FFFFFF"/>
      <w:kern w:val="28"/>
      <w:sz w:val="32"/>
      <w:szCs w:val="32"/>
      <w:lang w:val="en-US" w:eastAsia="en-US"/>
    </w:rPr>
  </w:style>
  <w:style w:type="character" w:customStyle="1" w:styleId="TitleChar">
    <w:name w:val="Title Char"/>
    <w:link w:val="Title"/>
    <w:rsid w:val="00FA7B11"/>
    <w:rPr>
      <w:rFonts w:ascii="Helvetica" w:hAnsi="Helvetica"/>
      <w:noProof/>
      <w:color w:val="FFFFFF"/>
      <w:kern w:val="28"/>
      <w:sz w:val="50"/>
      <w:szCs w:val="50"/>
      <w:lang w:val="en-US" w:eastAsia="en-US"/>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Footer">
    <w:name w:val="footer"/>
    <w:basedOn w:val="Normal"/>
    <w:link w:val="FooterChar"/>
    <w:uiPriority w:val="99"/>
    <w:rsid w:val="00BB146D"/>
    <w:pPr>
      <w:tabs>
        <w:tab w:val="left" w:pos="0"/>
        <w:tab w:val="right" w:pos="7938"/>
        <w:tab w:val="right" w:pos="8505"/>
      </w:tabs>
      <w:spacing w:line="180" w:lineRule="exact"/>
      <w:ind w:left="-567" w:right="-567"/>
    </w:pPr>
    <w:rPr>
      <w:rFonts w:ascii="Franklin Gothic Book" w:hAnsi="Franklin Gothic Book"/>
      <w:b/>
      <w:color w:val="A8A5A8"/>
      <w:sz w:val="14"/>
      <w:szCs w:val="14"/>
    </w:rPr>
  </w:style>
  <w:style w:type="paragraph" w:styleId="Header">
    <w:name w:val="header"/>
    <w:basedOn w:val="Normal"/>
    <w:link w:val="HeaderChar"/>
    <w:uiPriority w:val="99"/>
    <w:rsid w:val="0073548A"/>
    <w:pPr>
      <w:spacing w:line="180" w:lineRule="exact"/>
      <w:jc w:val="right"/>
    </w:pPr>
    <w:rPr>
      <w:rFonts w:ascii="Franklin Gothic Medium" w:hAnsi="Franklin Gothic Medium"/>
      <w:sz w:val="14"/>
      <w:szCs w:val="14"/>
    </w:rPr>
  </w:style>
  <w:style w:type="character" w:styleId="PageNumber">
    <w:name w:val="page number"/>
    <w:uiPriority w:val="99"/>
    <w:semiHidden/>
    <w:rsid w:val="007A2D4A"/>
    <w:rPr>
      <w:rFonts w:ascii="Franklin Gothic Medium" w:hAnsi="Franklin Gothic Medium"/>
      <w:color w:val="54534A"/>
      <w:sz w:val="14"/>
      <w:szCs w:val="14"/>
    </w:rPr>
  </w:style>
  <w:style w:type="paragraph" w:styleId="TOC1">
    <w:name w:val="toc 1"/>
    <w:basedOn w:val="BodyText"/>
    <w:next w:val="BodyText"/>
    <w:uiPriority w:val="39"/>
    <w:rsid w:val="00005A8F"/>
    <w:pPr>
      <w:tabs>
        <w:tab w:val="left" w:pos="397"/>
        <w:tab w:val="right" w:pos="7938"/>
      </w:tabs>
      <w:spacing w:before="280" w:after="60"/>
      <w:ind w:left="397" w:right="567" w:hanging="397"/>
    </w:pPr>
    <w:rPr>
      <w:rFonts w:ascii="Helvetica" w:hAnsi="Helvetica"/>
      <w:color w:val="0095BD"/>
      <w:sz w:val="26"/>
    </w:rPr>
  </w:style>
  <w:style w:type="paragraph" w:styleId="TOC2">
    <w:name w:val="toc 2"/>
    <w:basedOn w:val="TOC1"/>
    <w:next w:val="TOC1"/>
    <w:uiPriority w:val="39"/>
    <w:rsid w:val="001E7A82"/>
    <w:pPr>
      <w:spacing w:before="120" w:line="200" w:lineRule="atLeast"/>
      <w:ind w:left="0" w:firstLine="0"/>
    </w:pPr>
    <w:rPr>
      <w:color w:val="auto"/>
      <w:sz w:val="24"/>
      <w:szCs w:val="21"/>
    </w:rPr>
  </w:style>
  <w:style w:type="paragraph" w:customStyle="1" w:styleId="Reporttype">
    <w:name w:val="Report type"/>
    <w:basedOn w:val="BodyText"/>
    <w:semiHidden/>
    <w:rsid w:val="00F15D8B"/>
    <w:pPr>
      <w:spacing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next w:val="BodyText"/>
    <w:rsid w:val="007101BB"/>
    <w:pPr>
      <w:keepNext/>
      <w:spacing w:before="80" w:after="80" w:line="280" w:lineRule="atLeast"/>
    </w:pPr>
    <w:rPr>
      <w:rFonts w:ascii="Franklin Gothic Book" w:hAnsi="Franklin Gothic Book" w:cs="Arial"/>
      <w:color w:val="A8A5A8"/>
      <w:szCs w:val="19"/>
    </w:rPr>
  </w:style>
  <w:style w:type="paragraph" w:customStyle="1" w:styleId="BoxListBullet">
    <w:name w:val="Box List Bullet"/>
    <w:basedOn w:val="BoxText"/>
    <w:qFormat/>
    <w:rsid w:val="00D91A64"/>
    <w:pPr>
      <w:numPr>
        <w:numId w:val="12"/>
      </w:numPr>
      <w:ind w:left="284" w:hanging="284"/>
    </w:pPr>
  </w:style>
  <w:style w:type="paragraph" w:customStyle="1" w:styleId="BoxText">
    <w:name w:val="Box Text"/>
    <w:link w:val="BoxTextChar"/>
    <w:qFormat/>
    <w:rsid w:val="00F268DC"/>
    <w:pPr>
      <w:shd w:val="clear" w:color="auto" w:fill="D0DAE7"/>
      <w:spacing w:after="120" w:line="280" w:lineRule="exact"/>
    </w:pPr>
    <w:rPr>
      <w:rFonts w:ascii="Franklin Gothic Book" w:eastAsia="Calibri" w:hAnsi="Franklin Gothic Book"/>
      <w:iCs/>
      <w:color w:val="1F497D" w:themeColor="text2"/>
      <w:szCs w:val="22"/>
    </w:rPr>
  </w:style>
  <w:style w:type="character" w:customStyle="1" w:styleId="BoxTextChar">
    <w:name w:val="Box Text Char"/>
    <w:link w:val="BoxText"/>
    <w:rsid w:val="00F268DC"/>
    <w:rPr>
      <w:rFonts w:ascii="Franklin Gothic Book" w:eastAsia="Calibri" w:hAnsi="Franklin Gothic Book"/>
      <w:iCs/>
      <w:color w:val="1F497D" w:themeColor="text2"/>
      <w:szCs w:val="22"/>
      <w:shd w:val="clear" w:color="auto" w:fill="D0DAE7"/>
    </w:rPr>
  </w:style>
  <w:style w:type="paragraph" w:customStyle="1" w:styleId="TableFigureNote">
    <w:name w:val="Table Figure Note"/>
    <w:basedOn w:val="TableText"/>
    <w:next w:val="BodyText"/>
    <w:link w:val="TableFigureNoteChar"/>
    <w:qFormat/>
    <w:rsid w:val="009C4B84"/>
    <w:pPr>
      <w:spacing w:after="240" w:line="180" w:lineRule="atLeast"/>
    </w:pPr>
    <w:rPr>
      <w:sz w:val="14"/>
      <w:szCs w:val="14"/>
    </w:rPr>
  </w:style>
  <w:style w:type="paragraph" w:customStyle="1" w:styleId="TableText">
    <w:name w:val="Table Text"/>
    <w:basedOn w:val="Normal"/>
    <w:qFormat/>
    <w:rsid w:val="00247F1C"/>
    <w:pPr>
      <w:spacing w:after="120" w:line="200" w:lineRule="atLeast"/>
    </w:pPr>
    <w:rPr>
      <w:rFonts w:ascii="Franklin Gothic Book" w:eastAsia="Calibri" w:hAnsi="Franklin Gothic Book"/>
      <w:sz w:val="17"/>
      <w:szCs w:val="17"/>
      <w:lang w:eastAsia="en-US"/>
    </w:rPr>
  </w:style>
  <w:style w:type="paragraph" w:customStyle="1" w:styleId="Source">
    <w:name w:val="Source"/>
    <w:basedOn w:val="TableFigureNote"/>
    <w:next w:val="BodyText"/>
    <w:rsid w:val="00C36563"/>
  </w:style>
  <w:style w:type="character" w:customStyle="1" w:styleId="TableFigureNoteChar">
    <w:name w:val="Table Figure Note Char"/>
    <w:link w:val="TableFigureNote"/>
    <w:rsid w:val="009C4B84"/>
    <w:rPr>
      <w:rFonts w:ascii="Franklin Gothic Book" w:eastAsia="Calibri" w:hAnsi="Franklin Gothic Book"/>
      <w:sz w:val="14"/>
      <w:szCs w:val="14"/>
      <w:lang w:eastAsia="en-US"/>
    </w:rPr>
  </w:style>
  <w:style w:type="paragraph" w:customStyle="1" w:styleId="BoxHeading1">
    <w:name w:val="Box Heading 1"/>
    <w:basedOn w:val="Heading3"/>
    <w:next w:val="BoxText"/>
    <w:qFormat/>
    <w:rsid w:val="00B9261B"/>
    <w:pPr>
      <w:shd w:val="clear" w:color="auto" w:fill="D0DAE7"/>
      <w:spacing w:before="240"/>
    </w:pPr>
    <w:rPr>
      <w:b/>
      <w:iCs/>
      <w:color w:val="124486"/>
    </w:rPr>
  </w:style>
  <w:style w:type="paragraph" w:customStyle="1" w:styleId="BoxHeading2">
    <w:name w:val="Box Heading 2"/>
    <w:basedOn w:val="BoxText"/>
    <w:next w:val="BoxText"/>
    <w:rsid w:val="00F268DC"/>
    <w:pPr>
      <w:spacing w:before="120"/>
    </w:pPr>
    <w:rPr>
      <w:b/>
      <w:i/>
      <w:iCs w:val="0"/>
      <w:spacing w:val="4"/>
    </w:rPr>
  </w:style>
  <w:style w:type="paragraph" w:customStyle="1" w:styleId="TableListBullet">
    <w:name w:val="Table List Bullet"/>
    <w:basedOn w:val="TableText"/>
    <w:rsid w:val="009B23FF"/>
    <w:pPr>
      <w:numPr>
        <w:numId w:val="2"/>
      </w:numPr>
      <w:spacing w:line="240" w:lineRule="auto"/>
      <w:ind w:left="284" w:hanging="284"/>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uiPriority w:val="39"/>
    <w:rsid w:val="001E7A82"/>
    <w:pPr>
      <w:tabs>
        <w:tab w:val="clear" w:pos="397"/>
      </w:tabs>
      <w:spacing w:before="40" w:line="230" w:lineRule="atLeast"/>
      <w:ind w:left="567" w:hanging="567"/>
    </w:pPr>
    <w:rPr>
      <w:sz w:val="22"/>
      <w:szCs w:val="19"/>
    </w:rPr>
  </w:style>
  <w:style w:type="paragraph" w:customStyle="1" w:styleId="RecommendationBoxText">
    <w:name w:val="Recommendation Box Text"/>
    <w:basedOn w:val="RecommendationBox"/>
    <w:next w:val="BodyText"/>
    <w:semiHidden/>
    <w:qFormat/>
    <w:rsid w:val="00F268DC"/>
    <w:pPr>
      <w:spacing w:before="0"/>
    </w:pPr>
    <w:rPr>
      <w:rFonts w:ascii="Franklin Gothic Book" w:hAnsi="Franklin Gothic Book"/>
      <w:b w:val="0"/>
      <w:sz w:val="22"/>
      <w:szCs w:val="22"/>
    </w:rPr>
  </w:style>
  <w:style w:type="paragraph" w:styleId="TOC6">
    <w:name w:val="toc 6"/>
    <w:basedOn w:val="BodyText"/>
    <w:next w:val="BodyText"/>
    <w:semiHidden/>
    <w:rsid w:val="00055E4C"/>
    <w:pPr>
      <w:tabs>
        <w:tab w:val="left" w:pos="284"/>
        <w:tab w:val="right" w:pos="8222"/>
      </w:tabs>
      <w:ind w:left="284" w:right="567" w:hanging="284"/>
    </w:pPr>
  </w:style>
  <w:style w:type="character" w:styleId="FootnoteReference">
    <w:name w:val="footnote reference"/>
    <w:rsid w:val="003A1A9E"/>
    <w:rPr>
      <w:rFonts w:ascii="Franklin Gothic Book" w:hAnsi="Franklin Gothic Book"/>
      <w:w w:val="100"/>
      <w:position w:val="6"/>
      <w:sz w:val="16"/>
      <w:szCs w:val="12"/>
      <w:vertAlign w:val="baseline"/>
    </w:rPr>
  </w:style>
  <w:style w:type="paragraph" w:styleId="FootnoteText">
    <w:name w:val="footnote text"/>
    <w:basedOn w:val="BodyText"/>
    <w:link w:val="FootnoteTextChar"/>
    <w:uiPriority w:val="99"/>
    <w:rsid w:val="00081B01"/>
    <w:pPr>
      <w:tabs>
        <w:tab w:val="left" w:pos="357"/>
      </w:tabs>
      <w:spacing w:after="0" w:line="180" w:lineRule="atLeast"/>
      <w:ind w:left="113" w:hanging="113"/>
    </w:pPr>
    <w:rPr>
      <w:sz w:val="16"/>
      <w:szCs w:val="14"/>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tabs>
        <w:tab w:val="left" w:pos="1418"/>
      </w:tabs>
      <w:ind w:left="1418" w:hanging="1418"/>
    </w:pPr>
  </w:style>
  <w:style w:type="paragraph" w:customStyle="1" w:styleId="CharChar">
    <w:name w:val="Char Char"/>
    <w:basedOn w:val="BoxText"/>
    <w:semiHidden/>
    <w:rsid w:val="001E5458"/>
  </w:style>
  <w:style w:type="paragraph" w:customStyle="1" w:styleId="Client">
    <w:name w:val="Client"/>
    <w:basedOn w:val="Normal"/>
    <w:semiHidden/>
    <w:rsid w:val="00957EBB"/>
    <w:pPr>
      <w:spacing w:before="180" w:line="260" w:lineRule="atLeast"/>
      <w:ind w:left="2410" w:right="-199"/>
    </w:pPr>
    <w:rPr>
      <w:rFonts w:ascii="Helvetica" w:hAnsi="Helvetica"/>
      <w:noProof/>
      <w:spacing w:val="-2"/>
      <w:kern w:val="28"/>
      <w:sz w:val="20"/>
      <w:szCs w:val="20"/>
      <w:lang w:val="en-US" w:eastAsia="en-US"/>
    </w:rPr>
  </w:style>
  <w:style w:type="paragraph" w:customStyle="1" w:styleId="TableData">
    <w:name w:val="Table Data"/>
    <w:basedOn w:val="TableText"/>
    <w:rsid w:val="000916E9"/>
    <w:pPr>
      <w:ind w:right="284"/>
      <w:jc w:val="right"/>
    </w:pPr>
    <w:rPr>
      <w:rFonts w:ascii="Helvetica" w:hAnsi="Helvetica"/>
    </w:rPr>
  </w:style>
  <w:style w:type="paragraph" w:customStyle="1" w:styleId="TableHeading1Centred">
    <w:name w:val="Table Heading 1 Centred"/>
    <w:basedOn w:val="TableHeading1"/>
    <w:rsid w:val="009C4B84"/>
    <w:pPr>
      <w:jc w:val="center"/>
    </w:pPr>
  </w:style>
  <w:style w:type="paragraph" w:customStyle="1" w:styleId="TableHeading1">
    <w:name w:val="Table Heading 1"/>
    <w:basedOn w:val="Normal"/>
    <w:next w:val="TableText"/>
    <w:qFormat/>
    <w:rsid w:val="00FC7E5E"/>
    <w:pPr>
      <w:spacing w:after="40" w:line="200" w:lineRule="atLeast"/>
    </w:pPr>
    <w:rPr>
      <w:rFonts w:ascii="Franklin Gothic Book" w:eastAsia="Calibri" w:hAnsi="Franklin Gothic Book"/>
      <w:b/>
      <w:sz w:val="18"/>
      <w:szCs w:val="17"/>
      <w:lang w:eastAsia="en-US"/>
    </w:rPr>
  </w:style>
  <w:style w:type="paragraph" w:customStyle="1" w:styleId="TableHeading2">
    <w:name w:val="Table Heading 2"/>
    <w:basedOn w:val="Normal"/>
    <w:next w:val="TableText"/>
    <w:rsid w:val="009C4B84"/>
    <w:pPr>
      <w:spacing w:after="40" w:line="200" w:lineRule="atLeast"/>
    </w:pPr>
    <w:rPr>
      <w:rFonts w:ascii="Franklin Gothic Book" w:eastAsia="Calibri" w:hAnsi="Franklin Gothic Book"/>
      <w:b/>
      <w:i/>
      <w:sz w:val="17"/>
      <w:szCs w:val="17"/>
      <w:lang w:eastAsia="en-US"/>
    </w:rPr>
  </w:style>
  <w:style w:type="paragraph" w:customStyle="1" w:styleId="TableListBullet2">
    <w:name w:val="Table List Bullet 2"/>
    <w:basedOn w:val="TableListBullet"/>
    <w:link w:val="TableListBullet2Char"/>
    <w:rsid w:val="009B23FF"/>
    <w:pPr>
      <w:numPr>
        <w:numId w:val="5"/>
      </w:numPr>
      <w:ind w:left="568" w:hanging="284"/>
    </w:pPr>
  </w:style>
  <w:style w:type="character" w:customStyle="1" w:styleId="TableListBullet2Char">
    <w:name w:val="Table List Bullet 2 Char"/>
    <w:link w:val="TableListBullet2"/>
    <w:rsid w:val="009B23FF"/>
    <w:rPr>
      <w:rFonts w:ascii="Franklin Gothic Book" w:eastAsia="Calibri" w:hAnsi="Franklin Gothic Book"/>
      <w:sz w:val="17"/>
      <w:szCs w:val="17"/>
      <w:lang w:eastAsia="en-US"/>
    </w:rPr>
  </w:style>
  <w:style w:type="paragraph" w:customStyle="1" w:styleId="TableListNumber">
    <w:name w:val="Table List Number"/>
    <w:basedOn w:val="TableText"/>
    <w:rsid w:val="00005A8F"/>
    <w:pPr>
      <w:numPr>
        <w:numId w:val="1"/>
      </w:numPr>
      <w:spacing w:line="240" w:lineRule="auto"/>
      <w:ind w:left="284" w:hanging="284"/>
    </w:pPr>
  </w:style>
  <w:style w:type="paragraph" w:customStyle="1" w:styleId="TableListNumber2">
    <w:name w:val="Table List Number 2"/>
    <w:basedOn w:val="TableListNumber"/>
    <w:rsid w:val="009B23FF"/>
    <w:pPr>
      <w:numPr>
        <w:numId w:val="3"/>
      </w:numPr>
      <w:ind w:left="568" w:hanging="284"/>
    </w:pPr>
  </w:style>
  <w:style w:type="paragraph" w:customStyle="1" w:styleId="TableUnit">
    <w:name w:val="Table Unit"/>
    <w:basedOn w:val="Normal"/>
    <w:next w:val="TableData"/>
    <w:rsid w:val="009B23FF"/>
    <w:pPr>
      <w:keepNext/>
      <w:spacing w:before="80" w:after="80" w:line="200" w:lineRule="atLeast"/>
      <w:jc w:val="right"/>
    </w:pPr>
    <w:rPr>
      <w:rFonts w:ascii="Franklin Gothic Book" w:eastAsia="Calibri" w:hAnsi="Franklin Gothic Book"/>
      <w:b/>
      <w:sz w:val="17"/>
      <w:szCs w:val="17"/>
      <w:lang w:eastAsia="en-US"/>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pPr>
    <w:rPr>
      <w:color w:val="FFFFFF"/>
    </w:rPr>
  </w:style>
  <w:style w:type="paragraph" w:customStyle="1" w:styleId="Figure">
    <w:name w:val="Figure"/>
    <w:basedOn w:val="BodyText"/>
    <w:next w:val="BodyText"/>
    <w:semiHidden/>
    <w:rsid w:val="00EA0F2C"/>
    <w:pPr>
      <w:spacing w:line="200" w:lineRule="atLeast"/>
    </w:pPr>
    <w:rPr>
      <w:sz w:val="18"/>
      <w:szCs w:val="18"/>
    </w:rPr>
  </w:style>
  <w:style w:type="paragraph" w:customStyle="1" w:styleId="BoxListBulletorNumber2">
    <w:name w:val="Box List Bullet or Number 2"/>
    <w:basedOn w:val="BoxText"/>
    <w:rsid w:val="00D80349"/>
    <w:pPr>
      <w:tabs>
        <w:tab w:val="left" w:pos="284"/>
      </w:tabs>
      <w:ind w:left="567" w:hanging="567"/>
      <w:contextualSpacing/>
    </w:pPr>
  </w:style>
  <w:style w:type="paragraph" w:customStyle="1" w:styleId="BoxListNumber">
    <w:name w:val="Box List Number"/>
    <w:basedOn w:val="Normal"/>
    <w:next w:val="BoxText"/>
    <w:qFormat/>
    <w:rsid w:val="00F268DC"/>
    <w:pPr>
      <w:keepLines/>
      <w:numPr>
        <w:numId w:val="6"/>
      </w:numPr>
      <w:shd w:val="clear" w:color="auto" w:fill="D0DAE7"/>
      <w:spacing w:after="120"/>
    </w:pPr>
    <w:rPr>
      <w:rFonts w:ascii="Franklin Gothic Book" w:eastAsia="Calibri" w:hAnsi="Franklin Gothic Book"/>
      <w:iCs/>
      <w:color w:val="1F497D" w:themeColor="text2"/>
      <w:sz w:val="20"/>
      <w:szCs w:val="20"/>
    </w:rPr>
  </w:style>
  <w:style w:type="paragraph" w:customStyle="1" w:styleId="BoxNoteSource">
    <w:name w:val="Box Note/Source"/>
    <w:basedOn w:val="BoxText"/>
    <w:rsid w:val="00CE51EC"/>
    <w:pPr>
      <w:spacing w:before="100" w:after="100" w:line="180" w:lineRule="atLeast"/>
    </w:pPr>
    <w:rPr>
      <w:sz w:val="14"/>
      <w:szCs w:val="14"/>
    </w:rPr>
  </w:style>
  <w:style w:type="paragraph" w:customStyle="1" w:styleId="BoxQuote">
    <w:name w:val="Box Quote"/>
    <w:basedOn w:val="BoxText"/>
    <w:next w:val="BoxText"/>
    <w:rsid w:val="00CE51EC"/>
    <w:pPr>
      <w:spacing w:line="240" w:lineRule="atLeast"/>
    </w:pPr>
    <w:rPr>
      <w:i/>
      <w:szCs w:val="16"/>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C36563"/>
    <w:pPr>
      <w:spacing w:before="140" w:after="240" w:line="180" w:lineRule="exact"/>
    </w:pPr>
    <w:rPr>
      <w:rFonts w:ascii="Helvetica" w:hAnsi="Helvetica"/>
      <w:b/>
      <w:color w:val="54534A"/>
      <w:sz w:val="14"/>
      <w:szCs w:val="14"/>
    </w:rPr>
  </w:style>
  <w:style w:type="paragraph" w:customStyle="1" w:styleId="CharChar1">
    <w:name w:val="Char Char1"/>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rsid w:val="005C40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7unnumbered">
    <w:name w:val="Heading 7 unnumbered"/>
    <w:basedOn w:val="Heading7"/>
    <w:next w:val="BodyText"/>
    <w:semiHidden/>
    <w:rsid w:val="005E5FB4"/>
  </w:style>
  <w:style w:type="paragraph" w:customStyle="1" w:styleId="Abbreviation">
    <w:name w:val="Abbreviation"/>
    <w:basedOn w:val="BodyText"/>
    <w:rsid w:val="005456E8"/>
    <w:pPr>
      <w:tabs>
        <w:tab w:val="left" w:pos="1418"/>
      </w:tabs>
      <w:ind w:left="1418" w:hanging="1418"/>
    </w:pPr>
  </w:style>
  <w:style w:type="paragraph" w:styleId="ListBullet3">
    <w:name w:val="List Bullet 3"/>
    <w:basedOn w:val="ListBullet2"/>
    <w:rsid w:val="006778C5"/>
    <w:pPr>
      <w:numPr>
        <w:numId w:val="9"/>
      </w:numPr>
      <w:ind w:left="851" w:hanging="284"/>
      <w:contextualSpacing/>
    </w:pPr>
  </w:style>
  <w:style w:type="paragraph" w:styleId="ListNumber3">
    <w:name w:val="List Number 3"/>
    <w:basedOn w:val="ListNumber2"/>
    <w:rsid w:val="006573B0"/>
    <w:pPr>
      <w:numPr>
        <w:numId w:val="10"/>
      </w:numPr>
      <w:ind w:left="851" w:hanging="284"/>
      <w:contextualSpacing/>
    </w:pPr>
  </w:style>
  <w:style w:type="character" w:styleId="CommentReference">
    <w:name w:val="annotation reference"/>
    <w:basedOn w:val="DefaultParagraphFont"/>
    <w:unhideWhenUsed/>
    <w:rsid w:val="00B770CD"/>
    <w:rPr>
      <w:sz w:val="16"/>
      <w:szCs w:val="16"/>
    </w:rPr>
  </w:style>
  <w:style w:type="table" w:customStyle="1" w:styleId="DFATBox">
    <w:name w:val="DFAT Box"/>
    <w:basedOn w:val="TableNormal"/>
    <w:uiPriority w:val="99"/>
    <w:rsid w:val="00F23D98"/>
    <w:rPr>
      <w:rFonts w:ascii="Helvetica" w:eastAsia="Calibri" w:hAnsi="Helvetica"/>
      <w:sz w:val="22"/>
      <w:szCs w:val="22"/>
    </w:rPr>
    <w:tblPr>
      <w:tblBorders>
        <w:top w:val="single" w:sz="4" w:space="0" w:color="auto"/>
        <w:left w:val="single" w:sz="4" w:space="0" w:color="auto"/>
        <w:bottom w:val="single" w:sz="4" w:space="0" w:color="auto"/>
        <w:right w:val="single" w:sz="4" w:space="0" w:color="auto"/>
      </w:tblBorders>
    </w:tblPr>
    <w:tcPr>
      <w:shd w:val="clear" w:color="auto" w:fill="C7D5E6"/>
    </w:tcPr>
  </w:style>
  <w:style w:type="character" w:customStyle="1" w:styleId="FooterChar">
    <w:name w:val="Footer Char"/>
    <w:basedOn w:val="DefaultParagraphFont"/>
    <w:link w:val="Footer"/>
    <w:uiPriority w:val="99"/>
    <w:rsid w:val="00BB146D"/>
    <w:rPr>
      <w:rFonts w:ascii="Franklin Gothic Book" w:hAnsi="Franklin Gothic Book"/>
      <w:b/>
      <w:color w:val="A8A5A8"/>
      <w:sz w:val="14"/>
      <w:szCs w:val="14"/>
    </w:rPr>
  </w:style>
  <w:style w:type="character" w:customStyle="1" w:styleId="HeaderChar">
    <w:name w:val="Header Char"/>
    <w:basedOn w:val="DefaultParagraphFont"/>
    <w:link w:val="Header"/>
    <w:uiPriority w:val="99"/>
    <w:rsid w:val="00772E82"/>
    <w:rPr>
      <w:rFonts w:ascii="Franklin Gothic Medium" w:hAnsi="Franklin Gothic Medium"/>
      <w:sz w:val="14"/>
      <w:szCs w:val="14"/>
    </w:rPr>
  </w:style>
  <w:style w:type="paragraph" w:styleId="TOCHeading">
    <w:name w:val="TOC Heading"/>
    <w:basedOn w:val="Heading1"/>
    <w:next w:val="Normal"/>
    <w:uiPriority w:val="39"/>
    <w:unhideWhenUsed/>
    <w:rsid w:val="00005A8F"/>
    <w:pPr>
      <w:keepLines/>
      <w:pageBreakBefore w:val="0"/>
      <w:suppressLineNumbers w:val="0"/>
      <w:suppressAutoHyphens w:val="0"/>
      <w:spacing w:after="0" w:line="276" w:lineRule="auto"/>
      <w:outlineLvl w:val="9"/>
    </w:pPr>
    <w:rPr>
      <w:rFonts w:ascii="Helvetica" w:eastAsiaTheme="majorEastAsia" w:hAnsi="Helvetica" w:cstheme="majorBidi"/>
      <w:b/>
      <w:bCs/>
      <w:spacing w:val="0"/>
      <w:kern w:val="0"/>
      <w:sz w:val="28"/>
      <w:szCs w:val="28"/>
      <w:lang w:val="en-US" w:eastAsia="ja-JP"/>
    </w:rPr>
  </w:style>
  <w:style w:type="paragraph" w:customStyle="1" w:styleId="RecommendationBox">
    <w:name w:val="Recommendation Box"/>
    <w:basedOn w:val="Heading3"/>
    <w:link w:val="RecommendationBoxChar"/>
    <w:qFormat/>
    <w:rsid w:val="00F268DC"/>
    <w:pPr>
      <w:shd w:val="clear" w:color="auto" w:fill="007FAD"/>
      <w:spacing w:before="240"/>
    </w:pPr>
    <w:rPr>
      <w:b/>
      <w:color w:val="FFFFFF" w:themeColor="background1"/>
    </w:rPr>
  </w:style>
  <w:style w:type="character" w:customStyle="1" w:styleId="Heading2Char">
    <w:name w:val="Heading 2 Char"/>
    <w:basedOn w:val="DefaultParagraphFont"/>
    <w:link w:val="Heading2"/>
    <w:uiPriority w:val="9"/>
    <w:rsid w:val="00D807C1"/>
    <w:rPr>
      <w:rFonts w:ascii="Helvetica" w:hAnsi="Helvetica" w:cs="Arial"/>
      <w:color w:val="124486"/>
      <w:kern w:val="28"/>
      <w:sz w:val="28"/>
      <w:szCs w:val="28"/>
    </w:rPr>
  </w:style>
  <w:style w:type="character" w:customStyle="1" w:styleId="RecommendationBoxChar">
    <w:name w:val="Recommendation Box Char"/>
    <w:basedOn w:val="Heading2Char"/>
    <w:link w:val="RecommendationBox"/>
    <w:rsid w:val="00F268DC"/>
    <w:rPr>
      <w:rFonts w:ascii="Helvetica" w:hAnsi="Helvetica" w:cs="Arial"/>
      <w:b/>
      <w:color w:val="FFFFFF" w:themeColor="background1"/>
      <w:spacing w:val="4"/>
      <w:kern w:val="28"/>
      <w:sz w:val="24"/>
      <w:szCs w:val="28"/>
      <w:shd w:val="clear" w:color="auto" w:fill="007FAD"/>
    </w:rPr>
  </w:style>
  <w:style w:type="paragraph" w:styleId="Quote">
    <w:name w:val="Quote"/>
    <w:basedOn w:val="Normal"/>
    <w:next w:val="Normal"/>
    <w:link w:val="QuoteChar"/>
    <w:qFormat/>
    <w:rsid w:val="00686925"/>
    <w:pPr>
      <w:spacing w:before="200" w:after="160"/>
      <w:ind w:left="862" w:right="862"/>
    </w:pPr>
    <w:rPr>
      <w:rFonts w:ascii="Franklin Gothic Book" w:hAnsi="Franklin Gothic Book"/>
      <w:i/>
      <w:iCs/>
      <w:color w:val="404040" w:themeColor="text1" w:themeTint="BF"/>
      <w:sz w:val="20"/>
    </w:rPr>
  </w:style>
  <w:style w:type="character" w:customStyle="1" w:styleId="QuoteChar">
    <w:name w:val="Quote Char"/>
    <w:basedOn w:val="DefaultParagraphFont"/>
    <w:link w:val="Quote"/>
    <w:rsid w:val="00686925"/>
    <w:rPr>
      <w:rFonts w:ascii="Franklin Gothic Book" w:hAnsi="Franklin Gothic Book"/>
      <w:i/>
      <w:iCs/>
      <w:color w:val="404040" w:themeColor="text1" w:themeTint="BF"/>
      <w:szCs w:val="24"/>
    </w:rPr>
  </w:style>
  <w:style w:type="paragraph" w:customStyle="1" w:styleId="StyleBoxHeading1NotBold">
    <w:name w:val="Style Box Heading 1 + Not Bold"/>
    <w:basedOn w:val="BoxHeading1"/>
    <w:rsid w:val="001F38CC"/>
    <w:rPr>
      <w:b w:val="0"/>
    </w:rPr>
  </w:style>
  <w:style w:type="paragraph" w:styleId="EndnoteText">
    <w:name w:val="endnote text"/>
    <w:basedOn w:val="Normal"/>
    <w:link w:val="EndnoteTextChar"/>
    <w:unhideWhenUsed/>
    <w:rsid w:val="00593BB5"/>
    <w:rPr>
      <w:sz w:val="20"/>
      <w:szCs w:val="20"/>
    </w:rPr>
  </w:style>
  <w:style w:type="character" w:customStyle="1" w:styleId="EndnoteTextChar">
    <w:name w:val="Endnote Text Char"/>
    <w:basedOn w:val="DefaultParagraphFont"/>
    <w:link w:val="EndnoteText"/>
    <w:rsid w:val="00593BB5"/>
  </w:style>
  <w:style w:type="character" w:styleId="EndnoteReference">
    <w:name w:val="endnote reference"/>
    <w:basedOn w:val="DefaultParagraphFont"/>
    <w:unhideWhenUsed/>
    <w:rsid w:val="00593BB5"/>
    <w:rPr>
      <w:vertAlign w:val="superscript"/>
    </w:rPr>
  </w:style>
  <w:style w:type="paragraph" w:customStyle="1" w:styleId="Pull-out">
    <w:name w:val="Pull-out"/>
    <w:basedOn w:val="Heading2"/>
    <w:qFormat/>
    <w:rsid w:val="00B9261B"/>
    <w:pPr>
      <w:pBdr>
        <w:top w:val="single" w:sz="12" w:space="4" w:color="FF8B00"/>
        <w:bottom w:val="single" w:sz="12" w:space="4" w:color="FF8B00"/>
      </w:pBdr>
      <w:spacing w:before="360" w:after="360"/>
    </w:pPr>
    <w:rPr>
      <w:color w:val="E36C0A" w:themeColor="accent2"/>
    </w:rPr>
  </w:style>
  <w:style w:type="paragraph" w:customStyle="1" w:styleId="TableName">
    <w:name w:val="Table Name"/>
    <w:basedOn w:val="BodyText"/>
    <w:rsid w:val="00B770CD"/>
    <w:pPr>
      <w:spacing w:before="80" w:after="120" w:line="240" w:lineRule="exact"/>
    </w:pPr>
    <w:rPr>
      <w:b/>
      <w:color w:val="007FAD"/>
      <w:sz w:val="22"/>
    </w:rPr>
  </w:style>
  <w:style w:type="paragraph" w:customStyle="1" w:styleId="TableandFigureName">
    <w:name w:val="Table and Figure Name"/>
    <w:basedOn w:val="Heading4"/>
    <w:link w:val="TableandFigureNameChar"/>
    <w:qFormat/>
    <w:rsid w:val="004E0913"/>
    <w:pPr>
      <w:tabs>
        <w:tab w:val="left" w:pos="993"/>
      </w:tabs>
    </w:pPr>
    <w:rPr>
      <w:color w:val="auto"/>
      <w:sz w:val="20"/>
    </w:rPr>
  </w:style>
  <w:style w:type="paragraph" w:customStyle="1" w:styleId="TableandFigureCaption">
    <w:name w:val="Table and Figure Caption"/>
    <w:basedOn w:val="TableandFigureName"/>
    <w:link w:val="TableandFigureCaptionChar"/>
    <w:qFormat/>
    <w:rsid w:val="00E86256"/>
    <w:pPr>
      <w:spacing w:before="0"/>
    </w:pPr>
    <w:rPr>
      <w:b w:val="0"/>
      <w:color w:val="595959" w:themeColor="text1" w:themeTint="A6"/>
      <w:sz w:val="19"/>
    </w:rPr>
  </w:style>
  <w:style w:type="table" w:customStyle="1" w:styleId="DFATtable">
    <w:name w:val="DFAT table"/>
    <w:basedOn w:val="TableNormal"/>
    <w:uiPriority w:val="99"/>
    <w:rsid w:val="0027552C"/>
    <w:pPr>
      <w:keepNext/>
    </w:pPr>
    <w:tblPr>
      <w:tblBorders>
        <w:bottom w:val="single" w:sz="4" w:space="0" w:color="808080"/>
      </w:tblBorders>
      <w:tblCellMar>
        <w:top w:w="85" w:type="dxa"/>
        <w:left w:w="85" w:type="dxa"/>
        <w:right w:w="85" w:type="dxa"/>
      </w:tblCellMar>
    </w:tblPr>
    <w:tblStylePr w:type="firstRow">
      <w:pPr>
        <w:jc w:val="left"/>
      </w:pPr>
      <w:tblPr/>
      <w:tcPr>
        <w:tcBorders>
          <w:bottom w:val="single" w:sz="4" w:space="0" w:color="808080"/>
          <w:insideH w:val="nil"/>
        </w:tcBorders>
      </w:tcPr>
    </w:tblStylePr>
  </w:style>
  <w:style w:type="paragraph" w:styleId="CommentText">
    <w:name w:val="annotation text"/>
    <w:basedOn w:val="Normal"/>
    <w:link w:val="CommentTextChar"/>
    <w:unhideWhenUsed/>
    <w:rsid w:val="00B770CD"/>
    <w:rPr>
      <w:sz w:val="20"/>
      <w:szCs w:val="20"/>
    </w:rPr>
  </w:style>
  <w:style w:type="character" w:customStyle="1" w:styleId="CommentTextChar">
    <w:name w:val="Comment Text Char"/>
    <w:basedOn w:val="DefaultParagraphFont"/>
    <w:link w:val="CommentText"/>
    <w:rsid w:val="00B770CD"/>
  </w:style>
  <w:style w:type="character" w:customStyle="1" w:styleId="Highlightorange">
    <w:name w:val="Highlight orange"/>
    <w:basedOn w:val="DefaultParagraphFont"/>
    <w:uiPriority w:val="1"/>
    <w:rsid w:val="00E86256"/>
    <w:rPr>
      <w:b/>
      <w:color w:val="BFBFBF" w:themeColor="accent6" w:themeShade="BF"/>
    </w:rPr>
  </w:style>
  <w:style w:type="character" w:customStyle="1" w:styleId="QuoteSource">
    <w:name w:val="QuoteSource"/>
    <w:basedOn w:val="DefaultParagraphFont"/>
    <w:uiPriority w:val="1"/>
    <w:rsid w:val="00971391"/>
    <w:rPr>
      <w:i/>
    </w:rPr>
  </w:style>
  <w:style w:type="character" w:customStyle="1" w:styleId="Heading4Char">
    <w:name w:val="Heading 4 Char"/>
    <w:basedOn w:val="DefaultParagraphFont"/>
    <w:link w:val="Heading4"/>
    <w:rsid w:val="00EA5A39"/>
    <w:rPr>
      <w:rFonts w:ascii="Helvetica" w:hAnsi="Helvetica" w:cs="Arial"/>
      <w:b/>
      <w:color w:val="124486"/>
      <w:kern w:val="28"/>
      <w:sz w:val="21"/>
      <w:szCs w:val="22"/>
      <w:lang w:eastAsia="zh-CN"/>
    </w:rPr>
  </w:style>
  <w:style w:type="character" w:customStyle="1" w:styleId="TableandFigureNameChar">
    <w:name w:val="Table and Figure Name Char"/>
    <w:basedOn w:val="Heading4Char"/>
    <w:link w:val="TableandFigureName"/>
    <w:rsid w:val="004E0913"/>
    <w:rPr>
      <w:rFonts w:ascii="Helvetica" w:hAnsi="Helvetica" w:cs="Arial"/>
      <w:b/>
      <w:color w:val="124486"/>
      <w:kern w:val="28"/>
      <w:sz w:val="21"/>
      <w:szCs w:val="22"/>
      <w:lang w:eastAsia="zh-CN"/>
    </w:rPr>
  </w:style>
  <w:style w:type="character" w:customStyle="1" w:styleId="Highlightblue">
    <w:name w:val="Highlight blue"/>
    <w:basedOn w:val="DefaultParagraphFont"/>
    <w:uiPriority w:val="1"/>
    <w:rsid w:val="00E86256"/>
    <w:rPr>
      <w:b/>
      <w:color w:val="0070C0"/>
    </w:rPr>
  </w:style>
  <w:style w:type="character" w:customStyle="1" w:styleId="TableandFigureCaptionChar">
    <w:name w:val="Table and Figure Caption Char"/>
    <w:basedOn w:val="TableandFigureNameChar"/>
    <w:link w:val="TableandFigureCaption"/>
    <w:rsid w:val="00E86256"/>
    <w:rPr>
      <w:rFonts w:ascii="Helvetica" w:hAnsi="Helvetica" w:cs="Arial"/>
      <w:b w:val="0"/>
      <w:color w:val="595959" w:themeColor="text1" w:themeTint="A6"/>
      <w:kern w:val="28"/>
      <w:sz w:val="19"/>
      <w:szCs w:val="22"/>
      <w:lang w:eastAsia="zh-CN"/>
    </w:rPr>
  </w:style>
  <w:style w:type="paragraph" w:customStyle="1" w:styleId="RecommendationBoxBullet">
    <w:name w:val="Recommendation Box Bullet"/>
    <w:basedOn w:val="RecommendationBoxText"/>
    <w:qFormat/>
    <w:rsid w:val="00F268DC"/>
    <w:pPr>
      <w:numPr>
        <w:numId w:val="13"/>
      </w:numPr>
      <w:ind w:left="284" w:hanging="284"/>
    </w:pPr>
  </w:style>
  <w:style w:type="character" w:styleId="Strong">
    <w:name w:val="Strong"/>
    <w:basedOn w:val="DefaultParagraphFont"/>
    <w:uiPriority w:val="22"/>
    <w:rsid w:val="00E30B3C"/>
    <w:rPr>
      <w:b/>
      <w:bCs/>
    </w:rPr>
  </w:style>
  <w:style w:type="paragraph" w:customStyle="1" w:styleId="StyleImprintTextBoxSinglesolidlineAuto05ptLinewid">
    <w:name w:val="Style ImprintText + Box: (Single solid line Auto  0.5 pt Line wid..."/>
    <w:basedOn w:val="ImprintText"/>
    <w:rsid w:val="00FA7B11"/>
    <w:pPr>
      <w:pBdr>
        <w:top w:val="single" w:sz="4" w:space="1" w:color="auto"/>
      </w:pBdr>
    </w:pPr>
  </w:style>
  <w:style w:type="paragraph" w:customStyle="1" w:styleId="ImprintText-Copyright">
    <w:name w:val="ImprintText-Copyright"/>
    <w:basedOn w:val="ImprintText"/>
    <w:rsid w:val="00033C14"/>
    <w:pPr>
      <w:pBdr>
        <w:top w:val="single" w:sz="4" w:space="4" w:color="auto"/>
      </w:pBdr>
    </w:pPr>
  </w:style>
  <w:style w:type="paragraph" w:customStyle="1" w:styleId="ImprintText">
    <w:name w:val="ImprintText"/>
    <w:basedOn w:val="Normal"/>
    <w:uiPriority w:val="99"/>
    <w:rsid w:val="00033C14"/>
    <w:pPr>
      <w:spacing w:before="40" w:after="160"/>
    </w:pPr>
    <w:rPr>
      <w:rFonts w:ascii="Franklin Gothic Book" w:hAnsi="Franklin Gothic Book"/>
      <w:sz w:val="16"/>
      <w:szCs w:val="20"/>
    </w:rPr>
  </w:style>
  <w:style w:type="character" w:styleId="Emphasis">
    <w:name w:val="Emphasis"/>
    <w:basedOn w:val="DefaultParagraphFont"/>
    <w:uiPriority w:val="20"/>
    <w:rsid w:val="00611F77"/>
    <w:rPr>
      <w:i/>
      <w:iCs/>
    </w:rPr>
  </w:style>
  <w:style w:type="paragraph" w:customStyle="1" w:styleId="Heading1b">
    <w:name w:val="Heading 1b"/>
    <w:basedOn w:val="Heading1"/>
    <w:rsid w:val="00DA6F11"/>
    <w:pPr>
      <w:tabs>
        <w:tab w:val="left" w:pos="720"/>
      </w:tabs>
      <w:spacing w:after="1200"/>
    </w:pPr>
    <w:rPr>
      <w:color w:val="FFFFFF" w:themeColor="background1"/>
    </w:rPr>
  </w:style>
  <w:style w:type="paragraph" w:customStyle="1" w:styleId="Style1">
    <w:name w:val="Style1"/>
    <w:basedOn w:val="RecommendationBoxBullet"/>
    <w:rsid w:val="000035B1"/>
    <w:pPr>
      <w:numPr>
        <w:numId w:val="14"/>
      </w:numPr>
      <w:ind w:left="284" w:hanging="284"/>
      <w:outlineLvl w:val="0"/>
    </w:pPr>
  </w:style>
  <w:style w:type="character" w:customStyle="1" w:styleId="Heading1Char">
    <w:name w:val="Heading 1 Char"/>
    <w:basedOn w:val="DefaultParagraphFont"/>
    <w:link w:val="Heading1"/>
    <w:uiPriority w:val="9"/>
    <w:rsid w:val="00DA6F11"/>
    <w:rPr>
      <w:rFonts w:ascii="Arial" w:hAnsi="Arial"/>
      <w:color w:val="134486"/>
      <w:spacing w:val="-10"/>
      <w:kern w:val="28"/>
      <w:sz w:val="50"/>
      <w:szCs w:val="50"/>
    </w:rPr>
  </w:style>
  <w:style w:type="table" w:styleId="TableClassic1">
    <w:name w:val="Table Classic 1"/>
    <w:basedOn w:val="TableNormal"/>
    <w:unhideWhenUsed/>
    <w:rsid w:val="00B02AB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unhideWhenUsed/>
    <w:rsid w:val="001723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ontemporary">
    <w:name w:val="Table Contemporary"/>
    <w:basedOn w:val="TableNormal"/>
    <w:unhideWhenUsed/>
    <w:rsid w:val="001723DD"/>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unhideWhenUsed/>
    <w:rsid w:val="001723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Colorful3">
    <w:name w:val="Table Colorful 3"/>
    <w:basedOn w:val="TableNormal"/>
    <w:unhideWhenUsed/>
    <w:rsid w:val="001723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orful1">
    <w:name w:val="Table Colorful 1"/>
    <w:basedOn w:val="TableNormal"/>
    <w:unhideWhenUsed/>
    <w:rsid w:val="001723D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lassic3">
    <w:name w:val="Table Classic 3"/>
    <w:basedOn w:val="TableNormal"/>
    <w:unhideWhenUsed/>
    <w:rsid w:val="001723D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paragraph" w:styleId="NormalWeb">
    <w:name w:val="Normal (Web)"/>
    <w:basedOn w:val="Normal"/>
    <w:semiHidden/>
    <w:unhideWhenUsed/>
    <w:rsid w:val="00A705F5"/>
  </w:style>
  <w:style w:type="table" w:styleId="MediumGrid3-Accent1">
    <w:name w:val="Medium Grid 3 Accent 1"/>
    <w:basedOn w:val="TableNormal"/>
    <w:rsid w:val="006C21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C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2448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2448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2448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2448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19B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19BEA" w:themeFill="accent1" w:themeFillTint="7F"/>
      </w:tcPr>
    </w:tblStylePr>
  </w:style>
  <w:style w:type="paragraph" w:styleId="ListParagraph">
    <w:name w:val="List Paragraph"/>
    <w:basedOn w:val="Normal"/>
    <w:uiPriority w:val="34"/>
    <w:qFormat/>
    <w:rsid w:val="006E5114"/>
    <w:pPr>
      <w:ind w:left="720"/>
      <w:contextualSpacing/>
    </w:pPr>
    <w:rPr>
      <w:rFonts w:eastAsiaTheme="minorEastAsia"/>
      <w:lang w:val="en-US" w:eastAsia="en-US"/>
    </w:rPr>
  </w:style>
  <w:style w:type="table" w:styleId="LightGrid-Accent1">
    <w:name w:val="Light Grid Accent 1"/>
    <w:basedOn w:val="TableNormal"/>
    <w:uiPriority w:val="62"/>
    <w:rsid w:val="00F460C3"/>
    <w:tblPr>
      <w:tblStyleRowBandSize w:val="1"/>
      <w:tblStyleColBandSize w:val="1"/>
      <w:tblBorders>
        <w:top w:val="single" w:sz="8" w:space="0" w:color="124486" w:themeColor="accent1"/>
        <w:left w:val="single" w:sz="8" w:space="0" w:color="124486" w:themeColor="accent1"/>
        <w:bottom w:val="single" w:sz="8" w:space="0" w:color="124486" w:themeColor="accent1"/>
        <w:right w:val="single" w:sz="8" w:space="0" w:color="124486" w:themeColor="accent1"/>
        <w:insideH w:val="single" w:sz="8" w:space="0" w:color="124486" w:themeColor="accent1"/>
        <w:insideV w:val="single" w:sz="8" w:space="0" w:color="12448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24486" w:themeColor="accent1"/>
          <w:left w:val="single" w:sz="8" w:space="0" w:color="124486" w:themeColor="accent1"/>
          <w:bottom w:val="single" w:sz="18" w:space="0" w:color="124486" w:themeColor="accent1"/>
          <w:right w:val="single" w:sz="8" w:space="0" w:color="124486" w:themeColor="accent1"/>
          <w:insideH w:val="nil"/>
          <w:insideV w:val="single" w:sz="8" w:space="0" w:color="12448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24486" w:themeColor="accent1"/>
          <w:left w:val="single" w:sz="8" w:space="0" w:color="124486" w:themeColor="accent1"/>
          <w:bottom w:val="single" w:sz="8" w:space="0" w:color="124486" w:themeColor="accent1"/>
          <w:right w:val="single" w:sz="8" w:space="0" w:color="124486" w:themeColor="accent1"/>
          <w:insideH w:val="nil"/>
          <w:insideV w:val="single" w:sz="8" w:space="0" w:color="12448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24486" w:themeColor="accent1"/>
          <w:left w:val="single" w:sz="8" w:space="0" w:color="124486" w:themeColor="accent1"/>
          <w:bottom w:val="single" w:sz="8" w:space="0" w:color="124486" w:themeColor="accent1"/>
          <w:right w:val="single" w:sz="8" w:space="0" w:color="124486" w:themeColor="accent1"/>
        </w:tcBorders>
      </w:tcPr>
    </w:tblStylePr>
    <w:tblStylePr w:type="band1Vert">
      <w:tblPr/>
      <w:tcPr>
        <w:tcBorders>
          <w:top w:val="single" w:sz="8" w:space="0" w:color="124486" w:themeColor="accent1"/>
          <w:left w:val="single" w:sz="8" w:space="0" w:color="124486" w:themeColor="accent1"/>
          <w:bottom w:val="single" w:sz="8" w:space="0" w:color="124486" w:themeColor="accent1"/>
          <w:right w:val="single" w:sz="8" w:space="0" w:color="124486" w:themeColor="accent1"/>
        </w:tcBorders>
        <w:shd w:val="clear" w:color="auto" w:fill="B0CDF4" w:themeFill="accent1" w:themeFillTint="3F"/>
      </w:tcPr>
    </w:tblStylePr>
    <w:tblStylePr w:type="band1Horz">
      <w:tblPr/>
      <w:tcPr>
        <w:tcBorders>
          <w:top w:val="single" w:sz="8" w:space="0" w:color="124486" w:themeColor="accent1"/>
          <w:left w:val="single" w:sz="8" w:space="0" w:color="124486" w:themeColor="accent1"/>
          <w:bottom w:val="single" w:sz="8" w:space="0" w:color="124486" w:themeColor="accent1"/>
          <w:right w:val="single" w:sz="8" w:space="0" w:color="124486" w:themeColor="accent1"/>
          <w:insideV w:val="single" w:sz="8" w:space="0" w:color="124486" w:themeColor="accent1"/>
        </w:tcBorders>
        <w:shd w:val="clear" w:color="auto" w:fill="B0CDF4" w:themeFill="accent1" w:themeFillTint="3F"/>
      </w:tcPr>
    </w:tblStylePr>
    <w:tblStylePr w:type="band2Horz">
      <w:tblPr/>
      <w:tcPr>
        <w:tcBorders>
          <w:top w:val="single" w:sz="8" w:space="0" w:color="124486" w:themeColor="accent1"/>
          <w:left w:val="single" w:sz="8" w:space="0" w:color="124486" w:themeColor="accent1"/>
          <w:bottom w:val="single" w:sz="8" w:space="0" w:color="124486" w:themeColor="accent1"/>
          <w:right w:val="single" w:sz="8" w:space="0" w:color="124486" w:themeColor="accent1"/>
          <w:insideV w:val="single" w:sz="8" w:space="0" w:color="124486" w:themeColor="accent1"/>
        </w:tcBorders>
      </w:tcPr>
    </w:tblStylePr>
  </w:style>
  <w:style w:type="table" w:styleId="MediumList2-Accent4">
    <w:name w:val="Medium List 2 Accent 4"/>
    <w:basedOn w:val="TableNormal"/>
    <w:rsid w:val="00436A5A"/>
    <w:rPr>
      <w:rFonts w:asciiTheme="majorHAnsi" w:eastAsiaTheme="majorEastAsia" w:hAnsiTheme="majorHAnsi" w:cstheme="majorBidi"/>
      <w:color w:val="000000" w:themeColor="text1"/>
    </w:rPr>
    <w:tblPr>
      <w:tblStyleRowBandSize w:val="1"/>
      <w:tblStyleColBandSize w:val="1"/>
      <w:tblBorders>
        <w:top w:val="single" w:sz="8" w:space="0" w:color="007FAD" w:themeColor="accent4"/>
        <w:left w:val="single" w:sz="8" w:space="0" w:color="007FAD" w:themeColor="accent4"/>
        <w:bottom w:val="single" w:sz="8" w:space="0" w:color="007FAD" w:themeColor="accent4"/>
        <w:right w:val="single" w:sz="8" w:space="0" w:color="007FAD" w:themeColor="accent4"/>
      </w:tblBorders>
    </w:tblPr>
    <w:tblStylePr w:type="firstRow">
      <w:rPr>
        <w:sz w:val="24"/>
        <w:szCs w:val="24"/>
      </w:rPr>
      <w:tblPr/>
      <w:tcPr>
        <w:tcBorders>
          <w:top w:val="nil"/>
          <w:left w:val="nil"/>
          <w:bottom w:val="single" w:sz="24" w:space="0" w:color="007FAD" w:themeColor="accent4"/>
          <w:right w:val="nil"/>
          <w:insideH w:val="nil"/>
          <w:insideV w:val="nil"/>
        </w:tcBorders>
        <w:shd w:val="clear" w:color="auto" w:fill="FFFFFF" w:themeFill="background1"/>
      </w:tcPr>
    </w:tblStylePr>
    <w:tblStylePr w:type="lastRow">
      <w:tblPr/>
      <w:tcPr>
        <w:tcBorders>
          <w:top w:val="single" w:sz="8" w:space="0" w:color="007FA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FAD" w:themeColor="accent4"/>
          <w:insideH w:val="nil"/>
          <w:insideV w:val="nil"/>
        </w:tcBorders>
        <w:shd w:val="clear" w:color="auto" w:fill="FFFFFF" w:themeFill="background1"/>
      </w:tcPr>
    </w:tblStylePr>
    <w:tblStylePr w:type="lastCol">
      <w:tblPr/>
      <w:tcPr>
        <w:tcBorders>
          <w:top w:val="nil"/>
          <w:left w:val="single" w:sz="8" w:space="0" w:color="007FA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E8FF" w:themeFill="accent4" w:themeFillTint="3F"/>
      </w:tcPr>
    </w:tblStylePr>
    <w:tblStylePr w:type="band1Horz">
      <w:tblPr/>
      <w:tcPr>
        <w:tcBorders>
          <w:top w:val="nil"/>
          <w:bottom w:val="nil"/>
          <w:insideH w:val="nil"/>
          <w:insideV w:val="nil"/>
        </w:tcBorders>
        <w:shd w:val="clear" w:color="auto" w:fill="ABE8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3">
    <w:name w:val="Medium Shading 1 Accent 3"/>
    <w:basedOn w:val="TableNormal"/>
    <w:rsid w:val="00436A5A"/>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ColorfulGrid-Accent3">
    <w:name w:val="Colorful Grid Accent 3"/>
    <w:basedOn w:val="TableNormal"/>
    <w:rsid w:val="00436A5A"/>
    <w:rPr>
      <w:color w:val="00000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00000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3">
    <w:name w:val="Medium Grid 1 Accent 3"/>
    <w:basedOn w:val="TableNormal"/>
    <w:rsid w:val="00436A5A"/>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character" w:customStyle="1" w:styleId="BalloonTextChar">
    <w:name w:val="Balloon Text Char"/>
    <w:basedOn w:val="DefaultParagraphFont"/>
    <w:link w:val="BalloonText"/>
    <w:uiPriority w:val="99"/>
    <w:semiHidden/>
    <w:rsid w:val="004F68C7"/>
    <w:rPr>
      <w:rFonts w:ascii="Tahoma" w:hAnsi="Tahoma" w:cs="Tahoma"/>
      <w:sz w:val="16"/>
      <w:szCs w:val="16"/>
    </w:rPr>
  </w:style>
  <w:style w:type="character" w:customStyle="1" w:styleId="Heading3Char">
    <w:name w:val="Heading 3 Char"/>
    <w:basedOn w:val="DefaultParagraphFont"/>
    <w:link w:val="Heading3"/>
    <w:uiPriority w:val="9"/>
    <w:rsid w:val="004F68C7"/>
    <w:rPr>
      <w:rFonts w:ascii="Helvetica" w:hAnsi="Helvetica" w:cs="Arial"/>
      <w:color w:val="007FAD"/>
      <w:spacing w:val="4"/>
      <w:kern w:val="28"/>
      <w:sz w:val="24"/>
      <w:szCs w:val="28"/>
    </w:rPr>
  </w:style>
  <w:style w:type="character" w:customStyle="1" w:styleId="CommentSubjectChar">
    <w:name w:val="Comment Subject Char"/>
    <w:basedOn w:val="CommentTextChar"/>
    <w:link w:val="CommentSubject"/>
    <w:uiPriority w:val="99"/>
    <w:semiHidden/>
    <w:rsid w:val="004F68C7"/>
    <w:rPr>
      <w:b/>
      <w:bCs/>
    </w:rPr>
  </w:style>
  <w:style w:type="character" w:customStyle="1" w:styleId="FootnoteTextChar">
    <w:name w:val="Footnote Text Char"/>
    <w:basedOn w:val="DefaultParagraphFont"/>
    <w:link w:val="FootnoteText"/>
    <w:uiPriority w:val="99"/>
    <w:rsid w:val="004F68C7"/>
    <w:rPr>
      <w:rFonts w:ascii="Franklin Gothic Book" w:hAnsi="Franklin Gothic Book"/>
      <w:sz w:val="16"/>
      <w:szCs w:val="14"/>
    </w:rPr>
  </w:style>
  <w:style w:type="paragraph" w:styleId="DocumentMap">
    <w:name w:val="Document Map"/>
    <w:basedOn w:val="Normal"/>
    <w:link w:val="DocumentMapChar"/>
    <w:uiPriority w:val="99"/>
    <w:semiHidden/>
    <w:unhideWhenUsed/>
    <w:rsid w:val="004F68C7"/>
    <w:rPr>
      <w:rFonts w:ascii="Lucida Grande" w:eastAsiaTheme="minorEastAsia" w:hAnsi="Lucida Grande" w:cs="Lucida Grande"/>
      <w:lang w:val="en-US" w:eastAsia="en-US"/>
    </w:rPr>
  </w:style>
  <w:style w:type="character" w:customStyle="1" w:styleId="DocumentMapChar">
    <w:name w:val="Document Map Char"/>
    <w:basedOn w:val="DefaultParagraphFont"/>
    <w:link w:val="DocumentMap"/>
    <w:uiPriority w:val="99"/>
    <w:semiHidden/>
    <w:rsid w:val="004F68C7"/>
    <w:rPr>
      <w:rFonts w:ascii="Lucida Grande" w:eastAsiaTheme="minorEastAsia" w:hAnsi="Lucida Grande" w:cs="Lucida Grande"/>
      <w:sz w:val="24"/>
      <w:szCs w:val="24"/>
      <w:lang w:val="en-US" w:eastAsia="en-US"/>
    </w:rPr>
  </w:style>
  <w:style w:type="paragraph" w:styleId="Revision">
    <w:name w:val="Revision"/>
    <w:hidden/>
    <w:semiHidden/>
    <w:rsid w:val="001E2E8D"/>
    <w:rPr>
      <w:sz w:val="24"/>
      <w:szCs w:val="24"/>
    </w:rPr>
  </w:style>
  <w:style w:type="table" w:styleId="MediumList1-Accent1">
    <w:name w:val="Medium List 1 Accent 1"/>
    <w:basedOn w:val="TableNormal"/>
    <w:rsid w:val="006D0C07"/>
    <w:rPr>
      <w:color w:val="000000" w:themeColor="text1"/>
    </w:rPr>
    <w:tblPr>
      <w:tblStyleRowBandSize w:val="1"/>
      <w:tblStyleColBandSize w:val="1"/>
      <w:tblBorders>
        <w:top w:val="single" w:sz="8" w:space="0" w:color="124486" w:themeColor="accent1"/>
        <w:bottom w:val="single" w:sz="8" w:space="0" w:color="124486" w:themeColor="accent1"/>
      </w:tblBorders>
    </w:tblPr>
    <w:tblStylePr w:type="firstRow">
      <w:rPr>
        <w:rFonts w:asciiTheme="majorHAnsi" w:eastAsiaTheme="majorEastAsia" w:hAnsiTheme="majorHAnsi" w:cstheme="majorBidi"/>
      </w:rPr>
      <w:tblPr/>
      <w:tcPr>
        <w:tcBorders>
          <w:top w:val="nil"/>
          <w:bottom w:val="single" w:sz="8" w:space="0" w:color="124486" w:themeColor="accent1"/>
        </w:tcBorders>
      </w:tcPr>
    </w:tblStylePr>
    <w:tblStylePr w:type="lastRow">
      <w:rPr>
        <w:b/>
        <w:bCs/>
        <w:color w:val="1F497D" w:themeColor="text2"/>
      </w:rPr>
      <w:tblPr/>
      <w:tcPr>
        <w:tcBorders>
          <w:top w:val="single" w:sz="8" w:space="0" w:color="124486" w:themeColor="accent1"/>
          <w:bottom w:val="single" w:sz="8" w:space="0" w:color="124486" w:themeColor="accent1"/>
        </w:tcBorders>
      </w:tcPr>
    </w:tblStylePr>
    <w:tblStylePr w:type="firstCol">
      <w:rPr>
        <w:b/>
        <w:bCs/>
      </w:rPr>
    </w:tblStylePr>
    <w:tblStylePr w:type="lastCol">
      <w:rPr>
        <w:b/>
        <w:bCs/>
      </w:rPr>
      <w:tblPr/>
      <w:tcPr>
        <w:tcBorders>
          <w:top w:val="single" w:sz="8" w:space="0" w:color="124486" w:themeColor="accent1"/>
          <w:bottom w:val="single" w:sz="8" w:space="0" w:color="124486" w:themeColor="accent1"/>
        </w:tcBorders>
      </w:tcPr>
    </w:tblStylePr>
    <w:tblStylePr w:type="band1Vert">
      <w:tblPr/>
      <w:tcPr>
        <w:shd w:val="clear" w:color="auto" w:fill="B0CDF4" w:themeFill="accent1" w:themeFillTint="3F"/>
      </w:tcPr>
    </w:tblStylePr>
    <w:tblStylePr w:type="band1Horz">
      <w:tblPr/>
      <w:tcPr>
        <w:shd w:val="clear" w:color="auto" w:fill="B0CDF4" w:themeFill="accent1" w:themeFillTint="3F"/>
      </w:tcPr>
    </w:tblStylePr>
  </w:style>
  <w:style w:type="table" w:styleId="MediumList2-Accent1">
    <w:name w:val="Medium List 2 Accent 1"/>
    <w:basedOn w:val="TableNormal"/>
    <w:rsid w:val="006D0C07"/>
    <w:rPr>
      <w:rFonts w:asciiTheme="majorHAnsi" w:eastAsiaTheme="majorEastAsia" w:hAnsiTheme="majorHAnsi" w:cstheme="majorBidi"/>
      <w:color w:val="000000" w:themeColor="text1"/>
    </w:rPr>
    <w:tblPr>
      <w:tblStyleRowBandSize w:val="1"/>
      <w:tblStyleColBandSize w:val="1"/>
      <w:tblBorders>
        <w:top w:val="single" w:sz="8" w:space="0" w:color="124486" w:themeColor="accent1"/>
        <w:left w:val="single" w:sz="8" w:space="0" w:color="124486" w:themeColor="accent1"/>
        <w:bottom w:val="single" w:sz="8" w:space="0" w:color="124486" w:themeColor="accent1"/>
        <w:right w:val="single" w:sz="8" w:space="0" w:color="124486" w:themeColor="accent1"/>
      </w:tblBorders>
    </w:tblPr>
    <w:tblStylePr w:type="firstRow">
      <w:rPr>
        <w:sz w:val="24"/>
        <w:szCs w:val="24"/>
      </w:rPr>
      <w:tblPr/>
      <w:tcPr>
        <w:tcBorders>
          <w:top w:val="nil"/>
          <w:left w:val="nil"/>
          <w:bottom w:val="single" w:sz="24" w:space="0" w:color="124486" w:themeColor="accent1"/>
          <w:right w:val="nil"/>
          <w:insideH w:val="nil"/>
          <w:insideV w:val="nil"/>
        </w:tcBorders>
        <w:shd w:val="clear" w:color="auto" w:fill="FFFFFF" w:themeFill="background1"/>
      </w:tcPr>
    </w:tblStylePr>
    <w:tblStylePr w:type="lastRow">
      <w:tblPr/>
      <w:tcPr>
        <w:tcBorders>
          <w:top w:val="single" w:sz="8" w:space="0" w:color="12448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24486" w:themeColor="accent1"/>
          <w:insideH w:val="nil"/>
          <w:insideV w:val="nil"/>
        </w:tcBorders>
        <w:shd w:val="clear" w:color="auto" w:fill="FFFFFF" w:themeFill="background1"/>
      </w:tcPr>
    </w:tblStylePr>
    <w:tblStylePr w:type="lastCol">
      <w:tblPr/>
      <w:tcPr>
        <w:tcBorders>
          <w:top w:val="nil"/>
          <w:left w:val="single" w:sz="8" w:space="0" w:color="12448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CDF4" w:themeFill="accent1" w:themeFillTint="3F"/>
      </w:tcPr>
    </w:tblStylePr>
    <w:tblStylePr w:type="band1Horz">
      <w:tblPr/>
      <w:tcPr>
        <w:tcBorders>
          <w:top w:val="nil"/>
          <w:bottom w:val="nil"/>
          <w:insideH w:val="nil"/>
          <w:insideV w:val="nil"/>
        </w:tcBorders>
        <w:shd w:val="clear" w:color="auto" w:fill="B0C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3">
    <w:name w:val="Colorful List Accent 3"/>
    <w:basedOn w:val="TableNormal"/>
    <w:rsid w:val="006D0C07"/>
    <w:rPr>
      <w:color w:val="00000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00658A" w:themeFill="accent4" w:themeFillShade="CC"/>
      </w:tcPr>
    </w:tblStylePr>
    <w:tblStylePr w:type="lastRow">
      <w:rPr>
        <w:b/>
        <w:bCs/>
        <w:color w:val="00658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paragraph" w:styleId="TOC4">
    <w:name w:val="toc 4"/>
    <w:basedOn w:val="Normal"/>
    <w:next w:val="Normal"/>
    <w:autoRedefine/>
    <w:unhideWhenUsed/>
    <w:rsid w:val="00052DD3"/>
    <w:pPr>
      <w:ind w:left="720"/>
    </w:pPr>
  </w:style>
  <w:style w:type="paragraph" w:styleId="TOC5">
    <w:name w:val="toc 5"/>
    <w:basedOn w:val="Normal"/>
    <w:next w:val="Normal"/>
    <w:autoRedefine/>
    <w:unhideWhenUsed/>
    <w:rsid w:val="00052DD3"/>
    <w:pPr>
      <w:ind w:left="960"/>
    </w:pPr>
  </w:style>
  <w:style w:type="paragraph" w:styleId="TOC8">
    <w:name w:val="toc 8"/>
    <w:basedOn w:val="Normal"/>
    <w:next w:val="Normal"/>
    <w:autoRedefine/>
    <w:unhideWhenUsed/>
    <w:rsid w:val="00052DD3"/>
    <w:pPr>
      <w:ind w:left="1680"/>
    </w:pPr>
  </w:style>
  <w:style w:type="paragraph" w:styleId="TOC9">
    <w:name w:val="toc 9"/>
    <w:basedOn w:val="Normal"/>
    <w:next w:val="Normal"/>
    <w:autoRedefine/>
    <w:unhideWhenUsed/>
    <w:rsid w:val="00052DD3"/>
    <w:pPr>
      <w:ind w:left="1920"/>
    </w:pPr>
  </w:style>
  <w:style w:type="paragraph" w:customStyle="1" w:styleId="recommendationtext">
    <w:name w:val="recommendation text"/>
    <w:basedOn w:val="RecommendationBoxBullet"/>
    <w:rsid w:val="00B314CF"/>
  </w:style>
  <w:style w:type="paragraph" w:customStyle="1" w:styleId="TableText0">
    <w:name w:val="TableText"/>
    <w:basedOn w:val="Normal"/>
    <w:rsid w:val="002D50D5"/>
    <w:pPr>
      <w:keepNext/>
      <w:tabs>
        <w:tab w:val="left" w:pos="284"/>
      </w:tabs>
      <w:spacing w:before="40" w:after="40" w:line="200" w:lineRule="atLeast"/>
    </w:pPr>
    <w:rPr>
      <w:rFonts w:ascii="Franklin Gothic Book" w:hAnsi="Franklin Gothic Book"/>
      <w:color w:val="000000" w:themeColor="text1"/>
      <w:sz w:val="17"/>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lsdException w:name="toc 1" w:uiPriority="39"/>
    <w:lsdException w:name="toc 2" w:uiPriority="39"/>
    <w:lsdException w:name="toc 3" w:uiPriority="39"/>
    <w:lsdException w:name="footnote text" w:uiPriority="99"/>
    <w:lsdException w:name="header" w:uiPriority="99"/>
    <w:lsdException w:name="footer" w:uiPriority="99"/>
    <w:lsdException w:name="page number"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Document Map"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iPriority="62"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latentStyles>
  <w:style w:type="paragraph" w:default="1" w:styleId="Normal">
    <w:name w:val="Normal"/>
    <w:rsid w:val="00FF0F25"/>
    <w:rPr>
      <w:sz w:val="24"/>
      <w:szCs w:val="24"/>
    </w:rPr>
  </w:style>
  <w:style w:type="paragraph" w:styleId="Heading1">
    <w:name w:val="heading 1"/>
    <w:basedOn w:val="Normal"/>
    <w:next w:val="BodyText"/>
    <w:link w:val="Heading1Char"/>
    <w:uiPriority w:val="9"/>
    <w:qFormat/>
    <w:rsid w:val="00DA6F11"/>
    <w:pPr>
      <w:keepNext/>
      <w:pageBreakBefore/>
      <w:suppressLineNumbers/>
      <w:suppressAutoHyphens/>
      <w:spacing w:before="480" w:after="480" w:line="540" w:lineRule="atLeast"/>
      <w:outlineLvl w:val="0"/>
    </w:pPr>
    <w:rPr>
      <w:rFonts w:ascii="Arial" w:hAnsi="Arial"/>
      <w:color w:val="134486"/>
      <w:spacing w:val="-10"/>
      <w:kern w:val="28"/>
      <w:sz w:val="50"/>
      <w:szCs w:val="50"/>
    </w:rPr>
  </w:style>
  <w:style w:type="paragraph" w:styleId="Heading2">
    <w:name w:val="heading 2"/>
    <w:basedOn w:val="Normal"/>
    <w:next w:val="BodyText"/>
    <w:link w:val="Heading2Char"/>
    <w:uiPriority w:val="9"/>
    <w:qFormat/>
    <w:rsid w:val="00D807C1"/>
    <w:pPr>
      <w:keepNext/>
      <w:suppressLineNumbers/>
      <w:suppressAutoHyphens/>
      <w:spacing w:before="480" w:after="120"/>
      <w:outlineLvl w:val="1"/>
    </w:pPr>
    <w:rPr>
      <w:rFonts w:ascii="Helvetica" w:hAnsi="Helvetica" w:cs="Arial"/>
      <w:color w:val="124486"/>
      <w:kern w:val="28"/>
      <w:sz w:val="28"/>
      <w:szCs w:val="28"/>
    </w:rPr>
  </w:style>
  <w:style w:type="paragraph" w:styleId="Heading3">
    <w:name w:val="heading 3"/>
    <w:basedOn w:val="Normal"/>
    <w:next w:val="BodyText"/>
    <w:link w:val="Heading3Char"/>
    <w:uiPriority w:val="9"/>
    <w:qFormat/>
    <w:rsid w:val="00E3214A"/>
    <w:pPr>
      <w:keepNext/>
      <w:suppressLineNumbers/>
      <w:suppressAutoHyphens/>
      <w:spacing w:before="360" w:after="120"/>
      <w:outlineLvl w:val="2"/>
    </w:pPr>
    <w:rPr>
      <w:rFonts w:ascii="Helvetica" w:hAnsi="Helvetica" w:cs="Arial"/>
      <w:color w:val="007FAD"/>
      <w:spacing w:val="4"/>
      <w:kern w:val="28"/>
      <w:szCs w:val="28"/>
    </w:rPr>
  </w:style>
  <w:style w:type="paragraph" w:styleId="Heading4">
    <w:name w:val="heading 4"/>
    <w:basedOn w:val="Normal"/>
    <w:next w:val="BodyText"/>
    <w:link w:val="Heading4Char"/>
    <w:qFormat/>
    <w:rsid w:val="00EA5A39"/>
    <w:pPr>
      <w:keepNext/>
      <w:numPr>
        <w:ilvl w:val="2"/>
      </w:numPr>
      <w:suppressLineNumbers/>
      <w:suppressAutoHyphens/>
      <w:spacing w:before="240" w:after="120"/>
      <w:outlineLvl w:val="3"/>
    </w:pPr>
    <w:rPr>
      <w:rFonts w:ascii="Helvetica" w:hAnsi="Helvetica" w:cs="Arial"/>
      <w:b/>
      <w:color w:val="124486"/>
      <w:kern w:val="28"/>
      <w:sz w:val="21"/>
      <w:szCs w:val="22"/>
      <w:lang w:eastAsia="zh-CN"/>
    </w:rPr>
  </w:style>
  <w:style w:type="paragraph" w:styleId="Heading5">
    <w:name w:val="heading 5"/>
    <w:basedOn w:val="Normal"/>
    <w:next w:val="BodyText"/>
    <w:qFormat/>
    <w:rsid w:val="00BB146D"/>
    <w:pPr>
      <w:numPr>
        <w:ilvl w:val="3"/>
      </w:numPr>
      <w:spacing w:before="320"/>
      <w:outlineLvl w:val="4"/>
    </w:pPr>
    <w:rPr>
      <w:rFonts w:ascii="Arial" w:hAnsi="Arial" w:cs="Arial"/>
      <w:color w:val="124486"/>
      <w:kern w:val="28"/>
      <w:sz w:val="22"/>
      <w:szCs w:val="22"/>
      <w:lang w:eastAsia="zh-CN"/>
    </w:rPr>
  </w:style>
  <w:style w:type="paragraph" w:styleId="Heading6">
    <w:name w:val="heading 6"/>
    <w:basedOn w:val="BodyText"/>
    <w:next w:val="BodyText"/>
    <w:rsid w:val="00957EBB"/>
    <w:pPr>
      <w:keepNext/>
      <w:suppressLineNumbers/>
      <w:suppressAutoHyphens/>
      <w:outlineLvl w:val="5"/>
    </w:pPr>
    <w:rPr>
      <w:b/>
    </w:rPr>
  </w:style>
  <w:style w:type="paragraph" w:styleId="Heading7">
    <w:name w:val="heading 7"/>
    <w:basedOn w:val="Heading6"/>
    <w:next w:val="BodyText"/>
    <w:rsid w:val="00957EBB"/>
    <w:pPr>
      <w:outlineLvl w:val="6"/>
    </w:pPr>
  </w:style>
  <w:style w:type="paragraph" w:styleId="Heading8">
    <w:name w:val="heading 8"/>
    <w:basedOn w:val="Heading7"/>
    <w:next w:val="BodyText"/>
    <w:rsid w:val="002221EF"/>
    <w:pPr>
      <w:outlineLvl w:val="7"/>
    </w:pPr>
  </w:style>
  <w:style w:type="paragraph" w:styleId="Heading9">
    <w:name w:val="heading 9"/>
    <w:basedOn w:val="Heading8"/>
    <w:next w:val="BodyText"/>
    <w:rsid w:val="002221E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10AB9"/>
    <w:pPr>
      <w:spacing w:after="160" w:line="280" w:lineRule="exact"/>
    </w:pPr>
    <w:rPr>
      <w:rFonts w:ascii="Franklin Gothic Book" w:hAnsi="Franklin Gothic Book"/>
      <w:sz w:val="21"/>
    </w:rPr>
  </w:style>
  <w:style w:type="character" w:customStyle="1" w:styleId="BodyTextChar">
    <w:name w:val="Body Text Char"/>
    <w:link w:val="BodyText"/>
    <w:rsid w:val="00910AB9"/>
    <w:rPr>
      <w:rFonts w:ascii="Franklin Gothic Book" w:hAnsi="Franklin Gothic Book"/>
      <w:sz w:val="21"/>
      <w:szCs w:val="24"/>
    </w:rPr>
  </w:style>
  <w:style w:type="paragraph" w:customStyle="1" w:styleId="Heading1unnumbered">
    <w:name w:val="Heading 1 unnumbered"/>
    <w:basedOn w:val="Heading1"/>
    <w:next w:val="BodyText"/>
    <w:semiHidden/>
    <w:rsid w:val="005E5FB4"/>
  </w:style>
  <w:style w:type="paragraph" w:styleId="CommentSubject">
    <w:name w:val="annotation subject"/>
    <w:basedOn w:val="Normal"/>
    <w:link w:val="CommentSubjectChar"/>
    <w:uiPriority w:val="99"/>
    <w:semiHidden/>
    <w:rsid w:val="00957EBB"/>
    <w:rPr>
      <w:b/>
      <w:bCs/>
      <w:sz w:val="20"/>
      <w:szCs w:val="20"/>
    </w:rPr>
  </w:style>
  <w:style w:type="paragraph" w:styleId="ListBullet">
    <w:name w:val="List Bullet"/>
    <w:basedOn w:val="BodyText"/>
    <w:qFormat/>
    <w:rsid w:val="00BB146D"/>
    <w:pPr>
      <w:numPr>
        <w:numId w:val="8"/>
      </w:numPr>
      <w:spacing w:after="120"/>
      <w:ind w:left="284" w:hanging="284"/>
    </w:pPr>
  </w:style>
  <w:style w:type="paragraph" w:styleId="ListBullet2">
    <w:name w:val="List Bullet 2"/>
    <w:basedOn w:val="ListBullet"/>
    <w:qFormat/>
    <w:rsid w:val="00BB146D"/>
    <w:pPr>
      <w:numPr>
        <w:numId w:val="4"/>
      </w:numPr>
      <w:ind w:left="568" w:hanging="284"/>
    </w:pPr>
  </w:style>
  <w:style w:type="paragraph" w:styleId="ListNumber">
    <w:name w:val="List Number"/>
    <w:basedOn w:val="ListBullet"/>
    <w:qFormat/>
    <w:rsid w:val="00B0252E"/>
    <w:pPr>
      <w:numPr>
        <w:numId w:val="19"/>
      </w:numPr>
    </w:pPr>
  </w:style>
  <w:style w:type="paragraph" w:styleId="ListNumber2">
    <w:name w:val="List Number 2"/>
    <w:basedOn w:val="ListNumber"/>
    <w:rsid w:val="006573B0"/>
    <w:pPr>
      <w:numPr>
        <w:numId w:val="11"/>
      </w:numPr>
      <w:ind w:left="568" w:hanging="284"/>
    </w:pPr>
  </w:style>
  <w:style w:type="paragraph" w:styleId="BalloonText">
    <w:name w:val="Balloon Text"/>
    <w:basedOn w:val="Normal"/>
    <w:link w:val="BalloonTextChar"/>
    <w:uiPriority w:val="99"/>
    <w:semiHidden/>
    <w:rsid w:val="00F2632F"/>
    <w:rPr>
      <w:rFonts w:ascii="Tahoma" w:hAnsi="Tahoma" w:cs="Tahoma"/>
      <w:sz w:val="16"/>
      <w:szCs w:val="16"/>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rsid w:val="00FA7B11"/>
    <w:pPr>
      <w:pageBreakBefore/>
      <w:spacing w:before="9840" w:line="640" w:lineRule="atLeast"/>
      <w:ind w:left="709" w:right="-624"/>
    </w:pPr>
    <w:rPr>
      <w:rFonts w:ascii="Helvetica" w:hAnsi="Helvetica"/>
      <w:noProof/>
      <w:color w:val="FFFFFF"/>
      <w:kern w:val="28"/>
      <w:sz w:val="50"/>
      <w:szCs w:val="50"/>
      <w:lang w:val="en-US" w:eastAsia="en-US"/>
    </w:rPr>
  </w:style>
  <w:style w:type="paragraph" w:styleId="Subtitle">
    <w:name w:val="Subtitle"/>
    <w:basedOn w:val="Title"/>
    <w:next w:val="Date"/>
    <w:link w:val="SubtitleChar"/>
    <w:rsid w:val="00FA7B11"/>
    <w:pPr>
      <w:pageBreakBefore w:val="0"/>
      <w:spacing w:before="0" w:line="380" w:lineRule="atLeast"/>
    </w:pPr>
    <w:rPr>
      <w:sz w:val="32"/>
      <w:szCs w:val="32"/>
    </w:rPr>
  </w:style>
  <w:style w:type="paragraph" w:styleId="Date">
    <w:name w:val="Date"/>
    <w:basedOn w:val="Subtitle"/>
    <w:next w:val="Normal"/>
    <w:link w:val="DateChar"/>
    <w:rsid w:val="00031E7B"/>
    <w:pPr>
      <w:spacing w:after="600"/>
    </w:pPr>
    <w:rPr>
      <w:sz w:val="24"/>
      <w:szCs w:val="24"/>
    </w:rPr>
  </w:style>
  <w:style w:type="character" w:customStyle="1" w:styleId="DateChar">
    <w:name w:val="Date Char"/>
    <w:link w:val="Date"/>
    <w:rsid w:val="00031E7B"/>
    <w:rPr>
      <w:rFonts w:ascii="Helvetica" w:hAnsi="Helvetica"/>
      <w:noProof/>
      <w:color w:val="FFFFFF"/>
      <w:kern w:val="28"/>
      <w:sz w:val="24"/>
      <w:szCs w:val="24"/>
      <w:lang w:val="en-US" w:eastAsia="en-US"/>
    </w:rPr>
  </w:style>
  <w:style w:type="character" w:customStyle="1" w:styleId="SubtitleChar">
    <w:name w:val="Subtitle Char"/>
    <w:link w:val="Subtitle"/>
    <w:rsid w:val="00FA7B11"/>
    <w:rPr>
      <w:rFonts w:ascii="Helvetica" w:hAnsi="Helvetica"/>
      <w:noProof/>
      <w:color w:val="FFFFFF"/>
      <w:kern w:val="28"/>
      <w:sz w:val="32"/>
      <w:szCs w:val="32"/>
      <w:lang w:val="en-US" w:eastAsia="en-US"/>
    </w:rPr>
  </w:style>
  <w:style w:type="character" w:customStyle="1" w:styleId="TitleChar">
    <w:name w:val="Title Char"/>
    <w:link w:val="Title"/>
    <w:rsid w:val="00FA7B11"/>
    <w:rPr>
      <w:rFonts w:ascii="Helvetica" w:hAnsi="Helvetica"/>
      <w:noProof/>
      <w:color w:val="FFFFFF"/>
      <w:kern w:val="28"/>
      <w:sz w:val="50"/>
      <w:szCs w:val="50"/>
      <w:lang w:val="en-US" w:eastAsia="en-US"/>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Footer">
    <w:name w:val="footer"/>
    <w:basedOn w:val="Normal"/>
    <w:link w:val="FooterChar"/>
    <w:uiPriority w:val="99"/>
    <w:rsid w:val="00BB146D"/>
    <w:pPr>
      <w:tabs>
        <w:tab w:val="left" w:pos="0"/>
        <w:tab w:val="right" w:pos="7938"/>
        <w:tab w:val="right" w:pos="8505"/>
      </w:tabs>
      <w:spacing w:line="180" w:lineRule="exact"/>
      <w:ind w:left="-567" w:right="-567"/>
    </w:pPr>
    <w:rPr>
      <w:rFonts w:ascii="Franklin Gothic Book" w:hAnsi="Franklin Gothic Book"/>
      <w:b/>
      <w:color w:val="A8A5A8"/>
      <w:sz w:val="14"/>
      <w:szCs w:val="14"/>
    </w:rPr>
  </w:style>
  <w:style w:type="paragraph" w:styleId="Header">
    <w:name w:val="header"/>
    <w:basedOn w:val="Normal"/>
    <w:link w:val="HeaderChar"/>
    <w:uiPriority w:val="99"/>
    <w:rsid w:val="0073548A"/>
    <w:pPr>
      <w:spacing w:line="180" w:lineRule="exact"/>
      <w:jc w:val="right"/>
    </w:pPr>
    <w:rPr>
      <w:rFonts w:ascii="Franklin Gothic Medium" w:hAnsi="Franklin Gothic Medium"/>
      <w:sz w:val="14"/>
      <w:szCs w:val="14"/>
    </w:rPr>
  </w:style>
  <w:style w:type="character" w:styleId="PageNumber">
    <w:name w:val="page number"/>
    <w:uiPriority w:val="99"/>
    <w:semiHidden/>
    <w:rsid w:val="007A2D4A"/>
    <w:rPr>
      <w:rFonts w:ascii="Franklin Gothic Medium" w:hAnsi="Franklin Gothic Medium"/>
      <w:color w:val="54534A"/>
      <w:sz w:val="14"/>
      <w:szCs w:val="14"/>
    </w:rPr>
  </w:style>
  <w:style w:type="paragraph" w:styleId="TOC1">
    <w:name w:val="toc 1"/>
    <w:basedOn w:val="BodyText"/>
    <w:next w:val="BodyText"/>
    <w:uiPriority w:val="39"/>
    <w:rsid w:val="00005A8F"/>
    <w:pPr>
      <w:tabs>
        <w:tab w:val="left" w:pos="397"/>
        <w:tab w:val="right" w:pos="7938"/>
      </w:tabs>
      <w:spacing w:before="280" w:after="60"/>
      <w:ind w:left="397" w:right="567" w:hanging="397"/>
    </w:pPr>
    <w:rPr>
      <w:rFonts w:ascii="Helvetica" w:hAnsi="Helvetica"/>
      <w:color w:val="0095BD"/>
      <w:sz w:val="26"/>
    </w:rPr>
  </w:style>
  <w:style w:type="paragraph" w:styleId="TOC2">
    <w:name w:val="toc 2"/>
    <w:basedOn w:val="TOC1"/>
    <w:next w:val="TOC1"/>
    <w:uiPriority w:val="39"/>
    <w:rsid w:val="001E7A82"/>
    <w:pPr>
      <w:spacing w:before="120" w:line="200" w:lineRule="atLeast"/>
      <w:ind w:left="0" w:firstLine="0"/>
    </w:pPr>
    <w:rPr>
      <w:color w:val="auto"/>
      <w:sz w:val="24"/>
      <w:szCs w:val="21"/>
    </w:rPr>
  </w:style>
  <w:style w:type="paragraph" w:customStyle="1" w:styleId="Reporttype">
    <w:name w:val="Report type"/>
    <w:basedOn w:val="BodyText"/>
    <w:semiHidden/>
    <w:rsid w:val="00F15D8B"/>
    <w:pPr>
      <w:spacing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next w:val="BodyText"/>
    <w:rsid w:val="007101BB"/>
    <w:pPr>
      <w:keepNext/>
      <w:spacing w:before="80" w:after="80" w:line="280" w:lineRule="atLeast"/>
    </w:pPr>
    <w:rPr>
      <w:rFonts w:ascii="Franklin Gothic Book" w:hAnsi="Franklin Gothic Book" w:cs="Arial"/>
      <w:color w:val="A8A5A8"/>
      <w:szCs w:val="19"/>
    </w:rPr>
  </w:style>
  <w:style w:type="paragraph" w:customStyle="1" w:styleId="BoxListBullet">
    <w:name w:val="Box List Bullet"/>
    <w:basedOn w:val="BoxText"/>
    <w:qFormat/>
    <w:rsid w:val="00D91A64"/>
    <w:pPr>
      <w:numPr>
        <w:numId w:val="12"/>
      </w:numPr>
      <w:ind w:left="284" w:hanging="284"/>
    </w:pPr>
  </w:style>
  <w:style w:type="paragraph" w:customStyle="1" w:styleId="BoxText">
    <w:name w:val="Box Text"/>
    <w:link w:val="BoxTextChar"/>
    <w:qFormat/>
    <w:rsid w:val="00F268DC"/>
    <w:pPr>
      <w:shd w:val="clear" w:color="auto" w:fill="D0DAE7"/>
      <w:spacing w:after="120" w:line="280" w:lineRule="exact"/>
    </w:pPr>
    <w:rPr>
      <w:rFonts w:ascii="Franklin Gothic Book" w:eastAsia="Calibri" w:hAnsi="Franklin Gothic Book"/>
      <w:iCs/>
      <w:color w:val="1F497D" w:themeColor="text2"/>
      <w:szCs w:val="22"/>
    </w:rPr>
  </w:style>
  <w:style w:type="character" w:customStyle="1" w:styleId="BoxTextChar">
    <w:name w:val="Box Text Char"/>
    <w:link w:val="BoxText"/>
    <w:rsid w:val="00F268DC"/>
    <w:rPr>
      <w:rFonts w:ascii="Franklin Gothic Book" w:eastAsia="Calibri" w:hAnsi="Franklin Gothic Book"/>
      <w:iCs/>
      <w:color w:val="1F497D" w:themeColor="text2"/>
      <w:szCs w:val="22"/>
      <w:shd w:val="clear" w:color="auto" w:fill="D0DAE7"/>
    </w:rPr>
  </w:style>
  <w:style w:type="paragraph" w:customStyle="1" w:styleId="TableFigureNote">
    <w:name w:val="Table Figure Note"/>
    <w:basedOn w:val="TableText"/>
    <w:next w:val="BodyText"/>
    <w:link w:val="TableFigureNoteChar"/>
    <w:qFormat/>
    <w:rsid w:val="009C4B84"/>
    <w:pPr>
      <w:spacing w:after="240" w:line="180" w:lineRule="atLeast"/>
    </w:pPr>
    <w:rPr>
      <w:sz w:val="14"/>
      <w:szCs w:val="14"/>
    </w:rPr>
  </w:style>
  <w:style w:type="paragraph" w:customStyle="1" w:styleId="TableText">
    <w:name w:val="Table Text"/>
    <w:basedOn w:val="Normal"/>
    <w:qFormat/>
    <w:rsid w:val="00247F1C"/>
    <w:pPr>
      <w:spacing w:after="120" w:line="200" w:lineRule="atLeast"/>
    </w:pPr>
    <w:rPr>
      <w:rFonts w:ascii="Franklin Gothic Book" w:eastAsia="Calibri" w:hAnsi="Franklin Gothic Book"/>
      <w:sz w:val="17"/>
      <w:szCs w:val="17"/>
      <w:lang w:eastAsia="en-US"/>
    </w:rPr>
  </w:style>
  <w:style w:type="paragraph" w:customStyle="1" w:styleId="Source">
    <w:name w:val="Source"/>
    <w:basedOn w:val="TableFigureNote"/>
    <w:next w:val="BodyText"/>
    <w:rsid w:val="00C36563"/>
  </w:style>
  <w:style w:type="character" w:customStyle="1" w:styleId="TableFigureNoteChar">
    <w:name w:val="Table Figure Note Char"/>
    <w:link w:val="TableFigureNote"/>
    <w:rsid w:val="009C4B84"/>
    <w:rPr>
      <w:rFonts w:ascii="Franklin Gothic Book" w:eastAsia="Calibri" w:hAnsi="Franklin Gothic Book"/>
      <w:sz w:val="14"/>
      <w:szCs w:val="14"/>
      <w:lang w:eastAsia="en-US"/>
    </w:rPr>
  </w:style>
  <w:style w:type="paragraph" w:customStyle="1" w:styleId="BoxHeading1">
    <w:name w:val="Box Heading 1"/>
    <w:basedOn w:val="Heading3"/>
    <w:next w:val="BoxText"/>
    <w:qFormat/>
    <w:rsid w:val="00B9261B"/>
    <w:pPr>
      <w:shd w:val="clear" w:color="auto" w:fill="D0DAE7"/>
      <w:spacing w:before="240"/>
    </w:pPr>
    <w:rPr>
      <w:b/>
      <w:iCs/>
      <w:color w:val="124486"/>
    </w:rPr>
  </w:style>
  <w:style w:type="paragraph" w:customStyle="1" w:styleId="BoxHeading2">
    <w:name w:val="Box Heading 2"/>
    <w:basedOn w:val="BoxText"/>
    <w:next w:val="BoxText"/>
    <w:rsid w:val="00F268DC"/>
    <w:pPr>
      <w:spacing w:before="120"/>
    </w:pPr>
    <w:rPr>
      <w:b/>
      <w:i/>
      <w:iCs w:val="0"/>
      <w:spacing w:val="4"/>
    </w:rPr>
  </w:style>
  <w:style w:type="paragraph" w:customStyle="1" w:styleId="TableListBullet">
    <w:name w:val="Table List Bullet"/>
    <w:basedOn w:val="TableText"/>
    <w:rsid w:val="009B23FF"/>
    <w:pPr>
      <w:numPr>
        <w:numId w:val="2"/>
      </w:numPr>
      <w:spacing w:line="240" w:lineRule="auto"/>
      <w:ind w:left="284" w:hanging="284"/>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uiPriority w:val="39"/>
    <w:rsid w:val="001E7A82"/>
    <w:pPr>
      <w:tabs>
        <w:tab w:val="clear" w:pos="397"/>
      </w:tabs>
      <w:spacing w:before="40" w:line="230" w:lineRule="atLeast"/>
      <w:ind w:left="567" w:hanging="567"/>
    </w:pPr>
    <w:rPr>
      <w:sz w:val="22"/>
      <w:szCs w:val="19"/>
    </w:rPr>
  </w:style>
  <w:style w:type="paragraph" w:customStyle="1" w:styleId="RecommendationBoxText">
    <w:name w:val="Recommendation Box Text"/>
    <w:basedOn w:val="RecommendationBox"/>
    <w:next w:val="BodyText"/>
    <w:semiHidden/>
    <w:qFormat/>
    <w:rsid w:val="00F268DC"/>
    <w:pPr>
      <w:spacing w:before="0"/>
    </w:pPr>
    <w:rPr>
      <w:rFonts w:ascii="Franklin Gothic Book" w:hAnsi="Franklin Gothic Book"/>
      <w:b w:val="0"/>
      <w:sz w:val="22"/>
      <w:szCs w:val="22"/>
    </w:rPr>
  </w:style>
  <w:style w:type="paragraph" w:styleId="TOC6">
    <w:name w:val="toc 6"/>
    <w:basedOn w:val="BodyText"/>
    <w:next w:val="BodyText"/>
    <w:semiHidden/>
    <w:rsid w:val="00055E4C"/>
    <w:pPr>
      <w:tabs>
        <w:tab w:val="left" w:pos="284"/>
        <w:tab w:val="right" w:pos="8222"/>
      </w:tabs>
      <w:ind w:left="284" w:right="567" w:hanging="284"/>
    </w:pPr>
  </w:style>
  <w:style w:type="character" w:styleId="FootnoteReference">
    <w:name w:val="footnote reference"/>
    <w:rsid w:val="003A1A9E"/>
    <w:rPr>
      <w:rFonts w:ascii="Franklin Gothic Book" w:hAnsi="Franklin Gothic Book"/>
      <w:w w:val="100"/>
      <w:position w:val="6"/>
      <w:sz w:val="16"/>
      <w:szCs w:val="12"/>
      <w:vertAlign w:val="baseline"/>
    </w:rPr>
  </w:style>
  <w:style w:type="paragraph" w:styleId="FootnoteText">
    <w:name w:val="footnote text"/>
    <w:basedOn w:val="BodyText"/>
    <w:link w:val="FootnoteTextChar"/>
    <w:uiPriority w:val="99"/>
    <w:rsid w:val="00081B01"/>
    <w:pPr>
      <w:tabs>
        <w:tab w:val="left" w:pos="357"/>
      </w:tabs>
      <w:spacing w:after="0" w:line="180" w:lineRule="atLeast"/>
      <w:ind w:left="113" w:hanging="113"/>
    </w:pPr>
    <w:rPr>
      <w:sz w:val="16"/>
      <w:szCs w:val="14"/>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tabs>
        <w:tab w:val="left" w:pos="1418"/>
      </w:tabs>
      <w:ind w:left="1418" w:hanging="1418"/>
    </w:pPr>
  </w:style>
  <w:style w:type="paragraph" w:customStyle="1" w:styleId="CharChar">
    <w:name w:val="Char Char"/>
    <w:basedOn w:val="BoxText"/>
    <w:semiHidden/>
    <w:rsid w:val="001E5458"/>
  </w:style>
  <w:style w:type="paragraph" w:customStyle="1" w:styleId="Client">
    <w:name w:val="Client"/>
    <w:basedOn w:val="Normal"/>
    <w:semiHidden/>
    <w:rsid w:val="00957EBB"/>
    <w:pPr>
      <w:spacing w:before="180" w:line="260" w:lineRule="atLeast"/>
      <w:ind w:left="2410" w:right="-199"/>
    </w:pPr>
    <w:rPr>
      <w:rFonts w:ascii="Helvetica" w:hAnsi="Helvetica"/>
      <w:noProof/>
      <w:spacing w:val="-2"/>
      <w:kern w:val="28"/>
      <w:sz w:val="20"/>
      <w:szCs w:val="20"/>
      <w:lang w:val="en-US" w:eastAsia="en-US"/>
    </w:rPr>
  </w:style>
  <w:style w:type="paragraph" w:customStyle="1" w:styleId="TableData">
    <w:name w:val="Table Data"/>
    <w:basedOn w:val="TableText"/>
    <w:rsid w:val="000916E9"/>
    <w:pPr>
      <w:ind w:right="284"/>
      <w:jc w:val="right"/>
    </w:pPr>
    <w:rPr>
      <w:rFonts w:ascii="Helvetica" w:hAnsi="Helvetica"/>
    </w:rPr>
  </w:style>
  <w:style w:type="paragraph" w:customStyle="1" w:styleId="TableHeading1Centred">
    <w:name w:val="Table Heading 1 Centred"/>
    <w:basedOn w:val="TableHeading1"/>
    <w:rsid w:val="009C4B84"/>
    <w:pPr>
      <w:jc w:val="center"/>
    </w:pPr>
  </w:style>
  <w:style w:type="paragraph" w:customStyle="1" w:styleId="TableHeading1">
    <w:name w:val="Table Heading 1"/>
    <w:basedOn w:val="Normal"/>
    <w:next w:val="TableText"/>
    <w:qFormat/>
    <w:rsid w:val="00FC7E5E"/>
    <w:pPr>
      <w:spacing w:after="40" w:line="200" w:lineRule="atLeast"/>
    </w:pPr>
    <w:rPr>
      <w:rFonts w:ascii="Franklin Gothic Book" w:eastAsia="Calibri" w:hAnsi="Franklin Gothic Book"/>
      <w:b/>
      <w:sz w:val="18"/>
      <w:szCs w:val="17"/>
      <w:lang w:eastAsia="en-US"/>
    </w:rPr>
  </w:style>
  <w:style w:type="paragraph" w:customStyle="1" w:styleId="TableHeading2">
    <w:name w:val="Table Heading 2"/>
    <w:basedOn w:val="Normal"/>
    <w:next w:val="TableText"/>
    <w:rsid w:val="009C4B84"/>
    <w:pPr>
      <w:spacing w:after="40" w:line="200" w:lineRule="atLeast"/>
    </w:pPr>
    <w:rPr>
      <w:rFonts w:ascii="Franklin Gothic Book" w:eastAsia="Calibri" w:hAnsi="Franklin Gothic Book"/>
      <w:b/>
      <w:i/>
      <w:sz w:val="17"/>
      <w:szCs w:val="17"/>
      <w:lang w:eastAsia="en-US"/>
    </w:rPr>
  </w:style>
  <w:style w:type="paragraph" w:customStyle="1" w:styleId="TableListBullet2">
    <w:name w:val="Table List Bullet 2"/>
    <w:basedOn w:val="TableListBullet"/>
    <w:link w:val="TableListBullet2Char"/>
    <w:rsid w:val="009B23FF"/>
    <w:pPr>
      <w:numPr>
        <w:numId w:val="5"/>
      </w:numPr>
      <w:ind w:left="568" w:hanging="284"/>
    </w:pPr>
  </w:style>
  <w:style w:type="character" w:customStyle="1" w:styleId="TableListBullet2Char">
    <w:name w:val="Table List Bullet 2 Char"/>
    <w:link w:val="TableListBullet2"/>
    <w:rsid w:val="009B23FF"/>
    <w:rPr>
      <w:rFonts w:ascii="Franklin Gothic Book" w:eastAsia="Calibri" w:hAnsi="Franklin Gothic Book"/>
      <w:sz w:val="17"/>
      <w:szCs w:val="17"/>
      <w:lang w:eastAsia="en-US"/>
    </w:rPr>
  </w:style>
  <w:style w:type="paragraph" w:customStyle="1" w:styleId="TableListNumber">
    <w:name w:val="Table List Number"/>
    <w:basedOn w:val="TableText"/>
    <w:rsid w:val="00005A8F"/>
    <w:pPr>
      <w:numPr>
        <w:numId w:val="1"/>
      </w:numPr>
      <w:spacing w:line="240" w:lineRule="auto"/>
      <w:ind w:left="284" w:hanging="284"/>
    </w:pPr>
  </w:style>
  <w:style w:type="paragraph" w:customStyle="1" w:styleId="TableListNumber2">
    <w:name w:val="Table List Number 2"/>
    <w:basedOn w:val="TableListNumber"/>
    <w:rsid w:val="009B23FF"/>
    <w:pPr>
      <w:numPr>
        <w:numId w:val="3"/>
      </w:numPr>
      <w:ind w:left="568" w:hanging="284"/>
    </w:pPr>
  </w:style>
  <w:style w:type="paragraph" w:customStyle="1" w:styleId="TableUnit">
    <w:name w:val="Table Unit"/>
    <w:basedOn w:val="Normal"/>
    <w:next w:val="TableData"/>
    <w:rsid w:val="009B23FF"/>
    <w:pPr>
      <w:keepNext/>
      <w:spacing w:before="80" w:after="80" w:line="200" w:lineRule="atLeast"/>
      <w:jc w:val="right"/>
    </w:pPr>
    <w:rPr>
      <w:rFonts w:ascii="Franklin Gothic Book" w:eastAsia="Calibri" w:hAnsi="Franklin Gothic Book"/>
      <w:b/>
      <w:sz w:val="17"/>
      <w:szCs w:val="17"/>
      <w:lang w:eastAsia="en-US"/>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pPr>
    <w:rPr>
      <w:color w:val="FFFFFF"/>
    </w:rPr>
  </w:style>
  <w:style w:type="paragraph" w:customStyle="1" w:styleId="Figure">
    <w:name w:val="Figure"/>
    <w:basedOn w:val="BodyText"/>
    <w:next w:val="BodyText"/>
    <w:semiHidden/>
    <w:rsid w:val="00EA0F2C"/>
    <w:pPr>
      <w:spacing w:line="200" w:lineRule="atLeast"/>
    </w:pPr>
    <w:rPr>
      <w:sz w:val="18"/>
      <w:szCs w:val="18"/>
    </w:rPr>
  </w:style>
  <w:style w:type="paragraph" w:customStyle="1" w:styleId="BoxListBulletorNumber2">
    <w:name w:val="Box List Bullet or Number 2"/>
    <w:basedOn w:val="BoxText"/>
    <w:rsid w:val="00D80349"/>
    <w:pPr>
      <w:tabs>
        <w:tab w:val="left" w:pos="284"/>
      </w:tabs>
      <w:ind w:left="567" w:hanging="567"/>
      <w:contextualSpacing/>
    </w:pPr>
  </w:style>
  <w:style w:type="paragraph" w:customStyle="1" w:styleId="BoxListNumber">
    <w:name w:val="Box List Number"/>
    <w:basedOn w:val="Normal"/>
    <w:next w:val="BoxText"/>
    <w:qFormat/>
    <w:rsid w:val="00F268DC"/>
    <w:pPr>
      <w:keepLines/>
      <w:numPr>
        <w:numId w:val="6"/>
      </w:numPr>
      <w:shd w:val="clear" w:color="auto" w:fill="D0DAE7"/>
      <w:spacing w:after="120"/>
    </w:pPr>
    <w:rPr>
      <w:rFonts w:ascii="Franklin Gothic Book" w:eastAsia="Calibri" w:hAnsi="Franklin Gothic Book"/>
      <w:iCs/>
      <w:color w:val="1F497D" w:themeColor="text2"/>
      <w:sz w:val="20"/>
      <w:szCs w:val="20"/>
    </w:rPr>
  </w:style>
  <w:style w:type="paragraph" w:customStyle="1" w:styleId="BoxNoteSource">
    <w:name w:val="Box Note/Source"/>
    <w:basedOn w:val="BoxText"/>
    <w:rsid w:val="00CE51EC"/>
    <w:pPr>
      <w:spacing w:before="100" w:after="100" w:line="180" w:lineRule="atLeast"/>
    </w:pPr>
    <w:rPr>
      <w:sz w:val="14"/>
      <w:szCs w:val="14"/>
    </w:rPr>
  </w:style>
  <w:style w:type="paragraph" w:customStyle="1" w:styleId="BoxQuote">
    <w:name w:val="Box Quote"/>
    <w:basedOn w:val="BoxText"/>
    <w:next w:val="BoxText"/>
    <w:rsid w:val="00CE51EC"/>
    <w:pPr>
      <w:spacing w:line="240" w:lineRule="atLeast"/>
    </w:pPr>
    <w:rPr>
      <w:i/>
      <w:szCs w:val="16"/>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C36563"/>
    <w:pPr>
      <w:spacing w:before="140" w:after="240" w:line="180" w:lineRule="exact"/>
    </w:pPr>
    <w:rPr>
      <w:rFonts w:ascii="Helvetica" w:hAnsi="Helvetica"/>
      <w:b/>
      <w:color w:val="54534A"/>
      <w:sz w:val="14"/>
      <w:szCs w:val="14"/>
    </w:rPr>
  </w:style>
  <w:style w:type="paragraph" w:customStyle="1" w:styleId="CharChar1">
    <w:name w:val="Char Char1"/>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rsid w:val="005C40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7unnumbered">
    <w:name w:val="Heading 7 unnumbered"/>
    <w:basedOn w:val="Heading7"/>
    <w:next w:val="BodyText"/>
    <w:semiHidden/>
    <w:rsid w:val="005E5FB4"/>
  </w:style>
  <w:style w:type="paragraph" w:customStyle="1" w:styleId="Abbreviation">
    <w:name w:val="Abbreviation"/>
    <w:basedOn w:val="BodyText"/>
    <w:rsid w:val="005456E8"/>
    <w:pPr>
      <w:tabs>
        <w:tab w:val="left" w:pos="1418"/>
      </w:tabs>
      <w:ind w:left="1418" w:hanging="1418"/>
    </w:pPr>
  </w:style>
  <w:style w:type="paragraph" w:styleId="ListBullet3">
    <w:name w:val="List Bullet 3"/>
    <w:basedOn w:val="ListBullet2"/>
    <w:rsid w:val="006778C5"/>
    <w:pPr>
      <w:numPr>
        <w:numId w:val="9"/>
      </w:numPr>
      <w:ind w:left="851" w:hanging="284"/>
      <w:contextualSpacing/>
    </w:pPr>
  </w:style>
  <w:style w:type="paragraph" w:styleId="ListNumber3">
    <w:name w:val="List Number 3"/>
    <w:basedOn w:val="ListNumber2"/>
    <w:rsid w:val="006573B0"/>
    <w:pPr>
      <w:numPr>
        <w:numId w:val="10"/>
      </w:numPr>
      <w:ind w:left="851" w:hanging="284"/>
      <w:contextualSpacing/>
    </w:pPr>
  </w:style>
  <w:style w:type="character" w:styleId="CommentReference">
    <w:name w:val="annotation reference"/>
    <w:basedOn w:val="DefaultParagraphFont"/>
    <w:unhideWhenUsed/>
    <w:rsid w:val="00B770CD"/>
    <w:rPr>
      <w:sz w:val="16"/>
      <w:szCs w:val="16"/>
    </w:rPr>
  </w:style>
  <w:style w:type="table" w:customStyle="1" w:styleId="DFATBox">
    <w:name w:val="DFAT Box"/>
    <w:basedOn w:val="TableNormal"/>
    <w:uiPriority w:val="99"/>
    <w:rsid w:val="00F23D98"/>
    <w:rPr>
      <w:rFonts w:ascii="Helvetica" w:eastAsia="Calibri" w:hAnsi="Helvetica"/>
      <w:sz w:val="22"/>
      <w:szCs w:val="22"/>
    </w:rPr>
    <w:tblPr>
      <w:tblBorders>
        <w:top w:val="single" w:sz="4" w:space="0" w:color="auto"/>
        <w:left w:val="single" w:sz="4" w:space="0" w:color="auto"/>
        <w:bottom w:val="single" w:sz="4" w:space="0" w:color="auto"/>
        <w:right w:val="single" w:sz="4" w:space="0" w:color="auto"/>
      </w:tblBorders>
    </w:tblPr>
    <w:tcPr>
      <w:shd w:val="clear" w:color="auto" w:fill="C7D5E6"/>
    </w:tcPr>
  </w:style>
  <w:style w:type="character" w:customStyle="1" w:styleId="FooterChar">
    <w:name w:val="Footer Char"/>
    <w:basedOn w:val="DefaultParagraphFont"/>
    <w:link w:val="Footer"/>
    <w:uiPriority w:val="99"/>
    <w:rsid w:val="00BB146D"/>
    <w:rPr>
      <w:rFonts w:ascii="Franklin Gothic Book" w:hAnsi="Franklin Gothic Book"/>
      <w:b/>
      <w:color w:val="A8A5A8"/>
      <w:sz w:val="14"/>
      <w:szCs w:val="14"/>
    </w:rPr>
  </w:style>
  <w:style w:type="character" w:customStyle="1" w:styleId="HeaderChar">
    <w:name w:val="Header Char"/>
    <w:basedOn w:val="DefaultParagraphFont"/>
    <w:link w:val="Header"/>
    <w:uiPriority w:val="99"/>
    <w:rsid w:val="00772E82"/>
    <w:rPr>
      <w:rFonts w:ascii="Franklin Gothic Medium" w:hAnsi="Franklin Gothic Medium"/>
      <w:sz w:val="14"/>
      <w:szCs w:val="14"/>
    </w:rPr>
  </w:style>
  <w:style w:type="paragraph" w:styleId="TOCHeading">
    <w:name w:val="TOC Heading"/>
    <w:basedOn w:val="Heading1"/>
    <w:next w:val="Normal"/>
    <w:uiPriority w:val="39"/>
    <w:unhideWhenUsed/>
    <w:rsid w:val="00005A8F"/>
    <w:pPr>
      <w:keepLines/>
      <w:pageBreakBefore w:val="0"/>
      <w:suppressLineNumbers w:val="0"/>
      <w:suppressAutoHyphens w:val="0"/>
      <w:spacing w:after="0" w:line="276" w:lineRule="auto"/>
      <w:outlineLvl w:val="9"/>
    </w:pPr>
    <w:rPr>
      <w:rFonts w:ascii="Helvetica" w:eastAsiaTheme="majorEastAsia" w:hAnsi="Helvetica" w:cstheme="majorBidi"/>
      <w:b/>
      <w:bCs/>
      <w:spacing w:val="0"/>
      <w:kern w:val="0"/>
      <w:sz w:val="28"/>
      <w:szCs w:val="28"/>
      <w:lang w:val="en-US" w:eastAsia="ja-JP"/>
    </w:rPr>
  </w:style>
  <w:style w:type="paragraph" w:customStyle="1" w:styleId="RecommendationBox">
    <w:name w:val="Recommendation Box"/>
    <w:basedOn w:val="Heading3"/>
    <w:link w:val="RecommendationBoxChar"/>
    <w:qFormat/>
    <w:rsid w:val="00F268DC"/>
    <w:pPr>
      <w:shd w:val="clear" w:color="auto" w:fill="007FAD"/>
      <w:spacing w:before="240"/>
    </w:pPr>
    <w:rPr>
      <w:b/>
      <w:color w:val="FFFFFF" w:themeColor="background1"/>
    </w:rPr>
  </w:style>
  <w:style w:type="character" w:customStyle="1" w:styleId="Heading2Char">
    <w:name w:val="Heading 2 Char"/>
    <w:basedOn w:val="DefaultParagraphFont"/>
    <w:link w:val="Heading2"/>
    <w:uiPriority w:val="9"/>
    <w:rsid w:val="00D807C1"/>
    <w:rPr>
      <w:rFonts w:ascii="Helvetica" w:hAnsi="Helvetica" w:cs="Arial"/>
      <w:color w:val="124486"/>
      <w:kern w:val="28"/>
      <w:sz w:val="28"/>
      <w:szCs w:val="28"/>
    </w:rPr>
  </w:style>
  <w:style w:type="character" w:customStyle="1" w:styleId="RecommendationBoxChar">
    <w:name w:val="Recommendation Box Char"/>
    <w:basedOn w:val="Heading2Char"/>
    <w:link w:val="RecommendationBox"/>
    <w:rsid w:val="00F268DC"/>
    <w:rPr>
      <w:rFonts w:ascii="Helvetica" w:hAnsi="Helvetica" w:cs="Arial"/>
      <w:b/>
      <w:color w:val="FFFFFF" w:themeColor="background1"/>
      <w:spacing w:val="4"/>
      <w:kern w:val="28"/>
      <w:sz w:val="24"/>
      <w:szCs w:val="28"/>
      <w:shd w:val="clear" w:color="auto" w:fill="007FAD"/>
    </w:rPr>
  </w:style>
  <w:style w:type="paragraph" w:styleId="Quote">
    <w:name w:val="Quote"/>
    <w:basedOn w:val="Normal"/>
    <w:next w:val="Normal"/>
    <w:link w:val="QuoteChar"/>
    <w:qFormat/>
    <w:rsid w:val="00686925"/>
    <w:pPr>
      <w:spacing w:before="200" w:after="160"/>
      <w:ind w:left="862" w:right="862"/>
    </w:pPr>
    <w:rPr>
      <w:rFonts w:ascii="Franklin Gothic Book" w:hAnsi="Franklin Gothic Book"/>
      <w:i/>
      <w:iCs/>
      <w:color w:val="404040" w:themeColor="text1" w:themeTint="BF"/>
      <w:sz w:val="20"/>
    </w:rPr>
  </w:style>
  <w:style w:type="character" w:customStyle="1" w:styleId="QuoteChar">
    <w:name w:val="Quote Char"/>
    <w:basedOn w:val="DefaultParagraphFont"/>
    <w:link w:val="Quote"/>
    <w:rsid w:val="00686925"/>
    <w:rPr>
      <w:rFonts w:ascii="Franklin Gothic Book" w:hAnsi="Franklin Gothic Book"/>
      <w:i/>
      <w:iCs/>
      <w:color w:val="404040" w:themeColor="text1" w:themeTint="BF"/>
      <w:szCs w:val="24"/>
    </w:rPr>
  </w:style>
  <w:style w:type="paragraph" w:customStyle="1" w:styleId="StyleBoxHeading1NotBold">
    <w:name w:val="Style Box Heading 1 + Not Bold"/>
    <w:basedOn w:val="BoxHeading1"/>
    <w:rsid w:val="001F38CC"/>
    <w:rPr>
      <w:b w:val="0"/>
    </w:rPr>
  </w:style>
  <w:style w:type="paragraph" w:styleId="EndnoteText">
    <w:name w:val="endnote text"/>
    <w:basedOn w:val="Normal"/>
    <w:link w:val="EndnoteTextChar"/>
    <w:unhideWhenUsed/>
    <w:rsid w:val="00593BB5"/>
    <w:rPr>
      <w:sz w:val="20"/>
      <w:szCs w:val="20"/>
    </w:rPr>
  </w:style>
  <w:style w:type="character" w:customStyle="1" w:styleId="EndnoteTextChar">
    <w:name w:val="Endnote Text Char"/>
    <w:basedOn w:val="DefaultParagraphFont"/>
    <w:link w:val="EndnoteText"/>
    <w:rsid w:val="00593BB5"/>
  </w:style>
  <w:style w:type="character" w:styleId="EndnoteReference">
    <w:name w:val="endnote reference"/>
    <w:basedOn w:val="DefaultParagraphFont"/>
    <w:unhideWhenUsed/>
    <w:rsid w:val="00593BB5"/>
    <w:rPr>
      <w:vertAlign w:val="superscript"/>
    </w:rPr>
  </w:style>
  <w:style w:type="paragraph" w:customStyle="1" w:styleId="Pull-out">
    <w:name w:val="Pull-out"/>
    <w:basedOn w:val="Heading2"/>
    <w:qFormat/>
    <w:rsid w:val="00B9261B"/>
    <w:pPr>
      <w:pBdr>
        <w:top w:val="single" w:sz="12" w:space="4" w:color="FF8B00"/>
        <w:bottom w:val="single" w:sz="12" w:space="4" w:color="FF8B00"/>
      </w:pBdr>
      <w:spacing w:before="360" w:after="360"/>
    </w:pPr>
    <w:rPr>
      <w:color w:val="E36C0A" w:themeColor="accent2"/>
    </w:rPr>
  </w:style>
  <w:style w:type="paragraph" w:customStyle="1" w:styleId="TableName">
    <w:name w:val="Table Name"/>
    <w:basedOn w:val="BodyText"/>
    <w:rsid w:val="00B770CD"/>
    <w:pPr>
      <w:spacing w:before="80" w:after="120" w:line="240" w:lineRule="exact"/>
    </w:pPr>
    <w:rPr>
      <w:b/>
      <w:color w:val="007FAD"/>
      <w:sz w:val="22"/>
    </w:rPr>
  </w:style>
  <w:style w:type="paragraph" w:customStyle="1" w:styleId="TableandFigureName">
    <w:name w:val="Table and Figure Name"/>
    <w:basedOn w:val="Heading4"/>
    <w:link w:val="TableandFigureNameChar"/>
    <w:qFormat/>
    <w:rsid w:val="004E0913"/>
    <w:pPr>
      <w:tabs>
        <w:tab w:val="left" w:pos="993"/>
      </w:tabs>
    </w:pPr>
    <w:rPr>
      <w:color w:val="auto"/>
      <w:sz w:val="20"/>
    </w:rPr>
  </w:style>
  <w:style w:type="paragraph" w:customStyle="1" w:styleId="TableandFigureCaption">
    <w:name w:val="Table and Figure Caption"/>
    <w:basedOn w:val="TableandFigureName"/>
    <w:link w:val="TableandFigureCaptionChar"/>
    <w:qFormat/>
    <w:rsid w:val="00E86256"/>
    <w:pPr>
      <w:spacing w:before="0"/>
    </w:pPr>
    <w:rPr>
      <w:b w:val="0"/>
      <w:color w:val="595959" w:themeColor="text1" w:themeTint="A6"/>
      <w:sz w:val="19"/>
    </w:rPr>
  </w:style>
  <w:style w:type="table" w:customStyle="1" w:styleId="DFATtable">
    <w:name w:val="DFAT table"/>
    <w:basedOn w:val="TableNormal"/>
    <w:uiPriority w:val="99"/>
    <w:rsid w:val="0027552C"/>
    <w:pPr>
      <w:keepNext/>
    </w:pPr>
    <w:tblPr>
      <w:tblBorders>
        <w:bottom w:val="single" w:sz="4" w:space="0" w:color="808080"/>
      </w:tblBorders>
      <w:tblCellMar>
        <w:top w:w="85" w:type="dxa"/>
        <w:left w:w="85" w:type="dxa"/>
        <w:right w:w="85" w:type="dxa"/>
      </w:tblCellMar>
    </w:tblPr>
    <w:tblStylePr w:type="firstRow">
      <w:pPr>
        <w:jc w:val="left"/>
      </w:pPr>
      <w:tblPr/>
      <w:tcPr>
        <w:tcBorders>
          <w:bottom w:val="single" w:sz="4" w:space="0" w:color="808080"/>
          <w:insideH w:val="nil"/>
        </w:tcBorders>
      </w:tcPr>
    </w:tblStylePr>
  </w:style>
  <w:style w:type="paragraph" w:styleId="CommentText">
    <w:name w:val="annotation text"/>
    <w:basedOn w:val="Normal"/>
    <w:link w:val="CommentTextChar"/>
    <w:unhideWhenUsed/>
    <w:rsid w:val="00B770CD"/>
    <w:rPr>
      <w:sz w:val="20"/>
      <w:szCs w:val="20"/>
    </w:rPr>
  </w:style>
  <w:style w:type="character" w:customStyle="1" w:styleId="CommentTextChar">
    <w:name w:val="Comment Text Char"/>
    <w:basedOn w:val="DefaultParagraphFont"/>
    <w:link w:val="CommentText"/>
    <w:rsid w:val="00B770CD"/>
  </w:style>
  <w:style w:type="character" w:customStyle="1" w:styleId="Highlightorange">
    <w:name w:val="Highlight orange"/>
    <w:basedOn w:val="DefaultParagraphFont"/>
    <w:uiPriority w:val="1"/>
    <w:rsid w:val="00E86256"/>
    <w:rPr>
      <w:b/>
      <w:color w:val="BFBFBF" w:themeColor="accent6" w:themeShade="BF"/>
    </w:rPr>
  </w:style>
  <w:style w:type="character" w:customStyle="1" w:styleId="QuoteSource">
    <w:name w:val="QuoteSource"/>
    <w:basedOn w:val="DefaultParagraphFont"/>
    <w:uiPriority w:val="1"/>
    <w:rsid w:val="00971391"/>
    <w:rPr>
      <w:i/>
    </w:rPr>
  </w:style>
  <w:style w:type="character" w:customStyle="1" w:styleId="Heading4Char">
    <w:name w:val="Heading 4 Char"/>
    <w:basedOn w:val="DefaultParagraphFont"/>
    <w:link w:val="Heading4"/>
    <w:rsid w:val="00EA5A39"/>
    <w:rPr>
      <w:rFonts w:ascii="Helvetica" w:hAnsi="Helvetica" w:cs="Arial"/>
      <w:b/>
      <w:color w:val="124486"/>
      <w:kern w:val="28"/>
      <w:sz w:val="21"/>
      <w:szCs w:val="22"/>
      <w:lang w:eastAsia="zh-CN"/>
    </w:rPr>
  </w:style>
  <w:style w:type="character" w:customStyle="1" w:styleId="TableandFigureNameChar">
    <w:name w:val="Table and Figure Name Char"/>
    <w:basedOn w:val="Heading4Char"/>
    <w:link w:val="TableandFigureName"/>
    <w:rsid w:val="004E0913"/>
    <w:rPr>
      <w:rFonts w:ascii="Helvetica" w:hAnsi="Helvetica" w:cs="Arial"/>
      <w:b/>
      <w:color w:val="124486"/>
      <w:kern w:val="28"/>
      <w:sz w:val="21"/>
      <w:szCs w:val="22"/>
      <w:lang w:eastAsia="zh-CN"/>
    </w:rPr>
  </w:style>
  <w:style w:type="character" w:customStyle="1" w:styleId="Highlightblue">
    <w:name w:val="Highlight blue"/>
    <w:basedOn w:val="DefaultParagraphFont"/>
    <w:uiPriority w:val="1"/>
    <w:rsid w:val="00E86256"/>
    <w:rPr>
      <w:b/>
      <w:color w:val="0070C0"/>
    </w:rPr>
  </w:style>
  <w:style w:type="character" w:customStyle="1" w:styleId="TableandFigureCaptionChar">
    <w:name w:val="Table and Figure Caption Char"/>
    <w:basedOn w:val="TableandFigureNameChar"/>
    <w:link w:val="TableandFigureCaption"/>
    <w:rsid w:val="00E86256"/>
    <w:rPr>
      <w:rFonts w:ascii="Helvetica" w:hAnsi="Helvetica" w:cs="Arial"/>
      <w:b w:val="0"/>
      <w:color w:val="595959" w:themeColor="text1" w:themeTint="A6"/>
      <w:kern w:val="28"/>
      <w:sz w:val="19"/>
      <w:szCs w:val="22"/>
      <w:lang w:eastAsia="zh-CN"/>
    </w:rPr>
  </w:style>
  <w:style w:type="paragraph" w:customStyle="1" w:styleId="RecommendationBoxBullet">
    <w:name w:val="Recommendation Box Bullet"/>
    <w:basedOn w:val="RecommendationBoxText"/>
    <w:qFormat/>
    <w:rsid w:val="00F268DC"/>
    <w:pPr>
      <w:numPr>
        <w:numId w:val="13"/>
      </w:numPr>
      <w:ind w:left="284" w:hanging="284"/>
    </w:pPr>
  </w:style>
  <w:style w:type="character" w:styleId="Strong">
    <w:name w:val="Strong"/>
    <w:basedOn w:val="DefaultParagraphFont"/>
    <w:uiPriority w:val="22"/>
    <w:rsid w:val="00E30B3C"/>
    <w:rPr>
      <w:b/>
      <w:bCs/>
    </w:rPr>
  </w:style>
  <w:style w:type="paragraph" w:customStyle="1" w:styleId="StyleImprintTextBoxSinglesolidlineAuto05ptLinewid">
    <w:name w:val="Style ImprintText + Box: (Single solid line Auto  0.5 pt Line wid..."/>
    <w:basedOn w:val="ImprintText"/>
    <w:rsid w:val="00FA7B11"/>
    <w:pPr>
      <w:pBdr>
        <w:top w:val="single" w:sz="4" w:space="1" w:color="auto"/>
      </w:pBdr>
    </w:pPr>
  </w:style>
  <w:style w:type="paragraph" w:customStyle="1" w:styleId="ImprintText-Copyright">
    <w:name w:val="ImprintText-Copyright"/>
    <w:basedOn w:val="ImprintText"/>
    <w:rsid w:val="00033C14"/>
    <w:pPr>
      <w:pBdr>
        <w:top w:val="single" w:sz="4" w:space="4" w:color="auto"/>
      </w:pBdr>
    </w:pPr>
  </w:style>
  <w:style w:type="paragraph" w:customStyle="1" w:styleId="ImprintText">
    <w:name w:val="ImprintText"/>
    <w:basedOn w:val="Normal"/>
    <w:uiPriority w:val="99"/>
    <w:rsid w:val="00033C14"/>
    <w:pPr>
      <w:spacing w:before="40" w:after="160"/>
    </w:pPr>
    <w:rPr>
      <w:rFonts w:ascii="Franklin Gothic Book" w:hAnsi="Franklin Gothic Book"/>
      <w:sz w:val="16"/>
      <w:szCs w:val="20"/>
    </w:rPr>
  </w:style>
  <w:style w:type="character" w:styleId="Emphasis">
    <w:name w:val="Emphasis"/>
    <w:basedOn w:val="DefaultParagraphFont"/>
    <w:uiPriority w:val="20"/>
    <w:rsid w:val="00611F77"/>
    <w:rPr>
      <w:i/>
      <w:iCs/>
    </w:rPr>
  </w:style>
  <w:style w:type="paragraph" w:customStyle="1" w:styleId="Heading1b">
    <w:name w:val="Heading 1b"/>
    <w:basedOn w:val="Heading1"/>
    <w:rsid w:val="00DA6F11"/>
    <w:pPr>
      <w:tabs>
        <w:tab w:val="left" w:pos="720"/>
      </w:tabs>
      <w:spacing w:after="1200"/>
    </w:pPr>
    <w:rPr>
      <w:color w:val="FFFFFF" w:themeColor="background1"/>
    </w:rPr>
  </w:style>
  <w:style w:type="paragraph" w:customStyle="1" w:styleId="Style1">
    <w:name w:val="Style1"/>
    <w:basedOn w:val="RecommendationBoxBullet"/>
    <w:rsid w:val="000035B1"/>
    <w:pPr>
      <w:numPr>
        <w:numId w:val="14"/>
      </w:numPr>
      <w:ind w:left="284" w:hanging="284"/>
      <w:outlineLvl w:val="0"/>
    </w:pPr>
  </w:style>
  <w:style w:type="character" w:customStyle="1" w:styleId="Heading1Char">
    <w:name w:val="Heading 1 Char"/>
    <w:basedOn w:val="DefaultParagraphFont"/>
    <w:link w:val="Heading1"/>
    <w:uiPriority w:val="9"/>
    <w:rsid w:val="00DA6F11"/>
    <w:rPr>
      <w:rFonts w:ascii="Arial" w:hAnsi="Arial"/>
      <w:color w:val="134486"/>
      <w:spacing w:val="-10"/>
      <w:kern w:val="28"/>
      <w:sz w:val="50"/>
      <w:szCs w:val="50"/>
    </w:rPr>
  </w:style>
  <w:style w:type="table" w:styleId="TableClassic1">
    <w:name w:val="Table Classic 1"/>
    <w:basedOn w:val="TableNormal"/>
    <w:unhideWhenUsed/>
    <w:rsid w:val="00B02AB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unhideWhenUsed/>
    <w:rsid w:val="001723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ontemporary">
    <w:name w:val="Table Contemporary"/>
    <w:basedOn w:val="TableNormal"/>
    <w:unhideWhenUsed/>
    <w:rsid w:val="001723DD"/>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unhideWhenUsed/>
    <w:rsid w:val="001723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Colorful3">
    <w:name w:val="Table Colorful 3"/>
    <w:basedOn w:val="TableNormal"/>
    <w:unhideWhenUsed/>
    <w:rsid w:val="001723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orful1">
    <w:name w:val="Table Colorful 1"/>
    <w:basedOn w:val="TableNormal"/>
    <w:unhideWhenUsed/>
    <w:rsid w:val="001723D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lassic3">
    <w:name w:val="Table Classic 3"/>
    <w:basedOn w:val="TableNormal"/>
    <w:unhideWhenUsed/>
    <w:rsid w:val="001723D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paragraph" w:styleId="NormalWeb">
    <w:name w:val="Normal (Web)"/>
    <w:basedOn w:val="Normal"/>
    <w:semiHidden/>
    <w:unhideWhenUsed/>
    <w:rsid w:val="00A705F5"/>
  </w:style>
  <w:style w:type="table" w:styleId="MediumGrid3-Accent1">
    <w:name w:val="Medium Grid 3 Accent 1"/>
    <w:basedOn w:val="TableNormal"/>
    <w:rsid w:val="006C21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C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2448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2448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2448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2448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19B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19BEA" w:themeFill="accent1" w:themeFillTint="7F"/>
      </w:tcPr>
    </w:tblStylePr>
  </w:style>
  <w:style w:type="paragraph" w:styleId="ListParagraph">
    <w:name w:val="List Paragraph"/>
    <w:basedOn w:val="Normal"/>
    <w:uiPriority w:val="34"/>
    <w:qFormat/>
    <w:rsid w:val="006E5114"/>
    <w:pPr>
      <w:ind w:left="720"/>
      <w:contextualSpacing/>
    </w:pPr>
    <w:rPr>
      <w:rFonts w:eastAsiaTheme="minorEastAsia"/>
      <w:lang w:val="en-US" w:eastAsia="en-US"/>
    </w:rPr>
  </w:style>
  <w:style w:type="table" w:styleId="LightGrid-Accent1">
    <w:name w:val="Light Grid Accent 1"/>
    <w:basedOn w:val="TableNormal"/>
    <w:uiPriority w:val="62"/>
    <w:rsid w:val="00F460C3"/>
    <w:tblPr>
      <w:tblStyleRowBandSize w:val="1"/>
      <w:tblStyleColBandSize w:val="1"/>
      <w:tblBorders>
        <w:top w:val="single" w:sz="8" w:space="0" w:color="124486" w:themeColor="accent1"/>
        <w:left w:val="single" w:sz="8" w:space="0" w:color="124486" w:themeColor="accent1"/>
        <w:bottom w:val="single" w:sz="8" w:space="0" w:color="124486" w:themeColor="accent1"/>
        <w:right w:val="single" w:sz="8" w:space="0" w:color="124486" w:themeColor="accent1"/>
        <w:insideH w:val="single" w:sz="8" w:space="0" w:color="124486" w:themeColor="accent1"/>
        <w:insideV w:val="single" w:sz="8" w:space="0" w:color="12448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24486" w:themeColor="accent1"/>
          <w:left w:val="single" w:sz="8" w:space="0" w:color="124486" w:themeColor="accent1"/>
          <w:bottom w:val="single" w:sz="18" w:space="0" w:color="124486" w:themeColor="accent1"/>
          <w:right w:val="single" w:sz="8" w:space="0" w:color="124486" w:themeColor="accent1"/>
          <w:insideH w:val="nil"/>
          <w:insideV w:val="single" w:sz="8" w:space="0" w:color="12448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24486" w:themeColor="accent1"/>
          <w:left w:val="single" w:sz="8" w:space="0" w:color="124486" w:themeColor="accent1"/>
          <w:bottom w:val="single" w:sz="8" w:space="0" w:color="124486" w:themeColor="accent1"/>
          <w:right w:val="single" w:sz="8" w:space="0" w:color="124486" w:themeColor="accent1"/>
          <w:insideH w:val="nil"/>
          <w:insideV w:val="single" w:sz="8" w:space="0" w:color="12448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24486" w:themeColor="accent1"/>
          <w:left w:val="single" w:sz="8" w:space="0" w:color="124486" w:themeColor="accent1"/>
          <w:bottom w:val="single" w:sz="8" w:space="0" w:color="124486" w:themeColor="accent1"/>
          <w:right w:val="single" w:sz="8" w:space="0" w:color="124486" w:themeColor="accent1"/>
        </w:tcBorders>
      </w:tcPr>
    </w:tblStylePr>
    <w:tblStylePr w:type="band1Vert">
      <w:tblPr/>
      <w:tcPr>
        <w:tcBorders>
          <w:top w:val="single" w:sz="8" w:space="0" w:color="124486" w:themeColor="accent1"/>
          <w:left w:val="single" w:sz="8" w:space="0" w:color="124486" w:themeColor="accent1"/>
          <w:bottom w:val="single" w:sz="8" w:space="0" w:color="124486" w:themeColor="accent1"/>
          <w:right w:val="single" w:sz="8" w:space="0" w:color="124486" w:themeColor="accent1"/>
        </w:tcBorders>
        <w:shd w:val="clear" w:color="auto" w:fill="B0CDF4" w:themeFill="accent1" w:themeFillTint="3F"/>
      </w:tcPr>
    </w:tblStylePr>
    <w:tblStylePr w:type="band1Horz">
      <w:tblPr/>
      <w:tcPr>
        <w:tcBorders>
          <w:top w:val="single" w:sz="8" w:space="0" w:color="124486" w:themeColor="accent1"/>
          <w:left w:val="single" w:sz="8" w:space="0" w:color="124486" w:themeColor="accent1"/>
          <w:bottom w:val="single" w:sz="8" w:space="0" w:color="124486" w:themeColor="accent1"/>
          <w:right w:val="single" w:sz="8" w:space="0" w:color="124486" w:themeColor="accent1"/>
          <w:insideV w:val="single" w:sz="8" w:space="0" w:color="124486" w:themeColor="accent1"/>
        </w:tcBorders>
        <w:shd w:val="clear" w:color="auto" w:fill="B0CDF4" w:themeFill="accent1" w:themeFillTint="3F"/>
      </w:tcPr>
    </w:tblStylePr>
    <w:tblStylePr w:type="band2Horz">
      <w:tblPr/>
      <w:tcPr>
        <w:tcBorders>
          <w:top w:val="single" w:sz="8" w:space="0" w:color="124486" w:themeColor="accent1"/>
          <w:left w:val="single" w:sz="8" w:space="0" w:color="124486" w:themeColor="accent1"/>
          <w:bottom w:val="single" w:sz="8" w:space="0" w:color="124486" w:themeColor="accent1"/>
          <w:right w:val="single" w:sz="8" w:space="0" w:color="124486" w:themeColor="accent1"/>
          <w:insideV w:val="single" w:sz="8" w:space="0" w:color="124486" w:themeColor="accent1"/>
        </w:tcBorders>
      </w:tcPr>
    </w:tblStylePr>
  </w:style>
  <w:style w:type="table" w:styleId="MediumList2-Accent4">
    <w:name w:val="Medium List 2 Accent 4"/>
    <w:basedOn w:val="TableNormal"/>
    <w:rsid w:val="00436A5A"/>
    <w:rPr>
      <w:rFonts w:asciiTheme="majorHAnsi" w:eastAsiaTheme="majorEastAsia" w:hAnsiTheme="majorHAnsi" w:cstheme="majorBidi"/>
      <w:color w:val="000000" w:themeColor="text1"/>
    </w:rPr>
    <w:tblPr>
      <w:tblStyleRowBandSize w:val="1"/>
      <w:tblStyleColBandSize w:val="1"/>
      <w:tblBorders>
        <w:top w:val="single" w:sz="8" w:space="0" w:color="007FAD" w:themeColor="accent4"/>
        <w:left w:val="single" w:sz="8" w:space="0" w:color="007FAD" w:themeColor="accent4"/>
        <w:bottom w:val="single" w:sz="8" w:space="0" w:color="007FAD" w:themeColor="accent4"/>
        <w:right w:val="single" w:sz="8" w:space="0" w:color="007FAD" w:themeColor="accent4"/>
      </w:tblBorders>
    </w:tblPr>
    <w:tblStylePr w:type="firstRow">
      <w:rPr>
        <w:sz w:val="24"/>
        <w:szCs w:val="24"/>
      </w:rPr>
      <w:tblPr/>
      <w:tcPr>
        <w:tcBorders>
          <w:top w:val="nil"/>
          <w:left w:val="nil"/>
          <w:bottom w:val="single" w:sz="24" w:space="0" w:color="007FAD" w:themeColor="accent4"/>
          <w:right w:val="nil"/>
          <w:insideH w:val="nil"/>
          <w:insideV w:val="nil"/>
        </w:tcBorders>
        <w:shd w:val="clear" w:color="auto" w:fill="FFFFFF" w:themeFill="background1"/>
      </w:tcPr>
    </w:tblStylePr>
    <w:tblStylePr w:type="lastRow">
      <w:tblPr/>
      <w:tcPr>
        <w:tcBorders>
          <w:top w:val="single" w:sz="8" w:space="0" w:color="007FA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FAD" w:themeColor="accent4"/>
          <w:insideH w:val="nil"/>
          <w:insideV w:val="nil"/>
        </w:tcBorders>
        <w:shd w:val="clear" w:color="auto" w:fill="FFFFFF" w:themeFill="background1"/>
      </w:tcPr>
    </w:tblStylePr>
    <w:tblStylePr w:type="lastCol">
      <w:tblPr/>
      <w:tcPr>
        <w:tcBorders>
          <w:top w:val="nil"/>
          <w:left w:val="single" w:sz="8" w:space="0" w:color="007FA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E8FF" w:themeFill="accent4" w:themeFillTint="3F"/>
      </w:tcPr>
    </w:tblStylePr>
    <w:tblStylePr w:type="band1Horz">
      <w:tblPr/>
      <w:tcPr>
        <w:tcBorders>
          <w:top w:val="nil"/>
          <w:bottom w:val="nil"/>
          <w:insideH w:val="nil"/>
          <w:insideV w:val="nil"/>
        </w:tcBorders>
        <w:shd w:val="clear" w:color="auto" w:fill="ABE8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3">
    <w:name w:val="Medium Shading 1 Accent 3"/>
    <w:basedOn w:val="TableNormal"/>
    <w:rsid w:val="00436A5A"/>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ColorfulGrid-Accent3">
    <w:name w:val="Colorful Grid Accent 3"/>
    <w:basedOn w:val="TableNormal"/>
    <w:rsid w:val="00436A5A"/>
    <w:rPr>
      <w:color w:val="00000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00000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3">
    <w:name w:val="Medium Grid 1 Accent 3"/>
    <w:basedOn w:val="TableNormal"/>
    <w:rsid w:val="00436A5A"/>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character" w:customStyle="1" w:styleId="BalloonTextChar">
    <w:name w:val="Balloon Text Char"/>
    <w:basedOn w:val="DefaultParagraphFont"/>
    <w:link w:val="BalloonText"/>
    <w:uiPriority w:val="99"/>
    <w:semiHidden/>
    <w:rsid w:val="004F68C7"/>
    <w:rPr>
      <w:rFonts w:ascii="Tahoma" w:hAnsi="Tahoma" w:cs="Tahoma"/>
      <w:sz w:val="16"/>
      <w:szCs w:val="16"/>
    </w:rPr>
  </w:style>
  <w:style w:type="character" w:customStyle="1" w:styleId="Heading3Char">
    <w:name w:val="Heading 3 Char"/>
    <w:basedOn w:val="DefaultParagraphFont"/>
    <w:link w:val="Heading3"/>
    <w:uiPriority w:val="9"/>
    <w:rsid w:val="004F68C7"/>
    <w:rPr>
      <w:rFonts w:ascii="Helvetica" w:hAnsi="Helvetica" w:cs="Arial"/>
      <w:color w:val="007FAD"/>
      <w:spacing w:val="4"/>
      <w:kern w:val="28"/>
      <w:sz w:val="24"/>
      <w:szCs w:val="28"/>
    </w:rPr>
  </w:style>
  <w:style w:type="character" w:customStyle="1" w:styleId="CommentSubjectChar">
    <w:name w:val="Comment Subject Char"/>
    <w:basedOn w:val="CommentTextChar"/>
    <w:link w:val="CommentSubject"/>
    <w:uiPriority w:val="99"/>
    <w:semiHidden/>
    <w:rsid w:val="004F68C7"/>
    <w:rPr>
      <w:b/>
      <w:bCs/>
    </w:rPr>
  </w:style>
  <w:style w:type="character" w:customStyle="1" w:styleId="FootnoteTextChar">
    <w:name w:val="Footnote Text Char"/>
    <w:basedOn w:val="DefaultParagraphFont"/>
    <w:link w:val="FootnoteText"/>
    <w:uiPriority w:val="99"/>
    <w:rsid w:val="004F68C7"/>
    <w:rPr>
      <w:rFonts w:ascii="Franklin Gothic Book" w:hAnsi="Franklin Gothic Book"/>
      <w:sz w:val="16"/>
      <w:szCs w:val="14"/>
    </w:rPr>
  </w:style>
  <w:style w:type="paragraph" w:styleId="DocumentMap">
    <w:name w:val="Document Map"/>
    <w:basedOn w:val="Normal"/>
    <w:link w:val="DocumentMapChar"/>
    <w:uiPriority w:val="99"/>
    <w:semiHidden/>
    <w:unhideWhenUsed/>
    <w:rsid w:val="004F68C7"/>
    <w:rPr>
      <w:rFonts w:ascii="Lucida Grande" w:eastAsiaTheme="minorEastAsia" w:hAnsi="Lucida Grande" w:cs="Lucida Grande"/>
      <w:lang w:val="en-US" w:eastAsia="en-US"/>
    </w:rPr>
  </w:style>
  <w:style w:type="character" w:customStyle="1" w:styleId="DocumentMapChar">
    <w:name w:val="Document Map Char"/>
    <w:basedOn w:val="DefaultParagraphFont"/>
    <w:link w:val="DocumentMap"/>
    <w:uiPriority w:val="99"/>
    <w:semiHidden/>
    <w:rsid w:val="004F68C7"/>
    <w:rPr>
      <w:rFonts w:ascii="Lucida Grande" w:eastAsiaTheme="minorEastAsia" w:hAnsi="Lucida Grande" w:cs="Lucida Grande"/>
      <w:sz w:val="24"/>
      <w:szCs w:val="24"/>
      <w:lang w:val="en-US" w:eastAsia="en-US"/>
    </w:rPr>
  </w:style>
  <w:style w:type="paragraph" w:styleId="Revision">
    <w:name w:val="Revision"/>
    <w:hidden/>
    <w:semiHidden/>
    <w:rsid w:val="001E2E8D"/>
    <w:rPr>
      <w:sz w:val="24"/>
      <w:szCs w:val="24"/>
    </w:rPr>
  </w:style>
  <w:style w:type="table" w:styleId="MediumList1-Accent1">
    <w:name w:val="Medium List 1 Accent 1"/>
    <w:basedOn w:val="TableNormal"/>
    <w:rsid w:val="006D0C07"/>
    <w:rPr>
      <w:color w:val="000000" w:themeColor="text1"/>
    </w:rPr>
    <w:tblPr>
      <w:tblStyleRowBandSize w:val="1"/>
      <w:tblStyleColBandSize w:val="1"/>
      <w:tblBorders>
        <w:top w:val="single" w:sz="8" w:space="0" w:color="124486" w:themeColor="accent1"/>
        <w:bottom w:val="single" w:sz="8" w:space="0" w:color="124486" w:themeColor="accent1"/>
      </w:tblBorders>
    </w:tblPr>
    <w:tblStylePr w:type="firstRow">
      <w:rPr>
        <w:rFonts w:asciiTheme="majorHAnsi" w:eastAsiaTheme="majorEastAsia" w:hAnsiTheme="majorHAnsi" w:cstheme="majorBidi"/>
      </w:rPr>
      <w:tblPr/>
      <w:tcPr>
        <w:tcBorders>
          <w:top w:val="nil"/>
          <w:bottom w:val="single" w:sz="8" w:space="0" w:color="124486" w:themeColor="accent1"/>
        </w:tcBorders>
      </w:tcPr>
    </w:tblStylePr>
    <w:tblStylePr w:type="lastRow">
      <w:rPr>
        <w:b/>
        <w:bCs/>
        <w:color w:val="1F497D" w:themeColor="text2"/>
      </w:rPr>
      <w:tblPr/>
      <w:tcPr>
        <w:tcBorders>
          <w:top w:val="single" w:sz="8" w:space="0" w:color="124486" w:themeColor="accent1"/>
          <w:bottom w:val="single" w:sz="8" w:space="0" w:color="124486" w:themeColor="accent1"/>
        </w:tcBorders>
      </w:tcPr>
    </w:tblStylePr>
    <w:tblStylePr w:type="firstCol">
      <w:rPr>
        <w:b/>
        <w:bCs/>
      </w:rPr>
    </w:tblStylePr>
    <w:tblStylePr w:type="lastCol">
      <w:rPr>
        <w:b/>
        <w:bCs/>
      </w:rPr>
      <w:tblPr/>
      <w:tcPr>
        <w:tcBorders>
          <w:top w:val="single" w:sz="8" w:space="0" w:color="124486" w:themeColor="accent1"/>
          <w:bottom w:val="single" w:sz="8" w:space="0" w:color="124486" w:themeColor="accent1"/>
        </w:tcBorders>
      </w:tcPr>
    </w:tblStylePr>
    <w:tblStylePr w:type="band1Vert">
      <w:tblPr/>
      <w:tcPr>
        <w:shd w:val="clear" w:color="auto" w:fill="B0CDF4" w:themeFill="accent1" w:themeFillTint="3F"/>
      </w:tcPr>
    </w:tblStylePr>
    <w:tblStylePr w:type="band1Horz">
      <w:tblPr/>
      <w:tcPr>
        <w:shd w:val="clear" w:color="auto" w:fill="B0CDF4" w:themeFill="accent1" w:themeFillTint="3F"/>
      </w:tcPr>
    </w:tblStylePr>
  </w:style>
  <w:style w:type="table" w:styleId="MediumList2-Accent1">
    <w:name w:val="Medium List 2 Accent 1"/>
    <w:basedOn w:val="TableNormal"/>
    <w:rsid w:val="006D0C07"/>
    <w:rPr>
      <w:rFonts w:asciiTheme="majorHAnsi" w:eastAsiaTheme="majorEastAsia" w:hAnsiTheme="majorHAnsi" w:cstheme="majorBidi"/>
      <w:color w:val="000000" w:themeColor="text1"/>
    </w:rPr>
    <w:tblPr>
      <w:tblStyleRowBandSize w:val="1"/>
      <w:tblStyleColBandSize w:val="1"/>
      <w:tblBorders>
        <w:top w:val="single" w:sz="8" w:space="0" w:color="124486" w:themeColor="accent1"/>
        <w:left w:val="single" w:sz="8" w:space="0" w:color="124486" w:themeColor="accent1"/>
        <w:bottom w:val="single" w:sz="8" w:space="0" w:color="124486" w:themeColor="accent1"/>
        <w:right w:val="single" w:sz="8" w:space="0" w:color="124486" w:themeColor="accent1"/>
      </w:tblBorders>
    </w:tblPr>
    <w:tblStylePr w:type="firstRow">
      <w:rPr>
        <w:sz w:val="24"/>
        <w:szCs w:val="24"/>
      </w:rPr>
      <w:tblPr/>
      <w:tcPr>
        <w:tcBorders>
          <w:top w:val="nil"/>
          <w:left w:val="nil"/>
          <w:bottom w:val="single" w:sz="24" w:space="0" w:color="124486" w:themeColor="accent1"/>
          <w:right w:val="nil"/>
          <w:insideH w:val="nil"/>
          <w:insideV w:val="nil"/>
        </w:tcBorders>
        <w:shd w:val="clear" w:color="auto" w:fill="FFFFFF" w:themeFill="background1"/>
      </w:tcPr>
    </w:tblStylePr>
    <w:tblStylePr w:type="lastRow">
      <w:tblPr/>
      <w:tcPr>
        <w:tcBorders>
          <w:top w:val="single" w:sz="8" w:space="0" w:color="12448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24486" w:themeColor="accent1"/>
          <w:insideH w:val="nil"/>
          <w:insideV w:val="nil"/>
        </w:tcBorders>
        <w:shd w:val="clear" w:color="auto" w:fill="FFFFFF" w:themeFill="background1"/>
      </w:tcPr>
    </w:tblStylePr>
    <w:tblStylePr w:type="lastCol">
      <w:tblPr/>
      <w:tcPr>
        <w:tcBorders>
          <w:top w:val="nil"/>
          <w:left w:val="single" w:sz="8" w:space="0" w:color="12448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CDF4" w:themeFill="accent1" w:themeFillTint="3F"/>
      </w:tcPr>
    </w:tblStylePr>
    <w:tblStylePr w:type="band1Horz">
      <w:tblPr/>
      <w:tcPr>
        <w:tcBorders>
          <w:top w:val="nil"/>
          <w:bottom w:val="nil"/>
          <w:insideH w:val="nil"/>
          <w:insideV w:val="nil"/>
        </w:tcBorders>
        <w:shd w:val="clear" w:color="auto" w:fill="B0C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3">
    <w:name w:val="Colorful List Accent 3"/>
    <w:basedOn w:val="TableNormal"/>
    <w:rsid w:val="006D0C07"/>
    <w:rPr>
      <w:color w:val="00000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00658A" w:themeFill="accent4" w:themeFillShade="CC"/>
      </w:tcPr>
    </w:tblStylePr>
    <w:tblStylePr w:type="lastRow">
      <w:rPr>
        <w:b/>
        <w:bCs/>
        <w:color w:val="00658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paragraph" w:styleId="TOC4">
    <w:name w:val="toc 4"/>
    <w:basedOn w:val="Normal"/>
    <w:next w:val="Normal"/>
    <w:autoRedefine/>
    <w:unhideWhenUsed/>
    <w:rsid w:val="00052DD3"/>
    <w:pPr>
      <w:ind w:left="720"/>
    </w:pPr>
  </w:style>
  <w:style w:type="paragraph" w:styleId="TOC5">
    <w:name w:val="toc 5"/>
    <w:basedOn w:val="Normal"/>
    <w:next w:val="Normal"/>
    <w:autoRedefine/>
    <w:unhideWhenUsed/>
    <w:rsid w:val="00052DD3"/>
    <w:pPr>
      <w:ind w:left="960"/>
    </w:pPr>
  </w:style>
  <w:style w:type="paragraph" w:styleId="TOC8">
    <w:name w:val="toc 8"/>
    <w:basedOn w:val="Normal"/>
    <w:next w:val="Normal"/>
    <w:autoRedefine/>
    <w:unhideWhenUsed/>
    <w:rsid w:val="00052DD3"/>
    <w:pPr>
      <w:ind w:left="1680"/>
    </w:pPr>
  </w:style>
  <w:style w:type="paragraph" w:styleId="TOC9">
    <w:name w:val="toc 9"/>
    <w:basedOn w:val="Normal"/>
    <w:next w:val="Normal"/>
    <w:autoRedefine/>
    <w:unhideWhenUsed/>
    <w:rsid w:val="00052DD3"/>
    <w:pPr>
      <w:ind w:left="1920"/>
    </w:pPr>
  </w:style>
  <w:style w:type="paragraph" w:customStyle="1" w:styleId="recommendationtext">
    <w:name w:val="recommendation text"/>
    <w:basedOn w:val="RecommendationBoxBullet"/>
    <w:rsid w:val="00B314CF"/>
  </w:style>
  <w:style w:type="paragraph" w:customStyle="1" w:styleId="TableText0">
    <w:name w:val="TableText"/>
    <w:basedOn w:val="Normal"/>
    <w:rsid w:val="002D50D5"/>
    <w:pPr>
      <w:keepNext/>
      <w:tabs>
        <w:tab w:val="left" w:pos="284"/>
      </w:tabs>
      <w:spacing w:before="40" w:after="40" w:line="200" w:lineRule="atLeast"/>
    </w:pPr>
    <w:rPr>
      <w:rFonts w:ascii="Franklin Gothic Book" w:hAnsi="Franklin Gothic Book"/>
      <w:color w:val="000000" w:themeColor="text1"/>
      <w:sz w:val="17"/>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42856">
      <w:bodyDiv w:val="1"/>
      <w:marLeft w:val="0"/>
      <w:marRight w:val="0"/>
      <w:marTop w:val="0"/>
      <w:marBottom w:val="0"/>
      <w:divBdr>
        <w:top w:val="none" w:sz="0" w:space="0" w:color="auto"/>
        <w:left w:val="none" w:sz="0" w:space="0" w:color="auto"/>
        <w:bottom w:val="none" w:sz="0" w:space="0" w:color="auto"/>
        <w:right w:val="none" w:sz="0" w:space="0" w:color="auto"/>
      </w:divBdr>
      <w:divsChild>
        <w:div w:id="291786499">
          <w:marLeft w:val="274"/>
          <w:marRight w:val="0"/>
          <w:marTop w:val="0"/>
          <w:marBottom w:val="0"/>
          <w:divBdr>
            <w:top w:val="none" w:sz="0" w:space="0" w:color="auto"/>
            <w:left w:val="none" w:sz="0" w:space="0" w:color="auto"/>
            <w:bottom w:val="none" w:sz="0" w:space="0" w:color="auto"/>
            <w:right w:val="none" w:sz="0" w:space="0" w:color="auto"/>
          </w:divBdr>
        </w:div>
        <w:div w:id="907305871">
          <w:marLeft w:val="274"/>
          <w:marRight w:val="0"/>
          <w:marTop w:val="0"/>
          <w:marBottom w:val="0"/>
          <w:divBdr>
            <w:top w:val="none" w:sz="0" w:space="0" w:color="auto"/>
            <w:left w:val="none" w:sz="0" w:space="0" w:color="auto"/>
            <w:bottom w:val="none" w:sz="0" w:space="0" w:color="auto"/>
            <w:right w:val="none" w:sz="0" w:space="0" w:color="auto"/>
          </w:divBdr>
        </w:div>
        <w:div w:id="1876388088">
          <w:marLeft w:val="274"/>
          <w:marRight w:val="0"/>
          <w:marTop w:val="0"/>
          <w:marBottom w:val="0"/>
          <w:divBdr>
            <w:top w:val="none" w:sz="0" w:space="0" w:color="auto"/>
            <w:left w:val="none" w:sz="0" w:space="0" w:color="auto"/>
            <w:bottom w:val="none" w:sz="0" w:space="0" w:color="auto"/>
            <w:right w:val="none" w:sz="0" w:space="0" w:color="auto"/>
          </w:divBdr>
        </w:div>
      </w:divsChild>
    </w:div>
    <w:div w:id="85882290">
      <w:bodyDiv w:val="1"/>
      <w:marLeft w:val="0"/>
      <w:marRight w:val="0"/>
      <w:marTop w:val="0"/>
      <w:marBottom w:val="0"/>
      <w:divBdr>
        <w:top w:val="none" w:sz="0" w:space="0" w:color="auto"/>
        <w:left w:val="none" w:sz="0" w:space="0" w:color="auto"/>
        <w:bottom w:val="none" w:sz="0" w:space="0" w:color="auto"/>
        <w:right w:val="none" w:sz="0" w:space="0" w:color="auto"/>
      </w:divBdr>
    </w:div>
    <w:div w:id="86582574">
      <w:bodyDiv w:val="1"/>
      <w:marLeft w:val="0"/>
      <w:marRight w:val="0"/>
      <w:marTop w:val="0"/>
      <w:marBottom w:val="0"/>
      <w:divBdr>
        <w:top w:val="none" w:sz="0" w:space="0" w:color="auto"/>
        <w:left w:val="none" w:sz="0" w:space="0" w:color="auto"/>
        <w:bottom w:val="none" w:sz="0" w:space="0" w:color="auto"/>
        <w:right w:val="none" w:sz="0" w:space="0" w:color="auto"/>
      </w:divBdr>
    </w:div>
    <w:div w:id="96605286">
      <w:bodyDiv w:val="1"/>
      <w:marLeft w:val="0"/>
      <w:marRight w:val="0"/>
      <w:marTop w:val="0"/>
      <w:marBottom w:val="0"/>
      <w:divBdr>
        <w:top w:val="none" w:sz="0" w:space="0" w:color="auto"/>
        <w:left w:val="none" w:sz="0" w:space="0" w:color="auto"/>
        <w:bottom w:val="none" w:sz="0" w:space="0" w:color="auto"/>
        <w:right w:val="none" w:sz="0" w:space="0" w:color="auto"/>
      </w:divBdr>
    </w:div>
    <w:div w:id="128787115">
      <w:bodyDiv w:val="1"/>
      <w:marLeft w:val="0"/>
      <w:marRight w:val="0"/>
      <w:marTop w:val="0"/>
      <w:marBottom w:val="0"/>
      <w:divBdr>
        <w:top w:val="none" w:sz="0" w:space="0" w:color="auto"/>
        <w:left w:val="none" w:sz="0" w:space="0" w:color="auto"/>
        <w:bottom w:val="none" w:sz="0" w:space="0" w:color="auto"/>
        <w:right w:val="none" w:sz="0" w:space="0" w:color="auto"/>
      </w:divBdr>
    </w:div>
    <w:div w:id="146173093">
      <w:bodyDiv w:val="1"/>
      <w:marLeft w:val="0"/>
      <w:marRight w:val="0"/>
      <w:marTop w:val="0"/>
      <w:marBottom w:val="0"/>
      <w:divBdr>
        <w:top w:val="none" w:sz="0" w:space="0" w:color="auto"/>
        <w:left w:val="none" w:sz="0" w:space="0" w:color="auto"/>
        <w:bottom w:val="none" w:sz="0" w:space="0" w:color="auto"/>
        <w:right w:val="none" w:sz="0" w:space="0" w:color="auto"/>
      </w:divBdr>
    </w:div>
    <w:div w:id="197477979">
      <w:bodyDiv w:val="1"/>
      <w:marLeft w:val="0"/>
      <w:marRight w:val="0"/>
      <w:marTop w:val="0"/>
      <w:marBottom w:val="0"/>
      <w:divBdr>
        <w:top w:val="none" w:sz="0" w:space="0" w:color="auto"/>
        <w:left w:val="none" w:sz="0" w:space="0" w:color="auto"/>
        <w:bottom w:val="none" w:sz="0" w:space="0" w:color="auto"/>
        <w:right w:val="none" w:sz="0" w:space="0" w:color="auto"/>
      </w:divBdr>
    </w:div>
    <w:div w:id="230695782">
      <w:bodyDiv w:val="1"/>
      <w:marLeft w:val="0"/>
      <w:marRight w:val="0"/>
      <w:marTop w:val="0"/>
      <w:marBottom w:val="0"/>
      <w:divBdr>
        <w:top w:val="none" w:sz="0" w:space="0" w:color="auto"/>
        <w:left w:val="none" w:sz="0" w:space="0" w:color="auto"/>
        <w:bottom w:val="none" w:sz="0" w:space="0" w:color="auto"/>
        <w:right w:val="none" w:sz="0" w:space="0" w:color="auto"/>
      </w:divBdr>
    </w:div>
    <w:div w:id="237062610">
      <w:bodyDiv w:val="1"/>
      <w:marLeft w:val="0"/>
      <w:marRight w:val="0"/>
      <w:marTop w:val="0"/>
      <w:marBottom w:val="0"/>
      <w:divBdr>
        <w:top w:val="none" w:sz="0" w:space="0" w:color="auto"/>
        <w:left w:val="none" w:sz="0" w:space="0" w:color="auto"/>
        <w:bottom w:val="none" w:sz="0" w:space="0" w:color="auto"/>
        <w:right w:val="none" w:sz="0" w:space="0" w:color="auto"/>
      </w:divBdr>
    </w:div>
    <w:div w:id="273445224">
      <w:bodyDiv w:val="1"/>
      <w:marLeft w:val="0"/>
      <w:marRight w:val="0"/>
      <w:marTop w:val="0"/>
      <w:marBottom w:val="0"/>
      <w:divBdr>
        <w:top w:val="none" w:sz="0" w:space="0" w:color="auto"/>
        <w:left w:val="none" w:sz="0" w:space="0" w:color="auto"/>
        <w:bottom w:val="none" w:sz="0" w:space="0" w:color="auto"/>
        <w:right w:val="none" w:sz="0" w:space="0" w:color="auto"/>
      </w:divBdr>
    </w:div>
    <w:div w:id="318730534">
      <w:bodyDiv w:val="1"/>
      <w:marLeft w:val="0"/>
      <w:marRight w:val="0"/>
      <w:marTop w:val="0"/>
      <w:marBottom w:val="0"/>
      <w:divBdr>
        <w:top w:val="none" w:sz="0" w:space="0" w:color="auto"/>
        <w:left w:val="none" w:sz="0" w:space="0" w:color="auto"/>
        <w:bottom w:val="none" w:sz="0" w:space="0" w:color="auto"/>
        <w:right w:val="none" w:sz="0" w:space="0" w:color="auto"/>
      </w:divBdr>
    </w:div>
    <w:div w:id="345640764">
      <w:bodyDiv w:val="1"/>
      <w:marLeft w:val="0"/>
      <w:marRight w:val="0"/>
      <w:marTop w:val="0"/>
      <w:marBottom w:val="0"/>
      <w:divBdr>
        <w:top w:val="none" w:sz="0" w:space="0" w:color="auto"/>
        <w:left w:val="none" w:sz="0" w:space="0" w:color="auto"/>
        <w:bottom w:val="none" w:sz="0" w:space="0" w:color="auto"/>
        <w:right w:val="none" w:sz="0" w:space="0" w:color="auto"/>
      </w:divBdr>
    </w:div>
    <w:div w:id="376667170">
      <w:bodyDiv w:val="1"/>
      <w:marLeft w:val="0"/>
      <w:marRight w:val="0"/>
      <w:marTop w:val="0"/>
      <w:marBottom w:val="0"/>
      <w:divBdr>
        <w:top w:val="none" w:sz="0" w:space="0" w:color="auto"/>
        <w:left w:val="none" w:sz="0" w:space="0" w:color="auto"/>
        <w:bottom w:val="none" w:sz="0" w:space="0" w:color="auto"/>
        <w:right w:val="none" w:sz="0" w:space="0" w:color="auto"/>
      </w:divBdr>
    </w:div>
    <w:div w:id="444423327">
      <w:bodyDiv w:val="1"/>
      <w:marLeft w:val="0"/>
      <w:marRight w:val="0"/>
      <w:marTop w:val="0"/>
      <w:marBottom w:val="0"/>
      <w:divBdr>
        <w:top w:val="none" w:sz="0" w:space="0" w:color="auto"/>
        <w:left w:val="none" w:sz="0" w:space="0" w:color="auto"/>
        <w:bottom w:val="none" w:sz="0" w:space="0" w:color="auto"/>
        <w:right w:val="none" w:sz="0" w:space="0" w:color="auto"/>
      </w:divBdr>
    </w:div>
    <w:div w:id="467556145">
      <w:bodyDiv w:val="1"/>
      <w:marLeft w:val="0"/>
      <w:marRight w:val="0"/>
      <w:marTop w:val="0"/>
      <w:marBottom w:val="0"/>
      <w:divBdr>
        <w:top w:val="none" w:sz="0" w:space="0" w:color="auto"/>
        <w:left w:val="none" w:sz="0" w:space="0" w:color="auto"/>
        <w:bottom w:val="none" w:sz="0" w:space="0" w:color="auto"/>
        <w:right w:val="none" w:sz="0" w:space="0" w:color="auto"/>
      </w:divBdr>
    </w:div>
    <w:div w:id="755131763">
      <w:bodyDiv w:val="1"/>
      <w:marLeft w:val="0"/>
      <w:marRight w:val="0"/>
      <w:marTop w:val="0"/>
      <w:marBottom w:val="0"/>
      <w:divBdr>
        <w:top w:val="none" w:sz="0" w:space="0" w:color="auto"/>
        <w:left w:val="none" w:sz="0" w:space="0" w:color="auto"/>
        <w:bottom w:val="none" w:sz="0" w:space="0" w:color="auto"/>
        <w:right w:val="none" w:sz="0" w:space="0" w:color="auto"/>
      </w:divBdr>
    </w:div>
    <w:div w:id="757678251">
      <w:bodyDiv w:val="1"/>
      <w:marLeft w:val="0"/>
      <w:marRight w:val="0"/>
      <w:marTop w:val="0"/>
      <w:marBottom w:val="0"/>
      <w:divBdr>
        <w:top w:val="none" w:sz="0" w:space="0" w:color="auto"/>
        <w:left w:val="none" w:sz="0" w:space="0" w:color="auto"/>
        <w:bottom w:val="none" w:sz="0" w:space="0" w:color="auto"/>
        <w:right w:val="none" w:sz="0" w:space="0" w:color="auto"/>
      </w:divBdr>
    </w:div>
    <w:div w:id="818545339">
      <w:bodyDiv w:val="1"/>
      <w:marLeft w:val="0"/>
      <w:marRight w:val="0"/>
      <w:marTop w:val="0"/>
      <w:marBottom w:val="0"/>
      <w:divBdr>
        <w:top w:val="none" w:sz="0" w:space="0" w:color="auto"/>
        <w:left w:val="none" w:sz="0" w:space="0" w:color="auto"/>
        <w:bottom w:val="none" w:sz="0" w:space="0" w:color="auto"/>
        <w:right w:val="none" w:sz="0" w:space="0" w:color="auto"/>
      </w:divBdr>
      <w:divsChild>
        <w:div w:id="229730113">
          <w:marLeft w:val="274"/>
          <w:marRight w:val="0"/>
          <w:marTop w:val="0"/>
          <w:marBottom w:val="0"/>
          <w:divBdr>
            <w:top w:val="none" w:sz="0" w:space="0" w:color="auto"/>
            <w:left w:val="none" w:sz="0" w:space="0" w:color="auto"/>
            <w:bottom w:val="none" w:sz="0" w:space="0" w:color="auto"/>
            <w:right w:val="none" w:sz="0" w:space="0" w:color="auto"/>
          </w:divBdr>
        </w:div>
        <w:div w:id="303976122">
          <w:marLeft w:val="274"/>
          <w:marRight w:val="0"/>
          <w:marTop w:val="0"/>
          <w:marBottom w:val="0"/>
          <w:divBdr>
            <w:top w:val="none" w:sz="0" w:space="0" w:color="auto"/>
            <w:left w:val="none" w:sz="0" w:space="0" w:color="auto"/>
            <w:bottom w:val="none" w:sz="0" w:space="0" w:color="auto"/>
            <w:right w:val="none" w:sz="0" w:space="0" w:color="auto"/>
          </w:divBdr>
        </w:div>
        <w:div w:id="560410408">
          <w:marLeft w:val="274"/>
          <w:marRight w:val="0"/>
          <w:marTop w:val="0"/>
          <w:marBottom w:val="0"/>
          <w:divBdr>
            <w:top w:val="none" w:sz="0" w:space="0" w:color="auto"/>
            <w:left w:val="none" w:sz="0" w:space="0" w:color="auto"/>
            <w:bottom w:val="none" w:sz="0" w:space="0" w:color="auto"/>
            <w:right w:val="none" w:sz="0" w:space="0" w:color="auto"/>
          </w:divBdr>
        </w:div>
        <w:div w:id="791091676">
          <w:marLeft w:val="274"/>
          <w:marRight w:val="0"/>
          <w:marTop w:val="0"/>
          <w:marBottom w:val="0"/>
          <w:divBdr>
            <w:top w:val="none" w:sz="0" w:space="0" w:color="auto"/>
            <w:left w:val="none" w:sz="0" w:space="0" w:color="auto"/>
            <w:bottom w:val="none" w:sz="0" w:space="0" w:color="auto"/>
            <w:right w:val="none" w:sz="0" w:space="0" w:color="auto"/>
          </w:divBdr>
        </w:div>
        <w:div w:id="1458530343">
          <w:marLeft w:val="274"/>
          <w:marRight w:val="0"/>
          <w:marTop w:val="0"/>
          <w:marBottom w:val="0"/>
          <w:divBdr>
            <w:top w:val="none" w:sz="0" w:space="0" w:color="auto"/>
            <w:left w:val="none" w:sz="0" w:space="0" w:color="auto"/>
            <w:bottom w:val="none" w:sz="0" w:space="0" w:color="auto"/>
            <w:right w:val="none" w:sz="0" w:space="0" w:color="auto"/>
          </w:divBdr>
        </w:div>
        <w:div w:id="1560821053">
          <w:marLeft w:val="274"/>
          <w:marRight w:val="0"/>
          <w:marTop w:val="0"/>
          <w:marBottom w:val="0"/>
          <w:divBdr>
            <w:top w:val="none" w:sz="0" w:space="0" w:color="auto"/>
            <w:left w:val="none" w:sz="0" w:space="0" w:color="auto"/>
            <w:bottom w:val="none" w:sz="0" w:space="0" w:color="auto"/>
            <w:right w:val="none" w:sz="0" w:space="0" w:color="auto"/>
          </w:divBdr>
        </w:div>
        <w:div w:id="1612087033">
          <w:marLeft w:val="274"/>
          <w:marRight w:val="0"/>
          <w:marTop w:val="0"/>
          <w:marBottom w:val="0"/>
          <w:divBdr>
            <w:top w:val="none" w:sz="0" w:space="0" w:color="auto"/>
            <w:left w:val="none" w:sz="0" w:space="0" w:color="auto"/>
            <w:bottom w:val="none" w:sz="0" w:space="0" w:color="auto"/>
            <w:right w:val="none" w:sz="0" w:space="0" w:color="auto"/>
          </w:divBdr>
        </w:div>
        <w:div w:id="2072733521">
          <w:marLeft w:val="274"/>
          <w:marRight w:val="0"/>
          <w:marTop w:val="0"/>
          <w:marBottom w:val="0"/>
          <w:divBdr>
            <w:top w:val="none" w:sz="0" w:space="0" w:color="auto"/>
            <w:left w:val="none" w:sz="0" w:space="0" w:color="auto"/>
            <w:bottom w:val="none" w:sz="0" w:space="0" w:color="auto"/>
            <w:right w:val="none" w:sz="0" w:space="0" w:color="auto"/>
          </w:divBdr>
        </w:div>
      </w:divsChild>
    </w:div>
    <w:div w:id="868448370">
      <w:bodyDiv w:val="1"/>
      <w:marLeft w:val="0"/>
      <w:marRight w:val="0"/>
      <w:marTop w:val="0"/>
      <w:marBottom w:val="0"/>
      <w:divBdr>
        <w:top w:val="none" w:sz="0" w:space="0" w:color="auto"/>
        <w:left w:val="none" w:sz="0" w:space="0" w:color="auto"/>
        <w:bottom w:val="none" w:sz="0" w:space="0" w:color="auto"/>
        <w:right w:val="none" w:sz="0" w:space="0" w:color="auto"/>
      </w:divBdr>
    </w:div>
    <w:div w:id="896473943">
      <w:bodyDiv w:val="1"/>
      <w:marLeft w:val="0"/>
      <w:marRight w:val="0"/>
      <w:marTop w:val="0"/>
      <w:marBottom w:val="0"/>
      <w:divBdr>
        <w:top w:val="none" w:sz="0" w:space="0" w:color="auto"/>
        <w:left w:val="none" w:sz="0" w:space="0" w:color="auto"/>
        <w:bottom w:val="none" w:sz="0" w:space="0" w:color="auto"/>
        <w:right w:val="none" w:sz="0" w:space="0" w:color="auto"/>
      </w:divBdr>
      <w:divsChild>
        <w:div w:id="89737485">
          <w:marLeft w:val="994"/>
          <w:marRight w:val="0"/>
          <w:marTop w:val="0"/>
          <w:marBottom w:val="0"/>
          <w:divBdr>
            <w:top w:val="none" w:sz="0" w:space="0" w:color="auto"/>
            <w:left w:val="none" w:sz="0" w:space="0" w:color="auto"/>
            <w:bottom w:val="none" w:sz="0" w:space="0" w:color="auto"/>
            <w:right w:val="none" w:sz="0" w:space="0" w:color="auto"/>
          </w:divBdr>
        </w:div>
        <w:div w:id="203252554">
          <w:marLeft w:val="994"/>
          <w:marRight w:val="0"/>
          <w:marTop w:val="0"/>
          <w:marBottom w:val="0"/>
          <w:divBdr>
            <w:top w:val="none" w:sz="0" w:space="0" w:color="auto"/>
            <w:left w:val="none" w:sz="0" w:space="0" w:color="auto"/>
            <w:bottom w:val="none" w:sz="0" w:space="0" w:color="auto"/>
            <w:right w:val="none" w:sz="0" w:space="0" w:color="auto"/>
          </w:divBdr>
        </w:div>
        <w:div w:id="614017805">
          <w:marLeft w:val="274"/>
          <w:marRight w:val="0"/>
          <w:marTop w:val="0"/>
          <w:marBottom w:val="0"/>
          <w:divBdr>
            <w:top w:val="none" w:sz="0" w:space="0" w:color="auto"/>
            <w:left w:val="none" w:sz="0" w:space="0" w:color="auto"/>
            <w:bottom w:val="none" w:sz="0" w:space="0" w:color="auto"/>
            <w:right w:val="none" w:sz="0" w:space="0" w:color="auto"/>
          </w:divBdr>
        </w:div>
        <w:div w:id="1523780641">
          <w:marLeft w:val="994"/>
          <w:marRight w:val="0"/>
          <w:marTop w:val="0"/>
          <w:marBottom w:val="0"/>
          <w:divBdr>
            <w:top w:val="none" w:sz="0" w:space="0" w:color="auto"/>
            <w:left w:val="none" w:sz="0" w:space="0" w:color="auto"/>
            <w:bottom w:val="none" w:sz="0" w:space="0" w:color="auto"/>
            <w:right w:val="none" w:sz="0" w:space="0" w:color="auto"/>
          </w:divBdr>
        </w:div>
      </w:divsChild>
    </w:div>
    <w:div w:id="929511400">
      <w:bodyDiv w:val="1"/>
      <w:marLeft w:val="0"/>
      <w:marRight w:val="0"/>
      <w:marTop w:val="0"/>
      <w:marBottom w:val="0"/>
      <w:divBdr>
        <w:top w:val="none" w:sz="0" w:space="0" w:color="auto"/>
        <w:left w:val="none" w:sz="0" w:space="0" w:color="auto"/>
        <w:bottom w:val="none" w:sz="0" w:space="0" w:color="auto"/>
        <w:right w:val="none" w:sz="0" w:space="0" w:color="auto"/>
      </w:divBdr>
    </w:div>
    <w:div w:id="937296264">
      <w:bodyDiv w:val="1"/>
      <w:marLeft w:val="0"/>
      <w:marRight w:val="0"/>
      <w:marTop w:val="0"/>
      <w:marBottom w:val="0"/>
      <w:divBdr>
        <w:top w:val="none" w:sz="0" w:space="0" w:color="auto"/>
        <w:left w:val="none" w:sz="0" w:space="0" w:color="auto"/>
        <w:bottom w:val="none" w:sz="0" w:space="0" w:color="auto"/>
        <w:right w:val="none" w:sz="0" w:space="0" w:color="auto"/>
      </w:divBdr>
    </w:div>
    <w:div w:id="946280870">
      <w:bodyDiv w:val="1"/>
      <w:marLeft w:val="0"/>
      <w:marRight w:val="0"/>
      <w:marTop w:val="0"/>
      <w:marBottom w:val="0"/>
      <w:divBdr>
        <w:top w:val="none" w:sz="0" w:space="0" w:color="auto"/>
        <w:left w:val="none" w:sz="0" w:space="0" w:color="auto"/>
        <w:bottom w:val="none" w:sz="0" w:space="0" w:color="auto"/>
        <w:right w:val="none" w:sz="0" w:space="0" w:color="auto"/>
      </w:divBdr>
    </w:div>
    <w:div w:id="1029841670">
      <w:bodyDiv w:val="1"/>
      <w:marLeft w:val="0"/>
      <w:marRight w:val="0"/>
      <w:marTop w:val="0"/>
      <w:marBottom w:val="0"/>
      <w:divBdr>
        <w:top w:val="none" w:sz="0" w:space="0" w:color="auto"/>
        <w:left w:val="none" w:sz="0" w:space="0" w:color="auto"/>
        <w:bottom w:val="none" w:sz="0" w:space="0" w:color="auto"/>
        <w:right w:val="none" w:sz="0" w:space="0" w:color="auto"/>
      </w:divBdr>
    </w:div>
    <w:div w:id="1039403240">
      <w:bodyDiv w:val="1"/>
      <w:marLeft w:val="0"/>
      <w:marRight w:val="0"/>
      <w:marTop w:val="0"/>
      <w:marBottom w:val="0"/>
      <w:divBdr>
        <w:top w:val="none" w:sz="0" w:space="0" w:color="auto"/>
        <w:left w:val="none" w:sz="0" w:space="0" w:color="auto"/>
        <w:bottom w:val="none" w:sz="0" w:space="0" w:color="auto"/>
        <w:right w:val="none" w:sz="0" w:space="0" w:color="auto"/>
      </w:divBdr>
    </w:div>
    <w:div w:id="1071462710">
      <w:bodyDiv w:val="1"/>
      <w:marLeft w:val="0"/>
      <w:marRight w:val="0"/>
      <w:marTop w:val="0"/>
      <w:marBottom w:val="0"/>
      <w:divBdr>
        <w:top w:val="none" w:sz="0" w:space="0" w:color="auto"/>
        <w:left w:val="none" w:sz="0" w:space="0" w:color="auto"/>
        <w:bottom w:val="none" w:sz="0" w:space="0" w:color="auto"/>
        <w:right w:val="none" w:sz="0" w:space="0" w:color="auto"/>
      </w:divBdr>
    </w:div>
    <w:div w:id="1077705095">
      <w:bodyDiv w:val="1"/>
      <w:marLeft w:val="0"/>
      <w:marRight w:val="0"/>
      <w:marTop w:val="0"/>
      <w:marBottom w:val="0"/>
      <w:divBdr>
        <w:top w:val="none" w:sz="0" w:space="0" w:color="auto"/>
        <w:left w:val="none" w:sz="0" w:space="0" w:color="auto"/>
        <w:bottom w:val="none" w:sz="0" w:space="0" w:color="auto"/>
        <w:right w:val="none" w:sz="0" w:space="0" w:color="auto"/>
      </w:divBdr>
    </w:div>
    <w:div w:id="1099329051">
      <w:bodyDiv w:val="1"/>
      <w:marLeft w:val="0"/>
      <w:marRight w:val="0"/>
      <w:marTop w:val="0"/>
      <w:marBottom w:val="0"/>
      <w:divBdr>
        <w:top w:val="none" w:sz="0" w:space="0" w:color="auto"/>
        <w:left w:val="none" w:sz="0" w:space="0" w:color="auto"/>
        <w:bottom w:val="none" w:sz="0" w:space="0" w:color="auto"/>
        <w:right w:val="none" w:sz="0" w:space="0" w:color="auto"/>
      </w:divBdr>
      <w:divsChild>
        <w:div w:id="770203257">
          <w:marLeft w:val="274"/>
          <w:marRight w:val="0"/>
          <w:marTop w:val="0"/>
          <w:marBottom w:val="0"/>
          <w:divBdr>
            <w:top w:val="none" w:sz="0" w:space="0" w:color="auto"/>
            <w:left w:val="none" w:sz="0" w:space="0" w:color="auto"/>
            <w:bottom w:val="none" w:sz="0" w:space="0" w:color="auto"/>
            <w:right w:val="none" w:sz="0" w:space="0" w:color="auto"/>
          </w:divBdr>
        </w:div>
        <w:div w:id="1629697556">
          <w:marLeft w:val="274"/>
          <w:marRight w:val="0"/>
          <w:marTop w:val="0"/>
          <w:marBottom w:val="0"/>
          <w:divBdr>
            <w:top w:val="none" w:sz="0" w:space="0" w:color="auto"/>
            <w:left w:val="none" w:sz="0" w:space="0" w:color="auto"/>
            <w:bottom w:val="none" w:sz="0" w:space="0" w:color="auto"/>
            <w:right w:val="none" w:sz="0" w:space="0" w:color="auto"/>
          </w:divBdr>
        </w:div>
        <w:div w:id="1913661780">
          <w:marLeft w:val="274"/>
          <w:marRight w:val="0"/>
          <w:marTop w:val="0"/>
          <w:marBottom w:val="0"/>
          <w:divBdr>
            <w:top w:val="none" w:sz="0" w:space="0" w:color="auto"/>
            <w:left w:val="none" w:sz="0" w:space="0" w:color="auto"/>
            <w:bottom w:val="none" w:sz="0" w:space="0" w:color="auto"/>
            <w:right w:val="none" w:sz="0" w:space="0" w:color="auto"/>
          </w:divBdr>
        </w:div>
        <w:div w:id="2040616222">
          <w:marLeft w:val="274"/>
          <w:marRight w:val="0"/>
          <w:marTop w:val="0"/>
          <w:marBottom w:val="0"/>
          <w:divBdr>
            <w:top w:val="none" w:sz="0" w:space="0" w:color="auto"/>
            <w:left w:val="none" w:sz="0" w:space="0" w:color="auto"/>
            <w:bottom w:val="none" w:sz="0" w:space="0" w:color="auto"/>
            <w:right w:val="none" w:sz="0" w:space="0" w:color="auto"/>
          </w:divBdr>
        </w:div>
      </w:divsChild>
    </w:div>
    <w:div w:id="1121191233">
      <w:bodyDiv w:val="1"/>
      <w:marLeft w:val="0"/>
      <w:marRight w:val="0"/>
      <w:marTop w:val="0"/>
      <w:marBottom w:val="0"/>
      <w:divBdr>
        <w:top w:val="none" w:sz="0" w:space="0" w:color="auto"/>
        <w:left w:val="none" w:sz="0" w:space="0" w:color="auto"/>
        <w:bottom w:val="none" w:sz="0" w:space="0" w:color="auto"/>
        <w:right w:val="none" w:sz="0" w:space="0" w:color="auto"/>
      </w:divBdr>
    </w:div>
    <w:div w:id="1152602666">
      <w:bodyDiv w:val="1"/>
      <w:marLeft w:val="0"/>
      <w:marRight w:val="0"/>
      <w:marTop w:val="0"/>
      <w:marBottom w:val="0"/>
      <w:divBdr>
        <w:top w:val="none" w:sz="0" w:space="0" w:color="auto"/>
        <w:left w:val="none" w:sz="0" w:space="0" w:color="auto"/>
        <w:bottom w:val="none" w:sz="0" w:space="0" w:color="auto"/>
        <w:right w:val="none" w:sz="0" w:space="0" w:color="auto"/>
      </w:divBdr>
    </w:div>
    <w:div w:id="1210994386">
      <w:bodyDiv w:val="1"/>
      <w:marLeft w:val="0"/>
      <w:marRight w:val="0"/>
      <w:marTop w:val="0"/>
      <w:marBottom w:val="0"/>
      <w:divBdr>
        <w:top w:val="none" w:sz="0" w:space="0" w:color="auto"/>
        <w:left w:val="none" w:sz="0" w:space="0" w:color="auto"/>
        <w:bottom w:val="none" w:sz="0" w:space="0" w:color="auto"/>
        <w:right w:val="none" w:sz="0" w:space="0" w:color="auto"/>
      </w:divBdr>
      <w:divsChild>
        <w:div w:id="819887891">
          <w:marLeft w:val="1166"/>
          <w:marRight w:val="0"/>
          <w:marTop w:val="154"/>
          <w:marBottom w:val="0"/>
          <w:divBdr>
            <w:top w:val="none" w:sz="0" w:space="0" w:color="auto"/>
            <w:left w:val="none" w:sz="0" w:space="0" w:color="auto"/>
            <w:bottom w:val="none" w:sz="0" w:space="0" w:color="auto"/>
            <w:right w:val="none" w:sz="0" w:space="0" w:color="auto"/>
          </w:divBdr>
        </w:div>
        <w:div w:id="1004747395">
          <w:marLeft w:val="1166"/>
          <w:marRight w:val="0"/>
          <w:marTop w:val="154"/>
          <w:marBottom w:val="0"/>
          <w:divBdr>
            <w:top w:val="none" w:sz="0" w:space="0" w:color="auto"/>
            <w:left w:val="none" w:sz="0" w:space="0" w:color="auto"/>
            <w:bottom w:val="none" w:sz="0" w:space="0" w:color="auto"/>
            <w:right w:val="none" w:sz="0" w:space="0" w:color="auto"/>
          </w:divBdr>
        </w:div>
        <w:div w:id="1121075830">
          <w:marLeft w:val="1166"/>
          <w:marRight w:val="0"/>
          <w:marTop w:val="154"/>
          <w:marBottom w:val="0"/>
          <w:divBdr>
            <w:top w:val="none" w:sz="0" w:space="0" w:color="auto"/>
            <w:left w:val="none" w:sz="0" w:space="0" w:color="auto"/>
            <w:bottom w:val="none" w:sz="0" w:space="0" w:color="auto"/>
            <w:right w:val="none" w:sz="0" w:space="0" w:color="auto"/>
          </w:divBdr>
        </w:div>
        <w:div w:id="1538659765">
          <w:marLeft w:val="1166"/>
          <w:marRight w:val="0"/>
          <w:marTop w:val="154"/>
          <w:marBottom w:val="0"/>
          <w:divBdr>
            <w:top w:val="none" w:sz="0" w:space="0" w:color="auto"/>
            <w:left w:val="none" w:sz="0" w:space="0" w:color="auto"/>
            <w:bottom w:val="none" w:sz="0" w:space="0" w:color="auto"/>
            <w:right w:val="none" w:sz="0" w:space="0" w:color="auto"/>
          </w:divBdr>
        </w:div>
        <w:div w:id="1947614794">
          <w:marLeft w:val="1166"/>
          <w:marRight w:val="0"/>
          <w:marTop w:val="154"/>
          <w:marBottom w:val="0"/>
          <w:divBdr>
            <w:top w:val="none" w:sz="0" w:space="0" w:color="auto"/>
            <w:left w:val="none" w:sz="0" w:space="0" w:color="auto"/>
            <w:bottom w:val="none" w:sz="0" w:space="0" w:color="auto"/>
            <w:right w:val="none" w:sz="0" w:space="0" w:color="auto"/>
          </w:divBdr>
        </w:div>
      </w:divsChild>
    </w:div>
    <w:div w:id="1240017893">
      <w:bodyDiv w:val="1"/>
      <w:marLeft w:val="0"/>
      <w:marRight w:val="0"/>
      <w:marTop w:val="0"/>
      <w:marBottom w:val="0"/>
      <w:divBdr>
        <w:top w:val="none" w:sz="0" w:space="0" w:color="auto"/>
        <w:left w:val="none" w:sz="0" w:space="0" w:color="auto"/>
        <w:bottom w:val="none" w:sz="0" w:space="0" w:color="auto"/>
        <w:right w:val="none" w:sz="0" w:space="0" w:color="auto"/>
      </w:divBdr>
      <w:divsChild>
        <w:div w:id="103355532">
          <w:marLeft w:val="274"/>
          <w:marRight w:val="0"/>
          <w:marTop w:val="0"/>
          <w:marBottom w:val="0"/>
          <w:divBdr>
            <w:top w:val="none" w:sz="0" w:space="0" w:color="auto"/>
            <w:left w:val="none" w:sz="0" w:space="0" w:color="auto"/>
            <w:bottom w:val="none" w:sz="0" w:space="0" w:color="auto"/>
            <w:right w:val="none" w:sz="0" w:space="0" w:color="auto"/>
          </w:divBdr>
        </w:div>
        <w:div w:id="247544856">
          <w:marLeft w:val="274"/>
          <w:marRight w:val="0"/>
          <w:marTop w:val="0"/>
          <w:marBottom w:val="0"/>
          <w:divBdr>
            <w:top w:val="none" w:sz="0" w:space="0" w:color="auto"/>
            <w:left w:val="none" w:sz="0" w:space="0" w:color="auto"/>
            <w:bottom w:val="none" w:sz="0" w:space="0" w:color="auto"/>
            <w:right w:val="none" w:sz="0" w:space="0" w:color="auto"/>
          </w:divBdr>
        </w:div>
        <w:div w:id="647394166">
          <w:marLeft w:val="274"/>
          <w:marRight w:val="0"/>
          <w:marTop w:val="0"/>
          <w:marBottom w:val="0"/>
          <w:divBdr>
            <w:top w:val="none" w:sz="0" w:space="0" w:color="auto"/>
            <w:left w:val="none" w:sz="0" w:space="0" w:color="auto"/>
            <w:bottom w:val="none" w:sz="0" w:space="0" w:color="auto"/>
            <w:right w:val="none" w:sz="0" w:space="0" w:color="auto"/>
          </w:divBdr>
        </w:div>
        <w:div w:id="1040738429">
          <w:marLeft w:val="274"/>
          <w:marRight w:val="0"/>
          <w:marTop w:val="0"/>
          <w:marBottom w:val="0"/>
          <w:divBdr>
            <w:top w:val="none" w:sz="0" w:space="0" w:color="auto"/>
            <w:left w:val="none" w:sz="0" w:space="0" w:color="auto"/>
            <w:bottom w:val="none" w:sz="0" w:space="0" w:color="auto"/>
            <w:right w:val="none" w:sz="0" w:space="0" w:color="auto"/>
          </w:divBdr>
        </w:div>
        <w:div w:id="1329334545">
          <w:marLeft w:val="274"/>
          <w:marRight w:val="0"/>
          <w:marTop w:val="0"/>
          <w:marBottom w:val="0"/>
          <w:divBdr>
            <w:top w:val="none" w:sz="0" w:space="0" w:color="auto"/>
            <w:left w:val="none" w:sz="0" w:space="0" w:color="auto"/>
            <w:bottom w:val="none" w:sz="0" w:space="0" w:color="auto"/>
            <w:right w:val="none" w:sz="0" w:space="0" w:color="auto"/>
          </w:divBdr>
        </w:div>
        <w:div w:id="1410077945">
          <w:marLeft w:val="274"/>
          <w:marRight w:val="0"/>
          <w:marTop w:val="0"/>
          <w:marBottom w:val="0"/>
          <w:divBdr>
            <w:top w:val="none" w:sz="0" w:space="0" w:color="auto"/>
            <w:left w:val="none" w:sz="0" w:space="0" w:color="auto"/>
            <w:bottom w:val="none" w:sz="0" w:space="0" w:color="auto"/>
            <w:right w:val="none" w:sz="0" w:space="0" w:color="auto"/>
          </w:divBdr>
        </w:div>
        <w:div w:id="1414888696">
          <w:marLeft w:val="274"/>
          <w:marRight w:val="0"/>
          <w:marTop w:val="0"/>
          <w:marBottom w:val="0"/>
          <w:divBdr>
            <w:top w:val="none" w:sz="0" w:space="0" w:color="auto"/>
            <w:left w:val="none" w:sz="0" w:space="0" w:color="auto"/>
            <w:bottom w:val="none" w:sz="0" w:space="0" w:color="auto"/>
            <w:right w:val="none" w:sz="0" w:space="0" w:color="auto"/>
          </w:divBdr>
        </w:div>
        <w:div w:id="1474250078">
          <w:marLeft w:val="274"/>
          <w:marRight w:val="0"/>
          <w:marTop w:val="0"/>
          <w:marBottom w:val="0"/>
          <w:divBdr>
            <w:top w:val="none" w:sz="0" w:space="0" w:color="auto"/>
            <w:left w:val="none" w:sz="0" w:space="0" w:color="auto"/>
            <w:bottom w:val="none" w:sz="0" w:space="0" w:color="auto"/>
            <w:right w:val="none" w:sz="0" w:space="0" w:color="auto"/>
          </w:divBdr>
        </w:div>
        <w:div w:id="1844394677">
          <w:marLeft w:val="274"/>
          <w:marRight w:val="0"/>
          <w:marTop w:val="0"/>
          <w:marBottom w:val="0"/>
          <w:divBdr>
            <w:top w:val="none" w:sz="0" w:space="0" w:color="auto"/>
            <w:left w:val="none" w:sz="0" w:space="0" w:color="auto"/>
            <w:bottom w:val="none" w:sz="0" w:space="0" w:color="auto"/>
            <w:right w:val="none" w:sz="0" w:space="0" w:color="auto"/>
          </w:divBdr>
        </w:div>
      </w:divsChild>
    </w:div>
    <w:div w:id="1249075623">
      <w:bodyDiv w:val="1"/>
      <w:marLeft w:val="0"/>
      <w:marRight w:val="0"/>
      <w:marTop w:val="0"/>
      <w:marBottom w:val="0"/>
      <w:divBdr>
        <w:top w:val="none" w:sz="0" w:space="0" w:color="auto"/>
        <w:left w:val="none" w:sz="0" w:space="0" w:color="auto"/>
        <w:bottom w:val="none" w:sz="0" w:space="0" w:color="auto"/>
        <w:right w:val="none" w:sz="0" w:space="0" w:color="auto"/>
      </w:divBdr>
    </w:div>
    <w:div w:id="1328558914">
      <w:bodyDiv w:val="1"/>
      <w:marLeft w:val="0"/>
      <w:marRight w:val="0"/>
      <w:marTop w:val="0"/>
      <w:marBottom w:val="0"/>
      <w:divBdr>
        <w:top w:val="none" w:sz="0" w:space="0" w:color="auto"/>
        <w:left w:val="none" w:sz="0" w:space="0" w:color="auto"/>
        <w:bottom w:val="none" w:sz="0" w:space="0" w:color="auto"/>
        <w:right w:val="none" w:sz="0" w:space="0" w:color="auto"/>
      </w:divBdr>
    </w:div>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 w:id="1343702968">
      <w:bodyDiv w:val="1"/>
      <w:marLeft w:val="0"/>
      <w:marRight w:val="0"/>
      <w:marTop w:val="0"/>
      <w:marBottom w:val="0"/>
      <w:divBdr>
        <w:top w:val="none" w:sz="0" w:space="0" w:color="auto"/>
        <w:left w:val="none" w:sz="0" w:space="0" w:color="auto"/>
        <w:bottom w:val="none" w:sz="0" w:space="0" w:color="auto"/>
        <w:right w:val="none" w:sz="0" w:space="0" w:color="auto"/>
      </w:divBdr>
    </w:div>
    <w:div w:id="1374693064">
      <w:bodyDiv w:val="1"/>
      <w:marLeft w:val="0"/>
      <w:marRight w:val="0"/>
      <w:marTop w:val="0"/>
      <w:marBottom w:val="0"/>
      <w:divBdr>
        <w:top w:val="none" w:sz="0" w:space="0" w:color="auto"/>
        <w:left w:val="none" w:sz="0" w:space="0" w:color="auto"/>
        <w:bottom w:val="none" w:sz="0" w:space="0" w:color="auto"/>
        <w:right w:val="none" w:sz="0" w:space="0" w:color="auto"/>
      </w:divBdr>
    </w:div>
    <w:div w:id="1384212809">
      <w:bodyDiv w:val="1"/>
      <w:marLeft w:val="0"/>
      <w:marRight w:val="0"/>
      <w:marTop w:val="0"/>
      <w:marBottom w:val="0"/>
      <w:divBdr>
        <w:top w:val="none" w:sz="0" w:space="0" w:color="auto"/>
        <w:left w:val="none" w:sz="0" w:space="0" w:color="auto"/>
        <w:bottom w:val="none" w:sz="0" w:space="0" w:color="auto"/>
        <w:right w:val="none" w:sz="0" w:space="0" w:color="auto"/>
      </w:divBdr>
    </w:div>
    <w:div w:id="1388144202">
      <w:bodyDiv w:val="1"/>
      <w:marLeft w:val="0"/>
      <w:marRight w:val="0"/>
      <w:marTop w:val="0"/>
      <w:marBottom w:val="0"/>
      <w:divBdr>
        <w:top w:val="none" w:sz="0" w:space="0" w:color="auto"/>
        <w:left w:val="none" w:sz="0" w:space="0" w:color="auto"/>
        <w:bottom w:val="none" w:sz="0" w:space="0" w:color="auto"/>
        <w:right w:val="none" w:sz="0" w:space="0" w:color="auto"/>
      </w:divBdr>
    </w:div>
    <w:div w:id="1415931719">
      <w:bodyDiv w:val="1"/>
      <w:marLeft w:val="0"/>
      <w:marRight w:val="0"/>
      <w:marTop w:val="0"/>
      <w:marBottom w:val="0"/>
      <w:divBdr>
        <w:top w:val="none" w:sz="0" w:space="0" w:color="auto"/>
        <w:left w:val="none" w:sz="0" w:space="0" w:color="auto"/>
        <w:bottom w:val="none" w:sz="0" w:space="0" w:color="auto"/>
        <w:right w:val="none" w:sz="0" w:space="0" w:color="auto"/>
      </w:divBdr>
    </w:div>
    <w:div w:id="1427144494">
      <w:bodyDiv w:val="1"/>
      <w:marLeft w:val="0"/>
      <w:marRight w:val="0"/>
      <w:marTop w:val="0"/>
      <w:marBottom w:val="0"/>
      <w:divBdr>
        <w:top w:val="none" w:sz="0" w:space="0" w:color="auto"/>
        <w:left w:val="none" w:sz="0" w:space="0" w:color="auto"/>
        <w:bottom w:val="none" w:sz="0" w:space="0" w:color="auto"/>
        <w:right w:val="none" w:sz="0" w:space="0" w:color="auto"/>
      </w:divBdr>
    </w:div>
    <w:div w:id="1442526846">
      <w:bodyDiv w:val="1"/>
      <w:marLeft w:val="0"/>
      <w:marRight w:val="0"/>
      <w:marTop w:val="0"/>
      <w:marBottom w:val="0"/>
      <w:divBdr>
        <w:top w:val="none" w:sz="0" w:space="0" w:color="auto"/>
        <w:left w:val="none" w:sz="0" w:space="0" w:color="auto"/>
        <w:bottom w:val="none" w:sz="0" w:space="0" w:color="auto"/>
        <w:right w:val="none" w:sz="0" w:space="0" w:color="auto"/>
      </w:divBdr>
      <w:divsChild>
        <w:div w:id="291598587">
          <w:marLeft w:val="547"/>
          <w:marRight w:val="0"/>
          <w:marTop w:val="154"/>
          <w:marBottom w:val="0"/>
          <w:divBdr>
            <w:top w:val="none" w:sz="0" w:space="0" w:color="auto"/>
            <w:left w:val="none" w:sz="0" w:space="0" w:color="auto"/>
            <w:bottom w:val="none" w:sz="0" w:space="0" w:color="auto"/>
            <w:right w:val="none" w:sz="0" w:space="0" w:color="auto"/>
          </w:divBdr>
        </w:div>
        <w:div w:id="630477081">
          <w:marLeft w:val="547"/>
          <w:marRight w:val="0"/>
          <w:marTop w:val="154"/>
          <w:marBottom w:val="0"/>
          <w:divBdr>
            <w:top w:val="none" w:sz="0" w:space="0" w:color="auto"/>
            <w:left w:val="none" w:sz="0" w:space="0" w:color="auto"/>
            <w:bottom w:val="none" w:sz="0" w:space="0" w:color="auto"/>
            <w:right w:val="none" w:sz="0" w:space="0" w:color="auto"/>
          </w:divBdr>
        </w:div>
        <w:div w:id="1325860097">
          <w:marLeft w:val="547"/>
          <w:marRight w:val="0"/>
          <w:marTop w:val="154"/>
          <w:marBottom w:val="0"/>
          <w:divBdr>
            <w:top w:val="none" w:sz="0" w:space="0" w:color="auto"/>
            <w:left w:val="none" w:sz="0" w:space="0" w:color="auto"/>
            <w:bottom w:val="none" w:sz="0" w:space="0" w:color="auto"/>
            <w:right w:val="none" w:sz="0" w:space="0" w:color="auto"/>
          </w:divBdr>
        </w:div>
        <w:div w:id="1931742134">
          <w:marLeft w:val="547"/>
          <w:marRight w:val="0"/>
          <w:marTop w:val="154"/>
          <w:marBottom w:val="0"/>
          <w:divBdr>
            <w:top w:val="none" w:sz="0" w:space="0" w:color="auto"/>
            <w:left w:val="none" w:sz="0" w:space="0" w:color="auto"/>
            <w:bottom w:val="none" w:sz="0" w:space="0" w:color="auto"/>
            <w:right w:val="none" w:sz="0" w:space="0" w:color="auto"/>
          </w:divBdr>
        </w:div>
      </w:divsChild>
    </w:div>
    <w:div w:id="1448425968">
      <w:bodyDiv w:val="1"/>
      <w:marLeft w:val="0"/>
      <w:marRight w:val="0"/>
      <w:marTop w:val="0"/>
      <w:marBottom w:val="0"/>
      <w:divBdr>
        <w:top w:val="none" w:sz="0" w:space="0" w:color="auto"/>
        <w:left w:val="none" w:sz="0" w:space="0" w:color="auto"/>
        <w:bottom w:val="none" w:sz="0" w:space="0" w:color="auto"/>
        <w:right w:val="none" w:sz="0" w:space="0" w:color="auto"/>
      </w:divBdr>
    </w:div>
    <w:div w:id="1524896896">
      <w:bodyDiv w:val="1"/>
      <w:marLeft w:val="0"/>
      <w:marRight w:val="0"/>
      <w:marTop w:val="0"/>
      <w:marBottom w:val="0"/>
      <w:divBdr>
        <w:top w:val="none" w:sz="0" w:space="0" w:color="auto"/>
        <w:left w:val="none" w:sz="0" w:space="0" w:color="auto"/>
        <w:bottom w:val="none" w:sz="0" w:space="0" w:color="auto"/>
        <w:right w:val="none" w:sz="0" w:space="0" w:color="auto"/>
      </w:divBdr>
    </w:div>
    <w:div w:id="1542785910">
      <w:bodyDiv w:val="1"/>
      <w:marLeft w:val="0"/>
      <w:marRight w:val="0"/>
      <w:marTop w:val="0"/>
      <w:marBottom w:val="0"/>
      <w:divBdr>
        <w:top w:val="none" w:sz="0" w:space="0" w:color="auto"/>
        <w:left w:val="none" w:sz="0" w:space="0" w:color="auto"/>
        <w:bottom w:val="none" w:sz="0" w:space="0" w:color="auto"/>
        <w:right w:val="none" w:sz="0" w:space="0" w:color="auto"/>
      </w:divBdr>
      <w:divsChild>
        <w:div w:id="377704790">
          <w:marLeft w:val="547"/>
          <w:marRight w:val="0"/>
          <w:marTop w:val="154"/>
          <w:marBottom w:val="0"/>
          <w:divBdr>
            <w:top w:val="none" w:sz="0" w:space="0" w:color="auto"/>
            <w:left w:val="none" w:sz="0" w:space="0" w:color="auto"/>
            <w:bottom w:val="none" w:sz="0" w:space="0" w:color="auto"/>
            <w:right w:val="none" w:sz="0" w:space="0" w:color="auto"/>
          </w:divBdr>
        </w:div>
        <w:div w:id="934169628">
          <w:marLeft w:val="547"/>
          <w:marRight w:val="0"/>
          <w:marTop w:val="154"/>
          <w:marBottom w:val="0"/>
          <w:divBdr>
            <w:top w:val="none" w:sz="0" w:space="0" w:color="auto"/>
            <w:left w:val="none" w:sz="0" w:space="0" w:color="auto"/>
            <w:bottom w:val="none" w:sz="0" w:space="0" w:color="auto"/>
            <w:right w:val="none" w:sz="0" w:space="0" w:color="auto"/>
          </w:divBdr>
        </w:div>
        <w:div w:id="945236992">
          <w:marLeft w:val="547"/>
          <w:marRight w:val="0"/>
          <w:marTop w:val="154"/>
          <w:marBottom w:val="0"/>
          <w:divBdr>
            <w:top w:val="none" w:sz="0" w:space="0" w:color="auto"/>
            <w:left w:val="none" w:sz="0" w:space="0" w:color="auto"/>
            <w:bottom w:val="none" w:sz="0" w:space="0" w:color="auto"/>
            <w:right w:val="none" w:sz="0" w:space="0" w:color="auto"/>
          </w:divBdr>
        </w:div>
      </w:divsChild>
    </w:div>
    <w:div w:id="1576090434">
      <w:bodyDiv w:val="1"/>
      <w:marLeft w:val="0"/>
      <w:marRight w:val="0"/>
      <w:marTop w:val="0"/>
      <w:marBottom w:val="0"/>
      <w:divBdr>
        <w:top w:val="none" w:sz="0" w:space="0" w:color="auto"/>
        <w:left w:val="none" w:sz="0" w:space="0" w:color="auto"/>
        <w:bottom w:val="none" w:sz="0" w:space="0" w:color="auto"/>
        <w:right w:val="none" w:sz="0" w:space="0" w:color="auto"/>
      </w:divBdr>
    </w:div>
    <w:div w:id="1590235854">
      <w:bodyDiv w:val="1"/>
      <w:marLeft w:val="0"/>
      <w:marRight w:val="0"/>
      <w:marTop w:val="0"/>
      <w:marBottom w:val="0"/>
      <w:divBdr>
        <w:top w:val="none" w:sz="0" w:space="0" w:color="auto"/>
        <w:left w:val="none" w:sz="0" w:space="0" w:color="auto"/>
        <w:bottom w:val="none" w:sz="0" w:space="0" w:color="auto"/>
        <w:right w:val="none" w:sz="0" w:space="0" w:color="auto"/>
      </w:divBdr>
      <w:divsChild>
        <w:div w:id="218631467">
          <w:marLeft w:val="547"/>
          <w:marRight w:val="0"/>
          <w:marTop w:val="125"/>
          <w:marBottom w:val="0"/>
          <w:divBdr>
            <w:top w:val="none" w:sz="0" w:space="0" w:color="auto"/>
            <w:left w:val="none" w:sz="0" w:space="0" w:color="auto"/>
            <w:bottom w:val="none" w:sz="0" w:space="0" w:color="auto"/>
            <w:right w:val="none" w:sz="0" w:space="0" w:color="auto"/>
          </w:divBdr>
        </w:div>
        <w:div w:id="342711408">
          <w:marLeft w:val="547"/>
          <w:marRight w:val="0"/>
          <w:marTop w:val="125"/>
          <w:marBottom w:val="0"/>
          <w:divBdr>
            <w:top w:val="none" w:sz="0" w:space="0" w:color="auto"/>
            <w:left w:val="none" w:sz="0" w:space="0" w:color="auto"/>
            <w:bottom w:val="none" w:sz="0" w:space="0" w:color="auto"/>
            <w:right w:val="none" w:sz="0" w:space="0" w:color="auto"/>
          </w:divBdr>
        </w:div>
      </w:divsChild>
    </w:div>
    <w:div w:id="1599409750">
      <w:bodyDiv w:val="1"/>
      <w:marLeft w:val="0"/>
      <w:marRight w:val="0"/>
      <w:marTop w:val="0"/>
      <w:marBottom w:val="0"/>
      <w:divBdr>
        <w:top w:val="none" w:sz="0" w:space="0" w:color="auto"/>
        <w:left w:val="none" w:sz="0" w:space="0" w:color="auto"/>
        <w:bottom w:val="none" w:sz="0" w:space="0" w:color="auto"/>
        <w:right w:val="none" w:sz="0" w:space="0" w:color="auto"/>
      </w:divBdr>
    </w:div>
    <w:div w:id="1605335478">
      <w:bodyDiv w:val="1"/>
      <w:marLeft w:val="0"/>
      <w:marRight w:val="0"/>
      <w:marTop w:val="0"/>
      <w:marBottom w:val="0"/>
      <w:divBdr>
        <w:top w:val="none" w:sz="0" w:space="0" w:color="auto"/>
        <w:left w:val="none" w:sz="0" w:space="0" w:color="auto"/>
        <w:bottom w:val="none" w:sz="0" w:space="0" w:color="auto"/>
        <w:right w:val="none" w:sz="0" w:space="0" w:color="auto"/>
      </w:divBdr>
    </w:div>
    <w:div w:id="1612279526">
      <w:bodyDiv w:val="1"/>
      <w:marLeft w:val="0"/>
      <w:marRight w:val="0"/>
      <w:marTop w:val="0"/>
      <w:marBottom w:val="0"/>
      <w:divBdr>
        <w:top w:val="none" w:sz="0" w:space="0" w:color="auto"/>
        <w:left w:val="none" w:sz="0" w:space="0" w:color="auto"/>
        <w:bottom w:val="none" w:sz="0" w:space="0" w:color="auto"/>
        <w:right w:val="none" w:sz="0" w:space="0" w:color="auto"/>
      </w:divBdr>
      <w:divsChild>
        <w:div w:id="1048918606">
          <w:marLeft w:val="274"/>
          <w:marRight w:val="0"/>
          <w:marTop w:val="0"/>
          <w:marBottom w:val="0"/>
          <w:divBdr>
            <w:top w:val="none" w:sz="0" w:space="0" w:color="auto"/>
            <w:left w:val="none" w:sz="0" w:space="0" w:color="auto"/>
            <w:bottom w:val="none" w:sz="0" w:space="0" w:color="auto"/>
            <w:right w:val="none" w:sz="0" w:space="0" w:color="auto"/>
          </w:divBdr>
        </w:div>
        <w:div w:id="1831748021">
          <w:marLeft w:val="274"/>
          <w:marRight w:val="0"/>
          <w:marTop w:val="0"/>
          <w:marBottom w:val="0"/>
          <w:divBdr>
            <w:top w:val="none" w:sz="0" w:space="0" w:color="auto"/>
            <w:left w:val="none" w:sz="0" w:space="0" w:color="auto"/>
            <w:bottom w:val="none" w:sz="0" w:space="0" w:color="auto"/>
            <w:right w:val="none" w:sz="0" w:space="0" w:color="auto"/>
          </w:divBdr>
        </w:div>
        <w:div w:id="2089185941">
          <w:marLeft w:val="274"/>
          <w:marRight w:val="0"/>
          <w:marTop w:val="0"/>
          <w:marBottom w:val="0"/>
          <w:divBdr>
            <w:top w:val="none" w:sz="0" w:space="0" w:color="auto"/>
            <w:left w:val="none" w:sz="0" w:space="0" w:color="auto"/>
            <w:bottom w:val="none" w:sz="0" w:space="0" w:color="auto"/>
            <w:right w:val="none" w:sz="0" w:space="0" w:color="auto"/>
          </w:divBdr>
        </w:div>
      </w:divsChild>
    </w:div>
    <w:div w:id="1641763450">
      <w:bodyDiv w:val="1"/>
      <w:marLeft w:val="0"/>
      <w:marRight w:val="0"/>
      <w:marTop w:val="0"/>
      <w:marBottom w:val="0"/>
      <w:divBdr>
        <w:top w:val="none" w:sz="0" w:space="0" w:color="auto"/>
        <w:left w:val="none" w:sz="0" w:space="0" w:color="auto"/>
        <w:bottom w:val="none" w:sz="0" w:space="0" w:color="auto"/>
        <w:right w:val="none" w:sz="0" w:space="0" w:color="auto"/>
      </w:divBdr>
      <w:divsChild>
        <w:div w:id="1462917182">
          <w:marLeft w:val="547"/>
          <w:marRight w:val="0"/>
          <w:marTop w:val="154"/>
          <w:marBottom w:val="0"/>
          <w:divBdr>
            <w:top w:val="none" w:sz="0" w:space="0" w:color="auto"/>
            <w:left w:val="none" w:sz="0" w:space="0" w:color="auto"/>
            <w:bottom w:val="none" w:sz="0" w:space="0" w:color="auto"/>
            <w:right w:val="none" w:sz="0" w:space="0" w:color="auto"/>
          </w:divBdr>
        </w:div>
        <w:div w:id="1712607661">
          <w:marLeft w:val="547"/>
          <w:marRight w:val="0"/>
          <w:marTop w:val="154"/>
          <w:marBottom w:val="0"/>
          <w:divBdr>
            <w:top w:val="none" w:sz="0" w:space="0" w:color="auto"/>
            <w:left w:val="none" w:sz="0" w:space="0" w:color="auto"/>
            <w:bottom w:val="none" w:sz="0" w:space="0" w:color="auto"/>
            <w:right w:val="none" w:sz="0" w:space="0" w:color="auto"/>
          </w:divBdr>
        </w:div>
      </w:divsChild>
    </w:div>
    <w:div w:id="1693720745">
      <w:bodyDiv w:val="1"/>
      <w:marLeft w:val="0"/>
      <w:marRight w:val="0"/>
      <w:marTop w:val="0"/>
      <w:marBottom w:val="0"/>
      <w:divBdr>
        <w:top w:val="none" w:sz="0" w:space="0" w:color="auto"/>
        <w:left w:val="none" w:sz="0" w:space="0" w:color="auto"/>
        <w:bottom w:val="none" w:sz="0" w:space="0" w:color="auto"/>
        <w:right w:val="none" w:sz="0" w:space="0" w:color="auto"/>
      </w:divBdr>
      <w:divsChild>
        <w:div w:id="239796611">
          <w:marLeft w:val="274"/>
          <w:marRight w:val="0"/>
          <w:marTop w:val="0"/>
          <w:marBottom w:val="0"/>
          <w:divBdr>
            <w:top w:val="none" w:sz="0" w:space="0" w:color="auto"/>
            <w:left w:val="none" w:sz="0" w:space="0" w:color="auto"/>
            <w:bottom w:val="none" w:sz="0" w:space="0" w:color="auto"/>
            <w:right w:val="none" w:sz="0" w:space="0" w:color="auto"/>
          </w:divBdr>
        </w:div>
        <w:div w:id="1103182436">
          <w:marLeft w:val="274"/>
          <w:marRight w:val="0"/>
          <w:marTop w:val="0"/>
          <w:marBottom w:val="0"/>
          <w:divBdr>
            <w:top w:val="none" w:sz="0" w:space="0" w:color="auto"/>
            <w:left w:val="none" w:sz="0" w:space="0" w:color="auto"/>
            <w:bottom w:val="none" w:sz="0" w:space="0" w:color="auto"/>
            <w:right w:val="none" w:sz="0" w:space="0" w:color="auto"/>
          </w:divBdr>
        </w:div>
        <w:div w:id="1334190083">
          <w:marLeft w:val="274"/>
          <w:marRight w:val="0"/>
          <w:marTop w:val="0"/>
          <w:marBottom w:val="0"/>
          <w:divBdr>
            <w:top w:val="none" w:sz="0" w:space="0" w:color="auto"/>
            <w:left w:val="none" w:sz="0" w:space="0" w:color="auto"/>
            <w:bottom w:val="none" w:sz="0" w:space="0" w:color="auto"/>
            <w:right w:val="none" w:sz="0" w:space="0" w:color="auto"/>
          </w:divBdr>
        </w:div>
        <w:div w:id="1744110077">
          <w:marLeft w:val="274"/>
          <w:marRight w:val="0"/>
          <w:marTop w:val="0"/>
          <w:marBottom w:val="0"/>
          <w:divBdr>
            <w:top w:val="none" w:sz="0" w:space="0" w:color="auto"/>
            <w:left w:val="none" w:sz="0" w:space="0" w:color="auto"/>
            <w:bottom w:val="none" w:sz="0" w:space="0" w:color="auto"/>
            <w:right w:val="none" w:sz="0" w:space="0" w:color="auto"/>
          </w:divBdr>
        </w:div>
        <w:div w:id="1893349266">
          <w:marLeft w:val="274"/>
          <w:marRight w:val="0"/>
          <w:marTop w:val="0"/>
          <w:marBottom w:val="0"/>
          <w:divBdr>
            <w:top w:val="none" w:sz="0" w:space="0" w:color="auto"/>
            <w:left w:val="none" w:sz="0" w:space="0" w:color="auto"/>
            <w:bottom w:val="none" w:sz="0" w:space="0" w:color="auto"/>
            <w:right w:val="none" w:sz="0" w:space="0" w:color="auto"/>
          </w:divBdr>
        </w:div>
        <w:div w:id="2017804227">
          <w:marLeft w:val="274"/>
          <w:marRight w:val="0"/>
          <w:marTop w:val="0"/>
          <w:marBottom w:val="0"/>
          <w:divBdr>
            <w:top w:val="none" w:sz="0" w:space="0" w:color="auto"/>
            <w:left w:val="none" w:sz="0" w:space="0" w:color="auto"/>
            <w:bottom w:val="none" w:sz="0" w:space="0" w:color="auto"/>
            <w:right w:val="none" w:sz="0" w:space="0" w:color="auto"/>
          </w:divBdr>
        </w:div>
        <w:div w:id="2054503311">
          <w:marLeft w:val="274"/>
          <w:marRight w:val="0"/>
          <w:marTop w:val="0"/>
          <w:marBottom w:val="0"/>
          <w:divBdr>
            <w:top w:val="none" w:sz="0" w:space="0" w:color="auto"/>
            <w:left w:val="none" w:sz="0" w:space="0" w:color="auto"/>
            <w:bottom w:val="none" w:sz="0" w:space="0" w:color="auto"/>
            <w:right w:val="none" w:sz="0" w:space="0" w:color="auto"/>
          </w:divBdr>
        </w:div>
      </w:divsChild>
    </w:div>
    <w:div w:id="1729919014">
      <w:bodyDiv w:val="1"/>
      <w:marLeft w:val="0"/>
      <w:marRight w:val="0"/>
      <w:marTop w:val="0"/>
      <w:marBottom w:val="0"/>
      <w:divBdr>
        <w:top w:val="none" w:sz="0" w:space="0" w:color="auto"/>
        <w:left w:val="none" w:sz="0" w:space="0" w:color="auto"/>
        <w:bottom w:val="none" w:sz="0" w:space="0" w:color="auto"/>
        <w:right w:val="none" w:sz="0" w:space="0" w:color="auto"/>
      </w:divBdr>
    </w:div>
    <w:div w:id="1849518487">
      <w:bodyDiv w:val="1"/>
      <w:marLeft w:val="0"/>
      <w:marRight w:val="0"/>
      <w:marTop w:val="0"/>
      <w:marBottom w:val="0"/>
      <w:divBdr>
        <w:top w:val="none" w:sz="0" w:space="0" w:color="auto"/>
        <w:left w:val="none" w:sz="0" w:space="0" w:color="auto"/>
        <w:bottom w:val="none" w:sz="0" w:space="0" w:color="auto"/>
        <w:right w:val="none" w:sz="0" w:space="0" w:color="auto"/>
      </w:divBdr>
    </w:div>
    <w:div w:id="1871337588">
      <w:bodyDiv w:val="1"/>
      <w:marLeft w:val="0"/>
      <w:marRight w:val="0"/>
      <w:marTop w:val="0"/>
      <w:marBottom w:val="0"/>
      <w:divBdr>
        <w:top w:val="none" w:sz="0" w:space="0" w:color="auto"/>
        <w:left w:val="none" w:sz="0" w:space="0" w:color="auto"/>
        <w:bottom w:val="none" w:sz="0" w:space="0" w:color="auto"/>
        <w:right w:val="none" w:sz="0" w:space="0" w:color="auto"/>
      </w:divBdr>
    </w:div>
    <w:div w:id="1877960887">
      <w:bodyDiv w:val="1"/>
      <w:marLeft w:val="0"/>
      <w:marRight w:val="0"/>
      <w:marTop w:val="0"/>
      <w:marBottom w:val="0"/>
      <w:divBdr>
        <w:top w:val="none" w:sz="0" w:space="0" w:color="auto"/>
        <w:left w:val="none" w:sz="0" w:space="0" w:color="auto"/>
        <w:bottom w:val="none" w:sz="0" w:space="0" w:color="auto"/>
        <w:right w:val="none" w:sz="0" w:space="0" w:color="auto"/>
      </w:divBdr>
    </w:div>
    <w:div w:id="21075327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creativecommons.org/licenses/by/3.0/au/legalcode"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3.0/au/" TargetMode="Externa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DE colour palette">
      <a:dk1>
        <a:sysClr val="windowText" lastClr="000000"/>
      </a:dk1>
      <a:lt1>
        <a:sysClr val="window" lastClr="FFFFFF"/>
      </a:lt1>
      <a:dk2>
        <a:srgbClr val="1F497D"/>
      </a:dk2>
      <a:lt2>
        <a:srgbClr val="EEECE1"/>
      </a:lt2>
      <a:accent1>
        <a:srgbClr val="124486"/>
      </a:accent1>
      <a:accent2>
        <a:srgbClr val="E36C0A"/>
      </a:accent2>
      <a:accent3>
        <a:srgbClr val="0070C0"/>
      </a:accent3>
      <a:accent4>
        <a:srgbClr val="007FAD"/>
      </a:accent4>
      <a:accent5>
        <a:srgbClr val="D0DAE7"/>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11783EF-59CC-48FF-86C8-2B206A76B531}"/>
</file>

<file path=customXml/itemProps2.xml><?xml version="1.0" encoding="utf-8"?>
<ds:datastoreItem xmlns:ds="http://schemas.openxmlformats.org/officeDocument/2006/customXml" ds:itemID="{423714C9-EB66-452D-A5DA-F63815159808}"/>
</file>

<file path=customXml/itemProps3.xml><?xml version="1.0" encoding="utf-8"?>
<ds:datastoreItem xmlns:ds="http://schemas.openxmlformats.org/officeDocument/2006/customXml" ds:itemID="{EB8BAAA5-15D1-41A6-8A2D-6D16464A3AB2}"/>
</file>

<file path=customXml/itemProps4.xml><?xml version="1.0" encoding="utf-8"?>
<ds:datastoreItem xmlns:ds="http://schemas.openxmlformats.org/officeDocument/2006/customXml" ds:itemID="{F1D2977D-99D2-49E4-9613-E4B89AF8A7CE}"/>
</file>

<file path=docProps/app.xml><?xml version="1.0" encoding="utf-8"?>
<Properties xmlns="http://schemas.openxmlformats.org/officeDocument/2006/extended-properties" xmlns:vt="http://schemas.openxmlformats.org/officeDocument/2006/docPropsVTypes">
  <Template>F739CBC3</Template>
  <TotalTime>0</TotalTime>
  <Pages>34</Pages>
  <Words>12028</Words>
  <Characters>67843</Characters>
  <Application>Microsoft Office Word</Application>
  <DocSecurity>0</DocSecurity>
  <Lines>1356</Lines>
  <Paragraphs>515</Paragraphs>
  <ScaleCrop>false</ScaleCrop>
  <Company/>
  <LinksUpToDate>false</LinksUpToDate>
  <CharactersWithSpaces>79356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2016-04-20T05:04:00Z</dcterms:created>
  <dcterms:modified xsi:type="dcterms:W3CDTF">2016-04-20T05:04:00Z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747c8188-5eb0-4de3-a5b6-7c601fea7f89</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1029300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