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9BFF65" w14:textId="1A31F8B6" w:rsidR="00D25741" w:rsidRPr="00473571" w:rsidRDefault="001D04A6" w:rsidP="00B872ED">
      <w:pPr>
        <w:pStyle w:val="BodyText"/>
        <w:tabs>
          <w:tab w:val="left" w:pos="9450"/>
        </w:tabs>
        <w:jc w:val="both"/>
        <w:rPr>
          <w:rFonts w:asciiTheme="minorHAnsi" w:hAnsiTheme="minorHAnsi" w:cstheme="minorHAnsi"/>
          <w:sz w:val="22"/>
          <w:szCs w:val="22"/>
        </w:rPr>
      </w:pPr>
      <w:r>
        <w:rPr>
          <w:noProof/>
          <w:lang w:eastAsia="en-AU" w:bidi="ar-SA"/>
        </w:rPr>
        <mc:AlternateContent>
          <mc:Choice Requires="wps">
            <w:drawing>
              <wp:anchor distT="0" distB="0" distL="114300" distR="114300" simplePos="0" relativeHeight="251707904" behindDoc="0" locked="0" layoutInCell="1" allowOverlap="1" wp14:anchorId="0A1F0EE6" wp14:editId="3BC388D3">
                <wp:simplePos x="0" y="0"/>
                <wp:positionH relativeFrom="column">
                  <wp:posOffset>-419100</wp:posOffset>
                </wp:positionH>
                <wp:positionV relativeFrom="paragraph">
                  <wp:posOffset>-901700</wp:posOffset>
                </wp:positionV>
                <wp:extent cx="1973580" cy="13868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1973580" cy="1386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3DD720" id="Rectangle 5" o:spid="_x0000_s1026" style="position:absolute;margin-left:-33pt;margin-top:-71pt;width:155.4pt;height:109.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" fillcolor="#4f81bd [3204]" strokecolor="#243f60 [1604]" strokeweight="2pt"/>
            </w:pict>
          </mc:Fallback>
        </mc:AlternateContent>
      </w:r>
    </w:p>
    <w:p w14:paraId="2FA19BDC" w14:textId="77777777" w:rsidR="00D25741" w:rsidRPr="00473571" w:rsidRDefault="00D25741" w:rsidP="00B872ED">
      <w:pPr>
        <w:pStyle w:val="BodyText"/>
        <w:tabs>
          <w:tab w:val="left" w:pos="9450"/>
        </w:tabs>
        <w:jc w:val="both"/>
        <w:rPr>
          <w:rFonts w:asciiTheme="minorHAnsi" w:hAnsiTheme="minorHAnsi" w:cstheme="minorHAnsi"/>
          <w:sz w:val="22"/>
          <w:szCs w:val="22"/>
        </w:rPr>
      </w:pPr>
    </w:p>
    <w:p w14:paraId="65E51C6A" w14:textId="299811A9" w:rsidR="00D25741" w:rsidRPr="00473571" w:rsidRDefault="001D04A6" w:rsidP="00B872ED">
      <w:pPr>
        <w:pStyle w:val="BodyText"/>
        <w:tabs>
          <w:tab w:val="left" w:pos="9450"/>
        </w:tabs>
        <w:jc w:val="both"/>
        <w:rPr>
          <w:rFonts w:asciiTheme="minorHAnsi" w:hAnsiTheme="minorHAnsi" w:cstheme="minorHAnsi"/>
          <w:sz w:val="22"/>
          <w:szCs w:val="22"/>
        </w:rPr>
      </w:pPr>
      <w:r>
        <w:rPr>
          <w:rFonts w:ascii="Times New Roman" w:hAnsi="Times New Roman" w:cs="Times New Roman"/>
          <w:noProof/>
          <w:lang w:eastAsia="en-AU" w:bidi="ar-SA"/>
        </w:rPr>
        <w:drawing>
          <wp:anchor distT="0" distB="0" distL="114300" distR="114300" simplePos="0" relativeHeight="251709952" behindDoc="0" locked="0" layoutInCell="1" allowOverlap="1" wp14:anchorId="1186DFE6" wp14:editId="5253F3A1">
            <wp:simplePos x="0" y="0"/>
            <wp:positionH relativeFrom="column">
              <wp:posOffset>-448945</wp:posOffset>
            </wp:positionH>
            <wp:positionV relativeFrom="paragraph">
              <wp:posOffset>146685</wp:posOffset>
            </wp:positionV>
            <wp:extent cx="2003425"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590550"/>
                    </a:xfrm>
                    <a:prstGeom prst="rect">
                      <a:avLst/>
                    </a:prstGeom>
                    <a:noFill/>
                  </pic:spPr>
                </pic:pic>
              </a:graphicData>
            </a:graphic>
            <wp14:sizeRelH relativeFrom="page">
              <wp14:pctWidth>0</wp14:pctWidth>
            </wp14:sizeRelH>
            <wp14:sizeRelV relativeFrom="page">
              <wp14:pctHeight>0</wp14:pctHeight>
            </wp14:sizeRelV>
          </wp:anchor>
        </w:drawing>
      </w:r>
    </w:p>
    <w:p w14:paraId="217FF204" w14:textId="4B7E1BA9" w:rsidR="00D25741" w:rsidRPr="00473571" w:rsidRDefault="00D25741" w:rsidP="00B872ED">
      <w:pPr>
        <w:pStyle w:val="BodyText"/>
        <w:tabs>
          <w:tab w:val="left" w:pos="9450"/>
        </w:tabs>
        <w:jc w:val="both"/>
        <w:rPr>
          <w:rFonts w:asciiTheme="minorHAnsi" w:hAnsiTheme="minorHAnsi" w:cstheme="minorHAnsi"/>
          <w:sz w:val="22"/>
          <w:szCs w:val="22"/>
        </w:rPr>
      </w:pPr>
    </w:p>
    <w:p w14:paraId="3AAE0BA6" w14:textId="7188D674" w:rsidR="00D25741" w:rsidRPr="00045C00" w:rsidRDefault="00D25741" w:rsidP="00B872ED">
      <w:pPr>
        <w:pStyle w:val="BodyText"/>
        <w:tabs>
          <w:tab w:val="left" w:pos="9450"/>
        </w:tabs>
        <w:jc w:val="both"/>
        <w:rPr>
          <w:rFonts w:ascii="Arial" w:hAnsi="Arial" w:cs="Arial"/>
          <w:b/>
          <w:color w:val="000000" w:themeColor="text1"/>
          <w:sz w:val="22"/>
          <w:szCs w:val="22"/>
        </w:rPr>
      </w:pPr>
    </w:p>
    <w:p w14:paraId="4201B77F"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56E954F5"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506D2254"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05CADCDE"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5287D6C9"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4047C851"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1CDCA977"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585DEC22" w14:textId="77777777" w:rsidR="00D25741" w:rsidRPr="00045C00" w:rsidRDefault="00D25741" w:rsidP="00B872ED">
      <w:pPr>
        <w:pStyle w:val="BodyText"/>
        <w:tabs>
          <w:tab w:val="left" w:pos="9450"/>
        </w:tabs>
        <w:jc w:val="both"/>
        <w:rPr>
          <w:rFonts w:ascii="Arial" w:hAnsi="Arial" w:cs="Arial"/>
          <w:b/>
          <w:color w:val="000000" w:themeColor="text1"/>
          <w:sz w:val="22"/>
          <w:szCs w:val="22"/>
        </w:rPr>
      </w:pPr>
    </w:p>
    <w:p w14:paraId="15172764" w14:textId="3E8D7EB8" w:rsidR="005D7F6A" w:rsidRDefault="008516AD" w:rsidP="00B872ED">
      <w:pPr>
        <w:tabs>
          <w:tab w:val="left" w:pos="9450"/>
        </w:tabs>
        <w:ind w:right="20"/>
        <w:jc w:val="center"/>
        <w:rPr>
          <w:rFonts w:ascii="Arial" w:hAnsi="Arial" w:cs="Arial"/>
          <w:b/>
          <w:color w:val="000000" w:themeColor="text1"/>
          <w:sz w:val="56"/>
          <w:szCs w:val="56"/>
        </w:rPr>
      </w:pPr>
      <w:r w:rsidRPr="00045C00">
        <w:rPr>
          <w:rFonts w:ascii="Arial" w:hAnsi="Arial" w:cs="Arial"/>
          <w:b/>
          <w:color w:val="000000" w:themeColor="text1"/>
          <w:sz w:val="56"/>
          <w:szCs w:val="56"/>
        </w:rPr>
        <w:t>Gender Equality and Social Inclusion</w:t>
      </w:r>
      <w:r w:rsidR="00A06B30">
        <w:rPr>
          <w:rFonts w:ascii="Arial" w:hAnsi="Arial" w:cs="Arial"/>
          <w:b/>
          <w:color w:val="000000" w:themeColor="text1"/>
          <w:sz w:val="56"/>
          <w:szCs w:val="56"/>
        </w:rPr>
        <w:t xml:space="preserve"> </w:t>
      </w:r>
      <w:r w:rsidRPr="00045C00">
        <w:rPr>
          <w:rFonts w:ascii="Arial" w:hAnsi="Arial" w:cs="Arial"/>
          <w:b/>
          <w:color w:val="000000" w:themeColor="text1"/>
          <w:sz w:val="56"/>
          <w:szCs w:val="56"/>
        </w:rPr>
        <w:t>Strategy</w:t>
      </w:r>
    </w:p>
    <w:p w14:paraId="3D73375E" w14:textId="7372C5B2" w:rsidR="00473571" w:rsidRPr="00045C00" w:rsidRDefault="00A643AE" w:rsidP="00B872ED">
      <w:pPr>
        <w:tabs>
          <w:tab w:val="left" w:pos="9450"/>
        </w:tabs>
        <w:ind w:right="20"/>
        <w:jc w:val="center"/>
        <w:rPr>
          <w:rFonts w:ascii="Arial" w:hAnsi="Arial" w:cs="Arial"/>
          <w:b/>
          <w:color w:val="000000" w:themeColor="text1"/>
          <w:sz w:val="56"/>
          <w:szCs w:val="56"/>
        </w:rPr>
      </w:pPr>
      <w:r w:rsidRPr="00045C00">
        <w:rPr>
          <w:rFonts w:ascii="Arial" w:hAnsi="Arial" w:cs="Arial"/>
          <w:b/>
          <w:color w:val="000000" w:themeColor="text1"/>
          <w:sz w:val="56"/>
          <w:szCs w:val="56"/>
        </w:rPr>
        <w:t>2018-2022</w:t>
      </w:r>
    </w:p>
    <w:p w14:paraId="67572148" w14:textId="77777777" w:rsidR="00D25741" w:rsidRPr="00045C00" w:rsidRDefault="00D25741" w:rsidP="00B872ED">
      <w:pPr>
        <w:pStyle w:val="BodyText"/>
        <w:tabs>
          <w:tab w:val="left" w:pos="9450"/>
        </w:tabs>
        <w:ind w:right="20"/>
        <w:jc w:val="both"/>
        <w:rPr>
          <w:rFonts w:ascii="Arial" w:hAnsi="Arial" w:cs="Arial"/>
          <w:b/>
          <w:color w:val="000000" w:themeColor="text1"/>
          <w:sz w:val="22"/>
          <w:szCs w:val="22"/>
        </w:rPr>
      </w:pPr>
    </w:p>
    <w:p w14:paraId="35C78792" w14:textId="77777777" w:rsidR="005D7F6A" w:rsidRDefault="005D7F6A" w:rsidP="00B872ED">
      <w:pPr>
        <w:widowControl/>
        <w:autoSpaceDE/>
        <w:autoSpaceDN/>
        <w:jc w:val="both"/>
        <w:rPr>
          <w:rFonts w:ascii="Arial" w:hAnsi="Arial" w:cs="Arial"/>
          <w:b/>
          <w:bCs/>
          <w:sz w:val="28"/>
          <w:szCs w:val="28"/>
          <w:lang w:bidi="ar-SA"/>
        </w:rPr>
      </w:pPr>
    </w:p>
    <w:p w14:paraId="5E82C881" w14:textId="77777777" w:rsidR="005D7F6A" w:rsidRDefault="005D7F6A" w:rsidP="00B872ED">
      <w:pPr>
        <w:widowControl/>
        <w:autoSpaceDE/>
        <w:autoSpaceDN/>
        <w:jc w:val="both"/>
        <w:rPr>
          <w:rFonts w:ascii="Arial" w:hAnsi="Arial" w:cs="Arial"/>
          <w:b/>
          <w:bCs/>
          <w:sz w:val="28"/>
          <w:szCs w:val="28"/>
          <w:lang w:bidi="ar-SA"/>
        </w:rPr>
      </w:pPr>
    </w:p>
    <w:p w14:paraId="2AB8D9FF" w14:textId="77777777" w:rsidR="001134EE" w:rsidRDefault="001134EE" w:rsidP="00B872ED">
      <w:pPr>
        <w:widowControl/>
        <w:autoSpaceDE/>
        <w:autoSpaceDN/>
        <w:jc w:val="both"/>
        <w:rPr>
          <w:rFonts w:ascii="Arial" w:hAnsi="Arial" w:cs="Arial"/>
          <w:b/>
          <w:bCs/>
          <w:sz w:val="28"/>
          <w:szCs w:val="28"/>
          <w:lang w:bidi="ar-SA"/>
        </w:rPr>
      </w:pPr>
    </w:p>
    <w:p w14:paraId="78414F12" w14:textId="77777777" w:rsidR="001134EE" w:rsidRDefault="001134EE" w:rsidP="00B872ED">
      <w:pPr>
        <w:widowControl/>
        <w:autoSpaceDE/>
        <w:autoSpaceDN/>
        <w:jc w:val="both"/>
        <w:rPr>
          <w:rFonts w:ascii="Arial" w:hAnsi="Arial" w:cs="Arial"/>
          <w:b/>
          <w:bCs/>
          <w:sz w:val="28"/>
          <w:szCs w:val="28"/>
          <w:lang w:bidi="ar-SA"/>
        </w:rPr>
      </w:pPr>
    </w:p>
    <w:p w14:paraId="44161D98" w14:textId="77777777" w:rsidR="001134EE" w:rsidRDefault="001134EE" w:rsidP="00B872ED">
      <w:pPr>
        <w:widowControl/>
        <w:autoSpaceDE/>
        <w:autoSpaceDN/>
        <w:jc w:val="both"/>
        <w:rPr>
          <w:rFonts w:ascii="Arial" w:hAnsi="Arial" w:cs="Arial"/>
          <w:b/>
          <w:bCs/>
          <w:sz w:val="28"/>
          <w:szCs w:val="28"/>
          <w:lang w:bidi="ar-SA"/>
        </w:rPr>
      </w:pPr>
    </w:p>
    <w:p w14:paraId="2B0E65BF" w14:textId="77777777" w:rsidR="001134EE" w:rsidRDefault="001134EE" w:rsidP="00B872ED">
      <w:pPr>
        <w:widowControl/>
        <w:autoSpaceDE/>
        <w:autoSpaceDN/>
        <w:jc w:val="both"/>
        <w:rPr>
          <w:rFonts w:ascii="Arial" w:hAnsi="Arial" w:cs="Arial"/>
          <w:b/>
          <w:bCs/>
          <w:sz w:val="28"/>
          <w:szCs w:val="28"/>
          <w:lang w:bidi="ar-SA"/>
        </w:rPr>
      </w:pPr>
    </w:p>
    <w:p w14:paraId="302D82EF" w14:textId="1B279812" w:rsidR="00970934" w:rsidRDefault="00732896" w:rsidP="00B872ED">
      <w:pPr>
        <w:widowControl/>
        <w:autoSpaceDE/>
        <w:autoSpaceDN/>
        <w:jc w:val="both"/>
        <w:rPr>
          <w:rFonts w:ascii="Arial" w:hAnsi="Arial" w:cs="Arial"/>
          <w:b/>
          <w:bCs/>
          <w:sz w:val="28"/>
          <w:szCs w:val="28"/>
          <w:lang w:bidi="ar-SA"/>
        </w:rPr>
      </w:pPr>
      <w:r>
        <w:rPr>
          <w:rFonts w:ascii="Arial" w:hAnsi="Arial" w:cs="Arial"/>
          <w:b/>
          <w:bCs/>
          <w:sz w:val="28"/>
          <w:szCs w:val="28"/>
          <w:lang w:bidi="ar-SA"/>
        </w:rPr>
        <w:t>1</w:t>
      </w:r>
      <w:r w:rsidR="00E114F6">
        <w:rPr>
          <w:rFonts w:ascii="Arial" w:hAnsi="Arial" w:cs="Arial"/>
          <w:b/>
          <w:bCs/>
          <w:sz w:val="28"/>
          <w:szCs w:val="28"/>
          <w:lang w:bidi="ar-SA"/>
        </w:rPr>
        <w:t>7</w:t>
      </w:r>
      <w:r w:rsidR="00473571" w:rsidRPr="00045C00">
        <w:rPr>
          <w:rFonts w:ascii="Arial" w:hAnsi="Arial" w:cs="Arial"/>
          <w:b/>
          <w:bCs/>
          <w:sz w:val="28"/>
          <w:szCs w:val="28"/>
          <w:lang w:bidi="ar-SA"/>
        </w:rPr>
        <w:t xml:space="preserve"> </w:t>
      </w:r>
      <w:r w:rsidR="00247304">
        <w:rPr>
          <w:rFonts w:ascii="Arial" w:hAnsi="Arial" w:cs="Arial"/>
          <w:b/>
          <w:bCs/>
          <w:sz w:val="28"/>
          <w:szCs w:val="28"/>
          <w:lang w:bidi="ar-SA"/>
        </w:rPr>
        <w:t xml:space="preserve">November </w:t>
      </w:r>
      <w:r w:rsidR="008E3F49" w:rsidRPr="00045C00">
        <w:rPr>
          <w:rFonts w:ascii="Arial" w:hAnsi="Arial" w:cs="Arial"/>
          <w:b/>
          <w:bCs/>
          <w:sz w:val="28"/>
          <w:szCs w:val="28"/>
          <w:lang w:bidi="ar-SA"/>
        </w:rPr>
        <w:t>2018</w:t>
      </w:r>
    </w:p>
    <w:p w14:paraId="1CC2C217" w14:textId="77777777" w:rsidR="002A6DAF" w:rsidRDefault="002A6DAF" w:rsidP="00B872ED">
      <w:pPr>
        <w:widowControl/>
        <w:autoSpaceDE/>
        <w:autoSpaceDN/>
        <w:jc w:val="both"/>
        <w:rPr>
          <w:rFonts w:ascii="Arial" w:hAnsi="Arial" w:cs="Arial"/>
          <w:b/>
          <w:bCs/>
          <w:sz w:val="28"/>
          <w:szCs w:val="28"/>
          <w:lang w:bidi="ar-SA"/>
        </w:rPr>
      </w:pPr>
    </w:p>
    <w:p w14:paraId="3A55F722" w14:textId="55D100C3" w:rsidR="002A6DAF" w:rsidRPr="00B3456C" w:rsidRDefault="002A6DAF" w:rsidP="002A6DAF">
      <w:pPr>
        <w:rPr>
          <w:sz w:val="20"/>
          <w:szCs w:val="20"/>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115" w:type="dxa"/>
          <w:bottom w:w="72" w:type="dxa"/>
          <w:right w:w="115" w:type="dxa"/>
        </w:tblCellMar>
        <w:tblLook w:val="04A0" w:firstRow="1" w:lastRow="0" w:firstColumn="1" w:lastColumn="0" w:noHBand="0" w:noVBand="1"/>
      </w:tblPr>
      <w:tblGrid>
        <w:gridCol w:w="849"/>
        <w:gridCol w:w="1846"/>
        <w:gridCol w:w="2250"/>
        <w:gridCol w:w="4065"/>
      </w:tblGrid>
      <w:tr w:rsidR="002A6DAF" w:rsidRPr="00732896" w14:paraId="64E4C3F1" w14:textId="77777777" w:rsidTr="00B3456C">
        <w:tc>
          <w:tcPr>
            <w:tcW w:w="849" w:type="dxa"/>
            <w:shd w:val="clear" w:color="auto" w:fill="7F7F7F" w:themeFill="text1" w:themeFillTint="80"/>
          </w:tcPr>
          <w:p w14:paraId="0EF6AA32" w14:textId="77777777" w:rsidR="002A6DAF" w:rsidRPr="0036552B" w:rsidRDefault="002A6DAF" w:rsidP="007B61F8">
            <w:pPr>
              <w:spacing w:line="216" w:lineRule="auto"/>
              <w:jc w:val="center"/>
              <w:rPr>
                <w:rFonts w:asciiTheme="minorHAnsi" w:hAnsiTheme="minorHAnsi" w:cstheme="minorHAnsi"/>
                <w:color w:val="EEECE1" w:themeColor="background2"/>
                <w:sz w:val="20"/>
                <w:szCs w:val="20"/>
              </w:rPr>
            </w:pPr>
            <w:r w:rsidRPr="00347024">
              <w:rPr>
                <w:rFonts w:asciiTheme="minorHAnsi" w:hAnsiTheme="minorHAnsi" w:cstheme="minorHAnsi"/>
                <w:color w:val="EEECE1" w:themeColor="background2"/>
                <w:sz w:val="20"/>
                <w:szCs w:val="20"/>
              </w:rPr>
              <w:t>Version</w:t>
            </w:r>
          </w:p>
        </w:tc>
        <w:tc>
          <w:tcPr>
            <w:tcW w:w="1846" w:type="dxa"/>
            <w:shd w:val="clear" w:color="auto" w:fill="7F7F7F" w:themeFill="text1" w:themeFillTint="80"/>
          </w:tcPr>
          <w:p w14:paraId="27EC07A6" w14:textId="77777777" w:rsidR="002A6DAF" w:rsidRPr="00101C32" w:rsidRDefault="002A6DAF" w:rsidP="007B61F8">
            <w:pPr>
              <w:spacing w:line="216" w:lineRule="auto"/>
              <w:jc w:val="center"/>
              <w:rPr>
                <w:rFonts w:asciiTheme="minorHAnsi" w:hAnsiTheme="minorHAnsi" w:cstheme="minorHAnsi"/>
                <w:color w:val="EEECE1" w:themeColor="background2"/>
                <w:sz w:val="20"/>
                <w:szCs w:val="20"/>
              </w:rPr>
            </w:pPr>
            <w:r w:rsidRPr="00101C32">
              <w:rPr>
                <w:rFonts w:asciiTheme="minorHAnsi" w:hAnsiTheme="minorHAnsi" w:cstheme="minorHAnsi"/>
                <w:color w:val="EEECE1" w:themeColor="background2"/>
                <w:sz w:val="20"/>
                <w:szCs w:val="20"/>
              </w:rPr>
              <w:t>Effective date</w:t>
            </w:r>
          </w:p>
        </w:tc>
        <w:tc>
          <w:tcPr>
            <w:tcW w:w="2250" w:type="dxa"/>
            <w:shd w:val="clear" w:color="auto" w:fill="7F7F7F" w:themeFill="text1" w:themeFillTint="80"/>
          </w:tcPr>
          <w:p w14:paraId="24EE29B9" w14:textId="77777777" w:rsidR="002A6DAF" w:rsidRPr="001D04A6" w:rsidRDefault="002A6DAF" w:rsidP="007B61F8">
            <w:pPr>
              <w:spacing w:line="216" w:lineRule="auto"/>
              <w:jc w:val="center"/>
              <w:rPr>
                <w:rFonts w:asciiTheme="minorHAnsi" w:hAnsiTheme="minorHAnsi" w:cstheme="minorHAnsi"/>
                <w:color w:val="EEECE1" w:themeColor="background2"/>
                <w:sz w:val="20"/>
                <w:szCs w:val="20"/>
              </w:rPr>
            </w:pPr>
            <w:r w:rsidRPr="001D04A6">
              <w:rPr>
                <w:rFonts w:asciiTheme="minorHAnsi" w:hAnsiTheme="minorHAnsi" w:cstheme="minorHAnsi"/>
                <w:color w:val="EEECE1" w:themeColor="background2"/>
                <w:sz w:val="20"/>
                <w:szCs w:val="20"/>
              </w:rPr>
              <w:t>Prepared by</w:t>
            </w:r>
          </w:p>
        </w:tc>
        <w:tc>
          <w:tcPr>
            <w:tcW w:w="4065" w:type="dxa"/>
            <w:shd w:val="clear" w:color="auto" w:fill="7F7F7F" w:themeFill="text1" w:themeFillTint="80"/>
          </w:tcPr>
          <w:p w14:paraId="5FC35D72" w14:textId="77777777" w:rsidR="002A6DAF" w:rsidRPr="00431DFC" w:rsidRDefault="002A6DAF" w:rsidP="007B61F8">
            <w:pPr>
              <w:spacing w:line="216" w:lineRule="auto"/>
              <w:jc w:val="center"/>
              <w:rPr>
                <w:rFonts w:asciiTheme="minorHAnsi" w:hAnsiTheme="minorHAnsi" w:cstheme="minorHAnsi"/>
                <w:color w:val="EEECE1" w:themeColor="background2"/>
                <w:sz w:val="20"/>
                <w:szCs w:val="20"/>
              </w:rPr>
            </w:pPr>
            <w:r w:rsidRPr="004349AF">
              <w:rPr>
                <w:rFonts w:asciiTheme="minorHAnsi" w:hAnsiTheme="minorHAnsi" w:cstheme="minorHAnsi"/>
                <w:color w:val="EEECE1" w:themeColor="background2"/>
                <w:sz w:val="20"/>
                <w:szCs w:val="20"/>
              </w:rPr>
              <w:t>Reviewed by</w:t>
            </w:r>
          </w:p>
        </w:tc>
      </w:tr>
      <w:tr w:rsidR="002A6DAF" w:rsidRPr="00732896" w14:paraId="17E90A97" w14:textId="77777777" w:rsidTr="00B3456C">
        <w:tc>
          <w:tcPr>
            <w:tcW w:w="849" w:type="dxa"/>
          </w:tcPr>
          <w:p w14:paraId="373DD31C" w14:textId="77777777" w:rsidR="002A6DAF" w:rsidRPr="0036552B" w:rsidRDefault="002A6DAF" w:rsidP="007B61F8">
            <w:pPr>
              <w:spacing w:line="216" w:lineRule="auto"/>
              <w:jc w:val="center"/>
              <w:rPr>
                <w:rFonts w:asciiTheme="minorHAnsi" w:hAnsiTheme="minorHAnsi" w:cstheme="minorHAnsi"/>
                <w:sz w:val="20"/>
                <w:szCs w:val="20"/>
              </w:rPr>
            </w:pPr>
            <w:r w:rsidRPr="00347024">
              <w:rPr>
                <w:rFonts w:asciiTheme="minorHAnsi" w:hAnsiTheme="minorHAnsi" w:cstheme="minorHAnsi"/>
                <w:sz w:val="20"/>
                <w:szCs w:val="20"/>
              </w:rPr>
              <w:t>0.0</w:t>
            </w:r>
          </w:p>
        </w:tc>
        <w:tc>
          <w:tcPr>
            <w:tcW w:w="1846" w:type="dxa"/>
          </w:tcPr>
          <w:p w14:paraId="59D8BBDA" w14:textId="53D497A3" w:rsidR="002A6DAF" w:rsidRPr="001D04A6" w:rsidRDefault="002A6DAF" w:rsidP="007B61F8">
            <w:pPr>
              <w:spacing w:line="216" w:lineRule="auto"/>
              <w:rPr>
                <w:rFonts w:asciiTheme="minorHAnsi" w:hAnsiTheme="minorHAnsi" w:cstheme="minorHAnsi"/>
                <w:sz w:val="20"/>
                <w:szCs w:val="20"/>
              </w:rPr>
            </w:pPr>
            <w:r w:rsidRPr="00101C32">
              <w:rPr>
                <w:rFonts w:asciiTheme="minorHAnsi" w:hAnsiTheme="minorHAnsi" w:cstheme="minorHAnsi"/>
                <w:sz w:val="20"/>
                <w:szCs w:val="20"/>
              </w:rPr>
              <w:t>June 201</w:t>
            </w:r>
            <w:r w:rsidRPr="001D04A6">
              <w:rPr>
                <w:rFonts w:asciiTheme="minorHAnsi" w:hAnsiTheme="minorHAnsi" w:cstheme="minorHAnsi"/>
                <w:sz w:val="20"/>
                <w:szCs w:val="20"/>
              </w:rPr>
              <w:t>6</w:t>
            </w:r>
          </w:p>
        </w:tc>
        <w:tc>
          <w:tcPr>
            <w:tcW w:w="2250" w:type="dxa"/>
          </w:tcPr>
          <w:p w14:paraId="6AAB7C80" w14:textId="7149EC49" w:rsidR="002A6DAF" w:rsidRPr="00431DFC" w:rsidRDefault="002A6DAF" w:rsidP="007B61F8">
            <w:pPr>
              <w:spacing w:line="216" w:lineRule="auto"/>
              <w:rPr>
                <w:rFonts w:asciiTheme="minorHAnsi" w:hAnsiTheme="minorHAnsi" w:cstheme="minorHAnsi"/>
                <w:sz w:val="20"/>
                <w:szCs w:val="20"/>
              </w:rPr>
            </w:pPr>
            <w:r w:rsidRPr="004349AF">
              <w:rPr>
                <w:rFonts w:asciiTheme="minorHAnsi" w:hAnsiTheme="minorHAnsi" w:cstheme="minorHAnsi"/>
                <w:sz w:val="20"/>
                <w:szCs w:val="20"/>
              </w:rPr>
              <w:t>Julie Hind, Lies Marcoes</w:t>
            </w:r>
          </w:p>
        </w:tc>
        <w:tc>
          <w:tcPr>
            <w:tcW w:w="4065" w:type="dxa"/>
          </w:tcPr>
          <w:p w14:paraId="4FD42054" w14:textId="6F413C7A" w:rsidR="002A6DAF" w:rsidRPr="0053592C" w:rsidRDefault="002A6DAF" w:rsidP="007B61F8">
            <w:pPr>
              <w:spacing w:line="216" w:lineRule="auto"/>
              <w:rPr>
                <w:rFonts w:asciiTheme="minorHAnsi" w:hAnsiTheme="minorHAnsi" w:cstheme="minorHAnsi"/>
                <w:sz w:val="20"/>
                <w:szCs w:val="20"/>
              </w:rPr>
            </w:pPr>
          </w:p>
        </w:tc>
      </w:tr>
      <w:tr w:rsidR="002A6DAF" w:rsidRPr="00732896" w14:paraId="1A3DAD54" w14:textId="77777777" w:rsidTr="00B3456C">
        <w:tc>
          <w:tcPr>
            <w:tcW w:w="849" w:type="dxa"/>
          </w:tcPr>
          <w:p w14:paraId="6247EEB0" w14:textId="77777777" w:rsidR="002A6DAF" w:rsidRPr="0036552B" w:rsidRDefault="002A6DAF" w:rsidP="007B61F8">
            <w:pPr>
              <w:spacing w:line="216" w:lineRule="auto"/>
              <w:jc w:val="center"/>
              <w:rPr>
                <w:rFonts w:asciiTheme="minorHAnsi" w:hAnsiTheme="minorHAnsi" w:cstheme="minorHAnsi"/>
                <w:sz w:val="20"/>
                <w:szCs w:val="20"/>
              </w:rPr>
            </w:pPr>
            <w:r w:rsidRPr="00347024">
              <w:rPr>
                <w:rFonts w:asciiTheme="minorHAnsi" w:hAnsiTheme="minorHAnsi" w:cstheme="minorHAnsi"/>
                <w:sz w:val="20"/>
                <w:szCs w:val="20"/>
              </w:rPr>
              <w:t>1.0</w:t>
            </w:r>
          </w:p>
        </w:tc>
        <w:tc>
          <w:tcPr>
            <w:tcW w:w="1846" w:type="dxa"/>
          </w:tcPr>
          <w:p w14:paraId="7C9CB9BD" w14:textId="16051E07" w:rsidR="002A6DAF" w:rsidRPr="001D04A6" w:rsidRDefault="002A6DAF" w:rsidP="007B61F8">
            <w:pPr>
              <w:spacing w:line="216" w:lineRule="auto"/>
              <w:rPr>
                <w:rFonts w:asciiTheme="minorHAnsi" w:hAnsiTheme="minorHAnsi" w:cstheme="minorHAnsi"/>
                <w:sz w:val="20"/>
                <w:szCs w:val="20"/>
              </w:rPr>
            </w:pPr>
            <w:r w:rsidRPr="00101C32">
              <w:rPr>
                <w:rFonts w:asciiTheme="minorHAnsi" w:hAnsiTheme="minorHAnsi" w:cstheme="minorHAnsi"/>
                <w:sz w:val="20"/>
                <w:szCs w:val="20"/>
              </w:rPr>
              <w:t xml:space="preserve"> 7 August </w:t>
            </w:r>
            <w:r w:rsidRPr="001D04A6">
              <w:rPr>
                <w:rFonts w:asciiTheme="minorHAnsi" w:hAnsiTheme="minorHAnsi" w:cstheme="minorHAnsi"/>
                <w:sz w:val="20"/>
                <w:szCs w:val="20"/>
              </w:rPr>
              <w:t>2018</w:t>
            </w:r>
          </w:p>
        </w:tc>
        <w:tc>
          <w:tcPr>
            <w:tcW w:w="2250" w:type="dxa"/>
          </w:tcPr>
          <w:p w14:paraId="238E85C4" w14:textId="05954E98" w:rsidR="002A6DAF" w:rsidRPr="004349AF" w:rsidRDefault="002A6DAF" w:rsidP="007B61F8">
            <w:pPr>
              <w:spacing w:line="216" w:lineRule="auto"/>
              <w:rPr>
                <w:rFonts w:asciiTheme="minorHAnsi" w:hAnsiTheme="minorHAnsi" w:cstheme="minorHAnsi"/>
                <w:sz w:val="20"/>
                <w:szCs w:val="20"/>
              </w:rPr>
            </w:pPr>
            <w:r w:rsidRPr="001D04A6">
              <w:rPr>
                <w:rFonts w:asciiTheme="minorHAnsi" w:hAnsiTheme="minorHAnsi" w:cstheme="minorHAnsi"/>
                <w:sz w:val="20"/>
                <w:szCs w:val="20"/>
              </w:rPr>
              <w:t>Elisabeth Jackson, Hans Antlov</w:t>
            </w:r>
          </w:p>
        </w:tc>
        <w:tc>
          <w:tcPr>
            <w:tcW w:w="4065" w:type="dxa"/>
          </w:tcPr>
          <w:p w14:paraId="5C2E82E2" w14:textId="50C0A1A7" w:rsidR="002A6DAF" w:rsidRDefault="002A6DAF" w:rsidP="007B61F8">
            <w:pPr>
              <w:spacing w:line="216" w:lineRule="auto"/>
              <w:rPr>
                <w:rFonts w:asciiTheme="minorHAnsi" w:hAnsiTheme="minorHAnsi" w:cstheme="minorHAnsi"/>
                <w:sz w:val="20"/>
                <w:szCs w:val="20"/>
              </w:rPr>
            </w:pPr>
            <w:r w:rsidRPr="00B3456C">
              <w:rPr>
                <w:rFonts w:asciiTheme="minorHAnsi" w:hAnsiTheme="minorHAnsi" w:cstheme="minorHAnsi"/>
                <w:sz w:val="20"/>
                <w:szCs w:val="20"/>
                <w:u w:val="single"/>
              </w:rPr>
              <w:t>External</w:t>
            </w:r>
            <w:r w:rsidRPr="00347024">
              <w:rPr>
                <w:rFonts w:asciiTheme="minorHAnsi" w:hAnsiTheme="minorHAnsi" w:cstheme="minorHAnsi"/>
                <w:sz w:val="20"/>
                <w:szCs w:val="20"/>
              </w:rPr>
              <w:t xml:space="preserve">: </w:t>
            </w:r>
            <w:r w:rsidRPr="00B3456C">
              <w:rPr>
                <w:rFonts w:asciiTheme="minorHAnsi" w:hAnsiTheme="minorHAnsi" w:cstheme="minorHAnsi"/>
                <w:sz w:val="20"/>
                <w:szCs w:val="20"/>
              </w:rPr>
              <w:t>Karen Heinicke-Motsch (Disability Inclusion Adviser, CBM Australia), Kate Nethercott Wilson (DFAT Gender Equality Branch), Jan Edwards (KIAT Gender and Social Inclusion Adviser), Lies Marcoes (Rumah KitaB</w:t>
            </w:r>
            <w:r w:rsidR="0092689A">
              <w:rPr>
                <w:rFonts w:asciiTheme="minorHAnsi" w:hAnsiTheme="minorHAnsi" w:cstheme="minorHAnsi"/>
                <w:sz w:val="20"/>
                <w:szCs w:val="20"/>
              </w:rPr>
              <w:t>, KSI Gender Adviser</w:t>
            </w:r>
            <w:r w:rsidRPr="00347024">
              <w:rPr>
                <w:rFonts w:asciiTheme="minorHAnsi" w:hAnsiTheme="minorHAnsi" w:cstheme="minorHAnsi"/>
                <w:sz w:val="20"/>
                <w:szCs w:val="20"/>
              </w:rPr>
              <w:t>),</w:t>
            </w:r>
            <w:r w:rsidRPr="00B3456C">
              <w:rPr>
                <w:rFonts w:asciiTheme="minorHAnsi" w:hAnsiTheme="minorHAnsi" w:cstheme="minorHAnsi"/>
                <w:sz w:val="20"/>
                <w:szCs w:val="20"/>
              </w:rPr>
              <w:t xml:space="preserve"> Fajri Nursyamsi (PSHK</w:t>
            </w:r>
            <w:r w:rsidR="00FA4A2F">
              <w:rPr>
                <w:rFonts w:asciiTheme="minorHAnsi" w:hAnsiTheme="minorHAnsi" w:cstheme="minorHAnsi"/>
                <w:sz w:val="20"/>
                <w:szCs w:val="20"/>
              </w:rPr>
              <w:t>, KSI Social Inclusion Adviser</w:t>
            </w:r>
            <w:r w:rsidRPr="00B3456C">
              <w:rPr>
                <w:rFonts w:asciiTheme="minorHAnsi" w:hAnsiTheme="minorHAnsi" w:cstheme="minorHAnsi"/>
                <w:sz w:val="20"/>
                <w:szCs w:val="20"/>
              </w:rPr>
              <w:t>)</w:t>
            </w:r>
            <w:r w:rsidRPr="00347024">
              <w:rPr>
                <w:rFonts w:asciiTheme="minorHAnsi" w:hAnsiTheme="minorHAnsi" w:cstheme="minorHAnsi"/>
                <w:sz w:val="20"/>
                <w:szCs w:val="20"/>
              </w:rPr>
              <w:t>, DFAT Post and Desk</w:t>
            </w:r>
            <w:r w:rsidRPr="00B3456C">
              <w:rPr>
                <w:rFonts w:asciiTheme="minorHAnsi" w:hAnsiTheme="minorHAnsi" w:cstheme="minorHAnsi"/>
                <w:sz w:val="20"/>
                <w:szCs w:val="20"/>
              </w:rPr>
              <w:t>.</w:t>
            </w:r>
          </w:p>
          <w:p w14:paraId="2DAE7EA8" w14:textId="09D58BCD" w:rsidR="002A6DAF" w:rsidRPr="00347024" w:rsidRDefault="002A6DAF" w:rsidP="007B61F8">
            <w:pPr>
              <w:spacing w:line="216" w:lineRule="auto"/>
              <w:rPr>
                <w:rFonts w:asciiTheme="minorHAnsi" w:hAnsiTheme="minorHAnsi" w:cstheme="minorHAnsi"/>
                <w:sz w:val="20"/>
                <w:szCs w:val="20"/>
              </w:rPr>
            </w:pPr>
            <w:r w:rsidRPr="00B3456C">
              <w:rPr>
                <w:rFonts w:asciiTheme="minorHAnsi" w:hAnsiTheme="minorHAnsi" w:cstheme="minorHAnsi"/>
                <w:sz w:val="20"/>
                <w:szCs w:val="20"/>
                <w:u w:val="single"/>
              </w:rPr>
              <w:t>Internal</w:t>
            </w:r>
            <w:r w:rsidRPr="00347024">
              <w:rPr>
                <w:rFonts w:asciiTheme="minorHAnsi" w:hAnsiTheme="minorHAnsi" w:cstheme="minorHAnsi"/>
                <w:sz w:val="20"/>
                <w:szCs w:val="20"/>
              </w:rPr>
              <w:t xml:space="preserve">: </w:t>
            </w:r>
            <w:r w:rsidRPr="00B3456C">
              <w:rPr>
                <w:rFonts w:asciiTheme="minorHAnsi" w:hAnsiTheme="minorHAnsi" w:cstheme="minorHAnsi"/>
                <w:sz w:val="20"/>
                <w:szCs w:val="20"/>
              </w:rPr>
              <w:t xml:space="preserve">Hans Antlov, Tanty </w:t>
            </w:r>
            <w:r w:rsidRPr="00347024">
              <w:rPr>
                <w:rFonts w:asciiTheme="minorHAnsi" w:hAnsiTheme="minorHAnsi" w:cstheme="minorHAnsi"/>
                <w:sz w:val="20"/>
                <w:szCs w:val="20"/>
              </w:rPr>
              <w:t xml:space="preserve">N. </w:t>
            </w:r>
            <w:r w:rsidRPr="00B3456C">
              <w:rPr>
                <w:rFonts w:asciiTheme="minorHAnsi" w:hAnsiTheme="minorHAnsi" w:cstheme="minorHAnsi"/>
                <w:sz w:val="20"/>
                <w:szCs w:val="20"/>
              </w:rPr>
              <w:t>Djafar, Julie Abella, Umi Sugiharti</w:t>
            </w:r>
            <w:r w:rsidR="00FD0694">
              <w:rPr>
                <w:rFonts w:asciiTheme="minorHAnsi" w:hAnsiTheme="minorHAnsi" w:cstheme="minorHAnsi"/>
                <w:sz w:val="20"/>
                <w:szCs w:val="20"/>
              </w:rPr>
              <w:t xml:space="preserve">, </w:t>
            </w:r>
            <w:r w:rsidR="00FD0694" w:rsidRPr="0067308E">
              <w:rPr>
                <w:rFonts w:asciiTheme="minorHAnsi" w:hAnsiTheme="minorHAnsi" w:cstheme="minorHAnsi"/>
                <w:sz w:val="20"/>
                <w:szCs w:val="20"/>
              </w:rPr>
              <w:t>Janes Ginting</w:t>
            </w:r>
            <w:r w:rsidR="00FD0694">
              <w:rPr>
                <w:rFonts w:asciiTheme="minorHAnsi" w:hAnsiTheme="minorHAnsi" w:cstheme="minorHAnsi"/>
                <w:sz w:val="20"/>
                <w:szCs w:val="20"/>
              </w:rPr>
              <w:t>.</w:t>
            </w:r>
          </w:p>
        </w:tc>
      </w:tr>
      <w:tr w:rsidR="002A6DAF" w:rsidRPr="00732896" w14:paraId="596F3BB6" w14:textId="77777777" w:rsidTr="00B3456C">
        <w:tc>
          <w:tcPr>
            <w:tcW w:w="849" w:type="dxa"/>
          </w:tcPr>
          <w:p w14:paraId="4B2F2F21" w14:textId="77777777" w:rsidR="002A6DAF" w:rsidRPr="0036552B" w:rsidRDefault="002A6DAF" w:rsidP="007B61F8">
            <w:pPr>
              <w:spacing w:line="216" w:lineRule="auto"/>
              <w:jc w:val="center"/>
              <w:rPr>
                <w:rFonts w:asciiTheme="minorHAnsi" w:hAnsiTheme="minorHAnsi" w:cstheme="minorHAnsi"/>
                <w:sz w:val="20"/>
                <w:szCs w:val="20"/>
              </w:rPr>
            </w:pPr>
            <w:r w:rsidRPr="00347024">
              <w:rPr>
                <w:rFonts w:asciiTheme="minorHAnsi" w:hAnsiTheme="minorHAnsi" w:cstheme="minorHAnsi"/>
                <w:sz w:val="20"/>
                <w:szCs w:val="20"/>
              </w:rPr>
              <w:t>1.1</w:t>
            </w:r>
          </w:p>
        </w:tc>
        <w:tc>
          <w:tcPr>
            <w:tcW w:w="1846" w:type="dxa"/>
          </w:tcPr>
          <w:p w14:paraId="6C2FE6FE" w14:textId="556ACCCD" w:rsidR="002A6DAF" w:rsidRPr="00101C32" w:rsidRDefault="002A6DAF" w:rsidP="007B61F8">
            <w:pPr>
              <w:spacing w:line="216" w:lineRule="auto"/>
              <w:rPr>
                <w:rFonts w:asciiTheme="minorHAnsi" w:hAnsiTheme="minorHAnsi" w:cstheme="minorHAnsi"/>
                <w:sz w:val="20"/>
                <w:szCs w:val="20"/>
              </w:rPr>
            </w:pPr>
            <w:r w:rsidRPr="00101C32">
              <w:rPr>
                <w:rFonts w:asciiTheme="minorHAnsi" w:hAnsiTheme="minorHAnsi" w:cstheme="minorHAnsi"/>
                <w:sz w:val="20"/>
                <w:szCs w:val="20"/>
              </w:rPr>
              <w:t>16 November 2018</w:t>
            </w:r>
          </w:p>
        </w:tc>
        <w:tc>
          <w:tcPr>
            <w:tcW w:w="2250" w:type="dxa"/>
          </w:tcPr>
          <w:p w14:paraId="04BD8E98" w14:textId="088E1ABC" w:rsidR="002A6DAF" w:rsidRPr="001D04A6" w:rsidRDefault="002A6DAF" w:rsidP="007B61F8">
            <w:pPr>
              <w:spacing w:line="216" w:lineRule="auto"/>
              <w:rPr>
                <w:rFonts w:asciiTheme="minorHAnsi" w:hAnsiTheme="minorHAnsi" w:cstheme="minorHAnsi"/>
                <w:sz w:val="20"/>
                <w:szCs w:val="20"/>
              </w:rPr>
            </w:pPr>
            <w:r w:rsidRPr="001D04A6">
              <w:rPr>
                <w:rFonts w:asciiTheme="minorHAnsi" w:hAnsiTheme="minorHAnsi" w:cstheme="minorHAnsi"/>
                <w:sz w:val="20"/>
                <w:szCs w:val="20"/>
              </w:rPr>
              <w:t xml:space="preserve">Elisabeth Jackson </w:t>
            </w:r>
          </w:p>
        </w:tc>
        <w:tc>
          <w:tcPr>
            <w:tcW w:w="4065" w:type="dxa"/>
          </w:tcPr>
          <w:p w14:paraId="2747705B" w14:textId="1EA15123" w:rsidR="00325A90" w:rsidRDefault="00325A90" w:rsidP="00325A90">
            <w:pPr>
              <w:spacing w:line="216" w:lineRule="auto"/>
              <w:rPr>
                <w:rFonts w:asciiTheme="minorHAnsi" w:hAnsiTheme="minorHAnsi" w:cstheme="minorHAnsi"/>
                <w:sz w:val="20"/>
                <w:szCs w:val="20"/>
              </w:rPr>
            </w:pPr>
            <w:r w:rsidRPr="0082115E">
              <w:rPr>
                <w:rFonts w:asciiTheme="minorHAnsi" w:hAnsiTheme="minorHAnsi" w:cstheme="minorHAnsi"/>
                <w:sz w:val="20"/>
                <w:szCs w:val="20"/>
                <w:u w:val="single"/>
              </w:rPr>
              <w:t>External</w:t>
            </w:r>
            <w:r>
              <w:rPr>
                <w:rFonts w:asciiTheme="minorHAnsi" w:hAnsiTheme="minorHAnsi" w:cstheme="minorHAnsi"/>
                <w:sz w:val="20"/>
                <w:szCs w:val="20"/>
              </w:rPr>
              <w:t>: Alex Robinson (Nossal Institute</w:t>
            </w:r>
            <w:r w:rsidR="00745B6B">
              <w:rPr>
                <w:rFonts w:asciiTheme="minorHAnsi" w:hAnsiTheme="minorHAnsi" w:cstheme="minorHAnsi"/>
                <w:sz w:val="20"/>
                <w:szCs w:val="20"/>
              </w:rPr>
              <w:t xml:space="preserve"> for Global Health</w:t>
            </w:r>
            <w:r>
              <w:rPr>
                <w:rFonts w:asciiTheme="minorHAnsi" w:hAnsiTheme="minorHAnsi" w:cstheme="minorHAnsi"/>
                <w:sz w:val="20"/>
                <w:szCs w:val="20"/>
              </w:rPr>
              <w:t>, University of Melbourne)</w:t>
            </w:r>
          </w:p>
          <w:p w14:paraId="77141B7B" w14:textId="5901B83D" w:rsidR="002A6DAF" w:rsidRPr="001D04A6" w:rsidRDefault="00325A90" w:rsidP="007B61F8">
            <w:pPr>
              <w:spacing w:line="216" w:lineRule="auto"/>
              <w:rPr>
                <w:rFonts w:asciiTheme="minorHAnsi" w:hAnsiTheme="minorHAnsi" w:cstheme="minorHAnsi"/>
                <w:sz w:val="20"/>
                <w:szCs w:val="20"/>
              </w:rPr>
            </w:pPr>
            <w:r w:rsidRPr="00E858F4">
              <w:rPr>
                <w:rFonts w:asciiTheme="minorHAnsi" w:hAnsiTheme="minorHAnsi" w:cstheme="minorHAnsi"/>
                <w:sz w:val="20"/>
                <w:szCs w:val="20"/>
                <w:u w:val="single"/>
              </w:rPr>
              <w:t>Internal</w:t>
            </w:r>
            <w:r>
              <w:rPr>
                <w:rFonts w:asciiTheme="minorHAnsi" w:hAnsiTheme="minorHAnsi" w:cstheme="minorHAnsi"/>
                <w:sz w:val="20"/>
                <w:szCs w:val="20"/>
              </w:rPr>
              <w:t xml:space="preserve">: </w:t>
            </w:r>
            <w:r w:rsidR="002A6DAF" w:rsidRPr="001D04A6">
              <w:rPr>
                <w:rFonts w:asciiTheme="minorHAnsi" w:hAnsiTheme="minorHAnsi" w:cstheme="minorHAnsi"/>
                <w:sz w:val="20"/>
                <w:szCs w:val="20"/>
              </w:rPr>
              <w:t>Jana Hertz</w:t>
            </w:r>
          </w:p>
        </w:tc>
      </w:tr>
      <w:tr w:rsidR="00056CE2" w:rsidRPr="00732896" w14:paraId="7783AB16" w14:textId="77777777" w:rsidTr="00B3456C">
        <w:tc>
          <w:tcPr>
            <w:tcW w:w="849" w:type="dxa"/>
          </w:tcPr>
          <w:p w14:paraId="380F1DC7" w14:textId="3F37354F" w:rsidR="00056CE2" w:rsidRPr="00347024" w:rsidRDefault="00056CE2" w:rsidP="007B61F8">
            <w:pPr>
              <w:spacing w:line="21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1846" w:type="dxa"/>
          </w:tcPr>
          <w:p w14:paraId="36F6258C" w14:textId="3205E3DD" w:rsidR="00056CE2" w:rsidRPr="00101C32" w:rsidRDefault="00056CE2" w:rsidP="007B61F8">
            <w:pPr>
              <w:spacing w:line="216" w:lineRule="auto"/>
              <w:rPr>
                <w:rFonts w:asciiTheme="minorHAnsi" w:hAnsiTheme="minorHAnsi" w:cstheme="minorHAnsi"/>
                <w:sz w:val="20"/>
                <w:szCs w:val="20"/>
              </w:rPr>
            </w:pPr>
            <w:r>
              <w:rPr>
                <w:rFonts w:asciiTheme="minorHAnsi" w:hAnsiTheme="minorHAnsi" w:cstheme="minorHAnsi"/>
                <w:sz w:val="20"/>
                <w:szCs w:val="20"/>
              </w:rPr>
              <w:t>1</w:t>
            </w:r>
            <w:r w:rsidR="00E114F6">
              <w:rPr>
                <w:rFonts w:asciiTheme="minorHAnsi" w:hAnsiTheme="minorHAnsi" w:cstheme="minorHAnsi"/>
                <w:sz w:val="20"/>
                <w:szCs w:val="20"/>
              </w:rPr>
              <w:t>7</w:t>
            </w:r>
            <w:r>
              <w:rPr>
                <w:rFonts w:asciiTheme="minorHAnsi" w:hAnsiTheme="minorHAnsi" w:cstheme="minorHAnsi"/>
                <w:sz w:val="20"/>
                <w:szCs w:val="20"/>
              </w:rPr>
              <w:t xml:space="preserve"> November 2018</w:t>
            </w:r>
          </w:p>
        </w:tc>
        <w:tc>
          <w:tcPr>
            <w:tcW w:w="2250" w:type="dxa"/>
          </w:tcPr>
          <w:p w14:paraId="1C0B45ED" w14:textId="15CB3BE3" w:rsidR="00056CE2" w:rsidRPr="001D04A6" w:rsidRDefault="00056CE2" w:rsidP="007B61F8">
            <w:pPr>
              <w:spacing w:line="216" w:lineRule="auto"/>
              <w:rPr>
                <w:rFonts w:asciiTheme="minorHAnsi" w:hAnsiTheme="minorHAnsi" w:cstheme="minorHAnsi"/>
                <w:sz w:val="20"/>
                <w:szCs w:val="20"/>
              </w:rPr>
            </w:pPr>
            <w:r w:rsidRPr="001D04A6">
              <w:rPr>
                <w:rFonts w:asciiTheme="minorHAnsi" w:hAnsiTheme="minorHAnsi" w:cstheme="minorHAnsi"/>
                <w:sz w:val="20"/>
                <w:szCs w:val="20"/>
              </w:rPr>
              <w:t>Elisabeth Jackson</w:t>
            </w:r>
          </w:p>
        </w:tc>
        <w:tc>
          <w:tcPr>
            <w:tcW w:w="4065" w:type="dxa"/>
          </w:tcPr>
          <w:p w14:paraId="7786554F" w14:textId="5A6DA7F6" w:rsidR="00325A90" w:rsidRPr="001D04A6" w:rsidRDefault="00325A90" w:rsidP="00325A90">
            <w:pPr>
              <w:spacing w:line="216" w:lineRule="auto"/>
              <w:rPr>
                <w:rFonts w:asciiTheme="minorHAnsi" w:hAnsiTheme="minorHAnsi" w:cstheme="minorHAnsi"/>
                <w:sz w:val="20"/>
                <w:szCs w:val="20"/>
              </w:rPr>
            </w:pPr>
          </w:p>
        </w:tc>
      </w:tr>
    </w:tbl>
    <w:p w14:paraId="3419BEE1" w14:textId="76EA0940" w:rsidR="00325A90" w:rsidRDefault="00325A90" w:rsidP="00B872ED">
      <w:pPr>
        <w:widowControl/>
        <w:autoSpaceDE/>
        <w:autoSpaceDN/>
        <w:jc w:val="both"/>
        <w:rPr>
          <w:rFonts w:ascii="Arial" w:hAnsi="Arial" w:cs="Arial"/>
          <w:b/>
          <w:bCs/>
          <w:sz w:val="28"/>
          <w:szCs w:val="28"/>
          <w:lang w:bidi="ar-SA"/>
        </w:rPr>
      </w:pPr>
    </w:p>
    <w:p w14:paraId="11492C58" w14:textId="3F07B563" w:rsidR="00325A90" w:rsidRDefault="00325A90" w:rsidP="00B872ED">
      <w:pPr>
        <w:widowControl/>
        <w:autoSpaceDE/>
        <w:autoSpaceDN/>
        <w:jc w:val="both"/>
        <w:rPr>
          <w:rFonts w:ascii="Arial" w:hAnsi="Arial" w:cs="Arial"/>
          <w:b/>
          <w:bCs/>
          <w:sz w:val="28"/>
          <w:szCs w:val="28"/>
          <w:lang w:bidi="ar-SA"/>
        </w:rPr>
      </w:pPr>
    </w:p>
    <w:p w14:paraId="76248C93" w14:textId="475AFF3C" w:rsidR="002A6DAF" w:rsidRDefault="002A6DAF" w:rsidP="00B872ED">
      <w:pPr>
        <w:widowControl/>
        <w:autoSpaceDE/>
        <w:autoSpaceDN/>
        <w:jc w:val="both"/>
        <w:rPr>
          <w:rFonts w:ascii="Arial" w:hAnsi="Arial" w:cs="Arial"/>
          <w:b/>
          <w:bCs/>
          <w:sz w:val="28"/>
          <w:szCs w:val="28"/>
          <w:lang w:bidi="ar-SA"/>
        </w:rPr>
      </w:pPr>
    </w:p>
    <w:p w14:paraId="73F4B198" w14:textId="08FE7565" w:rsidR="00325A90" w:rsidRDefault="00325A90" w:rsidP="00B872ED">
      <w:pPr>
        <w:widowControl/>
        <w:autoSpaceDE/>
        <w:autoSpaceDN/>
        <w:jc w:val="both"/>
        <w:rPr>
          <w:rFonts w:ascii="Arial" w:hAnsi="Arial" w:cs="Arial"/>
          <w:b/>
          <w:bCs/>
          <w:sz w:val="28"/>
          <w:szCs w:val="28"/>
          <w:lang w:bidi="ar-SA"/>
        </w:rPr>
      </w:pPr>
      <w:r>
        <w:rPr>
          <w:rFonts w:ascii="Times New Roman" w:hAnsi="Times New Roman" w:cs="Times New Roman"/>
          <w:noProof/>
          <w:lang w:eastAsia="en-AU" w:bidi="ar-SA"/>
        </w:rPr>
        <mc:AlternateContent>
          <mc:Choice Requires="wps">
            <w:drawing>
              <wp:anchor distT="0" distB="0" distL="114300" distR="114300" simplePos="0" relativeHeight="251712000" behindDoc="0" locked="0" layoutInCell="1" allowOverlap="1" wp14:anchorId="5030D579" wp14:editId="1DD0A5EB">
                <wp:simplePos x="0" y="0"/>
                <wp:positionH relativeFrom="column">
                  <wp:posOffset>-433070</wp:posOffset>
                </wp:positionH>
                <wp:positionV relativeFrom="paragraph">
                  <wp:posOffset>557530</wp:posOffset>
                </wp:positionV>
                <wp:extent cx="1973580" cy="435610"/>
                <wp:effectExtent l="0" t="0" r="26670" b="21590"/>
                <wp:wrapNone/>
                <wp:docPr id="6" name="Rectangle 6"/>
                <wp:cNvGraphicFramePr/>
                <a:graphic xmlns:a="http://schemas.openxmlformats.org/drawingml/2006/main">
                  <a:graphicData uri="http://schemas.microsoft.com/office/word/2010/wordprocessingShape">
                    <wps:wsp>
                      <wps:cNvSpPr/>
                      <wps:spPr>
                        <a:xfrm>
                          <a:off x="0" y="0"/>
                          <a:ext cx="1973580" cy="435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327320" id="Rectangle 6" o:spid="_x0000_s1026" style="position:absolute;margin-left:-34.1pt;margin-top:43.9pt;width:155.4pt;height:34.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" fillcolor="#4f81bd [3204]" strokecolor="#243f60 [1604]" strokeweight="2pt"/>
            </w:pict>
          </mc:Fallback>
        </mc:AlternateContent>
      </w:r>
    </w:p>
    <w:sdt>
      <w:sdtPr>
        <w:rPr>
          <w:rFonts w:ascii="Calibri" w:eastAsia="Calibri" w:hAnsi="Calibri" w:cs="Calibri"/>
          <w:color w:val="auto"/>
          <w:sz w:val="22"/>
          <w:szCs w:val="22"/>
          <w:lang w:bidi="en-US"/>
        </w:rPr>
        <w:id w:val="464940095"/>
        <w:docPartObj>
          <w:docPartGallery w:val="Table of Contents"/>
          <w:docPartUnique/>
        </w:docPartObj>
      </w:sdtPr>
      <w:sdtEndPr>
        <w:rPr>
          <w:b/>
          <w:bCs/>
          <w:noProof/>
        </w:rPr>
      </w:sdtEndPr>
      <w:sdtContent>
        <w:p w14:paraId="58E27774" w14:textId="53520D77" w:rsidR="005D7F6A" w:rsidRPr="00045C00" w:rsidRDefault="005D7F6A" w:rsidP="00B872ED">
          <w:pPr>
            <w:pStyle w:val="TOCHeading"/>
            <w:spacing w:before="0" w:line="240" w:lineRule="auto"/>
            <w:rPr>
              <w:rFonts w:ascii="Calibri Light" w:hAnsi="Calibri Light"/>
            </w:rPr>
          </w:pPr>
          <w:r w:rsidRPr="00045C00">
            <w:rPr>
              <w:rFonts w:ascii="Calibri Light" w:hAnsi="Calibri Light"/>
            </w:rPr>
            <w:t>Contents</w:t>
          </w:r>
        </w:p>
        <w:p w14:paraId="11678B12" w14:textId="77777777" w:rsidR="00F341B1" w:rsidRDefault="00F341B1" w:rsidP="00B872ED">
          <w:pPr>
            <w:pStyle w:val="TOC1"/>
            <w:spacing w:after="0"/>
          </w:pPr>
        </w:p>
        <w:p w14:paraId="0D7F9CDB" w14:textId="311F3B3F" w:rsidR="006E7655" w:rsidRDefault="005D7F6A">
          <w:pPr>
            <w:pStyle w:val="TOC1"/>
            <w:rPr>
              <w:rFonts w:asciiTheme="minorHAnsi" w:eastAsiaTheme="minorEastAsia" w:hAnsiTheme="minorHAnsi" w:cstheme="minorBidi"/>
              <w:noProof/>
              <w:lang w:eastAsia="en-AU" w:bidi="ar-SA"/>
            </w:rPr>
          </w:pPr>
          <w:r>
            <w:fldChar w:fldCharType="begin"/>
          </w:r>
          <w:r>
            <w:instrText xml:space="preserve"> TOC \o "1-3" \h \z \u </w:instrText>
          </w:r>
          <w:r>
            <w:fldChar w:fldCharType="separate"/>
          </w:r>
          <w:hyperlink w:anchor="_Toc530204423" w:history="1">
            <w:r w:rsidR="006E7655" w:rsidRPr="00BC6C9A">
              <w:rPr>
                <w:rStyle w:val="Hyperlink"/>
                <w:noProof/>
              </w:rPr>
              <w:t>Terminology</w:t>
            </w:r>
            <w:r w:rsidR="006E7655">
              <w:rPr>
                <w:noProof/>
                <w:webHidden/>
              </w:rPr>
              <w:tab/>
            </w:r>
            <w:r w:rsidR="006E7655">
              <w:rPr>
                <w:noProof/>
                <w:webHidden/>
              </w:rPr>
              <w:fldChar w:fldCharType="begin"/>
            </w:r>
            <w:r w:rsidR="006E7655">
              <w:rPr>
                <w:noProof/>
                <w:webHidden/>
              </w:rPr>
              <w:instrText xml:space="preserve"> PAGEREF _Toc530204423 \h </w:instrText>
            </w:r>
            <w:r w:rsidR="006E7655">
              <w:rPr>
                <w:noProof/>
                <w:webHidden/>
              </w:rPr>
            </w:r>
            <w:r w:rsidR="006E7655">
              <w:rPr>
                <w:noProof/>
                <w:webHidden/>
              </w:rPr>
              <w:fldChar w:fldCharType="separate"/>
            </w:r>
            <w:r w:rsidR="006E7655">
              <w:rPr>
                <w:noProof/>
                <w:webHidden/>
              </w:rPr>
              <w:t>iii</w:t>
            </w:r>
            <w:r w:rsidR="006E7655">
              <w:rPr>
                <w:noProof/>
                <w:webHidden/>
              </w:rPr>
              <w:fldChar w:fldCharType="end"/>
            </w:r>
          </w:hyperlink>
        </w:p>
        <w:p w14:paraId="73B13E4B" w14:textId="01C541F5" w:rsidR="006E7655" w:rsidRDefault="00C133E3">
          <w:pPr>
            <w:pStyle w:val="TOC1"/>
            <w:tabs>
              <w:tab w:val="left" w:pos="440"/>
            </w:tabs>
            <w:rPr>
              <w:rFonts w:asciiTheme="minorHAnsi" w:eastAsiaTheme="minorEastAsia" w:hAnsiTheme="minorHAnsi" w:cstheme="minorBidi"/>
              <w:noProof/>
              <w:lang w:eastAsia="en-AU" w:bidi="ar-SA"/>
            </w:rPr>
          </w:pPr>
          <w:hyperlink w:anchor="_Toc530204424" w:history="1">
            <w:r w:rsidR="006E7655" w:rsidRPr="00BC6C9A">
              <w:rPr>
                <w:rStyle w:val="Hyperlink"/>
                <w:noProof/>
              </w:rPr>
              <w:t>1.</w:t>
            </w:r>
            <w:r w:rsidR="006E7655">
              <w:rPr>
                <w:rFonts w:asciiTheme="minorHAnsi" w:eastAsiaTheme="minorEastAsia" w:hAnsiTheme="minorHAnsi" w:cstheme="minorBidi"/>
                <w:noProof/>
                <w:lang w:eastAsia="en-AU" w:bidi="ar-SA"/>
              </w:rPr>
              <w:tab/>
            </w:r>
            <w:r w:rsidR="006E7655" w:rsidRPr="00BC6C9A">
              <w:rPr>
                <w:rStyle w:val="Hyperlink"/>
                <w:noProof/>
              </w:rPr>
              <w:t>Introduction</w:t>
            </w:r>
            <w:r w:rsidR="006E7655">
              <w:rPr>
                <w:noProof/>
                <w:webHidden/>
              </w:rPr>
              <w:tab/>
            </w:r>
            <w:r w:rsidR="006E7655">
              <w:rPr>
                <w:noProof/>
                <w:webHidden/>
              </w:rPr>
              <w:fldChar w:fldCharType="begin"/>
            </w:r>
            <w:r w:rsidR="006E7655">
              <w:rPr>
                <w:noProof/>
                <w:webHidden/>
              </w:rPr>
              <w:instrText xml:space="preserve"> PAGEREF _Toc530204424 \h </w:instrText>
            </w:r>
            <w:r w:rsidR="006E7655">
              <w:rPr>
                <w:noProof/>
                <w:webHidden/>
              </w:rPr>
            </w:r>
            <w:r w:rsidR="006E7655">
              <w:rPr>
                <w:noProof/>
                <w:webHidden/>
              </w:rPr>
              <w:fldChar w:fldCharType="separate"/>
            </w:r>
            <w:r w:rsidR="006E7655">
              <w:rPr>
                <w:noProof/>
                <w:webHidden/>
              </w:rPr>
              <w:t>1</w:t>
            </w:r>
            <w:r w:rsidR="006E7655">
              <w:rPr>
                <w:noProof/>
                <w:webHidden/>
              </w:rPr>
              <w:fldChar w:fldCharType="end"/>
            </w:r>
          </w:hyperlink>
        </w:p>
        <w:p w14:paraId="71AFC10C" w14:textId="5285E8F3" w:rsidR="006E7655" w:rsidRDefault="00C133E3">
          <w:pPr>
            <w:pStyle w:val="TOC1"/>
            <w:tabs>
              <w:tab w:val="left" w:pos="440"/>
            </w:tabs>
            <w:rPr>
              <w:rFonts w:asciiTheme="minorHAnsi" w:eastAsiaTheme="minorEastAsia" w:hAnsiTheme="minorHAnsi" w:cstheme="minorBidi"/>
              <w:noProof/>
              <w:lang w:eastAsia="en-AU" w:bidi="ar-SA"/>
            </w:rPr>
          </w:pPr>
          <w:hyperlink w:anchor="_Toc530204425" w:history="1">
            <w:r w:rsidR="006E7655" w:rsidRPr="00BC6C9A">
              <w:rPr>
                <w:rStyle w:val="Hyperlink"/>
                <w:noProof/>
              </w:rPr>
              <w:t>2.</w:t>
            </w:r>
            <w:r w:rsidR="006E7655">
              <w:rPr>
                <w:rFonts w:asciiTheme="minorHAnsi" w:eastAsiaTheme="minorEastAsia" w:hAnsiTheme="minorHAnsi" w:cstheme="minorBidi"/>
                <w:noProof/>
                <w:lang w:eastAsia="en-AU" w:bidi="ar-SA"/>
              </w:rPr>
              <w:tab/>
            </w:r>
            <w:r w:rsidR="006E7655" w:rsidRPr="00BC6C9A">
              <w:rPr>
                <w:rStyle w:val="Hyperlink"/>
                <w:noProof/>
              </w:rPr>
              <w:t>The Policy Context</w:t>
            </w:r>
            <w:r w:rsidR="006E7655">
              <w:rPr>
                <w:noProof/>
                <w:webHidden/>
              </w:rPr>
              <w:tab/>
            </w:r>
            <w:r w:rsidR="006E7655">
              <w:rPr>
                <w:noProof/>
                <w:webHidden/>
              </w:rPr>
              <w:fldChar w:fldCharType="begin"/>
            </w:r>
            <w:r w:rsidR="006E7655">
              <w:rPr>
                <w:noProof/>
                <w:webHidden/>
              </w:rPr>
              <w:instrText xml:space="preserve"> PAGEREF _Toc530204425 \h </w:instrText>
            </w:r>
            <w:r w:rsidR="006E7655">
              <w:rPr>
                <w:noProof/>
                <w:webHidden/>
              </w:rPr>
            </w:r>
            <w:r w:rsidR="006E7655">
              <w:rPr>
                <w:noProof/>
                <w:webHidden/>
              </w:rPr>
              <w:fldChar w:fldCharType="separate"/>
            </w:r>
            <w:r w:rsidR="006E7655">
              <w:rPr>
                <w:noProof/>
                <w:webHidden/>
              </w:rPr>
              <w:t>4</w:t>
            </w:r>
            <w:r w:rsidR="006E7655">
              <w:rPr>
                <w:noProof/>
                <w:webHidden/>
              </w:rPr>
              <w:fldChar w:fldCharType="end"/>
            </w:r>
          </w:hyperlink>
        </w:p>
        <w:p w14:paraId="7E8DE8A9" w14:textId="5E4BBF1E" w:rsidR="006E7655" w:rsidRDefault="00C133E3">
          <w:pPr>
            <w:pStyle w:val="TOC1"/>
            <w:tabs>
              <w:tab w:val="left" w:pos="440"/>
            </w:tabs>
            <w:rPr>
              <w:rFonts w:asciiTheme="minorHAnsi" w:eastAsiaTheme="minorEastAsia" w:hAnsiTheme="minorHAnsi" w:cstheme="minorBidi"/>
              <w:noProof/>
              <w:lang w:eastAsia="en-AU" w:bidi="ar-SA"/>
            </w:rPr>
          </w:pPr>
          <w:hyperlink w:anchor="_Toc530204426" w:history="1">
            <w:r w:rsidR="006E7655" w:rsidRPr="00BC6C9A">
              <w:rPr>
                <w:rStyle w:val="Hyperlink"/>
                <w:noProof/>
              </w:rPr>
              <w:t>3.</w:t>
            </w:r>
            <w:r w:rsidR="006E7655">
              <w:rPr>
                <w:rFonts w:asciiTheme="minorHAnsi" w:eastAsiaTheme="minorEastAsia" w:hAnsiTheme="minorHAnsi" w:cstheme="minorBidi"/>
                <w:noProof/>
                <w:lang w:eastAsia="en-AU" w:bidi="ar-SA"/>
              </w:rPr>
              <w:tab/>
            </w:r>
            <w:r w:rsidR="006E7655" w:rsidRPr="00BC6C9A">
              <w:rPr>
                <w:rStyle w:val="Hyperlink"/>
                <w:noProof/>
              </w:rPr>
              <w:t>Gender Equality and Social Inclusion in Indonesia’s Knowledge Sector</w:t>
            </w:r>
            <w:r w:rsidR="006E7655">
              <w:rPr>
                <w:noProof/>
                <w:webHidden/>
              </w:rPr>
              <w:tab/>
            </w:r>
            <w:r w:rsidR="006E7655">
              <w:rPr>
                <w:noProof/>
                <w:webHidden/>
              </w:rPr>
              <w:fldChar w:fldCharType="begin"/>
            </w:r>
            <w:r w:rsidR="006E7655">
              <w:rPr>
                <w:noProof/>
                <w:webHidden/>
              </w:rPr>
              <w:instrText xml:space="preserve"> PAGEREF _Toc530204426 \h </w:instrText>
            </w:r>
            <w:r w:rsidR="006E7655">
              <w:rPr>
                <w:noProof/>
                <w:webHidden/>
              </w:rPr>
            </w:r>
            <w:r w:rsidR="006E7655">
              <w:rPr>
                <w:noProof/>
                <w:webHidden/>
              </w:rPr>
              <w:fldChar w:fldCharType="separate"/>
            </w:r>
            <w:r w:rsidR="006E7655">
              <w:rPr>
                <w:noProof/>
                <w:webHidden/>
              </w:rPr>
              <w:t>6</w:t>
            </w:r>
            <w:r w:rsidR="006E7655">
              <w:rPr>
                <w:noProof/>
                <w:webHidden/>
              </w:rPr>
              <w:fldChar w:fldCharType="end"/>
            </w:r>
          </w:hyperlink>
        </w:p>
        <w:p w14:paraId="25238C9D" w14:textId="40D51B6B" w:rsidR="006E7655" w:rsidRDefault="00C133E3">
          <w:pPr>
            <w:pStyle w:val="TOC1"/>
            <w:tabs>
              <w:tab w:val="left" w:pos="440"/>
            </w:tabs>
            <w:rPr>
              <w:rFonts w:asciiTheme="minorHAnsi" w:eastAsiaTheme="minorEastAsia" w:hAnsiTheme="minorHAnsi" w:cstheme="minorBidi"/>
              <w:noProof/>
              <w:lang w:eastAsia="en-AU" w:bidi="ar-SA"/>
            </w:rPr>
          </w:pPr>
          <w:hyperlink w:anchor="_Toc530204427" w:history="1">
            <w:r w:rsidR="006E7655" w:rsidRPr="00BC6C9A">
              <w:rPr>
                <w:rStyle w:val="Hyperlink"/>
                <w:noProof/>
              </w:rPr>
              <w:t>4.</w:t>
            </w:r>
            <w:r w:rsidR="006E7655">
              <w:rPr>
                <w:rFonts w:asciiTheme="minorHAnsi" w:eastAsiaTheme="minorEastAsia" w:hAnsiTheme="minorHAnsi" w:cstheme="minorBidi"/>
                <w:noProof/>
                <w:lang w:eastAsia="en-AU" w:bidi="ar-SA"/>
              </w:rPr>
              <w:tab/>
            </w:r>
            <w:r w:rsidR="006E7655" w:rsidRPr="00BC6C9A">
              <w:rPr>
                <w:rStyle w:val="Hyperlink"/>
                <w:noProof/>
              </w:rPr>
              <w:t>KSI’s Focus and Approach</w:t>
            </w:r>
            <w:r w:rsidR="006E7655">
              <w:rPr>
                <w:noProof/>
                <w:webHidden/>
              </w:rPr>
              <w:tab/>
            </w:r>
            <w:r w:rsidR="006E7655">
              <w:rPr>
                <w:noProof/>
                <w:webHidden/>
              </w:rPr>
              <w:fldChar w:fldCharType="begin"/>
            </w:r>
            <w:r w:rsidR="006E7655">
              <w:rPr>
                <w:noProof/>
                <w:webHidden/>
              </w:rPr>
              <w:instrText xml:space="preserve"> PAGEREF _Toc530204427 \h </w:instrText>
            </w:r>
            <w:r w:rsidR="006E7655">
              <w:rPr>
                <w:noProof/>
                <w:webHidden/>
              </w:rPr>
            </w:r>
            <w:r w:rsidR="006E7655">
              <w:rPr>
                <w:noProof/>
                <w:webHidden/>
              </w:rPr>
              <w:fldChar w:fldCharType="separate"/>
            </w:r>
            <w:r w:rsidR="006E7655">
              <w:rPr>
                <w:noProof/>
                <w:webHidden/>
              </w:rPr>
              <w:t>9</w:t>
            </w:r>
            <w:r w:rsidR="006E7655">
              <w:rPr>
                <w:noProof/>
                <w:webHidden/>
              </w:rPr>
              <w:fldChar w:fldCharType="end"/>
            </w:r>
          </w:hyperlink>
        </w:p>
        <w:p w14:paraId="5FD62831" w14:textId="7B2F59BA" w:rsidR="006E7655" w:rsidRDefault="00C133E3">
          <w:pPr>
            <w:pStyle w:val="TOC1"/>
            <w:tabs>
              <w:tab w:val="left" w:pos="440"/>
            </w:tabs>
            <w:rPr>
              <w:rFonts w:asciiTheme="minorHAnsi" w:eastAsiaTheme="minorEastAsia" w:hAnsiTheme="minorHAnsi" w:cstheme="minorBidi"/>
              <w:noProof/>
              <w:lang w:eastAsia="en-AU" w:bidi="ar-SA"/>
            </w:rPr>
          </w:pPr>
          <w:hyperlink w:anchor="_Toc530204428" w:history="1">
            <w:r w:rsidR="006E7655" w:rsidRPr="00BC6C9A">
              <w:rPr>
                <w:rStyle w:val="Hyperlink"/>
                <w:noProof/>
              </w:rPr>
              <w:t>5.</w:t>
            </w:r>
            <w:r w:rsidR="006E7655">
              <w:rPr>
                <w:rFonts w:asciiTheme="minorHAnsi" w:eastAsiaTheme="minorEastAsia" w:hAnsiTheme="minorHAnsi" w:cstheme="minorBidi"/>
                <w:noProof/>
                <w:lang w:eastAsia="en-AU" w:bidi="ar-SA"/>
              </w:rPr>
              <w:tab/>
            </w:r>
            <w:r w:rsidR="006E7655" w:rsidRPr="00BC6C9A">
              <w:rPr>
                <w:rStyle w:val="Hyperlink"/>
                <w:noProof/>
              </w:rPr>
              <w:t>Monitoring, Evaluation and Learning</w:t>
            </w:r>
            <w:r w:rsidR="006E7655">
              <w:rPr>
                <w:noProof/>
                <w:webHidden/>
              </w:rPr>
              <w:tab/>
            </w:r>
            <w:r w:rsidR="006E7655">
              <w:rPr>
                <w:noProof/>
                <w:webHidden/>
              </w:rPr>
              <w:fldChar w:fldCharType="begin"/>
            </w:r>
            <w:r w:rsidR="006E7655">
              <w:rPr>
                <w:noProof/>
                <w:webHidden/>
              </w:rPr>
              <w:instrText xml:space="preserve"> PAGEREF _Toc530204428 \h </w:instrText>
            </w:r>
            <w:r w:rsidR="006E7655">
              <w:rPr>
                <w:noProof/>
                <w:webHidden/>
              </w:rPr>
            </w:r>
            <w:r w:rsidR="006E7655">
              <w:rPr>
                <w:noProof/>
                <w:webHidden/>
              </w:rPr>
              <w:fldChar w:fldCharType="separate"/>
            </w:r>
            <w:r w:rsidR="006E7655">
              <w:rPr>
                <w:noProof/>
                <w:webHidden/>
              </w:rPr>
              <w:t>15</w:t>
            </w:r>
            <w:r w:rsidR="006E7655">
              <w:rPr>
                <w:noProof/>
                <w:webHidden/>
              </w:rPr>
              <w:fldChar w:fldCharType="end"/>
            </w:r>
          </w:hyperlink>
        </w:p>
        <w:p w14:paraId="35D0D2BE" w14:textId="0B3D3240" w:rsidR="006E7655" w:rsidRDefault="00C133E3">
          <w:pPr>
            <w:pStyle w:val="TOC1"/>
            <w:tabs>
              <w:tab w:val="left" w:pos="440"/>
            </w:tabs>
            <w:rPr>
              <w:rFonts w:asciiTheme="minorHAnsi" w:eastAsiaTheme="minorEastAsia" w:hAnsiTheme="minorHAnsi" w:cstheme="minorBidi"/>
              <w:noProof/>
              <w:lang w:eastAsia="en-AU" w:bidi="ar-SA"/>
            </w:rPr>
          </w:pPr>
          <w:hyperlink w:anchor="_Toc530204429" w:history="1">
            <w:r w:rsidR="006E7655" w:rsidRPr="00BC6C9A">
              <w:rPr>
                <w:rStyle w:val="Hyperlink"/>
                <w:noProof/>
              </w:rPr>
              <w:t>6.</w:t>
            </w:r>
            <w:r w:rsidR="006E7655">
              <w:rPr>
                <w:rFonts w:asciiTheme="minorHAnsi" w:eastAsiaTheme="minorEastAsia" w:hAnsiTheme="minorHAnsi" w:cstheme="minorBidi"/>
                <w:noProof/>
                <w:lang w:eastAsia="en-AU" w:bidi="ar-SA"/>
              </w:rPr>
              <w:tab/>
            </w:r>
            <w:r w:rsidR="006E7655" w:rsidRPr="00BC6C9A">
              <w:rPr>
                <w:rStyle w:val="Hyperlink"/>
                <w:noProof/>
              </w:rPr>
              <w:t>Program Management and Operations</w:t>
            </w:r>
            <w:r w:rsidR="006E7655">
              <w:rPr>
                <w:noProof/>
                <w:webHidden/>
              </w:rPr>
              <w:tab/>
            </w:r>
            <w:r w:rsidR="006E7655">
              <w:rPr>
                <w:noProof/>
                <w:webHidden/>
              </w:rPr>
              <w:fldChar w:fldCharType="begin"/>
            </w:r>
            <w:r w:rsidR="006E7655">
              <w:rPr>
                <w:noProof/>
                <w:webHidden/>
              </w:rPr>
              <w:instrText xml:space="preserve"> PAGEREF _Toc530204429 \h </w:instrText>
            </w:r>
            <w:r w:rsidR="006E7655">
              <w:rPr>
                <w:noProof/>
                <w:webHidden/>
              </w:rPr>
            </w:r>
            <w:r w:rsidR="006E7655">
              <w:rPr>
                <w:noProof/>
                <w:webHidden/>
              </w:rPr>
              <w:fldChar w:fldCharType="separate"/>
            </w:r>
            <w:r w:rsidR="006E7655">
              <w:rPr>
                <w:noProof/>
                <w:webHidden/>
              </w:rPr>
              <w:t>19</w:t>
            </w:r>
            <w:r w:rsidR="006E7655">
              <w:rPr>
                <w:noProof/>
                <w:webHidden/>
              </w:rPr>
              <w:fldChar w:fldCharType="end"/>
            </w:r>
          </w:hyperlink>
        </w:p>
        <w:p w14:paraId="27318EED" w14:textId="1A081410" w:rsidR="006E7655" w:rsidRDefault="00C133E3">
          <w:pPr>
            <w:pStyle w:val="TOC1"/>
            <w:tabs>
              <w:tab w:val="left" w:pos="440"/>
            </w:tabs>
            <w:rPr>
              <w:rFonts w:asciiTheme="minorHAnsi" w:eastAsiaTheme="minorEastAsia" w:hAnsiTheme="minorHAnsi" w:cstheme="minorBidi"/>
              <w:noProof/>
              <w:lang w:eastAsia="en-AU" w:bidi="ar-SA"/>
            </w:rPr>
          </w:pPr>
          <w:hyperlink w:anchor="_Toc530204430" w:history="1">
            <w:r w:rsidR="006E7655" w:rsidRPr="00BC6C9A">
              <w:rPr>
                <w:rStyle w:val="Hyperlink"/>
                <w:noProof/>
              </w:rPr>
              <w:t>7.</w:t>
            </w:r>
            <w:r w:rsidR="006E7655">
              <w:rPr>
                <w:rFonts w:asciiTheme="minorHAnsi" w:eastAsiaTheme="minorEastAsia" w:hAnsiTheme="minorHAnsi" w:cstheme="minorBidi"/>
                <w:noProof/>
                <w:lang w:eastAsia="en-AU" w:bidi="ar-SA"/>
              </w:rPr>
              <w:tab/>
            </w:r>
            <w:r w:rsidR="006E7655" w:rsidRPr="00BC6C9A">
              <w:rPr>
                <w:rStyle w:val="Hyperlink"/>
                <w:noProof/>
              </w:rPr>
              <w:t>Implementing the Strategy</w:t>
            </w:r>
            <w:r w:rsidR="006E7655">
              <w:rPr>
                <w:noProof/>
                <w:webHidden/>
              </w:rPr>
              <w:tab/>
            </w:r>
            <w:r w:rsidR="006E7655">
              <w:rPr>
                <w:noProof/>
                <w:webHidden/>
              </w:rPr>
              <w:fldChar w:fldCharType="begin"/>
            </w:r>
            <w:r w:rsidR="006E7655">
              <w:rPr>
                <w:noProof/>
                <w:webHidden/>
              </w:rPr>
              <w:instrText xml:space="preserve"> PAGEREF _Toc530204430 \h </w:instrText>
            </w:r>
            <w:r w:rsidR="006E7655">
              <w:rPr>
                <w:noProof/>
                <w:webHidden/>
              </w:rPr>
            </w:r>
            <w:r w:rsidR="006E7655">
              <w:rPr>
                <w:noProof/>
                <w:webHidden/>
              </w:rPr>
              <w:fldChar w:fldCharType="separate"/>
            </w:r>
            <w:r w:rsidR="006E7655">
              <w:rPr>
                <w:noProof/>
                <w:webHidden/>
              </w:rPr>
              <w:t>21</w:t>
            </w:r>
            <w:r w:rsidR="006E7655">
              <w:rPr>
                <w:noProof/>
                <w:webHidden/>
              </w:rPr>
              <w:fldChar w:fldCharType="end"/>
            </w:r>
          </w:hyperlink>
        </w:p>
        <w:p w14:paraId="3344F403" w14:textId="6F5AF066" w:rsidR="006E7655" w:rsidRDefault="00C133E3">
          <w:pPr>
            <w:pStyle w:val="TOC1"/>
            <w:rPr>
              <w:rFonts w:asciiTheme="minorHAnsi" w:eastAsiaTheme="minorEastAsia" w:hAnsiTheme="minorHAnsi" w:cstheme="minorBidi"/>
              <w:noProof/>
              <w:lang w:eastAsia="en-AU" w:bidi="ar-SA"/>
            </w:rPr>
          </w:pPr>
          <w:hyperlink w:anchor="_Toc530204431" w:history="1">
            <w:r w:rsidR="006E7655" w:rsidRPr="00BC6C9A">
              <w:rPr>
                <w:rStyle w:val="Hyperlink"/>
                <w:noProof/>
              </w:rPr>
              <w:t>Annexes</w:t>
            </w:r>
            <w:r w:rsidR="006E7655">
              <w:rPr>
                <w:noProof/>
                <w:webHidden/>
              </w:rPr>
              <w:tab/>
            </w:r>
            <w:r w:rsidR="006E7655">
              <w:rPr>
                <w:noProof/>
                <w:webHidden/>
              </w:rPr>
              <w:fldChar w:fldCharType="begin"/>
            </w:r>
            <w:r w:rsidR="006E7655">
              <w:rPr>
                <w:noProof/>
                <w:webHidden/>
              </w:rPr>
              <w:instrText xml:space="preserve"> PAGEREF _Toc530204431 \h </w:instrText>
            </w:r>
            <w:r w:rsidR="006E7655">
              <w:rPr>
                <w:noProof/>
                <w:webHidden/>
              </w:rPr>
            </w:r>
            <w:r w:rsidR="006E7655">
              <w:rPr>
                <w:noProof/>
                <w:webHidden/>
              </w:rPr>
              <w:fldChar w:fldCharType="separate"/>
            </w:r>
            <w:r w:rsidR="006E7655">
              <w:rPr>
                <w:noProof/>
                <w:webHidden/>
              </w:rPr>
              <w:t>23</w:t>
            </w:r>
            <w:r w:rsidR="006E7655">
              <w:rPr>
                <w:noProof/>
                <w:webHidden/>
              </w:rPr>
              <w:fldChar w:fldCharType="end"/>
            </w:r>
          </w:hyperlink>
        </w:p>
        <w:p w14:paraId="7751EFBA" w14:textId="2A952C1B" w:rsidR="006E7655" w:rsidRDefault="00C133E3">
          <w:pPr>
            <w:pStyle w:val="TOC2"/>
            <w:tabs>
              <w:tab w:val="right" w:leader="dot" w:pos="9010"/>
            </w:tabs>
            <w:rPr>
              <w:rFonts w:asciiTheme="minorHAnsi" w:eastAsiaTheme="minorEastAsia" w:hAnsiTheme="minorHAnsi" w:cstheme="minorBidi"/>
              <w:noProof/>
              <w:lang w:eastAsia="en-AU" w:bidi="ar-SA"/>
            </w:rPr>
          </w:pPr>
          <w:hyperlink w:anchor="_Toc530204432" w:history="1">
            <w:r w:rsidR="006E7655" w:rsidRPr="00BC6C9A">
              <w:rPr>
                <w:rStyle w:val="Hyperlink"/>
                <w:noProof/>
              </w:rPr>
              <w:t>Annex 1: Guidelines for Inclusive Events, Inclusive Communication and Inclusive Language</w:t>
            </w:r>
            <w:r w:rsidR="006E7655">
              <w:rPr>
                <w:noProof/>
                <w:webHidden/>
              </w:rPr>
              <w:tab/>
            </w:r>
            <w:r w:rsidR="006E7655">
              <w:rPr>
                <w:noProof/>
                <w:webHidden/>
              </w:rPr>
              <w:fldChar w:fldCharType="begin"/>
            </w:r>
            <w:r w:rsidR="006E7655">
              <w:rPr>
                <w:noProof/>
                <w:webHidden/>
              </w:rPr>
              <w:instrText xml:space="preserve"> PAGEREF _Toc530204432 \h </w:instrText>
            </w:r>
            <w:r w:rsidR="006E7655">
              <w:rPr>
                <w:noProof/>
                <w:webHidden/>
              </w:rPr>
            </w:r>
            <w:r w:rsidR="006E7655">
              <w:rPr>
                <w:noProof/>
                <w:webHidden/>
              </w:rPr>
              <w:fldChar w:fldCharType="separate"/>
            </w:r>
            <w:r w:rsidR="006E7655">
              <w:rPr>
                <w:noProof/>
                <w:webHidden/>
              </w:rPr>
              <w:t>24</w:t>
            </w:r>
            <w:r w:rsidR="006E7655">
              <w:rPr>
                <w:noProof/>
                <w:webHidden/>
              </w:rPr>
              <w:fldChar w:fldCharType="end"/>
            </w:r>
          </w:hyperlink>
        </w:p>
        <w:p w14:paraId="030D7CAE" w14:textId="41AC63DB" w:rsidR="005D7F6A" w:rsidRDefault="005D7F6A" w:rsidP="00B872ED">
          <w:r>
            <w:rPr>
              <w:b/>
              <w:bCs/>
              <w:noProof/>
            </w:rPr>
            <w:fldChar w:fldCharType="end"/>
          </w:r>
        </w:p>
      </w:sdtContent>
    </w:sdt>
    <w:p w14:paraId="0C060BE2" w14:textId="77777777" w:rsidR="001B1844" w:rsidRDefault="001B1844" w:rsidP="001B1844">
      <w:pPr>
        <w:pStyle w:val="TOCHeading"/>
        <w:spacing w:before="0" w:line="240" w:lineRule="auto"/>
        <w:rPr>
          <w:rFonts w:ascii="Calibri Light" w:hAnsi="Calibri Light"/>
        </w:rPr>
      </w:pPr>
    </w:p>
    <w:p w14:paraId="65569801" w14:textId="21531980" w:rsidR="001B1844" w:rsidRPr="00B3456C" w:rsidRDefault="001B1844" w:rsidP="00B3456C">
      <w:pPr>
        <w:pStyle w:val="TOCHeading"/>
        <w:spacing w:before="0" w:line="240" w:lineRule="auto"/>
        <w:rPr>
          <w:rFonts w:ascii="Calibri Light" w:hAnsi="Calibri Light"/>
        </w:rPr>
      </w:pPr>
      <w:r>
        <w:rPr>
          <w:rFonts w:ascii="Calibri Light" w:hAnsi="Calibri Light"/>
        </w:rPr>
        <w:t>Tables</w:t>
      </w:r>
    </w:p>
    <w:p w14:paraId="5C681DFB" w14:textId="77777777" w:rsidR="001B1844" w:rsidRDefault="001B1844" w:rsidP="001B1844">
      <w:pPr>
        <w:pStyle w:val="TableofFigures"/>
        <w:tabs>
          <w:tab w:val="right" w:leader="dot" w:pos="9010"/>
        </w:tabs>
        <w:spacing w:after="100"/>
      </w:pPr>
    </w:p>
    <w:p w14:paraId="0F169341" w14:textId="4294320F" w:rsidR="006E7655" w:rsidRDefault="001B1844">
      <w:pPr>
        <w:pStyle w:val="TableofFigures"/>
        <w:tabs>
          <w:tab w:val="right" w:leader="dot" w:pos="9010"/>
        </w:tabs>
        <w:rPr>
          <w:rFonts w:asciiTheme="minorHAnsi" w:eastAsiaTheme="minorEastAsia" w:hAnsiTheme="minorHAnsi" w:cstheme="minorBidi"/>
          <w:noProof/>
          <w:lang w:eastAsia="en-AU" w:bidi="ar-SA"/>
        </w:rPr>
      </w:pPr>
      <w:r>
        <w:fldChar w:fldCharType="begin"/>
      </w:r>
      <w:r>
        <w:instrText xml:space="preserve"> TOC \h \z \c "Table" </w:instrText>
      </w:r>
      <w:r>
        <w:fldChar w:fldCharType="separate"/>
      </w:r>
      <w:hyperlink w:anchor="_Toc530204433" w:history="1">
        <w:r w:rsidR="006E7655" w:rsidRPr="00DC4F2D">
          <w:rPr>
            <w:rStyle w:val="Hyperlink"/>
            <w:noProof/>
          </w:rPr>
          <w:t>Table 1: Strategies and key interventions for achieving outcomes</w:t>
        </w:r>
        <w:r w:rsidR="006E7655">
          <w:rPr>
            <w:noProof/>
            <w:webHidden/>
          </w:rPr>
          <w:tab/>
        </w:r>
        <w:r w:rsidR="006E7655">
          <w:rPr>
            <w:noProof/>
            <w:webHidden/>
          </w:rPr>
          <w:fldChar w:fldCharType="begin"/>
        </w:r>
        <w:r w:rsidR="006E7655">
          <w:rPr>
            <w:noProof/>
            <w:webHidden/>
          </w:rPr>
          <w:instrText xml:space="preserve"> PAGEREF _Toc530204433 \h </w:instrText>
        </w:r>
        <w:r w:rsidR="006E7655">
          <w:rPr>
            <w:noProof/>
            <w:webHidden/>
          </w:rPr>
        </w:r>
        <w:r w:rsidR="006E7655">
          <w:rPr>
            <w:noProof/>
            <w:webHidden/>
          </w:rPr>
          <w:fldChar w:fldCharType="separate"/>
        </w:r>
        <w:r w:rsidR="006E7655">
          <w:rPr>
            <w:noProof/>
            <w:webHidden/>
          </w:rPr>
          <w:t>14</w:t>
        </w:r>
        <w:r w:rsidR="006E7655">
          <w:rPr>
            <w:noProof/>
            <w:webHidden/>
          </w:rPr>
          <w:fldChar w:fldCharType="end"/>
        </w:r>
      </w:hyperlink>
    </w:p>
    <w:p w14:paraId="701BEDD1" w14:textId="0AB17E41" w:rsidR="006E7655" w:rsidRDefault="00C133E3">
      <w:pPr>
        <w:pStyle w:val="TableofFigures"/>
        <w:tabs>
          <w:tab w:val="right" w:leader="dot" w:pos="9010"/>
        </w:tabs>
        <w:rPr>
          <w:rFonts w:asciiTheme="minorHAnsi" w:eastAsiaTheme="minorEastAsia" w:hAnsiTheme="minorHAnsi" w:cstheme="minorBidi"/>
          <w:noProof/>
          <w:lang w:eastAsia="en-AU" w:bidi="ar-SA"/>
        </w:rPr>
      </w:pPr>
      <w:hyperlink w:anchor="_Toc530204434" w:history="1">
        <w:r w:rsidR="006E7655" w:rsidRPr="00DC4F2D">
          <w:rPr>
            <w:rStyle w:val="Hyperlink"/>
            <w:noProof/>
          </w:rPr>
          <w:t>Table 2: Indicators for measuring progress against outcomes</w:t>
        </w:r>
        <w:r w:rsidR="006E7655">
          <w:rPr>
            <w:noProof/>
            <w:webHidden/>
          </w:rPr>
          <w:tab/>
        </w:r>
        <w:r w:rsidR="006E7655">
          <w:rPr>
            <w:noProof/>
            <w:webHidden/>
          </w:rPr>
          <w:fldChar w:fldCharType="begin"/>
        </w:r>
        <w:r w:rsidR="006E7655">
          <w:rPr>
            <w:noProof/>
            <w:webHidden/>
          </w:rPr>
          <w:instrText xml:space="preserve"> PAGEREF _Toc530204434 \h </w:instrText>
        </w:r>
        <w:r w:rsidR="006E7655">
          <w:rPr>
            <w:noProof/>
            <w:webHidden/>
          </w:rPr>
        </w:r>
        <w:r w:rsidR="006E7655">
          <w:rPr>
            <w:noProof/>
            <w:webHidden/>
          </w:rPr>
          <w:fldChar w:fldCharType="separate"/>
        </w:r>
        <w:r w:rsidR="006E7655">
          <w:rPr>
            <w:noProof/>
            <w:webHidden/>
          </w:rPr>
          <w:t>18</w:t>
        </w:r>
        <w:r w:rsidR="006E7655">
          <w:rPr>
            <w:noProof/>
            <w:webHidden/>
          </w:rPr>
          <w:fldChar w:fldCharType="end"/>
        </w:r>
      </w:hyperlink>
    </w:p>
    <w:p w14:paraId="09C52830" w14:textId="41059AF5" w:rsidR="001B1844" w:rsidRDefault="001B1844" w:rsidP="005223E9">
      <w:r>
        <w:fldChar w:fldCharType="end"/>
      </w:r>
    </w:p>
    <w:p w14:paraId="5C2EE1E0" w14:textId="6A102E17" w:rsidR="001B1844" w:rsidRPr="00B3456C" w:rsidRDefault="005D7F6A" w:rsidP="005223E9">
      <w:r>
        <w:br w:type="page"/>
      </w:r>
    </w:p>
    <w:p w14:paraId="07F9347A" w14:textId="4E23A502" w:rsidR="0098379C" w:rsidRPr="00473571" w:rsidRDefault="005D7F6A" w:rsidP="00B872ED">
      <w:pPr>
        <w:pStyle w:val="Heading1"/>
        <w:spacing w:before="0"/>
        <w:ind w:left="0"/>
      </w:pPr>
      <w:bookmarkStart w:id="1" w:name="_Toc530204423"/>
      <w:r>
        <w:lastRenderedPageBreak/>
        <w:t>T</w:t>
      </w:r>
      <w:r w:rsidR="0098379C">
        <w:t>erm</w:t>
      </w:r>
      <w:r w:rsidR="0076096A">
        <w:t>inology</w:t>
      </w:r>
      <w:bookmarkEnd w:id="1"/>
    </w:p>
    <w:p w14:paraId="4F2A2121" w14:textId="77777777" w:rsidR="00187DFF" w:rsidRDefault="00187DFF" w:rsidP="0082115E">
      <w:pPr>
        <w:pStyle w:val="BodyText"/>
        <w:tabs>
          <w:tab w:val="left" w:pos="9450"/>
        </w:tabs>
        <w:ind w:right="20"/>
        <w:rPr>
          <w:rFonts w:asciiTheme="minorHAnsi" w:hAnsiTheme="minorHAnsi" w:cstheme="minorHAnsi"/>
          <w:b/>
          <w:sz w:val="22"/>
          <w:szCs w:val="22"/>
        </w:rPr>
      </w:pPr>
    </w:p>
    <w:p w14:paraId="02013696" w14:textId="28A3D147" w:rsidR="00187DFF" w:rsidRDefault="00187DFF"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 xml:space="preserve">Disability </w:t>
      </w:r>
      <w:r>
        <w:rPr>
          <w:rFonts w:asciiTheme="minorHAnsi" w:hAnsiTheme="minorHAnsi" w:cstheme="minorHAnsi"/>
          <w:sz w:val="22"/>
          <w:szCs w:val="22"/>
        </w:rPr>
        <w:t>is a diverse and evolving concept. How disability is experienced varies between individuals. Disability is based on relationship between an individual’s impairment and the barriers that person faces in society. For the purpose of this strategy, disability is represented as follows:</w:t>
      </w:r>
    </w:p>
    <w:p w14:paraId="344DDFA0" w14:textId="77777777" w:rsidR="00187DFF" w:rsidRDefault="00187DFF" w:rsidP="0082115E">
      <w:pPr>
        <w:pStyle w:val="BodyText"/>
        <w:tabs>
          <w:tab w:val="left" w:pos="9450"/>
        </w:tabs>
        <w:ind w:right="20"/>
        <w:rPr>
          <w:rFonts w:asciiTheme="minorHAnsi" w:hAnsiTheme="minorHAnsi" w:cstheme="minorHAnsi"/>
          <w:sz w:val="22"/>
          <w:szCs w:val="22"/>
        </w:rPr>
      </w:pPr>
    </w:p>
    <w:p w14:paraId="6AD65D13" w14:textId="53819247" w:rsidR="00187DFF" w:rsidRDefault="00187DFF" w:rsidP="0082115E">
      <w:pPr>
        <w:pStyle w:val="BodyText"/>
        <w:tabs>
          <w:tab w:val="left" w:pos="9450"/>
        </w:tabs>
        <w:ind w:right="20"/>
        <w:jc w:val="center"/>
        <w:rPr>
          <w:rFonts w:asciiTheme="minorHAnsi" w:hAnsiTheme="minorHAnsi" w:cstheme="minorHAnsi"/>
          <w:sz w:val="22"/>
          <w:szCs w:val="22"/>
        </w:rPr>
      </w:pPr>
      <w:r>
        <w:rPr>
          <w:rFonts w:asciiTheme="minorHAnsi" w:hAnsiTheme="minorHAnsi" w:cstheme="minorHAnsi"/>
          <w:sz w:val="22"/>
          <w:szCs w:val="22"/>
        </w:rPr>
        <w:t>Disability = impairment + barriers.</w:t>
      </w:r>
    </w:p>
    <w:p w14:paraId="2CD57D4B" w14:textId="07E71793" w:rsidR="00187DFF" w:rsidRDefault="00187DFF" w:rsidP="0082115E">
      <w:pPr>
        <w:pStyle w:val="BodyText"/>
        <w:tabs>
          <w:tab w:val="left" w:pos="9450"/>
        </w:tabs>
        <w:ind w:right="20"/>
        <w:rPr>
          <w:rFonts w:asciiTheme="minorHAnsi" w:hAnsiTheme="minorHAnsi" w:cstheme="minorHAnsi"/>
          <w:sz w:val="22"/>
          <w:szCs w:val="22"/>
        </w:rPr>
      </w:pPr>
    </w:p>
    <w:p w14:paraId="1905B485" w14:textId="1F902ED9" w:rsidR="00187DFF" w:rsidRPr="00E47137" w:rsidRDefault="00187DFF"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 xml:space="preserve">The </w:t>
      </w:r>
      <w:r w:rsidRPr="00344DFD">
        <w:rPr>
          <w:rFonts w:asciiTheme="minorHAnsi" w:hAnsiTheme="minorHAnsi" w:cstheme="minorHAnsi"/>
          <w:sz w:val="22"/>
          <w:szCs w:val="22"/>
        </w:rPr>
        <w:t xml:space="preserve">United Nations Convention on the Rights of Persons with Disabilities </w:t>
      </w:r>
      <w:r>
        <w:rPr>
          <w:rFonts w:asciiTheme="minorHAnsi" w:hAnsiTheme="minorHAnsi" w:cstheme="minorHAnsi"/>
          <w:sz w:val="22"/>
          <w:szCs w:val="22"/>
        </w:rPr>
        <w:t>(CRPD) does not define disability. However, the CRPD describes p</w:t>
      </w:r>
      <w:r w:rsidRPr="003E69F5">
        <w:rPr>
          <w:rFonts w:asciiTheme="minorHAnsi" w:hAnsiTheme="minorHAnsi" w:cstheme="minorHAnsi"/>
          <w:sz w:val="22"/>
          <w:szCs w:val="22"/>
        </w:rPr>
        <w:t>ersons with disabilities</w:t>
      </w:r>
      <w:r>
        <w:rPr>
          <w:rFonts w:asciiTheme="minorHAnsi" w:hAnsiTheme="minorHAnsi" w:cstheme="minorHAnsi"/>
          <w:sz w:val="22"/>
          <w:szCs w:val="22"/>
        </w:rPr>
        <w:t xml:space="preserve"> as including</w:t>
      </w:r>
      <w:r w:rsidRPr="003E69F5">
        <w:rPr>
          <w:rFonts w:asciiTheme="minorHAnsi" w:hAnsiTheme="minorHAnsi" w:cstheme="minorHAnsi"/>
          <w:sz w:val="22"/>
          <w:szCs w:val="22"/>
        </w:rPr>
        <w:t xml:space="preserve"> </w:t>
      </w:r>
      <w:r>
        <w:rPr>
          <w:rFonts w:asciiTheme="minorHAnsi" w:hAnsiTheme="minorHAnsi" w:cstheme="minorHAnsi"/>
          <w:sz w:val="22"/>
          <w:szCs w:val="22"/>
        </w:rPr>
        <w:t>‘</w:t>
      </w:r>
      <w:r w:rsidRPr="003E69F5">
        <w:rPr>
          <w:rFonts w:asciiTheme="minorHAnsi" w:hAnsiTheme="minorHAnsi" w:cstheme="minorHAnsi"/>
          <w:sz w:val="22"/>
          <w:szCs w:val="22"/>
        </w:rPr>
        <w:t xml:space="preserve">those who have long-term physical, mental, intellectual or sensory impairments which </w:t>
      </w:r>
      <w:r w:rsidRPr="003E69F5">
        <w:rPr>
          <w:rFonts w:asciiTheme="minorHAnsi" w:hAnsiTheme="minorHAnsi" w:cstheme="minorHAnsi"/>
          <w:i/>
          <w:sz w:val="22"/>
          <w:szCs w:val="22"/>
        </w:rPr>
        <w:t>in interaction with</w:t>
      </w:r>
      <w:r>
        <w:rPr>
          <w:rFonts w:asciiTheme="minorHAnsi" w:hAnsiTheme="minorHAnsi" w:cstheme="minorHAnsi"/>
          <w:sz w:val="22"/>
          <w:szCs w:val="22"/>
        </w:rPr>
        <w:t xml:space="preserve"> </w:t>
      </w:r>
      <w:r w:rsidRPr="003E69F5">
        <w:rPr>
          <w:rFonts w:asciiTheme="minorHAnsi" w:hAnsiTheme="minorHAnsi" w:cstheme="minorHAnsi"/>
          <w:sz w:val="22"/>
          <w:szCs w:val="22"/>
        </w:rPr>
        <w:t>various barriers may hinder their full and effective participation in society on an equal basis with others</w:t>
      </w:r>
      <w:r>
        <w:rPr>
          <w:rFonts w:asciiTheme="minorHAnsi" w:hAnsiTheme="minorHAnsi" w:cstheme="minorHAnsi"/>
          <w:sz w:val="22"/>
          <w:szCs w:val="22"/>
        </w:rPr>
        <w:t>’</w:t>
      </w:r>
      <w:r w:rsidR="00AC415E">
        <w:rPr>
          <w:rFonts w:asciiTheme="minorHAnsi" w:hAnsiTheme="minorHAnsi" w:cstheme="minorHAnsi"/>
          <w:sz w:val="22"/>
          <w:szCs w:val="22"/>
        </w:rPr>
        <w:t xml:space="preserve"> (Art</w:t>
      </w:r>
      <w:r w:rsidR="001E1595">
        <w:rPr>
          <w:rFonts w:asciiTheme="minorHAnsi" w:hAnsiTheme="minorHAnsi" w:cstheme="minorHAnsi"/>
          <w:sz w:val="22"/>
          <w:szCs w:val="22"/>
        </w:rPr>
        <w:t>icle</w:t>
      </w:r>
      <w:r w:rsidR="00AC415E">
        <w:rPr>
          <w:rFonts w:asciiTheme="minorHAnsi" w:hAnsiTheme="minorHAnsi" w:cstheme="minorHAnsi"/>
          <w:sz w:val="22"/>
          <w:szCs w:val="22"/>
        </w:rPr>
        <w:t xml:space="preserve"> 1)</w:t>
      </w:r>
      <w:r w:rsidRPr="003E69F5">
        <w:rPr>
          <w:rFonts w:asciiTheme="minorHAnsi" w:hAnsiTheme="minorHAnsi" w:cstheme="minorHAnsi"/>
          <w:sz w:val="22"/>
          <w:szCs w:val="22"/>
        </w:rPr>
        <w:t>.</w:t>
      </w:r>
    </w:p>
    <w:p w14:paraId="478011AF" w14:textId="5FD2EFEF" w:rsidR="00187DFF" w:rsidRDefault="00187DFF" w:rsidP="0082115E">
      <w:pPr>
        <w:pStyle w:val="BodyText"/>
        <w:tabs>
          <w:tab w:val="left" w:pos="9450"/>
        </w:tabs>
        <w:ind w:right="20"/>
        <w:rPr>
          <w:rFonts w:asciiTheme="minorHAnsi" w:hAnsiTheme="minorHAnsi" w:cstheme="minorHAnsi"/>
          <w:sz w:val="22"/>
          <w:szCs w:val="22"/>
        </w:rPr>
      </w:pPr>
    </w:p>
    <w:p w14:paraId="18382CBC" w14:textId="2ADED986" w:rsidR="000E30A6" w:rsidRDefault="0098379C" w:rsidP="0082115E">
      <w:pPr>
        <w:pStyle w:val="BodyText"/>
        <w:tabs>
          <w:tab w:val="left" w:pos="9450"/>
        </w:tabs>
        <w:ind w:right="20"/>
        <w:rPr>
          <w:rFonts w:asciiTheme="minorHAnsi" w:hAnsiTheme="minorHAnsi" w:cstheme="minorHAnsi"/>
          <w:sz w:val="22"/>
          <w:szCs w:val="22"/>
        </w:rPr>
      </w:pPr>
      <w:r w:rsidRPr="00473571">
        <w:rPr>
          <w:rFonts w:asciiTheme="minorHAnsi" w:hAnsiTheme="minorHAnsi" w:cstheme="minorHAnsi"/>
          <w:b/>
          <w:sz w:val="22"/>
          <w:szCs w:val="22"/>
        </w:rPr>
        <w:t>Disability</w:t>
      </w:r>
      <w:r w:rsidR="00D85E9E">
        <w:rPr>
          <w:rFonts w:asciiTheme="minorHAnsi" w:hAnsiTheme="minorHAnsi" w:cstheme="minorHAnsi"/>
          <w:b/>
          <w:sz w:val="22"/>
          <w:szCs w:val="22"/>
        </w:rPr>
        <w:t xml:space="preserve"> </w:t>
      </w:r>
      <w:r w:rsidRPr="00473571">
        <w:rPr>
          <w:rFonts w:asciiTheme="minorHAnsi" w:hAnsiTheme="minorHAnsi" w:cstheme="minorHAnsi"/>
          <w:b/>
          <w:sz w:val="22"/>
          <w:szCs w:val="22"/>
        </w:rPr>
        <w:t xml:space="preserve">inclusive development </w:t>
      </w:r>
      <w:r w:rsidR="00A41F66" w:rsidRPr="0082115E">
        <w:rPr>
          <w:rFonts w:asciiTheme="minorHAnsi" w:hAnsiTheme="minorHAnsi" w:cstheme="minorHAnsi"/>
          <w:sz w:val="22"/>
          <w:szCs w:val="22"/>
        </w:rPr>
        <w:t>refers to</w:t>
      </w:r>
      <w:r w:rsidR="00A41F66">
        <w:rPr>
          <w:rFonts w:asciiTheme="minorHAnsi" w:hAnsiTheme="minorHAnsi" w:cstheme="minorHAnsi"/>
          <w:sz w:val="22"/>
          <w:szCs w:val="22"/>
        </w:rPr>
        <w:t xml:space="preserve"> ensuring the </w:t>
      </w:r>
      <w:r w:rsidR="00680290" w:rsidRPr="00A41F66">
        <w:rPr>
          <w:rFonts w:asciiTheme="minorHAnsi" w:hAnsiTheme="minorHAnsi" w:cstheme="minorHAnsi"/>
          <w:sz w:val="22"/>
          <w:szCs w:val="22"/>
        </w:rPr>
        <w:t>full participation of pe</w:t>
      </w:r>
      <w:r w:rsidR="00A37E6F">
        <w:rPr>
          <w:rFonts w:asciiTheme="minorHAnsi" w:hAnsiTheme="minorHAnsi" w:cstheme="minorHAnsi"/>
          <w:sz w:val="22"/>
          <w:szCs w:val="22"/>
        </w:rPr>
        <w:t>rsons</w:t>
      </w:r>
      <w:r w:rsidR="00680290" w:rsidRPr="00A41F66">
        <w:rPr>
          <w:rFonts w:asciiTheme="minorHAnsi" w:hAnsiTheme="minorHAnsi" w:cstheme="minorHAnsi"/>
          <w:sz w:val="22"/>
          <w:szCs w:val="22"/>
        </w:rPr>
        <w:t xml:space="preserve"> with disabilities in all</w:t>
      </w:r>
      <w:r w:rsidR="00680290" w:rsidRPr="00680290">
        <w:rPr>
          <w:rFonts w:asciiTheme="minorHAnsi" w:hAnsiTheme="minorHAnsi" w:cstheme="minorHAnsi"/>
          <w:sz w:val="22"/>
          <w:szCs w:val="22"/>
        </w:rPr>
        <w:t xml:space="preserve"> development </w:t>
      </w:r>
      <w:r w:rsidR="00B3456C">
        <w:rPr>
          <w:rFonts w:asciiTheme="minorHAnsi" w:hAnsiTheme="minorHAnsi" w:cstheme="minorHAnsi"/>
          <w:sz w:val="22"/>
          <w:szCs w:val="22"/>
        </w:rPr>
        <w:t xml:space="preserve">and humanitarian </w:t>
      </w:r>
      <w:r w:rsidR="00680290" w:rsidRPr="00680290">
        <w:rPr>
          <w:rFonts w:asciiTheme="minorHAnsi" w:hAnsiTheme="minorHAnsi" w:cstheme="minorHAnsi"/>
          <w:sz w:val="22"/>
          <w:szCs w:val="22"/>
        </w:rPr>
        <w:t>processes</w:t>
      </w:r>
      <w:r w:rsidR="00B3456C">
        <w:rPr>
          <w:rFonts w:asciiTheme="minorHAnsi" w:hAnsiTheme="minorHAnsi" w:cstheme="minorHAnsi"/>
          <w:sz w:val="22"/>
          <w:szCs w:val="22"/>
        </w:rPr>
        <w:t xml:space="preserve"> and works.</w:t>
      </w:r>
      <w:r w:rsidR="00D85E9E">
        <w:rPr>
          <w:rFonts w:asciiTheme="minorHAnsi" w:hAnsiTheme="minorHAnsi" w:cstheme="minorHAnsi"/>
          <w:sz w:val="22"/>
          <w:szCs w:val="22"/>
        </w:rPr>
        <w:t xml:space="preserve"> </w:t>
      </w:r>
      <w:r w:rsidR="00A37E6F">
        <w:rPr>
          <w:rFonts w:asciiTheme="minorHAnsi" w:hAnsiTheme="minorHAnsi" w:cstheme="minorHAnsi"/>
          <w:sz w:val="22"/>
          <w:szCs w:val="22"/>
        </w:rPr>
        <w:t xml:space="preserve">Empowering persons with disabilities to represent their own interests is central to this process. At its core, </w:t>
      </w:r>
      <w:r w:rsidR="00D85E9E">
        <w:rPr>
          <w:rFonts w:asciiTheme="minorHAnsi" w:hAnsiTheme="minorHAnsi" w:cstheme="minorHAnsi"/>
          <w:sz w:val="22"/>
          <w:szCs w:val="22"/>
        </w:rPr>
        <w:t xml:space="preserve">disability inclusive development is </w:t>
      </w:r>
      <w:r w:rsidR="00A37E6F">
        <w:rPr>
          <w:rFonts w:asciiTheme="minorHAnsi" w:hAnsiTheme="minorHAnsi" w:cstheme="minorHAnsi"/>
          <w:sz w:val="22"/>
          <w:szCs w:val="22"/>
        </w:rPr>
        <w:t xml:space="preserve">concerned with </w:t>
      </w:r>
      <w:r w:rsidR="00A41F66">
        <w:rPr>
          <w:rFonts w:asciiTheme="minorHAnsi" w:hAnsiTheme="minorHAnsi" w:cstheme="minorHAnsi"/>
          <w:sz w:val="22"/>
          <w:szCs w:val="22"/>
        </w:rPr>
        <w:t>improving</w:t>
      </w:r>
      <w:r w:rsidR="00D85E9E">
        <w:rPr>
          <w:rFonts w:asciiTheme="minorHAnsi" w:hAnsiTheme="minorHAnsi" w:cstheme="minorHAnsi"/>
          <w:sz w:val="22"/>
          <w:szCs w:val="22"/>
        </w:rPr>
        <w:t xml:space="preserve"> access </w:t>
      </w:r>
      <w:r w:rsidR="004034A1">
        <w:rPr>
          <w:rFonts w:asciiTheme="minorHAnsi" w:hAnsiTheme="minorHAnsi" w:cstheme="minorHAnsi"/>
          <w:sz w:val="22"/>
          <w:szCs w:val="22"/>
        </w:rPr>
        <w:t>for pe</w:t>
      </w:r>
      <w:r w:rsidR="00A37E6F">
        <w:rPr>
          <w:rFonts w:asciiTheme="minorHAnsi" w:hAnsiTheme="minorHAnsi" w:cstheme="minorHAnsi"/>
          <w:sz w:val="22"/>
          <w:szCs w:val="22"/>
        </w:rPr>
        <w:t>rsons</w:t>
      </w:r>
      <w:r w:rsidR="004034A1">
        <w:rPr>
          <w:rFonts w:asciiTheme="minorHAnsi" w:hAnsiTheme="minorHAnsi" w:cstheme="minorHAnsi"/>
          <w:sz w:val="22"/>
          <w:szCs w:val="22"/>
        </w:rPr>
        <w:t xml:space="preserve"> with disabilities </w:t>
      </w:r>
      <w:r w:rsidR="00A41F66">
        <w:rPr>
          <w:rFonts w:asciiTheme="minorHAnsi" w:hAnsiTheme="minorHAnsi" w:cstheme="minorHAnsi"/>
          <w:sz w:val="22"/>
          <w:szCs w:val="22"/>
        </w:rPr>
        <w:t xml:space="preserve">through the removal of barriers that prevent </w:t>
      </w:r>
      <w:r w:rsidR="00680290" w:rsidRPr="00680290">
        <w:rPr>
          <w:rFonts w:asciiTheme="minorHAnsi" w:hAnsiTheme="minorHAnsi" w:cstheme="minorHAnsi"/>
          <w:sz w:val="22"/>
          <w:szCs w:val="22"/>
        </w:rPr>
        <w:t>participation</w:t>
      </w:r>
      <w:r w:rsidR="00A41F66">
        <w:rPr>
          <w:rFonts w:asciiTheme="minorHAnsi" w:hAnsiTheme="minorHAnsi" w:cstheme="minorHAnsi"/>
          <w:sz w:val="22"/>
          <w:szCs w:val="22"/>
        </w:rPr>
        <w:t xml:space="preserve"> on an equal basis with others</w:t>
      </w:r>
      <w:r w:rsidR="00CB08DE">
        <w:rPr>
          <w:rFonts w:asciiTheme="minorHAnsi" w:hAnsiTheme="minorHAnsi" w:cstheme="minorHAnsi"/>
          <w:sz w:val="22"/>
          <w:szCs w:val="22"/>
        </w:rPr>
        <w:t>.</w:t>
      </w:r>
      <w:r w:rsidR="000E30A6">
        <w:rPr>
          <w:rStyle w:val="EndnoteReference"/>
          <w:rFonts w:asciiTheme="minorHAnsi" w:hAnsiTheme="minorHAnsi" w:cstheme="minorHAnsi"/>
          <w:sz w:val="22"/>
          <w:szCs w:val="22"/>
        </w:rPr>
        <w:endnoteReference w:id="2"/>
      </w:r>
    </w:p>
    <w:p w14:paraId="0B271AD2" w14:textId="77777777" w:rsidR="003106E5" w:rsidRDefault="003106E5" w:rsidP="0082115E">
      <w:pPr>
        <w:pStyle w:val="BodyText"/>
        <w:tabs>
          <w:tab w:val="left" w:pos="9450"/>
        </w:tabs>
        <w:ind w:right="20"/>
        <w:rPr>
          <w:rFonts w:asciiTheme="minorHAnsi" w:hAnsiTheme="minorHAnsi" w:cstheme="minorHAnsi"/>
          <w:sz w:val="22"/>
          <w:szCs w:val="22"/>
        </w:rPr>
      </w:pPr>
    </w:p>
    <w:p w14:paraId="3E11D485" w14:textId="6A879C12" w:rsidR="003106E5" w:rsidRPr="00091221" w:rsidRDefault="003106E5" w:rsidP="0082115E">
      <w:pPr>
        <w:pStyle w:val="BodyText"/>
        <w:tabs>
          <w:tab w:val="left" w:pos="9450"/>
        </w:tabs>
        <w:ind w:right="20"/>
        <w:rPr>
          <w:rFonts w:asciiTheme="minorHAnsi" w:hAnsiTheme="minorHAnsi" w:cstheme="minorHAnsi"/>
          <w:sz w:val="22"/>
          <w:szCs w:val="22"/>
        </w:rPr>
      </w:pPr>
      <w:r w:rsidRPr="0082115E">
        <w:rPr>
          <w:rFonts w:asciiTheme="minorHAnsi" w:hAnsiTheme="minorHAnsi" w:cstheme="minorHAnsi"/>
          <w:b/>
          <w:sz w:val="22"/>
          <w:szCs w:val="22"/>
        </w:rPr>
        <w:t>Disabled people’s organisation (DPO)</w:t>
      </w:r>
      <w:r w:rsidR="00091221" w:rsidRPr="00091221">
        <w:rPr>
          <w:rFonts w:asciiTheme="minorHAnsi" w:hAnsiTheme="minorHAnsi" w:cstheme="minorHAnsi"/>
          <w:b/>
          <w:sz w:val="22"/>
          <w:szCs w:val="22"/>
        </w:rPr>
        <w:t xml:space="preserve"> </w:t>
      </w:r>
      <w:r w:rsidR="00091221" w:rsidRPr="0082115E">
        <w:rPr>
          <w:rFonts w:asciiTheme="minorHAnsi" w:hAnsiTheme="minorHAnsi" w:cstheme="minorHAnsi"/>
          <w:sz w:val="22"/>
          <w:szCs w:val="22"/>
        </w:rPr>
        <w:t>refers to the representative organisations o</w:t>
      </w:r>
      <w:r w:rsidR="00091221" w:rsidRPr="00091221">
        <w:rPr>
          <w:rFonts w:asciiTheme="minorHAnsi" w:hAnsiTheme="minorHAnsi" w:cstheme="minorHAnsi"/>
          <w:sz w:val="22"/>
          <w:szCs w:val="22"/>
        </w:rPr>
        <w:t>f</w:t>
      </w:r>
      <w:r w:rsidR="00091221" w:rsidRPr="0082115E">
        <w:rPr>
          <w:rFonts w:asciiTheme="minorHAnsi" w:hAnsiTheme="minorHAnsi" w:cstheme="minorHAnsi"/>
          <w:sz w:val="22"/>
          <w:szCs w:val="22"/>
        </w:rPr>
        <w:t xml:space="preserve"> persons with </w:t>
      </w:r>
      <w:r w:rsidR="00091221" w:rsidRPr="00091221">
        <w:rPr>
          <w:rFonts w:asciiTheme="minorHAnsi" w:hAnsiTheme="minorHAnsi" w:cstheme="minorHAnsi"/>
          <w:sz w:val="22"/>
          <w:szCs w:val="22"/>
        </w:rPr>
        <w:t>disabilities. DPOs may consist entirely of persons with disabilities or, in some cases, have a majority representation of persons with disabilities in their governance structure. DPOs are organisations of and for persons with disabilities.</w:t>
      </w:r>
    </w:p>
    <w:p w14:paraId="2323F95A" w14:textId="7D0FE7E8" w:rsidR="001C1004" w:rsidRDefault="001C1004" w:rsidP="0082115E">
      <w:pPr>
        <w:pStyle w:val="BodyText"/>
        <w:tabs>
          <w:tab w:val="left" w:pos="9450"/>
        </w:tabs>
        <w:ind w:right="20"/>
        <w:rPr>
          <w:rFonts w:asciiTheme="minorHAnsi" w:hAnsiTheme="minorHAnsi" w:cstheme="minorHAnsi"/>
          <w:sz w:val="22"/>
          <w:szCs w:val="22"/>
        </w:rPr>
      </w:pPr>
    </w:p>
    <w:p w14:paraId="39F52590" w14:textId="35D8B095" w:rsidR="001C1004" w:rsidRPr="00B3456C" w:rsidRDefault="001C1004" w:rsidP="0082115E">
      <w:pPr>
        <w:pStyle w:val="BodyText"/>
        <w:tabs>
          <w:tab w:val="left" w:pos="9450"/>
        </w:tabs>
        <w:ind w:right="20"/>
        <w:rPr>
          <w:rFonts w:asciiTheme="minorHAnsi" w:hAnsiTheme="minorHAnsi"/>
          <w:sz w:val="22"/>
        </w:rPr>
      </w:pPr>
      <w:r>
        <w:rPr>
          <w:rFonts w:asciiTheme="minorHAnsi" w:hAnsiTheme="minorHAnsi" w:cstheme="minorHAnsi"/>
          <w:b/>
          <w:sz w:val="22"/>
          <w:szCs w:val="22"/>
        </w:rPr>
        <w:t>D</w:t>
      </w:r>
      <w:r w:rsidRPr="00AF6CE0">
        <w:rPr>
          <w:rFonts w:asciiTheme="minorHAnsi" w:hAnsiTheme="minorHAnsi" w:cstheme="minorHAnsi"/>
          <w:b/>
          <w:sz w:val="22"/>
          <w:szCs w:val="22"/>
        </w:rPr>
        <w:t xml:space="preserve">isaggregated data </w:t>
      </w:r>
      <w:r>
        <w:rPr>
          <w:rFonts w:asciiTheme="minorHAnsi" w:hAnsiTheme="minorHAnsi" w:cstheme="minorHAnsi"/>
          <w:sz w:val="22"/>
          <w:szCs w:val="22"/>
        </w:rPr>
        <w:t xml:space="preserve">refers to data that is broken down into parts. The 2030 Agenda for Sustainable Development and other international frameworks now commit to disaggregating, or dividing, data into groups on the basis of gender (sex), age and disability. This is a minimum requirement and can assist in monitoring social inclusion in policy and practice. </w:t>
      </w:r>
    </w:p>
    <w:p w14:paraId="466D6545" w14:textId="7A7B1B6E" w:rsidR="000E30A6" w:rsidRPr="00473571" w:rsidRDefault="000E30A6" w:rsidP="0082115E">
      <w:pPr>
        <w:pStyle w:val="BodyText"/>
        <w:tabs>
          <w:tab w:val="left" w:pos="9450"/>
        </w:tabs>
        <w:ind w:right="20"/>
        <w:rPr>
          <w:rFonts w:asciiTheme="minorHAnsi" w:hAnsiTheme="minorHAnsi" w:cstheme="minorHAnsi"/>
          <w:sz w:val="22"/>
          <w:szCs w:val="22"/>
        </w:rPr>
      </w:pPr>
    </w:p>
    <w:p w14:paraId="6DD2EF2A" w14:textId="41D4ACDB" w:rsidR="000E30A6" w:rsidRDefault="000E30A6" w:rsidP="0082115E">
      <w:pPr>
        <w:pStyle w:val="BodyText"/>
        <w:tabs>
          <w:tab w:val="left" w:pos="9450"/>
        </w:tabs>
        <w:ind w:right="20"/>
        <w:rPr>
          <w:rFonts w:asciiTheme="minorHAnsi" w:hAnsiTheme="minorHAnsi" w:cstheme="minorHAnsi"/>
          <w:sz w:val="22"/>
          <w:szCs w:val="22"/>
        </w:rPr>
      </w:pPr>
      <w:r w:rsidRPr="00676AA2">
        <w:rPr>
          <w:b/>
          <w:sz w:val="22"/>
        </w:rPr>
        <w:t xml:space="preserve">Gender </w:t>
      </w:r>
      <w:r w:rsidR="00B272D5">
        <w:rPr>
          <w:sz w:val="22"/>
        </w:rPr>
        <w:t>refers to the s</w:t>
      </w:r>
      <w:r w:rsidR="00BA621F" w:rsidRPr="00B3456C">
        <w:rPr>
          <w:sz w:val="22"/>
        </w:rPr>
        <w:t>ocial</w:t>
      </w:r>
      <w:r w:rsidR="00A41F66">
        <w:rPr>
          <w:sz w:val="22"/>
        </w:rPr>
        <w:t>ly defined</w:t>
      </w:r>
      <w:r w:rsidR="00BA621F" w:rsidRPr="00B3456C">
        <w:rPr>
          <w:sz w:val="22"/>
        </w:rPr>
        <w:t xml:space="preserve"> </w:t>
      </w:r>
      <w:r w:rsidRPr="005D0A00">
        <w:rPr>
          <w:rFonts w:asciiTheme="minorHAnsi" w:hAnsiTheme="minorHAnsi" w:cstheme="minorHAnsi"/>
          <w:sz w:val="22"/>
          <w:szCs w:val="22"/>
        </w:rPr>
        <w:t xml:space="preserve">roles, behaviours, activities and attributes </w:t>
      </w:r>
      <w:r w:rsidR="00A41F66">
        <w:rPr>
          <w:rFonts w:asciiTheme="minorHAnsi" w:hAnsiTheme="minorHAnsi" w:cstheme="minorHAnsi"/>
          <w:sz w:val="22"/>
          <w:szCs w:val="22"/>
        </w:rPr>
        <w:t>considered characteristic of</w:t>
      </w:r>
      <w:r w:rsidR="00A37E6F">
        <w:rPr>
          <w:rFonts w:asciiTheme="minorHAnsi" w:hAnsiTheme="minorHAnsi" w:cstheme="minorHAnsi"/>
          <w:sz w:val="22"/>
          <w:szCs w:val="22"/>
        </w:rPr>
        <w:t>, and the relationships between,</w:t>
      </w:r>
      <w:r w:rsidR="00A41F66">
        <w:rPr>
          <w:rFonts w:asciiTheme="minorHAnsi" w:hAnsiTheme="minorHAnsi" w:cstheme="minorHAnsi"/>
          <w:sz w:val="22"/>
          <w:szCs w:val="22"/>
        </w:rPr>
        <w:t xml:space="preserve"> </w:t>
      </w:r>
      <w:r w:rsidR="002D4CDB">
        <w:rPr>
          <w:rFonts w:asciiTheme="minorHAnsi" w:hAnsiTheme="minorHAnsi" w:cstheme="minorHAnsi"/>
          <w:sz w:val="22"/>
          <w:szCs w:val="22"/>
        </w:rPr>
        <w:t>wom</w:t>
      </w:r>
      <w:r w:rsidRPr="005D0A00">
        <w:rPr>
          <w:rFonts w:asciiTheme="minorHAnsi" w:hAnsiTheme="minorHAnsi" w:cstheme="minorHAnsi"/>
          <w:sz w:val="22"/>
          <w:szCs w:val="22"/>
        </w:rPr>
        <w:t xml:space="preserve">en and men. </w:t>
      </w:r>
      <w:r w:rsidR="00A37E6F">
        <w:rPr>
          <w:rFonts w:asciiTheme="minorHAnsi" w:hAnsiTheme="minorHAnsi" w:cstheme="minorHAnsi"/>
          <w:sz w:val="22"/>
          <w:szCs w:val="22"/>
        </w:rPr>
        <w:t>Gender i</w:t>
      </w:r>
      <w:r w:rsidR="00B272D5">
        <w:rPr>
          <w:rFonts w:asciiTheme="minorHAnsi" w:hAnsiTheme="minorHAnsi" w:cstheme="minorHAnsi"/>
          <w:sz w:val="22"/>
          <w:szCs w:val="22"/>
        </w:rPr>
        <w:t xml:space="preserve">nequalities, including opportunities, </w:t>
      </w:r>
      <w:r w:rsidRPr="005D0A00">
        <w:rPr>
          <w:rFonts w:asciiTheme="minorHAnsi" w:hAnsiTheme="minorHAnsi" w:cstheme="minorHAnsi"/>
          <w:sz w:val="22"/>
          <w:szCs w:val="22"/>
        </w:rPr>
        <w:t>access to and control over resources</w:t>
      </w:r>
      <w:r w:rsidR="00B272D5">
        <w:rPr>
          <w:rFonts w:asciiTheme="minorHAnsi" w:hAnsiTheme="minorHAnsi" w:cstheme="minorHAnsi"/>
          <w:sz w:val="22"/>
          <w:szCs w:val="22"/>
        </w:rPr>
        <w:t xml:space="preserve"> and</w:t>
      </w:r>
      <w:r w:rsidRPr="005D0A00">
        <w:rPr>
          <w:rFonts w:asciiTheme="minorHAnsi" w:hAnsiTheme="minorHAnsi" w:cstheme="minorHAnsi"/>
          <w:sz w:val="22"/>
          <w:szCs w:val="22"/>
        </w:rPr>
        <w:t xml:space="preserve"> decision-making</w:t>
      </w:r>
      <w:r w:rsidR="00A37E6F">
        <w:rPr>
          <w:rFonts w:asciiTheme="minorHAnsi" w:hAnsiTheme="minorHAnsi" w:cstheme="minorHAnsi"/>
          <w:sz w:val="22"/>
          <w:szCs w:val="22"/>
        </w:rPr>
        <w:t xml:space="preserve"> are</w:t>
      </w:r>
      <w:r w:rsidR="002D4CDB">
        <w:rPr>
          <w:rFonts w:asciiTheme="minorHAnsi" w:hAnsiTheme="minorHAnsi" w:cstheme="minorHAnsi"/>
          <w:sz w:val="22"/>
          <w:szCs w:val="22"/>
        </w:rPr>
        <w:t xml:space="preserve"> </w:t>
      </w:r>
      <w:r w:rsidR="00A37E6F">
        <w:rPr>
          <w:rFonts w:asciiTheme="minorHAnsi" w:hAnsiTheme="minorHAnsi" w:cstheme="minorHAnsi"/>
          <w:sz w:val="22"/>
          <w:szCs w:val="22"/>
        </w:rPr>
        <w:t xml:space="preserve">influenced by how society views </w:t>
      </w:r>
      <w:r w:rsidR="002D4CDB">
        <w:rPr>
          <w:rFonts w:asciiTheme="minorHAnsi" w:hAnsiTheme="minorHAnsi" w:cstheme="minorHAnsi"/>
          <w:sz w:val="22"/>
          <w:szCs w:val="22"/>
        </w:rPr>
        <w:t xml:space="preserve">women and </w:t>
      </w:r>
      <w:r w:rsidR="00A37E6F">
        <w:rPr>
          <w:rFonts w:asciiTheme="minorHAnsi" w:hAnsiTheme="minorHAnsi" w:cstheme="minorHAnsi"/>
          <w:sz w:val="22"/>
          <w:szCs w:val="22"/>
        </w:rPr>
        <w:t>men</w:t>
      </w:r>
      <w:r w:rsidR="002D4CDB">
        <w:rPr>
          <w:rFonts w:asciiTheme="minorHAnsi" w:hAnsiTheme="minorHAnsi" w:cstheme="minorHAnsi"/>
          <w:sz w:val="22"/>
          <w:szCs w:val="22"/>
        </w:rPr>
        <w:t xml:space="preserve"> of all ages</w:t>
      </w:r>
      <w:r w:rsidR="00A37E6F">
        <w:rPr>
          <w:rFonts w:asciiTheme="minorHAnsi" w:hAnsiTheme="minorHAnsi" w:cstheme="minorHAnsi"/>
          <w:sz w:val="22"/>
          <w:szCs w:val="22"/>
        </w:rPr>
        <w:t>.</w:t>
      </w:r>
      <w:r>
        <w:rPr>
          <w:rStyle w:val="EndnoteReference"/>
          <w:rFonts w:asciiTheme="minorHAnsi" w:hAnsiTheme="minorHAnsi" w:cstheme="minorHAnsi"/>
          <w:sz w:val="22"/>
          <w:szCs w:val="22"/>
        </w:rPr>
        <w:endnoteReference w:id="3"/>
      </w:r>
      <w:r w:rsidRPr="005D0A00">
        <w:rPr>
          <w:rFonts w:asciiTheme="minorHAnsi" w:hAnsiTheme="minorHAnsi" w:cstheme="minorHAnsi"/>
          <w:sz w:val="22"/>
          <w:szCs w:val="22"/>
        </w:rPr>
        <w:t xml:space="preserve"> </w:t>
      </w:r>
    </w:p>
    <w:p w14:paraId="217D6CC6" w14:textId="31857E92" w:rsidR="00187DFF" w:rsidRDefault="00187DFF" w:rsidP="0082115E">
      <w:pPr>
        <w:pStyle w:val="BodyText"/>
        <w:tabs>
          <w:tab w:val="left" w:pos="9450"/>
        </w:tabs>
        <w:ind w:right="20"/>
        <w:rPr>
          <w:rFonts w:asciiTheme="minorHAnsi" w:hAnsiTheme="minorHAnsi" w:cstheme="minorHAnsi"/>
          <w:sz w:val="22"/>
          <w:szCs w:val="22"/>
        </w:rPr>
      </w:pPr>
    </w:p>
    <w:p w14:paraId="067FDE52" w14:textId="77777777" w:rsidR="00187DFF" w:rsidRPr="00220F70" w:rsidRDefault="00187DFF" w:rsidP="0082115E">
      <w:pPr>
        <w:pStyle w:val="BodyText"/>
        <w:tabs>
          <w:tab w:val="left" w:pos="9450"/>
        </w:tabs>
        <w:ind w:right="20"/>
        <w:rPr>
          <w:rFonts w:asciiTheme="minorHAnsi" w:hAnsiTheme="minorHAnsi" w:cstheme="minorHAnsi"/>
          <w:sz w:val="22"/>
          <w:szCs w:val="22"/>
          <w:highlight w:val="yellow"/>
        </w:rPr>
      </w:pPr>
      <w:r w:rsidRPr="00E92983">
        <w:rPr>
          <w:rFonts w:asciiTheme="minorHAnsi" w:hAnsiTheme="minorHAnsi" w:cstheme="minorHAnsi"/>
          <w:b/>
          <w:sz w:val="22"/>
          <w:szCs w:val="22"/>
        </w:rPr>
        <w:t xml:space="preserve">Gender analysis </w:t>
      </w:r>
      <w:r w:rsidRPr="00E92983">
        <w:rPr>
          <w:rFonts w:asciiTheme="minorHAnsi" w:hAnsiTheme="minorHAnsi" w:cstheme="minorHAnsi"/>
          <w:sz w:val="22"/>
          <w:szCs w:val="22"/>
        </w:rPr>
        <w:t xml:space="preserve">is </w:t>
      </w:r>
      <w:r>
        <w:rPr>
          <w:rFonts w:asciiTheme="minorHAnsi" w:hAnsiTheme="minorHAnsi" w:cstheme="minorHAnsi"/>
          <w:sz w:val="22"/>
          <w:szCs w:val="22"/>
        </w:rPr>
        <w:t>the</w:t>
      </w:r>
      <w:r w:rsidRPr="003E69F5">
        <w:rPr>
          <w:rFonts w:asciiTheme="minorHAnsi" w:hAnsiTheme="minorHAnsi" w:cstheme="minorHAnsi"/>
          <w:sz w:val="22"/>
          <w:szCs w:val="22"/>
        </w:rPr>
        <w:t xml:space="preserve"> critical examination of how gender</w:t>
      </w:r>
      <w:r>
        <w:rPr>
          <w:rFonts w:asciiTheme="minorHAnsi" w:hAnsiTheme="minorHAnsi" w:cstheme="minorHAnsi"/>
          <w:sz w:val="22"/>
          <w:szCs w:val="22"/>
        </w:rPr>
        <w:t xml:space="preserve"> </w:t>
      </w:r>
      <w:r w:rsidRPr="003E69F5">
        <w:rPr>
          <w:rFonts w:asciiTheme="minorHAnsi" w:hAnsiTheme="minorHAnsi" w:cstheme="minorHAnsi"/>
          <w:sz w:val="22"/>
          <w:szCs w:val="22"/>
        </w:rPr>
        <w:t>affect</w:t>
      </w:r>
      <w:r>
        <w:rPr>
          <w:rFonts w:asciiTheme="minorHAnsi" w:hAnsiTheme="minorHAnsi" w:cstheme="minorHAnsi"/>
          <w:sz w:val="22"/>
          <w:szCs w:val="22"/>
        </w:rPr>
        <w:t>s</w:t>
      </w:r>
      <w:r w:rsidRPr="003E69F5">
        <w:rPr>
          <w:rFonts w:asciiTheme="minorHAnsi" w:hAnsiTheme="minorHAnsi" w:cstheme="minorHAnsi"/>
          <w:sz w:val="22"/>
          <w:szCs w:val="22"/>
        </w:rPr>
        <w:t xml:space="preserve"> </w:t>
      </w:r>
      <w:r>
        <w:rPr>
          <w:rFonts w:asciiTheme="minorHAnsi" w:hAnsiTheme="minorHAnsi" w:cstheme="minorHAnsi"/>
          <w:sz w:val="22"/>
          <w:szCs w:val="22"/>
        </w:rPr>
        <w:t>wom</w:t>
      </w:r>
      <w:r w:rsidRPr="003E69F5">
        <w:rPr>
          <w:rFonts w:asciiTheme="minorHAnsi" w:hAnsiTheme="minorHAnsi" w:cstheme="minorHAnsi"/>
          <w:sz w:val="22"/>
          <w:szCs w:val="22"/>
        </w:rPr>
        <w:t>en</w:t>
      </w:r>
      <w:r>
        <w:rPr>
          <w:rFonts w:asciiTheme="minorHAnsi" w:hAnsiTheme="minorHAnsi" w:cstheme="minorHAnsi"/>
          <w:sz w:val="22"/>
          <w:szCs w:val="22"/>
        </w:rPr>
        <w:t xml:space="preserve"> and</w:t>
      </w:r>
      <w:r w:rsidRPr="003E69F5">
        <w:rPr>
          <w:rFonts w:asciiTheme="minorHAnsi" w:hAnsiTheme="minorHAnsi" w:cstheme="minorHAnsi"/>
          <w:sz w:val="22"/>
          <w:szCs w:val="22"/>
        </w:rPr>
        <w:t xml:space="preserve"> men</w:t>
      </w:r>
      <w:r>
        <w:rPr>
          <w:rFonts w:asciiTheme="minorHAnsi" w:hAnsiTheme="minorHAnsi" w:cstheme="minorHAnsi"/>
          <w:sz w:val="22"/>
          <w:szCs w:val="22"/>
        </w:rPr>
        <w:t xml:space="preserve"> differently in society. </w:t>
      </w:r>
      <w:r w:rsidRPr="003E69F5">
        <w:rPr>
          <w:rFonts w:asciiTheme="minorHAnsi" w:hAnsiTheme="minorHAnsi" w:cstheme="minorHAnsi"/>
          <w:sz w:val="22"/>
          <w:szCs w:val="22"/>
        </w:rPr>
        <w:t xml:space="preserve"> Gender analysis </w:t>
      </w:r>
      <w:r>
        <w:rPr>
          <w:rFonts w:asciiTheme="minorHAnsi" w:hAnsiTheme="minorHAnsi" w:cstheme="minorHAnsi"/>
          <w:sz w:val="22"/>
          <w:szCs w:val="22"/>
        </w:rPr>
        <w:t>is particularly concerned with examining the roles and expectations of women and men, including the reasons for differences in participation in society. G</w:t>
      </w:r>
      <w:r w:rsidRPr="003E69F5">
        <w:rPr>
          <w:rFonts w:asciiTheme="minorHAnsi" w:hAnsiTheme="minorHAnsi" w:cstheme="minorHAnsi"/>
          <w:sz w:val="22"/>
          <w:szCs w:val="22"/>
        </w:rPr>
        <w:t xml:space="preserve">ender analysis should be integrated into all </w:t>
      </w:r>
      <w:r>
        <w:rPr>
          <w:rFonts w:asciiTheme="minorHAnsi" w:hAnsiTheme="minorHAnsi" w:cstheme="minorHAnsi"/>
          <w:sz w:val="22"/>
          <w:szCs w:val="22"/>
        </w:rPr>
        <w:t>program activities</w:t>
      </w:r>
      <w:r w:rsidRPr="003E69F5">
        <w:rPr>
          <w:rFonts w:asciiTheme="minorHAnsi" w:hAnsiTheme="minorHAnsi" w:cstheme="minorHAnsi"/>
          <w:sz w:val="22"/>
          <w:szCs w:val="22"/>
        </w:rPr>
        <w:t xml:space="preserve"> to ensure inequalities are </w:t>
      </w:r>
      <w:r>
        <w:rPr>
          <w:rFonts w:asciiTheme="minorHAnsi" w:hAnsiTheme="minorHAnsi" w:cstheme="minorHAnsi"/>
          <w:sz w:val="22"/>
          <w:szCs w:val="22"/>
        </w:rPr>
        <w:t xml:space="preserve">addressed and </w:t>
      </w:r>
      <w:r w:rsidRPr="003E69F5">
        <w:rPr>
          <w:rFonts w:asciiTheme="minorHAnsi" w:hAnsiTheme="minorHAnsi" w:cstheme="minorHAnsi"/>
          <w:sz w:val="22"/>
          <w:szCs w:val="22"/>
        </w:rPr>
        <w:t>not exacerbated</w:t>
      </w:r>
      <w:r>
        <w:rPr>
          <w:rFonts w:asciiTheme="minorHAnsi" w:hAnsiTheme="minorHAnsi" w:cstheme="minorHAnsi"/>
          <w:sz w:val="22"/>
          <w:szCs w:val="22"/>
        </w:rPr>
        <w:t xml:space="preserve"> by program approaches and activities.</w:t>
      </w:r>
    </w:p>
    <w:p w14:paraId="15C738E5" w14:textId="7E36392C" w:rsidR="000E30A6" w:rsidRDefault="000E30A6" w:rsidP="0082115E">
      <w:pPr>
        <w:pStyle w:val="BodyText"/>
        <w:tabs>
          <w:tab w:val="left" w:pos="9450"/>
        </w:tabs>
        <w:ind w:right="20"/>
        <w:rPr>
          <w:rFonts w:asciiTheme="minorHAnsi" w:hAnsiTheme="minorHAnsi" w:cstheme="minorHAnsi"/>
          <w:b/>
          <w:sz w:val="22"/>
          <w:szCs w:val="22"/>
        </w:rPr>
      </w:pPr>
    </w:p>
    <w:p w14:paraId="1A794A9D" w14:textId="720B541A" w:rsidR="000E30A6" w:rsidRDefault="000E30A6" w:rsidP="0082115E">
      <w:pPr>
        <w:pStyle w:val="BodyText"/>
        <w:tabs>
          <w:tab w:val="left" w:pos="9450"/>
        </w:tabs>
        <w:ind w:right="20"/>
        <w:rPr>
          <w:sz w:val="22"/>
        </w:rPr>
      </w:pPr>
      <w:r>
        <w:rPr>
          <w:rFonts w:asciiTheme="minorHAnsi" w:hAnsiTheme="minorHAnsi" w:cstheme="minorHAnsi"/>
          <w:b/>
          <w:sz w:val="22"/>
          <w:szCs w:val="22"/>
        </w:rPr>
        <w:t>Gender equality</w:t>
      </w:r>
      <w:r w:rsidRPr="00473571">
        <w:rPr>
          <w:rFonts w:asciiTheme="minorHAnsi" w:hAnsiTheme="minorHAnsi" w:cstheme="minorHAnsi"/>
          <w:sz w:val="22"/>
          <w:szCs w:val="22"/>
        </w:rPr>
        <w:t xml:space="preserve"> </w:t>
      </w:r>
      <w:r w:rsidRPr="00622CEA">
        <w:rPr>
          <w:rFonts w:asciiTheme="minorHAnsi" w:hAnsiTheme="minorHAnsi" w:cstheme="minorHAnsi"/>
          <w:sz w:val="22"/>
          <w:szCs w:val="22"/>
        </w:rPr>
        <w:t xml:space="preserve">refers to </w:t>
      </w:r>
      <w:r w:rsidR="002D4CDB">
        <w:rPr>
          <w:rFonts w:asciiTheme="minorHAnsi" w:hAnsiTheme="minorHAnsi" w:cstheme="minorHAnsi"/>
          <w:sz w:val="22"/>
          <w:szCs w:val="22"/>
        </w:rPr>
        <w:t>women and men having</w:t>
      </w:r>
      <w:r w:rsidR="002D4CDB" w:rsidRPr="00622CEA">
        <w:rPr>
          <w:rFonts w:asciiTheme="minorHAnsi" w:hAnsiTheme="minorHAnsi" w:cstheme="minorHAnsi"/>
          <w:sz w:val="22"/>
          <w:szCs w:val="22"/>
        </w:rPr>
        <w:t xml:space="preserve"> </w:t>
      </w:r>
      <w:r w:rsidRPr="00622CEA">
        <w:rPr>
          <w:rFonts w:asciiTheme="minorHAnsi" w:hAnsiTheme="minorHAnsi" w:cstheme="minorHAnsi"/>
          <w:sz w:val="22"/>
          <w:szCs w:val="22"/>
        </w:rPr>
        <w:t>equal rights, responsibilities and opportunities</w:t>
      </w:r>
      <w:r w:rsidR="002D4CDB">
        <w:rPr>
          <w:rFonts w:asciiTheme="minorHAnsi" w:hAnsiTheme="minorHAnsi" w:cstheme="minorHAnsi"/>
          <w:sz w:val="22"/>
          <w:szCs w:val="22"/>
        </w:rPr>
        <w:t>. A g</w:t>
      </w:r>
      <w:r w:rsidRPr="00622CEA">
        <w:rPr>
          <w:rFonts w:asciiTheme="minorHAnsi" w:hAnsiTheme="minorHAnsi" w:cstheme="minorHAnsi"/>
          <w:sz w:val="22"/>
          <w:szCs w:val="22"/>
        </w:rPr>
        <w:t>ender equality</w:t>
      </w:r>
      <w:r w:rsidR="002D4CDB">
        <w:rPr>
          <w:rFonts w:asciiTheme="minorHAnsi" w:hAnsiTheme="minorHAnsi" w:cstheme="minorHAnsi"/>
          <w:sz w:val="22"/>
          <w:szCs w:val="22"/>
        </w:rPr>
        <w:t xml:space="preserve"> approach requires</w:t>
      </w:r>
      <w:r w:rsidRPr="00622CEA">
        <w:rPr>
          <w:rFonts w:asciiTheme="minorHAnsi" w:hAnsiTheme="minorHAnsi" w:cstheme="minorHAnsi"/>
          <w:sz w:val="22"/>
          <w:szCs w:val="22"/>
        </w:rPr>
        <w:t xml:space="preserve"> the interests, needs and priorities of both women and men a</w:t>
      </w:r>
      <w:r w:rsidR="002D4CDB">
        <w:rPr>
          <w:rFonts w:asciiTheme="minorHAnsi" w:hAnsiTheme="minorHAnsi" w:cstheme="minorHAnsi"/>
          <w:sz w:val="22"/>
          <w:szCs w:val="22"/>
        </w:rPr>
        <w:t xml:space="preserve">re considered and </w:t>
      </w:r>
      <w:r w:rsidRPr="00622CEA">
        <w:rPr>
          <w:rFonts w:asciiTheme="minorHAnsi" w:hAnsiTheme="minorHAnsi" w:cstheme="minorHAnsi"/>
          <w:sz w:val="22"/>
          <w:szCs w:val="22"/>
        </w:rPr>
        <w:t xml:space="preserve">diversity </w:t>
      </w:r>
      <w:r w:rsidR="002D4CDB">
        <w:rPr>
          <w:rFonts w:asciiTheme="minorHAnsi" w:hAnsiTheme="minorHAnsi" w:cstheme="minorHAnsi"/>
          <w:sz w:val="22"/>
          <w:szCs w:val="22"/>
        </w:rPr>
        <w:t xml:space="preserve">amongst </w:t>
      </w:r>
      <w:r>
        <w:rPr>
          <w:rFonts w:asciiTheme="minorHAnsi" w:hAnsiTheme="minorHAnsi" w:cstheme="minorHAnsi"/>
          <w:sz w:val="22"/>
          <w:szCs w:val="22"/>
        </w:rPr>
        <w:t xml:space="preserve">groups of women and </w:t>
      </w:r>
      <w:r w:rsidRPr="00676AA2">
        <w:rPr>
          <w:sz w:val="22"/>
        </w:rPr>
        <w:t>men</w:t>
      </w:r>
      <w:r w:rsidR="002D4CDB">
        <w:rPr>
          <w:sz w:val="22"/>
        </w:rPr>
        <w:t xml:space="preserve"> recognised</w:t>
      </w:r>
      <w:r w:rsidRPr="00676AA2">
        <w:rPr>
          <w:sz w:val="22"/>
        </w:rPr>
        <w:t>.</w:t>
      </w:r>
    </w:p>
    <w:p w14:paraId="7052D4E9" w14:textId="22C43785" w:rsidR="00986084" w:rsidRDefault="00986084" w:rsidP="0082115E">
      <w:pPr>
        <w:pStyle w:val="BodyText"/>
        <w:tabs>
          <w:tab w:val="left" w:pos="9450"/>
        </w:tabs>
        <w:ind w:right="20"/>
        <w:rPr>
          <w:sz w:val="22"/>
        </w:rPr>
      </w:pPr>
    </w:p>
    <w:p w14:paraId="741D2CC6" w14:textId="77777777" w:rsidR="00986084" w:rsidRPr="00622CEA" w:rsidRDefault="00986084"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Gender/disability m</w:t>
      </w:r>
      <w:r w:rsidRPr="005D0A00">
        <w:rPr>
          <w:rFonts w:asciiTheme="minorHAnsi" w:hAnsiTheme="minorHAnsi" w:cstheme="minorHAnsi"/>
          <w:b/>
          <w:sz w:val="22"/>
          <w:szCs w:val="22"/>
        </w:rPr>
        <w:t xml:space="preserve">ainstreaming </w:t>
      </w:r>
      <w:r w:rsidRPr="00E47137">
        <w:rPr>
          <w:rFonts w:asciiTheme="minorHAnsi" w:hAnsiTheme="minorHAnsi" w:cstheme="minorHAnsi"/>
          <w:sz w:val="22"/>
          <w:szCs w:val="22"/>
        </w:rPr>
        <w:t>refers to an approach to achieve gender equality or equality for persons with disabilities.</w:t>
      </w:r>
      <w:r>
        <w:rPr>
          <w:rFonts w:asciiTheme="minorHAnsi" w:hAnsiTheme="minorHAnsi" w:cstheme="minorHAnsi"/>
          <w:b/>
          <w:sz w:val="22"/>
          <w:szCs w:val="22"/>
        </w:rPr>
        <w:t xml:space="preserve"> </w:t>
      </w:r>
      <w:r w:rsidRPr="00E47137">
        <w:rPr>
          <w:rFonts w:asciiTheme="minorHAnsi" w:hAnsiTheme="minorHAnsi" w:cstheme="minorHAnsi"/>
          <w:sz w:val="22"/>
          <w:szCs w:val="22"/>
        </w:rPr>
        <w:t xml:space="preserve">Gender and disability mainstreaming requires ensuring gender and disability perspectives are </w:t>
      </w:r>
      <w:r>
        <w:rPr>
          <w:rFonts w:asciiTheme="minorHAnsi" w:hAnsiTheme="minorHAnsi" w:cstheme="minorHAnsi"/>
          <w:sz w:val="22"/>
          <w:szCs w:val="22"/>
        </w:rPr>
        <w:t xml:space="preserve">included and </w:t>
      </w:r>
      <w:r w:rsidRPr="00E47137">
        <w:rPr>
          <w:rFonts w:asciiTheme="minorHAnsi" w:hAnsiTheme="minorHAnsi" w:cstheme="minorHAnsi"/>
          <w:sz w:val="22"/>
          <w:szCs w:val="22"/>
        </w:rPr>
        <w:t xml:space="preserve">considered in all stages of </w:t>
      </w:r>
      <w:r>
        <w:rPr>
          <w:rFonts w:asciiTheme="minorHAnsi" w:hAnsiTheme="minorHAnsi" w:cstheme="minorHAnsi"/>
          <w:sz w:val="22"/>
          <w:szCs w:val="22"/>
        </w:rPr>
        <w:t>policy and practice and at all levels. Mainstreaming implies the participation, interests and needs of marginalised individuals and groups are fully integrated into all development and humanitarian actions</w:t>
      </w:r>
      <w:r w:rsidRPr="00622CEA">
        <w:rPr>
          <w:rFonts w:asciiTheme="minorHAnsi" w:hAnsiTheme="minorHAnsi" w:cstheme="minorHAnsi"/>
          <w:sz w:val="22"/>
          <w:szCs w:val="22"/>
        </w:rPr>
        <w:t xml:space="preserve">. </w:t>
      </w:r>
    </w:p>
    <w:p w14:paraId="41444B61" w14:textId="3872C475" w:rsidR="000E30A6" w:rsidRDefault="000E30A6" w:rsidP="0082115E">
      <w:pPr>
        <w:pStyle w:val="BodyText"/>
        <w:tabs>
          <w:tab w:val="left" w:pos="9450"/>
        </w:tabs>
        <w:ind w:right="20"/>
        <w:rPr>
          <w:rFonts w:asciiTheme="minorHAnsi" w:hAnsiTheme="minorHAnsi" w:cstheme="minorHAnsi"/>
          <w:sz w:val="22"/>
          <w:szCs w:val="22"/>
        </w:rPr>
      </w:pPr>
    </w:p>
    <w:p w14:paraId="25F19113" w14:textId="419973F3" w:rsidR="000E30A6" w:rsidRDefault="000E30A6" w:rsidP="0082115E">
      <w:pPr>
        <w:pStyle w:val="BodyText"/>
        <w:tabs>
          <w:tab w:val="left" w:pos="9450"/>
        </w:tabs>
        <w:ind w:right="20"/>
        <w:rPr>
          <w:rFonts w:asciiTheme="minorHAnsi" w:hAnsiTheme="minorHAnsi" w:cstheme="minorHAnsi"/>
          <w:sz w:val="22"/>
          <w:szCs w:val="22"/>
        </w:rPr>
      </w:pPr>
      <w:r w:rsidRPr="002E4F2B">
        <w:rPr>
          <w:rFonts w:asciiTheme="minorHAnsi" w:hAnsiTheme="minorHAnsi" w:cstheme="minorHAnsi"/>
          <w:b/>
          <w:sz w:val="22"/>
          <w:szCs w:val="22"/>
        </w:rPr>
        <w:t>Gender</w:t>
      </w:r>
      <w:r w:rsidR="00590345">
        <w:rPr>
          <w:rFonts w:asciiTheme="minorHAnsi" w:hAnsiTheme="minorHAnsi" w:cstheme="minorHAnsi"/>
          <w:b/>
          <w:sz w:val="22"/>
          <w:szCs w:val="22"/>
        </w:rPr>
        <w:t>/disability</w:t>
      </w:r>
      <w:r w:rsidRPr="002E4F2B">
        <w:rPr>
          <w:rFonts w:asciiTheme="minorHAnsi" w:hAnsiTheme="minorHAnsi" w:cstheme="minorHAnsi"/>
          <w:b/>
          <w:sz w:val="22"/>
          <w:szCs w:val="22"/>
        </w:rPr>
        <w:t xml:space="preserve"> perspective</w:t>
      </w:r>
      <w:r>
        <w:rPr>
          <w:rFonts w:asciiTheme="minorHAnsi" w:hAnsiTheme="minorHAnsi" w:cstheme="minorHAnsi"/>
          <w:sz w:val="22"/>
          <w:szCs w:val="22"/>
        </w:rPr>
        <w:t xml:space="preserve"> </w:t>
      </w:r>
      <w:r w:rsidR="00590345">
        <w:rPr>
          <w:rFonts w:asciiTheme="minorHAnsi" w:hAnsiTheme="minorHAnsi" w:cstheme="minorHAnsi"/>
          <w:sz w:val="22"/>
          <w:szCs w:val="22"/>
        </w:rPr>
        <w:t xml:space="preserve">refers to considering the situation of people who may be discriminated against on the basis of gender </w:t>
      </w:r>
      <w:r w:rsidR="002D4CDB">
        <w:rPr>
          <w:rFonts w:asciiTheme="minorHAnsi" w:hAnsiTheme="minorHAnsi" w:cstheme="minorHAnsi"/>
          <w:sz w:val="22"/>
          <w:szCs w:val="22"/>
        </w:rPr>
        <w:t>and/</w:t>
      </w:r>
      <w:r w:rsidR="00590345">
        <w:rPr>
          <w:rFonts w:asciiTheme="minorHAnsi" w:hAnsiTheme="minorHAnsi" w:cstheme="minorHAnsi"/>
          <w:sz w:val="22"/>
          <w:szCs w:val="22"/>
        </w:rPr>
        <w:t xml:space="preserve">or disability. </w:t>
      </w:r>
      <w:r w:rsidR="00F40C35">
        <w:rPr>
          <w:rFonts w:asciiTheme="minorHAnsi" w:hAnsiTheme="minorHAnsi" w:cstheme="minorHAnsi"/>
          <w:sz w:val="22"/>
          <w:szCs w:val="22"/>
        </w:rPr>
        <w:t xml:space="preserve">A gender or disability perspective can help to identify and overcome constraints and barriers by considering the perspectives of both women and men </w:t>
      </w:r>
      <w:r w:rsidR="002D4CDB">
        <w:rPr>
          <w:rFonts w:asciiTheme="minorHAnsi" w:hAnsiTheme="minorHAnsi" w:cstheme="minorHAnsi"/>
          <w:sz w:val="22"/>
          <w:szCs w:val="22"/>
        </w:rPr>
        <w:t xml:space="preserve">with, and without, </w:t>
      </w:r>
      <w:r w:rsidR="00F40C35">
        <w:rPr>
          <w:rFonts w:asciiTheme="minorHAnsi" w:hAnsiTheme="minorHAnsi" w:cstheme="minorHAnsi"/>
          <w:sz w:val="22"/>
          <w:szCs w:val="22"/>
        </w:rPr>
        <w:t>disabilities</w:t>
      </w:r>
      <w:r w:rsidR="00590345">
        <w:rPr>
          <w:rFonts w:asciiTheme="minorHAnsi" w:hAnsiTheme="minorHAnsi" w:cstheme="minorHAnsi"/>
          <w:sz w:val="22"/>
          <w:szCs w:val="22"/>
        </w:rPr>
        <w:t xml:space="preserve"> in planning and programming. </w:t>
      </w:r>
    </w:p>
    <w:p w14:paraId="69769C71" w14:textId="065C8F91" w:rsidR="003D274B" w:rsidRDefault="003D274B" w:rsidP="0082115E">
      <w:pPr>
        <w:pStyle w:val="BodyText"/>
        <w:tabs>
          <w:tab w:val="left" w:pos="9450"/>
        </w:tabs>
        <w:ind w:right="20"/>
        <w:rPr>
          <w:rFonts w:asciiTheme="minorHAnsi" w:hAnsiTheme="minorHAnsi" w:cstheme="minorHAnsi"/>
          <w:sz w:val="22"/>
          <w:szCs w:val="22"/>
        </w:rPr>
      </w:pPr>
    </w:p>
    <w:p w14:paraId="27FC7276" w14:textId="3A73594C" w:rsidR="003D274B" w:rsidRPr="00A24E7E" w:rsidRDefault="003D274B" w:rsidP="0082115E">
      <w:pPr>
        <w:pStyle w:val="BodyText"/>
        <w:tabs>
          <w:tab w:val="left" w:pos="9450"/>
        </w:tabs>
        <w:ind w:right="20"/>
        <w:rPr>
          <w:rFonts w:asciiTheme="minorHAnsi" w:hAnsiTheme="minorHAnsi" w:cstheme="minorHAnsi"/>
          <w:sz w:val="22"/>
          <w:szCs w:val="22"/>
        </w:rPr>
      </w:pPr>
      <w:r w:rsidRPr="00B3456C">
        <w:rPr>
          <w:rFonts w:asciiTheme="minorHAnsi" w:hAnsiTheme="minorHAnsi" w:cstheme="minorHAnsi"/>
          <w:b/>
          <w:sz w:val="22"/>
          <w:szCs w:val="22"/>
        </w:rPr>
        <w:t xml:space="preserve">Intersectionality </w:t>
      </w:r>
      <w:r w:rsidR="00BA621F" w:rsidRPr="00A24E7E">
        <w:rPr>
          <w:rFonts w:asciiTheme="minorHAnsi" w:hAnsiTheme="minorHAnsi" w:cstheme="minorHAnsi"/>
          <w:sz w:val="22"/>
          <w:szCs w:val="22"/>
        </w:rPr>
        <w:t>r</w:t>
      </w:r>
      <w:r w:rsidRPr="00A24E7E">
        <w:rPr>
          <w:rFonts w:asciiTheme="minorHAnsi" w:hAnsiTheme="minorHAnsi" w:cstheme="minorHAnsi"/>
          <w:sz w:val="22"/>
          <w:szCs w:val="22"/>
        </w:rPr>
        <w:t>efers</w:t>
      </w:r>
      <w:r>
        <w:rPr>
          <w:rFonts w:asciiTheme="minorHAnsi" w:hAnsiTheme="minorHAnsi" w:cstheme="minorHAnsi"/>
          <w:sz w:val="22"/>
          <w:szCs w:val="22"/>
        </w:rPr>
        <w:t xml:space="preserve"> to the </w:t>
      </w:r>
      <w:r w:rsidR="002D4CDB">
        <w:rPr>
          <w:rFonts w:asciiTheme="minorHAnsi" w:hAnsiTheme="minorHAnsi" w:cstheme="minorHAnsi"/>
          <w:sz w:val="22"/>
          <w:szCs w:val="22"/>
        </w:rPr>
        <w:t>way an individual’s characteristics are l</w:t>
      </w:r>
      <w:r w:rsidR="001C19E4">
        <w:rPr>
          <w:rFonts w:asciiTheme="minorHAnsi" w:hAnsiTheme="minorHAnsi" w:cstheme="minorHAnsi"/>
          <w:sz w:val="22"/>
          <w:szCs w:val="22"/>
        </w:rPr>
        <w:t xml:space="preserve">inked, </w:t>
      </w:r>
      <w:r w:rsidR="002D4CDB">
        <w:rPr>
          <w:rFonts w:asciiTheme="minorHAnsi" w:hAnsiTheme="minorHAnsi" w:cstheme="minorHAnsi"/>
          <w:sz w:val="22"/>
          <w:szCs w:val="22"/>
        </w:rPr>
        <w:t>including gender, age and disability. For example, a person may experience d</w:t>
      </w:r>
      <w:r w:rsidRPr="003D274B">
        <w:rPr>
          <w:rFonts w:asciiTheme="minorHAnsi" w:hAnsiTheme="minorHAnsi" w:cstheme="minorHAnsi"/>
          <w:sz w:val="22"/>
          <w:szCs w:val="22"/>
        </w:rPr>
        <w:t xml:space="preserve">iscrimination </w:t>
      </w:r>
      <w:r w:rsidR="002D4CDB">
        <w:rPr>
          <w:rFonts w:asciiTheme="minorHAnsi" w:hAnsiTheme="minorHAnsi" w:cstheme="minorHAnsi"/>
          <w:sz w:val="22"/>
          <w:szCs w:val="22"/>
        </w:rPr>
        <w:t>due to</w:t>
      </w:r>
      <w:r w:rsidRPr="003D274B">
        <w:rPr>
          <w:rFonts w:asciiTheme="minorHAnsi" w:hAnsiTheme="minorHAnsi" w:cstheme="minorHAnsi"/>
          <w:sz w:val="22"/>
          <w:szCs w:val="22"/>
        </w:rPr>
        <w:t xml:space="preserve"> </w:t>
      </w:r>
      <w:r w:rsidR="001C19E4">
        <w:rPr>
          <w:rFonts w:asciiTheme="minorHAnsi" w:hAnsiTheme="minorHAnsi" w:cstheme="minorHAnsi"/>
          <w:sz w:val="22"/>
          <w:szCs w:val="22"/>
        </w:rPr>
        <w:t xml:space="preserve">their gender and </w:t>
      </w:r>
      <w:r w:rsidR="00BA621F">
        <w:rPr>
          <w:rFonts w:asciiTheme="minorHAnsi" w:hAnsiTheme="minorHAnsi" w:cstheme="minorHAnsi"/>
          <w:sz w:val="22"/>
          <w:szCs w:val="22"/>
        </w:rPr>
        <w:t>disability</w:t>
      </w:r>
      <w:r w:rsidR="001C19E4">
        <w:rPr>
          <w:rFonts w:asciiTheme="minorHAnsi" w:hAnsiTheme="minorHAnsi" w:cstheme="minorHAnsi"/>
          <w:sz w:val="22"/>
          <w:szCs w:val="22"/>
        </w:rPr>
        <w:t>. This may lead to increased exclusion or risk</w:t>
      </w:r>
      <w:r w:rsidR="00BA621F">
        <w:rPr>
          <w:rFonts w:asciiTheme="minorHAnsi" w:hAnsiTheme="minorHAnsi" w:cstheme="minorHAnsi"/>
          <w:sz w:val="22"/>
          <w:szCs w:val="22"/>
        </w:rPr>
        <w:t xml:space="preserve"> </w:t>
      </w:r>
      <w:r w:rsidR="001C19E4">
        <w:rPr>
          <w:rFonts w:asciiTheme="minorHAnsi" w:hAnsiTheme="minorHAnsi" w:cstheme="minorHAnsi"/>
          <w:sz w:val="22"/>
          <w:szCs w:val="22"/>
        </w:rPr>
        <w:t xml:space="preserve">for that individual </w:t>
      </w:r>
      <w:r w:rsidRPr="003D274B">
        <w:rPr>
          <w:rFonts w:asciiTheme="minorHAnsi" w:hAnsiTheme="minorHAnsi" w:cstheme="minorHAnsi"/>
          <w:sz w:val="22"/>
          <w:szCs w:val="22"/>
        </w:rPr>
        <w:t>and</w:t>
      </w:r>
      <w:r w:rsidR="001C19E4">
        <w:rPr>
          <w:rFonts w:asciiTheme="minorHAnsi" w:hAnsiTheme="minorHAnsi" w:cstheme="minorHAnsi"/>
          <w:sz w:val="22"/>
          <w:szCs w:val="22"/>
        </w:rPr>
        <w:t xml:space="preserve"> requires careful consideration. </w:t>
      </w:r>
      <w:r w:rsidRPr="003D274B">
        <w:rPr>
          <w:rFonts w:asciiTheme="minorHAnsi" w:hAnsiTheme="minorHAnsi" w:cstheme="minorHAnsi"/>
          <w:sz w:val="22"/>
          <w:szCs w:val="22"/>
        </w:rPr>
        <w:t xml:space="preserve"> </w:t>
      </w:r>
      <w:r w:rsidR="001C19E4">
        <w:rPr>
          <w:rFonts w:asciiTheme="minorHAnsi" w:hAnsiTheme="minorHAnsi" w:cstheme="minorHAnsi"/>
          <w:sz w:val="22"/>
          <w:szCs w:val="22"/>
        </w:rPr>
        <w:t xml:space="preserve">Intersectionality </w:t>
      </w:r>
      <w:r w:rsidR="001E1595">
        <w:rPr>
          <w:rFonts w:asciiTheme="minorHAnsi" w:hAnsiTheme="minorHAnsi" w:cstheme="minorHAnsi"/>
          <w:sz w:val="22"/>
          <w:szCs w:val="22"/>
        </w:rPr>
        <w:t>underscores</w:t>
      </w:r>
      <w:r w:rsidR="001C19E4">
        <w:rPr>
          <w:rFonts w:asciiTheme="minorHAnsi" w:hAnsiTheme="minorHAnsi" w:cstheme="minorHAnsi"/>
          <w:sz w:val="22"/>
          <w:szCs w:val="22"/>
        </w:rPr>
        <w:t xml:space="preserve"> the importance of</w:t>
      </w:r>
      <w:r w:rsidR="00755144">
        <w:rPr>
          <w:rFonts w:asciiTheme="minorHAnsi" w:hAnsiTheme="minorHAnsi" w:cstheme="minorHAnsi"/>
          <w:sz w:val="22"/>
          <w:szCs w:val="22"/>
        </w:rPr>
        <w:t xml:space="preserve"> not looking at any one characteristic in isolation and of</w:t>
      </w:r>
      <w:r w:rsidR="001C19E4">
        <w:rPr>
          <w:rFonts w:asciiTheme="minorHAnsi" w:hAnsiTheme="minorHAnsi" w:cstheme="minorHAnsi"/>
          <w:sz w:val="22"/>
          <w:szCs w:val="22"/>
        </w:rPr>
        <w:t xml:space="preserve"> </w:t>
      </w:r>
      <w:r w:rsidR="00755144">
        <w:rPr>
          <w:rFonts w:asciiTheme="minorHAnsi" w:hAnsiTheme="minorHAnsi" w:cstheme="minorHAnsi"/>
          <w:sz w:val="22"/>
          <w:szCs w:val="22"/>
        </w:rPr>
        <w:t>adopting a</w:t>
      </w:r>
      <w:r w:rsidR="001C19E4">
        <w:rPr>
          <w:rFonts w:asciiTheme="minorHAnsi" w:hAnsiTheme="minorHAnsi" w:cstheme="minorHAnsi"/>
          <w:sz w:val="22"/>
          <w:szCs w:val="22"/>
        </w:rPr>
        <w:t xml:space="preserve"> holistic approach to social inclusion.</w:t>
      </w:r>
      <w:r w:rsidR="00BA621F">
        <w:rPr>
          <w:rStyle w:val="EndnoteReference"/>
          <w:rFonts w:asciiTheme="minorHAnsi" w:hAnsiTheme="minorHAnsi" w:cstheme="minorHAnsi"/>
          <w:sz w:val="22"/>
          <w:szCs w:val="22"/>
        </w:rPr>
        <w:endnoteReference w:id="4"/>
      </w:r>
    </w:p>
    <w:p w14:paraId="40CA3C47" w14:textId="29775120" w:rsidR="000E30A6" w:rsidRDefault="000E30A6" w:rsidP="0082115E">
      <w:pPr>
        <w:pStyle w:val="BodyText"/>
        <w:tabs>
          <w:tab w:val="left" w:pos="9450"/>
        </w:tabs>
        <w:ind w:right="20"/>
        <w:rPr>
          <w:rFonts w:asciiTheme="minorHAnsi" w:hAnsiTheme="minorHAnsi" w:cstheme="minorHAnsi"/>
          <w:sz w:val="22"/>
          <w:szCs w:val="22"/>
        </w:rPr>
      </w:pPr>
    </w:p>
    <w:p w14:paraId="73EF753E" w14:textId="293A1A22"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 xml:space="preserve">Persons with disabilities </w:t>
      </w:r>
      <w:r w:rsidRPr="00921CBA">
        <w:rPr>
          <w:rFonts w:asciiTheme="minorHAnsi" w:hAnsiTheme="minorHAnsi" w:cstheme="minorHAnsi"/>
          <w:sz w:val="22"/>
          <w:szCs w:val="22"/>
        </w:rPr>
        <w:t>is</w:t>
      </w:r>
      <w:r>
        <w:rPr>
          <w:rFonts w:asciiTheme="minorHAnsi" w:hAnsiTheme="minorHAnsi" w:cstheme="minorHAnsi"/>
          <w:b/>
          <w:sz w:val="22"/>
          <w:szCs w:val="22"/>
        </w:rPr>
        <w:t xml:space="preserve"> </w:t>
      </w:r>
      <w:r w:rsidRPr="0071761A">
        <w:rPr>
          <w:rFonts w:asciiTheme="minorHAnsi" w:hAnsiTheme="minorHAnsi" w:cstheme="minorHAnsi"/>
          <w:sz w:val="22"/>
          <w:szCs w:val="22"/>
        </w:rPr>
        <w:t>the</w:t>
      </w:r>
      <w:r>
        <w:rPr>
          <w:rFonts w:asciiTheme="minorHAnsi" w:hAnsiTheme="minorHAnsi" w:cstheme="minorHAnsi"/>
          <w:b/>
          <w:sz w:val="22"/>
          <w:szCs w:val="22"/>
        </w:rPr>
        <w:t xml:space="preserve"> </w:t>
      </w:r>
      <w:r>
        <w:rPr>
          <w:rFonts w:asciiTheme="minorHAnsi" w:hAnsiTheme="minorHAnsi" w:cstheme="minorHAnsi"/>
          <w:sz w:val="22"/>
          <w:szCs w:val="22"/>
        </w:rPr>
        <w:t>terminology</w:t>
      </w:r>
      <w:r w:rsidRPr="00921CBA">
        <w:rPr>
          <w:rFonts w:asciiTheme="minorHAnsi" w:hAnsiTheme="minorHAnsi" w:cstheme="minorHAnsi"/>
          <w:sz w:val="22"/>
          <w:szCs w:val="22"/>
        </w:rPr>
        <w:t xml:space="preserve"> </w:t>
      </w:r>
      <w:r w:rsidR="000C17DC">
        <w:rPr>
          <w:rFonts w:asciiTheme="minorHAnsi" w:hAnsiTheme="minorHAnsi" w:cstheme="minorHAnsi"/>
          <w:sz w:val="22"/>
          <w:szCs w:val="22"/>
        </w:rPr>
        <w:t xml:space="preserve">used in the CRPD and </w:t>
      </w:r>
      <w:r w:rsidR="001626A8">
        <w:rPr>
          <w:rFonts w:asciiTheme="minorHAnsi" w:hAnsiTheme="minorHAnsi" w:cstheme="minorHAnsi"/>
          <w:sz w:val="22"/>
          <w:szCs w:val="22"/>
        </w:rPr>
        <w:t>prioritises</w:t>
      </w:r>
      <w:r w:rsidR="000C17DC">
        <w:rPr>
          <w:rFonts w:asciiTheme="minorHAnsi" w:hAnsiTheme="minorHAnsi" w:cstheme="minorHAnsi"/>
          <w:sz w:val="22"/>
          <w:szCs w:val="22"/>
        </w:rPr>
        <w:t xml:space="preserve"> the person </w:t>
      </w:r>
      <w:r w:rsidR="001626A8">
        <w:rPr>
          <w:rFonts w:asciiTheme="minorHAnsi" w:hAnsiTheme="minorHAnsi" w:cstheme="minorHAnsi"/>
          <w:sz w:val="22"/>
          <w:szCs w:val="22"/>
        </w:rPr>
        <w:t>over any disability that person may experience.</w:t>
      </w:r>
      <w:r w:rsidR="000C17DC">
        <w:rPr>
          <w:rFonts w:asciiTheme="minorHAnsi" w:hAnsiTheme="minorHAnsi" w:cstheme="minorHAnsi"/>
          <w:sz w:val="22"/>
          <w:szCs w:val="22"/>
        </w:rPr>
        <w:t xml:space="preserve"> Euphemisms, undignified language and politically correct variations are to be</w:t>
      </w:r>
      <w:r w:rsidR="001139A8">
        <w:rPr>
          <w:rFonts w:asciiTheme="minorHAnsi" w:hAnsiTheme="minorHAnsi" w:cstheme="minorHAnsi"/>
          <w:sz w:val="22"/>
          <w:szCs w:val="22"/>
        </w:rPr>
        <w:t xml:space="preserve"> </w:t>
      </w:r>
      <w:r w:rsidR="000C17DC">
        <w:rPr>
          <w:rFonts w:asciiTheme="minorHAnsi" w:hAnsiTheme="minorHAnsi" w:cstheme="minorHAnsi"/>
          <w:sz w:val="22"/>
          <w:szCs w:val="22"/>
        </w:rPr>
        <w:t xml:space="preserve">avoided. In the Australian context, people with disability is also acceptable. </w:t>
      </w:r>
    </w:p>
    <w:p w14:paraId="260B7B89" w14:textId="218EF7A9" w:rsidR="000E30A6" w:rsidRDefault="000E30A6" w:rsidP="0082115E">
      <w:pPr>
        <w:pStyle w:val="BodyText"/>
        <w:tabs>
          <w:tab w:val="left" w:pos="9450"/>
        </w:tabs>
        <w:ind w:right="20"/>
        <w:rPr>
          <w:rFonts w:asciiTheme="minorHAnsi" w:hAnsiTheme="minorHAnsi" w:cstheme="minorHAnsi"/>
          <w:sz w:val="22"/>
          <w:szCs w:val="22"/>
        </w:rPr>
      </w:pPr>
    </w:p>
    <w:p w14:paraId="04BFCD6A" w14:textId="314776D8" w:rsidR="000E30A6" w:rsidRPr="00473571" w:rsidRDefault="000E30A6" w:rsidP="0082115E">
      <w:pPr>
        <w:pStyle w:val="BodyText"/>
        <w:tabs>
          <w:tab w:val="left" w:pos="9450"/>
        </w:tabs>
        <w:ind w:right="20"/>
        <w:rPr>
          <w:rFonts w:asciiTheme="minorHAnsi" w:hAnsiTheme="minorHAnsi" w:cstheme="minorHAnsi"/>
          <w:sz w:val="22"/>
          <w:szCs w:val="22"/>
        </w:rPr>
      </w:pPr>
      <w:r w:rsidRPr="0071761A">
        <w:rPr>
          <w:rFonts w:asciiTheme="minorHAnsi" w:hAnsiTheme="minorHAnsi" w:cstheme="minorHAnsi"/>
          <w:b/>
          <w:sz w:val="22"/>
          <w:szCs w:val="22"/>
        </w:rPr>
        <w:t>Reasonable accommodation</w:t>
      </w:r>
      <w:r>
        <w:rPr>
          <w:rFonts w:asciiTheme="minorHAnsi" w:hAnsiTheme="minorHAnsi" w:cstheme="minorHAnsi"/>
          <w:sz w:val="22"/>
          <w:szCs w:val="22"/>
        </w:rPr>
        <w:t xml:space="preserve"> is </w:t>
      </w:r>
      <w:r w:rsidR="001626A8">
        <w:rPr>
          <w:rFonts w:asciiTheme="minorHAnsi" w:hAnsiTheme="minorHAnsi" w:cstheme="minorHAnsi"/>
          <w:sz w:val="22"/>
          <w:szCs w:val="22"/>
        </w:rPr>
        <w:t>a core principle of the CRPD and is defined as ‘</w:t>
      </w:r>
      <w:r w:rsidR="00A24D03" w:rsidRPr="00A24D03">
        <w:rPr>
          <w:rFonts w:asciiTheme="minorHAnsi" w:hAnsiTheme="minorHAnsi" w:cstheme="minorHAnsi"/>
          <w:sz w:val="22"/>
          <w:szCs w:val="22"/>
        </w:rPr>
        <w:t xml:space="preserve">means necessary and </w:t>
      </w:r>
      <w:r w:rsidR="00A24D03">
        <w:rPr>
          <w:rFonts w:asciiTheme="minorHAnsi" w:hAnsiTheme="minorHAnsi" w:cstheme="minorHAnsi"/>
          <w:sz w:val="22"/>
          <w:szCs w:val="22"/>
        </w:rPr>
        <w:t>a</w:t>
      </w:r>
      <w:r w:rsidR="00A24D03" w:rsidRPr="00A24D03">
        <w:rPr>
          <w:rFonts w:asciiTheme="minorHAnsi" w:hAnsiTheme="minorHAnsi" w:cstheme="minorHAnsi"/>
          <w:sz w:val="22"/>
          <w:szCs w:val="22"/>
        </w:rPr>
        <w:t>ppropriate</w:t>
      </w:r>
      <w:r w:rsidR="00A24D03">
        <w:rPr>
          <w:rFonts w:asciiTheme="minorHAnsi" w:hAnsiTheme="minorHAnsi" w:cstheme="minorHAnsi"/>
          <w:sz w:val="22"/>
          <w:szCs w:val="22"/>
        </w:rPr>
        <w:t xml:space="preserve"> </w:t>
      </w:r>
      <w:r w:rsidR="00A24D03" w:rsidRPr="00A24D03">
        <w:rPr>
          <w:rFonts w:asciiTheme="minorHAnsi" w:hAnsiTheme="minorHAnsi" w:cstheme="minorHAnsi"/>
          <w:sz w:val="22"/>
          <w:szCs w:val="22"/>
        </w:rPr>
        <w:t>modification and adjustments not imposing a disproportionate or undue</w:t>
      </w:r>
      <w:r w:rsidR="00A24D03">
        <w:rPr>
          <w:rFonts w:asciiTheme="minorHAnsi" w:hAnsiTheme="minorHAnsi" w:cstheme="minorHAnsi"/>
          <w:sz w:val="22"/>
          <w:szCs w:val="22"/>
        </w:rPr>
        <w:t xml:space="preserve"> </w:t>
      </w:r>
      <w:r w:rsidR="00A24D03" w:rsidRPr="00A24D03">
        <w:rPr>
          <w:rFonts w:asciiTheme="minorHAnsi" w:hAnsiTheme="minorHAnsi" w:cstheme="minorHAnsi"/>
          <w:sz w:val="22"/>
          <w:szCs w:val="22"/>
        </w:rPr>
        <w:t xml:space="preserve">burden, where </w:t>
      </w:r>
      <w:r w:rsidR="00A24D03">
        <w:rPr>
          <w:rFonts w:asciiTheme="minorHAnsi" w:hAnsiTheme="minorHAnsi" w:cstheme="minorHAnsi"/>
          <w:sz w:val="22"/>
          <w:szCs w:val="22"/>
        </w:rPr>
        <w:t>n</w:t>
      </w:r>
      <w:r w:rsidR="00A24D03" w:rsidRPr="00A24D03">
        <w:rPr>
          <w:rFonts w:asciiTheme="minorHAnsi" w:hAnsiTheme="minorHAnsi" w:cstheme="minorHAnsi"/>
          <w:sz w:val="22"/>
          <w:szCs w:val="22"/>
        </w:rPr>
        <w:t>eeded in a particular case, to ensure to persons with disabilities</w:t>
      </w:r>
      <w:r w:rsidR="00A24D03">
        <w:rPr>
          <w:rFonts w:asciiTheme="minorHAnsi" w:hAnsiTheme="minorHAnsi" w:cstheme="minorHAnsi"/>
          <w:sz w:val="22"/>
          <w:szCs w:val="22"/>
        </w:rPr>
        <w:t xml:space="preserve"> </w:t>
      </w:r>
      <w:r w:rsidR="00A24D03" w:rsidRPr="00A24D03">
        <w:rPr>
          <w:rFonts w:asciiTheme="minorHAnsi" w:hAnsiTheme="minorHAnsi" w:cstheme="minorHAnsi"/>
          <w:sz w:val="22"/>
          <w:szCs w:val="22"/>
        </w:rPr>
        <w:t>the enjoyment or exercise on an equal basis with others of all human rights and</w:t>
      </w:r>
      <w:r w:rsidR="00A24D03">
        <w:rPr>
          <w:rFonts w:asciiTheme="minorHAnsi" w:hAnsiTheme="minorHAnsi" w:cstheme="minorHAnsi"/>
          <w:sz w:val="22"/>
          <w:szCs w:val="22"/>
        </w:rPr>
        <w:t xml:space="preserve"> </w:t>
      </w:r>
      <w:r w:rsidR="00A24D03" w:rsidRPr="00A24D03">
        <w:rPr>
          <w:rFonts w:asciiTheme="minorHAnsi" w:hAnsiTheme="minorHAnsi" w:cstheme="minorHAnsi"/>
          <w:sz w:val="22"/>
          <w:szCs w:val="22"/>
        </w:rPr>
        <w:t>fundamental freedoms</w:t>
      </w:r>
      <w:r w:rsidR="001626A8">
        <w:rPr>
          <w:rFonts w:asciiTheme="minorHAnsi" w:hAnsiTheme="minorHAnsi" w:cstheme="minorHAnsi"/>
          <w:sz w:val="22"/>
          <w:szCs w:val="22"/>
        </w:rPr>
        <w:t>. The CRPD notes that any denial of reasonable accommodation is a form of discrimination (Art</w:t>
      </w:r>
      <w:r w:rsidR="001E1595">
        <w:rPr>
          <w:rFonts w:asciiTheme="minorHAnsi" w:hAnsiTheme="minorHAnsi" w:cstheme="minorHAnsi"/>
          <w:sz w:val="22"/>
          <w:szCs w:val="22"/>
        </w:rPr>
        <w:t>icle</w:t>
      </w:r>
      <w:r w:rsidR="001626A8">
        <w:rPr>
          <w:rFonts w:asciiTheme="minorHAnsi" w:hAnsiTheme="minorHAnsi" w:cstheme="minorHAnsi"/>
          <w:sz w:val="22"/>
          <w:szCs w:val="22"/>
        </w:rPr>
        <w:t xml:space="preserve"> 2)</w:t>
      </w:r>
      <w:r w:rsidR="001E1595">
        <w:rPr>
          <w:rFonts w:asciiTheme="minorHAnsi" w:hAnsiTheme="minorHAnsi" w:cstheme="minorHAnsi"/>
          <w:sz w:val="22"/>
          <w:szCs w:val="22"/>
        </w:rPr>
        <w:t>.</w:t>
      </w:r>
    </w:p>
    <w:p w14:paraId="478D95CF" w14:textId="77777777" w:rsidR="000E30A6" w:rsidRDefault="000E30A6" w:rsidP="0082115E">
      <w:pPr>
        <w:pStyle w:val="BodyText"/>
        <w:tabs>
          <w:tab w:val="left" w:pos="9450"/>
        </w:tabs>
        <w:ind w:right="20"/>
        <w:rPr>
          <w:rFonts w:asciiTheme="minorHAnsi" w:hAnsiTheme="minorHAnsi" w:cstheme="minorHAnsi"/>
          <w:sz w:val="22"/>
          <w:szCs w:val="22"/>
        </w:rPr>
      </w:pPr>
    </w:p>
    <w:p w14:paraId="4471B7F2" w14:textId="63B9DD24" w:rsidR="000E30A6" w:rsidRDefault="000E30A6" w:rsidP="0082115E">
      <w:pPr>
        <w:pStyle w:val="BodyText"/>
        <w:tabs>
          <w:tab w:val="left" w:pos="9450"/>
        </w:tabs>
        <w:ind w:right="20"/>
        <w:rPr>
          <w:rFonts w:asciiTheme="minorHAnsi" w:hAnsiTheme="minorHAnsi" w:cstheme="minorHAnsi"/>
          <w:sz w:val="22"/>
          <w:szCs w:val="22"/>
        </w:rPr>
      </w:pPr>
      <w:r w:rsidRPr="005D0A00">
        <w:rPr>
          <w:rFonts w:asciiTheme="minorHAnsi" w:hAnsiTheme="minorHAnsi" w:cstheme="minorHAnsi"/>
          <w:b/>
          <w:sz w:val="22"/>
          <w:szCs w:val="22"/>
        </w:rPr>
        <w:t>Sex</w:t>
      </w:r>
      <w:r w:rsidRPr="005D0A00">
        <w:rPr>
          <w:rFonts w:asciiTheme="minorHAnsi" w:hAnsiTheme="minorHAnsi" w:cstheme="minorHAnsi"/>
          <w:sz w:val="22"/>
          <w:szCs w:val="22"/>
        </w:rPr>
        <w:t xml:space="preserve"> </w:t>
      </w:r>
      <w:r>
        <w:rPr>
          <w:rFonts w:asciiTheme="minorHAnsi" w:hAnsiTheme="minorHAnsi" w:cstheme="minorHAnsi"/>
          <w:sz w:val="22"/>
          <w:szCs w:val="22"/>
        </w:rPr>
        <w:t>refers to the</w:t>
      </w:r>
      <w:r w:rsidRPr="003E69F5">
        <w:rPr>
          <w:rFonts w:asciiTheme="minorHAnsi" w:hAnsiTheme="minorHAnsi" w:cstheme="minorHAnsi"/>
          <w:sz w:val="22"/>
          <w:szCs w:val="22"/>
        </w:rPr>
        <w:t xml:space="preserve"> physical and biological characteristics tha</w:t>
      </w:r>
      <w:r>
        <w:rPr>
          <w:rFonts w:asciiTheme="minorHAnsi" w:hAnsiTheme="minorHAnsi" w:cstheme="minorHAnsi"/>
          <w:sz w:val="22"/>
          <w:szCs w:val="22"/>
        </w:rPr>
        <w:t>t distinguish males and females</w:t>
      </w:r>
      <w:r w:rsidRPr="005D0A00">
        <w:rPr>
          <w:rFonts w:asciiTheme="minorHAnsi" w:hAnsiTheme="minorHAnsi" w:cstheme="minorHAnsi"/>
          <w:sz w:val="22"/>
          <w:szCs w:val="22"/>
        </w:rPr>
        <w:t xml:space="preserve">. </w:t>
      </w:r>
    </w:p>
    <w:p w14:paraId="458B1736" w14:textId="04064544" w:rsidR="000E30A6" w:rsidRDefault="000E30A6" w:rsidP="0082115E">
      <w:pPr>
        <w:pStyle w:val="BodyText"/>
        <w:tabs>
          <w:tab w:val="left" w:pos="9450"/>
        </w:tabs>
        <w:ind w:right="20"/>
        <w:rPr>
          <w:rFonts w:asciiTheme="minorHAnsi" w:hAnsiTheme="minorHAnsi" w:cstheme="minorHAnsi"/>
          <w:sz w:val="22"/>
          <w:szCs w:val="22"/>
        </w:rPr>
      </w:pPr>
    </w:p>
    <w:p w14:paraId="59AA9275" w14:textId="603B126D" w:rsidR="000E30A6" w:rsidRDefault="000E30A6" w:rsidP="0082115E">
      <w:pPr>
        <w:pStyle w:val="BodyText"/>
        <w:tabs>
          <w:tab w:val="left" w:pos="9450"/>
        </w:tabs>
        <w:ind w:right="20"/>
        <w:rPr>
          <w:rFonts w:asciiTheme="minorHAnsi" w:hAnsiTheme="minorHAnsi" w:cstheme="minorHAnsi"/>
          <w:sz w:val="22"/>
          <w:szCs w:val="22"/>
        </w:rPr>
      </w:pPr>
      <w:r w:rsidRPr="00E92983">
        <w:rPr>
          <w:rFonts w:asciiTheme="minorHAnsi" w:hAnsiTheme="minorHAnsi" w:cstheme="minorHAnsi"/>
          <w:b/>
          <w:sz w:val="22"/>
          <w:szCs w:val="22"/>
        </w:rPr>
        <w:t>Social inclusion</w:t>
      </w:r>
      <w:r w:rsidRPr="00E92983">
        <w:rPr>
          <w:rFonts w:asciiTheme="minorHAnsi" w:hAnsiTheme="minorHAnsi" w:cstheme="minorHAnsi"/>
          <w:sz w:val="22"/>
          <w:szCs w:val="22"/>
        </w:rPr>
        <w:t xml:space="preserve"> is</w:t>
      </w:r>
      <w:r>
        <w:rPr>
          <w:rFonts w:asciiTheme="minorHAnsi" w:hAnsiTheme="minorHAnsi" w:cstheme="minorHAnsi"/>
          <w:sz w:val="22"/>
          <w:szCs w:val="22"/>
        </w:rPr>
        <w:t xml:space="preserve"> t</w:t>
      </w:r>
      <w:r w:rsidRPr="002E4F2B">
        <w:rPr>
          <w:rFonts w:asciiTheme="minorHAnsi" w:hAnsiTheme="minorHAnsi" w:cstheme="minorHAnsi"/>
          <w:sz w:val="22"/>
          <w:szCs w:val="22"/>
        </w:rPr>
        <w:t xml:space="preserve">he process of improving the ability, opportunity, and dignity of people, disadvantaged on the basis of their </w:t>
      </w:r>
      <w:r w:rsidR="00561695" w:rsidRPr="00561695">
        <w:rPr>
          <w:rFonts w:asciiTheme="minorHAnsi" w:hAnsiTheme="minorHAnsi" w:cstheme="minorHAnsi"/>
          <w:sz w:val="22"/>
          <w:szCs w:val="22"/>
        </w:rPr>
        <w:t>gender, race, ethnicity, religion, sexual orientation and gender identity, or disability status</w:t>
      </w:r>
      <w:r w:rsidRPr="002E4F2B">
        <w:rPr>
          <w:rFonts w:asciiTheme="minorHAnsi" w:hAnsiTheme="minorHAnsi" w:cstheme="minorHAnsi"/>
          <w:sz w:val="22"/>
          <w:szCs w:val="22"/>
        </w:rPr>
        <w:t>, to take part in society.</w:t>
      </w:r>
      <w:r>
        <w:rPr>
          <w:rStyle w:val="EndnoteReference"/>
          <w:rFonts w:asciiTheme="minorHAnsi" w:hAnsiTheme="minorHAnsi" w:cstheme="minorHAnsi"/>
          <w:sz w:val="22"/>
          <w:szCs w:val="22"/>
        </w:rPr>
        <w:endnoteReference w:id="5"/>
      </w:r>
    </w:p>
    <w:p w14:paraId="553ED323" w14:textId="5630F486" w:rsidR="00857AEC" w:rsidRDefault="00857AEC" w:rsidP="0082115E">
      <w:pPr>
        <w:pStyle w:val="BodyText"/>
        <w:tabs>
          <w:tab w:val="left" w:pos="9450"/>
        </w:tabs>
        <w:ind w:right="20"/>
        <w:rPr>
          <w:rFonts w:asciiTheme="minorHAnsi" w:hAnsiTheme="minorHAnsi" w:cstheme="minorHAnsi"/>
          <w:sz w:val="22"/>
          <w:szCs w:val="22"/>
        </w:rPr>
      </w:pPr>
    </w:p>
    <w:p w14:paraId="2F219C69" w14:textId="1F8FD191" w:rsidR="00857AEC" w:rsidRPr="0082115E" w:rsidRDefault="00857AEC" w:rsidP="0082115E">
      <w:pPr>
        <w:pStyle w:val="BodyText"/>
        <w:tabs>
          <w:tab w:val="left" w:pos="9450"/>
        </w:tabs>
        <w:ind w:right="20"/>
        <w:rPr>
          <w:rFonts w:asciiTheme="minorHAnsi" w:hAnsiTheme="minorHAnsi" w:cstheme="minorHAnsi"/>
          <w:b/>
          <w:sz w:val="22"/>
          <w:szCs w:val="22"/>
        </w:rPr>
      </w:pPr>
      <w:r w:rsidRPr="0082115E">
        <w:rPr>
          <w:rFonts w:asciiTheme="minorHAnsi" w:hAnsiTheme="minorHAnsi" w:cstheme="minorHAnsi"/>
          <w:b/>
          <w:sz w:val="22"/>
          <w:szCs w:val="22"/>
        </w:rPr>
        <w:t>Twin track approach</w:t>
      </w:r>
      <w:r w:rsidR="00091221" w:rsidRPr="00170F6B">
        <w:rPr>
          <w:rFonts w:asciiTheme="minorHAnsi" w:hAnsiTheme="minorHAnsi" w:cstheme="minorHAnsi"/>
          <w:b/>
          <w:sz w:val="22"/>
          <w:szCs w:val="22"/>
        </w:rPr>
        <w:t xml:space="preserve"> </w:t>
      </w:r>
      <w:r w:rsidR="00091221" w:rsidRPr="0082115E">
        <w:rPr>
          <w:rFonts w:asciiTheme="minorHAnsi" w:hAnsiTheme="minorHAnsi" w:cstheme="minorHAnsi"/>
          <w:sz w:val="22"/>
          <w:szCs w:val="22"/>
        </w:rPr>
        <w:t xml:space="preserve">refers to mainstreaming inclusion </w:t>
      </w:r>
      <w:r w:rsidR="00170F6B">
        <w:rPr>
          <w:rFonts w:asciiTheme="minorHAnsi" w:hAnsiTheme="minorHAnsi" w:cstheme="minorHAnsi"/>
          <w:sz w:val="22"/>
          <w:szCs w:val="22"/>
        </w:rPr>
        <w:t xml:space="preserve">(see above) </w:t>
      </w:r>
      <w:r w:rsidR="00091221" w:rsidRPr="0082115E">
        <w:rPr>
          <w:rFonts w:asciiTheme="minorHAnsi" w:hAnsiTheme="minorHAnsi" w:cstheme="minorHAnsi"/>
          <w:sz w:val="22"/>
          <w:szCs w:val="22"/>
        </w:rPr>
        <w:t xml:space="preserve">alongside providing specific interventions to ensure particular individuals and groups can participate on an equal basis with others. </w:t>
      </w:r>
      <w:r w:rsidR="00170F6B" w:rsidRPr="00170F6B">
        <w:rPr>
          <w:rFonts w:asciiTheme="minorHAnsi" w:hAnsiTheme="minorHAnsi" w:cstheme="minorHAnsi"/>
          <w:sz w:val="22"/>
          <w:szCs w:val="22"/>
        </w:rPr>
        <w:t xml:space="preserve">The twin track has become a core principle of </w:t>
      </w:r>
      <w:r w:rsidR="001E1595">
        <w:rPr>
          <w:rFonts w:asciiTheme="minorHAnsi" w:hAnsiTheme="minorHAnsi" w:cstheme="minorHAnsi"/>
          <w:sz w:val="22"/>
          <w:szCs w:val="22"/>
        </w:rPr>
        <w:t xml:space="preserve">gender and </w:t>
      </w:r>
      <w:r w:rsidR="00170F6B" w:rsidRPr="00170F6B">
        <w:rPr>
          <w:rFonts w:asciiTheme="minorHAnsi" w:hAnsiTheme="minorHAnsi" w:cstheme="minorHAnsi"/>
          <w:sz w:val="22"/>
          <w:szCs w:val="22"/>
        </w:rPr>
        <w:t>disability inclusive development.</w:t>
      </w:r>
      <w:r w:rsidR="00170F6B">
        <w:rPr>
          <w:rFonts w:asciiTheme="minorHAnsi" w:hAnsiTheme="minorHAnsi" w:cstheme="minorHAnsi"/>
          <w:sz w:val="22"/>
          <w:szCs w:val="22"/>
        </w:rPr>
        <w:t xml:space="preserve"> </w:t>
      </w:r>
    </w:p>
    <w:p w14:paraId="49B428EE" w14:textId="3AC13640" w:rsidR="000E30A6" w:rsidRPr="00AD2B1B" w:rsidRDefault="000E30A6" w:rsidP="002E4F2B">
      <w:pPr>
        <w:rPr>
          <w:rFonts w:ascii="Calibri Light" w:eastAsia="Calibri Light" w:hAnsi="Calibri Light" w:cs="Calibri Light"/>
          <w:color w:val="365F91" w:themeColor="accent1" w:themeShade="BF"/>
          <w:sz w:val="32"/>
          <w:szCs w:val="32"/>
        </w:rPr>
      </w:pPr>
      <w:r>
        <w:br w:type="page"/>
      </w:r>
    </w:p>
    <w:p w14:paraId="15F6D55A" w14:textId="65979B12" w:rsidR="000E30A6" w:rsidRDefault="000E30A6" w:rsidP="00B872ED">
      <w:pPr>
        <w:sectPr w:rsidR="000E30A6" w:rsidSect="00B3456C">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50"/>
          <w:pgMar w:top="1440" w:right="1440" w:bottom="1440" w:left="1440" w:header="756" w:footer="750" w:gutter="0"/>
          <w:pgNumType w:fmt="lowerRoman" w:start="1"/>
          <w:cols w:space="720"/>
          <w:titlePg/>
          <w:docGrid w:linePitch="299"/>
        </w:sectPr>
      </w:pPr>
    </w:p>
    <w:p w14:paraId="40B96694" w14:textId="19445177" w:rsidR="000E30A6" w:rsidRPr="00045C00" w:rsidRDefault="000E30A6" w:rsidP="00A94708">
      <w:pPr>
        <w:pStyle w:val="Heading1"/>
        <w:numPr>
          <w:ilvl w:val="0"/>
          <w:numId w:val="3"/>
        </w:numPr>
        <w:spacing w:before="0"/>
        <w:ind w:left="360"/>
      </w:pPr>
      <w:bookmarkStart w:id="2" w:name="_Toc530204424"/>
      <w:r w:rsidRPr="00045C00">
        <w:t>Introduction</w:t>
      </w:r>
      <w:bookmarkEnd w:id="2"/>
    </w:p>
    <w:p w14:paraId="15964596" w14:textId="77777777" w:rsidR="000E30A6" w:rsidRDefault="000E30A6" w:rsidP="00B872ED">
      <w:pPr>
        <w:pStyle w:val="BodyText"/>
        <w:tabs>
          <w:tab w:val="left" w:pos="9450"/>
        </w:tabs>
        <w:jc w:val="both"/>
        <w:rPr>
          <w:rFonts w:asciiTheme="minorHAnsi" w:hAnsiTheme="minorHAnsi" w:cstheme="minorHAnsi"/>
          <w:sz w:val="22"/>
          <w:szCs w:val="22"/>
        </w:rPr>
      </w:pPr>
    </w:p>
    <w:p w14:paraId="6F0B5C30" w14:textId="4FAF11FF" w:rsidR="003808FF" w:rsidRPr="00691043" w:rsidRDefault="003808FF" w:rsidP="0082115E">
      <w:pPr>
        <w:rPr>
          <w:rFonts w:asciiTheme="minorHAnsi" w:hAnsiTheme="minorHAnsi" w:cstheme="minorHAnsi"/>
        </w:rPr>
      </w:pPr>
      <w:r w:rsidRPr="00337754">
        <w:rPr>
          <w:rFonts w:asciiTheme="minorHAnsi" w:hAnsiTheme="minorHAnsi" w:cstheme="minorHAnsi"/>
        </w:rPr>
        <w:t xml:space="preserve">The Knowledge Sector Initiative (KSI) </w:t>
      </w:r>
      <w:r w:rsidRPr="00691043">
        <w:rPr>
          <w:rFonts w:asciiTheme="minorHAnsi" w:hAnsiTheme="minorHAnsi" w:cstheme="minorHAnsi"/>
        </w:rPr>
        <w:t xml:space="preserve">is a partnership between the governments of Indonesia and Australia. </w:t>
      </w:r>
      <w:r w:rsidR="001A76BB">
        <w:rPr>
          <w:rFonts w:asciiTheme="minorHAnsi" w:hAnsiTheme="minorHAnsi" w:cstheme="minorHAnsi"/>
        </w:rPr>
        <w:t>KSI</w:t>
      </w:r>
      <w:r w:rsidRPr="00691043">
        <w:rPr>
          <w:rFonts w:asciiTheme="minorHAnsi" w:hAnsiTheme="minorHAnsi" w:cstheme="minorHAnsi"/>
        </w:rPr>
        <w:t xml:space="preserve"> is funded by the Department of Foreign Affairs and Trade (DFAT) and implemented in cooperation with the Ministry of National Development Planning/National Development Planning Agency (</w:t>
      </w:r>
      <w:r w:rsidRPr="00DC3054">
        <w:rPr>
          <w:rFonts w:asciiTheme="minorHAnsi" w:hAnsiTheme="minorHAnsi" w:cstheme="minorHAnsi"/>
          <w:i/>
        </w:rPr>
        <w:t>Kementerian Perencanaan Pembangunan Nasional/Badan Perencanaan Pembangunan Nasional</w:t>
      </w:r>
      <w:r w:rsidRPr="00691043">
        <w:rPr>
          <w:rFonts w:asciiTheme="minorHAnsi" w:hAnsiTheme="minorHAnsi" w:cstheme="minorHAnsi"/>
        </w:rPr>
        <w:t>, Bappenas).</w:t>
      </w:r>
      <w:r w:rsidR="004641C7">
        <w:rPr>
          <w:rFonts w:asciiTheme="minorHAnsi" w:hAnsiTheme="minorHAnsi" w:cstheme="minorHAnsi"/>
        </w:rPr>
        <w:t xml:space="preserve"> </w:t>
      </w:r>
      <w:r w:rsidR="004641C7" w:rsidRPr="004641C7">
        <w:rPr>
          <w:rFonts w:asciiTheme="minorHAnsi" w:hAnsiTheme="minorHAnsi" w:cstheme="minorHAnsi"/>
        </w:rPr>
        <w:t>KSI is managed by RTI International, in association with the Nossal Institute at the University of Melbourne, the Overseas Development Institute and the Australian National University.</w:t>
      </w:r>
    </w:p>
    <w:p w14:paraId="21DCA06A" w14:textId="77777777" w:rsidR="003808FF" w:rsidRDefault="003808FF" w:rsidP="0082115E">
      <w:pPr>
        <w:rPr>
          <w:rFonts w:asciiTheme="minorHAnsi" w:hAnsiTheme="minorHAnsi" w:cstheme="minorHAnsi"/>
        </w:rPr>
      </w:pPr>
    </w:p>
    <w:p w14:paraId="2345A62C" w14:textId="0A52377C" w:rsidR="00363843" w:rsidRDefault="003808FF" w:rsidP="0082115E">
      <w:pPr>
        <w:rPr>
          <w:rFonts w:asciiTheme="minorHAnsi" w:hAnsiTheme="minorHAnsi" w:cstheme="minorHAnsi"/>
        </w:rPr>
      </w:pPr>
      <w:r>
        <w:rPr>
          <w:rFonts w:asciiTheme="minorHAnsi" w:hAnsiTheme="minorHAnsi" w:cstheme="minorHAnsi"/>
        </w:rPr>
        <w:t xml:space="preserve">KSI </w:t>
      </w:r>
      <w:r w:rsidRPr="00337754">
        <w:rPr>
          <w:rFonts w:asciiTheme="minorHAnsi" w:hAnsiTheme="minorHAnsi" w:cstheme="minorHAnsi"/>
        </w:rPr>
        <w:t xml:space="preserve">supports Indonesian policymakers to develop more effective development policies through better use of research, data, and analysis. </w:t>
      </w:r>
      <w:r>
        <w:rPr>
          <w:rFonts w:asciiTheme="minorHAnsi" w:hAnsiTheme="minorHAnsi" w:cstheme="minorHAnsi"/>
        </w:rPr>
        <w:t>The program</w:t>
      </w:r>
      <w:r w:rsidRPr="00337754">
        <w:rPr>
          <w:rFonts w:asciiTheme="minorHAnsi" w:hAnsiTheme="minorHAnsi" w:cstheme="minorHAnsi"/>
        </w:rPr>
        <w:t xml:space="preserve"> works with research providers and government agencies to strengthen the quality and policy-relevance of research and how </w:t>
      </w:r>
      <w:r w:rsidR="0092668C">
        <w:rPr>
          <w:rFonts w:asciiTheme="minorHAnsi" w:hAnsiTheme="minorHAnsi" w:cstheme="minorHAnsi"/>
        </w:rPr>
        <w:t>research</w:t>
      </w:r>
      <w:r w:rsidRPr="00337754">
        <w:rPr>
          <w:rFonts w:asciiTheme="minorHAnsi" w:hAnsiTheme="minorHAnsi" w:cstheme="minorHAnsi"/>
        </w:rPr>
        <w:t xml:space="preserve"> is used for policymaking. KSI also works to improve regulations and practices that support quality research and make using evidence in policymaking easier.</w:t>
      </w:r>
    </w:p>
    <w:p w14:paraId="38D293CC" w14:textId="017CDCEB" w:rsidR="00A44046" w:rsidRDefault="00A44046" w:rsidP="0082115E">
      <w:pPr>
        <w:rPr>
          <w:rFonts w:asciiTheme="minorHAnsi" w:hAnsiTheme="minorHAnsi" w:cstheme="minorHAnsi"/>
        </w:rPr>
      </w:pPr>
    </w:p>
    <w:p w14:paraId="2E33D4C0" w14:textId="51FE04B0" w:rsidR="00A44046" w:rsidRPr="00B3456C" w:rsidRDefault="00A44046" w:rsidP="0082115E">
      <w:r w:rsidRPr="002A394A">
        <w:t>KSI’s overall approach is to act as a catalyst for change. This means that KSI’s work focuses on bringing stakeholders together to discuss problems, develop joint solutions, and work together to implement these. KSI also works with its partners to develop new knowledge and share this with a broader audience to raise awareness, promote debate, and mobilise broader support for change. To ensure that change is sustainable</w:t>
      </w:r>
      <w:r>
        <w:t>,</w:t>
      </w:r>
      <w:r w:rsidRPr="002A394A">
        <w:t xml:space="preserve"> KSI works to improve the underlying systems that support better us</w:t>
      </w:r>
      <w:r>
        <w:t>e of evidence in policymaking.</w:t>
      </w:r>
      <w:r w:rsidR="00106C23">
        <w:rPr>
          <w:rStyle w:val="EndnoteReference"/>
        </w:rPr>
        <w:endnoteReference w:id="6"/>
      </w:r>
      <w:r>
        <w:t xml:space="preserve"> </w:t>
      </w:r>
    </w:p>
    <w:p w14:paraId="2687EEEB" w14:textId="47E57620" w:rsidR="00A44046" w:rsidRDefault="00A44046" w:rsidP="0082115E">
      <w:pPr>
        <w:rPr>
          <w:rFonts w:asciiTheme="minorHAnsi" w:hAnsiTheme="minorHAnsi" w:cstheme="minorHAnsi"/>
        </w:rPr>
      </w:pPr>
    </w:p>
    <w:p w14:paraId="5E06944C" w14:textId="739B8E6F" w:rsidR="000E30A6" w:rsidRDefault="00A44046" w:rsidP="0082115E">
      <w:pPr>
        <w:rPr>
          <w:rFonts w:asciiTheme="minorHAnsi" w:hAnsiTheme="minorHAnsi" w:cstheme="minorHAnsi"/>
          <w:color w:val="000000"/>
          <w:shd w:val="clear" w:color="auto" w:fill="FFFFFF"/>
        </w:rPr>
      </w:pPr>
      <w:r w:rsidRPr="00473571">
        <w:rPr>
          <w:rFonts w:asciiTheme="minorHAnsi" w:hAnsiTheme="minorHAnsi" w:cstheme="minorHAnsi"/>
          <w:color w:val="000000"/>
          <w:shd w:val="clear" w:color="auto" w:fill="FFFFFF"/>
        </w:rPr>
        <w:t>Gender equality and social inclusion</w:t>
      </w:r>
      <w:r w:rsidR="00CD17CD">
        <w:rPr>
          <w:rFonts w:asciiTheme="minorHAnsi" w:hAnsiTheme="minorHAnsi" w:cstheme="minorHAnsi"/>
          <w:color w:val="000000"/>
          <w:shd w:val="clear" w:color="auto" w:fill="FFFFFF"/>
        </w:rPr>
        <w:t xml:space="preserve"> (GESI)</w:t>
      </w:r>
      <w:r w:rsidRPr="00473571">
        <w:rPr>
          <w:rFonts w:asciiTheme="minorHAnsi" w:hAnsiTheme="minorHAnsi" w:cstheme="minorHAnsi"/>
          <w:color w:val="000000"/>
          <w:shd w:val="clear" w:color="auto" w:fill="FFFFFF"/>
        </w:rPr>
        <w:t xml:space="preserve"> is </w:t>
      </w:r>
      <w:r>
        <w:rPr>
          <w:rFonts w:asciiTheme="minorHAnsi" w:hAnsiTheme="minorHAnsi" w:cstheme="minorHAnsi"/>
          <w:color w:val="000000"/>
          <w:shd w:val="clear" w:color="auto" w:fill="FFFFFF"/>
        </w:rPr>
        <w:t>an important part of KSI’s work</w:t>
      </w:r>
      <w:r w:rsidRPr="00473571">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More inclusive </w:t>
      </w:r>
      <w:r w:rsidRPr="00A44046">
        <w:rPr>
          <w:rFonts w:asciiTheme="minorHAnsi" w:hAnsiTheme="minorHAnsi" w:cstheme="minorHAnsi"/>
        </w:rPr>
        <w:t xml:space="preserve">public policy is critical if Indonesia is to achieve its poverty reduction targets and continue to grow economically. </w:t>
      </w:r>
      <w:bookmarkStart w:id="3" w:name="_Hlk529532752"/>
      <w:r w:rsidR="000E30A6">
        <w:rPr>
          <w:rFonts w:asciiTheme="minorHAnsi" w:hAnsiTheme="minorHAnsi" w:cstheme="minorHAnsi"/>
          <w:color w:val="000000"/>
          <w:shd w:val="clear" w:color="auto" w:fill="FFFFFF"/>
        </w:rPr>
        <w:t>P</w:t>
      </w:r>
      <w:r w:rsidR="000E30A6" w:rsidRPr="00473571">
        <w:rPr>
          <w:rFonts w:asciiTheme="minorHAnsi" w:hAnsiTheme="minorHAnsi" w:cstheme="minorHAnsi"/>
          <w:color w:val="000000"/>
          <w:shd w:val="clear" w:color="auto" w:fill="FFFFFF"/>
        </w:rPr>
        <w:t xml:space="preserve">olicymakers need access to quality evidence </w:t>
      </w:r>
      <w:r w:rsidR="000E30A6">
        <w:rPr>
          <w:rFonts w:asciiTheme="minorHAnsi" w:hAnsiTheme="minorHAnsi" w:cstheme="minorHAnsi"/>
          <w:color w:val="000000"/>
          <w:shd w:val="clear" w:color="auto" w:fill="FFFFFF"/>
        </w:rPr>
        <w:t>t</w:t>
      </w:r>
      <w:r w:rsidR="000E30A6" w:rsidRPr="00473571">
        <w:rPr>
          <w:rFonts w:asciiTheme="minorHAnsi" w:hAnsiTheme="minorHAnsi" w:cstheme="minorHAnsi"/>
          <w:color w:val="000000"/>
          <w:shd w:val="clear" w:color="auto" w:fill="FFFFFF"/>
        </w:rPr>
        <w:t xml:space="preserve">o understand the nature and extent of inequality and exclusion and the different </w:t>
      </w:r>
      <w:r w:rsidR="000E30A6" w:rsidRPr="00473571">
        <w:rPr>
          <w:rFonts w:asciiTheme="minorHAnsi" w:hAnsiTheme="minorHAnsi" w:cstheme="minorHAnsi"/>
        </w:rPr>
        <w:t>impacts</w:t>
      </w:r>
      <w:r w:rsidR="000E30A6" w:rsidRPr="00473571">
        <w:rPr>
          <w:rFonts w:asciiTheme="minorHAnsi" w:hAnsiTheme="minorHAnsi" w:cstheme="minorHAnsi"/>
          <w:color w:val="000000"/>
          <w:shd w:val="clear" w:color="auto" w:fill="FFFFFF"/>
        </w:rPr>
        <w:t xml:space="preserve"> that policies have on women</w:t>
      </w:r>
      <w:r w:rsidR="00C9539C">
        <w:rPr>
          <w:rFonts w:asciiTheme="minorHAnsi" w:hAnsiTheme="minorHAnsi" w:cstheme="minorHAnsi"/>
          <w:color w:val="000000"/>
          <w:shd w:val="clear" w:color="auto" w:fill="FFFFFF"/>
        </w:rPr>
        <w:t xml:space="preserve">, </w:t>
      </w:r>
      <w:r w:rsidR="00C9539C">
        <w:t>pe</w:t>
      </w:r>
      <w:r w:rsidR="00CD17CD">
        <w:t xml:space="preserve">rsons with disabilities, </w:t>
      </w:r>
      <w:r w:rsidR="000E30A6" w:rsidRPr="00473571">
        <w:rPr>
          <w:rFonts w:asciiTheme="minorHAnsi" w:hAnsiTheme="minorHAnsi" w:cstheme="minorHAnsi"/>
          <w:color w:val="000000"/>
          <w:shd w:val="clear" w:color="auto" w:fill="FFFFFF"/>
        </w:rPr>
        <w:t xml:space="preserve">and </w:t>
      </w:r>
      <w:r w:rsidR="00FA4A2F">
        <w:rPr>
          <w:rFonts w:asciiTheme="minorHAnsi" w:hAnsiTheme="minorHAnsi" w:cstheme="minorHAnsi"/>
          <w:color w:val="000000"/>
          <w:shd w:val="clear" w:color="auto" w:fill="FFFFFF"/>
        </w:rPr>
        <w:t>other</w:t>
      </w:r>
      <w:r w:rsidR="00FA4A2F" w:rsidRPr="00473571">
        <w:rPr>
          <w:rFonts w:asciiTheme="minorHAnsi" w:hAnsiTheme="minorHAnsi" w:cstheme="minorHAnsi"/>
          <w:color w:val="000000"/>
          <w:shd w:val="clear" w:color="auto" w:fill="FFFFFF"/>
        </w:rPr>
        <w:t xml:space="preserve"> </w:t>
      </w:r>
      <w:r w:rsidR="000E30A6" w:rsidRPr="00473571">
        <w:rPr>
          <w:rFonts w:asciiTheme="minorHAnsi" w:hAnsiTheme="minorHAnsi" w:cstheme="minorHAnsi"/>
          <w:color w:val="000000"/>
          <w:shd w:val="clear" w:color="auto" w:fill="FFFFFF"/>
        </w:rPr>
        <w:t xml:space="preserve">socially excluded groups. </w:t>
      </w:r>
      <w:r w:rsidR="00CD17CD">
        <w:rPr>
          <w:rFonts w:asciiTheme="minorHAnsi" w:hAnsiTheme="minorHAnsi" w:cstheme="minorHAnsi"/>
          <w:color w:val="000000"/>
          <w:shd w:val="clear" w:color="auto" w:fill="FFFFFF"/>
        </w:rPr>
        <w:t>E</w:t>
      </w:r>
      <w:r w:rsidR="000E30A6">
        <w:rPr>
          <w:rFonts w:asciiTheme="minorHAnsi" w:hAnsiTheme="minorHAnsi" w:cstheme="minorHAnsi"/>
          <w:color w:val="000000"/>
          <w:shd w:val="clear" w:color="auto" w:fill="FFFFFF"/>
        </w:rPr>
        <w:t xml:space="preserve">vidence </w:t>
      </w:r>
      <w:r w:rsidR="00CD17CD">
        <w:rPr>
          <w:rFonts w:asciiTheme="minorHAnsi" w:hAnsiTheme="minorHAnsi" w:cstheme="minorHAnsi"/>
          <w:color w:val="000000"/>
          <w:shd w:val="clear" w:color="auto" w:fill="FFFFFF"/>
        </w:rPr>
        <w:t xml:space="preserve">concerning social inclusion and exclusion </w:t>
      </w:r>
      <w:r w:rsidR="000E30A6" w:rsidRPr="00473571">
        <w:rPr>
          <w:rFonts w:asciiTheme="minorHAnsi" w:hAnsiTheme="minorHAnsi" w:cstheme="minorHAnsi"/>
          <w:color w:val="000000"/>
          <w:shd w:val="clear" w:color="auto" w:fill="FFFFFF"/>
        </w:rPr>
        <w:t xml:space="preserve">can help ensure that public policies are designed and implemented in a </w:t>
      </w:r>
      <w:r w:rsidR="000E30A6" w:rsidRPr="00473571">
        <w:rPr>
          <w:rFonts w:asciiTheme="minorHAnsi" w:hAnsiTheme="minorHAnsi" w:cstheme="minorHAnsi"/>
        </w:rPr>
        <w:t>way</w:t>
      </w:r>
      <w:r w:rsidR="000E30A6" w:rsidRPr="00473571">
        <w:rPr>
          <w:rFonts w:asciiTheme="minorHAnsi" w:hAnsiTheme="minorHAnsi" w:cstheme="minorHAnsi"/>
          <w:color w:val="000000"/>
          <w:shd w:val="clear" w:color="auto" w:fill="FFFFFF"/>
        </w:rPr>
        <w:t xml:space="preserve"> that </w:t>
      </w:r>
      <w:r w:rsidR="000E30A6">
        <w:rPr>
          <w:rFonts w:asciiTheme="minorHAnsi" w:hAnsiTheme="minorHAnsi" w:cstheme="minorHAnsi"/>
          <w:color w:val="000000"/>
          <w:shd w:val="clear" w:color="auto" w:fill="FFFFFF"/>
        </w:rPr>
        <w:t xml:space="preserve">promotes </w:t>
      </w:r>
      <w:r w:rsidR="000E30A6" w:rsidRPr="00473571">
        <w:rPr>
          <w:rFonts w:asciiTheme="minorHAnsi" w:hAnsiTheme="minorHAnsi" w:cstheme="minorHAnsi"/>
          <w:color w:val="000000"/>
          <w:shd w:val="clear" w:color="auto" w:fill="FFFFFF"/>
        </w:rPr>
        <w:t xml:space="preserve">equal access to public services, equal opportunities to participate in public life, and equal rights to a voice in </w:t>
      </w:r>
      <w:r w:rsidR="000D2949" w:rsidRPr="00473571">
        <w:rPr>
          <w:rFonts w:asciiTheme="minorHAnsi" w:hAnsiTheme="minorHAnsi" w:cstheme="minorHAnsi"/>
          <w:color w:val="000000"/>
          <w:shd w:val="clear" w:color="auto" w:fill="FFFFFF"/>
        </w:rPr>
        <w:t>decision</w:t>
      </w:r>
      <w:r w:rsidR="000D2949">
        <w:rPr>
          <w:rFonts w:asciiTheme="minorHAnsi" w:hAnsiTheme="minorHAnsi" w:cstheme="minorHAnsi"/>
          <w:color w:val="000000"/>
          <w:shd w:val="clear" w:color="auto" w:fill="FFFFFF"/>
        </w:rPr>
        <w:t>-</w:t>
      </w:r>
      <w:r w:rsidR="000E30A6" w:rsidRPr="00473571">
        <w:rPr>
          <w:rFonts w:asciiTheme="minorHAnsi" w:hAnsiTheme="minorHAnsi" w:cstheme="minorHAnsi"/>
          <w:color w:val="000000"/>
          <w:shd w:val="clear" w:color="auto" w:fill="FFFFFF"/>
        </w:rPr>
        <w:t xml:space="preserve">making. </w:t>
      </w:r>
    </w:p>
    <w:bookmarkEnd w:id="3"/>
    <w:p w14:paraId="576AE3EF" w14:textId="3AB73957" w:rsidR="000E30A6" w:rsidRDefault="000E30A6" w:rsidP="0082115E">
      <w:pPr>
        <w:pStyle w:val="BodyText"/>
        <w:tabs>
          <w:tab w:val="left" w:pos="9450"/>
        </w:tabs>
        <w:ind w:right="20"/>
        <w:rPr>
          <w:rFonts w:asciiTheme="minorHAnsi" w:hAnsiTheme="minorHAnsi" w:cstheme="minorHAnsi"/>
          <w:color w:val="000000"/>
          <w:sz w:val="22"/>
          <w:szCs w:val="22"/>
          <w:shd w:val="clear" w:color="auto" w:fill="FFFFFF"/>
        </w:rPr>
      </w:pPr>
    </w:p>
    <w:p w14:paraId="53C9FBD8" w14:textId="6220DB96" w:rsidR="000E30A6" w:rsidRDefault="000E30A6" w:rsidP="0082115E">
      <w:pPr>
        <w:pStyle w:val="BodyText"/>
        <w:tabs>
          <w:tab w:val="left" w:pos="9450"/>
        </w:tabs>
        <w:ind w:right="20"/>
        <w:rPr>
          <w:rFonts w:asciiTheme="minorHAnsi" w:hAnsiTheme="minorHAnsi" w:cstheme="minorHAnsi"/>
          <w:color w:val="000000"/>
          <w:sz w:val="22"/>
          <w:szCs w:val="22"/>
          <w:shd w:val="clear" w:color="auto" w:fill="FFFFFF"/>
        </w:rPr>
      </w:pPr>
      <w:bookmarkStart w:id="4" w:name="_Hlk513183712"/>
      <w:r w:rsidRPr="00473571">
        <w:rPr>
          <w:rFonts w:asciiTheme="minorHAnsi" w:hAnsiTheme="minorHAnsi" w:cstheme="minorHAnsi"/>
          <w:color w:val="000000"/>
          <w:sz w:val="22"/>
          <w:szCs w:val="22"/>
          <w:shd w:val="clear" w:color="auto" w:fill="FFFFFF"/>
        </w:rPr>
        <w:t xml:space="preserve">KSI’s work on </w:t>
      </w:r>
      <w:r w:rsidR="00CD17CD">
        <w:rPr>
          <w:rFonts w:asciiTheme="minorHAnsi" w:hAnsiTheme="minorHAnsi" w:cstheme="minorHAnsi"/>
          <w:color w:val="000000"/>
          <w:sz w:val="22"/>
          <w:szCs w:val="22"/>
          <w:shd w:val="clear" w:color="auto" w:fill="FFFFFF"/>
        </w:rPr>
        <w:t>GESI</w:t>
      </w:r>
      <w:r w:rsidRPr="00473571">
        <w:rPr>
          <w:rFonts w:asciiTheme="minorHAnsi" w:hAnsiTheme="minorHAnsi" w:cstheme="minorHAnsi"/>
          <w:color w:val="000000"/>
          <w:sz w:val="22"/>
          <w:szCs w:val="22"/>
          <w:shd w:val="clear" w:color="auto" w:fill="FFFFFF"/>
        </w:rPr>
        <w:t xml:space="preserve"> aims to </w:t>
      </w:r>
      <w:r w:rsidRPr="001250A8">
        <w:rPr>
          <w:rFonts w:asciiTheme="minorHAnsi" w:hAnsiTheme="minorHAnsi" w:cstheme="minorHAnsi"/>
          <w:color w:val="000000"/>
          <w:sz w:val="22"/>
          <w:szCs w:val="22"/>
          <w:shd w:val="clear" w:color="auto" w:fill="FFFFFF"/>
        </w:rPr>
        <w:t>improve the use of evidence on gender and social inclusion issues in development policymaking</w:t>
      </w:r>
      <w:bookmarkEnd w:id="4"/>
      <w:r w:rsidRPr="001250A8">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The purpose of this </w:t>
      </w:r>
      <w:r w:rsidR="00CD17CD">
        <w:rPr>
          <w:rFonts w:asciiTheme="minorHAnsi" w:hAnsiTheme="minorHAnsi" w:cstheme="minorHAnsi"/>
          <w:color w:val="000000"/>
          <w:sz w:val="22"/>
          <w:szCs w:val="22"/>
          <w:shd w:val="clear" w:color="auto" w:fill="FFFFFF"/>
        </w:rPr>
        <w:t xml:space="preserve">work </w:t>
      </w:r>
      <w:r>
        <w:rPr>
          <w:rFonts w:asciiTheme="minorHAnsi" w:hAnsiTheme="minorHAnsi" w:cstheme="minorHAnsi"/>
          <w:color w:val="000000"/>
          <w:sz w:val="22"/>
          <w:szCs w:val="22"/>
          <w:shd w:val="clear" w:color="auto" w:fill="FFFFFF"/>
        </w:rPr>
        <w:t xml:space="preserve">is to provide policymakers with evidence that they can use to design more inclusive and </w:t>
      </w:r>
      <w:r w:rsidR="000D2949">
        <w:rPr>
          <w:rFonts w:asciiTheme="minorHAnsi" w:hAnsiTheme="minorHAnsi" w:cstheme="minorHAnsi"/>
          <w:color w:val="000000"/>
          <w:sz w:val="22"/>
          <w:szCs w:val="22"/>
          <w:shd w:val="clear" w:color="auto" w:fill="FFFFFF"/>
        </w:rPr>
        <w:t>better-targeted</w:t>
      </w:r>
      <w:r>
        <w:rPr>
          <w:rFonts w:asciiTheme="minorHAnsi" w:hAnsiTheme="minorHAnsi" w:cstheme="minorHAnsi"/>
          <w:color w:val="000000"/>
          <w:sz w:val="22"/>
          <w:szCs w:val="22"/>
          <w:shd w:val="clear" w:color="auto" w:fill="FFFFFF"/>
        </w:rPr>
        <w:t xml:space="preserve"> policies. </w:t>
      </w:r>
    </w:p>
    <w:p w14:paraId="5DF1B0EA" w14:textId="77777777" w:rsidR="000E30A6" w:rsidRDefault="000E30A6" w:rsidP="0082115E">
      <w:pPr>
        <w:pStyle w:val="BodyText"/>
        <w:tabs>
          <w:tab w:val="left" w:pos="9450"/>
        </w:tabs>
        <w:ind w:right="20"/>
        <w:rPr>
          <w:rFonts w:asciiTheme="minorHAnsi" w:hAnsiTheme="minorHAnsi" w:cstheme="minorHAnsi"/>
          <w:color w:val="000000"/>
          <w:sz w:val="22"/>
          <w:szCs w:val="22"/>
          <w:shd w:val="clear" w:color="auto" w:fill="FFFFFF"/>
        </w:rPr>
      </w:pPr>
    </w:p>
    <w:p w14:paraId="4D2DECBA" w14:textId="3FB73CA1"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KSI’s </w:t>
      </w:r>
      <w:r w:rsidR="005C2ABF">
        <w:rPr>
          <w:rFonts w:asciiTheme="minorHAnsi" w:hAnsiTheme="minorHAnsi" w:cstheme="minorHAnsi"/>
          <w:color w:val="000000"/>
          <w:sz w:val="22"/>
          <w:szCs w:val="22"/>
          <w:shd w:val="clear" w:color="auto" w:fill="FFFFFF"/>
        </w:rPr>
        <w:t>GESI</w:t>
      </w:r>
      <w:r w:rsidRPr="003468E5">
        <w:rPr>
          <w:rFonts w:asciiTheme="minorHAnsi" w:hAnsiTheme="minorHAnsi" w:cstheme="minorHAnsi"/>
          <w:color w:val="000000"/>
          <w:sz w:val="22"/>
          <w:szCs w:val="22"/>
          <w:shd w:val="clear" w:color="auto" w:fill="FFFFFF"/>
        </w:rPr>
        <w:t xml:space="preserve"> Strategy </w:t>
      </w:r>
      <w:r>
        <w:rPr>
          <w:rFonts w:asciiTheme="minorHAnsi" w:hAnsiTheme="minorHAnsi" w:cstheme="minorHAnsi"/>
          <w:color w:val="000000"/>
          <w:sz w:val="22"/>
          <w:szCs w:val="22"/>
          <w:shd w:val="clear" w:color="auto" w:fill="FFFFFF"/>
        </w:rPr>
        <w:t xml:space="preserve">sets out a framework for </w:t>
      </w:r>
      <w:r w:rsidRPr="006A63DD">
        <w:rPr>
          <w:rFonts w:asciiTheme="minorHAnsi" w:hAnsiTheme="minorHAnsi" w:cstheme="minorHAnsi"/>
          <w:color w:val="000000"/>
          <w:sz w:val="22"/>
          <w:szCs w:val="22"/>
          <w:shd w:val="clear" w:color="auto" w:fill="FFFFFF"/>
        </w:rPr>
        <w:t xml:space="preserve">the </w:t>
      </w:r>
      <w:r>
        <w:rPr>
          <w:rFonts w:asciiTheme="minorHAnsi" w:hAnsiTheme="minorHAnsi" w:cstheme="minorHAnsi"/>
          <w:color w:val="000000"/>
          <w:sz w:val="22"/>
          <w:szCs w:val="22"/>
          <w:shd w:val="clear" w:color="auto" w:fill="FFFFFF"/>
        </w:rPr>
        <w:t xml:space="preserve">program to integrate principles and practices </w:t>
      </w:r>
      <w:r w:rsidR="000D2949">
        <w:rPr>
          <w:rFonts w:asciiTheme="minorHAnsi" w:hAnsiTheme="minorHAnsi" w:cstheme="minorHAnsi"/>
          <w:color w:val="000000"/>
          <w:sz w:val="22"/>
          <w:szCs w:val="22"/>
          <w:shd w:val="clear" w:color="auto" w:fill="FFFFFF"/>
        </w:rPr>
        <w:t xml:space="preserve">that </w:t>
      </w:r>
      <w:r>
        <w:rPr>
          <w:rFonts w:asciiTheme="minorHAnsi" w:hAnsiTheme="minorHAnsi" w:cstheme="minorHAnsi"/>
          <w:color w:val="000000"/>
          <w:sz w:val="22"/>
          <w:szCs w:val="22"/>
          <w:shd w:val="clear" w:color="auto" w:fill="FFFFFF"/>
        </w:rPr>
        <w:t xml:space="preserve">promote </w:t>
      </w:r>
      <w:r w:rsidR="00550C1C">
        <w:rPr>
          <w:rFonts w:asciiTheme="minorHAnsi" w:hAnsiTheme="minorHAnsi" w:cstheme="minorHAnsi"/>
          <w:color w:val="000000"/>
          <w:sz w:val="22"/>
          <w:szCs w:val="22"/>
          <w:shd w:val="clear" w:color="auto" w:fill="FFFFFF"/>
        </w:rPr>
        <w:t xml:space="preserve">GESI </w:t>
      </w:r>
      <w:r>
        <w:rPr>
          <w:rFonts w:asciiTheme="minorHAnsi" w:hAnsiTheme="minorHAnsi" w:cstheme="minorHAnsi"/>
          <w:color w:val="000000"/>
          <w:sz w:val="22"/>
          <w:szCs w:val="22"/>
          <w:shd w:val="clear" w:color="auto" w:fill="FFFFFF"/>
        </w:rPr>
        <w:t>across all areas of work. It also</w:t>
      </w:r>
      <w:r w:rsidRPr="006A63DD">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provides </w:t>
      </w:r>
      <w:r w:rsidRPr="006A63DD">
        <w:rPr>
          <w:rFonts w:asciiTheme="minorHAnsi" w:hAnsiTheme="minorHAnsi" w:cstheme="minorHAnsi"/>
          <w:color w:val="000000"/>
          <w:sz w:val="22"/>
          <w:szCs w:val="22"/>
          <w:shd w:val="clear" w:color="auto" w:fill="FFFFFF"/>
        </w:rPr>
        <w:t xml:space="preserve">guidance for implementing that framework. </w:t>
      </w:r>
      <w:bookmarkStart w:id="5" w:name="_Hlk520796795"/>
      <w:r w:rsidRPr="00E814A3">
        <w:rPr>
          <w:rFonts w:asciiTheme="minorHAnsi" w:hAnsiTheme="minorHAnsi" w:cstheme="minorHAnsi"/>
          <w:sz w:val="22"/>
          <w:szCs w:val="22"/>
        </w:rPr>
        <w:t>Th</w:t>
      </w:r>
      <w:r>
        <w:rPr>
          <w:rFonts w:asciiTheme="minorHAnsi" w:hAnsiTheme="minorHAnsi" w:cstheme="minorHAnsi"/>
          <w:sz w:val="22"/>
          <w:szCs w:val="22"/>
        </w:rPr>
        <w:t>e</w:t>
      </w:r>
      <w:r w:rsidRPr="00E814A3">
        <w:rPr>
          <w:rFonts w:asciiTheme="minorHAnsi" w:hAnsiTheme="minorHAnsi" w:cstheme="minorHAnsi"/>
          <w:sz w:val="22"/>
          <w:szCs w:val="22"/>
        </w:rPr>
        <w:t xml:space="preserve"> strategy </w:t>
      </w:r>
      <w:r>
        <w:rPr>
          <w:rFonts w:asciiTheme="minorHAnsi" w:hAnsiTheme="minorHAnsi" w:cstheme="minorHAnsi"/>
          <w:sz w:val="22"/>
          <w:szCs w:val="22"/>
        </w:rPr>
        <w:t xml:space="preserve">covers Phase 2 of the </w:t>
      </w:r>
      <w:r w:rsidR="005C2ABF">
        <w:rPr>
          <w:rFonts w:asciiTheme="minorHAnsi" w:hAnsiTheme="minorHAnsi" w:cstheme="minorHAnsi"/>
          <w:sz w:val="22"/>
          <w:szCs w:val="22"/>
        </w:rPr>
        <w:t xml:space="preserve">KSI </w:t>
      </w:r>
      <w:r>
        <w:rPr>
          <w:rFonts w:asciiTheme="minorHAnsi" w:hAnsiTheme="minorHAnsi" w:cstheme="minorHAnsi"/>
          <w:sz w:val="22"/>
          <w:szCs w:val="22"/>
        </w:rPr>
        <w:t>program, from July 2017 to June 2022</w:t>
      </w:r>
      <w:r w:rsidR="005C2ABF">
        <w:rPr>
          <w:rFonts w:asciiTheme="minorHAnsi" w:hAnsiTheme="minorHAnsi" w:cstheme="minorHAnsi"/>
          <w:sz w:val="22"/>
          <w:szCs w:val="22"/>
        </w:rPr>
        <w:t xml:space="preserve"> and </w:t>
      </w:r>
      <w:r w:rsidRPr="00473571">
        <w:rPr>
          <w:rFonts w:asciiTheme="minorHAnsi" w:hAnsiTheme="minorHAnsi" w:cstheme="minorHAnsi"/>
          <w:sz w:val="22"/>
          <w:szCs w:val="22"/>
        </w:rPr>
        <w:t>update</w:t>
      </w:r>
      <w:r>
        <w:rPr>
          <w:rFonts w:asciiTheme="minorHAnsi" w:hAnsiTheme="minorHAnsi" w:cstheme="minorHAnsi"/>
          <w:sz w:val="22"/>
          <w:szCs w:val="22"/>
        </w:rPr>
        <w:t>s</w:t>
      </w:r>
      <w:r w:rsidRPr="00473571">
        <w:rPr>
          <w:rFonts w:asciiTheme="minorHAnsi" w:hAnsiTheme="minorHAnsi" w:cstheme="minorHAnsi"/>
          <w:sz w:val="22"/>
          <w:szCs w:val="22"/>
        </w:rPr>
        <w:t xml:space="preserve"> </w:t>
      </w:r>
      <w:r>
        <w:rPr>
          <w:rFonts w:asciiTheme="minorHAnsi" w:hAnsiTheme="minorHAnsi" w:cstheme="minorHAnsi"/>
          <w:sz w:val="22"/>
          <w:szCs w:val="22"/>
        </w:rPr>
        <w:t>a s</w:t>
      </w:r>
      <w:r w:rsidRPr="00473571">
        <w:rPr>
          <w:rFonts w:asciiTheme="minorHAnsi" w:hAnsiTheme="minorHAnsi" w:cstheme="minorHAnsi"/>
          <w:sz w:val="22"/>
          <w:szCs w:val="22"/>
        </w:rPr>
        <w:t>trategy developed in June 2016</w:t>
      </w:r>
      <w:r>
        <w:rPr>
          <w:rFonts w:asciiTheme="minorHAnsi" w:hAnsiTheme="minorHAnsi" w:cstheme="minorHAnsi"/>
          <w:sz w:val="22"/>
          <w:szCs w:val="22"/>
        </w:rPr>
        <w:t xml:space="preserve"> </w:t>
      </w:r>
      <w:r w:rsidRPr="00473571">
        <w:rPr>
          <w:rFonts w:asciiTheme="minorHAnsi" w:hAnsiTheme="minorHAnsi" w:cstheme="minorHAnsi"/>
          <w:sz w:val="22"/>
          <w:szCs w:val="22"/>
        </w:rPr>
        <w:t>under Phase 1</w:t>
      </w:r>
      <w:r>
        <w:rPr>
          <w:rFonts w:asciiTheme="minorHAnsi" w:hAnsiTheme="minorHAnsi" w:cstheme="minorHAnsi"/>
          <w:sz w:val="22"/>
          <w:szCs w:val="22"/>
        </w:rPr>
        <w:t>.</w:t>
      </w:r>
      <w:bookmarkEnd w:id="5"/>
      <w:r>
        <w:rPr>
          <w:rStyle w:val="EndnoteReference"/>
          <w:rFonts w:asciiTheme="minorHAnsi" w:hAnsiTheme="minorHAnsi" w:cstheme="minorHAnsi"/>
          <w:sz w:val="22"/>
          <w:szCs w:val="22"/>
        </w:rPr>
        <w:endnoteReference w:id="7"/>
      </w:r>
      <w:r>
        <w:rPr>
          <w:rFonts w:asciiTheme="minorHAnsi" w:hAnsiTheme="minorHAnsi" w:cstheme="minorHAnsi"/>
          <w:sz w:val="22"/>
          <w:szCs w:val="22"/>
        </w:rPr>
        <w:t xml:space="preserve"> While key aspects of the 2016 strategy remain </w:t>
      </w:r>
      <w:r w:rsidRPr="00473571">
        <w:rPr>
          <w:rFonts w:asciiTheme="minorHAnsi" w:hAnsiTheme="minorHAnsi" w:cstheme="minorHAnsi"/>
          <w:sz w:val="22"/>
          <w:szCs w:val="22"/>
        </w:rPr>
        <w:t>relevant</w:t>
      </w:r>
      <w:r>
        <w:rPr>
          <w:rFonts w:asciiTheme="minorHAnsi" w:hAnsiTheme="minorHAnsi" w:cstheme="minorHAnsi"/>
          <w:sz w:val="22"/>
          <w:szCs w:val="22"/>
        </w:rPr>
        <w:t xml:space="preserve"> to Phase 2, the updated strategy </w:t>
      </w:r>
      <w:r w:rsidRPr="00473571">
        <w:rPr>
          <w:rFonts w:asciiTheme="minorHAnsi" w:hAnsiTheme="minorHAnsi" w:cstheme="minorHAnsi"/>
          <w:sz w:val="22"/>
          <w:szCs w:val="22"/>
        </w:rPr>
        <w:t>reflect</w:t>
      </w:r>
      <w:r>
        <w:rPr>
          <w:rFonts w:asciiTheme="minorHAnsi" w:hAnsiTheme="minorHAnsi" w:cstheme="minorHAnsi"/>
          <w:sz w:val="22"/>
          <w:szCs w:val="22"/>
        </w:rPr>
        <w:t>s</w:t>
      </w:r>
      <w:r w:rsidRPr="00473571">
        <w:rPr>
          <w:rFonts w:asciiTheme="minorHAnsi" w:hAnsiTheme="minorHAnsi" w:cstheme="minorHAnsi"/>
          <w:sz w:val="22"/>
          <w:szCs w:val="22"/>
        </w:rPr>
        <w:t xml:space="preserve"> recent developments in the operating context and </w:t>
      </w:r>
      <w:r>
        <w:rPr>
          <w:rFonts w:asciiTheme="minorHAnsi" w:hAnsiTheme="minorHAnsi" w:cstheme="minorHAnsi"/>
          <w:sz w:val="22"/>
          <w:szCs w:val="22"/>
        </w:rPr>
        <w:t xml:space="preserve">aligns with the </w:t>
      </w:r>
      <w:r w:rsidRPr="00473571">
        <w:rPr>
          <w:rFonts w:asciiTheme="minorHAnsi" w:hAnsiTheme="minorHAnsi" w:cstheme="minorHAnsi"/>
          <w:sz w:val="22"/>
          <w:szCs w:val="22"/>
        </w:rPr>
        <w:t xml:space="preserve">new </w:t>
      </w:r>
      <w:r>
        <w:rPr>
          <w:rFonts w:asciiTheme="minorHAnsi" w:hAnsiTheme="minorHAnsi" w:cstheme="minorHAnsi"/>
          <w:sz w:val="22"/>
          <w:szCs w:val="22"/>
        </w:rPr>
        <w:t xml:space="preserve">outcomes </w:t>
      </w:r>
      <w:r w:rsidR="00EA56C1">
        <w:rPr>
          <w:rFonts w:asciiTheme="minorHAnsi" w:hAnsiTheme="minorHAnsi" w:cstheme="minorHAnsi"/>
          <w:sz w:val="22"/>
          <w:szCs w:val="22"/>
        </w:rPr>
        <w:t xml:space="preserve">and activities </w:t>
      </w:r>
      <w:r>
        <w:rPr>
          <w:rFonts w:asciiTheme="minorHAnsi" w:hAnsiTheme="minorHAnsi" w:cstheme="minorHAnsi"/>
          <w:sz w:val="22"/>
          <w:szCs w:val="22"/>
        </w:rPr>
        <w:t xml:space="preserve">for </w:t>
      </w:r>
      <w:r w:rsidRPr="00473571">
        <w:rPr>
          <w:rFonts w:asciiTheme="minorHAnsi" w:hAnsiTheme="minorHAnsi" w:cstheme="minorHAnsi"/>
          <w:sz w:val="22"/>
          <w:szCs w:val="22"/>
        </w:rPr>
        <w:t xml:space="preserve">Phase 2. </w:t>
      </w:r>
      <w:r w:rsidR="00B242B0">
        <w:rPr>
          <w:rFonts w:asciiTheme="minorHAnsi" w:hAnsiTheme="minorHAnsi" w:cstheme="minorHAnsi"/>
          <w:sz w:val="22"/>
          <w:szCs w:val="22"/>
        </w:rPr>
        <w:t xml:space="preserve">It also includes a stronger focus on social inclusion, particularly </w:t>
      </w:r>
      <w:r w:rsidR="005C2ABF">
        <w:rPr>
          <w:rFonts w:asciiTheme="minorHAnsi" w:hAnsiTheme="minorHAnsi" w:cstheme="minorHAnsi"/>
          <w:sz w:val="22"/>
          <w:szCs w:val="22"/>
        </w:rPr>
        <w:t xml:space="preserve">the </w:t>
      </w:r>
      <w:r w:rsidR="00B242B0">
        <w:rPr>
          <w:rFonts w:asciiTheme="minorHAnsi" w:hAnsiTheme="minorHAnsi" w:cstheme="minorHAnsi"/>
          <w:sz w:val="22"/>
          <w:szCs w:val="22"/>
        </w:rPr>
        <w:t>inclusion of pe</w:t>
      </w:r>
      <w:r w:rsidR="005C2ABF">
        <w:rPr>
          <w:rFonts w:asciiTheme="minorHAnsi" w:hAnsiTheme="minorHAnsi" w:cstheme="minorHAnsi"/>
          <w:sz w:val="22"/>
          <w:szCs w:val="22"/>
        </w:rPr>
        <w:t xml:space="preserve">rsons with </w:t>
      </w:r>
      <w:r w:rsidR="00B242B0">
        <w:rPr>
          <w:rFonts w:asciiTheme="minorHAnsi" w:hAnsiTheme="minorHAnsi" w:cstheme="minorHAnsi"/>
          <w:sz w:val="22"/>
          <w:szCs w:val="22"/>
        </w:rPr>
        <w:t>disabilities.</w:t>
      </w:r>
      <w:r w:rsidR="00EA56C1">
        <w:rPr>
          <w:rFonts w:asciiTheme="minorHAnsi" w:hAnsiTheme="minorHAnsi" w:cstheme="minorHAnsi"/>
          <w:sz w:val="22"/>
          <w:szCs w:val="22"/>
        </w:rPr>
        <w:t xml:space="preserve"> </w:t>
      </w:r>
      <w:r w:rsidR="00550C1C">
        <w:rPr>
          <w:rFonts w:asciiTheme="minorHAnsi" w:hAnsiTheme="minorHAnsi" w:cstheme="minorHAnsi"/>
          <w:sz w:val="22"/>
          <w:szCs w:val="22"/>
        </w:rPr>
        <w:t xml:space="preserve">The increased focus on disability inclusion better aligns the strategy with 2030 Agenda for Sustainable Development commitments, Australia’s Development for All strategy, and obligations under the 2016 Indonesian law concerning persons with disabilities. </w:t>
      </w:r>
      <w:r w:rsidR="00B242B0">
        <w:rPr>
          <w:rFonts w:asciiTheme="minorHAnsi" w:hAnsiTheme="minorHAnsi" w:cstheme="minorHAnsi"/>
          <w:sz w:val="22"/>
          <w:szCs w:val="22"/>
        </w:rPr>
        <w:t xml:space="preserve">The strategy </w:t>
      </w:r>
      <w:r>
        <w:rPr>
          <w:rFonts w:asciiTheme="minorHAnsi" w:hAnsiTheme="minorHAnsi" w:cstheme="minorHAnsi"/>
          <w:sz w:val="22"/>
          <w:szCs w:val="22"/>
        </w:rPr>
        <w:t>will be revised when necessary to reflect changes in the program.</w:t>
      </w:r>
    </w:p>
    <w:p w14:paraId="776041C5" w14:textId="767131B2" w:rsidR="000E30A6" w:rsidRDefault="000E30A6" w:rsidP="0082115E">
      <w:pPr>
        <w:pStyle w:val="BodyText"/>
        <w:tabs>
          <w:tab w:val="left" w:pos="9450"/>
        </w:tabs>
        <w:rPr>
          <w:rFonts w:asciiTheme="minorHAnsi" w:hAnsiTheme="minorHAnsi" w:cstheme="minorHAnsi"/>
          <w:sz w:val="22"/>
          <w:szCs w:val="22"/>
        </w:rPr>
      </w:pPr>
    </w:p>
    <w:p w14:paraId="4426B2FC" w14:textId="39563B34" w:rsidR="000E30A6" w:rsidRDefault="000E30A6" w:rsidP="0082115E">
      <w:pPr>
        <w:pStyle w:val="BodyText"/>
        <w:tabs>
          <w:tab w:val="left" w:pos="9450"/>
        </w:tabs>
        <w:rPr>
          <w:rFonts w:asciiTheme="minorHAnsi" w:hAnsiTheme="minorHAnsi" w:cstheme="minorHAnsi"/>
          <w:sz w:val="22"/>
          <w:szCs w:val="22"/>
        </w:rPr>
      </w:pPr>
      <w:r w:rsidRPr="00473571">
        <w:rPr>
          <w:rFonts w:asciiTheme="minorHAnsi" w:hAnsiTheme="minorHAnsi" w:cstheme="minorHAnsi"/>
          <w:sz w:val="22"/>
          <w:szCs w:val="22"/>
        </w:rPr>
        <w:t>Th</w:t>
      </w:r>
      <w:r>
        <w:rPr>
          <w:rFonts w:asciiTheme="minorHAnsi" w:hAnsiTheme="minorHAnsi" w:cstheme="minorHAnsi"/>
          <w:sz w:val="22"/>
          <w:szCs w:val="22"/>
        </w:rPr>
        <w:t>e</w:t>
      </w:r>
      <w:r w:rsidRPr="00473571">
        <w:rPr>
          <w:rFonts w:asciiTheme="minorHAnsi" w:hAnsiTheme="minorHAnsi" w:cstheme="minorHAnsi"/>
          <w:sz w:val="22"/>
          <w:szCs w:val="22"/>
        </w:rPr>
        <w:t xml:space="preserve"> </w:t>
      </w:r>
      <w:r w:rsidR="00550C1C">
        <w:rPr>
          <w:rFonts w:asciiTheme="minorHAnsi" w:hAnsiTheme="minorHAnsi" w:cstheme="minorHAnsi"/>
          <w:sz w:val="22"/>
          <w:szCs w:val="22"/>
        </w:rPr>
        <w:t xml:space="preserve">GESI </w:t>
      </w:r>
      <w:r w:rsidRPr="00473571">
        <w:rPr>
          <w:rFonts w:asciiTheme="minorHAnsi" w:hAnsiTheme="minorHAnsi" w:cstheme="minorHAnsi"/>
          <w:sz w:val="22"/>
          <w:szCs w:val="22"/>
        </w:rPr>
        <w:t xml:space="preserve">strategy </w:t>
      </w:r>
      <w:r>
        <w:rPr>
          <w:rFonts w:asciiTheme="minorHAnsi" w:hAnsiTheme="minorHAnsi" w:cstheme="minorHAnsi"/>
          <w:sz w:val="22"/>
          <w:szCs w:val="22"/>
        </w:rPr>
        <w:t xml:space="preserve">has been developed in close consultation with the program and operations teams. </w:t>
      </w:r>
      <w:r w:rsidR="00550C1C">
        <w:rPr>
          <w:rFonts w:asciiTheme="minorHAnsi" w:hAnsiTheme="minorHAnsi" w:cstheme="minorHAnsi"/>
          <w:sz w:val="22"/>
          <w:szCs w:val="22"/>
        </w:rPr>
        <w:t xml:space="preserve">The strategy </w:t>
      </w:r>
      <w:r>
        <w:rPr>
          <w:rFonts w:asciiTheme="minorHAnsi" w:hAnsiTheme="minorHAnsi" w:cstheme="minorHAnsi"/>
          <w:sz w:val="22"/>
          <w:szCs w:val="22"/>
        </w:rPr>
        <w:t xml:space="preserve">identifies key approaches for integrating </w:t>
      </w:r>
      <w:r w:rsidR="00550C1C">
        <w:rPr>
          <w:rFonts w:asciiTheme="minorHAnsi" w:hAnsiTheme="minorHAnsi" w:cstheme="minorHAnsi"/>
          <w:sz w:val="22"/>
          <w:szCs w:val="22"/>
        </w:rPr>
        <w:t>GESI</w:t>
      </w:r>
      <w:r>
        <w:rPr>
          <w:rFonts w:asciiTheme="minorHAnsi" w:hAnsiTheme="minorHAnsi" w:cstheme="minorHAnsi"/>
          <w:sz w:val="22"/>
          <w:szCs w:val="22"/>
        </w:rPr>
        <w:t xml:space="preserve"> across KSI’s program activities, program management and operations. </w:t>
      </w:r>
      <w:r w:rsidR="001E1595">
        <w:rPr>
          <w:rFonts w:asciiTheme="minorHAnsi" w:hAnsiTheme="minorHAnsi" w:cstheme="minorHAnsi"/>
          <w:sz w:val="22"/>
          <w:szCs w:val="22"/>
        </w:rPr>
        <w:t>It</w:t>
      </w:r>
      <w:r w:rsidR="00591162">
        <w:rPr>
          <w:rFonts w:asciiTheme="minorHAnsi" w:hAnsiTheme="minorHAnsi" w:cstheme="minorHAnsi"/>
          <w:sz w:val="22"/>
          <w:szCs w:val="22"/>
        </w:rPr>
        <w:t xml:space="preserve"> </w:t>
      </w:r>
      <w:r w:rsidR="00FA4A2F">
        <w:rPr>
          <w:rFonts w:asciiTheme="minorHAnsi" w:hAnsiTheme="minorHAnsi" w:cstheme="minorHAnsi"/>
          <w:sz w:val="22"/>
          <w:szCs w:val="22"/>
        </w:rPr>
        <w:t>also outlines s</w:t>
      </w:r>
      <w:r>
        <w:rPr>
          <w:rFonts w:asciiTheme="minorHAnsi" w:hAnsiTheme="minorHAnsi" w:cstheme="minorHAnsi"/>
          <w:sz w:val="22"/>
          <w:szCs w:val="22"/>
        </w:rPr>
        <w:t xml:space="preserve">pecific interventions and approaches for mainstreaming gender equality and social inclusion. These will be updated on an annual basis and outlined in KSI’s annual workplans. </w:t>
      </w:r>
    </w:p>
    <w:p w14:paraId="0DB7EAB1" w14:textId="77777777" w:rsidR="007D5192" w:rsidRPr="00473571" w:rsidRDefault="007D5192" w:rsidP="00B872ED">
      <w:pPr>
        <w:pStyle w:val="BodyText"/>
        <w:tabs>
          <w:tab w:val="left" w:pos="9450"/>
        </w:tabs>
        <w:jc w:val="both"/>
        <w:rPr>
          <w:rFonts w:asciiTheme="minorHAnsi" w:hAnsiTheme="minorHAnsi" w:cstheme="minorHAnsi"/>
          <w:b/>
          <w:sz w:val="22"/>
          <w:szCs w:val="22"/>
        </w:rPr>
      </w:pPr>
    </w:p>
    <w:p w14:paraId="40778BAE" w14:textId="0D3102E1" w:rsidR="000E30A6" w:rsidRPr="00B3456C" w:rsidRDefault="000E30A6" w:rsidP="00B3456C">
      <w:pPr>
        <w:rPr>
          <w:sz w:val="26"/>
          <w:szCs w:val="26"/>
        </w:rPr>
      </w:pPr>
      <w:r w:rsidRPr="00B3456C">
        <w:rPr>
          <w:rFonts w:ascii="Calibri Light" w:hAnsi="Calibri Light" w:cs="Calibri Light"/>
          <w:color w:val="365F91" w:themeColor="accent1" w:themeShade="BF"/>
          <w:sz w:val="26"/>
          <w:szCs w:val="26"/>
        </w:rPr>
        <w:t>Overview of KSI</w:t>
      </w:r>
    </w:p>
    <w:p w14:paraId="09B3880A" w14:textId="77777777" w:rsidR="000E30A6" w:rsidRDefault="000E30A6" w:rsidP="00B872ED">
      <w:pPr>
        <w:pStyle w:val="BodyText"/>
        <w:tabs>
          <w:tab w:val="left" w:pos="9450"/>
        </w:tabs>
        <w:jc w:val="both"/>
        <w:rPr>
          <w:rFonts w:asciiTheme="minorHAnsi" w:hAnsiTheme="minorHAnsi" w:cstheme="minorHAnsi"/>
          <w:sz w:val="22"/>
          <w:szCs w:val="22"/>
        </w:rPr>
      </w:pPr>
    </w:p>
    <w:p w14:paraId="103EA109" w14:textId="77777777" w:rsidR="003808FF" w:rsidRPr="00691043" w:rsidRDefault="003808FF" w:rsidP="0082115E">
      <w:pPr>
        <w:rPr>
          <w:rFonts w:asciiTheme="minorHAnsi" w:hAnsiTheme="minorHAnsi" w:cstheme="minorHAnsi"/>
        </w:rPr>
      </w:pPr>
      <w:r w:rsidRPr="00691043">
        <w:rPr>
          <w:rFonts w:asciiTheme="minorHAnsi" w:hAnsiTheme="minorHAnsi" w:cstheme="minorHAnsi"/>
        </w:rPr>
        <w:t>KSI’s overall goal is to improve the use of evidence in development policymaking. More specifically, the program aims to:</w:t>
      </w:r>
    </w:p>
    <w:p w14:paraId="4DB47F7B" w14:textId="77777777" w:rsidR="003808FF" w:rsidRPr="00337754" w:rsidRDefault="003808FF" w:rsidP="0082115E">
      <w:pPr>
        <w:rPr>
          <w:rFonts w:asciiTheme="minorHAnsi" w:eastAsia="Times New Roman" w:hAnsiTheme="minorHAnsi" w:cstheme="minorHAnsi"/>
        </w:rPr>
      </w:pPr>
    </w:p>
    <w:p w14:paraId="208B67C7" w14:textId="360CF58E" w:rsidR="003808FF" w:rsidRPr="0082115E" w:rsidRDefault="00E766DB" w:rsidP="0082115E">
      <w:pPr>
        <w:pStyle w:val="ListParagraph"/>
        <w:numPr>
          <w:ilvl w:val="0"/>
          <w:numId w:val="55"/>
        </w:numPr>
        <w:rPr>
          <w:rFonts w:asciiTheme="minorHAnsi" w:eastAsia="Times New Roman" w:hAnsiTheme="minorHAnsi" w:cstheme="minorHAnsi"/>
          <w:iCs/>
        </w:rPr>
      </w:pPr>
      <w:r>
        <w:rPr>
          <w:rFonts w:asciiTheme="minorHAnsi" w:eastAsia="Times New Roman" w:hAnsiTheme="minorHAnsi" w:cstheme="minorHAnsi"/>
          <w:iCs/>
        </w:rPr>
        <w:t>S</w:t>
      </w:r>
      <w:r w:rsidR="003808FF" w:rsidRPr="0082115E">
        <w:rPr>
          <w:rFonts w:asciiTheme="minorHAnsi" w:eastAsia="Times New Roman" w:hAnsiTheme="minorHAnsi" w:cstheme="minorHAnsi"/>
          <w:iCs/>
        </w:rPr>
        <w:t>upport Indonesian knowledge sector institutions and systems to generate better quality research and increase the application of evidence in policymaking, contributing to more inclusive and equitable economic growth for Indonesia.</w:t>
      </w:r>
    </w:p>
    <w:p w14:paraId="1F190BD2" w14:textId="77777777" w:rsidR="003808FF" w:rsidRPr="00337754" w:rsidRDefault="003808FF" w:rsidP="0082115E">
      <w:pPr>
        <w:rPr>
          <w:rFonts w:asciiTheme="minorHAnsi" w:eastAsia="Times New Roman" w:hAnsiTheme="minorHAnsi" w:cstheme="minorHAnsi"/>
          <w:iCs/>
        </w:rPr>
      </w:pPr>
    </w:p>
    <w:p w14:paraId="3FD39FA7" w14:textId="30867AF8" w:rsidR="000E1BC5" w:rsidRDefault="003808FF" w:rsidP="0082115E">
      <w:pPr>
        <w:rPr>
          <w:rFonts w:asciiTheme="minorHAnsi" w:hAnsiTheme="minorHAnsi" w:cstheme="minorHAnsi"/>
        </w:rPr>
      </w:pPr>
      <w:r w:rsidRPr="00337754">
        <w:rPr>
          <w:rFonts w:asciiTheme="minorHAnsi" w:hAnsiTheme="minorHAnsi" w:cstheme="minorHAnsi"/>
        </w:rPr>
        <w:t xml:space="preserve">Within this broad goal, the program focuses on: </w:t>
      </w:r>
    </w:p>
    <w:p w14:paraId="322839B0" w14:textId="77777777" w:rsidR="000E1BC5" w:rsidRDefault="000E1BC5" w:rsidP="0082115E">
      <w:pPr>
        <w:rPr>
          <w:rFonts w:asciiTheme="minorHAnsi" w:hAnsiTheme="minorHAnsi" w:cstheme="minorHAnsi"/>
        </w:rPr>
      </w:pPr>
    </w:p>
    <w:p w14:paraId="578547D6" w14:textId="5068A472" w:rsidR="000E1BC5" w:rsidRPr="0082115E" w:rsidRDefault="000E1BC5" w:rsidP="0082115E">
      <w:pPr>
        <w:pStyle w:val="ListParagraph"/>
        <w:numPr>
          <w:ilvl w:val="0"/>
          <w:numId w:val="52"/>
        </w:numPr>
        <w:rPr>
          <w:rFonts w:asciiTheme="minorHAnsi" w:hAnsiTheme="minorHAnsi" w:cstheme="minorHAnsi"/>
        </w:rPr>
      </w:pPr>
      <w:r>
        <w:rPr>
          <w:rFonts w:asciiTheme="minorHAnsi" w:hAnsiTheme="minorHAnsi" w:cstheme="minorHAnsi"/>
        </w:rPr>
        <w:t>B</w:t>
      </w:r>
      <w:r w:rsidR="003808FF" w:rsidRPr="0082115E">
        <w:rPr>
          <w:rFonts w:asciiTheme="minorHAnsi" w:hAnsiTheme="minorHAnsi" w:cstheme="minorHAnsi"/>
        </w:rPr>
        <w:t>etter quality and more effective communication of policy research</w:t>
      </w:r>
      <w:r w:rsidRPr="0082115E">
        <w:rPr>
          <w:rFonts w:asciiTheme="minorHAnsi" w:hAnsiTheme="minorHAnsi" w:cstheme="minorHAnsi"/>
        </w:rPr>
        <w:t>.</w:t>
      </w:r>
    </w:p>
    <w:p w14:paraId="74A846B7" w14:textId="1C43C95E" w:rsidR="000E1BC5" w:rsidRPr="0082115E" w:rsidRDefault="000E1BC5" w:rsidP="0082115E">
      <w:pPr>
        <w:pStyle w:val="ListParagraph"/>
        <w:numPr>
          <w:ilvl w:val="0"/>
          <w:numId w:val="52"/>
        </w:numPr>
        <w:rPr>
          <w:rFonts w:asciiTheme="minorHAnsi" w:hAnsiTheme="minorHAnsi" w:cstheme="minorHAnsi"/>
        </w:rPr>
      </w:pPr>
      <w:r>
        <w:rPr>
          <w:rFonts w:asciiTheme="minorHAnsi" w:hAnsiTheme="minorHAnsi" w:cstheme="minorHAnsi"/>
        </w:rPr>
        <w:t>M</w:t>
      </w:r>
      <w:r w:rsidR="003808FF" w:rsidRPr="0082115E">
        <w:rPr>
          <w:rFonts w:asciiTheme="minorHAnsi" w:hAnsiTheme="minorHAnsi" w:cstheme="minorHAnsi"/>
        </w:rPr>
        <w:t>ore and better spending on policy research</w:t>
      </w:r>
      <w:r w:rsidRPr="0082115E">
        <w:rPr>
          <w:rFonts w:asciiTheme="minorHAnsi" w:hAnsiTheme="minorHAnsi" w:cstheme="minorHAnsi"/>
        </w:rPr>
        <w:t>.</w:t>
      </w:r>
    </w:p>
    <w:p w14:paraId="1EE7388E" w14:textId="16B239F8" w:rsidR="003808FF" w:rsidRPr="0082115E" w:rsidRDefault="000E1BC5" w:rsidP="0082115E">
      <w:pPr>
        <w:pStyle w:val="ListParagraph"/>
        <w:numPr>
          <w:ilvl w:val="0"/>
          <w:numId w:val="52"/>
        </w:numPr>
        <w:rPr>
          <w:rFonts w:asciiTheme="minorHAnsi" w:hAnsiTheme="minorHAnsi" w:cstheme="minorHAnsi"/>
        </w:rPr>
      </w:pPr>
      <w:r>
        <w:rPr>
          <w:rFonts w:asciiTheme="minorHAnsi" w:hAnsiTheme="minorHAnsi" w:cstheme="minorHAnsi"/>
        </w:rPr>
        <w:t>B</w:t>
      </w:r>
      <w:r w:rsidR="003808FF" w:rsidRPr="0082115E">
        <w:rPr>
          <w:rFonts w:asciiTheme="minorHAnsi" w:hAnsiTheme="minorHAnsi" w:cstheme="minorHAnsi"/>
        </w:rPr>
        <w:t>etter management, availability and accessibility of data and information for policymaking.</w:t>
      </w:r>
    </w:p>
    <w:p w14:paraId="27715B15" w14:textId="77777777" w:rsidR="003808FF" w:rsidRPr="00337754" w:rsidRDefault="003808FF" w:rsidP="0082115E">
      <w:pPr>
        <w:rPr>
          <w:rFonts w:asciiTheme="minorHAnsi" w:eastAsia="Times New Roman" w:hAnsiTheme="minorHAnsi" w:cstheme="minorHAnsi"/>
          <w:iCs/>
        </w:rPr>
      </w:pPr>
    </w:p>
    <w:p w14:paraId="42BFF0A6" w14:textId="301BC4FA" w:rsidR="003808FF" w:rsidRPr="00337754" w:rsidRDefault="003808FF" w:rsidP="0082115E">
      <w:pPr>
        <w:rPr>
          <w:rFonts w:asciiTheme="minorHAnsi" w:eastAsia="Times New Roman" w:hAnsiTheme="minorHAnsi" w:cstheme="minorHAnsi"/>
          <w:iCs/>
        </w:rPr>
      </w:pPr>
      <w:r w:rsidRPr="00337754">
        <w:rPr>
          <w:rFonts w:asciiTheme="minorHAnsi" w:eastAsia="Times New Roman" w:hAnsiTheme="minorHAnsi" w:cstheme="minorHAnsi"/>
          <w:iCs/>
        </w:rPr>
        <w:t xml:space="preserve">By 2022, KSI expects to achieve </w:t>
      </w:r>
      <w:r w:rsidR="00EA56C1">
        <w:rPr>
          <w:rFonts w:asciiTheme="minorHAnsi" w:eastAsia="Times New Roman" w:hAnsiTheme="minorHAnsi" w:cstheme="minorHAnsi"/>
          <w:iCs/>
        </w:rPr>
        <w:t xml:space="preserve">the following </w:t>
      </w:r>
      <w:r w:rsidRPr="00337754">
        <w:rPr>
          <w:rFonts w:asciiTheme="minorHAnsi" w:eastAsia="Times New Roman" w:hAnsiTheme="minorHAnsi" w:cstheme="minorHAnsi"/>
          <w:iCs/>
        </w:rPr>
        <w:t xml:space="preserve">key </w:t>
      </w:r>
      <w:r>
        <w:rPr>
          <w:rFonts w:asciiTheme="minorHAnsi" w:eastAsia="Times New Roman" w:hAnsiTheme="minorHAnsi" w:cstheme="minorHAnsi"/>
          <w:iCs/>
        </w:rPr>
        <w:t>outcomes</w:t>
      </w:r>
      <w:r w:rsidRPr="00337754">
        <w:rPr>
          <w:rFonts w:asciiTheme="minorHAnsi" w:eastAsia="Times New Roman" w:hAnsiTheme="minorHAnsi" w:cstheme="minorHAnsi"/>
          <w:iCs/>
        </w:rPr>
        <w:t>:</w:t>
      </w:r>
    </w:p>
    <w:p w14:paraId="587FD6BC" w14:textId="77777777" w:rsidR="003808FF" w:rsidRPr="00337754" w:rsidRDefault="003808FF" w:rsidP="0082115E">
      <w:pPr>
        <w:rPr>
          <w:rFonts w:asciiTheme="minorHAnsi" w:eastAsia="Times New Roman" w:hAnsiTheme="minorHAnsi" w:cstheme="minorHAnsi"/>
          <w:iCs/>
        </w:rPr>
      </w:pPr>
    </w:p>
    <w:p w14:paraId="3B5DE09C" w14:textId="77777777" w:rsidR="003808FF" w:rsidRPr="00337754" w:rsidRDefault="003808FF" w:rsidP="0082115E">
      <w:pPr>
        <w:pStyle w:val="ListParagraph"/>
        <w:widowControl/>
        <w:numPr>
          <w:ilvl w:val="0"/>
          <w:numId w:val="48"/>
        </w:numPr>
        <w:autoSpaceDE/>
        <w:autoSpaceDN/>
        <w:contextualSpacing/>
        <w:rPr>
          <w:rFonts w:cstheme="minorHAnsi"/>
        </w:rPr>
      </w:pPr>
      <w:r w:rsidRPr="00337754">
        <w:rPr>
          <w:rFonts w:cstheme="minorHAnsi"/>
        </w:rPr>
        <w:t>There are better mechanisms for funding policy research, and funding is linked to the research needs of policymakers.</w:t>
      </w:r>
    </w:p>
    <w:p w14:paraId="1B7E933F" w14:textId="77777777" w:rsidR="003808FF" w:rsidRPr="00337754" w:rsidRDefault="003808FF" w:rsidP="0082115E">
      <w:pPr>
        <w:pStyle w:val="ListParagraph"/>
        <w:widowControl/>
        <w:numPr>
          <w:ilvl w:val="0"/>
          <w:numId w:val="48"/>
        </w:numPr>
        <w:autoSpaceDE/>
        <w:autoSpaceDN/>
        <w:contextualSpacing/>
        <w:rPr>
          <w:rFonts w:cstheme="minorHAnsi"/>
        </w:rPr>
      </w:pPr>
      <w:r w:rsidRPr="00337754">
        <w:rPr>
          <w:rFonts w:cstheme="minorHAnsi"/>
        </w:rPr>
        <w:t>Researchers and academics in universities have better incentives to do high-quality policy research.</w:t>
      </w:r>
    </w:p>
    <w:p w14:paraId="61E391CE" w14:textId="77777777" w:rsidR="003808FF" w:rsidRPr="00337754" w:rsidRDefault="003808FF" w:rsidP="0082115E">
      <w:pPr>
        <w:pStyle w:val="ListParagraph"/>
        <w:widowControl/>
        <w:numPr>
          <w:ilvl w:val="0"/>
          <w:numId w:val="48"/>
        </w:numPr>
        <w:autoSpaceDE/>
        <w:autoSpaceDN/>
        <w:contextualSpacing/>
        <w:rPr>
          <w:rFonts w:cstheme="minorHAnsi"/>
        </w:rPr>
      </w:pPr>
      <w:r w:rsidRPr="00337754">
        <w:rPr>
          <w:rFonts w:cstheme="minorHAnsi"/>
        </w:rPr>
        <w:t>Researchers, policy analysts, and policymakers are increasingly interacting with each other, sharing knowledge and working together.</w:t>
      </w:r>
    </w:p>
    <w:p w14:paraId="725D7555" w14:textId="77777777" w:rsidR="003808FF" w:rsidRPr="00337754" w:rsidRDefault="003808FF" w:rsidP="0082115E">
      <w:pPr>
        <w:pStyle w:val="ListParagraph"/>
        <w:widowControl/>
        <w:numPr>
          <w:ilvl w:val="0"/>
          <w:numId w:val="48"/>
        </w:numPr>
        <w:autoSpaceDE/>
        <w:autoSpaceDN/>
        <w:contextualSpacing/>
        <w:rPr>
          <w:rFonts w:cstheme="minorHAnsi"/>
        </w:rPr>
      </w:pPr>
      <w:r w:rsidRPr="00337754">
        <w:rPr>
          <w:rFonts w:cstheme="minorHAnsi"/>
        </w:rPr>
        <w:t>Quality data on development planning, budgeting and performance is more available and accessible and data systems are better linked to each other.</w:t>
      </w:r>
    </w:p>
    <w:p w14:paraId="066B347F" w14:textId="77777777" w:rsidR="003808FF" w:rsidRPr="00337754" w:rsidRDefault="003808FF" w:rsidP="0082115E">
      <w:pPr>
        <w:pStyle w:val="ListParagraph"/>
        <w:widowControl/>
        <w:numPr>
          <w:ilvl w:val="0"/>
          <w:numId w:val="48"/>
        </w:numPr>
        <w:autoSpaceDE/>
        <w:autoSpaceDN/>
        <w:contextualSpacing/>
        <w:rPr>
          <w:rFonts w:cstheme="minorHAnsi"/>
        </w:rPr>
      </w:pPr>
      <w:r w:rsidRPr="00337754">
        <w:rPr>
          <w:rFonts w:cstheme="minorHAnsi"/>
        </w:rPr>
        <w:t>Research organisations are producing more quality policy research, communicating it effectively, and working collaboratively.</w:t>
      </w:r>
    </w:p>
    <w:p w14:paraId="41C85938" w14:textId="77777777" w:rsidR="003808FF" w:rsidRDefault="003808FF" w:rsidP="0082115E">
      <w:pPr>
        <w:pStyle w:val="BodyText"/>
        <w:tabs>
          <w:tab w:val="left" w:pos="9450"/>
        </w:tabs>
        <w:rPr>
          <w:rFonts w:asciiTheme="minorHAnsi" w:hAnsiTheme="minorHAnsi" w:cstheme="minorHAnsi"/>
          <w:sz w:val="22"/>
          <w:szCs w:val="22"/>
        </w:rPr>
      </w:pPr>
    </w:p>
    <w:p w14:paraId="66ED0C78" w14:textId="77777777" w:rsidR="00E05EDC" w:rsidRDefault="000E30A6" w:rsidP="0082115E">
      <w:r>
        <w:t>Three cross-cutting strategies apply across all</w:t>
      </w:r>
      <w:r w:rsidR="00E05EDC">
        <w:t xml:space="preserve"> of</w:t>
      </w:r>
      <w:r>
        <w:t xml:space="preserve"> KSI’s work: </w:t>
      </w:r>
    </w:p>
    <w:p w14:paraId="474C251D" w14:textId="77777777" w:rsidR="00E05EDC" w:rsidRDefault="00E05EDC" w:rsidP="0082115E"/>
    <w:p w14:paraId="2382A216" w14:textId="4E669A96" w:rsidR="00E05EDC" w:rsidRDefault="00E05EDC" w:rsidP="0082115E">
      <w:pPr>
        <w:pStyle w:val="ListParagraph"/>
        <w:numPr>
          <w:ilvl w:val="0"/>
          <w:numId w:val="53"/>
        </w:numPr>
      </w:pPr>
      <w:r>
        <w:t>G</w:t>
      </w:r>
      <w:r w:rsidR="000E30A6" w:rsidRPr="00E05EDC">
        <w:t>ender equality and social inclusion (outlined in this strategy)</w:t>
      </w:r>
      <w:r>
        <w:t>.</w:t>
      </w:r>
    </w:p>
    <w:p w14:paraId="7BE5B639" w14:textId="51454EDF" w:rsidR="00E05EDC" w:rsidRDefault="00E05EDC" w:rsidP="0082115E">
      <w:pPr>
        <w:pStyle w:val="ListParagraph"/>
        <w:numPr>
          <w:ilvl w:val="0"/>
          <w:numId w:val="53"/>
        </w:numPr>
      </w:pPr>
      <w:r>
        <w:t>S</w:t>
      </w:r>
      <w:r w:rsidR="000E30A6" w:rsidRPr="00E05EDC">
        <w:t>ub-national engagement</w:t>
      </w:r>
      <w:r>
        <w:t>.</w:t>
      </w:r>
    </w:p>
    <w:p w14:paraId="59373CBF" w14:textId="6AEFADCE" w:rsidR="00E05EDC" w:rsidRDefault="00E05EDC" w:rsidP="0082115E">
      <w:pPr>
        <w:pStyle w:val="ListParagraph"/>
        <w:numPr>
          <w:ilvl w:val="0"/>
          <w:numId w:val="53"/>
        </w:numPr>
      </w:pPr>
      <w:r>
        <w:t>M</w:t>
      </w:r>
      <w:r w:rsidR="000E30A6" w:rsidRPr="00E05EDC">
        <w:t>edia engagement.</w:t>
      </w:r>
      <w:r w:rsidR="005B279A">
        <w:rPr>
          <w:rStyle w:val="EndnoteReference"/>
        </w:rPr>
        <w:endnoteReference w:id="8"/>
      </w:r>
      <w:r w:rsidR="000E30A6" w:rsidRPr="00E05EDC">
        <w:t xml:space="preserve"> </w:t>
      </w:r>
    </w:p>
    <w:p w14:paraId="1A97C541" w14:textId="77777777" w:rsidR="00E05EDC" w:rsidRDefault="00E05EDC" w:rsidP="0082115E"/>
    <w:p w14:paraId="6E91F7EC" w14:textId="1DCF3BF7" w:rsidR="000E30A6" w:rsidRPr="00E05EDC" w:rsidRDefault="000E30A6" w:rsidP="0082115E">
      <w:r w:rsidRPr="00E05EDC">
        <w:t xml:space="preserve">Although KSI’s work is mostly focused at the national level, the program is working through partners’ networks to improve </w:t>
      </w:r>
      <w:r w:rsidR="00E05EDC">
        <w:t xml:space="preserve">the </w:t>
      </w:r>
      <w:r w:rsidRPr="00E05EDC">
        <w:t>supply of policy research and analysis to local governments and the use of data for local development planning and budgeting. KSI is also working with selected media partners to promote more evidence-informed public debate on policy issues and raise awareness of the importance of using evidence in making policy decisions.</w:t>
      </w:r>
    </w:p>
    <w:p w14:paraId="33020782" w14:textId="05F56BF3" w:rsidR="000E30A6" w:rsidRPr="002A394A" w:rsidRDefault="000E30A6" w:rsidP="0082115E"/>
    <w:p w14:paraId="12252A97" w14:textId="7784BA73" w:rsidR="003808FF" w:rsidRDefault="003808FF" w:rsidP="0082115E">
      <w:pPr>
        <w:rPr>
          <w:rFonts w:asciiTheme="minorHAnsi" w:hAnsiTheme="minorHAnsi" w:cstheme="minorHAnsi"/>
        </w:rPr>
      </w:pPr>
      <w:r w:rsidRPr="002840F5">
        <w:rPr>
          <w:rFonts w:asciiTheme="minorHAnsi" w:hAnsiTheme="minorHAnsi" w:cstheme="minorHAnsi"/>
        </w:rPr>
        <w:t>KSI’s partners include non-government research and advocacy organisations, universities, government agencies, and professional and scientific associations. Key national government partners include the National Development Planning Agency</w:t>
      </w:r>
      <w:r w:rsidR="002638BB">
        <w:rPr>
          <w:rFonts w:asciiTheme="minorHAnsi" w:hAnsiTheme="minorHAnsi" w:cstheme="minorHAnsi"/>
        </w:rPr>
        <w:t>;</w:t>
      </w:r>
      <w:r w:rsidRPr="002840F5">
        <w:rPr>
          <w:rFonts w:asciiTheme="minorHAnsi" w:hAnsiTheme="minorHAnsi" w:cstheme="minorHAnsi"/>
        </w:rPr>
        <w:t xml:space="preserve"> the Ministry of Research, Technology and Higher Education</w:t>
      </w:r>
      <w:r w:rsidR="002638BB">
        <w:rPr>
          <w:rFonts w:asciiTheme="minorHAnsi" w:hAnsiTheme="minorHAnsi" w:cstheme="minorHAnsi"/>
        </w:rPr>
        <w:t>;</w:t>
      </w:r>
      <w:r w:rsidRPr="002840F5">
        <w:rPr>
          <w:rFonts w:asciiTheme="minorHAnsi" w:hAnsiTheme="minorHAnsi" w:cstheme="minorHAnsi"/>
        </w:rPr>
        <w:t xml:space="preserve"> and the National Institute of Public Administration. KSI also partners with Australian universities and other international organisations to facilitate access to international expertise, experience, and networks, and strengthen links between Indonesian and international institutions.</w:t>
      </w:r>
    </w:p>
    <w:p w14:paraId="04179198" w14:textId="173917AA" w:rsidR="004A3A95" w:rsidRDefault="004A3A95" w:rsidP="003808FF">
      <w:pPr>
        <w:jc w:val="both"/>
        <w:rPr>
          <w:rFonts w:asciiTheme="minorHAnsi" w:hAnsiTheme="minorHAnsi" w:cstheme="minorHAnsi"/>
        </w:rPr>
      </w:pPr>
    </w:p>
    <w:p w14:paraId="044D8504" w14:textId="14ACC14D" w:rsidR="004A3A95" w:rsidRPr="00B3456C" w:rsidRDefault="004A3A95" w:rsidP="00B3456C">
      <w:pPr>
        <w:rPr>
          <w:rFonts w:ascii="Calibri Light" w:hAnsi="Calibri Light" w:cs="Calibri Light"/>
          <w:color w:val="365F91" w:themeColor="accent1" w:themeShade="BF"/>
          <w:sz w:val="26"/>
          <w:szCs w:val="26"/>
        </w:rPr>
      </w:pPr>
      <w:r w:rsidRPr="00B3456C">
        <w:rPr>
          <w:rFonts w:ascii="Calibri Light" w:hAnsi="Calibri Light" w:cs="Calibri Light"/>
          <w:color w:val="365F91" w:themeColor="accent1" w:themeShade="BF"/>
          <w:sz w:val="26"/>
          <w:szCs w:val="26"/>
        </w:rPr>
        <w:t>Lessons Learned</w:t>
      </w:r>
    </w:p>
    <w:p w14:paraId="705303FB" w14:textId="7E769C70" w:rsidR="008206F0" w:rsidRDefault="008206F0" w:rsidP="003808FF">
      <w:pPr>
        <w:jc w:val="both"/>
        <w:rPr>
          <w:rFonts w:asciiTheme="minorHAnsi" w:hAnsiTheme="minorHAnsi" w:cstheme="minorHAnsi"/>
        </w:rPr>
      </w:pPr>
    </w:p>
    <w:p w14:paraId="7C7EF97C" w14:textId="7CFBD9C2" w:rsidR="004A3A95" w:rsidRDefault="004A3A95"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Th</w:t>
      </w:r>
      <w:r w:rsidR="00FA4A2F">
        <w:rPr>
          <w:rFonts w:asciiTheme="minorHAnsi" w:hAnsiTheme="minorHAnsi" w:cstheme="minorHAnsi"/>
          <w:sz w:val="22"/>
          <w:szCs w:val="22"/>
        </w:rPr>
        <w:t>is</w:t>
      </w:r>
      <w:r>
        <w:rPr>
          <w:rFonts w:asciiTheme="minorHAnsi" w:hAnsiTheme="minorHAnsi" w:cstheme="minorHAnsi"/>
          <w:sz w:val="22"/>
          <w:szCs w:val="22"/>
        </w:rPr>
        <w:t xml:space="preserve"> strategy is informed by and builds on KSI’s work on </w:t>
      </w:r>
      <w:r w:rsidR="002638BB">
        <w:rPr>
          <w:rFonts w:asciiTheme="minorHAnsi" w:hAnsiTheme="minorHAnsi" w:cstheme="minorHAnsi"/>
          <w:sz w:val="22"/>
          <w:szCs w:val="22"/>
        </w:rPr>
        <w:t>GESI</w:t>
      </w:r>
      <w:r>
        <w:rPr>
          <w:rFonts w:asciiTheme="minorHAnsi" w:hAnsiTheme="minorHAnsi" w:cstheme="minorHAnsi"/>
          <w:sz w:val="22"/>
          <w:szCs w:val="22"/>
        </w:rPr>
        <w:t xml:space="preserve"> in Phase 1.</w:t>
      </w:r>
      <w:r>
        <w:rPr>
          <w:rStyle w:val="EndnoteReference"/>
          <w:rFonts w:asciiTheme="minorHAnsi" w:hAnsiTheme="minorHAnsi" w:cstheme="minorHAnsi"/>
          <w:sz w:val="22"/>
          <w:szCs w:val="22"/>
        </w:rPr>
        <w:endnoteReference w:id="9"/>
      </w:r>
      <w:r>
        <w:rPr>
          <w:rFonts w:asciiTheme="minorHAnsi" w:hAnsiTheme="minorHAnsi" w:cstheme="minorHAnsi"/>
          <w:sz w:val="22"/>
          <w:szCs w:val="22"/>
        </w:rPr>
        <w:t xml:space="preserve"> The key lessons learned from </w:t>
      </w:r>
      <w:r w:rsidR="001E1595">
        <w:rPr>
          <w:rFonts w:asciiTheme="minorHAnsi" w:hAnsiTheme="minorHAnsi" w:cstheme="minorHAnsi"/>
          <w:sz w:val="22"/>
          <w:szCs w:val="22"/>
        </w:rPr>
        <w:t xml:space="preserve">Phase 1 </w:t>
      </w:r>
      <w:r>
        <w:rPr>
          <w:rFonts w:asciiTheme="minorHAnsi" w:hAnsiTheme="minorHAnsi" w:cstheme="minorHAnsi"/>
          <w:sz w:val="22"/>
          <w:szCs w:val="22"/>
        </w:rPr>
        <w:t>are:</w:t>
      </w:r>
    </w:p>
    <w:p w14:paraId="2E36095A" w14:textId="77777777" w:rsidR="004A3A95" w:rsidRDefault="004A3A95" w:rsidP="004A3A95">
      <w:pPr>
        <w:pStyle w:val="BodyText"/>
        <w:tabs>
          <w:tab w:val="left" w:pos="9450"/>
        </w:tabs>
        <w:ind w:right="20"/>
        <w:jc w:val="both"/>
        <w:rPr>
          <w:rFonts w:asciiTheme="minorHAnsi" w:hAnsiTheme="minorHAnsi" w:cstheme="minorHAnsi"/>
          <w:sz w:val="22"/>
          <w:szCs w:val="22"/>
        </w:rPr>
      </w:pPr>
    </w:p>
    <w:p w14:paraId="6A118C8C" w14:textId="1F5DDBCC" w:rsidR="004A3A95" w:rsidRDefault="004A3A95" w:rsidP="0082115E">
      <w:pPr>
        <w:pStyle w:val="BodyText"/>
        <w:tabs>
          <w:tab w:val="left" w:pos="9450"/>
        </w:tabs>
        <w:ind w:right="20"/>
        <w:rPr>
          <w:rFonts w:asciiTheme="minorHAnsi" w:hAnsiTheme="minorHAnsi" w:cstheme="minorHAnsi"/>
          <w:sz w:val="22"/>
          <w:szCs w:val="22"/>
        </w:rPr>
      </w:pPr>
      <w:r w:rsidRPr="0067308E">
        <w:rPr>
          <w:rFonts w:asciiTheme="minorHAnsi" w:hAnsiTheme="minorHAnsi" w:cstheme="minorHAnsi"/>
          <w:b/>
          <w:sz w:val="22"/>
          <w:szCs w:val="22"/>
        </w:rPr>
        <w:t>KSI can play a catalytic role in addressing issues of gender equality and social inclusion</w:t>
      </w:r>
      <w:r>
        <w:rPr>
          <w:rFonts w:asciiTheme="minorHAnsi" w:hAnsiTheme="minorHAnsi" w:cstheme="minorHAnsi"/>
          <w:sz w:val="22"/>
          <w:szCs w:val="22"/>
        </w:rPr>
        <w:t xml:space="preserve">: </w:t>
      </w:r>
      <w:r w:rsidR="00FA4A2F">
        <w:rPr>
          <w:rFonts w:asciiTheme="minorHAnsi" w:hAnsiTheme="minorHAnsi" w:cstheme="minorHAnsi"/>
          <w:sz w:val="22"/>
          <w:szCs w:val="22"/>
        </w:rPr>
        <w:t xml:space="preserve">An important aspect of KSI’s role in catalysing change is generating new knowledge and using this </w:t>
      </w:r>
      <w:r w:rsidR="00BC66EC">
        <w:rPr>
          <w:rFonts w:asciiTheme="minorHAnsi" w:hAnsiTheme="minorHAnsi" w:cstheme="minorHAnsi"/>
          <w:sz w:val="22"/>
          <w:szCs w:val="22"/>
        </w:rPr>
        <w:t xml:space="preserve">knowledge </w:t>
      </w:r>
      <w:r w:rsidR="00FA4A2F">
        <w:rPr>
          <w:rFonts w:asciiTheme="minorHAnsi" w:hAnsiTheme="minorHAnsi" w:cstheme="minorHAnsi"/>
          <w:sz w:val="22"/>
          <w:szCs w:val="22"/>
        </w:rPr>
        <w:t xml:space="preserve">to mobilise support for reform. </w:t>
      </w:r>
      <w:r>
        <w:rPr>
          <w:rFonts w:asciiTheme="minorHAnsi" w:hAnsiTheme="minorHAnsi" w:cstheme="minorHAnsi"/>
          <w:sz w:val="22"/>
          <w:szCs w:val="22"/>
        </w:rPr>
        <w:t>Towards the end of Phase 1, KSI commissioned several studies on gender issues in research and higher education</w:t>
      </w:r>
      <w:r w:rsidRPr="00A0245F">
        <w:rPr>
          <w:rFonts w:asciiTheme="minorHAnsi" w:hAnsiTheme="minorHAnsi" w:cstheme="minorHAnsi"/>
          <w:sz w:val="22"/>
          <w:szCs w:val="22"/>
        </w:rPr>
        <w:t xml:space="preserve">. This research was successful in influencing aspects of research and higher education policy. For example, research undertaken by </w:t>
      </w:r>
      <w:r w:rsidR="00BC66EC">
        <w:rPr>
          <w:rFonts w:asciiTheme="minorHAnsi" w:hAnsiTheme="minorHAnsi" w:cstheme="minorHAnsi"/>
          <w:sz w:val="22"/>
          <w:szCs w:val="22"/>
        </w:rPr>
        <w:t xml:space="preserve">the </w:t>
      </w:r>
      <w:r w:rsidRPr="00A0245F">
        <w:rPr>
          <w:rFonts w:asciiTheme="minorHAnsi" w:hAnsiTheme="minorHAnsi" w:cstheme="minorHAnsi"/>
          <w:sz w:val="22"/>
          <w:szCs w:val="22"/>
        </w:rPr>
        <w:t xml:space="preserve">Sajogyo Institute found that only 2-3% of research funded by the Ministry of Research, Technology and Higher Education were related to gender issues. As a result, the Ministry incorporated gender </w:t>
      </w:r>
      <w:r w:rsidR="006D58A6">
        <w:rPr>
          <w:rFonts w:asciiTheme="minorHAnsi" w:hAnsiTheme="minorHAnsi" w:cstheme="minorHAnsi"/>
          <w:sz w:val="22"/>
          <w:szCs w:val="22"/>
        </w:rPr>
        <w:t xml:space="preserve">and social </w:t>
      </w:r>
      <w:r w:rsidR="006D58A6" w:rsidRPr="00ED3AFC">
        <w:rPr>
          <w:rFonts w:asciiTheme="minorHAnsi" w:hAnsiTheme="minorHAnsi" w:cstheme="minorHAnsi"/>
          <w:sz w:val="22"/>
          <w:szCs w:val="22"/>
        </w:rPr>
        <w:t xml:space="preserve">inclusion </w:t>
      </w:r>
      <w:r w:rsidR="00BC66EC" w:rsidRPr="00ED3AFC">
        <w:rPr>
          <w:rFonts w:asciiTheme="minorHAnsi" w:hAnsiTheme="minorHAnsi" w:cstheme="minorHAnsi"/>
          <w:sz w:val="22"/>
          <w:szCs w:val="22"/>
        </w:rPr>
        <w:t xml:space="preserve">requirements </w:t>
      </w:r>
      <w:r w:rsidRPr="00ED3AFC">
        <w:rPr>
          <w:rFonts w:asciiTheme="minorHAnsi" w:hAnsiTheme="minorHAnsi" w:cstheme="minorHAnsi"/>
          <w:sz w:val="22"/>
          <w:szCs w:val="22"/>
        </w:rPr>
        <w:t>into</w:t>
      </w:r>
      <w:r w:rsidRPr="00A0245F">
        <w:rPr>
          <w:rFonts w:asciiTheme="minorHAnsi" w:hAnsiTheme="minorHAnsi" w:cstheme="minorHAnsi"/>
          <w:sz w:val="22"/>
          <w:szCs w:val="22"/>
        </w:rPr>
        <w:t xml:space="preserve"> </w:t>
      </w:r>
      <w:r w:rsidR="00BC66EC">
        <w:rPr>
          <w:rFonts w:asciiTheme="minorHAnsi" w:hAnsiTheme="minorHAnsi" w:cstheme="minorHAnsi"/>
          <w:sz w:val="22"/>
          <w:szCs w:val="22"/>
        </w:rPr>
        <w:t xml:space="preserve">the </w:t>
      </w:r>
      <w:r w:rsidR="00413451">
        <w:rPr>
          <w:rFonts w:asciiTheme="minorHAnsi" w:hAnsiTheme="minorHAnsi" w:cstheme="minorHAnsi"/>
          <w:sz w:val="22"/>
          <w:szCs w:val="22"/>
        </w:rPr>
        <w:t>Ministry’s</w:t>
      </w:r>
      <w:r w:rsidR="00BC66EC">
        <w:rPr>
          <w:rFonts w:asciiTheme="minorHAnsi" w:hAnsiTheme="minorHAnsi" w:cstheme="minorHAnsi"/>
          <w:sz w:val="22"/>
          <w:szCs w:val="22"/>
        </w:rPr>
        <w:t xml:space="preserve"> </w:t>
      </w:r>
      <w:r w:rsidRPr="00A0245F">
        <w:rPr>
          <w:rFonts w:asciiTheme="minorHAnsi" w:hAnsiTheme="minorHAnsi" w:cstheme="minorHAnsi"/>
          <w:sz w:val="22"/>
          <w:szCs w:val="22"/>
        </w:rPr>
        <w:t xml:space="preserve">research grant schemes for universities. </w:t>
      </w:r>
      <w:r>
        <w:rPr>
          <w:rFonts w:asciiTheme="minorHAnsi" w:hAnsiTheme="minorHAnsi" w:cstheme="minorHAnsi"/>
          <w:sz w:val="22"/>
          <w:szCs w:val="22"/>
        </w:rPr>
        <w:t xml:space="preserve">This experience demonstrates that </w:t>
      </w:r>
      <w:r w:rsidR="00404708">
        <w:rPr>
          <w:rFonts w:asciiTheme="minorHAnsi" w:hAnsiTheme="minorHAnsi" w:cstheme="minorHAnsi"/>
          <w:sz w:val="22"/>
          <w:szCs w:val="22"/>
        </w:rPr>
        <w:t xml:space="preserve">a catalytic approach </w:t>
      </w:r>
      <w:r>
        <w:rPr>
          <w:rFonts w:asciiTheme="minorHAnsi" w:hAnsiTheme="minorHAnsi" w:cstheme="minorHAnsi"/>
          <w:sz w:val="22"/>
          <w:szCs w:val="22"/>
        </w:rPr>
        <w:t xml:space="preserve">can be effective in </w:t>
      </w:r>
      <w:r w:rsidR="00404708">
        <w:rPr>
          <w:rFonts w:asciiTheme="minorHAnsi" w:hAnsiTheme="minorHAnsi" w:cstheme="minorHAnsi"/>
          <w:sz w:val="22"/>
          <w:szCs w:val="22"/>
        </w:rPr>
        <w:t xml:space="preserve">stimulating reform related to </w:t>
      </w:r>
      <w:r>
        <w:rPr>
          <w:rFonts w:asciiTheme="minorHAnsi" w:hAnsiTheme="minorHAnsi" w:cstheme="minorHAnsi"/>
          <w:sz w:val="22"/>
          <w:szCs w:val="22"/>
        </w:rPr>
        <w:t xml:space="preserve">gender and </w:t>
      </w:r>
      <w:r w:rsidR="00BC66EC">
        <w:rPr>
          <w:rFonts w:asciiTheme="minorHAnsi" w:hAnsiTheme="minorHAnsi" w:cstheme="minorHAnsi"/>
          <w:sz w:val="22"/>
          <w:szCs w:val="22"/>
        </w:rPr>
        <w:t xml:space="preserve">improved </w:t>
      </w:r>
      <w:r>
        <w:rPr>
          <w:rFonts w:asciiTheme="minorHAnsi" w:hAnsiTheme="minorHAnsi" w:cstheme="minorHAnsi"/>
          <w:sz w:val="22"/>
          <w:szCs w:val="22"/>
        </w:rPr>
        <w:t>social inclusion</w:t>
      </w:r>
      <w:r w:rsidR="00404708">
        <w:rPr>
          <w:rFonts w:asciiTheme="minorHAnsi" w:hAnsiTheme="minorHAnsi" w:cstheme="minorHAnsi"/>
          <w:sz w:val="22"/>
          <w:szCs w:val="22"/>
        </w:rPr>
        <w:t xml:space="preserve">. </w:t>
      </w:r>
      <w:r w:rsidR="008F132E" w:rsidRPr="00347024">
        <w:rPr>
          <w:rFonts w:asciiTheme="minorHAnsi" w:hAnsiTheme="minorHAnsi" w:cstheme="minorHAnsi"/>
          <w:sz w:val="22"/>
          <w:szCs w:val="22"/>
        </w:rPr>
        <w:t xml:space="preserve">Building on this learning, </w:t>
      </w:r>
      <w:r w:rsidR="008F132E" w:rsidRPr="00B3456C">
        <w:rPr>
          <w:rFonts w:asciiTheme="minorHAnsi" w:hAnsiTheme="minorHAnsi" w:cstheme="minorHAnsi"/>
          <w:sz w:val="22"/>
          <w:szCs w:val="22"/>
        </w:rPr>
        <w:t xml:space="preserve">KSI has identified </w:t>
      </w:r>
      <w:r w:rsidR="00404708">
        <w:rPr>
          <w:rFonts w:asciiTheme="minorHAnsi" w:hAnsiTheme="minorHAnsi" w:cstheme="minorHAnsi"/>
          <w:sz w:val="22"/>
          <w:szCs w:val="22"/>
        </w:rPr>
        <w:t xml:space="preserve">a range of </w:t>
      </w:r>
      <w:r w:rsidR="00BC66EC">
        <w:rPr>
          <w:rFonts w:asciiTheme="minorHAnsi" w:hAnsiTheme="minorHAnsi" w:cstheme="minorHAnsi"/>
          <w:sz w:val="22"/>
          <w:szCs w:val="22"/>
        </w:rPr>
        <w:t>interventions</w:t>
      </w:r>
      <w:r w:rsidR="00BC66EC" w:rsidRPr="00B3456C">
        <w:rPr>
          <w:rFonts w:asciiTheme="minorHAnsi" w:hAnsiTheme="minorHAnsi" w:cstheme="minorHAnsi"/>
          <w:sz w:val="22"/>
          <w:szCs w:val="22"/>
        </w:rPr>
        <w:t xml:space="preserve"> that</w:t>
      </w:r>
      <w:r w:rsidR="008F132E" w:rsidRPr="00B3456C">
        <w:rPr>
          <w:rFonts w:asciiTheme="minorHAnsi" w:hAnsiTheme="minorHAnsi" w:cstheme="minorHAnsi"/>
          <w:sz w:val="22"/>
          <w:szCs w:val="22"/>
        </w:rPr>
        <w:t xml:space="preserve"> allow the program to play a catalytic role. </w:t>
      </w:r>
      <w:r w:rsidR="008F132E">
        <w:rPr>
          <w:rFonts w:asciiTheme="minorHAnsi" w:hAnsiTheme="minorHAnsi" w:cstheme="minorHAnsi"/>
          <w:sz w:val="22"/>
          <w:szCs w:val="22"/>
        </w:rPr>
        <w:t xml:space="preserve">These are outlined in </w:t>
      </w:r>
      <w:r w:rsidR="007335FA">
        <w:rPr>
          <w:rFonts w:asciiTheme="minorHAnsi" w:hAnsiTheme="minorHAnsi" w:cstheme="minorHAnsi"/>
          <w:sz w:val="22"/>
          <w:szCs w:val="22"/>
        </w:rPr>
        <w:t xml:space="preserve">Section 5. </w:t>
      </w:r>
    </w:p>
    <w:p w14:paraId="3E49C24F" w14:textId="77777777" w:rsidR="004A3A95" w:rsidRDefault="004A3A95" w:rsidP="004A3A95">
      <w:pPr>
        <w:pStyle w:val="BodyText"/>
        <w:tabs>
          <w:tab w:val="left" w:pos="9450"/>
        </w:tabs>
        <w:ind w:right="20"/>
        <w:jc w:val="both"/>
        <w:rPr>
          <w:rFonts w:asciiTheme="minorHAnsi" w:hAnsiTheme="minorHAnsi" w:cstheme="minorHAnsi"/>
          <w:sz w:val="22"/>
          <w:szCs w:val="22"/>
        </w:rPr>
      </w:pPr>
    </w:p>
    <w:p w14:paraId="2EB0164F" w14:textId="37B2A211" w:rsidR="004A3A95" w:rsidRDefault="00002DCD"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A</w:t>
      </w:r>
      <w:r w:rsidR="004A3A95" w:rsidRPr="0067308E">
        <w:rPr>
          <w:rFonts w:asciiTheme="minorHAnsi" w:hAnsiTheme="minorHAnsi" w:cstheme="minorHAnsi"/>
          <w:b/>
          <w:sz w:val="22"/>
          <w:szCs w:val="22"/>
        </w:rPr>
        <w:t>ddressing systemic issues related to gender equality and social inclusion</w:t>
      </w:r>
      <w:r>
        <w:rPr>
          <w:rFonts w:asciiTheme="minorHAnsi" w:hAnsiTheme="minorHAnsi" w:cstheme="minorHAnsi"/>
          <w:b/>
          <w:sz w:val="22"/>
          <w:szCs w:val="22"/>
        </w:rPr>
        <w:t xml:space="preserve"> requires attention to incentives and ongoing learning</w:t>
      </w:r>
      <w:r w:rsidR="004A3A95">
        <w:rPr>
          <w:rFonts w:asciiTheme="minorHAnsi" w:hAnsiTheme="minorHAnsi" w:cstheme="minorHAnsi"/>
          <w:sz w:val="22"/>
          <w:szCs w:val="22"/>
        </w:rPr>
        <w:t xml:space="preserve">: </w:t>
      </w:r>
      <w:r w:rsidR="007335FA">
        <w:rPr>
          <w:rFonts w:asciiTheme="minorHAnsi" w:hAnsiTheme="minorHAnsi" w:cstheme="minorHAnsi"/>
          <w:sz w:val="22"/>
          <w:szCs w:val="22"/>
        </w:rPr>
        <w:t xml:space="preserve">As a small program, KSI can best add value by focusing on </w:t>
      </w:r>
      <w:r w:rsidR="00003C19">
        <w:rPr>
          <w:rFonts w:asciiTheme="minorHAnsi" w:hAnsiTheme="minorHAnsi" w:cstheme="minorHAnsi"/>
          <w:sz w:val="22"/>
          <w:szCs w:val="22"/>
        </w:rPr>
        <w:t>reforms that</w:t>
      </w:r>
      <w:r w:rsidR="007335FA">
        <w:rPr>
          <w:rFonts w:asciiTheme="minorHAnsi" w:hAnsiTheme="minorHAnsi" w:cstheme="minorHAnsi"/>
          <w:sz w:val="22"/>
          <w:szCs w:val="22"/>
        </w:rPr>
        <w:t xml:space="preserve"> </w:t>
      </w:r>
      <w:r w:rsidR="003F053F">
        <w:rPr>
          <w:rFonts w:asciiTheme="minorHAnsi" w:hAnsiTheme="minorHAnsi" w:cstheme="minorHAnsi"/>
          <w:sz w:val="22"/>
          <w:szCs w:val="22"/>
        </w:rPr>
        <w:t>have the potential to</w:t>
      </w:r>
      <w:r w:rsidR="007335FA">
        <w:rPr>
          <w:rFonts w:asciiTheme="minorHAnsi" w:hAnsiTheme="minorHAnsi" w:cstheme="minorHAnsi"/>
          <w:sz w:val="22"/>
          <w:szCs w:val="22"/>
        </w:rPr>
        <w:t xml:space="preserve"> lead to </w:t>
      </w:r>
      <w:r w:rsidR="003F053F">
        <w:rPr>
          <w:rFonts w:asciiTheme="minorHAnsi" w:hAnsiTheme="minorHAnsi" w:cstheme="minorHAnsi"/>
          <w:sz w:val="22"/>
          <w:szCs w:val="22"/>
        </w:rPr>
        <w:t xml:space="preserve">systemic </w:t>
      </w:r>
      <w:r w:rsidR="007335FA">
        <w:rPr>
          <w:rFonts w:asciiTheme="minorHAnsi" w:hAnsiTheme="minorHAnsi" w:cstheme="minorHAnsi"/>
          <w:sz w:val="22"/>
          <w:szCs w:val="22"/>
        </w:rPr>
        <w:t xml:space="preserve">change across the </w:t>
      </w:r>
      <w:r w:rsidR="006D58A6">
        <w:rPr>
          <w:rFonts w:asciiTheme="minorHAnsi" w:hAnsiTheme="minorHAnsi" w:cstheme="minorHAnsi"/>
          <w:sz w:val="22"/>
          <w:szCs w:val="22"/>
        </w:rPr>
        <w:t>knowledge sector</w:t>
      </w:r>
      <w:r w:rsidR="007335FA">
        <w:rPr>
          <w:rFonts w:asciiTheme="minorHAnsi" w:hAnsiTheme="minorHAnsi" w:cstheme="minorHAnsi"/>
          <w:sz w:val="22"/>
          <w:szCs w:val="22"/>
        </w:rPr>
        <w:t>.</w:t>
      </w:r>
      <w:r w:rsidR="004A3A95">
        <w:rPr>
          <w:rFonts w:asciiTheme="minorHAnsi" w:hAnsiTheme="minorHAnsi" w:cstheme="minorHAnsi"/>
          <w:sz w:val="22"/>
          <w:szCs w:val="22"/>
        </w:rPr>
        <w:t xml:space="preserve"> </w:t>
      </w:r>
      <w:r w:rsidR="006D58A6">
        <w:rPr>
          <w:rFonts w:asciiTheme="minorHAnsi" w:hAnsiTheme="minorHAnsi" w:cstheme="minorHAnsi"/>
          <w:sz w:val="22"/>
          <w:szCs w:val="22"/>
        </w:rPr>
        <w:t xml:space="preserve">KSI’s work on research grant guidelines, for example, is supporting reforms to how the Ministry selects and allocates funds for research on gender and social inclusion topics in all state and private universities across Indonesia. However, understanding which reforms will trigger systemic change requires </w:t>
      </w:r>
      <w:r w:rsidR="007335FA">
        <w:rPr>
          <w:rFonts w:asciiTheme="minorHAnsi" w:hAnsiTheme="minorHAnsi" w:cstheme="minorHAnsi"/>
          <w:sz w:val="22"/>
          <w:szCs w:val="22"/>
        </w:rPr>
        <w:t xml:space="preserve">careful consideration of </w:t>
      </w:r>
      <w:r w:rsidR="003F053F">
        <w:rPr>
          <w:rFonts w:asciiTheme="minorHAnsi" w:hAnsiTheme="minorHAnsi" w:cstheme="minorHAnsi"/>
          <w:sz w:val="22"/>
          <w:szCs w:val="22"/>
        </w:rPr>
        <w:t xml:space="preserve">the </w:t>
      </w:r>
      <w:r w:rsidR="005411F3">
        <w:rPr>
          <w:rFonts w:asciiTheme="minorHAnsi" w:hAnsiTheme="minorHAnsi" w:cstheme="minorHAnsi"/>
          <w:sz w:val="22"/>
          <w:szCs w:val="22"/>
        </w:rPr>
        <w:t>incentives</w:t>
      </w:r>
      <w:r w:rsidR="006D58A6">
        <w:rPr>
          <w:rFonts w:asciiTheme="minorHAnsi" w:hAnsiTheme="minorHAnsi" w:cstheme="minorHAnsi"/>
          <w:sz w:val="22"/>
          <w:szCs w:val="22"/>
        </w:rPr>
        <w:t xml:space="preserve"> and disincentives that stakeholders face as well as </w:t>
      </w:r>
      <w:r w:rsidR="007335FA">
        <w:rPr>
          <w:rFonts w:asciiTheme="minorHAnsi" w:hAnsiTheme="minorHAnsi" w:cstheme="minorHAnsi"/>
          <w:sz w:val="22"/>
          <w:szCs w:val="22"/>
        </w:rPr>
        <w:t xml:space="preserve">ongoing </w:t>
      </w:r>
      <w:r w:rsidR="006D58A6">
        <w:rPr>
          <w:rFonts w:asciiTheme="minorHAnsi" w:hAnsiTheme="minorHAnsi" w:cstheme="minorHAnsi"/>
          <w:sz w:val="22"/>
          <w:szCs w:val="22"/>
        </w:rPr>
        <w:t xml:space="preserve">reflection and </w:t>
      </w:r>
      <w:r w:rsidR="007335FA">
        <w:rPr>
          <w:rFonts w:asciiTheme="minorHAnsi" w:hAnsiTheme="minorHAnsi" w:cstheme="minorHAnsi"/>
          <w:sz w:val="22"/>
          <w:szCs w:val="22"/>
        </w:rPr>
        <w:t xml:space="preserve">learning about whether </w:t>
      </w:r>
      <w:r w:rsidR="005411F3">
        <w:rPr>
          <w:rFonts w:asciiTheme="minorHAnsi" w:hAnsiTheme="minorHAnsi" w:cstheme="minorHAnsi"/>
          <w:sz w:val="22"/>
          <w:szCs w:val="22"/>
        </w:rPr>
        <w:t>reforms</w:t>
      </w:r>
      <w:r w:rsidR="007335FA">
        <w:rPr>
          <w:rFonts w:asciiTheme="minorHAnsi" w:hAnsiTheme="minorHAnsi" w:cstheme="minorHAnsi"/>
          <w:sz w:val="22"/>
          <w:szCs w:val="22"/>
        </w:rPr>
        <w:t xml:space="preserve"> are having </w:t>
      </w:r>
      <w:r w:rsidR="00413451">
        <w:rPr>
          <w:rFonts w:asciiTheme="minorHAnsi" w:hAnsiTheme="minorHAnsi" w:cstheme="minorHAnsi"/>
          <w:sz w:val="22"/>
          <w:szCs w:val="22"/>
        </w:rPr>
        <w:t xml:space="preserve">the </w:t>
      </w:r>
      <w:r w:rsidR="007335FA">
        <w:rPr>
          <w:rFonts w:asciiTheme="minorHAnsi" w:hAnsiTheme="minorHAnsi" w:cstheme="minorHAnsi"/>
          <w:sz w:val="22"/>
          <w:szCs w:val="22"/>
        </w:rPr>
        <w:t>intended effect</w:t>
      </w:r>
      <w:r w:rsidR="005411F3">
        <w:rPr>
          <w:rFonts w:asciiTheme="minorHAnsi" w:hAnsiTheme="minorHAnsi" w:cstheme="minorHAnsi"/>
          <w:sz w:val="22"/>
          <w:szCs w:val="22"/>
        </w:rPr>
        <w:t>.</w:t>
      </w:r>
      <w:r w:rsidR="003F053F">
        <w:rPr>
          <w:rFonts w:asciiTheme="minorHAnsi" w:hAnsiTheme="minorHAnsi" w:cstheme="minorHAnsi"/>
          <w:sz w:val="22"/>
          <w:szCs w:val="22"/>
        </w:rPr>
        <w:t xml:space="preserve"> KSI</w:t>
      </w:r>
      <w:r w:rsidR="00761459">
        <w:rPr>
          <w:rFonts w:asciiTheme="minorHAnsi" w:hAnsiTheme="minorHAnsi" w:cstheme="minorHAnsi"/>
          <w:sz w:val="22"/>
          <w:szCs w:val="22"/>
        </w:rPr>
        <w:t xml:space="preserve"> will include reflection on the </w:t>
      </w:r>
      <w:r w:rsidR="00404708">
        <w:rPr>
          <w:rFonts w:asciiTheme="minorHAnsi" w:hAnsiTheme="minorHAnsi" w:cstheme="minorHAnsi"/>
          <w:sz w:val="22"/>
          <w:szCs w:val="22"/>
        </w:rPr>
        <w:t>interventions</w:t>
      </w:r>
      <w:r w:rsidR="00761459">
        <w:rPr>
          <w:rFonts w:asciiTheme="minorHAnsi" w:hAnsiTheme="minorHAnsi" w:cstheme="minorHAnsi"/>
          <w:sz w:val="22"/>
          <w:szCs w:val="22"/>
        </w:rPr>
        <w:t xml:space="preserve"> identified in Section 5 in six monthly Learning Weeks and adapt these in response to learning</w:t>
      </w:r>
      <w:r w:rsidR="003F053F">
        <w:rPr>
          <w:rFonts w:asciiTheme="minorHAnsi" w:hAnsiTheme="minorHAnsi" w:cstheme="minorHAnsi"/>
          <w:sz w:val="22"/>
          <w:szCs w:val="22"/>
        </w:rPr>
        <w:t xml:space="preserve"> and new opportunities. </w:t>
      </w:r>
    </w:p>
    <w:p w14:paraId="3454A4B9" w14:textId="77777777" w:rsidR="004A3A95" w:rsidRDefault="004A3A95" w:rsidP="0082115E">
      <w:pPr>
        <w:pStyle w:val="BodyText"/>
        <w:tabs>
          <w:tab w:val="left" w:pos="9450"/>
        </w:tabs>
        <w:ind w:right="20"/>
        <w:rPr>
          <w:rFonts w:asciiTheme="minorHAnsi" w:hAnsiTheme="minorHAnsi" w:cstheme="minorHAnsi"/>
          <w:sz w:val="22"/>
          <w:szCs w:val="22"/>
        </w:rPr>
      </w:pPr>
    </w:p>
    <w:p w14:paraId="362A1A73" w14:textId="346082CA" w:rsidR="00002DCD" w:rsidRDefault="004A3A95"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KSI can support greater consideration of gender equality and social inclusion by being a critical friend to partners</w:t>
      </w:r>
      <w:r w:rsidRPr="0067308E">
        <w:rPr>
          <w:rFonts w:asciiTheme="minorHAnsi" w:hAnsiTheme="minorHAnsi" w:cstheme="minorHAnsi"/>
          <w:sz w:val="22"/>
          <w:szCs w:val="22"/>
        </w:rPr>
        <w:t>:</w:t>
      </w:r>
      <w:r>
        <w:rPr>
          <w:rFonts w:asciiTheme="minorHAnsi" w:hAnsiTheme="minorHAnsi" w:cstheme="minorHAnsi"/>
          <w:b/>
          <w:sz w:val="22"/>
          <w:szCs w:val="22"/>
        </w:rPr>
        <w:t xml:space="preserve"> </w:t>
      </w:r>
      <w:r w:rsidRPr="0067308E">
        <w:rPr>
          <w:rFonts w:asciiTheme="minorHAnsi" w:hAnsiTheme="minorHAnsi" w:cstheme="minorHAnsi"/>
          <w:sz w:val="22"/>
          <w:szCs w:val="22"/>
        </w:rPr>
        <w:t>Throughout the first phase</w:t>
      </w:r>
      <w:r>
        <w:rPr>
          <w:rFonts w:asciiTheme="minorHAnsi" w:hAnsiTheme="minorHAnsi" w:cstheme="minorHAnsi"/>
          <w:sz w:val="22"/>
          <w:szCs w:val="22"/>
        </w:rPr>
        <w:t xml:space="preserve">, KSI encouraged research and government partners to incorporate gender equality and social inclusion perspectives in their work. </w:t>
      </w:r>
      <w:r w:rsidR="00404708">
        <w:rPr>
          <w:rFonts w:asciiTheme="minorHAnsi" w:hAnsiTheme="minorHAnsi" w:cstheme="minorHAnsi"/>
          <w:sz w:val="22"/>
          <w:szCs w:val="22"/>
        </w:rPr>
        <w:t xml:space="preserve">This approach was successful in helping </w:t>
      </w:r>
      <w:r>
        <w:rPr>
          <w:rFonts w:asciiTheme="minorHAnsi" w:hAnsiTheme="minorHAnsi" w:cstheme="minorHAnsi"/>
          <w:sz w:val="22"/>
          <w:szCs w:val="22"/>
        </w:rPr>
        <w:t xml:space="preserve">research partners to </w:t>
      </w:r>
      <w:r w:rsidR="00404708">
        <w:rPr>
          <w:rFonts w:asciiTheme="minorHAnsi" w:hAnsiTheme="minorHAnsi" w:cstheme="minorHAnsi"/>
          <w:sz w:val="22"/>
          <w:szCs w:val="22"/>
        </w:rPr>
        <w:t xml:space="preserve">consider </w:t>
      </w:r>
      <w:r>
        <w:rPr>
          <w:rFonts w:asciiTheme="minorHAnsi" w:hAnsiTheme="minorHAnsi" w:cstheme="minorHAnsi"/>
          <w:sz w:val="22"/>
          <w:szCs w:val="22"/>
        </w:rPr>
        <w:t>how gender and social inclusion was reflected in their research</w:t>
      </w:r>
      <w:r w:rsidR="00404708">
        <w:rPr>
          <w:rFonts w:asciiTheme="minorHAnsi" w:hAnsiTheme="minorHAnsi" w:cstheme="minorHAnsi"/>
          <w:sz w:val="22"/>
          <w:szCs w:val="22"/>
        </w:rPr>
        <w:t>.</w:t>
      </w:r>
      <w:r w:rsidR="00E914BC">
        <w:rPr>
          <w:rFonts w:asciiTheme="minorHAnsi" w:hAnsiTheme="minorHAnsi" w:cstheme="minorHAnsi"/>
          <w:sz w:val="22"/>
          <w:szCs w:val="22"/>
        </w:rPr>
        <w:t xml:space="preserve"> </w:t>
      </w:r>
      <w:r w:rsidR="00404708">
        <w:rPr>
          <w:rFonts w:asciiTheme="minorHAnsi" w:hAnsiTheme="minorHAnsi" w:cstheme="minorHAnsi"/>
          <w:sz w:val="22"/>
          <w:szCs w:val="22"/>
        </w:rPr>
        <w:t xml:space="preserve">It also led to </w:t>
      </w:r>
      <w:r>
        <w:rPr>
          <w:rFonts w:asciiTheme="minorHAnsi" w:hAnsiTheme="minorHAnsi" w:cstheme="minorHAnsi"/>
          <w:sz w:val="22"/>
          <w:szCs w:val="22"/>
        </w:rPr>
        <w:t>Bappenas incorporat</w:t>
      </w:r>
      <w:r w:rsidR="00404708">
        <w:rPr>
          <w:rFonts w:asciiTheme="minorHAnsi" w:hAnsiTheme="minorHAnsi" w:cstheme="minorHAnsi"/>
          <w:sz w:val="22"/>
          <w:szCs w:val="22"/>
        </w:rPr>
        <w:t>ing</w:t>
      </w:r>
      <w:r>
        <w:rPr>
          <w:rFonts w:asciiTheme="minorHAnsi" w:hAnsiTheme="minorHAnsi" w:cstheme="minorHAnsi"/>
          <w:sz w:val="22"/>
          <w:szCs w:val="22"/>
        </w:rPr>
        <w:t xml:space="preserve"> </w:t>
      </w:r>
      <w:r w:rsidRPr="00475CD2">
        <w:rPr>
          <w:rFonts w:asciiTheme="minorHAnsi" w:hAnsiTheme="minorHAnsi" w:cstheme="minorHAnsi"/>
          <w:sz w:val="22"/>
          <w:szCs w:val="22"/>
        </w:rPr>
        <w:t>gender</w:t>
      </w:r>
      <w:r>
        <w:rPr>
          <w:rFonts w:asciiTheme="minorHAnsi" w:hAnsiTheme="minorHAnsi" w:cstheme="minorHAnsi"/>
          <w:sz w:val="22"/>
          <w:szCs w:val="22"/>
        </w:rPr>
        <w:t xml:space="preserve"> </w:t>
      </w:r>
      <w:r w:rsidR="00404708">
        <w:rPr>
          <w:rFonts w:asciiTheme="minorHAnsi" w:hAnsiTheme="minorHAnsi" w:cstheme="minorHAnsi"/>
          <w:sz w:val="22"/>
          <w:szCs w:val="22"/>
        </w:rPr>
        <w:t xml:space="preserve">perspectives </w:t>
      </w:r>
      <w:r>
        <w:rPr>
          <w:rFonts w:asciiTheme="minorHAnsi" w:hAnsiTheme="minorHAnsi" w:cstheme="minorHAnsi"/>
          <w:sz w:val="22"/>
          <w:szCs w:val="22"/>
        </w:rPr>
        <w:t xml:space="preserve">in quick response policy briefs and in the </w:t>
      </w:r>
      <w:r w:rsidRPr="00475CD2">
        <w:rPr>
          <w:rFonts w:asciiTheme="minorHAnsi" w:hAnsiTheme="minorHAnsi" w:cstheme="minorHAnsi"/>
          <w:sz w:val="22"/>
          <w:szCs w:val="22"/>
        </w:rPr>
        <w:t>evaluation of local development practices.</w:t>
      </w:r>
      <w:r>
        <w:rPr>
          <w:rStyle w:val="EndnoteReference"/>
          <w:rFonts w:asciiTheme="minorHAnsi" w:hAnsiTheme="minorHAnsi" w:cstheme="minorHAnsi"/>
          <w:sz w:val="22"/>
          <w:szCs w:val="22"/>
        </w:rPr>
        <w:endnoteReference w:id="10"/>
      </w:r>
      <w:r>
        <w:rPr>
          <w:rFonts w:asciiTheme="minorHAnsi" w:hAnsiTheme="minorHAnsi" w:cstheme="minorHAnsi"/>
          <w:sz w:val="22"/>
          <w:szCs w:val="22"/>
        </w:rPr>
        <w:t xml:space="preserve"> KSI</w:t>
      </w:r>
      <w:r w:rsidR="00404708">
        <w:rPr>
          <w:rFonts w:asciiTheme="minorHAnsi" w:hAnsiTheme="minorHAnsi" w:cstheme="minorHAnsi"/>
          <w:sz w:val="22"/>
          <w:szCs w:val="22"/>
        </w:rPr>
        <w:t xml:space="preserve">’s </w:t>
      </w:r>
      <w:r>
        <w:rPr>
          <w:rFonts w:asciiTheme="minorHAnsi" w:hAnsiTheme="minorHAnsi" w:cstheme="minorHAnsi"/>
          <w:sz w:val="22"/>
          <w:szCs w:val="22"/>
        </w:rPr>
        <w:t>encourage</w:t>
      </w:r>
      <w:r w:rsidR="00404708">
        <w:rPr>
          <w:rFonts w:asciiTheme="minorHAnsi" w:hAnsiTheme="minorHAnsi" w:cstheme="minorHAnsi"/>
          <w:sz w:val="22"/>
          <w:szCs w:val="22"/>
        </w:rPr>
        <w:t>ment of</w:t>
      </w:r>
      <w:r>
        <w:rPr>
          <w:rFonts w:asciiTheme="minorHAnsi" w:hAnsiTheme="minorHAnsi" w:cstheme="minorHAnsi"/>
          <w:sz w:val="22"/>
          <w:szCs w:val="22"/>
        </w:rPr>
        <w:t xml:space="preserve"> disability inclusion in the 2018 Indonesia Development Forum, </w:t>
      </w:r>
      <w:r w:rsidR="00404708">
        <w:rPr>
          <w:rFonts w:asciiTheme="minorHAnsi" w:hAnsiTheme="minorHAnsi" w:cstheme="minorHAnsi"/>
          <w:sz w:val="22"/>
          <w:szCs w:val="22"/>
        </w:rPr>
        <w:t xml:space="preserve">has resulted in Bappenas including gender and social </w:t>
      </w:r>
      <w:r w:rsidR="00136F2C">
        <w:rPr>
          <w:rFonts w:asciiTheme="minorHAnsi" w:hAnsiTheme="minorHAnsi" w:cstheme="minorHAnsi"/>
          <w:sz w:val="22"/>
          <w:szCs w:val="22"/>
        </w:rPr>
        <w:t xml:space="preserve">inclusion </w:t>
      </w:r>
      <w:r w:rsidR="00404708">
        <w:rPr>
          <w:rFonts w:asciiTheme="minorHAnsi" w:hAnsiTheme="minorHAnsi" w:cstheme="minorHAnsi"/>
          <w:sz w:val="22"/>
          <w:szCs w:val="22"/>
        </w:rPr>
        <w:t>as a sub-theme for the 2019 forum</w:t>
      </w:r>
      <w:r>
        <w:rPr>
          <w:rFonts w:asciiTheme="minorHAnsi" w:hAnsiTheme="minorHAnsi" w:cstheme="minorHAnsi"/>
          <w:sz w:val="22"/>
          <w:szCs w:val="22"/>
        </w:rPr>
        <w:t xml:space="preserve">. </w:t>
      </w:r>
      <w:r w:rsidR="008F132E">
        <w:rPr>
          <w:rFonts w:asciiTheme="minorHAnsi" w:hAnsiTheme="minorHAnsi" w:cstheme="minorHAnsi"/>
          <w:sz w:val="22"/>
          <w:szCs w:val="22"/>
        </w:rPr>
        <w:t xml:space="preserve">In Phase 2, KSI will continue to </w:t>
      </w:r>
      <w:r w:rsidR="001E2ED4">
        <w:rPr>
          <w:rFonts w:asciiTheme="minorHAnsi" w:hAnsiTheme="minorHAnsi" w:cstheme="minorHAnsi"/>
          <w:sz w:val="22"/>
          <w:szCs w:val="22"/>
        </w:rPr>
        <w:t xml:space="preserve">play a critical friend role, </w:t>
      </w:r>
      <w:r w:rsidR="007335FA">
        <w:rPr>
          <w:rFonts w:asciiTheme="minorHAnsi" w:hAnsiTheme="minorHAnsi" w:cstheme="minorHAnsi"/>
          <w:sz w:val="22"/>
          <w:szCs w:val="22"/>
        </w:rPr>
        <w:t>p</w:t>
      </w:r>
      <w:r w:rsidR="007335FA" w:rsidRPr="007335FA">
        <w:rPr>
          <w:rFonts w:asciiTheme="minorHAnsi" w:hAnsiTheme="minorHAnsi" w:cstheme="minorHAnsi"/>
          <w:sz w:val="22"/>
          <w:szCs w:val="22"/>
        </w:rPr>
        <w:t>rovid</w:t>
      </w:r>
      <w:r w:rsidR="001E2ED4">
        <w:rPr>
          <w:rFonts w:asciiTheme="minorHAnsi" w:hAnsiTheme="minorHAnsi" w:cstheme="minorHAnsi"/>
          <w:sz w:val="22"/>
          <w:szCs w:val="22"/>
        </w:rPr>
        <w:t>ing</w:t>
      </w:r>
      <w:r w:rsidR="007335FA" w:rsidRPr="007335FA">
        <w:rPr>
          <w:rFonts w:asciiTheme="minorHAnsi" w:hAnsiTheme="minorHAnsi" w:cstheme="minorHAnsi"/>
          <w:sz w:val="22"/>
          <w:szCs w:val="22"/>
        </w:rPr>
        <w:t xml:space="preserve"> input to </w:t>
      </w:r>
      <w:r w:rsidR="001E2ED4">
        <w:rPr>
          <w:rFonts w:asciiTheme="minorHAnsi" w:hAnsiTheme="minorHAnsi" w:cstheme="minorHAnsi"/>
          <w:sz w:val="22"/>
          <w:szCs w:val="22"/>
        </w:rPr>
        <w:t xml:space="preserve">partners to </w:t>
      </w:r>
      <w:r w:rsidR="007335FA" w:rsidRPr="007335FA">
        <w:rPr>
          <w:rFonts w:asciiTheme="minorHAnsi" w:hAnsiTheme="minorHAnsi" w:cstheme="minorHAnsi"/>
          <w:sz w:val="22"/>
          <w:szCs w:val="22"/>
        </w:rPr>
        <w:t>strengthen</w:t>
      </w:r>
      <w:r w:rsidR="007335FA">
        <w:rPr>
          <w:rFonts w:asciiTheme="minorHAnsi" w:hAnsiTheme="minorHAnsi" w:cstheme="minorHAnsi"/>
          <w:sz w:val="22"/>
          <w:szCs w:val="22"/>
        </w:rPr>
        <w:t xml:space="preserve"> </w:t>
      </w:r>
      <w:r w:rsidR="00136F2C">
        <w:rPr>
          <w:rFonts w:asciiTheme="minorHAnsi" w:hAnsiTheme="minorHAnsi" w:cstheme="minorHAnsi"/>
          <w:sz w:val="22"/>
          <w:szCs w:val="22"/>
        </w:rPr>
        <w:t>consideration</w:t>
      </w:r>
      <w:r w:rsidR="001E2ED4">
        <w:rPr>
          <w:rFonts w:asciiTheme="minorHAnsi" w:hAnsiTheme="minorHAnsi" w:cstheme="minorHAnsi"/>
          <w:sz w:val="22"/>
          <w:szCs w:val="22"/>
        </w:rPr>
        <w:t xml:space="preserve"> of </w:t>
      </w:r>
      <w:r w:rsidR="007335FA">
        <w:rPr>
          <w:rFonts w:asciiTheme="minorHAnsi" w:hAnsiTheme="minorHAnsi" w:cstheme="minorHAnsi"/>
          <w:sz w:val="22"/>
          <w:szCs w:val="22"/>
        </w:rPr>
        <w:t>gender and social inclusion</w:t>
      </w:r>
      <w:r w:rsidR="00136F2C">
        <w:rPr>
          <w:rFonts w:asciiTheme="minorHAnsi" w:hAnsiTheme="minorHAnsi" w:cstheme="minorHAnsi"/>
          <w:sz w:val="22"/>
          <w:szCs w:val="22"/>
        </w:rPr>
        <w:t xml:space="preserve"> across program activities</w:t>
      </w:r>
      <w:r w:rsidR="007335FA">
        <w:rPr>
          <w:rFonts w:asciiTheme="minorHAnsi" w:hAnsiTheme="minorHAnsi" w:cstheme="minorHAnsi"/>
          <w:sz w:val="22"/>
          <w:szCs w:val="22"/>
        </w:rPr>
        <w:t xml:space="preserve">. </w:t>
      </w:r>
    </w:p>
    <w:p w14:paraId="6A34DAD3" w14:textId="77777777" w:rsidR="00002DCD" w:rsidRDefault="00002DCD" w:rsidP="0082115E">
      <w:pPr>
        <w:pStyle w:val="BodyText"/>
        <w:tabs>
          <w:tab w:val="left" w:pos="9450"/>
        </w:tabs>
        <w:ind w:right="20"/>
        <w:rPr>
          <w:rFonts w:asciiTheme="minorHAnsi" w:hAnsiTheme="minorHAnsi" w:cstheme="minorHAnsi"/>
          <w:sz w:val="22"/>
          <w:szCs w:val="22"/>
          <w:highlight w:val="yellow"/>
        </w:rPr>
      </w:pPr>
    </w:p>
    <w:p w14:paraId="2E4026BF" w14:textId="75863C4C" w:rsidR="004A3A95" w:rsidRDefault="00002DCD"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b/>
          <w:sz w:val="22"/>
          <w:szCs w:val="22"/>
        </w:rPr>
        <w:t>KSI can support and amplif</w:t>
      </w:r>
      <w:r w:rsidR="00C1277A">
        <w:rPr>
          <w:rFonts w:asciiTheme="minorHAnsi" w:hAnsiTheme="minorHAnsi" w:cstheme="minorHAnsi"/>
          <w:b/>
          <w:sz w:val="22"/>
          <w:szCs w:val="22"/>
        </w:rPr>
        <w:t>y</w:t>
      </w:r>
      <w:r>
        <w:rPr>
          <w:rFonts w:asciiTheme="minorHAnsi" w:hAnsiTheme="minorHAnsi" w:cstheme="minorHAnsi"/>
          <w:b/>
          <w:sz w:val="22"/>
          <w:szCs w:val="22"/>
        </w:rPr>
        <w:t xml:space="preserve"> the efforts of gender and social inclusion </w:t>
      </w:r>
      <w:r w:rsidRPr="00347024">
        <w:rPr>
          <w:rFonts w:asciiTheme="minorHAnsi" w:hAnsiTheme="minorHAnsi" w:cstheme="minorHAnsi"/>
          <w:b/>
          <w:sz w:val="22"/>
          <w:szCs w:val="22"/>
        </w:rPr>
        <w:t>champions</w:t>
      </w:r>
      <w:r>
        <w:rPr>
          <w:rFonts w:asciiTheme="minorHAnsi" w:hAnsiTheme="minorHAnsi" w:cstheme="minorHAnsi"/>
          <w:sz w:val="22"/>
          <w:szCs w:val="22"/>
        </w:rPr>
        <w:t xml:space="preserve">: </w:t>
      </w:r>
      <w:r w:rsidR="0054489A">
        <w:rPr>
          <w:rFonts w:asciiTheme="minorHAnsi" w:hAnsiTheme="minorHAnsi" w:cstheme="minorHAnsi"/>
          <w:sz w:val="22"/>
          <w:szCs w:val="22"/>
        </w:rPr>
        <w:t>An important enabling factor in m</w:t>
      </w:r>
      <w:r w:rsidR="00136F2C">
        <w:rPr>
          <w:rFonts w:asciiTheme="minorHAnsi" w:hAnsiTheme="minorHAnsi" w:cstheme="minorHAnsi"/>
          <w:sz w:val="22"/>
          <w:szCs w:val="22"/>
        </w:rPr>
        <w:t xml:space="preserve">any of the program’s successes in relation to gender and social inclusion </w:t>
      </w:r>
      <w:r w:rsidR="0054489A">
        <w:rPr>
          <w:rFonts w:asciiTheme="minorHAnsi" w:hAnsiTheme="minorHAnsi" w:cstheme="minorHAnsi"/>
          <w:sz w:val="22"/>
          <w:szCs w:val="22"/>
        </w:rPr>
        <w:t xml:space="preserve">has been the support of key </w:t>
      </w:r>
      <w:r w:rsidR="00136F2C">
        <w:rPr>
          <w:rFonts w:asciiTheme="minorHAnsi" w:hAnsiTheme="minorHAnsi" w:cstheme="minorHAnsi"/>
          <w:sz w:val="22"/>
          <w:szCs w:val="22"/>
        </w:rPr>
        <w:t>champions</w:t>
      </w:r>
      <w:r w:rsidR="0054489A">
        <w:rPr>
          <w:rFonts w:asciiTheme="minorHAnsi" w:hAnsiTheme="minorHAnsi" w:cstheme="minorHAnsi"/>
          <w:sz w:val="22"/>
          <w:szCs w:val="22"/>
        </w:rPr>
        <w:t>, including in Bappenas and the Ministry</w:t>
      </w:r>
      <w:r w:rsidR="00136F2C">
        <w:rPr>
          <w:rFonts w:asciiTheme="minorHAnsi" w:hAnsiTheme="minorHAnsi" w:cstheme="minorHAnsi"/>
          <w:sz w:val="22"/>
          <w:szCs w:val="22"/>
        </w:rPr>
        <w:t xml:space="preserve"> </w:t>
      </w:r>
      <w:r w:rsidR="0054489A">
        <w:rPr>
          <w:rFonts w:asciiTheme="minorHAnsi" w:hAnsiTheme="minorHAnsi" w:cstheme="minorHAnsi"/>
          <w:sz w:val="22"/>
          <w:szCs w:val="22"/>
        </w:rPr>
        <w:t xml:space="preserve">of Research, Technology and Higher Education. In Phase 2, KSI will </w:t>
      </w:r>
      <w:r w:rsidR="0054489A" w:rsidRPr="00B3456C">
        <w:rPr>
          <w:rFonts w:asciiTheme="minorHAnsi" w:hAnsiTheme="minorHAnsi" w:cstheme="minorHAnsi"/>
          <w:sz w:val="22"/>
          <w:szCs w:val="22"/>
        </w:rPr>
        <w:t>f</w:t>
      </w:r>
      <w:r w:rsidR="007335FA" w:rsidRPr="001D04A6">
        <w:rPr>
          <w:rFonts w:asciiTheme="minorHAnsi" w:hAnsiTheme="minorHAnsi" w:cstheme="minorHAnsi"/>
          <w:sz w:val="22"/>
          <w:szCs w:val="22"/>
        </w:rPr>
        <w:t xml:space="preserve">ocus on areas where there is support </w:t>
      </w:r>
      <w:r w:rsidR="0054489A" w:rsidRPr="00B3456C">
        <w:rPr>
          <w:rFonts w:asciiTheme="minorHAnsi" w:hAnsiTheme="minorHAnsi" w:cstheme="minorHAnsi"/>
          <w:sz w:val="22"/>
          <w:szCs w:val="22"/>
        </w:rPr>
        <w:t xml:space="preserve">and momentum </w:t>
      </w:r>
      <w:r w:rsidR="007335FA" w:rsidRPr="001D04A6">
        <w:rPr>
          <w:rFonts w:asciiTheme="minorHAnsi" w:hAnsiTheme="minorHAnsi" w:cstheme="minorHAnsi"/>
          <w:sz w:val="22"/>
          <w:szCs w:val="22"/>
        </w:rPr>
        <w:t>for change</w:t>
      </w:r>
      <w:r w:rsidR="0054489A" w:rsidRPr="00B3456C">
        <w:rPr>
          <w:rFonts w:asciiTheme="minorHAnsi" w:hAnsiTheme="minorHAnsi" w:cstheme="minorHAnsi"/>
          <w:sz w:val="22"/>
          <w:szCs w:val="22"/>
        </w:rPr>
        <w:t xml:space="preserve"> and </w:t>
      </w:r>
      <w:r w:rsidR="007335FA" w:rsidRPr="001D04A6">
        <w:rPr>
          <w:rFonts w:asciiTheme="minorHAnsi" w:hAnsiTheme="minorHAnsi" w:cstheme="minorHAnsi"/>
          <w:sz w:val="22"/>
          <w:szCs w:val="22"/>
        </w:rPr>
        <w:t>use this to build broader awareness</w:t>
      </w:r>
      <w:r w:rsidR="0054489A" w:rsidRPr="00B3456C">
        <w:rPr>
          <w:rFonts w:asciiTheme="minorHAnsi" w:hAnsiTheme="minorHAnsi" w:cstheme="minorHAnsi"/>
          <w:sz w:val="22"/>
          <w:szCs w:val="22"/>
        </w:rPr>
        <w:t xml:space="preserve"> and </w:t>
      </w:r>
      <w:r w:rsidR="007335FA" w:rsidRPr="001D04A6">
        <w:rPr>
          <w:rFonts w:asciiTheme="minorHAnsi" w:hAnsiTheme="minorHAnsi" w:cstheme="minorHAnsi"/>
          <w:sz w:val="22"/>
          <w:szCs w:val="22"/>
        </w:rPr>
        <w:t>demonstrate</w:t>
      </w:r>
      <w:r w:rsidR="0054489A" w:rsidRPr="00B3456C">
        <w:rPr>
          <w:rFonts w:asciiTheme="minorHAnsi" w:hAnsiTheme="minorHAnsi" w:cstheme="minorHAnsi"/>
          <w:sz w:val="22"/>
          <w:szCs w:val="22"/>
        </w:rPr>
        <w:t xml:space="preserve"> success.</w:t>
      </w:r>
      <w:r w:rsidR="007335FA">
        <w:rPr>
          <w:rFonts w:asciiTheme="minorHAnsi" w:hAnsiTheme="minorHAnsi" w:cstheme="minorHAnsi"/>
          <w:sz w:val="22"/>
          <w:szCs w:val="22"/>
        </w:rPr>
        <w:t xml:space="preserve"> </w:t>
      </w:r>
    </w:p>
    <w:p w14:paraId="2E424961" w14:textId="77777777" w:rsidR="004A3A95" w:rsidRDefault="004A3A95" w:rsidP="0082115E">
      <w:pPr>
        <w:pStyle w:val="BodyText"/>
        <w:tabs>
          <w:tab w:val="left" w:pos="9450"/>
        </w:tabs>
        <w:ind w:right="20"/>
        <w:rPr>
          <w:rFonts w:asciiTheme="minorHAnsi" w:hAnsiTheme="minorHAnsi" w:cstheme="minorHAnsi"/>
          <w:sz w:val="22"/>
          <w:szCs w:val="22"/>
        </w:rPr>
      </w:pPr>
    </w:p>
    <w:p w14:paraId="4005E801" w14:textId="47CF88E3" w:rsidR="004A3A95" w:rsidRDefault="004A3A95" w:rsidP="0082115E">
      <w:pPr>
        <w:pStyle w:val="BodyText"/>
        <w:tabs>
          <w:tab w:val="left" w:pos="9450"/>
        </w:tabs>
        <w:ind w:right="20"/>
        <w:rPr>
          <w:rFonts w:asciiTheme="minorHAnsi" w:hAnsiTheme="minorHAnsi" w:cstheme="minorHAnsi"/>
          <w:sz w:val="22"/>
          <w:szCs w:val="22"/>
          <w:highlight w:val="yellow"/>
        </w:rPr>
      </w:pPr>
      <w:r w:rsidRPr="00B3456C">
        <w:rPr>
          <w:rFonts w:asciiTheme="minorHAnsi" w:hAnsiTheme="minorHAnsi" w:cstheme="minorHAnsi"/>
          <w:b/>
          <w:sz w:val="22"/>
          <w:szCs w:val="22"/>
        </w:rPr>
        <w:t>Cross-program responsibility for gender equality and social inclusion supports stronger ownership</w:t>
      </w:r>
      <w:r w:rsidRPr="00B3456C">
        <w:rPr>
          <w:rFonts w:asciiTheme="minorHAnsi" w:hAnsiTheme="minorHAnsi" w:cstheme="minorHAnsi"/>
          <w:sz w:val="22"/>
          <w:szCs w:val="22"/>
        </w:rPr>
        <w:t>: The G</w:t>
      </w:r>
      <w:r w:rsidR="0054489A" w:rsidRPr="00B3456C">
        <w:rPr>
          <w:rFonts w:asciiTheme="minorHAnsi" w:hAnsiTheme="minorHAnsi" w:cstheme="minorHAnsi"/>
          <w:sz w:val="22"/>
          <w:szCs w:val="22"/>
        </w:rPr>
        <w:t xml:space="preserve">ender Equality and Social Inclusion Task Force </w:t>
      </w:r>
      <w:r w:rsidRPr="00B3456C">
        <w:rPr>
          <w:rFonts w:asciiTheme="minorHAnsi" w:hAnsiTheme="minorHAnsi" w:cstheme="minorHAnsi"/>
          <w:sz w:val="22"/>
          <w:szCs w:val="22"/>
        </w:rPr>
        <w:t xml:space="preserve">established at the end of 2015 </w:t>
      </w:r>
      <w:r w:rsidR="0054489A" w:rsidRPr="00B3456C">
        <w:rPr>
          <w:rFonts w:asciiTheme="minorHAnsi" w:hAnsiTheme="minorHAnsi" w:cstheme="minorHAnsi"/>
          <w:sz w:val="22"/>
          <w:szCs w:val="22"/>
        </w:rPr>
        <w:t>ha</w:t>
      </w:r>
      <w:r w:rsidRPr="00B3456C">
        <w:rPr>
          <w:rFonts w:asciiTheme="minorHAnsi" w:hAnsiTheme="minorHAnsi" w:cstheme="minorHAnsi"/>
          <w:sz w:val="22"/>
          <w:szCs w:val="22"/>
        </w:rPr>
        <w:t xml:space="preserve">s </w:t>
      </w:r>
      <w:r w:rsidR="0054489A" w:rsidRPr="00B3456C">
        <w:rPr>
          <w:rFonts w:asciiTheme="minorHAnsi" w:hAnsiTheme="minorHAnsi" w:cstheme="minorHAnsi"/>
          <w:sz w:val="22"/>
          <w:szCs w:val="22"/>
        </w:rPr>
        <w:t xml:space="preserve">been </w:t>
      </w:r>
      <w:r w:rsidRPr="00B3456C">
        <w:rPr>
          <w:rFonts w:asciiTheme="minorHAnsi" w:hAnsiTheme="minorHAnsi" w:cstheme="minorHAnsi"/>
          <w:sz w:val="22"/>
          <w:szCs w:val="22"/>
        </w:rPr>
        <w:t xml:space="preserve">an effective approach, </w:t>
      </w:r>
      <w:r w:rsidR="0054489A" w:rsidRPr="00B3456C">
        <w:rPr>
          <w:rFonts w:asciiTheme="minorHAnsi" w:hAnsiTheme="minorHAnsi" w:cstheme="minorHAnsi"/>
          <w:sz w:val="22"/>
          <w:szCs w:val="22"/>
        </w:rPr>
        <w:t xml:space="preserve">helping to build broader commitment to gender and social inclusion across the </w:t>
      </w:r>
      <w:r w:rsidR="00EA56C1">
        <w:rPr>
          <w:rFonts w:asciiTheme="minorHAnsi" w:hAnsiTheme="minorHAnsi" w:cstheme="minorHAnsi"/>
          <w:sz w:val="22"/>
          <w:szCs w:val="22"/>
        </w:rPr>
        <w:t>team</w:t>
      </w:r>
      <w:r w:rsidR="0054489A" w:rsidRPr="00B3456C">
        <w:rPr>
          <w:rFonts w:asciiTheme="minorHAnsi" w:hAnsiTheme="minorHAnsi" w:cstheme="minorHAnsi"/>
          <w:sz w:val="22"/>
          <w:szCs w:val="22"/>
        </w:rPr>
        <w:t xml:space="preserve">.  </w:t>
      </w:r>
      <w:r w:rsidR="0054489A">
        <w:rPr>
          <w:rFonts w:asciiTheme="minorHAnsi" w:hAnsiTheme="minorHAnsi" w:cstheme="minorHAnsi"/>
          <w:sz w:val="22"/>
          <w:szCs w:val="22"/>
        </w:rPr>
        <w:t xml:space="preserve">However, in the absence of specific expertise on gender and social inclusion in the program, </w:t>
      </w:r>
      <w:r w:rsidR="0054489A" w:rsidRPr="00793E9A">
        <w:rPr>
          <w:rFonts w:asciiTheme="minorHAnsi" w:hAnsiTheme="minorHAnsi" w:cstheme="minorHAnsi"/>
          <w:sz w:val="22"/>
          <w:szCs w:val="22"/>
        </w:rPr>
        <w:t xml:space="preserve">it is important that the </w:t>
      </w:r>
      <w:r w:rsidR="007D5192" w:rsidRPr="00793E9A">
        <w:rPr>
          <w:rFonts w:asciiTheme="minorHAnsi" w:hAnsiTheme="minorHAnsi" w:cstheme="minorHAnsi"/>
          <w:sz w:val="22"/>
          <w:szCs w:val="22"/>
        </w:rPr>
        <w:t>T</w:t>
      </w:r>
      <w:r w:rsidR="0054489A" w:rsidRPr="00054BE4">
        <w:rPr>
          <w:rFonts w:asciiTheme="minorHAnsi" w:hAnsiTheme="minorHAnsi" w:cstheme="minorHAnsi"/>
          <w:sz w:val="22"/>
          <w:szCs w:val="22"/>
        </w:rPr>
        <w:t>ask</w:t>
      </w:r>
      <w:r w:rsidR="007D5192" w:rsidRPr="00BB79AC">
        <w:rPr>
          <w:rFonts w:asciiTheme="minorHAnsi" w:hAnsiTheme="minorHAnsi" w:cstheme="minorHAnsi"/>
          <w:sz w:val="22"/>
          <w:szCs w:val="22"/>
        </w:rPr>
        <w:t xml:space="preserve"> F</w:t>
      </w:r>
      <w:r w:rsidR="0054489A" w:rsidRPr="00BB79AC">
        <w:rPr>
          <w:rFonts w:asciiTheme="minorHAnsi" w:hAnsiTheme="minorHAnsi" w:cstheme="minorHAnsi"/>
          <w:sz w:val="22"/>
          <w:szCs w:val="22"/>
        </w:rPr>
        <w:t xml:space="preserve">orce </w:t>
      </w:r>
      <w:r w:rsidR="00F239EF" w:rsidRPr="00BB79AC">
        <w:rPr>
          <w:rFonts w:asciiTheme="minorHAnsi" w:hAnsiTheme="minorHAnsi" w:cstheme="minorHAnsi"/>
          <w:sz w:val="22"/>
          <w:szCs w:val="22"/>
        </w:rPr>
        <w:t xml:space="preserve">have appropriate </w:t>
      </w:r>
      <w:r w:rsidR="0054489A" w:rsidRPr="00BB79AC">
        <w:rPr>
          <w:rFonts w:asciiTheme="minorHAnsi" w:hAnsiTheme="minorHAnsi" w:cstheme="minorHAnsi"/>
          <w:sz w:val="22"/>
          <w:szCs w:val="22"/>
        </w:rPr>
        <w:t xml:space="preserve">advisory </w:t>
      </w:r>
      <w:r w:rsidR="00F239EF" w:rsidRPr="00BB79AC">
        <w:rPr>
          <w:rFonts w:asciiTheme="minorHAnsi" w:hAnsiTheme="minorHAnsi" w:cstheme="minorHAnsi"/>
          <w:sz w:val="22"/>
          <w:szCs w:val="22"/>
        </w:rPr>
        <w:t>support</w:t>
      </w:r>
      <w:r w:rsidRPr="00BB79AC">
        <w:rPr>
          <w:rFonts w:asciiTheme="minorHAnsi" w:hAnsiTheme="minorHAnsi" w:cstheme="minorHAnsi"/>
          <w:sz w:val="22"/>
          <w:szCs w:val="22"/>
        </w:rPr>
        <w:t>.</w:t>
      </w:r>
      <w:r w:rsidR="00F239EF" w:rsidRPr="00BB79AC">
        <w:rPr>
          <w:rFonts w:asciiTheme="minorHAnsi" w:hAnsiTheme="minorHAnsi" w:cstheme="minorHAnsi"/>
          <w:sz w:val="22"/>
          <w:szCs w:val="22"/>
        </w:rPr>
        <w:t xml:space="preserve"> It</w:t>
      </w:r>
      <w:r w:rsidR="00F239EF">
        <w:rPr>
          <w:rFonts w:asciiTheme="minorHAnsi" w:hAnsiTheme="minorHAnsi" w:cstheme="minorHAnsi"/>
          <w:sz w:val="22"/>
          <w:szCs w:val="22"/>
        </w:rPr>
        <w:t xml:space="preserve"> is also important to ensure that staff are allocated time to undertake Task Force activities within their existing workloads.</w:t>
      </w:r>
    </w:p>
    <w:p w14:paraId="29495CB7" w14:textId="77777777" w:rsidR="004A3A95" w:rsidRPr="0067308E" w:rsidRDefault="004A3A95" w:rsidP="003808FF">
      <w:pPr>
        <w:jc w:val="both"/>
        <w:rPr>
          <w:rFonts w:asciiTheme="minorHAnsi" w:hAnsiTheme="minorHAnsi" w:cstheme="minorHAnsi"/>
        </w:rPr>
      </w:pPr>
    </w:p>
    <w:p w14:paraId="2B79AD6C" w14:textId="381B8629" w:rsidR="000E30A6" w:rsidRDefault="000E30A6" w:rsidP="00A94708">
      <w:pPr>
        <w:pStyle w:val="Heading1"/>
        <w:numPr>
          <w:ilvl w:val="0"/>
          <w:numId w:val="3"/>
        </w:numPr>
        <w:spacing w:before="0"/>
        <w:ind w:left="360"/>
      </w:pPr>
      <w:bookmarkStart w:id="6" w:name="_Toc529526938"/>
      <w:bookmarkStart w:id="7" w:name="_Toc529527644"/>
      <w:bookmarkStart w:id="8" w:name="_Toc529545837"/>
      <w:bookmarkStart w:id="9" w:name="_Toc529683263"/>
      <w:bookmarkStart w:id="10" w:name="_Toc529683285"/>
      <w:bookmarkStart w:id="11" w:name="_Toc530204425"/>
      <w:bookmarkEnd w:id="6"/>
      <w:bookmarkEnd w:id="7"/>
      <w:bookmarkEnd w:id="8"/>
      <w:bookmarkEnd w:id="9"/>
      <w:bookmarkEnd w:id="10"/>
      <w:r>
        <w:t>The Policy Context</w:t>
      </w:r>
      <w:bookmarkEnd w:id="11"/>
      <w:r>
        <w:t xml:space="preserve"> </w:t>
      </w:r>
    </w:p>
    <w:p w14:paraId="5D657CBF" w14:textId="37B80089" w:rsidR="000E30A6" w:rsidRDefault="000E30A6" w:rsidP="00B872ED">
      <w:pPr>
        <w:pStyle w:val="Heading1"/>
        <w:tabs>
          <w:tab w:val="left" w:pos="9450"/>
        </w:tabs>
        <w:spacing w:before="0"/>
        <w:ind w:left="0" w:right="20"/>
        <w:jc w:val="both"/>
        <w:rPr>
          <w:rFonts w:asciiTheme="minorHAnsi" w:hAnsiTheme="minorHAnsi" w:cstheme="minorHAnsi"/>
          <w:sz w:val="22"/>
          <w:szCs w:val="22"/>
        </w:rPr>
      </w:pPr>
    </w:p>
    <w:p w14:paraId="28F95C71" w14:textId="1D6AB8E1" w:rsidR="00B57055" w:rsidRDefault="000C3DE6" w:rsidP="0082115E">
      <w:r>
        <w:t>KSI’s G</w:t>
      </w:r>
      <w:r w:rsidR="00413451">
        <w:t>ESI</w:t>
      </w:r>
      <w:r>
        <w:t xml:space="preserve"> Strategy has been developed with reference to </w:t>
      </w:r>
      <w:r w:rsidR="004D5CB4">
        <w:t xml:space="preserve">the policies of both the Australian and Indonesian governments. These policies outline key approaches and priorities for </w:t>
      </w:r>
      <w:r w:rsidR="005F0765">
        <w:t xml:space="preserve">GESI </w:t>
      </w:r>
      <w:r w:rsidR="004D5CB4">
        <w:t>with which KSI align</w:t>
      </w:r>
      <w:r w:rsidR="00413451">
        <w:t>s</w:t>
      </w:r>
      <w:r w:rsidR="004D5CB4">
        <w:t xml:space="preserve">. </w:t>
      </w:r>
    </w:p>
    <w:p w14:paraId="673357B1" w14:textId="77777777" w:rsidR="00B57055" w:rsidRPr="00473571" w:rsidRDefault="00B57055" w:rsidP="00B872ED">
      <w:pPr>
        <w:pStyle w:val="Heading1"/>
        <w:tabs>
          <w:tab w:val="left" w:pos="9450"/>
        </w:tabs>
        <w:spacing w:before="0"/>
        <w:ind w:left="0" w:right="20"/>
        <w:jc w:val="both"/>
        <w:rPr>
          <w:rFonts w:asciiTheme="minorHAnsi" w:hAnsiTheme="minorHAnsi" w:cstheme="minorHAnsi"/>
          <w:sz w:val="22"/>
          <w:szCs w:val="22"/>
        </w:rPr>
      </w:pPr>
    </w:p>
    <w:p w14:paraId="4BEF1EB3" w14:textId="09C2A5D8" w:rsidR="000E30A6" w:rsidRPr="008F3584" w:rsidRDefault="000E30A6" w:rsidP="00B872ED">
      <w:pPr>
        <w:rPr>
          <w:rFonts w:ascii="Calibri Light" w:hAnsi="Calibri Light" w:cs="Calibri Light"/>
          <w:color w:val="365F91" w:themeColor="accent1" w:themeShade="BF"/>
          <w:sz w:val="26"/>
          <w:szCs w:val="26"/>
        </w:rPr>
      </w:pPr>
      <w:r w:rsidRPr="008F3584">
        <w:rPr>
          <w:rFonts w:ascii="Calibri Light" w:hAnsi="Calibri Light" w:cs="Calibri Light"/>
          <w:color w:val="365F91" w:themeColor="accent1" w:themeShade="BF"/>
          <w:sz w:val="26"/>
          <w:szCs w:val="26"/>
        </w:rPr>
        <w:t>DFAT’s Policies and Priorities</w:t>
      </w:r>
    </w:p>
    <w:p w14:paraId="07B0962E" w14:textId="77777777" w:rsidR="000E30A6" w:rsidRPr="00473571" w:rsidRDefault="000E30A6" w:rsidP="00B872ED">
      <w:pPr>
        <w:pStyle w:val="Heading2"/>
        <w:tabs>
          <w:tab w:val="left" w:pos="820"/>
          <w:tab w:val="left" w:pos="9450"/>
        </w:tabs>
        <w:ind w:left="0" w:right="20"/>
        <w:jc w:val="both"/>
        <w:rPr>
          <w:rFonts w:asciiTheme="minorHAnsi" w:hAnsiTheme="minorHAnsi" w:cstheme="minorHAnsi"/>
          <w:sz w:val="22"/>
          <w:szCs w:val="22"/>
        </w:rPr>
      </w:pPr>
    </w:p>
    <w:p w14:paraId="2F7986E1" w14:textId="153AC0A1" w:rsidR="000E30A6" w:rsidRDefault="000E30A6" w:rsidP="0082115E">
      <w:pPr>
        <w:pStyle w:val="BodyText"/>
        <w:tabs>
          <w:tab w:val="left" w:pos="9450"/>
        </w:tabs>
        <w:ind w:right="20"/>
        <w:rPr>
          <w:rFonts w:asciiTheme="minorHAnsi" w:hAnsiTheme="minorHAnsi" w:cstheme="minorHAnsi"/>
          <w:sz w:val="22"/>
          <w:szCs w:val="22"/>
        </w:rPr>
      </w:pPr>
      <w:r w:rsidRPr="00847A49">
        <w:rPr>
          <w:rFonts w:asciiTheme="minorHAnsi" w:hAnsiTheme="minorHAnsi" w:cstheme="minorHAnsi"/>
          <w:sz w:val="22"/>
          <w:szCs w:val="22"/>
        </w:rPr>
        <w:t xml:space="preserve">As </w:t>
      </w:r>
      <w:r>
        <w:rPr>
          <w:rFonts w:asciiTheme="minorHAnsi" w:hAnsiTheme="minorHAnsi" w:cstheme="minorHAnsi"/>
          <w:sz w:val="22"/>
          <w:szCs w:val="22"/>
        </w:rPr>
        <w:t xml:space="preserve">an Australian government-funded program, </w:t>
      </w:r>
      <w:r w:rsidRPr="00045C00">
        <w:rPr>
          <w:rFonts w:asciiTheme="minorHAnsi" w:hAnsiTheme="minorHAnsi" w:cstheme="minorHAnsi"/>
          <w:sz w:val="22"/>
          <w:szCs w:val="22"/>
        </w:rPr>
        <w:t xml:space="preserve">KSI </w:t>
      </w:r>
      <w:r>
        <w:rPr>
          <w:rFonts w:asciiTheme="minorHAnsi" w:hAnsiTheme="minorHAnsi" w:cstheme="minorHAnsi"/>
          <w:sz w:val="22"/>
          <w:szCs w:val="22"/>
        </w:rPr>
        <w:t xml:space="preserve">is guided by </w:t>
      </w:r>
      <w:r w:rsidRPr="00045C00">
        <w:rPr>
          <w:rFonts w:asciiTheme="minorHAnsi" w:hAnsiTheme="minorHAnsi" w:cstheme="minorHAnsi"/>
          <w:sz w:val="22"/>
          <w:szCs w:val="22"/>
        </w:rPr>
        <w:t xml:space="preserve">the overarching framework and principles laid out in </w:t>
      </w:r>
      <w:r>
        <w:rPr>
          <w:rFonts w:asciiTheme="minorHAnsi" w:hAnsiTheme="minorHAnsi" w:cstheme="minorHAnsi"/>
          <w:sz w:val="22"/>
          <w:szCs w:val="22"/>
        </w:rPr>
        <w:t xml:space="preserve">relevant </w:t>
      </w:r>
      <w:r w:rsidRPr="00045C00">
        <w:rPr>
          <w:rFonts w:asciiTheme="minorHAnsi" w:hAnsiTheme="minorHAnsi" w:cstheme="minorHAnsi"/>
          <w:sz w:val="22"/>
          <w:szCs w:val="22"/>
        </w:rPr>
        <w:t>DFAT</w:t>
      </w:r>
      <w:r>
        <w:rPr>
          <w:rFonts w:asciiTheme="minorHAnsi" w:hAnsiTheme="minorHAnsi" w:cstheme="minorHAnsi"/>
          <w:sz w:val="22"/>
          <w:szCs w:val="22"/>
        </w:rPr>
        <w:t xml:space="preserve"> strategy documents. </w:t>
      </w:r>
      <w:r w:rsidR="008A34A9">
        <w:rPr>
          <w:rFonts w:asciiTheme="minorHAnsi" w:hAnsiTheme="minorHAnsi" w:cstheme="minorHAnsi"/>
          <w:sz w:val="22"/>
          <w:szCs w:val="22"/>
        </w:rPr>
        <w:t>These include:</w:t>
      </w:r>
    </w:p>
    <w:p w14:paraId="2B3AC521" w14:textId="08A941C8" w:rsidR="00B57055" w:rsidRDefault="00B57055" w:rsidP="0082115E">
      <w:pPr>
        <w:pStyle w:val="BodyText"/>
        <w:tabs>
          <w:tab w:val="left" w:pos="9450"/>
        </w:tabs>
        <w:ind w:right="20"/>
        <w:rPr>
          <w:rFonts w:asciiTheme="minorHAnsi" w:hAnsiTheme="minorHAnsi" w:cstheme="minorHAnsi"/>
          <w:sz w:val="22"/>
          <w:szCs w:val="22"/>
        </w:rPr>
      </w:pPr>
    </w:p>
    <w:p w14:paraId="604D515F" w14:textId="2243531A" w:rsidR="00B57055" w:rsidRPr="00B3456C" w:rsidRDefault="00A3216D" w:rsidP="0082115E">
      <w:pPr>
        <w:pStyle w:val="BodyText"/>
        <w:tabs>
          <w:tab w:val="left" w:pos="9450"/>
        </w:tabs>
        <w:ind w:right="20"/>
        <w:rPr>
          <w:rFonts w:asciiTheme="minorHAnsi" w:hAnsiTheme="minorHAnsi" w:cstheme="minorHAnsi"/>
          <w:b/>
          <w:sz w:val="22"/>
          <w:szCs w:val="22"/>
        </w:rPr>
      </w:pPr>
      <w:r>
        <w:rPr>
          <w:rFonts w:asciiTheme="minorHAnsi" w:hAnsiTheme="minorHAnsi" w:cstheme="minorHAnsi"/>
          <w:b/>
          <w:sz w:val="22"/>
          <w:szCs w:val="22"/>
        </w:rPr>
        <w:t xml:space="preserve">Australia’s 2017 </w:t>
      </w:r>
      <w:r w:rsidR="00B57055" w:rsidRPr="00B3456C">
        <w:rPr>
          <w:rFonts w:asciiTheme="minorHAnsi" w:hAnsiTheme="minorHAnsi" w:cstheme="minorHAnsi"/>
          <w:b/>
          <w:sz w:val="22"/>
          <w:szCs w:val="22"/>
        </w:rPr>
        <w:t>Foreign Policy White Paper</w:t>
      </w:r>
      <w:r w:rsidR="007427A3">
        <w:rPr>
          <w:rFonts w:asciiTheme="minorHAnsi" w:hAnsiTheme="minorHAnsi" w:cstheme="minorHAnsi"/>
          <w:b/>
          <w:sz w:val="22"/>
          <w:szCs w:val="22"/>
        </w:rPr>
        <w:t xml:space="preserve"> </w:t>
      </w:r>
      <w:r w:rsidR="007427A3" w:rsidRPr="00B3456C">
        <w:rPr>
          <w:rFonts w:asciiTheme="minorHAnsi" w:hAnsiTheme="minorHAnsi" w:cstheme="minorHAnsi"/>
          <w:sz w:val="22"/>
          <w:szCs w:val="22"/>
        </w:rPr>
        <w:t xml:space="preserve">provides </w:t>
      </w:r>
      <w:r w:rsidR="007427A3">
        <w:rPr>
          <w:rFonts w:asciiTheme="minorHAnsi" w:hAnsiTheme="minorHAnsi" w:cstheme="minorHAnsi"/>
          <w:sz w:val="22"/>
          <w:szCs w:val="22"/>
        </w:rPr>
        <w:t>a</w:t>
      </w:r>
      <w:r w:rsidR="007427A3">
        <w:rPr>
          <w:rFonts w:asciiTheme="minorHAnsi" w:hAnsiTheme="minorHAnsi" w:cstheme="minorHAnsi"/>
          <w:b/>
          <w:sz w:val="22"/>
          <w:szCs w:val="22"/>
        </w:rPr>
        <w:t xml:space="preserve"> </w:t>
      </w:r>
      <w:r w:rsidR="007427A3">
        <w:rPr>
          <w:rFonts w:asciiTheme="minorHAnsi" w:hAnsiTheme="minorHAnsi" w:cstheme="minorHAnsi"/>
          <w:sz w:val="22"/>
          <w:szCs w:val="22"/>
        </w:rPr>
        <w:t xml:space="preserve">framework for Australia’s engagement with the Asia Pacific Region and the globe. </w:t>
      </w:r>
      <w:r w:rsidR="005F0765">
        <w:rPr>
          <w:rFonts w:asciiTheme="minorHAnsi" w:hAnsiTheme="minorHAnsi" w:cstheme="minorHAnsi"/>
          <w:sz w:val="22"/>
          <w:szCs w:val="22"/>
        </w:rPr>
        <w:t>GESI</w:t>
      </w:r>
      <w:r w:rsidR="007427A3">
        <w:rPr>
          <w:rFonts w:asciiTheme="minorHAnsi" w:hAnsiTheme="minorHAnsi" w:cstheme="minorHAnsi"/>
          <w:sz w:val="22"/>
          <w:szCs w:val="22"/>
        </w:rPr>
        <w:t xml:space="preserve"> are key values for Australia and integral to Australia’s approach to aid and diplomacy. Australia promotes and invests in gender equality and social inclusion to protect and strengthen human rights and support increased productivity and stability</w:t>
      </w:r>
      <w:r w:rsidR="00EA56C1">
        <w:rPr>
          <w:rFonts w:asciiTheme="minorHAnsi" w:hAnsiTheme="minorHAnsi" w:cstheme="minorHAnsi"/>
          <w:sz w:val="22"/>
          <w:szCs w:val="22"/>
        </w:rPr>
        <w:t xml:space="preserve"> in other countries</w:t>
      </w:r>
      <w:r w:rsidR="007427A3">
        <w:rPr>
          <w:rFonts w:asciiTheme="minorHAnsi" w:hAnsiTheme="minorHAnsi" w:cstheme="minorHAnsi"/>
          <w:sz w:val="22"/>
          <w:szCs w:val="22"/>
        </w:rPr>
        <w:t>.</w:t>
      </w:r>
    </w:p>
    <w:p w14:paraId="299DE995" w14:textId="77777777" w:rsidR="000E30A6" w:rsidRDefault="000E30A6" w:rsidP="00B872ED">
      <w:pPr>
        <w:pStyle w:val="BodyText"/>
        <w:tabs>
          <w:tab w:val="left" w:pos="9450"/>
        </w:tabs>
        <w:ind w:right="20"/>
        <w:jc w:val="both"/>
        <w:rPr>
          <w:rFonts w:asciiTheme="minorHAnsi" w:hAnsiTheme="minorHAnsi" w:cstheme="minorHAnsi"/>
          <w:b/>
          <w:sz w:val="22"/>
          <w:szCs w:val="22"/>
        </w:rPr>
      </w:pPr>
    </w:p>
    <w:p w14:paraId="64383503" w14:textId="304E85C1" w:rsidR="000E30A6" w:rsidRDefault="000E30A6" w:rsidP="0082115E">
      <w:pPr>
        <w:pStyle w:val="BodyText"/>
        <w:tabs>
          <w:tab w:val="left" w:pos="9450"/>
        </w:tabs>
        <w:ind w:right="20"/>
        <w:rPr>
          <w:rFonts w:asciiTheme="minorHAnsi" w:hAnsiTheme="minorHAnsi" w:cstheme="minorHAnsi"/>
          <w:sz w:val="22"/>
          <w:szCs w:val="22"/>
        </w:rPr>
      </w:pPr>
      <w:r w:rsidRPr="00473571">
        <w:rPr>
          <w:rFonts w:asciiTheme="minorHAnsi" w:hAnsiTheme="minorHAnsi" w:cstheme="minorHAnsi"/>
          <w:b/>
          <w:sz w:val="22"/>
          <w:szCs w:val="22"/>
        </w:rPr>
        <w:t>Gender Equality and Women’s Empowerment Strategy (2016)</w:t>
      </w:r>
      <w:r w:rsidRPr="00473571">
        <w:rPr>
          <w:rFonts w:asciiTheme="minorHAnsi" w:hAnsiTheme="minorHAnsi" w:cstheme="minorHAnsi"/>
          <w:sz w:val="22"/>
          <w:szCs w:val="22"/>
        </w:rPr>
        <w:t xml:space="preserve">: This strategy outlines three priorities for the Australian government’s work on gender equality: 1) </w:t>
      </w:r>
      <w:r>
        <w:rPr>
          <w:rFonts w:asciiTheme="minorHAnsi" w:hAnsiTheme="minorHAnsi" w:cstheme="minorHAnsi"/>
          <w:sz w:val="22"/>
          <w:szCs w:val="22"/>
        </w:rPr>
        <w:t>e</w:t>
      </w:r>
      <w:r w:rsidRPr="00473571">
        <w:rPr>
          <w:rFonts w:asciiTheme="minorHAnsi" w:hAnsiTheme="minorHAnsi" w:cstheme="minorHAnsi"/>
          <w:sz w:val="22"/>
          <w:szCs w:val="22"/>
        </w:rPr>
        <w:t>nhancing women’s voice in decision-making, leadership and peace-building</w:t>
      </w:r>
      <w:r>
        <w:rPr>
          <w:rFonts w:asciiTheme="minorHAnsi" w:hAnsiTheme="minorHAnsi" w:cstheme="minorHAnsi"/>
          <w:sz w:val="22"/>
          <w:szCs w:val="22"/>
        </w:rPr>
        <w:t>;</w:t>
      </w:r>
      <w:r w:rsidRPr="00473571">
        <w:rPr>
          <w:rFonts w:asciiTheme="minorHAnsi" w:hAnsiTheme="minorHAnsi" w:cstheme="minorHAnsi"/>
          <w:sz w:val="22"/>
          <w:szCs w:val="22"/>
        </w:rPr>
        <w:t xml:space="preserve"> 2) </w:t>
      </w:r>
      <w:r>
        <w:rPr>
          <w:rFonts w:asciiTheme="minorHAnsi" w:hAnsiTheme="minorHAnsi" w:cstheme="minorHAnsi"/>
          <w:sz w:val="22"/>
          <w:szCs w:val="22"/>
        </w:rPr>
        <w:t>p</w:t>
      </w:r>
      <w:r w:rsidRPr="00473571">
        <w:rPr>
          <w:rFonts w:asciiTheme="minorHAnsi" w:hAnsiTheme="minorHAnsi" w:cstheme="minorHAnsi"/>
          <w:sz w:val="22"/>
          <w:szCs w:val="22"/>
        </w:rPr>
        <w:t>romoting women’s economic empowerment</w:t>
      </w:r>
      <w:r>
        <w:rPr>
          <w:rFonts w:asciiTheme="minorHAnsi" w:hAnsiTheme="minorHAnsi" w:cstheme="minorHAnsi"/>
          <w:sz w:val="22"/>
          <w:szCs w:val="22"/>
        </w:rPr>
        <w:t>;</w:t>
      </w:r>
      <w:r w:rsidRPr="00473571">
        <w:rPr>
          <w:rFonts w:asciiTheme="minorHAnsi" w:hAnsiTheme="minorHAnsi" w:cstheme="minorHAnsi"/>
          <w:sz w:val="22"/>
          <w:szCs w:val="22"/>
        </w:rPr>
        <w:t xml:space="preserve"> and 3)</w:t>
      </w:r>
      <w:r>
        <w:rPr>
          <w:rFonts w:asciiTheme="minorHAnsi" w:hAnsiTheme="minorHAnsi" w:cstheme="minorHAnsi"/>
          <w:sz w:val="22"/>
          <w:szCs w:val="22"/>
        </w:rPr>
        <w:t xml:space="preserve"> e</w:t>
      </w:r>
      <w:r w:rsidRPr="00473571">
        <w:rPr>
          <w:rFonts w:asciiTheme="minorHAnsi" w:hAnsiTheme="minorHAnsi" w:cstheme="minorHAnsi"/>
          <w:sz w:val="22"/>
          <w:szCs w:val="22"/>
        </w:rPr>
        <w:t>nding violenc</w:t>
      </w:r>
      <w:r>
        <w:rPr>
          <w:rFonts w:asciiTheme="minorHAnsi" w:hAnsiTheme="minorHAnsi" w:cstheme="minorHAnsi"/>
          <w:sz w:val="22"/>
          <w:szCs w:val="22"/>
        </w:rPr>
        <w:t>e against women and girls</w:t>
      </w:r>
      <w:r w:rsidRPr="001D04A6">
        <w:rPr>
          <w:rFonts w:asciiTheme="minorHAnsi" w:hAnsiTheme="minorHAnsi" w:cstheme="minorHAnsi"/>
          <w:sz w:val="22"/>
          <w:szCs w:val="22"/>
        </w:rPr>
        <w:t xml:space="preserve">. </w:t>
      </w:r>
      <w:r w:rsidR="00B57055" w:rsidRPr="001D04A6">
        <w:rPr>
          <w:rFonts w:asciiTheme="minorHAnsi" w:hAnsiTheme="minorHAnsi" w:cstheme="minorHAnsi"/>
          <w:sz w:val="22"/>
          <w:szCs w:val="22"/>
        </w:rPr>
        <w:t>T</w:t>
      </w:r>
      <w:r w:rsidR="004D5CB4" w:rsidRPr="00B3456C">
        <w:rPr>
          <w:rFonts w:asciiTheme="minorHAnsi" w:hAnsiTheme="minorHAnsi" w:cstheme="minorHAnsi"/>
          <w:sz w:val="22"/>
          <w:szCs w:val="22"/>
        </w:rPr>
        <w:t>hese are to be addressed through a t</w:t>
      </w:r>
      <w:r w:rsidR="00B57055" w:rsidRPr="001D04A6">
        <w:rPr>
          <w:rFonts w:asciiTheme="minorHAnsi" w:hAnsiTheme="minorHAnsi" w:cstheme="minorHAnsi"/>
          <w:sz w:val="22"/>
          <w:szCs w:val="22"/>
        </w:rPr>
        <w:t>win track approach</w:t>
      </w:r>
      <w:r w:rsidR="004D5CB4" w:rsidRPr="00B3456C">
        <w:rPr>
          <w:rFonts w:asciiTheme="minorHAnsi" w:hAnsiTheme="minorHAnsi" w:cstheme="minorHAnsi"/>
          <w:sz w:val="22"/>
          <w:szCs w:val="22"/>
        </w:rPr>
        <w:t>, with targeted programs and activities to tackle gender inequalities as well as mainstreaming</w:t>
      </w:r>
      <w:r w:rsidR="00B57055" w:rsidRPr="001D04A6">
        <w:rPr>
          <w:rFonts w:asciiTheme="minorHAnsi" w:hAnsiTheme="minorHAnsi" w:cstheme="minorHAnsi"/>
          <w:sz w:val="22"/>
          <w:szCs w:val="22"/>
        </w:rPr>
        <w:t>.</w:t>
      </w:r>
      <w:r w:rsidR="00B57055">
        <w:rPr>
          <w:rFonts w:asciiTheme="minorHAnsi" w:hAnsiTheme="minorHAnsi" w:cstheme="minorHAnsi"/>
          <w:sz w:val="22"/>
          <w:szCs w:val="22"/>
        </w:rPr>
        <w:t xml:space="preserve"> </w:t>
      </w:r>
      <w:r>
        <w:rPr>
          <w:rFonts w:asciiTheme="minorHAnsi" w:hAnsiTheme="minorHAnsi" w:cstheme="minorHAnsi"/>
          <w:sz w:val="22"/>
          <w:szCs w:val="22"/>
        </w:rPr>
        <w:t xml:space="preserve">KSI’s </w:t>
      </w:r>
      <w:r w:rsidRPr="00473571">
        <w:rPr>
          <w:rFonts w:asciiTheme="minorHAnsi" w:hAnsiTheme="minorHAnsi" w:cstheme="minorHAnsi"/>
          <w:sz w:val="22"/>
          <w:szCs w:val="22"/>
        </w:rPr>
        <w:t xml:space="preserve">efforts to promote gender equality relate most strongly to </w:t>
      </w:r>
      <w:r>
        <w:rPr>
          <w:rFonts w:asciiTheme="minorHAnsi" w:hAnsiTheme="minorHAnsi" w:cstheme="minorHAnsi"/>
          <w:sz w:val="22"/>
          <w:szCs w:val="22"/>
        </w:rPr>
        <w:t xml:space="preserve">the first priority, specifically by promoting research which deepens understanding of the issues women face and the impact of policy decisions on their lives and improving the conditions for women researchers and academics, including in leadership of universities and </w:t>
      </w:r>
      <w:r w:rsidRPr="00EB289A">
        <w:rPr>
          <w:rFonts w:asciiTheme="minorHAnsi" w:hAnsiTheme="minorHAnsi" w:cstheme="minorHAnsi"/>
          <w:sz w:val="22"/>
          <w:szCs w:val="22"/>
        </w:rPr>
        <w:t xml:space="preserve">research organisations. </w:t>
      </w:r>
      <w:r w:rsidR="00BD577C" w:rsidRPr="00EB289A">
        <w:rPr>
          <w:rFonts w:asciiTheme="minorHAnsi" w:hAnsiTheme="minorHAnsi" w:cstheme="minorHAnsi"/>
          <w:sz w:val="22"/>
          <w:szCs w:val="22"/>
        </w:rPr>
        <w:t>KSI is also adopting a twin track approach</w:t>
      </w:r>
      <w:r w:rsidR="00413451" w:rsidRPr="0082115E">
        <w:rPr>
          <w:rFonts w:asciiTheme="minorHAnsi" w:hAnsiTheme="minorHAnsi" w:cstheme="minorHAnsi"/>
          <w:sz w:val="22"/>
          <w:szCs w:val="22"/>
        </w:rPr>
        <w:t xml:space="preserve"> for both gender and disability inclusion</w:t>
      </w:r>
      <w:r w:rsidR="00BD577C" w:rsidRPr="00EB289A">
        <w:rPr>
          <w:rFonts w:asciiTheme="minorHAnsi" w:hAnsiTheme="minorHAnsi" w:cstheme="minorHAnsi"/>
          <w:sz w:val="22"/>
          <w:szCs w:val="22"/>
        </w:rPr>
        <w:t>.</w:t>
      </w:r>
    </w:p>
    <w:p w14:paraId="6270B900" w14:textId="77777777" w:rsidR="000E30A6" w:rsidRDefault="000E30A6" w:rsidP="00B872ED">
      <w:pPr>
        <w:tabs>
          <w:tab w:val="left" w:pos="9450"/>
        </w:tabs>
        <w:ind w:right="20"/>
        <w:jc w:val="both"/>
        <w:rPr>
          <w:rFonts w:asciiTheme="minorHAnsi" w:hAnsiTheme="minorHAnsi" w:cstheme="minorHAnsi"/>
          <w:b/>
        </w:rPr>
      </w:pPr>
    </w:p>
    <w:p w14:paraId="2B570A6C" w14:textId="50DBA9D4" w:rsidR="000E30A6" w:rsidRPr="00632E17" w:rsidRDefault="000E30A6" w:rsidP="0082115E">
      <w:pPr>
        <w:rPr>
          <w:rFonts w:asciiTheme="minorHAnsi" w:hAnsiTheme="minorHAnsi" w:cstheme="minorHAnsi"/>
        </w:rPr>
      </w:pPr>
      <w:r w:rsidRPr="00473571">
        <w:rPr>
          <w:rFonts w:asciiTheme="minorHAnsi" w:hAnsiTheme="minorHAnsi" w:cstheme="minorHAnsi"/>
          <w:b/>
        </w:rPr>
        <w:t xml:space="preserve">Development for All 2015-2020 – Strategy for strengthening disability-inclusive development in Australia’s aid program (2015): </w:t>
      </w:r>
      <w:r w:rsidRPr="002D15A2">
        <w:rPr>
          <w:rFonts w:asciiTheme="minorHAnsi" w:hAnsiTheme="minorHAnsi" w:cstheme="minorHAnsi"/>
        </w:rPr>
        <w:t>The objective of</w:t>
      </w:r>
      <w:r>
        <w:rPr>
          <w:rFonts w:asciiTheme="minorHAnsi" w:hAnsiTheme="minorHAnsi" w:cstheme="minorHAnsi"/>
          <w:b/>
        </w:rPr>
        <w:t xml:space="preserve"> </w:t>
      </w:r>
      <w:r w:rsidRPr="00632E17">
        <w:rPr>
          <w:rFonts w:asciiTheme="minorHAnsi" w:hAnsiTheme="minorHAnsi" w:cstheme="minorHAnsi"/>
        </w:rPr>
        <w:t>this</w:t>
      </w:r>
      <w:r>
        <w:rPr>
          <w:rFonts w:asciiTheme="minorHAnsi" w:hAnsiTheme="minorHAnsi" w:cstheme="minorHAnsi"/>
          <w:b/>
        </w:rPr>
        <w:t xml:space="preserve"> </w:t>
      </w:r>
      <w:r w:rsidRPr="00473571">
        <w:rPr>
          <w:rFonts w:asciiTheme="minorHAnsi" w:hAnsiTheme="minorHAnsi" w:cstheme="minorHAnsi"/>
        </w:rPr>
        <w:t xml:space="preserve">strategy </w:t>
      </w:r>
      <w:r>
        <w:rPr>
          <w:rFonts w:asciiTheme="minorHAnsi" w:hAnsiTheme="minorHAnsi" w:cstheme="minorHAnsi"/>
        </w:rPr>
        <w:t xml:space="preserve">is to improve the quality of life of </w:t>
      </w:r>
      <w:r w:rsidR="00413451">
        <w:rPr>
          <w:rFonts w:asciiTheme="minorHAnsi" w:hAnsiTheme="minorHAnsi" w:cstheme="minorHAnsi"/>
        </w:rPr>
        <w:t>persons with disabilities</w:t>
      </w:r>
      <w:r>
        <w:rPr>
          <w:rFonts w:asciiTheme="minorHAnsi" w:hAnsiTheme="minorHAnsi" w:cstheme="minorHAnsi"/>
        </w:rPr>
        <w:t>, including through enhancing their participation and empowerment as contributors, leaders, and decision-makers</w:t>
      </w:r>
      <w:r w:rsidR="00BD577C">
        <w:rPr>
          <w:rFonts w:asciiTheme="minorHAnsi" w:hAnsiTheme="minorHAnsi" w:cstheme="minorHAnsi"/>
        </w:rPr>
        <w:t xml:space="preserve"> through a twin tack approach</w:t>
      </w:r>
      <w:r>
        <w:rPr>
          <w:rFonts w:asciiTheme="minorHAnsi" w:hAnsiTheme="minorHAnsi" w:cstheme="minorHAnsi"/>
        </w:rPr>
        <w:t>.</w:t>
      </w:r>
      <w:r w:rsidR="00B57055">
        <w:rPr>
          <w:rFonts w:asciiTheme="minorHAnsi" w:hAnsiTheme="minorHAnsi" w:cstheme="minorHAnsi"/>
        </w:rPr>
        <w:t xml:space="preserve"> </w:t>
      </w:r>
      <w:r>
        <w:rPr>
          <w:rFonts w:asciiTheme="minorHAnsi" w:hAnsiTheme="minorHAnsi" w:cstheme="minorHAnsi"/>
        </w:rPr>
        <w:t>Two of the guiding principles for DFAT’s work are ‘developing programs and policies based on evidence’ and ‘supporting an active and central role for people with disabilities’.</w:t>
      </w:r>
      <w:r w:rsidRPr="00473571">
        <w:rPr>
          <w:rFonts w:asciiTheme="minorHAnsi" w:hAnsiTheme="minorHAnsi" w:cstheme="minorHAnsi"/>
          <w:color w:val="000000"/>
          <w:shd w:val="clear" w:color="auto" w:fill="FFFFFF"/>
          <w:vertAlign w:val="superscript"/>
        </w:rPr>
        <w:endnoteReference w:id="11"/>
      </w:r>
      <w:r w:rsidRPr="00473571">
        <w:rPr>
          <w:rFonts w:asciiTheme="minorHAnsi" w:hAnsiTheme="minorHAnsi" w:cstheme="minorHAnsi"/>
        </w:rPr>
        <w:t xml:space="preserve"> </w:t>
      </w:r>
      <w:r>
        <w:rPr>
          <w:rFonts w:asciiTheme="minorHAnsi" w:hAnsiTheme="minorHAnsi" w:cstheme="minorHAnsi"/>
        </w:rPr>
        <w:t>KSI can contribute to this by encouraging more research on disability issues and better data on disability, as well as by promoting</w:t>
      </w:r>
      <w:r w:rsidR="00413451">
        <w:rPr>
          <w:rFonts w:asciiTheme="minorHAnsi" w:hAnsiTheme="minorHAnsi" w:cstheme="minorHAnsi"/>
        </w:rPr>
        <w:t xml:space="preserve"> the</w:t>
      </w:r>
      <w:r>
        <w:rPr>
          <w:rFonts w:asciiTheme="minorHAnsi" w:hAnsiTheme="minorHAnsi" w:cstheme="minorHAnsi"/>
        </w:rPr>
        <w:t xml:space="preserve"> inclusion of </w:t>
      </w:r>
      <w:r w:rsidR="00413451">
        <w:rPr>
          <w:rFonts w:asciiTheme="minorHAnsi" w:hAnsiTheme="minorHAnsi" w:cstheme="minorHAnsi"/>
        </w:rPr>
        <w:t xml:space="preserve">persons with </w:t>
      </w:r>
      <w:r>
        <w:rPr>
          <w:rFonts w:asciiTheme="minorHAnsi" w:hAnsiTheme="minorHAnsi" w:cstheme="minorHAnsi"/>
        </w:rPr>
        <w:t xml:space="preserve">disabilities in </w:t>
      </w:r>
      <w:r w:rsidR="0069210D">
        <w:rPr>
          <w:rFonts w:asciiTheme="minorHAnsi" w:hAnsiTheme="minorHAnsi" w:cstheme="minorHAnsi"/>
        </w:rPr>
        <w:t xml:space="preserve">research and </w:t>
      </w:r>
      <w:r>
        <w:rPr>
          <w:rFonts w:asciiTheme="minorHAnsi" w:hAnsiTheme="minorHAnsi" w:cstheme="minorHAnsi"/>
        </w:rPr>
        <w:t>policy-making processes</w:t>
      </w:r>
      <w:r w:rsidRPr="00473571">
        <w:rPr>
          <w:rFonts w:asciiTheme="minorHAnsi" w:hAnsiTheme="minorHAnsi" w:cstheme="minorHAnsi"/>
        </w:rPr>
        <w:t>.</w:t>
      </w:r>
      <w:r w:rsidRPr="00C84870">
        <w:rPr>
          <w:rFonts w:asciiTheme="minorHAnsi" w:hAnsiTheme="minorHAnsi" w:cstheme="minorHAnsi"/>
        </w:rPr>
        <w:t xml:space="preserve"> </w:t>
      </w:r>
      <w:r w:rsidR="003066DC">
        <w:rPr>
          <w:rFonts w:asciiTheme="minorHAnsi" w:hAnsiTheme="minorHAnsi" w:cstheme="minorHAnsi"/>
        </w:rPr>
        <w:t>The Development for All strategy contributes to Australia’s ratification of the CRPD and to commitments to disability inclusion in international collaboration (Article 32).</w:t>
      </w:r>
    </w:p>
    <w:p w14:paraId="02129BF1" w14:textId="0DD274A6" w:rsidR="000E30A6" w:rsidRDefault="000E30A6" w:rsidP="00B872ED">
      <w:pPr>
        <w:pStyle w:val="BodyText"/>
        <w:tabs>
          <w:tab w:val="left" w:pos="9450"/>
        </w:tabs>
        <w:ind w:right="20"/>
        <w:jc w:val="both"/>
        <w:rPr>
          <w:rFonts w:asciiTheme="minorHAnsi" w:hAnsiTheme="minorHAnsi" w:cstheme="minorHAnsi"/>
          <w:b/>
          <w:sz w:val="22"/>
          <w:szCs w:val="22"/>
        </w:rPr>
      </w:pPr>
    </w:p>
    <w:p w14:paraId="1EB961FE" w14:textId="7EADDD9D" w:rsidR="00E27F95" w:rsidRPr="0067308E" w:rsidRDefault="00E27F95" w:rsidP="0082115E">
      <w:pPr>
        <w:pStyle w:val="BodyText"/>
        <w:tabs>
          <w:tab w:val="left" w:pos="9450"/>
        </w:tabs>
        <w:ind w:right="20"/>
        <w:rPr>
          <w:rFonts w:asciiTheme="minorHAnsi" w:hAnsiTheme="minorHAnsi" w:cstheme="minorHAnsi"/>
          <w:sz w:val="22"/>
          <w:szCs w:val="22"/>
        </w:rPr>
      </w:pPr>
      <w:r w:rsidRPr="0067308E">
        <w:rPr>
          <w:rFonts w:asciiTheme="minorHAnsi" w:hAnsiTheme="minorHAnsi" w:cstheme="minorHAnsi"/>
          <w:b/>
          <w:sz w:val="22"/>
          <w:szCs w:val="22"/>
        </w:rPr>
        <w:t xml:space="preserve">Aid Investment Plan </w:t>
      </w:r>
      <w:r>
        <w:rPr>
          <w:rFonts w:asciiTheme="minorHAnsi" w:hAnsiTheme="minorHAnsi" w:cstheme="minorHAnsi"/>
          <w:b/>
          <w:sz w:val="22"/>
          <w:szCs w:val="22"/>
        </w:rPr>
        <w:t>–</w:t>
      </w:r>
      <w:r w:rsidRPr="0067308E">
        <w:rPr>
          <w:rFonts w:asciiTheme="minorHAnsi" w:hAnsiTheme="minorHAnsi" w:cstheme="minorHAnsi"/>
          <w:b/>
          <w:sz w:val="22"/>
          <w:szCs w:val="22"/>
        </w:rPr>
        <w:t xml:space="preserve"> Indonesia</w:t>
      </w:r>
      <w:r>
        <w:rPr>
          <w:rFonts w:asciiTheme="minorHAnsi" w:hAnsiTheme="minorHAnsi" w:cstheme="minorHAnsi"/>
          <w:b/>
          <w:sz w:val="22"/>
          <w:szCs w:val="22"/>
        </w:rPr>
        <w:t xml:space="preserve"> (2015): </w:t>
      </w:r>
      <w:r w:rsidRPr="0067308E">
        <w:rPr>
          <w:rFonts w:asciiTheme="minorHAnsi" w:hAnsiTheme="minorHAnsi" w:cstheme="minorHAnsi"/>
          <w:sz w:val="22"/>
          <w:szCs w:val="22"/>
        </w:rPr>
        <w:t>DFAT’s Aid Investment P</w:t>
      </w:r>
      <w:r w:rsidRPr="00E27F95">
        <w:rPr>
          <w:rFonts w:asciiTheme="minorHAnsi" w:hAnsiTheme="minorHAnsi" w:cstheme="minorHAnsi"/>
          <w:sz w:val="22"/>
          <w:szCs w:val="22"/>
        </w:rPr>
        <w:t>lan for Indonesia</w:t>
      </w:r>
      <w:r w:rsidRPr="00E27F95">
        <w:rPr>
          <w:rFonts w:asciiTheme="minorHAnsi" w:hAnsiTheme="minorHAnsi" w:cstheme="minorHAnsi"/>
          <w:b/>
          <w:sz w:val="22"/>
          <w:szCs w:val="22"/>
        </w:rPr>
        <w:t xml:space="preserve"> </w:t>
      </w:r>
      <w:r w:rsidRPr="00B3456C">
        <w:rPr>
          <w:rFonts w:asciiTheme="minorHAnsi" w:hAnsiTheme="minorHAnsi" w:cstheme="minorHAnsi"/>
          <w:sz w:val="22"/>
          <w:szCs w:val="22"/>
        </w:rPr>
        <w:t xml:space="preserve">defines gender equality and </w:t>
      </w:r>
      <w:r w:rsidR="00413451">
        <w:rPr>
          <w:rFonts w:asciiTheme="minorHAnsi" w:hAnsiTheme="minorHAnsi" w:cstheme="minorHAnsi"/>
          <w:sz w:val="22"/>
          <w:szCs w:val="22"/>
        </w:rPr>
        <w:t xml:space="preserve">the </w:t>
      </w:r>
      <w:r w:rsidRPr="00B3456C">
        <w:rPr>
          <w:rFonts w:asciiTheme="minorHAnsi" w:hAnsiTheme="minorHAnsi" w:cstheme="minorHAnsi"/>
          <w:sz w:val="22"/>
          <w:szCs w:val="22"/>
        </w:rPr>
        <w:t>inclusion of pe</w:t>
      </w:r>
      <w:r w:rsidR="00413451">
        <w:rPr>
          <w:rFonts w:asciiTheme="minorHAnsi" w:hAnsiTheme="minorHAnsi" w:cstheme="minorHAnsi"/>
          <w:sz w:val="22"/>
          <w:szCs w:val="22"/>
        </w:rPr>
        <w:t>rsons</w:t>
      </w:r>
      <w:r w:rsidRPr="00B3456C">
        <w:rPr>
          <w:rFonts w:asciiTheme="minorHAnsi" w:hAnsiTheme="minorHAnsi" w:cstheme="minorHAnsi"/>
          <w:sz w:val="22"/>
          <w:szCs w:val="22"/>
        </w:rPr>
        <w:t xml:space="preserve"> with disabilities as cross-cutting</w:t>
      </w:r>
      <w:r w:rsidR="00413451">
        <w:rPr>
          <w:rFonts w:asciiTheme="minorHAnsi" w:hAnsiTheme="minorHAnsi" w:cstheme="minorHAnsi"/>
          <w:sz w:val="22"/>
          <w:szCs w:val="22"/>
        </w:rPr>
        <w:t xml:space="preserve"> concerns</w:t>
      </w:r>
      <w:r w:rsidRPr="00B3456C">
        <w:rPr>
          <w:rFonts w:asciiTheme="minorHAnsi" w:hAnsiTheme="minorHAnsi" w:cstheme="minorHAnsi"/>
          <w:sz w:val="22"/>
          <w:szCs w:val="22"/>
        </w:rPr>
        <w:t xml:space="preserve">. </w:t>
      </w:r>
      <w:r w:rsidR="00C427BA">
        <w:rPr>
          <w:rFonts w:asciiTheme="minorHAnsi" w:hAnsiTheme="minorHAnsi" w:cstheme="minorHAnsi"/>
          <w:sz w:val="22"/>
          <w:szCs w:val="22"/>
        </w:rPr>
        <w:t xml:space="preserve">Key focus areas </w:t>
      </w:r>
      <w:r w:rsidR="00413451">
        <w:rPr>
          <w:rFonts w:asciiTheme="minorHAnsi" w:hAnsiTheme="minorHAnsi" w:cstheme="minorHAnsi"/>
          <w:sz w:val="22"/>
          <w:szCs w:val="22"/>
        </w:rPr>
        <w:t xml:space="preserve">of the plan </w:t>
      </w:r>
      <w:r w:rsidR="00C427BA" w:rsidRPr="00C427BA">
        <w:rPr>
          <w:rFonts w:asciiTheme="minorHAnsi" w:hAnsiTheme="minorHAnsi" w:cstheme="minorHAnsi"/>
          <w:sz w:val="22"/>
          <w:szCs w:val="22"/>
        </w:rPr>
        <w:t>include</w:t>
      </w:r>
      <w:r w:rsidRPr="00B3456C">
        <w:rPr>
          <w:rFonts w:asciiTheme="minorHAnsi" w:hAnsiTheme="minorHAnsi" w:cstheme="minorHAnsi"/>
          <w:sz w:val="22"/>
          <w:szCs w:val="22"/>
        </w:rPr>
        <w:t xml:space="preserve"> women’s political and economic empowerment</w:t>
      </w:r>
      <w:r w:rsidR="00C427BA" w:rsidRPr="00B3456C">
        <w:rPr>
          <w:rFonts w:asciiTheme="minorHAnsi" w:hAnsiTheme="minorHAnsi" w:cstheme="minorHAnsi"/>
          <w:sz w:val="22"/>
          <w:szCs w:val="22"/>
        </w:rPr>
        <w:t>,</w:t>
      </w:r>
      <w:r w:rsidRPr="00B3456C">
        <w:rPr>
          <w:rFonts w:asciiTheme="minorHAnsi" w:hAnsiTheme="minorHAnsi" w:cstheme="minorHAnsi"/>
          <w:sz w:val="22"/>
          <w:szCs w:val="22"/>
        </w:rPr>
        <w:t xml:space="preserve"> social protection</w:t>
      </w:r>
      <w:r w:rsidR="00C427BA" w:rsidRPr="00B3456C">
        <w:rPr>
          <w:rFonts w:asciiTheme="minorHAnsi" w:hAnsiTheme="minorHAnsi" w:cstheme="minorHAnsi"/>
          <w:sz w:val="22"/>
          <w:szCs w:val="22"/>
        </w:rPr>
        <w:t xml:space="preserve"> and poverty reduction,</w:t>
      </w:r>
      <w:r w:rsidRPr="00B3456C">
        <w:rPr>
          <w:rFonts w:asciiTheme="minorHAnsi" w:hAnsiTheme="minorHAnsi" w:cstheme="minorHAnsi"/>
          <w:sz w:val="22"/>
          <w:szCs w:val="22"/>
        </w:rPr>
        <w:t xml:space="preserve"> </w:t>
      </w:r>
      <w:r w:rsidR="00C427BA" w:rsidRPr="00B3456C">
        <w:rPr>
          <w:rFonts w:asciiTheme="minorHAnsi" w:hAnsiTheme="minorHAnsi" w:cstheme="minorHAnsi"/>
          <w:sz w:val="22"/>
          <w:szCs w:val="22"/>
        </w:rPr>
        <w:t>a</w:t>
      </w:r>
      <w:r w:rsidRPr="00B3456C">
        <w:rPr>
          <w:rFonts w:asciiTheme="minorHAnsi" w:hAnsiTheme="minorHAnsi" w:cstheme="minorHAnsi"/>
          <w:sz w:val="22"/>
          <w:szCs w:val="22"/>
        </w:rPr>
        <w:t xml:space="preserve">ccess to education, reducing violence against women, and maternal and reproductive health. </w:t>
      </w:r>
      <w:r w:rsidR="00C427BA">
        <w:rPr>
          <w:rFonts w:asciiTheme="minorHAnsi" w:hAnsiTheme="minorHAnsi" w:cstheme="minorHAnsi"/>
          <w:sz w:val="22"/>
          <w:szCs w:val="22"/>
        </w:rPr>
        <w:t xml:space="preserve">KSI can contribute to this </w:t>
      </w:r>
      <w:r w:rsidR="00413451">
        <w:rPr>
          <w:rFonts w:asciiTheme="minorHAnsi" w:hAnsiTheme="minorHAnsi" w:cstheme="minorHAnsi"/>
          <w:sz w:val="22"/>
          <w:szCs w:val="22"/>
        </w:rPr>
        <w:t xml:space="preserve">plan </w:t>
      </w:r>
      <w:r w:rsidR="00C427BA">
        <w:rPr>
          <w:rFonts w:asciiTheme="minorHAnsi" w:hAnsiTheme="minorHAnsi" w:cstheme="minorHAnsi"/>
          <w:sz w:val="22"/>
          <w:szCs w:val="22"/>
        </w:rPr>
        <w:t xml:space="preserve">by helping to ensure that research, analysis and data to inform development policies adequately considers </w:t>
      </w:r>
      <w:r w:rsidR="005F0765">
        <w:rPr>
          <w:rFonts w:asciiTheme="minorHAnsi" w:hAnsiTheme="minorHAnsi" w:cstheme="minorHAnsi"/>
          <w:sz w:val="22"/>
          <w:szCs w:val="22"/>
        </w:rPr>
        <w:t>GESI</w:t>
      </w:r>
      <w:r w:rsidR="00C427BA">
        <w:rPr>
          <w:rFonts w:asciiTheme="minorHAnsi" w:hAnsiTheme="minorHAnsi" w:cstheme="minorHAnsi"/>
          <w:sz w:val="22"/>
          <w:szCs w:val="22"/>
        </w:rPr>
        <w:t xml:space="preserve"> issues.</w:t>
      </w:r>
    </w:p>
    <w:p w14:paraId="5FF6EB9A" w14:textId="77777777" w:rsidR="00E27F95" w:rsidRDefault="00E27F95" w:rsidP="00B872ED">
      <w:pPr>
        <w:pStyle w:val="BodyText"/>
        <w:tabs>
          <w:tab w:val="left" w:pos="9450"/>
        </w:tabs>
        <w:ind w:right="20"/>
        <w:jc w:val="both"/>
        <w:rPr>
          <w:rFonts w:asciiTheme="minorHAnsi" w:hAnsiTheme="minorHAnsi" w:cstheme="minorHAnsi"/>
          <w:b/>
          <w:sz w:val="22"/>
          <w:szCs w:val="22"/>
        </w:rPr>
      </w:pPr>
    </w:p>
    <w:p w14:paraId="17CA179A" w14:textId="77777777" w:rsidR="00413451" w:rsidRDefault="000E30A6" w:rsidP="0082115E">
      <w:pPr>
        <w:pStyle w:val="BodyText"/>
        <w:tabs>
          <w:tab w:val="left" w:pos="9450"/>
        </w:tabs>
        <w:ind w:right="20"/>
        <w:rPr>
          <w:rFonts w:asciiTheme="minorHAnsi" w:hAnsiTheme="minorHAnsi" w:cstheme="minorHAnsi"/>
          <w:sz w:val="22"/>
          <w:szCs w:val="22"/>
        </w:rPr>
      </w:pPr>
      <w:r w:rsidRPr="00473571">
        <w:rPr>
          <w:rFonts w:asciiTheme="minorHAnsi" w:hAnsiTheme="minorHAnsi" w:cstheme="minorHAnsi"/>
          <w:b/>
          <w:sz w:val="22"/>
          <w:szCs w:val="22"/>
        </w:rPr>
        <w:t>Gender</w:t>
      </w:r>
      <w:r w:rsidRPr="00473571">
        <w:rPr>
          <w:rFonts w:asciiTheme="minorHAnsi" w:hAnsiTheme="minorHAnsi" w:cstheme="minorHAnsi"/>
          <w:b/>
          <w:spacing w:val="-9"/>
          <w:sz w:val="22"/>
          <w:szCs w:val="22"/>
        </w:rPr>
        <w:t xml:space="preserve"> </w:t>
      </w:r>
      <w:r w:rsidRPr="00473571">
        <w:rPr>
          <w:rFonts w:asciiTheme="minorHAnsi" w:hAnsiTheme="minorHAnsi" w:cstheme="minorHAnsi"/>
          <w:b/>
          <w:sz w:val="22"/>
          <w:szCs w:val="22"/>
        </w:rPr>
        <w:t>Action</w:t>
      </w:r>
      <w:r w:rsidRPr="00473571">
        <w:rPr>
          <w:rFonts w:asciiTheme="minorHAnsi" w:hAnsiTheme="minorHAnsi" w:cstheme="minorHAnsi"/>
          <w:b/>
          <w:spacing w:val="-8"/>
          <w:sz w:val="22"/>
          <w:szCs w:val="22"/>
        </w:rPr>
        <w:t xml:space="preserve"> </w:t>
      </w:r>
      <w:r w:rsidRPr="00473571">
        <w:rPr>
          <w:rFonts w:asciiTheme="minorHAnsi" w:hAnsiTheme="minorHAnsi" w:cstheme="minorHAnsi"/>
          <w:b/>
          <w:sz w:val="22"/>
          <w:szCs w:val="22"/>
        </w:rPr>
        <w:t>Plan</w:t>
      </w:r>
      <w:r w:rsidRPr="00473571">
        <w:rPr>
          <w:rFonts w:asciiTheme="minorHAnsi" w:hAnsiTheme="minorHAnsi" w:cstheme="minorHAnsi"/>
          <w:b/>
          <w:spacing w:val="-7"/>
          <w:sz w:val="22"/>
          <w:szCs w:val="22"/>
        </w:rPr>
        <w:t xml:space="preserve"> </w:t>
      </w:r>
      <w:r w:rsidRPr="00473571">
        <w:rPr>
          <w:rFonts w:asciiTheme="minorHAnsi" w:hAnsiTheme="minorHAnsi" w:cstheme="minorHAnsi"/>
          <w:b/>
          <w:sz w:val="22"/>
          <w:szCs w:val="22"/>
        </w:rPr>
        <w:t>–</w:t>
      </w:r>
      <w:r w:rsidRPr="00473571">
        <w:rPr>
          <w:rFonts w:asciiTheme="minorHAnsi" w:hAnsiTheme="minorHAnsi" w:cstheme="minorHAnsi"/>
          <w:b/>
          <w:spacing w:val="-9"/>
          <w:sz w:val="22"/>
          <w:szCs w:val="22"/>
        </w:rPr>
        <w:t xml:space="preserve"> </w:t>
      </w:r>
      <w:r w:rsidRPr="00473571">
        <w:rPr>
          <w:rFonts w:asciiTheme="minorHAnsi" w:hAnsiTheme="minorHAnsi" w:cstheme="minorHAnsi"/>
          <w:b/>
          <w:sz w:val="22"/>
          <w:szCs w:val="22"/>
        </w:rPr>
        <w:t>Indonesia</w:t>
      </w:r>
      <w:r>
        <w:rPr>
          <w:rFonts w:asciiTheme="minorHAnsi" w:hAnsiTheme="minorHAnsi" w:cstheme="minorHAnsi"/>
          <w:b/>
          <w:sz w:val="22"/>
          <w:szCs w:val="22"/>
        </w:rPr>
        <w:t xml:space="preserve"> (2015)</w:t>
      </w:r>
      <w:r w:rsidRPr="00473571">
        <w:rPr>
          <w:rFonts w:asciiTheme="minorHAnsi" w:hAnsiTheme="minorHAnsi" w:cstheme="minorHAnsi"/>
          <w:b/>
          <w:sz w:val="22"/>
          <w:szCs w:val="22"/>
        </w:rPr>
        <w:t>:</w:t>
      </w:r>
      <w:r w:rsidRPr="00473571">
        <w:rPr>
          <w:rFonts w:asciiTheme="minorHAnsi" w:hAnsiTheme="minorHAnsi" w:cstheme="minorHAnsi"/>
          <w:b/>
          <w:spacing w:val="-9"/>
          <w:sz w:val="22"/>
          <w:szCs w:val="22"/>
        </w:rPr>
        <w:t xml:space="preserve"> </w:t>
      </w:r>
      <w:r w:rsidRPr="00473571">
        <w:rPr>
          <w:rFonts w:asciiTheme="minorHAnsi" w:hAnsiTheme="minorHAnsi" w:cstheme="minorHAnsi"/>
          <w:sz w:val="22"/>
          <w:szCs w:val="22"/>
        </w:rPr>
        <w:t>Th</w:t>
      </w:r>
      <w:r>
        <w:rPr>
          <w:rFonts w:asciiTheme="minorHAnsi" w:hAnsiTheme="minorHAnsi" w:cstheme="minorHAnsi"/>
          <w:sz w:val="22"/>
          <w:szCs w:val="22"/>
        </w:rPr>
        <w:t>is</w:t>
      </w:r>
      <w:r w:rsidRPr="00473571">
        <w:rPr>
          <w:rFonts w:asciiTheme="minorHAnsi" w:hAnsiTheme="minorHAnsi" w:cstheme="minorHAnsi"/>
          <w:sz w:val="22"/>
          <w:szCs w:val="22"/>
        </w:rPr>
        <w:t xml:space="preserve"> plan </w:t>
      </w:r>
      <w:r>
        <w:rPr>
          <w:rFonts w:asciiTheme="minorHAnsi" w:hAnsiTheme="minorHAnsi" w:cstheme="minorHAnsi"/>
          <w:sz w:val="22"/>
          <w:szCs w:val="22"/>
        </w:rPr>
        <w:t>sets out a ‘twin-track approach’ for</w:t>
      </w:r>
      <w:r w:rsidRPr="00473571">
        <w:rPr>
          <w:rFonts w:asciiTheme="minorHAnsi" w:hAnsiTheme="minorHAnsi" w:cstheme="minorHAnsi"/>
          <w:sz w:val="22"/>
          <w:szCs w:val="22"/>
        </w:rPr>
        <w:t xml:space="preserve"> mainstreaming gender </w:t>
      </w:r>
      <w:r>
        <w:rPr>
          <w:rFonts w:asciiTheme="minorHAnsi" w:hAnsiTheme="minorHAnsi" w:cstheme="minorHAnsi"/>
          <w:sz w:val="22"/>
          <w:szCs w:val="22"/>
        </w:rPr>
        <w:t xml:space="preserve">across the aid program and implementing </w:t>
      </w:r>
      <w:r w:rsidRPr="00473571">
        <w:rPr>
          <w:rFonts w:asciiTheme="minorHAnsi" w:hAnsiTheme="minorHAnsi" w:cstheme="minorHAnsi"/>
          <w:sz w:val="22"/>
          <w:szCs w:val="22"/>
        </w:rPr>
        <w:t>gender-specific programs and activities</w:t>
      </w:r>
      <w:r>
        <w:rPr>
          <w:rFonts w:asciiTheme="minorHAnsi" w:hAnsiTheme="minorHAnsi" w:cstheme="minorHAnsi"/>
          <w:sz w:val="22"/>
          <w:szCs w:val="22"/>
        </w:rPr>
        <w:t>.</w:t>
      </w:r>
      <w:r w:rsidRPr="00473571">
        <w:rPr>
          <w:rFonts w:asciiTheme="minorHAnsi" w:hAnsiTheme="minorHAnsi" w:cstheme="minorHAnsi"/>
          <w:sz w:val="22"/>
          <w:szCs w:val="22"/>
        </w:rPr>
        <w:t xml:space="preserve"> It </w:t>
      </w:r>
      <w:r>
        <w:rPr>
          <w:rFonts w:asciiTheme="minorHAnsi" w:hAnsiTheme="minorHAnsi" w:cstheme="minorHAnsi"/>
          <w:sz w:val="22"/>
          <w:szCs w:val="22"/>
        </w:rPr>
        <w:t>outlines</w:t>
      </w:r>
      <w:r w:rsidRPr="00473571">
        <w:rPr>
          <w:rFonts w:asciiTheme="minorHAnsi" w:hAnsiTheme="minorHAnsi" w:cstheme="minorHAnsi"/>
          <w:sz w:val="22"/>
          <w:szCs w:val="22"/>
        </w:rPr>
        <w:t xml:space="preserve"> two performance benchmarks: </w:t>
      </w:r>
    </w:p>
    <w:p w14:paraId="286109EE" w14:textId="77777777" w:rsidR="00413451" w:rsidRDefault="00413451" w:rsidP="00B872ED">
      <w:pPr>
        <w:pStyle w:val="BodyText"/>
        <w:tabs>
          <w:tab w:val="left" w:pos="9450"/>
        </w:tabs>
        <w:ind w:right="20"/>
        <w:jc w:val="both"/>
        <w:rPr>
          <w:rFonts w:asciiTheme="minorHAnsi" w:hAnsiTheme="minorHAnsi" w:cstheme="minorHAnsi"/>
          <w:sz w:val="22"/>
          <w:szCs w:val="22"/>
        </w:rPr>
      </w:pPr>
    </w:p>
    <w:p w14:paraId="4D95E203" w14:textId="6F1BBF27" w:rsidR="00413451" w:rsidRDefault="00413451" w:rsidP="0082115E">
      <w:pPr>
        <w:pStyle w:val="BodyText"/>
        <w:numPr>
          <w:ilvl w:val="0"/>
          <w:numId w:val="56"/>
        </w:numPr>
        <w:tabs>
          <w:tab w:val="left" w:pos="9450"/>
        </w:tabs>
        <w:ind w:right="20"/>
        <w:rPr>
          <w:rFonts w:asciiTheme="minorHAnsi" w:hAnsiTheme="minorHAnsi" w:cstheme="minorHAnsi"/>
          <w:sz w:val="22"/>
          <w:szCs w:val="22"/>
        </w:rPr>
      </w:pPr>
      <w:r>
        <w:rPr>
          <w:rFonts w:asciiTheme="minorHAnsi" w:hAnsiTheme="minorHAnsi" w:cstheme="minorHAnsi"/>
          <w:sz w:val="22"/>
          <w:szCs w:val="22"/>
        </w:rPr>
        <w:t>T</w:t>
      </w:r>
      <w:r w:rsidR="000E30A6" w:rsidRPr="00473571">
        <w:rPr>
          <w:rFonts w:asciiTheme="minorHAnsi" w:hAnsiTheme="minorHAnsi" w:cstheme="minorHAnsi"/>
          <w:sz w:val="22"/>
          <w:szCs w:val="22"/>
        </w:rPr>
        <w:t>he percentage of investments assessed as effectively addressing gender equality</w:t>
      </w:r>
      <w:r w:rsidR="000E30A6" w:rsidRPr="00473571">
        <w:rPr>
          <w:rFonts w:asciiTheme="minorHAnsi" w:hAnsiTheme="minorHAnsi" w:cstheme="minorHAnsi"/>
          <w:spacing w:val="-13"/>
          <w:sz w:val="22"/>
          <w:szCs w:val="22"/>
        </w:rPr>
        <w:t xml:space="preserve"> </w:t>
      </w:r>
      <w:r w:rsidR="000E30A6" w:rsidRPr="00473571">
        <w:rPr>
          <w:rFonts w:asciiTheme="minorHAnsi" w:hAnsiTheme="minorHAnsi" w:cstheme="minorHAnsi"/>
          <w:sz w:val="22"/>
          <w:szCs w:val="22"/>
        </w:rPr>
        <w:t>in</w:t>
      </w:r>
      <w:r w:rsidR="000E30A6" w:rsidRPr="00473571">
        <w:rPr>
          <w:rFonts w:asciiTheme="minorHAnsi" w:hAnsiTheme="minorHAnsi" w:cstheme="minorHAnsi"/>
          <w:spacing w:val="-13"/>
          <w:sz w:val="22"/>
          <w:szCs w:val="22"/>
        </w:rPr>
        <w:t xml:space="preserve"> </w:t>
      </w:r>
      <w:r w:rsidR="000E30A6" w:rsidRPr="00473571">
        <w:rPr>
          <w:rFonts w:asciiTheme="minorHAnsi" w:hAnsiTheme="minorHAnsi" w:cstheme="minorHAnsi"/>
          <w:sz w:val="22"/>
          <w:szCs w:val="22"/>
        </w:rPr>
        <w:t>implementation</w:t>
      </w:r>
      <w:r>
        <w:rPr>
          <w:rFonts w:asciiTheme="minorHAnsi" w:hAnsiTheme="minorHAnsi" w:cstheme="minorHAnsi"/>
          <w:sz w:val="22"/>
          <w:szCs w:val="22"/>
        </w:rPr>
        <w:t>.</w:t>
      </w:r>
    </w:p>
    <w:p w14:paraId="04AF508E" w14:textId="601E7626" w:rsidR="00413451" w:rsidRPr="0082115E" w:rsidRDefault="00413451" w:rsidP="0082115E">
      <w:pPr>
        <w:pStyle w:val="BodyText"/>
        <w:numPr>
          <w:ilvl w:val="0"/>
          <w:numId w:val="56"/>
        </w:numPr>
        <w:tabs>
          <w:tab w:val="left" w:pos="9450"/>
        </w:tabs>
        <w:ind w:right="20"/>
        <w:rPr>
          <w:rFonts w:asciiTheme="minorHAnsi" w:hAnsiTheme="minorHAnsi" w:cstheme="minorHAnsi"/>
          <w:sz w:val="22"/>
          <w:szCs w:val="22"/>
        </w:rPr>
      </w:pPr>
      <w:r>
        <w:rPr>
          <w:rFonts w:asciiTheme="minorHAnsi" w:hAnsiTheme="minorHAnsi" w:cstheme="minorHAnsi"/>
          <w:sz w:val="22"/>
          <w:szCs w:val="22"/>
        </w:rPr>
        <w:t>T</w:t>
      </w:r>
      <w:r w:rsidR="000E30A6" w:rsidRPr="00473571">
        <w:rPr>
          <w:rFonts w:asciiTheme="minorHAnsi" w:hAnsiTheme="minorHAnsi" w:cstheme="minorHAnsi"/>
          <w:sz w:val="22"/>
          <w:szCs w:val="22"/>
        </w:rPr>
        <w:t>he</w:t>
      </w:r>
      <w:r w:rsidR="000E30A6" w:rsidRPr="00473571">
        <w:rPr>
          <w:rFonts w:asciiTheme="minorHAnsi" w:hAnsiTheme="minorHAnsi" w:cstheme="minorHAnsi"/>
          <w:spacing w:val="-14"/>
          <w:sz w:val="22"/>
          <w:szCs w:val="22"/>
        </w:rPr>
        <w:t xml:space="preserve"> </w:t>
      </w:r>
      <w:r w:rsidR="000E30A6" w:rsidRPr="00473571">
        <w:rPr>
          <w:rFonts w:asciiTheme="minorHAnsi" w:hAnsiTheme="minorHAnsi" w:cstheme="minorHAnsi"/>
          <w:sz w:val="22"/>
          <w:szCs w:val="22"/>
        </w:rPr>
        <w:t>percentage</w:t>
      </w:r>
      <w:r w:rsidR="000E30A6" w:rsidRPr="00473571">
        <w:rPr>
          <w:rFonts w:asciiTheme="minorHAnsi" w:hAnsiTheme="minorHAnsi" w:cstheme="minorHAnsi"/>
          <w:spacing w:val="-11"/>
          <w:sz w:val="22"/>
          <w:szCs w:val="22"/>
        </w:rPr>
        <w:t xml:space="preserve"> </w:t>
      </w:r>
      <w:r w:rsidR="000E30A6" w:rsidRPr="00473571">
        <w:rPr>
          <w:rFonts w:asciiTheme="minorHAnsi" w:hAnsiTheme="minorHAnsi" w:cstheme="minorHAnsi"/>
          <w:sz w:val="22"/>
          <w:szCs w:val="22"/>
        </w:rPr>
        <w:t>of</w:t>
      </w:r>
      <w:r w:rsidR="000E30A6" w:rsidRPr="00473571">
        <w:rPr>
          <w:rFonts w:asciiTheme="minorHAnsi" w:hAnsiTheme="minorHAnsi" w:cstheme="minorHAnsi"/>
          <w:spacing w:val="-14"/>
          <w:sz w:val="22"/>
          <w:szCs w:val="22"/>
        </w:rPr>
        <w:t xml:space="preserve"> </w:t>
      </w:r>
      <w:r w:rsidR="000E30A6" w:rsidRPr="00473571">
        <w:rPr>
          <w:rFonts w:asciiTheme="minorHAnsi" w:hAnsiTheme="minorHAnsi" w:cstheme="minorHAnsi"/>
          <w:sz w:val="22"/>
          <w:szCs w:val="22"/>
        </w:rPr>
        <w:t>total</w:t>
      </w:r>
      <w:r w:rsidR="000E30A6" w:rsidRPr="00473571">
        <w:rPr>
          <w:rFonts w:asciiTheme="minorHAnsi" w:hAnsiTheme="minorHAnsi" w:cstheme="minorHAnsi"/>
          <w:spacing w:val="-14"/>
          <w:sz w:val="22"/>
          <w:szCs w:val="22"/>
        </w:rPr>
        <w:t xml:space="preserve"> </w:t>
      </w:r>
      <w:r w:rsidR="000E30A6" w:rsidRPr="00473571">
        <w:rPr>
          <w:rFonts w:asciiTheme="minorHAnsi" w:hAnsiTheme="minorHAnsi" w:cstheme="minorHAnsi"/>
          <w:sz w:val="22"/>
          <w:szCs w:val="22"/>
        </w:rPr>
        <w:t>spend</w:t>
      </w:r>
      <w:r w:rsidR="000E30A6" w:rsidRPr="00473571">
        <w:rPr>
          <w:rFonts w:asciiTheme="minorHAnsi" w:hAnsiTheme="minorHAnsi" w:cstheme="minorHAnsi"/>
          <w:spacing w:val="-13"/>
          <w:sz w:val="22"/>
          <w:szCs w:val="22"/>
        </w:rPr>
        <w:t xml:space="preserve"> </w:t>
      </w:r>
      <w:r w:rsidR="000E30A6" w:rsidRPr="00473571">
        <w:rPr>
          <w:rFonts w:asciiTheme="minorHAnsi" w:hAnsiTheme="minorHAnsi" w:cstheme="minorHAnsi"/>
          <w:sz w:val="22"/>
          <w:szCs w:val="22"/>
        </w:rPr>
        <w:t>where</w:t>
      </w:r>
      <w:r w:rsidR="000E30A6" w:rsidRPr="00473571">
        <w:rPr>
          <w:rFonts w:asciiTheme="minorHAnsi" w:hAnsiTheme="minorHAnsi" w:cstheme="minorHAnsi"/>
          <w:spacing w:val="-14"/>
          <w:sz w:val="22"/>
          <w:szCs w:val="22"/>
        </w:rPr>
        <w:t xml:space="preserve"> </w:t>
      </w:r>
      <w:r w:rsidR="000E30A6" w:rsidRPr="00473571">
        <w:rPr>
          <w:rFonts w:asciiTheme="minorHAnsi" w:hAnsiTheme="minorHAnsi" w:cstheme="minorHAnsi"/>
          <w:sz w:val="22"/>
          <w:szCs w:val="22"/>
        </w:rPr>
        <w:t>gender</w:t>
      </w:r>
      <w:r w:rsidR="000E30A6" w:rsidRPr="00473571">
        <w:rPr>
          <w:rFonts w:asciiTheme="minorHAnsi" w:hAnsiTheme="minorHAnsi" w:cstheme="minorHAnsi"/>
          <w:spacing w:val="-14"/>
          <w:sz w:val="22"/>
          <w:szCs w:val="22"/>
        </w:rPr>
        <w:t xml:space="preserve"> </w:t>
      </w:r>
      <w:r w:rsidR="000E30A6" w:rsidRPr="00473571">
        <w:rPr>
          <w:rFonts w:asciiTheme="minorHAnsi" w:hAnsiTheme="minorHAnsi" w:cstheme="minorHAnsi"/>
          <w:sz w:val="22"/>
          <w:szCs w:val="22"/>
        </w:rPr>
        <w:t>is</w:t>
      </w:r>
      <w:r w:rsidR="000E30A6" w:rsidRPr="00473571">
        <w:rPr>
          <w:rFonts w:asciiTheme="minorHAnsi" w:hAnsiTheme="minorHAnsi" w:cstheme="minorHAnsi"/>
          <w:spacing w:val="-15"/>
          <w:sz w:val="22"/>
          <w:szCs w:val="22"/>
        </w:rPr>
        <w:t xml:space="preserve"> </w:t>
      </w:r>
      <w:r w:rsidR="000E30A6" w:rsidRPr="00473571">
        <w:rPr>
          <w:rFonts w:asciiTheme="minorHAnsi" w:hAnsiTheme="minorHAnsi" w:cstheme="minorHAnsi"/>
          <w:sz w:val="22"/>
          <w:szCs w:val="22"/>
        </w:rPr>
        <w:t>a</w:t>
      </w:r>
      <w:r w:rsidR="000E30A6" w:rsidRPr="00473571">
        <w:rPr>
          <w:rFonts w:asciiTheme="minorHAnsi" w:hAnsiTheme="minorHAnsi" w:cstheme="minorHAnsi"/>
          <w:spacing w:val="-12"/>
          <w:sz w:val="22"/>
          <w:szCs w:val="22"/>
        </w:rPr>
        <w:t xml:space="preserve"> </w:t>
      </w:r>
      <w:r w:rsidR="000E30A6" w:rsidRPr="00473571">
        <w:rPr>
          <w:rFonts w:asciiTheme="minorHAnsi" w:hAnsiTheme="minorHAnsi" w:cstheme="minorHAnsi"/>
          <w:sz w:val="22"/>
          <w:szCs w:val="22"/>
        </w:rPr>
        <w:t>significant objective</w:t>
      </w:r>
      <w:r w:rsidR="000E30A6">
        <w:rPr>
          <w:rFonts w:asciiTheme="minorHAnsi" w:hAnsiTheme="minorHAnsi" w:cstheme="minorHAnsi"/>
          <w:sz w:val="22"/>
          <w:szCs w:val="22"/>
        </w:rPr>
        <w:t>.</w:t>
      </w:r>
      <w:r w:rsidR="000E30A6">
        <w:rPr>
          <w:rStyle w:val="EndnoteReference"/>
          <w:rFonts w:asciiTheme="minorHAnsi" w:hAnsiTheme="minorHAnsi" w:cstheme="minorHAnsi"/>
          <w:sz w:val="22"/>
          <w:szCs w:val="22"/>
        </w:rPr>
        <w:endnoteReference w:id="12"/>
      </w:r>
      <w:r w:rsidR="000E30A6" w:rsidRPr="00473571">
        <w:rPr>
          <w:rFonts w:asciiTheme="minorHAnsi" w:hAnsiTheme="minorHAnsi" w:cstheme="minorHAnsi"/>
          <w:spacing w:val="-12"/>
          <w:sz w:val="22"/>
          <w:szCs w:val="22"/>
        </w:rPr>
        <w:t xml:space="preserve"> </w:t>
      </w:r>
    </w:p>
    <w:p w14:paraId="6E9538CC" w14:textId="77777777" w:rsidR="00413451" w:rsidRDefault="00413451" w:rsidP="00EB289A">
      <w:pPr>
        <w:pStyle w:val="BodyText"/>
        <w:tabs>
          <w:tab w:val="left" w:pos="9450"/>
        </w:tabs>
        <w:ind w:right="20"/>
        <w:jc w:val="both"/>
        <w:rPr>
          <w:rFonts w:asciiTheme="minorHAnsi" w:hAnsiTheme="minorHAnsi" w:cstheme="minorHAnsi"/>
          <w:spacing w:val="-12"/>
          <w:sz w:val="22"/>
          <w:szCs w:val="22"/>
        </w:rPr>
      </w:pPr>
    </w:p>
    <w:p w14:paraId="509E4FAC" w14:textId="2C4B3335"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pacing w:val="-9"/>
          <w:sz w:val="22"/>
          <w:szCs w:val="22"/>
        </w:rPr>
        <w:t xml:space="preserve">KSI </w:t>
      </w:r>
      <w:r w:rsidRPr="00473571">
        <w:rPr>
          <w:rFonts w:asciiTheme="minorHAnsi" w:hAnsiTheme="minorHAnsi" w:cstheme="minorHAnsi"/>
          <w:sz w:val="22"/>
          <w:szCs w:val="22"/>
        </w:rPr>
        <w:t>is</w:t>
      </w:r>
      <w:r w:rsidRPr="00473571">
        <w:rPr>
          <w:rFonts w:asciiTheme="minorHAnsi" w:hAnsiTheme="minorHAnsi" w:cstheme="minorHAnsi"/>
          <w:spacing w:val="-8"/>
          <w:sz w:val="22"/>
          <w:szCs w:val="22"/>
        </w:rPr>
        <w:t xml:space="preserve"> </w:t>
      </w:r>
      <w:r w:rsidRPr="00473571">
        <w:rPr>
          <w:rFonts w:asciiTheme="minorHAnsi" w:hAnsiTheme="minorHAnsi" w:cstheme="minorHAnsi"/>
          <w:sz w:val="22"/>
          <w:szCs w:val="22"/>
        </w:rPr>
        <w:t>expected</w:t>
      </w:r>
      <w:r w:rsidRPr="00473571">
        <w:rPr>
          <w:rFonts w:asciiTheme="minorHAnsi" w:hAnsiTheme="minorHAnsi" w:cstheme="minorHAnsi"/>
          <w:spacing w:val="-7"/>
          <w:sz w:val="22"/>
          <w:szCs w:val="22"/>
        </w:rPr>
        <w:t xml:space="preserve"> </w:t>
      </w:r>
      <w:r w:rsidRPr="00473571">
        <w:rPr>
          <w:rFonts w:asciiTheme="minorHAnsi" w:hAnsiTheme="minorHAnsi" w:cstheme="minorHAnsi"/>
          <w:sz w:val="22"/>
          <w:szCs w:val="22"/>
        </w:rPr>
        <w:t>to</w:t>
      </w:r>
      <w:r w:rsidRPr="0056042D">
        <w:rPr>
          <w:rFonts w:asciiTheme="minorHAnsi" w:hAnsiTheme="minorHAnsi" w:cstheme="minorHAnsi"/>
          <w:sz w:val="22"/>
          <w:szCs w:val="22"/>
        </w:rPr>
        <w:t xml:space="preserve"> address gender</w:t>
      </w:r>
      <w:r>
        <w:rPr>
          <w:rFonts w:asciiTheme="minorHAnsi" w:hAnsiTheme="minorHAnsi" w:cstheme="minorHAnsi"/>
          <w:spacing w:val="-8"/>
          <w:sz w:val="22"/>
          <w:szCs w:val="22"/>
        </w:rPr>
        <w:t xml:space="preserve"> </w:t>
      </w:r>
      <w:r w:rsidRPr="0056042D">
        <w:rPr>
          <w:rFonts w:asciiTheme="minorHAnsi" w:hAnsiTheme="minorHAnsi" w:cstheme="minorHAnsi"/>
          <w:sz w:val="22"/>
          <w:szCs w:val="22"/>
        </w:rPr>
        <w:t xml:space="preserve">equality in implementation </w:t>
      </w:r>
      <w:r w:rsidR="00413451">
        <w:rPr>
          <w:rFonts w:asciiTheme="minorHAnsi" w:hAnsiTheme="minorHAnsi" w:cstheme="minorHAnsi"/>
          <w:sz w:val="22"/>
          <w:szCs w:val="22"/>
        </w:rPr>
        <w:t xml:space="preserve">in line with the </w:t>
      </w:r>
      <w:r w:rsidRPr="00473571">
        <w:rPr>
          <w:rFonts w:asciiTheme="minorHAnsi" w:hAnsiTheme="minorHAnsi" w:cstheme="minorHAnsi"/>
          <w:sz w:val="22"/>
          <w:szCs w:val="22"/>
        </w:rPr>
        <w:t>first performance</w:t>
      </w:r>
      <w:r w:rsidRPr="0056042D">
        <w:rPr>
          <w:rFonts w:asciiTheme="minorHAnsi" w:hAnsiTheme="minorHAnsi" w:cstheme="minorHAnsi"/>
          <w:sz w:val="22"/>
          <w:szCs w:val="22"/>
        </w:rPr>
        <w:t xml:space="preserve"> </w:t>
      </w:r>
      <w:r w:rsidRPr="00473571">
        <w:rPr>
          <w:rFonts w:asciiTheme="minorHAnsi" w:hAnsiTheme="minorHAnsi" w:cstheme="minorHAnsi"/>
          <w:sz w:val="22"/>
          <w:szCs w:val="22"/>
        </w:rPr>
        <w:t xml:space="preserve">benchmark </w:t>
      </w:r>
      <w:r w:rsidR="00413451">
        <w:rPr>
          <w:rFonts w:asciiTheme="minorHAnsi" w:hAnsiTheme="minorHAnsi" w:cstheme="minorHAnsi"/>
          <w:sz w:val="22"/>
          <w:szCs w:val="22"/>
        </w:rPr>
        <w:t xml:space="preserve">and, as such contribute </w:t>
      </w:r>
      <w:r w:rsidRPr="00473571">
        <w:rPr>
          <w:rFonts w:asciiTheme="minorHAnsi" w:hAnsiTheme="minorHAnsi" w:cstheme="minorHAnsi"/>
          <w:sz w:val="22"/>
          <w:szCs w:val="22"/>
        </w:rPr>
        <w:t>to</w:t>
      </w:r>
      <w:r w:rsidRPr="0056042D">
        <w:rPr>
          <w:rFonts w:asciiTheme="minorHAnsi" w:hAnsiTheme="minorHAnsi" w:cstheme="minorHAnsi"/>
          <w:sz w:val="22"/>
          <w:szCs w:val="22"/>
        </w:rPr>
        <w:t xml:space="preserve"> </w:t>
      </w:r>
      <w:r w:rsidRPr="00473571">
        <w:rPr>
          <w:rFonts w:asciiTheme="minorHAnsi" w:hAnsiTheme="minorHAnsi" w:cstheme="minorHAnsi"/>
          <w:sz w:val="22"/>
          <w:szCs w:val="22"/>
        </w:rPr>
        <w:t>DFAT’s</w:t>
      </w:r>
      <w:r w:rsidRPr="0056042D">
        <w:rPr>
          <w:rFonts w:asciiTheme="minorHAnsi" w:hAnsiTheme="minorHAnsi" w:cstheme="minorHAnsi"/>
          <w:sz w:val="22"/>
          <w:szCs w:val="22"/>
        </w:rPr>
        <w:t xml:space="preserve"> </w:t>
      </w:r>
      <w:r w:rsidRPr="00473571">
        <w:rPr>
          <w:rFonts w:asciiTheme="minorHAnsi" w:hAnsiTheme="minorHAnsi" w:cstheme="minorHAnsi"/>
          <w:sz w:val="22"/>
          <w:szCs w:val="22"/>
        </w:rPr>
        <w:t xml:space="preserve">overall efforts </w:t>
      </w:r>
      <w:r>
        <w:rPr>
          <w:rFonts w:asciiTheme="minorHAnsi" w:hAnsiTheme="minorHAnsi" w:cstheme="minorHAnsi"/>
          <w:sz w:val="22"/>
          <w:szCs w:val="22"/>
        </w:rPr>
        <w:t xml:space="preserve">to promote </w:t>
      </w:r>
      <w:r w:rsidRPr="00473571">
        <w:rPr>
          <w:rFonts w:asciiTheme="minorHAnsi" w:hAnsiTheme="minorHAnsi" w:cstheme="minorHAnsi"/>
          <w:sz w:val="22"/>
          <w:szCs w:val="22"/>
        </w:rPr>
        <w:t>gender equality.</w:t>
      </w:r>
      <w:r>
        <w:rPr>
          <w:rStyle w:val="EndnoteReference"/>
          <w:rFonts w:asciiTheme="minorHAnsi" w:hAnsiTheme="minorHAnsi" w:cstheme="minorHAnsi"/>
          <w:sz w:val="22"/>
          <w:szCs w:val="22"/>
        </w:rPr>
        <w:endnoteReference w:id="13"/>
      </w:r>
      <w:r>
        <w:rPr>
          <w:rFonts w:asciiTheme="minorHAnsi" w:hAnsiTheme="minorHAnsi" w:cstheme="minorHAnsi"/>
          <w:sz w:val="22"/>
          <w:szCs w:val="22"/>
        </w:rPr>
        <w:t xml:space="preserve"> </w:t>
      </w:r>
    </w:p>
    <w:p w14:paraId="769D49F9" w14:textId="41D287EC" w:rsidR="000E30A6" w:rsidRDefault="000E30A6" w:rsidP="00B872ED">
      <w:pPr>
        <w:tabs>
          <w:tab w:val="left" w:pos="9450"/>
        </w:tabs>
        <w:ind w:right="20"/>
        <w:jc w:val="both"/>
        <w:rPr>
          <w:rFonts w:asciiTheme="minorHAnsi" w:hAnsiTheme="minorHAnsi" w:cstheme="minorHAnsi"/>
        </w:rPr>
      </w:pPr>
    </w:p>
    <w:p w14:paraId="3EA524A8" w14:textId="4ED7601B" w:rsidR="000E30A6" w:rsidRPr="008F3584" w:rsidRDefault="000E30A6" w:rsidP="00B872ED">
      <w:pPr>
        <w:rPr>
          <w:rFonts w:ascii="Calibri Light" w:hAnsi="Calibri Light" w:cs="Calibri Light"/>
          <w:color w:val="365F91" w:themeColor="accent1" w:themeShade="BF"/>
          <w:sz w:val="26"/>
          <w:szCs w:val="26"/>
        </w:rPr>
      </w:pPr>
      <w:r w:rsidRPr="008F3584">
        <w:rPr>
          <w:rFonts w:ascii="Calibri Light" w:hAnsi="Calibri Light" w:cs="Calibri Light"/>
          <w:color w:val="365F91" w:themeColor="accent1" w:themeShade="BF"/>
          <w:sz w:val="26"/>
          <w:szCs w:val="26"/>
        </w:rPr>
        <w:t xml:space="preserve">Government of Indonesia Policies </w:t>
      </w:r>
    </w:p>
    <w:p w14:paraId="54474AEB" w14:textId="77777777" w:rsidR="000E30A6" w:rsidRDefault="000E30A6" w:rsidP="0082115E">
      <w:pPr>
        <w:pStyle w:val="BodyText"/>
        <w:tabs>
          <w:tab w:val="left" w:pos="9450"/>
        </w:tabs>
        <w:ind w:right="20"/>
        <w:rPr>
          <w:rFonts w:asciiTheme="minorHAnsi" w:hAnsiTheme="minorHAnsi" w:cstheme="minorHAnsi"/>
          <w:sz w:val="22"/>
          <w:szCs w:val="22"/>
        </w:rPr>
      </w:pPr>
    </w:p>
    <w:p w14:paraId="663DAF9C" w14:textId="4C25A153" w:rsidR="000E30A6" w:rsidRDefault="000E30A6" w:rsidP="0082115E">
      <w:pPr>
        <w:pStyle w:val="BodyText"/>
        <w:tabs>
          <w:tab w:val="left" w:pos="9450"/>
        </w:tabs>
        <w:ind w:right="23"/>
        <w:rPr>
          <w:rFonts w:asciiTheme="minorHAnsi" w:hAnsiTheme="minorHAnsi" w:cstheme="minorHAnsi"/>
          <w:position w:val="4"/>
          <w:sz w:val="22"/>
          <w:szCs w:val="22"/>
        </w:rPr>
      </w:pPr>
      <w:r w:rsidRPr="00473571">
        <w:rPr>
          <w:rFonts w:asciiTheme="minorHAnsi" w:hAnsiTheme="minorHAnsi" w:cstheme="minorHAnsi"/>
          <w:sz w:val="22"/>
          <w:szCs w:val="22"/>
        </w:rPr>
        <w:t xml:space="preserve">As part of its commitment to </w:t>
      </w:r>
      <w:r w:rsidR="003066DC">
        <w:rPr>
          <w:rFonts w:asciiTheme="minorHAnsi" w:hAnsiTheme="minorHAnsi" w:cstheme="minorHAnsi"/>
          <w:sz w:val="22"/>
          <w:szCs w:val="22"/>
        </w:rPr>
        <w:t>GESI</w:t>
      </w:r>
      <w:r w:rsidRPr="00473571">
        <w:rPr>
          <w:rFonts w:asciiTheme="minorHAnsi" w:hAnsiTheme="minorHAnsi" w:cstheme="minorHAnsi"/>
          <w:sz w:val="22"/>
          <w:szCs w:val="22"/>
        </w:rPr>
        <w:t xml:space="preserve">, Indonesia has ratified major international conventions that uphold </w:t>
      </w:r>
      <w:r w:rsidR="008A34A9">
        <w:rPr>
          <w:rFonts w:asciiTheme="minorHAnsi" w:hAnsiTheme="minorHAnsi" w:cstheme="minorHAnsi"/>
          <w:sz w:val="22"/>
          <w:szCs w:val="22"/>
        </w:rPr>
        <w:t>GESI principles</w:t>
      </w:r>
      <w:r w:rsidRPr="00473571">
        <w:rPr>
          <w:rFonts w:asciiTheme="minorHAnsi" w:hAnsiTheme="minorHAnsi" w:cstheme="minorHAnsi"/>
          <w:sz w:val="22"/>
          <w:szCs w:val="22"/>
        </w:rPr>
        <w:t>, including in areas related to political rights, elimination of discrimination, equal work remuneration, and access and participation.</w:t>
      </w:r>
      <w:r w:rsidRPr="00473571">
        <w:rPr>
          <w:rStyle w:val="EndnoteReference"/>
          <w:rFonts w:asciiTheme="minorHAnsi" w:hAnsiTheme="minorHAnsi" w:cstheme="minorHAnsi"/>
          <w:sz w:val="22"/>
          <w:szCs w:val="22"/>
        </w:rPr>
        <w:endnoteReference w:id="14"/>
      </w:r>
      <w:r w:rsidR="003066DC">
        <w:rPr>
          <w:rFonts w:asciiTheme="minorHAnsi" w:hAnsiTheme="minorHAnsi" w:cstheme="minorHAnsi"/>
          <w:position w:val="4"/>
          <w:sz w:val="22"/>
          <w:szCs w:val="22"/>
        </w:rPr>
        <w:t xml:space="preserve"> </w:t>
      </w:r>
      <w:r w:rsidR="00A870F2" w:rsidRPr="0082115E">
        <w:rPr>
          <w:rFonts w:asciiTheme="minorHAnsi" w:hAnsiTheme="minorHAnsi" w:cstheme="minorHAnsi"/>
          <w:sz w:val="22"/>
          <w:szCs w:val="22"/>
        </w:rPr>
        <w:t>Indonesia has also</w:t>
      </w:r>
      <w:r w:rsidR="00A870F2" w:rsidRPr="003066DC">
        <w:rPr>
          <w:rFonts w:asciiTheme="minorHAnsi" w:hAnsiTheme="minorHAnsi" w:cstheme="minorHAnsi"/>
          <w:position w:val="4"/>
          <w:sz w:val="22"/>
          <w:szCs w:val="22"/>
        </w:rPr>
        <w:t xml:space="preserve"> adopted the United Nations Sustainable Development Goals (SDGs)</w:t>
      </w:r>
      <w:r w:rsidR="00376FFF">
        <w:rPr>
          <w:rFonts w:asciiTheme="minorHAnsi" w:hAnsiTheme="minorHAnsi" w:cstheme="minorHAnsi"/>
          <w:position w:val="4"/>
          <w:sz w:val="22"/>
          <w:szCs w:val="22"/>
        </w:rPr>
        <w:t xml:space="preserve"> of the</w:t>
      </w:r>
      <w:r w:rsidR="00F95876">
        <w:rPr>
          <w:rFonts w:asciiTheme="minorHAnsi" w:hAnsiTheme="minorHAnsi" w:cstheme="minorHAnsi"/>
          <w:position w:val="4"/>
          <w:sz w:val="22"/>
          <w:szCs w:val="22"/>
        </w:rPr>
        <w:t xml:space="preserve"> 20</w:t>
      </w:r>
      <w:r w:rsidR="00376FFF">
        <w:rPr>
          <w:rFonts w:asciiTheme="minorHAnsi" w:hAnsiTheme="minorHAnsi" w:cstheme="minorHAnsi"/>
          <w:position w:val="4"/>
          <w:sz w:val="22"/>
          <w:szCs w:val="22"/>
        </w:rPr>
        <w:t>30 Agenda for Sustainable Development</w:t>
      </w:r>
      <w:r w:rsidR="00A870F2" w:rsidRPr="003066DC">
        <w:rPr>
          <w:rFonts w:asciiTheme="minorHAnsi" w:hAnsiTheme="minorHAnsi" w:cstheme="minorHAnsi"/>
          <w:position w:val="4"/>
          <w:sz w:val="22"/>
          <w:szCs w:val="22"/>
        </w:rPr>
        <w:t xml:space="preserve">. </w:t>
      </w:r>
      <w:r w:rsidRPr="003066DC">
        <w:rPr>
          <w:rFonts w:asciiTheme="minorHAnsi" w:hAnsiTheme="minorHAnsi" w:cstheme="minorHAnsi"/>
          <w:position w:val="4"/>
          <w:sz w:val="22"/>
          <w:szCs w:val="22"/>
        </w:rPr>
        <w:t>Implementati</w:t>
      </w:r>
      <w:r>
        <w:rPr>
          <w:rFonts w:asciiTheme="minorHAnsi" w:hAnsiTheme="minorHAnsi" w:cstheme="minorHAnsi"/>
          <w:position w:val="4"/>
          <w:sz w:val="22"/>
          <w:szCs w:val="22"/>
        </w:rPr>
        <w:t>on of these commitments is supported by a number of laws and regulations. Those most relevant to KSI’s areas of focus include:</w:t>
      </w:r>
    </w:p>
    <w:p w14:paraId="44B4E4FB" w14:textId="77777777" w:rsidR="00B57055" w:rsidRDefault="00B57055" w:rsidP="00B872ED">
      <w:pPr>
        <w:pStyle w:val="BodyText"/>
        <w:tabs>
          <w:tab w:val="left" w:pos="9450"/>
        </w:tabs>
        <w:ind w:right="20"/>
        <w:jc w:val="both"/>
        <w:rPr>
          <w:rFonts w:asciiTheme="minorHAnsi" w:hAnsiTheme="minorHAnsi" w:cstheme="minorHAnsi"/>
          <w:b/>
          <w:position w:val="4"/>
          <w:sz w:val="22"/>
          <w:szCs w:val="22"/>
        </w:rPr>
      </w:pPr>
    </w:p>
    <w:p w14:paraId="2390B21D" w14:textId="27FA344B" w:rsidR="000E30A6" w:rsidRDefault="000E30A6" w:rsidP="00B872ED">
      <w:pPr>
        <w:pStyle w:val="BodyText"/>
        <w:tabs>
          <w:tab w:val="left" w:pos="9450"/>
        </w:tabs>
        <w:ind w:right="20"/>
        <w:jc w:val="both"/>
        <w:rPr>
          <w:rFonts w:asciiTheme="minorHAnsi" w:hAnsiTheme="minorHAnsi" w:cstheme="minorHAnsi"/>
          <w:sz w:val="22"/>
          <w:szCs w:val="22"/>
        </w:rPr>
      </w:pPr>
      <w:r w:rsidRPr="00045C00">
        <w:rPr>
          <w:rFonts w:asciiTheme="minorHAnsi" w:hAnsiTheme="minorHAnsi" w:cstheme="minorHAnsi"/>
          <w:b/>
          <w:position w:val="4"/>
          <w:sz w:val="22"/>
          <w:szCs w:val="22"/>
        </w:rPr>
        <w:t>Presidential Instruction No.9/2000 on Gender Mainstreaming in National Development</w:t>
      </w:r>
      <w:r>
        <w:rPr>
          <w:rFonts w:asciiTheme="minorHAnsi" w:hAnsiTheme="minorHAnsi" w:cstheme="minorHAnsi"/>
          <w:position w:val="4"/>
          <w:sz w:val="22"/>
          <w:szCs w:val="22"/>
        </w:rPr>
        <w:t xml:space="preserve">: </w:t>
      </w:r>
      <w:r w:rsidRPr="00C046D2">
        <w:rPr>
          <w:rFonts w:asciiTheme="minorHAnsi" w:hAnsiTheme="minorHAnsi" w:cstheme="minorHAnsi"/>
          <w:position w:val="4"/>
          <w:sz w:val="22"/>
          <w:szCs w:val="22"/>
        </w:rPr>
        <w:t xml:space="preserve">This </w:t>
      </w:r>
      <w:r w:rsidRPr="00B872ED">
        <w:rPr>
          <w:rFonts w:asciiTheme="minorHAnsi" w:hAnsiTheme="minorHAnsi" w:cstheme="minorHAnsi"/>
          <w:sz w:val="22"/>
          <w:szCs w:val="22"/>
        </w:rPr>
        <w:t xml:space="preserve">instruction requires </w:t>
      </w:r>
      <w:r w:rsidRPr="00473571">
        <w:rPr>
          <w:rFonts w:asciiTheme="minorHAnsi" w:hAnsiTheme="minorHAnsi" w:cstheme="minorHAnsi"/>
          <w:sz w:val="22"/>
          <w:szCs w:val="22"/>
        </w:rPr>
        <w:t xml:space="preserve">that women and men have equal access </w:t>
      </w:r>
      <w:r>
        <w:rPr>
          <w:rFonts w:asciiTheme="minorHAnsi" w:hAnsiTheme="minorHAnsi" w:cstheme="minorHAnsi"/>
          <w:sz w:val="22"/>
          <w:szCs w:val="22"/>
        </w:rPr>
        <w:t xml:space="preserve">to </w:t>
      </w:r>
      <w:r w:rsidRPr="00473571">
        <w:rPr>
          <w:rFonts w:asciiTheme="minorHAnsi" w:hAnsiTheme="minorHAnsi" w:cstheme="minorHAnsi"/>
          <w:sz w:val="22"/>
          <w:szCs w:val="22"/>
        </w:rPr>
        <w:t>and control over resources, development benefits, and decision-making at all stages of the development process and in all government policies, programs, and projects.</w:t>
      </w:r>
      <w:r>
        <w:rPr>
          <w:rStyle w:val="EndnoteReference"/>
          <w:rFonts w:asciiTheme="minorHAnsi" w:hAnsiTheme="minorHAnsi" w:cstheme="minorHAnsi"/>
          <w:sz w:val="22"/>
          <w:szCs w:val="22"/>
        </w:rPr>
        <w:endnoteReference w:id="15"/>
      </w:r>
      <w:r w:rsidRPr="00473571">
        <w:rPr>
          <w:rFonts w:asciiTheme="minorHAnsi" w:hAnsiTheme="minorHAnsi" w:cstheme="minorHAnsi"/>
          <w:sz w:val="22"/>
          <w:szCs w:val="22"/>
        </w:rPr>
        <w:t xml:space="preserve"> </w:t>
      </w:r>
    </w:p>
    <w:p w14:paraId="0711F6FF" w14:textId="77777777" w:rsidR="000E30A6" w:rsidRDefault="000E30A6" w:rsidP="00B872ED">
      <w:pPr>
        <w:pStyle w:val="BodyText"/>
        <w:tabs>
          <w:tab w:val="left" w:pos="9450"/>
        </w:tabs>
        <w:ind w:right="20"/>
        <w:jc w:val="both"/>
        <w:rPr>
          <w:rFonts w:asciiTheme="minorHAnsi" w:hAnsiTheme="minorHAnsi" w:cstheme="minorHAnsi"/>
          <w:sz w:val="22"/>
          <w:szCs w:val="22"/>
        </w:rPr>
      </w:pPr>
    </w:p>
    <w:p w14:paraId="4F87D1FB" w14:textId="64BD8EA6" w:rsidR="000E30A6" w:rsidRDefault="000E30A6" w:rsidP="00B872ED">
      <w:pPr>
        <w:pStyle w:val="BodyText"/>
        <w:tabs>
          <w:tab w:val="left" w:pos="9450"/>
        </w:tabs>
        <w:ind w:right="20"/>
        <w:jc w:val="both"/>
        <w:rPr>
          <w:rFonts w:asciiTheme="minorHAnsi" w:hAnsiTheme="minorHAnsi" w:cstheme="minorHAnsi"/>
          <w:sz w:val="22"/>
          <w:szCs w:val="22"/>
        </w:rPr>
      </w:pPr>
      <w:r w:rsidRPr="00045C00">
        <w:rPr>
          <w:rFonts w:asciiTheme="minorHAnsi" w:hAnsiTheme="minorHAnsi" w:cstheme="minorHAnsi"/>
          <w:b/>
          <w:sz w:val="22"/>
          <w:szCs w:val="22"/>
        </w:rPr>
        <w:t>2015-2019</w:t>
      </w:r>
      <w:r>
        <w:rPr>
          <w:rFonts w:asciiTheme="minorHAnsi" w:hAnsiTheme="minorHAnsi" w:cstheme="minorHAnsi"/>
          <w:b/>
          <w:sz w:val="22"/>
          <w:szCs w:val="22"/>
        </w:rPr>
        <w:t xml:space="preserve"> </w:t>
      </w:r>
      <w:r w:rsidRPr="00045C00">
        <w:rPr>
          <w:rFonts w:asciiTheme="minorHAnsi" w:hAnsiTheme="minorHAnsi" w:cstheme="minorHAnsi"/>
          <w:b/>
          <w:sz w:val="22"/>
          <w:szCs w:val="22"/>
        </w:rPr>
        <w:t>National Medium-Term Development Plan (RPJMN)</w:t>
      </w:r>
      <w:r>
        <w:rPr>
          <w:rFonts w:asciiTheme="minorHAnsi" w:hAnsiTheme="minorHAnsi" w:cstheme="minorHAnsi"/>
          <w:sz w:val="22"/>
          <w:szCs w:val="22"/>
        </w:rPr>
        <w:t xml:space="preserve">: Gender equality </w:t>
      </w:r>
      <w:r w:rsidRPr="004C6275">
        <w:rPr>
          <w:rFonts w:asciiTheme="minorHAnsi" w:hAnsiTheme="minorHAnsi" w:cstheme="minorHAnsi"/>
          <w:sz w:val="22"/>
          <w:szCs w:val="22"/>
        </w:rPr>
        <w:t xml:space="preserve">is one of three cross cutting themes in the </w:t>
      </w:r>
      <w:r>
        <w:rPr>
          <w:rFonts w:asciiTheme="minorHAnsi" w:hAnsiTheme="minorHAnsi" w:cstheme="minorHAnsi"/>
          <w:sz w:val="22"/>
          <w:szCs w:val="22"/>
        </w:rPr>
        <w:t>current</w:t>
      </w:r>
      <w:r w:rsidRPr="00675C68">
        <w:rPr>
          <w:rFonts w:asciiTheme="minorHAnsi" w:hAnsiTheme="minorHAnsi" w:cstheme="minorHAnsi"/>
          <w:sz w:val="22"/>
          <w:szCs w:val="22"/>
        </w:rPr>
        <w:t xml:space="preserve"> RPJMN</w:t>
      </w:r>
      <w:r w:rsidRPr="004C6275">
        <w:rPr>
          <w:rFonts w:asciiTheme="minorHAnsi" w:hAnsiTheme="minorHAnsi" w:cstheme="minorHAnsi"/>
          <w:sz w:val="22"/>
          <w:szCs w:val="22"/>
        </w:rPr>
        <w:t>.</w:t>
      </w:r>
      <w:r w:rsidRPr="00675C68">
        <w:rPr>
          <w:rFonts w:asciiTheme="minorHAnsi" w:hAnsiTheme="minorHAnsi" w:cstheme="minorHAnsi"/>
          <w:sz w:val="22"/>
          <w:szCs w:val="22"/>
        </w:rPr>
        <w:t xml:space="preserve"> </w:t>
      </w:r>
      <w:r>
        <w:rPr>
          <w:rFonts w:asciiTheme="minorHAnsi" w:hAnsiTheme="minorHAnsi" w:cstheme="minorHAnsi"/>
          <w:sz w:val="22"/>
          <w:szCs w:val="22"/>
        </w:rPr>
        <w:t>In recognition of the intersection between gender, disability and poverty, it includes a range of strategies and targets for improving access to basic services, social protection, employment opportunities, and political rights for women, pe</w:t>
      </w:r>
      <w:r w:rsidR="00ED4752">
        <w:rPr>
          <w:rFonts w:asciiTheme="minorHAnsi" w:hAnsiTheme="minorHAnsi" w:cstheme="minorHAnsi"/>
          <w:sz w:val="22"/>
          <w:szCs w:val="22"/>
        </w:rPr>
        <w:t xml:space="preserve">rsons </w:t>
      </w:r>
      <w:r>
        <w:rPr>
          <w:rFonts w:asciiTheme="minorHAnsi" w:hAnsiTheme="minorHAnsi" w:cstheme="minorHAnsi"/>
          <w:sz w:val="22"/>
          <w:szCs w:val="22"/>
        </w:rPr>
        <w:t>with disabilit</w:t>
      </w:r>
      <w:r w:rsidR="00ED4752">
        <w:rPr>
          <w:rFonts w:asciiTheme="minorHAnsi" w:hAnsiTheme="minorHAnsi" w:cstheme="minorHAnsi"/>
          <w:sz w:val="22"/>
          <w:szCs w:val="22"/>
        </w:rPr>
        <w:t>ies</w:t>
      </w:r>
      <w:r>
        <w:rPr>
          <w:rFonts w:asciiTheme="minorHAnsi" w:hAnsiTheme="minorHAnsi" w:cstheme="minorHAnsi"/>
          <w:sz w:val="22"/>
          <w:szCs w:val="22"/>
        </w:rPr>
        <w:t xml:space="preserve"> and marginalised groups as part of a broader strategy for poverty reduction.</w:t>
      </w:r>
      <w:r>
        <w:rPr>
          <w:rStyle w:val="EndnoteReference"/>
          <w:rFonts w:asciiTheme="minorHAnsi" w:hAnsiTheme="minorHAnsi" w:cstheme="minorHAnsi"/>
          <w:sz w:val="22"/>
          <w:szCs w:val="22"/>
        </w:rPr>
        <w:endnoteReference w:id="16"/>
      </w:r>
      <w:r>
        <w:rPr>
          <w:rFonts w:asciiTheme="minorHAnsi" w:hAnsiTheme="minorHAnsi" w:cstheme="minorHAnsi"/>
          <w:sz w:val="22"/>
          <w:szCs w:val="22"/>
        </w:rPr>
        <w:t xml:space="preserve"> </w:t>
      </w:r>
    </w:p>
    <w:p w14:paraId="68CB49AB" w14:textId="77777777" w:rsidR="005B68C6" w:rsidRDefault="005B68C6" w:rsidP="00B872ED">
      <w:pPr>
        <w:pStyle w:val="BodyText"/>
        <w:tabs>
          <w:tab w:val="left" w:pos="9450"/>
        </w:tabs>
        <w:ind w:right="20"/>
        <w:jc w:val="both"/>
        <w:rPr>
          <w:rFonts w:asciiTheme="minorHAnsi" w:hAnsiTheme="minorHAnsi" w:cstheme="minorHAnsi"/>
          <w:sz w:val="22"/>
          <w:szCs w:val="22"/>
        </w:rPr>
      </w:pPr>
    </w:p>
    <w:p w14:paraId="7EC1F725" w14:textId="7DB86B40" w:rsidR="000E30A6" w:rsidRDefault="000E30A6" w:rsidP="00B872ED">
      <w:pPr>
        <w:pStyle w:val="BodyText"/>
        <w:tabs>
          <w:tab w:val="left" w:pos="9450"/>
        </w:tabs>
        <w:ind w:right="20"/>
        <w:jc w:val="both"/>
        <w:rPr>
          <w:rFonts w:asciiTheme="minorHAnsi" w:hAnsiTheme="minorHAnsi" w:cstheme="minorHAnsi"/>
          <w:sz w:val="22"/>
          <w:szCs w:val="22"/>
        </w:rPr>
      </w:pPr>
      <w:r>
        <w:rPr>
          <w:rFonts w:asciiTheme="minorHAnsi" w:hAnsiTheme="minorHAnsi" w:cstheme="minorHAnsi"/>
          <w:b/>
          <w:sz w:val="22"/>
          <w:szCs w:val="22"/>
        </w:rPr>
        <w:t xml:space="preserve">Guidelines for </w:t>
      </w:r>
      <w:r w:rsidRPr="00045C00">
        <w:rPr>
          <w:rFonts w:asciiTheme="minorHAnsi" w:hAnsiTheme="minorHAnsi" w:cstheme="minorHAnsi"/>
          <w:b/>
          <w:sz w:val="22"/>
          <w:szCs w:val="22"/>
        </w:rPr>
        <w:t xml:space="preserve">Disability </w:t>
      </w:r>
      <w:r>
        <w:rPr>
          <w:rFonts w:asciiTheme="minorHAnsi" w:hAnsiTheme="minorHAnsi" w:cstheme="minorHAnsi"/>
          <w:b/>
          <w:sz w:val="22"/>
          <w:szCs w:val="22"/>
        </w:rPr>
        <w:t>Inclusive Planning and B</w:t>
      </w:r>
      <w:r w:rsidRPr="00045C00">
        <w:rPr>
          <w:rFonts w:asciiTheme="minorHAnsi" w:hAnsiTheme="minorHAnsi" w:cstheme="minorHAnsi"/>
          <w:b/>
          <w:sz w:val="22"/>
          <w:szCs w:val="22"/>
        </w:rPr>
        <w:t>udgeting (2015)</w:t>
      </w:r>
      <w:r>
        <w:rPr>
          <w:rFonts w:asciiTheme="minorHAnsi" w:hAnsiTheme="minorHAnsi" w:cstheme="minorHAnsi"/>
          <w:sz w:val="22"/>
          <w:szCs w:val="22"/>
        </w:rPr>
        <w:t xml:space="preserve">: These guidelines - </w:t>
      </w:r>
      <w:r w:rsidRPr="00C046D2">
        <w:rPr>
          <w:rFonts w:asciiTheme="minorHAnsi" w:hAnsiTheme="minorHAnsi" w:cstheme="minorHAnsi"/>
          <w:sz w:val="22"/>
          <w:szCs w:val="22"/>
        </w:rPr>
        <w:t xml:space="preserve">developed by the Ministry of National Development Planning </w:t>
      </w:r>
      <w:r>
        <w:rPr>
          <w:rFonts w:asciiTheme="minorHAnsi" w:hAnsiTheme="minorHAnsi" w:cstheme="minorHAnsi"/>
          <w:sz w:val="22"/>
          <w:szCs w:val="22"/>
        </w:rPr>
        <w:t xml:space="preserve">- </w:t>
      </w:r>
      <w:r w:rsidRPr="00C046D2">
        <w:rPr>
          <w:rFonts w:asciiTheme="minorHAnsi" w:hAnsiTheme="minorHAnsi" w:cstheme="minorHAnsi"/>
          <w:sz w:val="22"/>
          <w:szCs w:val="22"/>
        </w:rPr>
        <w:t xml:space="preserve">provide direction for ministries and government </w:t>
      </w:r>
      <w:r>
        <w:rPr>
          <w:rFonts w:asciiTheme="minorHAnsi" w:hAnsiTheme="minorHAnsi" w:cstheme="minorHAnsi"/>
          <w:sz w:val="22"/>
          <w:szCs w:val="22"/>
        </w:rPr>
        <w:t>agencies in integrating disability</w:t>
      </w:r>
      <w:r w:rsidRPr="00C046D2">
        <w:rPr>
          <w:rFonts w:asciiTheme="minorHAnsi" w:hAnsiTheme="minorHAnsi" w:cstheme="minorHAnsi"/>
          <w:sz w:val="22"/>
          <w:szCs w:val="22"/>
        </w:rPr>
        <w:t xml:space="preserve"> issues </w:t>
      </w:r>
      <w:r>
        <w:rPr>
          <w:rFonts w:asciiTheme="minorHAnsi" w:hAnsiTheme="minorHAnsi" w:cstheme="minorHAnsi"/>
          <w:sz w:val="22"/>
          <w:szCs w:val="22"/>
        </w:rPr>
        <w:t xml:space="preserve">in </w:t>
      </w:r>
      <w:r w:rsidRPr="00C046D2">
        <w:rPr>
          <w:rFonts w:asciiTheme="minorHAnsi" w:hAnsiTheme="minorHAnsi" w:cstheme="minorHAnsi"/>
          <w:sz w:val="22"/>
          <w:szCs w:val="22"/>
        </w:rPr>
        <w:t>planning and budgeting</w:t>
      </w:r>
      <w:r>
        <w:rPr>
          <w:rFonts w:asciiTheme="minorHAnsi" w:hAnsiTheme="minorHAnsi" w:cstheme="minorHAnsi"/>
          <w:sz w:val="22"/>
          <w:szCs w:val="22"/>
        </w:rPr>
        <w:t xml:space="preserve"> for development programs</w:t>
      </w:r>
      <w:r w:rsidRPr="00C046D2">
        <w:rPr>
          <w:rFonts w:asciiTheme="minorHAnsi" w:hAnsiTheme="minorHAnsi" w:cstheme="minorHAnsi"/>
          <w:sz w:val="22"/>
          <w:szCs w:val="22"/>
        </w:rPr>
        <w:t>.</w:t>
      </w:r>
      <w:r>
        <w:rPr>
          <w:rStyle w:val="EndnoteReference"/>
          <w:rFonts w:asciiTheme="minorHAnsi" w:hAnsiTheme="minorHAnsi" w:cstheme="minorHAnsi"/>
          <w:sz w:val="22"/>
          <w:szCs w:val="22"/>
        </w:rPr>
        <w:endnoteReference w:id="17"/>
      </w:r>
      <w:r>
        <w:rPr>
          <w:rFonts w:asciiTheme="minorHAnsi" w:hAnsiTheme="minorHAnsi" w:cstheme="minorHAnsi"/>
          <w:sz w:val="22"/>
          <w:szCs w:val="22"/>
        </w:rPr>
        <w:t xml:space="preserve"> </w:t>
      </w:r>
    </w:p>
    <w:p w14:paraId="7BF459F3" w14:textId="682BBEBA" w:rsidR="000E30A6" w:rsidRDefault="000E30A6" w:rsidP="00B872ED">
      <w:pPr>
        <w:pStyle w:val="BodyText"/>
        <w:tabs>
          <w:tab w:val="left" w:pos="9450"/>
        </w:tabs>
        <w:ind w:right="20"/>
        <w:jc w:val="both"/>
        <w:rPr>
          <w:rFonts w:asciiTheme="minorHAnsi" w:hAnsiTheme="minorHAnsi" w:cstheme="minorHAnsi"/>
          <w:sz w:val="22"/>
          <w:szCs w:val="22"/>
        </w:rPr>
      </w:pPr>
    </w:p>
    <w:p w14:paraId="5FFD3950" w14:textId="156C802F" w:rsidR="008E184C" w:rsidRDefault="000E30A6" w:rsidP="0082115E">
      <w:pPr>
        <w:pStyle w:val="BodyText"/>
        <w:tabs>
          <w:tab w:val="left" w:pos="9450"/>
        </w:tabs>
        <w:ind w:right="20"/>
        <w:rPr>
          <w:sz w:val="22"/>
          <w:szCs w:val="22"/>
        </w:rPr>
      </w:pPr>
      <w:r w:rsidRPr="00D50B16">
        <w:rPr>
          <w:rFonts w:asciiTheme="minorHAnsi" w:hAnsiTheme="minorHAnsi" w:cstheme="minorHAnsi"/>
          <w:b/>
          <w:sz w:val="22"/>
          <w:szCs w:val="22"/>
        </w:rPr>
        <w:t>Law No.8/2016 on Persons with Disabilities</w:t>
      </w:r>
      <w:r w:rsidRPr="00675C68">
        <w:rPr>
          <w:rFonts w:asciiTheme="minorHAnsi" w:hAnsiTheme="minorHAnsi" w:cstheme="minorHAnsi"/>
          <w:sz w:val="22"/>
          <w:szCs w:val="22"/>
        </w:rPr>
        <w:t xml:space="preserve"> </w:t>
      </w:r>
      <w:r w:rsidRPr="00D50B16">
        <w:rPr>
          <w:rFonts w:asciiTheme="minorHAnsi" w:hAnsiTheme="minorHAnsi" w:cstheme="minorHAnsi"/>
          <w:sz w:val="22"/>
          <w:szCs w:val="22"/>
        </w:rPr>
        <w:t xml:space="preserve">guarantees equal opportunities and access for </w:t>
      </w:r>
      <w:r>
        <w:rPr>
          <w:rFonts w:asciiTheme="minorHAnsi" w:hAnsiTheme="minorHAnsi" w:cstheme="minorHAnsi"/>
          <w:sz w:val="22"/>
          <w:szCs w:val="22"/>
        </w:rPr>
        <w:t>pe</w:t>
      </w:r>
      <w:r w:rsidR="00E20E1C">
        <w:rPr>
          <w:rFonts w:asciiTheme="minorHAnsi" w:hAnsiTheme="minorHAnsi" w:cstheme="minorHAnsi"/>
          <w:sz w:val="22"/>
          <w:szCs w:val="22"/>
        </w:rPr>
        <w:t xml:space="preserve">rsons with </w:t>
      </w:r>
      <w:r>
        <w:rPr>
          <w:rFonts w:asciiTheme="minorHAnsi" w:hAnsiTheme="minorHAnsi" w:cstheme="minorHAnsi"/>
          <w:sz w:val="22"/>
          <w:szCs w:val="22"/>
        </w:rPr>
        <w:t>disabilit</w:t>
      </w:r>
      <w:r w:rsidR="00E20E1C">
        <w:rPr>
          <w:rFonts w:asciiTheme="minorHAnsi" w:hAnsiTheme="minorHAnsi" w:cstheme="minorHAnsi"/>
          <w:sz w:val="22"/>
          <w:szCs w:val="22"/>
        </w:rPr>
        <w:t>ies</w:t>
      </w:r>
      <w:r w:rsidRPr="00D50B16">
        <w:rPr>
          <w:rFonts w:asciiTheme="minorHAnsi" w:hAnsiTheme="minorHAnsi" w:cstheme="minorHAnsi"/>
          <w:sz w:val="22"/>
          <w:szCs w:val="22"/>
        </w:rPr>
        <w:t xml:space="preserve"> to enable them to fully exercise their capacity in every aspect of development and engagement in the community. </w:t>
      </w:r>
      <w:r w:rsidR="00E20E1C">
        <w:rPr>
          <w:rFonts w:asciiTheme="minorHAnsi" w:hAnsiTheme="minorHAnsi" w:cstheme="minorHAnsi"/>
          <w:sz w:val="22"/>
          <w:szCs w:val="22"/>
        </w:rPr>
        <w:t>Law No</w:t>
      </w:r>
      <w:r w:rsidR="001E1595">
        <w:rPr>
          <w:rFonts w:asciiTheme="minorHAnsi" w:hAnsiTheme="minorHAnsi" w:cstheme="minorHAnsi"/>
          <w:sz w:val="22"/>
          <w:szCs w:val="22"/>
        </w:rPr>
        <w:t>.</w:t>
      </w:r>
      <w:r w:rsidR="00E20E1C">
        <w:rPr>
          <w:rFonts w:asciiTheme="minorHAnsi" w:hAnsiTheme="minorHAnsi" w:cstheme="minorHAnsi"/>
          <w:sz w:val="22"/>
          <w:szCs w:val="22"/>
        </w:rPr>
        <w:t xml:space="preserve"> 8 </w:t>
      </w:r>
      <w:r w:rsidRPr="00D50B16">
        <w:rPr>
          <w:rFonts w:asciiTheme="minorHAnsi" w:hAnsiTheme="minorHAnsi" w:cstheme="minorHAnsi"/>
          <w:sz w:val="22"/>
          <w:szCs w:val="22"/>
        </w:rPr>
        <w:t>re</w:t>
      </w:r>
      <w:r w:rsidR="00E20E1C">
        <w:rPr>
          <w:rFonts w:asciiTheme="minorHAnsi" w:hAnsiTheme="minorHAnsi" w:cstheme="minorHAnsi"/>
          <w:sz w:val="22"/>
          <w:szCs w:val="22"/>
        </w:rPr>
        <w:t>quires</w:t>
      </w:r>
      <w:r w:rsidRPr="00D50B16">
        <w:rPr>
          <w:rFonts w:asciiTheme="minorHAnsi" w:hAnsiTheme="minorHAnsi" w:cstheme="minorHAnsi"/>
          <w:sz w:val="22"/>
          <w:szCs w:val="22"/>
        </w:rPr>
        <w:t xml:space="preserve"> the </w:t>
      </w:r>
      <w:r>
        <w:rPr>
          <w:rFonts w:asciiTheme="minorHAnsi" w:hAnsiTheme="minorHAnsi" w:cstheme="minorHAnsi"/>
          <w:sz w:val="22"/>
          <w:szCs w:val="22"/>
        </w:rPr>
        <w:t>elimination of all forms of discrimination</w:t>
      </w:r>
      <w:r w:rsidR="00ED4752">
        <w:rPr>
          <w:rFonts w:asciiTheme="minorHAnsi" w:hAnsiTheme="minorHAnsi" w:cstheme="minorHAnsi"/>
          <w:sz w:val="22"/>
          <w:szCs w:val="22"/>
        </w:rPr>
        <w:t>,</w:t>
      </w:r>
      <w:r w:rsidRPr="00D50B16">
        <w:rPr>
          <w:rFonts w:asciiTheme="minorHAnsi" w:hAnsiTheme="minorHAnsi" w:cstheme="minorHAnsi"/>
          <w:sz w:val="22"/>
          <w:szCs w:val="22"/>
        </w:rPr>
        <w:t xml:space="preserve"> </w:t>
      </w:r>
      <w:r>
        <w:rPr>
          <w:rFonts w:asciiTheme="minorHAnsi" w:hAnsiTheme="minorHAnsi" w:cstheme="minorHAnsi"/>
          <w:sz w:val="22"/>
          <w:szCs w:val="22"/>
        </w:rPr>
        <w:t>including</w:t>
      </w:r>
      <w:r w:rsidRPr="00D50B16">
        <w:rPr>
          <w:rFonts w:asciiTheme="minorHAnsi" w:hAnsiTheme="minorHAnsi" w:cstheme="minorHAnsi"/>
          <w:sz w:val="22"/>
          <w:szCs w:val="22"/>
        </w:rPr>
        <w:t xml:space="preserve"> harassment, marginalisation, and alienation</w:t>
      </w:r>
      <w:r w:rsidR="00E20E1C">
        <w:rPr>
          <w:rFonts w:asciiTheme="minorHAnsi" w:hAnsiTheme="minorHAnsi" w:cstheme="minorHAnsi"/>
          <w:sz w:val="22"/>
          <w:szCs w:val="22"/>
        </w:rPr>
        <w:t xml:space="preserve"> </w:t>
      </w:r>
      <w:r w:rsidRPr="00D50B16">
        <w:rPr>
          <w:rFonts w:asciiTheme="minorHAnsi" w:hAnsiTheme="minorHAnsi" w:cstheme="minorHAnsi"/>
          <w:sz w:val="22"/>
          <w:szCs w:val="22"/>
        </w:rPr>
        <w:t xml:space="preserve">on the basis of disability. The law also guarantees the rights of </w:t>
      </w:r>
      <w:r>
        <w:rPr>
          <w:rFonts w:asciiTheme="minorHAnsi" w:hAnsiTheme="minorHAnsi" w:cstheme="minorHAnsi"/>
          <w:sz w:val="22"/>
          <w:szCs w:val="22"/>
        </w:rPr>
        <w:t>pe</w:t>
      </w:r>
      <w:r w:rsidR="00ED4752">
        <w:rPr>
          <w:rFonts w:asciiTheme="minorHAnsi" w:hAnsiTheme="minorHAnsi" w:cstheme="minorHAnsi"/>
          <w:sz w:val="22"/>
          <w:szCs w:val="22"/>
        </w:rPr>
        <w:t xml:space="preserve">rsons with </w:t>
      </w:r>
      <w:r>
        <w:rPr>
          <w:rFonts w:asciiTheme="minorHAnsi" w:hAnsiTheme="minorHAnsi" w:cstheme="minorHAnsi"/>
          <w:sz w:val="22"/>
          <w:szCs w:val="22"/>
        </w:rPr>
        <w:t>disabilit</w:t>
      </w:r>
      <w:r w:rsidR="00ED4752">
        <w:rPr>
          <w:rFonts w:asciiTheme="minorHAnsi" w:hAnsiTheme="minorHAnsi" w:cstheme="minorHAnsi"/>
          <w:sz w:val="22"/>
          <w:szCs w:val="22"/>
        </w:rPr>
        <w:t>ies</w:t>
      </w:r>
      <w:r w:rsidRPr="00D50B16">
        <w:rPr>
          <w:rFonts w:asciiTheme="minorHAnsi" w:hAnsiTheme="minorHAnsi" w:cstheme="minorHAnsi"/>
          <w:sz w:val="22"/>
          <w:szCs w:val="22"/>
        </w:rPr>
        <w:t xml:space="preserve"> to privacy, legal protection, education, employment, health, politics, religious activities, sports, culture, social welfare, public services, protection from natural disaster, and rehabilitation. </w:t>
      </w:r>
      <w:r w:rsidR="00E20E1C">
        <w:rPr>
          <w:rFonts w:asciiTheme="minorHAnsi" w:hAnsiTheme="minorHAnsi" w:cstheme="minorHAnsi"/>
          <w:sz w:val="22"/>
          <w:szCs w:val="22"/>
        </w:rPr>
        <w:t xml:space="preserve">The law is a key </w:t>
      </w:r>
      <w:r w:rsidR="008A34A9">
        <w:rPr>
          <w:rFonts w:asciiTheme="minorHAnsi" w:hAnsiTheme="minorHAnsi" w:cstheme="minorHAnsi"/>
          <w:sz w:val="22"/>
          <w:szCs w:val="22"/>
        </w:rPr>
        <w:t>initiative following</w:t>
      </w:r>
      <w:r w:rsidR="00E20E1C">
        <w:rPr>
          <w:rFonts w:asciiTheme="minorHAnsi" w:hAnsiTheme="minorHAnsi" w:cstheme="minorHAnsi"/>
          <w:sz w:val="22"/>
          <w:szCs w:val="22"/>
        </w:rPr>
        <w:t xml:space="preserve"> Indonesia’s ratification of the C</w:t>
      </w:r>
      <w:r w:rsidR="008A34A9">
        <w:rPr>
          <w:rFonts w:asciiTheme="minorHAnsi" w:hAnsiTheme="minorHAnsi" w:cstheme="minorHAnsi"/>
          <w:sz w:val="22"/>
          <w:szCs w:val="22"/>
        </w:rPr>
        <w:t>RPD on 30 November</w:t>
      </w:r>
      <w:r w:rsidR="00E20E1C">
        <w:rPr>
          <w:rFonts w:asciiTheme="minorHAnsi" w:hAnsiTheme="minorHAnsi" w:cstheme="minorHAnsi"/>
          <w:sz w:val="22"/>
          <w:szCs w:val="22"/>
        </w:rPr>
        <w:t xml:space="preserve"> 2011. </w:t>
      </w:r>
      <w:r w:rsidR="009E5100">
        <w:rPr>
          <w:rFonts w:asciiTheme="minorHAnsi" w:hAnsiTheme="minorHAnsi" w:cstheme="minorHAnsi"/>
          <w:sz w:val="22"/>
          <w:szCs w:val="22"/>
        </w:rPr>
        <w:t>At the time of writing, f</w:t>
      </w:r>
      <w:r w:rsidR="00E20E1C">
        <w:rPr>
          <w:rFonts w:asciiTheme="minorHAnsi" w:hAnsiTheme="minorHAnsi" w:cstheme="minorHAnsi"/>
          <w:sz w:val="22"/>
          <w:szCs w:val="22"/>
        </w:rPr>
        <w:t>urther government regulations are being developed to ensure the law is implemented</w:t>
      </w:r>
      <w:r w:rsidR="009E5100" w:rsidRPr="00ED3AFC">
        <w:rPr>
          <w:rFonts w:asciiTheme="minorHAnsi" w:hAnsiTheme="minorHAnsi" w:cstheme="minorHAnsi"/>
          <w:sz w:val="22"/>
          <w:szCs w:val="22"/>
        </w:rPr>
        <w:t xml:space="preserve">. </w:t>
      </w:r>
      <w:r w:rsidR="00E20E1C" w:rsidRPr="00ED3AFC">
        <w:rPr>
          <w:rFonts w:asciiTheme="minorHAnsi" w:hAnsiTheme="minorHAnsi" w:cstheme="minorHAnsi"/>
          <w:sz w:val="22"/>
          <w:szCs w:val="22"/>
        </w:rPr>
        <w:t xml:space="preserve">KSI will </w:t>
      </w:r>
      <w:r w:rsidR="009E5100" w:rsidRPr="00ED3AFC">
        <w:rPr>
          <w:rFonts w:asciiTheme="minorHAnsi" w:hAnsiTheme="minorHAnsi" w:cstheme="minorHAnsi"/>
          <w:sz w:val="22"/>
          <w:szCs w:val="22"/>
        </w:rPr>
        <w:t>periodically</w:t>
      </w:r>
      <w:r w:rsidR="00E20E1C" w:rsidRPr="00ED3AFC">
        <w:rPr>
          <w:rFonts w:asciiTheme="minorHAnsi" w:hAnsiTheme="minorHAnsi" w:cstheme="minorHAnsi"/>
          <w:sz w:val="22"/>
          <w:szCs w:val="22"/>
        </w:rPr>
        <w:t xml:space="preserve"> review these developments.</w:t>
      </w:r>
    </w:p>
    <w:p w14:paraId="420AEBBF" w14:textId="014D6DA0" w:rsidR="000E30A6" w:rsidRPr="00B3456C" w:rsidRDefault="000D3C7B" w:rsidP="0082115E">
      <w:pPr>
        <w:pStyle w:val="BodyText"/>
        <w:tabs>
          <w:tab w:val="left" w:pos="9450"/>
        </w:tabs>
        <w:ind w:right="20"/>
        <w:rPr>
          <w:sz w:val="22"/>
          <w:szCs w:val="22"/>
        </w:rPr>
      </w:pPr>
      <w:r w:rsidRPr="000D3C7B">
        <w:rPr>
          <w:rFonts w:asciiTheme="minorHAnsi" w:hAnsiTheme="minorHAnsi" w:cstheme="minorHAnsi"/>
          <w:sz w:val="22"/>
          <w:szCs w:val="22"/>
        </w:rPr>
        <w:tab/>
      </w:r>
      <w:r w:rsidRPr="00B3456C">
        <w:rPr>
          <w:rFonts w:asciiTheme="minorHAnsi" w:hAnsiTheme="minorHAnsi" w:cstheme="minorHAnsi"/>
          <w:b/>
          <w:sz w:val="22"/>
          <w:szCs w:val="22"/>
        </w:rPr>
        <w:t>Presidential Decree No. 59/2017 on the Achievement of the Sustainable Development Goals (SDGs)</w:t>
      </w:r>
      <w:r>
        <w:rPr>
          <w:rFonts w:asciiTheme="minorHAnsi" w:hAnsiTheme="minorHAnsi" w:cstheme="minorHAnsi"/>
          <w:sz w:val="22"/>
          <w:szCs w:val="22"/>
        </w:rPr>
        <w:t>:</w:t>
      </w:r>
      <w:r w:rsidR="00BB4F6F">
        <w:rPr>
          <w:sz w:val="22"/>
          <w:szCs w:val="22"/>
        </w:rPr>
        <w:t xml:space="preserve"> </w:t>
      </w:r>
      <w:r w:rsidRPr="000D3C7B">
        <w:rPr>
          <w:rFonts w:asciiTheme="minorHAnsi" w:hAnsiTheme="minorHAnsi" w:cstheme="minorHAnsi"/>
          <w:sz w:val="22"/>
          <w:szCs w:val="22"/>
        </w:rPr>
        <w:t xml:space="preserve">This </w:t>
      </w:r>
      <w:r w:rsidR="00E20E1C">
        <w:rPr>
          <w:rFonts w:asciiTheme="minorHAnsi" w:hAnsiTheme="minorHAnsi" w:cstheme="minorHAnsi"/>
          <w:sz w:val="22"/>
          <w:szCs w:val="22"/>
        </w:rPr>
        <w:t>decree</w:t>
      </w:r>
      <w:r w:rsidR="00E20E1C" w:rsidRPr="000D3C7B">
        <w:rPr>
          <w:rFonts w:asciiTheme="minorHAnsi" w:hAnsiTheme="minorHAnsi" w:cstheme="minorHAnsi"/>
          <w:sz w:val="22"/>
          <w:szCs w:val="22"/>
        </w:rPr>
        <w:t xml:space="preserve"> </w:t>
      </w:r>
      <w:r w:rsidR="00BB4F6F">
        <w:rPr>
          <w:rFonts w:asciiTheme="minorHAnsi" w:hAnsiTheme="minorHAnsi" w:cstheme="minorHAnsi"/>
          <w:sz w:val="22"/>
          <w:szCs w:val="22"/>
        </w:rPr>
        <w:t xml:space="preserve">supports the translation of </w:t>
      </w:r>
      <w:r w:rsidRPr="000D3C7B">
        <w:rPr>
          <w:rFonts w:asciiTheme="minorHAnsi" w:hAnsiTheme="minorHAnsi" w:cstheme="minorHAnsi"/>
          <w:sz w:val="22"/>
          <w:szCs w:val="22"/>
        </w:rPr>
        <w:t xml:space="preserve">the </w:t>
      </w:r>
      <w:r w:rsidR="009E5100">
        <w:rPr>
          <w:rFonts w:asciiTheme="minorHAnsi" w:hAnsiTheme="minorHAnsi" w:cstheme="minorHAnsi"/>
          <w:sz w:val="22"/>
          <w:szCs w:val="22"/>
        </w:rPr>
        <w:t>SDGs</w:t>
      </w:r>
      <w:r w:rsidRPr="000D3C7B">
        <w:rPr>
          <w:rFonts w:asciiTheme="minorHAnsi" w:hAnsiTheme="minorHAnsi" w:cstheme="minorHAnsi"/>
          <w:sz w:val="22"/>
          <w:szCs w:val="22"/>
        </w:rPr>
        <w:t xml:space="preserve"> in</w:t>
      </w:r>
      <w:r w:rsidR="00BB4F6F">
        <w:rPr>
          <w:rFonts w:asciiTheme="minorHAnsi" w:hAnsiTheme="minorHAnsi" w:cstheme="minorHAnsi"/>
          <w:sz w:val="22"/>
          <w:szCs w:val="22"/>
        </w:rPr>
        <w:t>to</w:t>
      </w:r>
      <w:r w:rsidRPr="000D3C7B">
        <w:rPr>
          <w:rFonts w:asciiTheme="minorHAnsi" w:hAnsiTheme="minorHAnsi" w:cstheme="minorHAnsi"/>
          <w:sz w:val="22"/>
          <w:szCs w:val="22"/>
        </w:rPr>
        <w:t xml:space="preserve"> </w:t>
      </w:r>
      <w:r w:rsidR="00BB4F6F">
        <w:rPr>
          <w:rFonts w:asciiTheme="minorHAnsi" w:hAnsiTheme="minorHAnsi" w:cstheme="minorHAnsi"/>
          <w:sz w:val="22"/>
          <w:szCs w:val="22"/>
        </w:rPr>
        <w:t>Indonesia’s development planning processes</w:t>
      </w:r>
      <w:r w:rsidRPr="000D3C7B">
        <w:rPr>
          <w:rFonts w:asciiTheme="minorHAnsi" w:hAnsiTheme="minorHAnsi" w:cstheme="minorHAnsi"/>
          <w:sz w:val="22"/>
          <w:szCs w:val="22"/>
        </w:rPr>
        <w:t xml:space="preserve">. </w:t>
      </w:r>
      <w:r w:rsidR="00E20E1C">
        <w:rPr>
          <w:rFonts w:asciiTheme="minorHAnsi" w:hAnsiTheme="minorHAnsi" w:cstheme="minorHAnsi"/>
          <w:sz w:val="22"/>
          <w:szCs w:val="22"/>
        </w:rPr>
        <w:t xml:space="preserve">The decree </w:t>
      </w:r>
      <w:r w:rsidR="00BB4F6F">
        <w:rPr>
          <w:rFonts w:asciiTheme="minorHAnsi" w:hAnsiTheme="minorHAnsi" w:cstheme="minorHAnsi"/>
          <w:sz w:val="22"/>
          <w:szCs w:val="22"/>
        </w:rPr>
        <w:t xml:space="preserve">explains how each of the SDG </w:t>
      </w:r>
      <w:r w:rsidRPr="000D3C7B">
        <w:rPr>
          <w:rFonts w:asciiTheme="minorHAnsi" w:hAnsiTheme="minorHAnsi" w:cstheme="minorHAnsi"/>
          <w:sz w:val="22"/>
          <w:szCs w:val="22"/>
        </w:rPr>
        <w:t>goals relate t</w:t>
      </w:r>
      <w:r w:rsidRPr="00BB4F6F">
        <w:rPr>
          <w:rFonts w:asciiTheme="minorHAnsi" w:hAnsiTheme="minorHAnsi" w:cstheme="minorHAnsi"/>
          <w:sz w:val="22"/>
          <w:szCs w:val="22"/>
        </w:rPr>
        <w:t xml:space="preserve">o the </w:t>
      </w:r>
      <w:r w:rsidR="00BB4F6F" w:rsidRPr="00B3456C">
        <w:rPr>
          <w:rFonts w:asciiTheme="minorHAnsi" w:hAnsiTheme="minorHAnsi" w:cstheme="minorHAnsi"/>
          <w:sz w:val="22"/>
          <w:szCs w:val="22"/>
        </w:rPr>
        <w:t>National Medium-Term Development Plan (RPJMN)</w:t>
      </w:r>
      <w:r w:rsidR="00BB4F6F" w:rsidRPr="00BB4F6F">
        <w:rPr>
          <w:rFonts w:asciiTheme="minorHAnsi" w:hAnsiTheme="minorHAnsi" w:cstheme="minorHAnsi"/>
          <w:sz w:val="22"/>
          <w:szCs w:val="22"/>
        </w:rPr>
        <w:t xml:space="preserve"> and which ministries and agencies are responsible</w:t>
      </w:r>
      <w:r w:rsidRPr="000D3C7B">
        <w:rPr>
          <w:rFonts w:asciiTheme="minorHAnsi" w:hAnsiTheme="minorHAnsi" w:cstheme="minorHAnsi"/>
          <w:sz w:val="22"/>
          <w:szCs w:val="22"/>
        </w:rPr>
        <w:t xml:space="preserve"> </w:t>
      </w:r>
      <w:r w:rsidR="00BB4F6F">
        <w:rPr>
          <w:rFonts w:asciiTheme="minorHAnsi" w:hAnsiTheme="minorHAnsi" w:cstheme="minorHAnsi"/>
          <w:sz w:val="22"/>
          <w:szCs w:val="22"/>
        </w:rPr>
        <w:t xml:space="preserve">for their </w:t>
      </w:r>
      <w:r w:rsidR="00E20E1C">
        <w:rPr>
          <w:rFonts w:asciiTheme="minorHAnsi" w:hAnsiTheme="minorHAnsi" w:cstheme="minorHAnsi"/>
          <w:sz w:val="22"/>
          <w:szCs w:val="22"/>
        </w:rPr>
        <w:t xml:space="preserve">achievement and </w:t>
      </w:r>
      <w:r w:rsidR="00BB4F6F">
        <w:rPr>
          <w:rFonts w:asciiTheme="minorHAnsi" w:hAnsiTheme="minorHAnsi" w:cstheme="minorHAnsi"/>
          <w:sz w:val="22"/>
          <w:szCs w:val="22"/>
        </w:rPr>
        <w:t xml:space="preserve">targets for </w:t>
      </w:r>
      <w:r w:rsidRPr="000D3C7B">
        <w:rPr>
          <w:rFonts w:asciiTheme="minorHAnsi" w:hAnsiTheme="minorHAnsi" w:cstheme="minorHAnsi"/>
          <w:sz w:val="22"/>
          <w:szCs w:val="22"/>
        </w:rPr>
        <w:t xml:space="preserve">gender </w:t>
      </w:r>
      <w:r w:rsidR="00BB4F6F">
        <w:rPr>
          <w:rFonts w:asciiTheme="minorHAnsi" w:hAnsiTheme="minorHAnsi" w:cstheme="minorHAnsi"/>
          <w:sz w:val="22"/>
          <w:szCs w:val="22"/>
        </w:rPr>
        <w:t xml:space="preserve">equality </w:t>
      </w:r>
      <w:r w:rsidRPr="000D3C7B">
        <w:rPr>
          <w:rFonts w:asciiTheme="minorHAnsi" w:hAnsiTheme="minorHAnsi" w:cstheme="minorHAnsi"/>
          <w:sz w:val="22"/>
          <w:szCs w:val="22"/>
        </w:rPr>
        <w:t xml:space="preserve">and disability </w:t>
      </w:r>
      <w:r w:rsidR="00BB4F6F">
        <w:rPr>
          <w:rFonts w:asciiTheme="minorHAnsi" w:hAnsiTheme="minorHAnsi" w:cstheme="minorHAnsi"/>
          <w:sz w:val="22"/>
          <w:szCs w:val="22"/>
        </w:rPr>
        <w:t>inclusion</w:t>
      </w:r>
      <w:r w:rsidRPr="000D3C7B">
        <w:rPr>
          <w:rFonts w:asciiTheme="minorHAnsi" w:hAnsiTheme="minorHAnsi" w:cstheme="minorHAnsi"/>
          <w:sz w:val="22"/>
          <w:szCs w:val="22"/>
        </w:rPr>
        <w:t xml:space="preserve">. </w:t>
      </w:r>
    </w:p>
    <w:p w14:paraId="630F22A7" w14:textId="04CB9ED9" w:rsidR="000E30A6" w:rsidRDefault="000E30A6" w:rsidP="0082115E">
      <w:pPr>
        <w:pStyle w:val="BodyText"/>
        <w:tabs>
          <w:tab w:val="left" w:pos="9450"/>
        </w:tabs>
        <w:ind w:right="20"/>
        <w:rPr>
          <w:rFonts w:asciiTheme="minorHAnsi" w:hAnsiTheme="minorHAnsi" w:cstheme="minorHAnsi"/>
          <w:sz w:val="22"/>
          <w:szCs w:val="22"/>
        </w:rPr>
      </w:pPr>
    </w:p>
    <w:p w14:paraId="12999BC3" w14:textId="18C66130" w:rsidR="00BB4F6F" w:rsidRDefault="00E20E1C"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 xml:space="preserve">Further </w:t>
      </w:r>
      <w:r w:rsidR="006542BE">
        <w:rPr>
          <w:rFonts w:asciiTheme="minorHAnsi" w:hAnsiTheme="minorHAnsi" w:cstheme="minorHAnsi"/>
          <w:sz w:val="22"/>
          <w:szCs w:val="22"/>
        </w:rPr>
        <w:t>notable</w:t>
      </w:r>
      <w:r>
        <w:rPr>
          <w:rFonts w:asciiTheme="minorHAnsi" w:hAnsiTheme="minorHAnsi" w:cstheme="minorHAnsi"/>
          <w:sz w:val="22"/>
          <w:szCs w:val="22"/>
        </w:rPr>
        <w:t xml:space="preserve"> commitments by the Indonesian government include to the Sendai Framework on Disaster Risk Reduction 2015-2030, which commits to ensuring women’s leadership and recognises persons with disabilities as contributing stakeholders, and the Incheon Strategy to ‘Make the Right Real’ for Persons with Disabilities in Asia and the Pacific. </w:t>
      </w:r>
      <w:r w:rsidR="009E5100">
        <w:rPr>
          <w:rFonts w:asciiTheme="minorHAnsi" w:hAnsiTheme="minorHAnsi" w:cstheme="minorHAnsi"/>
          <w:sz w:val="22"/>
          <w:szCs w:val="22"/>
        </w:rPr>
        <w:t>T</w:t>
      </w:r>
      <w:r>
        <w:rPr>
          <w:rFonts w:asciiTheme="minorHAnsi" w:hAnsiTheme="minorHAnsi" w:cstheme="minorHAnsi"/>
          <w:sz w:val="22"/>
          <w:szCs w:val="22"/>
        </w:rPr>
        <w:t xml:space="preserve">hese </w:t>
      </w:r>
      <w:r w:rsidR="00BB4F6F">
        <w:rPr>
          <w:rFonts w:asciiTheme="minorHAnsi" w:hAnsiTheme="minorHAnsi" w:cstheme="minorHAnsi"/>
          <w:sz w:val="22"/>
          <w:szCs w:val="22"/>
        </w:rPr>
        <w:t>documents</w:t>
      </w:r>
      <w:r>
        <w:rPr>
          <w:rFonts w:asciiTheme="minorHAnsi" w:hAnsiTheme="minorHAnsi" w:cstheme="minorHAnsi"/>
          <w:sz w:val="22"/>
          <w:szCs w:val="22"/>
        </w:rPr>
        <w:t xml:space="preserve"> and frameworks</w:t>
      </w:r>
      <w:r w:rsidR="00BB4F6F">
        <w:rPr>
          <w:rFonts w:asciiTheme="minorHAnsi" w:hAnsiTheme="minorHAnsi" w:cstheme="minorHAnsi"/>
          <w:sz w:val="22"/>
          <w:szCs w:val="22"/>
        </w:rPr>
        <w:t xml:space="preserve"> provide a strong policy and regulatory basis for KSI to support the development </w:t>
      </w:r>
      <w:r w:rsidR="006542BE">
        <w:rPr>
          <w:rFonts w:asciiTheme="minorHAnsi" w:hAnsiTheme="minorHAnsi" w:cstheme="minorHAnsi"/>
          <w:sz w:val="22"/>
          <w:szCs w:val="22"/>
        </w:rPr>
        <w:t>of</w:t>
      </w:r>
      <w:r w:rsidR="00BB4F6F">
        <w:rPr>
          <w:rFonts w:asciiTheme="minorHAnsi" w:hAnsiTheme="minorHAnsi" w:cstheme="minorHAnsi"/>
          <w:sz w:val="22"/>
          <w:szCs w:val="22"/>
        </w:rPr>
        <w:t xml:space="preserve"> policies, plans and budgets </w:t>
      </w:r>
      <w:r w:rsidR="006542BE">
        <w:rPr>
          <w:rFonts w:asciiTheme="minorHAnsi" w:hAnsiTheme="minorHAnsi" w:cstheme="minorHAnsi"/>
          <w:sz w:val="22"/>
          <w:szCs w:val="22"/>
        </w:rPr>
        <w:t>that promote GESI</w:t>
      </w:r>
      <w:r w:rsidR="00BB4F6F">
        <w:rPr>
          <w:rFonts w:asciiTheme="minorHAnsi" w:hAnsiTheme="minorHAnsi" w:cstheme="minorHAnsi"/>
          <w:sz w:val="22"/>
          <w:szCs w:val="22"/>
        </w:rPr>
        <w:t>.</w:t>
      </w:r>
    </w:p>
    <w:p w14:paraId="29CEFCF9" w14:textId="77777777" w:rsidR="00BB4F6F" w:rsidRDefault="00BB4F6F" w:rsidP="00B872ED">
      <w:pPr>
        <w:pStyle w:val="BodyText"/>
        <w:tabs>
          <w:tab w:val="left" w:pos="9450"/>
        </w:tabs>
        <w:ind w:right="20"/>
        <w:jc w:val="both"/>
        <w:rPr>
          <w:rFonts w:asciiTheme="minorHAnsi" w:hAnsiTheme="minorHAnsi" w:cstheme="minorHAnsi"/>
          <w:sz w:val="22"/>
          <w:szCs w:val="22"/>
        </w:rPr>
      </w:pPr>
    </w:p>
    <w:p w14:paraId="629B73F5" w14:textId="42F04C82" w:rsidR="000E30A6" w:rsidRDefault="000E30A6" w:rsidP="00A94708">
      <w:pPr>
        <w:pStyle w:val="Heading1"/>
        <w:numPr>
          <w:ilvl w:val="0"/>
          <w:numId w:val="3"/>
        </w:numPr>
        <w:spacing w:before="0"/>
        <w:ind w:left="360"/>
      </w:pPr>
      <w:bookmarkStart w:id="12" w:name="_Toc530204426"/>
      <w:r>
        <w:t>Gender Equality and Social Inclusion in Indonesia’s Knowledge Sector</w:t>
      </w:r>
      <w:bookmarkEnd w:id="12"/>
    </w:p>
    <w:p w14:paraId="59BE4EE0" w14:textId="515048AC" w:rsidR="000E30A6" w:rsidRDefault="000E30A6" w:rsidP="00B872ED">
      <w:pPr>
        <w:pStyle w:val="BodyText"/>
        <w:tabs>
          <w:tab w:val="left" w:pos="9450"/>
        </w:tabs>
        <w:ind w:right="20"/>
        <w:jc w:val="both"/>
        <w:rPr>
          <w:rFonts w:asciiTheme="minorHAnsi" w:hAnsiTheme="minorHAnsi" w:cstheme="minorHAnsi"/>
          <w:sz w:val="22"/>
          <w:szCs w:val="22"/>
        </w:rPr>
      </w:pPr>
    </w:p>
    <w:p w14:paraId="2772709C" w14:textId="4FA30F10"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color w:val="000000"/>
          <w:sz w:val="22"/>
          <w:szCs w:val="22"/>
          <w:shd w:val="clear" w:color="auto" w:fill="FFFFFF"/>
        </w:rPr>
        <w:t>W</w:t>
      </w:r>
      <w:r w:rsidRPr="00557369">
        <w:rPr>
          <w:rFonts w:asciiTheme="minorHAnsi" w:hAnsiTheme="minorHAnsi" w:cstheme="minorHAnsi"/>
          <w:color w:val="000000"/>
          <w:sz w:val="22"/>
          <w:szCs w:val="22"/>
          <w:shd w:val="clear" w:color="auto" w:fill="FFFFFF"/>
        </w:rPr>
        <w:t xml:space="preserve">hile </w:t>
      </w:r>
      <w:r>
        <w:rPr>
          <w:rFonts w:asciiTheme="minorHAnsi" w:hAnsiTheme="minorHAnsi" w:cstheme="minorHAnsi"/>
          <w:color w:val="000000"/>
          <w:sz w:val="22"/>
          <w:szCs w:val="22"/>
          <w:shd w:val="clear" w:color="auto" w:fill="FFFFFF"/>
        </w:rPr>
        <w:t xml:space="preserve">the </w:t>
      </w:r>
      <w:r w:rsidRPr="00557369">
        <w:rPr>
          <w:rFonts w:asciiTheme="minorHAnsi" w:hAnsiTheme="minorHAnsi" w:cstheme="minorHAnsi"/>
          <w:color w:val="000000"/>
          <w:sz w:val="22"/>
          <w:szCs w:val="22"/>
          <w:shd w:val="clear" w:color="auto" w:fill="FFFFFF"/>
        </w:rPr>
        <w:t xml:space="preserve">policies </w:t>
      </w:r>
      <w:r>
        <w:rPr>
          <w:rFonts w:asciiTheme="minorHAnsi" w:hAnsiTheme="minorHAnsi" w:cstheme="minorHAnsi"/>
          <w:color w:val="000000"/>
          <w:sz w:val="22"/>
          <w:szCs w:val="22"/>
          <w:shd w:val="clear" w:color="auto" w:fill="FFFFFF"/>
        </w:rPr>
        <w:t xml:space="preserve">and regulations outlined above demonstrate Indonesia’s </w:t>
      </w:r>
      <w:r w:rsidRPr="00557369">
        <w:rPr>
          <w:rFonts w:asciiTheme="minorHAnsi" w:hAnsiTheme="minorHAnsi" w:cstheme="minorHAnsi"/>
          <w:color w:val="000000"/>
          <w:sz w:val="22"/>
          <w:szCs w:val="22"/>
          <w:shd w:val="clear" w:color="auto" w:fill="FFFFFF"/>
        </w:rPr>
        <w:t xml:space="preserve">commitment to </w:t>
      </w:r>
      <w:r w:rsidR="00101EA3">
        <w:rPr>
          <w:rFonts w:asciiTheme="minorHAnsi" w:hAnsiTheme="minorHAnsi" w:cstheme="minorHAnsi"/>
          <w:color w:val="000000"/>
          <w:sz w:val="22"/>
          <w:szCs w:val="22"/>
          <w:shd w:val="clear" w:color="auto" w:fill="FFFFFF"/>
        </w:rPr>
        <w:t>GESI</w:t>
      </w:r>
      <w:r w:rsidRPr="00557369">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progress in implementing them has been mixed.</w:t>
      </w:r>
      <w:r w:rsidRPr="00557369">
        <w:rPr>
          <w:rFonts w:asciiTheme="minorHAnsi" w:hAnsiTheme="minorHAnsi" w:cstheme="minorHAnsi"/>
          <w:color w:val="000000"/>
          <w:sz w:val="22"/>
          <w:szCs w:val="22"/>
          <w:shd w:val="clear" w:color="auto" w:fill="FFFFFF"/>
        </w:rPr>
        <w:t xml:space="preserve"> </w:t>
      </w:r>
      <w:r>
        <w:rPr>
          <w:rFonts w:asciiTheme="minorHAnsi" w:hAnsiTheme="minorHAnsi" w:cstheme="minorHAnsi"/>
          <w:sz w:val="22"/>
          <w:szCs w:val="22"/>
        </w:rPr>
        <w:t xml:space="preserve">This section provides a brief overview of the </w:t>
      </w:r>
      <w:r w:rsidR="00EB289A">
        <w:rPr>
          <w:rFonts w:asciiTheme="minorHAnsi" w:hAnsiTheme="minorHAnsi" w:cstheme="minorHAnsi"/>
          <w:sz w:val="22"/>
          <w:szCs w:val="22"/>
        </w:rPr>
        <w:t>GESI</w:t>
      </w:r>
      <w:r>
        <w:rPr>
          <w:rFonts w:asciiTheme="minorHAnsi" w:hAnsiTheme="minorHAnsi" w:cstheme="minorHAnsi"/>
          <w:sz w:val="22"/>
          <w:szCs w:val="22"/>
        </w:rPr>
        <w:t xml:space="preserve"> issues relevant to KSI’s areas of focus. </w:t>
      </w:r>
      <w:r w:rsidR="00EB289A">
        <w:rPr>
          <w:rFonts w:asciiTheme="minorHAnsi" w:hAnsiTheme="minorHAnsi" w:cstheme="minorHAnsi"/>
          <w:sz w:val="22"/>
          <w:szCs w:val="22"/>
        </w:rPr>
        <w:t>This overview</w:t>
      </w:r>
      <w:r>
        <w:rPr>
          <w:rFonts w:asciiTheme="minorHAnsi" w:hAnsiTheme="minorHAnsi" w:cstheme="minorHAnsi"/>
          <w:sz w:val="22"/>
          <w:szCs w:val="22"/>
        </w:rPr>
        <w:t xml:space="preserve"> is informed by </w:t>
      </w:r>
      <w:r w:rsidR="00EB289A">
        <w:rPr>
          <w:rFonts w:asciiTheme="minorHAnsi" w:hAnsiTheme="minorHAnsi" w:cstheme="minorHAnsi"/>
          <w:sz w:val="22"/>
          <w:szCs w:val="22"/>
        </w:rPr>
        <w:t xml:space="preserve">a number of </w:t>
      </w:r>
      <w:r>
        <w:rPr>
          <w:rFonts w:asciiTheme="minorHAnsi" w:hAnsiTheme="minorHAnsi" w:cstheme="minorHAnsi"/>
          <w:sz w:val="22"/>
          <w:szCs w:val="22"/>
        </w:rPr>
        <w:t xml:space="preserve">assessments on gender issues in research and higher education undertaken prior to and during Phase 1. </w:t>
      </w:r>
      <w:r w:rsidR="000D0218">
        <w:rPr>
          <w:rFonts w:asciiTheme="minorHAnsi" w:hAnsiTheme="minorHAnsi" w:cstheme="minorHAnsi"/>
          <w:sz w:val="22"/>
          <w:szCs w:val="22"/>
        </w:rPr>
        <w:t>However, t</w:t>
      </w:r>
      <w:r w:rsidR="00EB289A">
        <w:rPr>
          <w:rFonts w:asciiTheme="minorHAnsi" w:hAnsiTheme="minorHAnsi" w:cstheme="minorHAnsi"/>
          <w:sz w:val="22"/>
          <w:szCs w:val="22"/>
        </w:rPr>
        <w:t xml:space="preserve">his overview </w:t>
      </w:r>
      <w:r>
        <w:rPr>
          <w:rFonts w:asciiTheme="minorHAnsi" w:hAnsiTheme="minorHAnsi" w:cstheme="minorHAnsi"/>
          <w:sz w:val="22"/>
          <w:szCs w:val="22"/>
        </w:rPr>
        <w:t xml:space="preserve">does not yet </w:t>
      </w:r>
      <w:r w:rsidR="000D0218">
        <w:rPr>
          <w:rFonts w:asciiTheme="minorHAnsi" w:hAnsiTheme="minorHAnsi" w:cstheme="minorHAnsi"/>
          <w:sz w:val="22"/>
          <w:szCs w:val="22"/>
        </w:rPr>
        <w:t>fully address wider</w:t>
      </w:r>
      <w:r>
        <w:rPr>
          <w:rFonts w:asciiTheme="minorHAnsi" w:hAnsiTheme="minorHAnsi" w:cstheme="minorHAnsi"/>
          <w:sz w:val="22"/>
          <w:szCs w:val="22"/>
        </w:rPr>
        <w:t xml:space="preserve"> social inclusion</w:t>
      </w:r>
      <w:r w:rsidR="000D0218">
        <w:rPr>
          <w:rFonts w:asciiTheme="minorHAnsi" w:hAnsiTheme="minorHAnsi" w:cstheme="minorHAnsi"/>
          <w:sz w:val="22"/>
          <w:szCs w:val="22"/>
        </w:rPr>
        <w:t xml:space="preserve"> concerns, including disability. </w:t>
      </w:r>
      <w:r>
        <w:rPr>
          <w:rFonts w:asciiTheme="minorHAnsi" w:hAnsiTheme="minorHAnsi" w:cstheme="minorHAnsi"/>
          <w:sz w:val="22"/>
          <w:szCs w:val="22"/>
        </w:rPr>
        <w:t xml:space="preserve">This is in part because </w:t>
      </w:r>
      <w:r w:rsidR="008B00DD">
        <w:rPr>
          <w:rFonts w:asciiTheme="minorHAnsi" w:hAnsiTheme="minorHAnsi" w:cstheme="minorHAnsi"/>
          <w:sz w:val="22"/>
          <w:szCs w:val="22"/>
        </w:rPr>
        <w:t>disability inclusion</w:t>
      </w:r>
      <w:r w:rsidR="000D0218">
        <w:rPr>
          <w:rFonts w:asciiTheme="minorHAnsi" w:hAnsiTheme="minorHAnsi" w:cstheme="minorHAnsi"/>
          <w:sz w:val="22"/>
          <w:szCs w:val="22"/>
        </w:rPr>
        <w:t xml:space="preserve"> in the knowledge sector is </w:t>
      </w:r>
      <w:r w:rsidR="008B00DD">
        <w:rPr>
          <w:rFonts w:asciiTheme="minorHAnsi" w:hAnsiTheme="minorHAnsi" w:cstheme="minorHAnsi"/>
          <w:sz w:val="22"/>
          <w:szCs w:val="22"/>
        </w:rPr>
        <w:t xml:space="preserve">an emerging area of interest and information is </w:t>
      </w:r>
      <w:r w:rsidR="000D0218">
        <w:rPr>
          <w:rFonts w:asciiTheme="minorHAnsi" w:hAnsiTheme="minorHAnsi" w:cstheme="minorHAnsi"/>
          <w:sz w:val="22"/>
          <w:szCs w:val="22"/>
        </w:rPr>
        <w:t>not readily available</w:t>
      </w:r>
      <w:r>
        <w:rPr>
          <w:rFonts w:asciiTheme="minorHAnsi" w:hAnsiTheme="minorHAnsi" w:cstheme="minorHAnsi"/>
          <w:sz w:val="22"/>
          <w:szCs w:val="22"/>
        </w:rPr>
        <w:t xml:space="preserve">. As such, KSI will commission </w:t>
      </w:r>
      <w:r w:rsidR="000D0218">
        <w:rPr>
          <w:rFonts w:asciiTheme="minorHAnsi" w:hAnsiTheme="minorHAnsi" w:cstheme="minorHAnsi"/>
          <w:sz w:val="22"/>
          <w:szCs w:val="22"/>
        </w:rPr>
        <w:t xml:space="preserve">assessments, as appropriate, </w:t>
      </w:r>
      <w:r>
        <w:rPr>
          <w:rFonts w:asciiTheme="minorHAnsi" w:hAnsiTheme="minorHAnsi" w:cstheme="minorHAnsi"/>
          <w:sz w:val="22"/>
          <w:szCs w:val="22"/>
        </w:rPr>
        <w:t xml:space="preserve">to inform disability inclusion </w:t>
      </w:r>
      <w:r w:rsidR="000D0218">
        <w:rPr>
          <w:rFonts w:asciiTheme="minorHAnsi" w:hAnsiTheme="minorHAnsi" w:cstheme="minorHAnsi"/>
          <w:sz w:val="22"/>
          <w:szCs w:val="22"/>
        </w:rPr>
        <w:t xml:space="preserve">measures </w:t>
      </w:r>
      <w:r>
        <w:rPr>
          <w:rFonts w:asciiTheme="minorHAnsi" w:hAnsiTheme="minorHAnsi" w:cstheme="minorHAnsi"/>
          <w:sz w:val="22"/>
          <w:szCs w:val="22"/>
        </w:rPr>
        <w:t xml:space="preserve">in different </w:t>
      </w:r>
      <w:r w:rsidR="000D0218">
        <w:rPr>
          <w:rFonts w:asciiTheme="minorHAnsi" w:hAnsiTheme="minorHAnsi" w:cstheme="minorHAnsi"/>
          <w:sz w:val="22"/>
          <w:szCs w:val="22"/>
        </w:rPr>
        <w:t xml:space="preserve">program </w:t>
      </w:r>
      <w:r>
        <w:rPr>
          <w:rFonts w:asciiTheme="minorHAnsi" w:hAnsiTheme="minorHAnsi" w:cstheme="minorHAnsi"/>
          <w:sz w:val="22"/>
          <w:szCs w:val="22"/>
        </w:rPr>
        <w:t xml:space="preserve">areas. </w:t>
      </w:r>
    </w:p>
    <w:p w14:paraId="6F158A9A" w14:textId="32EF7989" w:rsidR="000E30A6" w:rsidRDefault="000E30A6" w:rsidP="00B872ED">
      <w:pPr>
        <w:pStyle w:val="BodyText"/>
        <w:tabs>
          <w:tab w:val="left" w:pos="9450"/>
        </w:tabs>
        <w:ind w:right="20"/>
        <w:jc w:val="both"/>
        <w:rPr>
          <w:rFonts w:asciiTheme="minorHAnsi" w:hAnsiTheme="minorHAnsi" w:cstheme="minorHAnsi"/>
          <w:sz w:val="22"/>
          <w:szCs w:val="22"/>
        </w:rPr>
      </w:pPr>
    </w:p>
    <w:p w14:paraId="4EC02A75" w14:textId="7C967E70" w:rsidR="000E30A6" w:rsidRPr="008F3584" w:rsidRDefault="000E30A6" w:rsidP="00B872ED">
      <w:pPr>
        <w:rPr>
          <w:rFonts w:ascii="Calibri Light" w:hAnsi="Calibri Light" w:cs="Calibri Light"/>
          <w:color w:val="365F91" w:themeColor="accent1" w:themeShade="BF"/>
          <w:sz w:val="26"/>
          <w:szCs w:val="26"/>
        </w:rPr>
      </w:pPr>
      <w:r w:rsidRPr="008F3584">
        <w:rPr>
          <w:rFonts w:ascii="Calibri Light" w:hAnsi="Calibri Light" w:cs="Calibri Light"/>
          <w:color w:val="365F91" w:themeColor="accent1" w:themeShade="BF"/>
          <w:sz w:val="26"/>
          <w:szCs w:val="26"/>
        </w:rPr>
        <w:t>Research on Gender and Social Inclusion</w:t>
      </w:r>
    </w:p>
    <w:p w14:paraId="7E1B1BEB" w14:textId="77E32A31" w:rsidR="000E30A6" w:rsidRDefault="000E30A6" w:rsidP="00B872ED">
      <w:pPr>
        <w:pStyle w:val="BodyText"/>
        <w:tabs>
          <w:tab w:val="left" w:pos="9450"/>
        </w:tabs>
        <w:ind w:right="20"/>
        <w:jc w:val="both"/>
        <w:rPr>
          <w:rFonts w:asciiTheme="minorHAnsi" w:hAnsiTheme="minorHAnsi" w:cstheme="minorHAnsi"/>
          <w:sz w:val="22"/>
          <w:szCs w:val="22"/>
        </w:rPr>
      </w:pPr>
    </w:p>
    <w:p w14:paraId="5F69332F" w14:textId="3689477F" w:rsidR="000E30A6" w:rsidRDefault="003774B4"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T</w:t>
      </w:r>
      <w:r w:rsidR="000E30A6" w:rsidRPr="004C6275">
        <w:rPr>
          <w:rFonts w:asciiTheme="minorHAnsi" w:hAnsiTheme="minorHAnsi" w:cstheme="minorHAnsi"/>
          <w:sz w:val="22"/>
          <w:szCs w:val="22"/>
        </w:rPr>
        <w:t xml:space="preserve">here are </w:t>
      </w:r>
      <w:r w:rsidR="000E30A6">
        <w:rPr>
          <w:rFonts w:asciiTheme="minorHAnsi" w:hAnsiTheme="minorHAnsi" w:cstheme="minorHAnsi"/>
          <w:sz w:val="22"/>
          <w:szCs w:val="22"/>
        </w:rPr>
        <w:t>several</w:t>
      </w:r>
      <w:r w:rsidR="000E30A6" w:rsidRPr="004C6275">
        <w:rPr>
          <w:rFonts w:asciiTheme="minorHAnsi" w:hAnsiTheme="minorHAnsi" w:cstheme="minorHAnsi"/>
          <w:sz w:val="22"/>
          <w:szCs w:val="22"/>
        </w:rPr>
        <w:t xml:space="preserve"> </w:t>
      </w:r>
      <w:r w:rsidR="000E30A6" w:rsidRPr="00675C68">
        <w:rPr>
          <w:rFonts w:asciiTheme="minorHAnsi" w:hAnsiTheme="minorHAnsi" w:cstheme="minorHAnsi"/>
          <w:sz w:val="22"/>
          <w:szCs w:val="22"/>
        </w:rPr>
        <w:t xml:space="preserve">sources of </w:t>
      </w:r>
      <w:r w:rsidR="000E30A6">
        <w:rPr>
          <w:rFonts w:asciiTheme="minorHAnsi" w:hAnsiTheme="minorHAnsi" w:cstheme="minorHAnsi"/>
          <w:sz w:val="22"/>
          <w:szCs w:val="22"/>
        </w:rPr>
        <w:t xml:space="preserve">policy-relevant </w:t>
      </w:r>
      <w:r w:rsidR="000E30A6" w:rsidRPr="00675C68">
        <w:rPr>
          <w:rFonts w:asciiTheme="minorHAnsi" w:hAnsiTheme="minorHAnsi" w:cstheme="minorHAnsi"/>
          <w:sz w:val="22"/>
          <w:szCs w:val="22"/>
        </w:rPr>
        <w:t xml:space="preserve">research on </w:t>
      </w:r>
      <w:r w:rsidR="00192944">
        <w:rPr>
          <w:rFonts w:asciiTheme="minorHAnsi" w:hAnsiTheme="minorHAnsi" w:cstheme="minorHAnsi"/>
          <w:sz w:val="22"/>
          <w:szCs w:val="22"/>
        </w:rPr>
        <w:t>GESI</w:t>
      </w:r>
      <w:r w:rsidR="000E30A6" w:rsidRPr="00675C68">
        <w:rPr>
          <w:rFonts w:asciiTheme="minorHAnsi" w:hAnsiTheme="minorHAnsi" w:cstheme="minorHAnsi"/>
          <w:sz w:val="22"/>
          <w:szCs w:val="22"/>
        </w:rPr>
        <w:t xml:space="preserve"> in Indonesia. </w:t>
      </w:r>
      <w:r w:rsidR="000E30A6" w:rsidRPr="006E4817">
        <w:rPr>
          <w:rFonts w:asciiTheme="minorHAnsi" w:hAnsiTheme="minorHAnsi" w:cstheme="minorHAnsi"/>
          <w:sz w:val="22"/>
          <w:szCs w:val="22"/>
        </w:rPr>
        <w:t>The first is universities, including women’s</w:t>
      </w:r>
      <w:r w:rsidR="00192944">
        <w:rPr>
          <w:rFonts w:asciiTheme="minorHAnsi" w:hAnsiTheme="minorHAnsi" w:cstheme="minorHAnsi"/>
          <w:sz w:val="22"/>
          <w:szCs w:val="22"/>
        </w:rPr>
        <w:t xml:space="preserve"> and </w:t>
      </w:r>
      <w:r w:rsidR="000E30A6" w:rsidRPr="006E4817">
        <w:rPr>
          <w:rFonts w:asciiTheme="minorHAnsi" w:hAnsiTheme="minorHAnsi" w:cstheme="minorHAnsi"/>
          <w:sz w:val="22"/>
          <w:szCs w:val="22"/>
        </w:rPr>
        <w:t>gender studies centres (</w:t>
      </w:r>
      <w:r w:rsidR="000E30A6" w:rsidRPr="006E4817">
        <w:rPr>
          <w:rFonts w:asciiTheme="minorHAnsi" w:hAnsiTheme="minorHAnsi" w:cstheme="minorHAnsi"/>
          <w:i/>
          <w:sz w:val="22"/>
          <w:szCs w:val="22"/>
        </w:rPr>
        <w:t>Pusat Studi Wanita/Pusat Studi Gender</w:t>
      </w:r>
      <w:r w:rsidR="000E30A6" w:rsidRPr="006E4817">
        <w:rPr>
          <w:rFonts w:asciiTheme="minorHAnsi" w:hAnsiTheme="minorHAnsi" w:cstheme="minorHAnsi"/>
          <w:sz w:val="22"/>
          <w:szCs w:val="22"/>
        </w:rPr>
        <w:t>). There are currently around 100 such centres in state and private universities.</w:t>
      </w:r>
      <w:r w:rsidR="000E30A6" w:rsidRPr="006E4817">
        <w:rPr>
          <w:rStyle w:val="EndnoteReference"/>
          <w:rFonts w:asciiTheme="minorHAnsi" w:hAnsiTheme="minorHAnsi" w:cstheme="minorHAnsi"/>
          <w:sz w:val="22"/>
          <w:szCs w:val="22"/>
        </w:rPr>
        <w:endnoteReference w:id="18"/>
      </w:r>
      <w:r w:rsidR="000E30A6" w:rsidRPr="006E4817">
        <w:rPr>
          <w:rFonts w:asciiTheme="minorHAnsi" w:hAnsiTheme="minorHAnsi" w:cstheme="minorHAnsi"/>
          <w:sz w:val="22"/>
          <w:szCs w:val="22"/>
        </w:rPr>
        <w:t xml:space="preserve"> Some of these </w:t>
      </w:r>
      <w:r w:rsidR="00192944">
        <w:rPr>
          <w:rFonts w:asciiTheme="minorHAnsi" w:hAnsiTheme="minorHAnsi" w:cstheme="minorHAnsi"/>
          <w:sz w:val="22"/>
          <w:szCs w:val="22"/>
        </w:rPr>
        <w:t xml:space="preserve">centres </w:t>
      </w:r>
      <w:r w:rsidR="000E30A6" w:rsidRPr="006E4817">
        <w:rPr>
          <w:rFonts w:asciiTheme="minorHAnsi" w:hAnsiTheme="minorHAnsi" w:cstheme="minorHAnsi"/>
          <w:sz w:val="22"/>
          <w:szCs w:val="22"/>
        </w:rPr>
        <w:t>are well-established</w:t>
      </w:r>
      <w:r w:rsidR="000E30A6">
        <w:rPr>
          <w:rFonts w:asciiTheme="minorHAnsi" w:hAnsiTheme="minorHAnsi" w:cstheme="minorHAnsi"/>
          <w:sz w:val="22"/>
          <w:szCs w:val="22"/>
        </w:rPr>
        <w:t xml:space="preserve">, with a strong track record of </w:t>
      </w:r>
      <w:r w:rsidR="000E30A6" w:rsidRPr="006E4817">
        <w:rPr>
          <w:rFonts w:asciiTheme="minorHAnsi" w:hAnsiTheme="minorHAnsi" w:cstheme="minorHAnsi"/>
          <w:sz w:val="22"/>
          <w:szCs w:val="22"/>
        </w:rPr>
        <w:t xml:space="preserve">conducting </w:t>
      </w:r>
      <w:r w:rsidR="000E30A6">
        <w:rPr>
          <w:rFonts w:asciiTheme="minorHAnsi" w:hAnsiTheme="minorHAnsi" w:cstheme="minorHAnsi"/>
          <w:sz w:val="22"/>
          <w:szCs w:val="22"/>
        </w:rPr>
        <w:t xml:space="preserve">policy-relevant </w:t>
      </w:r>
      <w:r w:rsidR="000E30A6" w:rsidRPr="006E4817">
        <w:rPr>
          <w:rFonts w:asciiTheme="minorHAnsi" w:hAnsiTheme="minorHAnsi" w:cstheme="minorHAnsi"/>
          <w:sz w:val="22"/>
          <w:szCs w:val="22"/>
        </w:rPr>
        <w:t>research</w:t>
      </w:r>
      <w:r w:rsidR="00192944">
        <w:rPr>
          <w:rFonts w:asciiTheme="minorHAnsi" w:hAnsiTheme="minorHAnsi" w:cstheme="minorHAnsi"/>
          <w:sz w:val="22"/>
          <w:szCs w:val="22"/>
        </w:rPr>
        <w:t>; h</w:t>
      </w:r>
      <w:r w:rsidR="000E30A6" w:rsidRPr="006E4817">
        <w:rPr>
          <w:rFonts w:asciiTheme="minorHAnsi" w:hAnsiTheme="minorHAnsi" w:cstheme="minorHAnsi"/>
          <w:sz w:val="22"/>
          <w:szCs w:val="22"/>
        </w:rPr>
        <w:t xml:space="preserve">owever, many are </w:t>
      </w:r>
      <w:r w:rsidR="00192944" w:rsidRPr="006E4817">
        <w:rPr>
          <w:rFonts w:asciiTheme="minorHAnsi" w:hAnsiTheme="minorHAnsi" w:cstheme="minorHAnsi"/>
          <w:sz w:val="22"/>
          <w:szCs w:val="22"/>
        </w:rPr>
        <w:t>poorly resourced</w:t>
      </w:r>
      <w:r w:rsidR="000E30A6" w:rsidRPr="006E4817">
        <w:rPr>
          <w:rFonts w:asciiTheme="minorHAnsi" w:hAnsiTheme="minorHAnsi" w:cstheme="minorHAnsi"/>
          <w:sz w:val="22"/>
          <w:szCs w:val="22"/>
        </w:rPr>
        <w:t xml:space="preserve"> and face a range of internal bureaucratic constraints.</w:t>
      </w:r>
      <w:r w:rsidR="000E30A6" w:rsidRPr="006E4817">
        <w:rPr>
          <w:rStyle w:val="EndnoteReference"/>
          <w:rFonts w:asciiTheme="minorHAnsi" w:hAnsiTheme="minorHAnsi" w:cstheme="minorHAnsi"/>
          <w:sz w:val="22"/>
          <w:szCs w:val="22"/>
        </w:rPr>
        <w:endnoteReference w:id="19"/>
      </w:r>
      <w:r w:rsidR="000E30A6" w:rsidRPr="00675C68">
        <w:rPr>
          <w:rFonts w:asciiTheme="minorHAnsi" w:hAnsiTheme="minorHAnsi" w:cstheme="minorHAnsi"/>
          <w:sz w:val="22"/>
          <w:szCs w:val="22"/>
        </w:rPr>
        <w:t xml:space="preserve"> </w:t>
      </w:r>
      <w:r w:rsidR="000E30A6">
        <w:rPr>
          <w:rFonts w:asciiTheme="minorHAnsi" w:hAnsiTheme="minorHAnsi" w:cstheme="minorHAnsi"/>
          <w:sz w:val="22"/>
          <w:szCs w:val="22"/>
        </w:rPr>
        <w:t>In the last five years, several universities have established centres</w:t>
      </w:r>
      <w:r w:rsidR="003106E5">
        <w:rPr>
          <w:rFonts w:asciiTheme="minorHAnsi" w:hAnsiTheme="minorHAnsi" w:cstheme="minorHAnsi"/>
          <w:sz w:val="22"/>
          <w:szCs w:val="22"/>
        </w:rPr>
        <w:t xml:space="preserve"> that</w:t>
      </w:r>
      <w:r w:rsidR="000E30A6">
        <w:rPr>
          <w:rFonts w:asciiTheme="minorHAnsi" w:hAnsiTheme="minorHAnsi" w:cstheme="minorHAnsi"/>
          <w:sz w:val="22"/>
          <w:szCs w:val="22"/>
        </w:rPr>
        <w:t xml:space="preserve"> provide services for students with disabilit</w:t>
      </w:r>
      <w:r w:rsidR="003106E5">
        <w:rPr>
          <w:rFonts w:asciiTheme="minorHAnsi" w:hAnsiTheme="minorHAnsi" w:cstheme="minorHAnsi"/>
          <w:sz w:val="22"/>
          <w:szCs w:val="22"/>
        </w:rPr>
        <w:t>ies</w:t>
      </w:r>
      <w:r w:rsidR="000E30A6">
        <w:rPr>
          <w:rFonts w:asciiTheme="minorHAnsi" w:hAnsiTheme="minorHAnsi" w:cstheme="minorHAnsi"/>
          <w:sz w:val="22"/>
          <w:szCs w:val="22"/>
        </w:rPr>
        <w:t xml:space="preserve"> and also conduct policy research. Sunan Kalijaga State Islamic University in Yogyakarta</w:t>
      </w:r>
      <w:r w:rsidR="003106E5">
        <w:rPr>
          <w:rFonts w:asciiTheme="minorHAnsi" w:hAnsiTheme="minorHAnsi" w:cstheme="minorHAnsi"/>
          <w:sz w:val="22"/>
          <w:szCs w:val="22"/>
        </w:rPr>
        <w:t xml:space="preserve"> established a </w:t>
      </w:r>
      <w:r w:rsidR="000E30A6">
        <w:rPr>
          <w:rFonts w:asciiTheme="minorHAnsi" w:hAnsiTheme="minorHAnsi" w:cstheme="minorHAnsi"/>
          <w:sz w:val="22"/>
          <w:szCs w:val="22"/>
        </w:rPr>
        <w:t>Disability Service Centre (</w:t>
      </w:r>
      <w:r w:rsidR="000E30A6" w:rsidRPr="00FE122A">
        <w:rPr>
          <w:rFonts w:asciiTheme="minorHAnsi" w:hAnsiTheme="minorHAnsi" w:cstheme="minorHAnsi"/>
          <w:i/>
          <w:sz w:val="22"/>
          <w:szCs w:val="22"/>
        </w:rPr>
        <w:t>Pusat Layanan Difabel</w:t>
      </w:r>
      <w:r w:rsidR="000E30A6">
        <w:rPr>
          <w:rFonts w:asciiTheme="minorHAnsi" w:hAnsiTheme="minorHAnsi" w:cstheme="minorHAnsi"/>
          <w:i/>
          <w:sz w:val="22"/>
          <w:szCs w:val="22"/>
        </w:rPr>
        <w:t xml:space="preserve">, </w:t>
      </w:r>
      <w:r w:rsidR="000E30A6" w:rsidRPr="000F736D">
        <w:rPr>
          <w:rFonts w:asciiTheme="minorHAnsi" w:hAnsiTheme="minorHAnsi" w:cstheme="minorHAnsi"/>
          <w:sz w:val="22"/>
          <w:szCs w:val="22"/>
        </w:rPr>
        <w:t>PLD</w:t>
      </w:r>
      <w:r w:rsidR="000E30A6">
        <w:rPr>
          <w:rFonts w:asciiTheme="minorHAnsi" w:hAnsiTheme="minorHAnsi" w:cstheme="minorHAnsi"/>
          <w:sz w:val="22"/>
          <w:szCs w:val="22"/>
        </w:rPr>
        <w:t xml:space="preserve">) in 2007 to support </w:t>
      </w:r>
      <w:r w:rsidR="003106E5">
        <w:rPr>
          <w:rFonts w:asciiTheme="minorHAnsi" w:hAnsiTheme="minorHAnsi" w:cstheme="minorHAnsi"/>
          <w:sz w:val="22"/>
          <w:szCs w:val="22"/>
        </w:rPr>
        <w:t>and</w:t>
      </w:r>
      <w:r w:rsidR="000E30A6">
        <w:rPr>
          <w:rFonts w:asciiTheme="minorHAnsi" w:hAnsiTheme="minorHAnsi" w:cstheme="minorHAnsi"/>
          <w:sz w:val="22"/>
          <w:szCs w:val="22"/>
        </w:rPr>
        <w:t xml:space="preserve"> foster an inclusive environment</w:t>
      </w:r>
      <w:r w:rsidR="003106E5">
        <w:rPr>
          <w:rFonts w:asciiTheme="minorHAnsi" w:hAnsiTheme="minorHAnsi" w:cstheme="minorHAnsi"/>
          <w:sz w:val="22"/>
          <w:szCs w:val="22"/>
        </w:rPr>
        <w:t xml:space="preserve"> in the university.</w:t>
      </w:r>
      <w:r w:rsidR="000E30A6">
        <w:rPr>
          <w:rStyle w:val="EndnoteReference"/>
          <w:rFonts w:asciiTheme="minorHAnsi" w:hAnsiTheme="minorHAnsi" w:cstheme="minorHAnsi"/>
          <w:sz w:val="22"/>
          <w:szCs w:val="22"/>
        </w:rPr>
        <w:endnoteReference w:id="20"/>
      </w:r>
      <w:r w:rsidR="000E30A6">
        <w:rPr>
          <w:rFonts w:asciiTheme="minorHAnsi" w:hAnsiTheme="minorHAnsi" w:cstheme="minorHAnsi"/>
          <w:sz w:val="22"/>
          <w:szCs w:val="22"/>
        </w:rPr>
        <w:t xml:space="preserve"> The Centre also conducts research on disability and inclusive education and in 2014 launched </w:t>
      </w:r>
      <w:r w:rsidR="003106E5">
        <w:rPr>
          <w:rFonts w:asciiTheme="minorHAnsi" w:hAnsiTheme="minorHAnsi" w:cstheme="minorHAnsi"/>
          <w:sz w:val="22"/>
          <w:szCs w:val="22"/>
        </w:rPr>
        <w:t xml:space="preserve">the </w:t>
      </w:r>
      <w:r w:rsidR="000E30A6">
        <w:rPr>
          <w:rFonts w:asciiTheme="minorHAnsi" w:hAnsiTheme="minorHAnsi" w:cstheme="minorHAnsi"/>
          <w:sz w:val="22"/>
          <w:szCs w:val="22"/>
        </w:rPr>
        <w:t xml:space="preserve">peer-reviewed journal </w:t>
      </w:r>
      <w:r w:rsidR="000E30A6" w:rsidRPr="00BB385D">
        <w:rPr>
          <w:rFonts w:asciiTheme="minorHAnsi" w:hAnsiTheme="minorHAnsi" w:cstheme="minorHAnsi"/>
          <w:i/>
          <w:sz w:val="22"/>
          <w:szCs w:val="22"/>
        </w:rPr>
        <w:t>Inklusi</w:t>
      </w:r>
      <w:r w:rsidR="000E30A6">
        <w:rPr>
          <w:rFonts w:asciiTheme="minorHAnsi" w:hAnsiTheme="minorHAnsi" w:cstheme="minorHAnsi"/>
          <w:sz w:val="22"/>
          <w:szCs w:val="22"/>
        </w:rPr>
        <w:t xml:space="preserve"> (Inclusion) to publish and promote research on these issues.</w:t>
      </w:r>
      <w:r w:rsidR="000E30A6">
        <w:rPr>
          <w:rStyle w:val="EndnoteReference"/>
          <w:rFonts w:asciiTheme="minorHAnsi" w:hAnsiTheme="minorHAnsi" w:cstheme="minorHAnsi"/>
          <w:sz w:val="22"/>
          <w:szCs w:val="22"/>
        </w:rPr>
        <w:endnoteReference w:id="21"/>
      </w:r>
      <w:r w:rsidR="000E30A6">
        <w:rPr>
          <w:rFonts w:asciiTheme="minorHAnsi" w:hAnsiTheme="minorHAnsi" w:cstheme="minorHAnsi"/>
          <w:sz w:val="22"/>
          <w:szCs w:val="22"/>
        </w:rPr>
        <w:t xml:space="preserve"> Brawijaya University’s Disability Studies and Services Centre (</w:t>
      </w:r>
      <w:r w:rsidR="000E30A6" w:rsidRPr="000F736D">
        <w:rPr>
          <w:rFonts w:asciiTheme="minorHAnsi" w:hAnsiTheme="minorHAnsi" w:cstheme="minorHAnsi"/>
          <w:i/>
          <w:sz w:val="22"/>
          <w:szCs w:val="22"/>
        </w:rPr>
        <w:t>Pusat Studi dan Layanan Disabilitas</w:t>
      </w:r>
      <w:r w:rsidR="000E30A6">
        <w:rPr>
          <w:rFonts w:asciiTheme="minorHAnsi" w:hAnsiTheme="minorHAnsi" w:cstheme="minorHAnsi"/>
          <w:sz w:val="22"/>
          <w:szCs w:val="22"/>
        </w:rPr>
        <w:t xml:space="preserve">, PSLD) </w:t>
      </w:r>
      <w:r w:rsidR="00C2277F">
        <w:rPr>
          <w:rFonts w:asciiTheme="minorHAnsi" w:hAnsiTheme="minorHAnsi" w:cstheme="minorHAnsi"/>
          <w:sz w:val="22"/>
          <w:szCs w:val="22"/>
        </w:rPr>
        <w:t xml:space="preserve">is another example that </w:t>
      </w:r>
      <w:r w:rsidR="000E30A6">
        <w:rPr>
          <w:rFonts w:asciiTheme="minorHAnsi" w:hAnsiTheme="minorHAnsi" w:cstheme="minorHAnsi"/>
          <w:sz w:val="22"/>
          <w:szCs w:val="22"/>
        </w:rPr>
        <w:t xml:space="preserve">was established in 2012 to provide services to students with disability as well as conduct research on disability </w:t>
      </w:r>
      <w:r w:rsidR="000E30A6" w:rsidRPr="006E4817">
        <w:rPr>
          <w:rFonts w:asciiTheme="minorHAnsi" w:hAnsiTheme="minorHAnsi" w:cstheme="minorHAnsi"/>
          <w:sz w:val="22"/>
          <w:szCs w:val="22"/>
        </w:rPr>
        <w:t>issues.</w:t>
      </w:r>
      <w:r w:rsidR="000E30A6" w:rsidRPr="006E4817">
        <w:rPr>
          <w:rStyle w:val="EndnoteReference"/>
          <w:rFonts w:asciiTheme="minorHAnsi" w:hAnsiTheme="minorHAnsi" w:cstheme="minorHAnsi"/>
          <w:sz w:val="22"/>
          <w:szCs w:val="22"/>
        </w:rPr>
        <w:endnoteReference w:id="22"/>
      </w:r>
      <w:r w:rsidR="000E30A6" w:rsidRPr="00675C68">
        <w:rPr>
          <w:rFonts w:asciiTheme="minorHAnsi" w:hAnsiTheme="minorHAnsi" w:cstheme="minorHAnsi"/>
          <w:sz w:val="22"/>
          <w:szCs w:val="22"/>
        </w:rPr>
        <w:t xml:space="preserve"> </w:t>
      </w:r>
    </w:p>
    <w:p w14:paraId="61DD79C6" w14:textId="30AB6E75" w:rsidR="000E30A6" w:rsidRPr="00675C68" w:rsidRDefault="000E30A6" w:rsidP="0082115E">
      <w:pPr>
        <w:pStyle w:val="BodyText"/>
        <w:tabs>
          <w:tab w:val="left" w:pos="9450"/>
        </w:tabs>
        <w:ind w:right="20"/>
        <w:rPr>
          <w:rFonts w:asciiTheme="minorHAnsi" w:hAnsiTheme="minorHAnsi" w:cstheme="minorHAnsi"/>
          <w:sz w:val="22"/>
          <w:szCs w:val="22"/>
        </w:rPr>
      </w:pPr>
    </w:p>
    <w:p w14:paraId="07D31CB0" w14:textId="14199643" w:rsidR="000E30A6" w:rsidRPr="0082115E" w:rsidRDefault="000E30A6" w:rsidP="0082115E">
      <w:pPr>
        <w:pStyle w:val="BodyText"/>
        <w:tabs>
          <w:tab w:val="left" w:pos="9450"/>
        </w:tabs>
        <w:ind w:right="20"/>
        <w:rPr>
          <w:rFonts w:asciiTheme="minorHAnsi" w:hAnsiTheme="minorHAnsi" w:cstheme="minorHAnsi"/>
          <w:strike/>
          <w:sz w:val="22"/>
          <w:szCs w:val="22"/>
        </w:rPr>
      </w:pPr>
      <w:r>
        <w:rPr>
          <w:rFonts w:asciiTheme="minorHAnsi" w:hAnsiTheme="minorHAnsi" w:cstheme="minorHAnsi"/>
          <w:sz w:val="22"/>
          <w:szCs w:val="22"/>
        </w:rPr>
        <w:t>A</w:t>
      </w:r>
      <w:r w:rsidRPr="00675C68">
        <w:rPr>
          <w:rFonts w:asciiTheme="minorHAnsi" w:hAnsiTheme="minorHAnsi" w:cstheme="minorHAnsi"/>
          <w:sz w:val="22"/>
          <w:szCs w:val="22"/>
        </w:rPr>
        <w:t xml:space="preserve"> second source of research </w:t>
      </w:r>
      <w:r>
        <w:rPr>
          <w:rFonts w:asciiTheme="minorHAnsi" w:hAnsiTheme="minorHAnsi" w:cstheme="minorHAnsi"/>
          <w:sz w:val="22"/>
          <w:szCs w:val="22"/>
        </w:rPr>
        <w:t>is</w:t>
      </w:r>
      <w:r w:rsidRPr="00675C68">
        <w:rPr>
          <w:rFonts w:asciiTheme="minorHAnsi" w:hAnsiTheme="minorHAnsi" w:cstheme="minorHAnsi"/>
          <w:sz w:val="22"/>
          <w:szCs w:val="22"/>
        </w:rPr>
        <w:t xml:space="preserve"> policy rese</w:t>
      </w:r>
      <w:r>
        <w:rPr>
          <w:rFonts w:asciiTheme="minorHAnsi" w:hAnsiTheme="minorHAnsi" w:cstheme="minorHAnsi"/>
          <w:sz w:val="22"/>
          <w:szCs w:val="22"/>
        </w:rPr>
        <w:t>arch institutes</w:t>
      </w:r>
      <w:r w:rsidR="0043324A">
        <w:rPr>
          <w:rFonts w:asciiTheme="minorHAnsi" w:hAnsiTheme="minorHAnsi" w:cstheme="minorHAnsi"/>
          <w:sz w:val="22"/>
          <w:szCs w:val="22"/>
        </w:rPr>
        <w:t xml:space="preserve"> and</w:t>
      </w:r>
      <w:r>
        <w:rPr>
          <w:rFonts w:asciiTheme="minorHAnsi" w:hAnsiTheme="minorHAnsi" w:cstheme="minorHAnsi"/>
          <w:sz w:val="22"/>
          <w:szCs w:val="22"/>
        </w:rPr>
        <w:t xml:space="preserve"> women’s organis</w:t>
      </w:r>
      <w:r w:rsidRPr="00675C68">
        <w:rPr>
          <w:rFonts w:asciiTheme="minorHAnsi" w:hAnsiTheme="minorHAnsi" w:cstheme="minorHAnsi"/>
          <w:sz w:val="22"/>
          <w:szCs w:val="22"/>
        </w:rPr>
        <w:t>ations and disable</w:t>
      </w:r>
      <w:r>
        <w:rPr>
          <w:rFonts w:asciiTheme="minorHAnsi" w:hAnsiTheme="minorHAnsi" w:cstheme="minorHAnsi"/>
          <w:sz w:val="22"/>
          <w:szCs w:val="22"/>
        </w:rPr>
        <w:t>d</w:t>
      </w:r>
      <w:r w:rsidRPr="00675C68">
        <w:rPr>
          <w:rFonts w:asciiTheme="minorHAnsi" w:hAnsiTheme="minorHAnsi" w:cstheme="minorHAnsi"/>
          <w:sz w:val="22"/>
          <w:szCs w:val="22"/>
        </w:rPr>
        <w:t xml:space="preserve"> pe</w:t>
      </w:r>
      <w:r>
        <w:rPr>
          <w:rFonts w:asciiTheme="minorHAnsi" w:hAnsiTheme="minorHAnsi" w:cstheme="minorHAnsi"/>
          <w:sz w:val="22"/>
          <w:szCs w:val="22"/>
        </w:rPr>
        <w:t>ople’s organis</w:t>
      </w:r>
      <w:r w:rsidRPr="00675C68">
        <w:rPr>
          <w:rFonts w:asciiTheme="minorHAnsi" w:hAnsiTheme="minorHAnsi" w:cstheme="minorHAnsi"/>
          <w:sz w:val="22"/>
          <w:szCs w:val="22"/>
        </w:rPr>
        <w:t>ations (DPO</w:t>
      </w:r>
      <w:r>
        <w:rPr>
          <w:rFonts w:asciiTheme="minorHAnsi" w:hAnsiTheme="minorHAnsi" w:cstheme="minorHAnsi"/>
          <w:sz w:val="22"/>
          <w:szCs w:val="22"/>
        </w:rPr>
        <w:t>s</w:t>
      </w:r>
      <w:r w:rsidRPr="00675C68">
        <w:rPr>
          <w:rFonts w:asciiTheme="minorHAnsi" w:hAnsiTheme="minorHAnsi" w:cstheme="minorHAnsi"/>
          <w:sz w:val="22"/>
          <w:szCs w:val="22"/>
        </w:rPr>
        <w:t xml:space="preserve">). </w:t>
      </w:r>
      <w:r>
        <w:rPr>
          <w:rFonts w:asciiTheme="minorHAnsi" w:hAnsiTheme="minorHAnsi" w:cstheme="minorHAnsi"/>
          <w:sz w:val="22"/>
          <w:szCs w:val="22"/>
        </w:rPr>
        <w:t xml:space="preserve">Women’s </w:t>
      </w:r>
      <w:r w:rsidRPr="00B441D1">
        <w:rPr>
          <w:rFonts w:asciiTheme="minorHAnsi" w:hAnsiTheme="minorHAnsi" w:cstheme="minorHAnsi"/>
          <w:sz w:val="22"/>
          <w:szCs w:val="22"/>
        </w:rPr>
        <w:t xml:space="preserve">organisations such as </w:t>
      </w:r>
      <w:r w:rsidRPr="00ED3AFC">
        <w:rPr>
          <w:rFonts w:asciiTheme="minorHAnsi" w:hAnsiTheme="minorHAnsi" w:cstheme="minorHAnsi"/>
          <w:sz w:val="22"/>
          <w:szCs w:val="22"/>
        </w:rPr>
        <w:t>Kapal Perempuan</w:t>
      </w:r>
      <w:r>
        <w:rPr>
          <w:rFonts w:asciiTheme="minorHAnsi" w:hAnsiTheme="minorHAnsi" w:cstheme="minorHAnsi"/>
          <w:sz w:val="22"/>
          <w:szCs w:val="22"/>
        </w:rPr>
        <w:t>,</w:t>
      </w:r>
      <w:r w:rsidRPr="00B441D1">
        <w:rPr>
          <w:rFonts w:asciiTheme="minorHAnsi" w:hAnsiTheme="minorHAnsi" w:cstheme="minorHAnsi"/>
          <w:sz w:val="22"/>
          <w:szCs w:val="22"/>
        </w:rPr>
        <w:t xml:space="preserve"> Women Research Institute</w:t>
      </w:r>
      <w:r w:rsidRPr="00FA43A4">
        <w:rPr>
          <w:rFonts w:asciiTheme="minorHAnsi" w:hAnsiTheme="minorHAnsi" w:cstheme="minorHAnsi"/>
          <w:sz w:val="22"/>
          <w:szCs w:val="22"/>
        </w:rPr>
        <w:t xml:space="preserve">, </w:t>
      </w:r>
      <w:r w:rsidR="008E184C" w:rsidRPr="00FA43A4">
        <w:rPr>
          <w:rFonts w:asciiTheme="minorHAnsi" w:hAnsiTheme="minorHAnsi" w:cstheme="minorHAnsi"/>
          <w:sz w:val="22"/>
          <w:szCs w:val="22"/>
        </w:rPr>
        <w:t>Rumah KitaB</w:t>
      </w:r>
      <w:r w:rsidR="00811F99">
        <w:rPr>
          <w:rFonts w:asciiTheme="minorHAnsi" w:hAnsiTheme="minorHAnsi" w:cstheme="minorHAnsi"/>
          <w:sz w:val="22"/>
          <w:szCs w:val="22"/>
        </w:rPr>
        <w:t xml:space="preserve"> and</w:t>
      </w:r>
      <w:r w:rsidRPr="00FA43A4">
        <w:rPr>
          <w:rFonts w:asciiTheme="minorHAnsi" w:hAnsiTheme="minorHAnsi" w:cstheme="minorHAnsi"/>
          <w:sz w:val="22"/>
          <w:szCs w:val="22"/>
        </w:rPr>
        <w:t xml:space="preserve"> </w:t>
      </w:r>
      <w:r w:rsidR="008E184C" w:rsidRPr="00FA43A4">
        <w:rPr>
          <w:rFonts w:asciiTheme="minorHAnsi" w:hAnsiTheme="minorHAnsi" w:cstheme="minorHAnsi"/>
          <w:sz w:val="22"/>
          <w:szCs w:val="22"/>
        </w:rPr>
        <w:t>Koalisi Perempuan Indonesia</w:t>
      </w:r>
      <w:r w:rsidR="00811F99">
        <w:rPr>
          <w:rFonts w:asciiTheme="minorHAnsi" w:hAnsiTheme="minorHAnsi" w:cstheme="minorHAnsi"/>
          <w:sz w:val="22"/>
          <w:szCs w:val="22"/>
        </w:rPr>
        <w:t xml:space="preserve"> </w:t>
      </w:r>
      <w:r w:rsidR="00EA56C1">
        <w:rPr>
          <w:rFonts w:asciiTheme="minorHAnsi" w:hAnsiTheme="minorHAnsi" w:cstheme="minorHAnsi"/>
          <w:sz w:val="22"/>
          <w:szCs w:val="22"/>
        </w:rPr>
        <w:t xml:space="preserve">and </w:t>
      </w:r>
      <w:r w:rsidR="00811F99" w:rsidRPr="00811F99">
        <w:rPr>
          <w:rFonts w:asciiTheme="minorHAnsi" w:hAnsiTheme="minorHAnsi" w:cstheme="minorHAnsi"/>
          <w:sz w:val="22"/>
          <w:szCs w:val="22"/>
        </w:rPr>
        <w:t>'Aisyiyah</w:t>
      </w:r>
      <w:r w:rsidR="00811F99">
        <w:rPr>
          <w:rFonts w:asciiTheme="minorHAnsi" w:hAnsiTheme="minorHAnsi" w:cstheme="minorHAnsi"/>
          <w:sz w:val="22"/>
          <w:szCs w:val="22"/>
        </w:rPr>
        <w:t xml:space="preserve"> </w:t>
      </w:r>
      <w:r w:rsidRPr="00B441D1">
        <w:rPr>
          <w:rFonts w:asciiTheme="minorHAnsi" w:hAnsiTheme="minorHAnsi" w:cstheme="minorHAnsi"/>
          <w:sz w:val="22"/>
          <w:szCs w:val="22"/>
        </w:rPr>
        <w:t>provide policy research on gender issues</w:t>
      </w:r>
      <w:r w:rsidRPr="00675C68">
        <w:rPr>
          <w:rFonts w:asciiTheme="minorHAnsi" w:hAnsiTheme="minorHAnsi" w:cstheme="minorHAnsi"/>
          <w:sz w:val="22"/>
          <w:szCs w:val="22"/>
        </w:rPr>
        <w:t xml:space="preserve">, </w:t>
      </w:r>
      <w:r>
        <w:rPr>
          <w:rFonts w:asciiTheme="minorHAnsi" w:hAnsiTheme="minorHAnsi" w:cstheme="minorHAnsi"/>
          <w:sz w:val="22"/>
          <w:szCs w:val="22"/>
        </w:rPr>
        <w:t>including</w:t>
      </w:r>
      <w:r w:rsidRPr="00675C68">
        <w:rPr>
          <w:rFonts w:asciiTheme="minorHAnsi" w:hAnsiTheme="minorHAnsi" w:cstheme="minorHAnsi"/>
          <w:sz w:val="22"/>
          <w:szCs w:val="22"/>
        </w:rPr>
        <w:t xml:space="preserve"> gender mainstreaming</w:t>
      </w:r>
      <w:r>
        <w:rPr>
          <w:rFonts w:asciiTheme="minorHAnsi" w:hAnsiTheme="minorHAnsi" w:cstheme="minorHAnsi"/>
          <w:sz w:val="22"/>
          <w:szCs w:val="22"/>
        </w:rPr>
        <w:t>,</w:t>
      </w:r>
      <w:r w:rsidRPr="00675C68">
        <w:rPr>
          <w:rFonts w:asciiTheme="minorHAnsi" w:hAnsiTheme="minorHAnsi" w:cstheme="minorHAnsi"/>
          <w:sz w:val="22"/>
          <w:szCs w:val="22"/>
        </w:rPr>
        <w:t xml:space="preserve"> gender budgeting</w:t>
      </w:r>
      <w:r>
        <w:rPr>
          <w:rFonts w:asciiTheme="minorHAnsi" w:hAnsiTheme="minorHAnsi" w:cstheme="minorHAnsi"/>
          <w:sz w:val="22"/>
          <w:szCs w:val="22"/>
        </w:rPr>
        <w:t xml:space="preserve">, and </w:t>
      </w:r>
      <w:r w:rsidR="008E184C" w:rsidRPr="00FA43A4">
        <w:rPr>
          <w:rFonts w:asciiTheme="minorHAnsi" w:hAnsiTheme="minorHAnsi" w:cstheme="minorHAnsi"/>
          <w:sz w:val="22"/>
          <w:szCs w:val="22"/>
        </w:rPr>
        <w:t>gender advocacy</w:t>
      </w:r>
      <w:r w:rsidRPr="00FA43A4">
        <w:rPr>
          <w:rFonts w:asciiTheme="minorHAnsi" w:hAnsiTheme="minorHAnsi" w:cstheme="minorHAnsi"/>
          <w:sz w:val="22"/>
          <w:szCs w:val="22"/>
        </w:rPr>
        <w:t>.</w:t>
      </w:r>
      <w:r w:rsidRPr="00675C68">
        <w:rPr>
          <w:rFonts w:asciiTheme="minorHAnsi" w:hAnsiTheme="minorHAnsi" w:cstheme="minorHAnsi"/>
          <w:sz w:val="22"/>
          <w:szCs w:val="22"/>
        </w:rPr>
        <w:t xml:space="preserve"> </w:t>
      </w:r>
      <w:r>
        <w:rPr>
          <w:rFonts w:asciiTheme="minorHAnsi" w:hAnsiTheme="minorHAnsi" w:cstheme="minorHAnsi"/>
          <w:sz w:val="22"/>
          <w:szCs w:val="22"/>
        </w:rPr>
        <w:t>State institutions such as the National Commission on Violence Against Women (</w:t>
      </w:r>
      <w:r w:rsidRPr="00673858">
        <w:rPr>
          <w:rFonts w:asciiTheme="minorHAnsi" w:hAnsiTheme="minorHAnsi" w:cstheme="minorHAnsi"/>
          <w:i/>
          <w:sz w:val="22"/>
          <w:szCs w:val="22"/>
        </w:rPr>
        <w:t>Komnas Perempuan</w:t>
      </w:r>
      <w:r>
        <w:rPr>
          <w:rFonts w:asciiTheme="minorHAnsi" w:hAnsiTheme="minorHAnsi" w:cstheme="minorHAnsi"/>
          <w:sz w:val="22"/>
          <w:szCs w:val="22"/>
        </w:rPr>
        <w:t>)</w:t>
      </w:r>
      <w:r w:rsidR="00DD5DF8">
        <w:rPr>
          <w:rFonts w:asciiTheme="minorHAnsi" w:hAnsiTheme="minorHAnsi" w:cstheme="minorHAnsi"/>
          <w:sz w:val="22"/>
          <w:szCs w:val="22"/>
        </w:rPr>
        <w:t>,</w:t>
      </w:r>
      <w:r w:rsidRPr="00B441D1">
        <w:rPr>
          <w:rFonts w:asciiTheme="minorHAnsi" w:hAnsiTheme="minorHAnsi" w:cstheme="minorHAnsi"/>
          <w:sz w:val="22"/>
          <w:szCs w:val="22"/>
        </w:rPr>
        <w:t xml:space="preserve"> </w:t>
      </w:r>
      <w:r>
        <w:rPr>
          <w:rFonts w:asciiTheme="minorHAnsi" w:hAnsiTheme="minorHAnsi" w:cstheme="minorHAnsi"/>
          <w:sz w:val="22"/>
          <w:szCs w:val="22"/>
        </w:rPr>
        <w:t>and to a lesser extent the Indonesian Institute of Science (</w:t>
      </w:r>
      <w:r w:rsidRPr="00673858">
        <w:rPr>
          <w:rFonts w:asciiTheme="minorHAnsi" w:hAnsiTheme="minorHAnsi" w:cstheme="minorHAnsi"/>
          <w:i/>
          <w:sz w:val="22"/>
          <w:szCs w:val="22"/>
        </w:rPr>
        <w:t>Lembaga Ilmu Pengetahuan Indonesia</w:t>
      </w:r>
      <w:r>
        <w:rPr>
          <w:rFonts w:asciiTheme="minorHAnsi" w:hAnsiTheme="minorHAnsi" w:cstheme="minorHAnsi"/>
          <w:sz w:val="22"/>
          <w:szCs w:val="22"/>
        </w:rPr>
        <w:t>, LIPI)</w:t>
      </w:r>
      <w:r w:rsidR="00DD5DF8">
        <w:rPr>
          <w:rFonts w:asciiTheme="minorHAnsi" w:hAnsiTheme="minorHAnsi" w:cstheme="minorHAnsi"/>
          <w:sz w:val="22"/>
          <w:szCs w:val="22"/>
        </w:rPr>
        <w:t>,</w:t>
      </w:r>
      <w:r>
        <w:rPr>
          <w:rFonts w:asciiTheme="minorHAnsi" w:hAnsiTheme="minorHAnsi" w:cstheme="minorHAnsi"/>
          <w:sz w:val="22"/>
          <w:szCs w:val="22"/>
        </w:rPr>
        <w:t xml:space="preserve"> also produce research on gender issues. Other policy research organisations and advocacy organisations, including Cakra Wikara Indonesia, </w:t>
      </w:r>
      <w:r w:rsidR="008E184C" w:rsidRPr="00FA43A4">
        <w:rPr>
          <w:rFonts w:asciiTheme="minorHAnsi" w:hAnsiTheme="minorHAnsi" w:cstheme="minorHAnsi"/>
          <w:sz w:val="22"/>
          <w:szCs w:val="22"/>
        </w:rPr>
        <w:t>SMERU</w:t>
      </w:r>
      <w:r w:rsidR="00101C32">
        <w:rPr>
          <w:rFonts w:asciiTheme="minorHAnsi" w:hAnsiTheme="minorHAnsi" w:cstheme="minorHAnsi"/>
          <w:sz w:val="22"/>
          <w:szCs w:val="22"/>
        </w:rPr>
        <w:t xml:space="preserve"> and </w:t>
      </w:r>
      <w:r w:rsidR="00811F99">
        <w:rPr>
          <w:rFonts w:asciiTheme="minorHAnsi" w:hAnsiTheme="minorHAnsi" w:cstheme="minorHAnsi"/>
          <w:sz w:val="22"/>
          <w:szCs w:val="22"/>
        </w:rPr>
        <w:t xml:space="preserve">PSHK </w:t>
      </w:r>
      <w:r>
        <w:rPr>
          <w:rFonts w:asciiTheme="minorHAnsi" w:hAnsiTheme="minorHAnsi" w:cstheme="minorHAnsi"/>
          <w:sz w:val="22"/>
          <w:szCs w:val="22"/>
        </w:rPr>
        <w:t>have strong research programs in the area of gender.</w:t>
      </w:r>
      <w:r>
        <w:rPr>
          <w:rStyle w:val="EndnoteReference"/>
          <w:rFonts w:asciiTheme="minorHAnsi" w:hAnsiTheme="minorHAnsi" w:cstheme="minorHAnsi"/>
          <w:sz w:val="22"/>
          <w:szCs w:val="22"/>
        </w:rPr>
        <w:endnoteReference w:id="23"/>
      </w:r>
      <w:r>
        <w:rPr>
          <w:rFonts w:asciiTheme="minorHAnsi" w:hAnsiTheme="minorHAnsi" w:cstheme="minorHAnsi"/>
          <w:sz w:val="22"/>
          <w:szCs w:val="22"/>
        </w:rPr>
        <w:t xml:space="preserve"> </w:t>
      </w:r>
      <w:r w:rsidRPr="00676AA2">
        <w:rPr>
          <w:sz w:val="22"/>
        </w:rPr>
        <w:t>Disabled people’s organisations, including SIGAB (</w:t>
      </w:r>
      <w:r w:rsidRPr="00676AA2">
        <w:rPr>
          <w:i/>
          <w:sz w:val="22"/>
        </w:rPr>
        <w:t>Sasana Inklusi dan Gerakan Advokasi Difabel</w:t>
      </w:r>
      <w:r w:rsidRPr="00676AA2">
        <w:rPr>
          <w:sz w:val="22"/>
        </w:rPr>
        <w:t>) and SAPDA (</w:t>
      </w:r>
      <w:r w:rsidRPr="00676AA2">
        <w:rPr>
          <w:i/>
          <w:sz w:val="22"/>
        </w:rPr>
        <w:t>Sentra Advokasi Perempuan, Difabel dan Anak</w:t>
      </w:r>
      <w:r w:rsidRPr="00676AA2">
        <w:rPr>
          <w:sz w:val="22"/>
        </w:rPr>
        <w:t xml:space="preserve">) carry out policy-relevant research on issues such as </w:t>
      </w:r>
      <w:r w:rsidR="00811F99">
        <w:rPr>
          <w:rFonts w:asciiTheme="minorHAnsi" w:hAnsiTheme="minorHAnsi" w:cstheme="minorHAnsi"/>
          <w:sz w:val="22"/>
          <w:szCs w:val="22"/>
        </w:rPr>
        <w:t xml:space="preserve">urban renewal, village development and access to basic services for </w:t>
      </w:r>
      <w:r w:rsidR="00B57055">
        <w:rPr>
          <w:rFonts w:asciiTheme="minorHAnsi" w:hAnsiTheme="minorHAnsi" w:cstheme="minorHAnsi"/>
          <w:sz w:val="22"/>
          <w:szCs w:val="22"/>
        </w:rPr>
        <w:t>pe</w:t>
      </w:r>
      <w:r w:rsidR="008B00DD">
        <w:rPr>
          <w:rFonts w:asciiTheme="minorHAnsi" w:hAnsiTheme="minorHAnsi" w:cstheme="minorHAnsi"/>
          <w:sz w:val="22"/>
          <w:szCs w:val="22"/>
        </w:rPr>
        <w:t>rsons with disabilities</w:t>
      </w:r>
      <w:r w:rsidR="0043324A">
        <w:rPr>
          <w:rFonts w:asciiTheme="minorHAnsi" w:hAnsiTheme="minorHAnsi" w:cstheme="minorHAnsi"/>
          <w:sz w:val="22"/>
          <w:szCs w:val="22"/>
        </w:rPr>
        <w:t xml:space="preserve">. </w:t>
      </w:r>
      <w:r w:rsidR="0043324A" w:rsidRPr="00ED3AFC">
        <w:rPr>
          <w:rFonts w:asciiTheme="minorHAnsi" w:hAnsiTheme="minorHAnsi" w:cstheme="minorHAnsi"/>
          <w:sz w:val="22"/>
          <w:szCs w:val="22"/>
        </w:rPr>
        <w:t>H</w:t>
      </w:r>
      <w:r w:rsidR="008B00DD" w:rsidRPr="00ED3AFC">
        <w:rPr>
          <w:rFonts w:asciiTheme="minorHAnsi" w:hAnsiTheme="minorHAnsi" w:cstheme="minorHAnsi"/>
          <w:sz w:val="22"/>
          <w:szCs w:val="22"/>
        </w:rPr>
        <w:t xml:space="preserve">owever, </w:t>
      </w:r>
      <w:r w:rsidR="0043324A" w:rsidRPr="00ED3AFC">
        <w:rPr>
          <w:rFonts w:asciiTheme="minorHAnsi" w:hAnsiTheme="minorHAnsi" w:cstheme="minorHAnsi"/>
          <w:sz w:val="22"/>
          <w:szCs w:val="22"/>
        </w:rPr>
        <w:t>in the main research is not the focus of women’s organisations and DPOs and capacities</w:t>
      </w:r>
      <w:r w:rsidR="008B00DD" w:rsidRPr="00ED3AFC">
        <w:rPr>
          <w:rFonts w:asciiTheme="minorHAnsi" w:hAnsiTheme="minorHAnsi" w:cstheme="minorHAnsi"/>
          <w:sz w:val="22"/>
          <w:szCs w:val="22"/>
        </w:rPr>
        <w:t xml:space="preserve"> and rigour in research </w:t>
      </w:r>
      <w:r w:rsidR="0043324A" w:rsidRPr="00ED3AFC">
        <w:rPr>
          <w:rFonts w:asciiTheme="minorHAnsi" w:hAnsiTheme="minorHAnsi" w:cstheme="minorHAnsi"/>
          <w:sz w:val="22"/>
          <w:szCs w:val="22"/>
        </w:rPr>
        <w:t>vary</w:t>
      </w:r>
      <w:r w:rsidR="008B00DD" w:rsidRPr="00ED3AFC">
        <w:rPr>
          <w:rFonts w:asciiTheme="minorHAnsi" w:hAnsiTheme="minorHAnsi" w:cstheme="minorHAnsi"/>
          <w:sz w:val="22"/>
          <w:szCs w:val="22"/>
        </w:rPr>
        <w:t>.</w:t>
      </w:r>
      <w:r w:rsidRPr="00ED3AFC">
        <w:rPr>
          <w:sz w:val="22"/>
        </w:rPr>
        <w:t xml:space="preserve"> </w:t>
      </w:r>
      <w:r w:rsidR="0043324A" w:rsidRPr="00ED3AFC">
        <w:rPr>
          <w:sz w:val="22"/>
        </w:rPr>
        <w:t xml:space="preserve">While there is potential for self-representation </w:t>
      </w:r>
      <w:r w:rsidR="00BF4184" w:rsidRPr="00ED3AFC">
        <w:rPr>
          <w:sz w:val="22"/>
        </w:rPr>
        <w:t xml:space="preserve">and for providing women’s and persons with disabilities perspectives through these research initiatives, </w:t>
      </w:r>
      <w:r w:rsidR="0043324A" w:rsidRPr="00ED3AFC">
        <w:rPr>
          <w:sz w:val="22"/>
        </w:rPr>
        <w:t xml:space="preserve">many of these organisations lack </w:t>
      </w:r>
      <w:r w:rsidR="0043324A" w:rsidRPr="00ED3AFC">
        <w:rPr>
          <w:rFonts w:asciiTheme="minorHAnsi" w:hAnsiTheme="minorHAnsi" w:cstheme="minorHAnsi"/>
          <w:sz w:val="22"/>
          <w:szCs w:val="22"/>
        </w:rPr>
        <w:t>capacity in communicating research, such as through research reports and policy</w:t>
      </w:r>
      <w:r w:rsidR="0043324A">
        <w:rPr>
          <w:rFonts w:asciiTheme="minorHAnsi" w:hAnsiTheme="minorHAnsi" w:cstheme="minorHAnsi"/>
          <w:sz w:val="22"/>
          <w:szCs w:val="22"/>
        </w:rPr>
        <w:t xml:space="preserve"> papers. </w:t>
      </w:r>
    </w:p>
    <w:p w14:paraId="24C92479" w14:textId="53890634" w:rsidR="000E30A6" w:rsidRDefault="000E30A6" w:rsidP="0082115E">
      <w:pPr>
        <w:pStyle w:val="BodyText"/>
        <w:tabs>
          <w:tab w:val="left" w:pos="9450"/>
        </w:tabs>
        <w:ind w:right="20"/>
        <w:rPr>
          <w:rFonts w:asciiTheme="minorHAnsi" w:hAnsiTheme="minorHAnsi" w:cstheme="minorHAnsi"/>
          <w:sz w:val="22"/>
          <w:szCs w:val="22"/>
        </w:rPr>
      </w:pPr>
    </w:p>
    <w:p w14:paraId="381E6A9E" w14:textId="04DA7F41" w:rsidR="000E30A6" w:rsidRPr="004C6275" w:rsidRDefault="00BF4184"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I</w:t>
      </w:r>
      <w:r w:rsidR="000E30A6">
        <w:rPr>
          <w:rFonts w:asciiTheme="minorHAnsi" w:hAnsiTheme="minorHAnsi" w:cstheme="minorHAnsi"/>
          <w:sz w:val="22"/>
          <w:szCs w:val="22"/>
        </w:rPr>
        <w:t xml:space="preserve">nternational development </w:t>
      </w:r>
      <w:r>
        <w:rPr>
          <w:rFonts w:asciiTheme="minorHAnsi" w:hAnsiTheme="minorHAnsi" w:cstheme="minorHAnsi"/>
          <w:sz w:val="22"/>
          <w:szCs w:val="22"/>
        </w:rPr>
        <w:t xml:space="preserve">actors, including multilateral and bilateral donors and international non-government organisations (NGOs), are increasingly obliged </w:t>
      </w:r>
      <w:r w:rsidR="00AE24FB">
        <w:rPr>
          <w:rFonts w:asciiTheme="minorHAnsi" w:hAnsiTheme="minorHAnsi" w:cstheme="minorHAnsi"/>
          <w:sz w:val="22"/>
          <w:szCs w:val="22"/>
        </w:rPr>
        <w:t xml:space="preserve">to address </w:t>
      </w:r>
      <w:r w:rsidR="000E30A6">
        <w:rPr>
          <w:rFonts w:asciiTheme="minorHAnsi" w:hAnsiTheme="minorHAnsi" w:cstheme="minorHAnsi"/>
          <w:sz w:val="22"/>
          <w:szCs w:val="22"/>
        </w:rPr>
        <w:t xml:space="preserve">issues of gender </w:t>
      </w:r>
      <w:r>
        <w:rPr>
          <w:rFonts w:asciiTheme="minorHAnsi" w:hAnsiTheme="minorHAnsi" w:cstheme="minorHAnsi"/>
          <w:sz w:val="22"/>
          <w:szCs w:val="22"/>
        </w:rPr>
        <w:t xml:space="preserve">equality </w:t>
      </w:r>
      <w:r w:rsidR="000E30A6">
        <w:rPr>
          <w:rFonts w:asciiTheme="minorHAnsi" w:hAnsiTheme="minorHAnsi" w:cstheme="minorHAnsi"/>
          <w:sz w:val="22"/>
          <w:szCs w:val="22"/>
        </w:rPr>
        <w:t>and disability</w:t>
      </w:r>
      <w:r>
        <w:rPr>
          <w:rFonts w:asciiTheme="minorHAnsi" w:hAnsiTheme="minorHAnsi" w:cstheme="minorHAnsi"/>
          <w:sz w:val="22"/>
          <w:szCs w:val="22"/>
        </w:rPr>
        <w:t xml:space="preserve"> inclusion</w:t>
      </w:r>
      <w:r w:rsidR="000E30A6">
        <w:rPr>
          <w:rFonts w:asciiTheme="minorHAnsi" w:hAnsiTheme="minorHAnsi" w:cstheme="minorHAnsi"/>
          <w:sz w:val="22"/>
          <w:szCs w:val="22"/>
        </w:rPr>
        <w:t xml:space="preserve">. </w:t>
      </w:r>
      <w:r>
        <w:rPr>
          <w:rFonts w:asciiTheme="minorHAnsi" w:hAnsiTheme="minorHAnsi" w:cstheme="minorHAnsi"/>
          <w:sz w:val="22"/>
          <w:szCs w:val="22"/>
        </w:rPr>
        <w:t xml:space="preserve">While there are examples of these </w:t>
      </w:r>
      <w:r w:rsidR="000E30A6">
        <w:rPr>
          <w:rFonts w:asciiTheme="minorHAnsi" w:hAnsiTheme="minorHAnsi" w:cstheme="minorHAnsi"/>
          <w:sz w:val="22"/>
          <w:szCs w:val="22"/>
        </w:rPr>
        <w:t xml:space="preserve">organisations </w:t>
      </w:r>
      <w:r>
        <w:rPr>
          <w:rFonts w:asciiTheme="minorHAnsi" w:hAnsiTheme="minorHAnsi" w:cstheme="minorHAnsi"/>
          <w:sz w:val="22"/>
          <w:szCs w:val="22"/>
        </w:rPr>
        <w:t xml:space="preserve">working </w:t>
      </w:r>
      <w:r w:rsidR="000E30A6">
        <w:rPr>
          <w:rFonts w:asciiTheme="minorHAnsi" w:hAnsiTheme="minorHAnsi" w:cstheme="minorHAnsi"/>
          <w:sz w:val="22"/>
          <w:szCs w:val="22"/>
        </w:rPr>
        <w:t xml:space="preserve">with Indonesian government agencies, </w:t>
      </w:r>
      <w:r>
        <w:rPr>
          <w:rFonts w:asciiTheme="minorHAnsi" w:hAnsiTheme="minorHAnsi" w:cstheme="minorHAnsi"/>
          <w:sz w:val="22"/>
          <w:szCs w:val="22"/>
        </w:rPr>
        <w:t>national NGOs</w:t>
      </w:r>
      <w:r w:rsidR="00DD5DF8">
        <w:rPr>
          <w:rFonts w:asciiTheme="minorHAnsi" w:hAnsiTheme="minorHAnsi" w:cstheme="minorHAnsi"/>
          <w:sz w:val="22"/>
          <w:szCs w:val="22"/>
        </w:rPr>
        <w:t xml:space="preserve"> </w:t>
      </w:r>
      <w:r w:rsidR="000E30A6">
        <w:rPr>
          <w:rFonts w:asciiTheme="minorHAnsi" w:hAnsiTheme="minorHAnsi" w:cstheme="minorHAnsi"/>
          <w:sz w:val="22"/>
          <w:szCs w:val="22"/>
        </w:rPr>
        <w:t xml:space="preserve">and </w:t>
      </w:r>
      <w:r>
        <w:rPr>
          <w:rFonts w:asciiTheme="minorHAnsi" w:hAnsiTheme="minorHAnsi" w:cstheme="minorHAnsi"/>
          <w:sz w:val="22"/>
          <w:szCs w:val="22"/>
        </w:rPr>
        <w:t>DPOs</w:t>
      </w:r>
      <w:r w:rsidR="00DD5DF8">
        <w:rPr>
          <w:rFonts w:asciiTheme="minorHAnsi" w:hAnsiTheme="minorHAnsi" w:cstheme="minorHAnsi"/>
          <w:sz w:val="22"/>
          <w:szCs w:val="22"/>
        </w:rPr>
        <w:t xml:space="preserve"> </w:t>
      </w:r>
      <w:r w:rsidR="000E30A6">
        <w:rPr>
          <w:rFonts w:asciiTheme="minorHAnsi" w:hAnsiTheme="minorHAnsi" w:cstheme="minorHAnsi"/>
          <w:sz w:val="22"/>
          <w:szCs w:val="22"/>
        </w:rPr>
        <w:t xml:space="preserve">to produce research on </w:t>
      </w:r>
      <w:r>
        <w:rPr>
          <w:rFonts w:asciiTheme="minorHAnsi" w:hAnsiTheme="minorHAnsi" w:cstheme="minorHAnsi"/>
          <w:sz w:val="22"/>
          <w:szCs w:val="22"/>
        </w:rPr>
        <w:t xml:space="preserve">gender and disability, </w:t>
      </w:r>
      <w:r w:rsidR="000E30A6">
        <w:rPr>
          <w:rFonts w:asciiTheme="minorHAnsi" w:hAnsiTheme="minorHAnsi" w:cstheme="minorHAnsi"/>
          <w:sz w:val="22"/>
          <w:szCs w:val="22"/>
        </w:rPr>
        <w:t>overall</w:t>
      </w:r>
      <w:r w:rsidR="000E30A6" w:rsidRPr="00675C68">
        <w:rPr>
          <w:rFonts w:asciiTheme="minorHAnsi" w:hAnsiTheme="minorHAnsi" w:cstheme="minorHAnsi"/>
          <w:sz w:val="22"/>
          <w:szCs w:val="22"/>
        </w:rPr>
        <w:t xml:space="preserve"> there </w:t>
      </w:r>
      <w:r w:rsidR="000E30A6">
        <w:rPr>
          <w:rFonts w:asciiTheme="minorHAnsi" w:hAnsiTheme="minorHAnsi" w:cstheme="minorHAnsi"/>
          <w:sz w:val="22"/>
          <w:szCs w:val="22"/>
        </w:rPr>
        <w:t>remains</w:t>
      </w:r>
      <w:r w:rsidR="000E30A6" w:rsidRPr="00675C68">
        <w:rPr>
          <w:rFonts w:asciiTheme="minorHAnsi" w:hAnsiTheme="minorHAnsi" w:cstheme="minorHAnsi"/>
          <w:sz w:val="22"/>
          <w:szCs w:val="22"/>
        </w:rPr>
        <w:t xml:space="preserve"> a lack of quality </w:t>
      </w:r>
      <w:r w:rsidR="000E30A6">
        <w:rPr>
          <w:rFonts w:asciiTheme="minorHAnsi" w:hAnsiTheme="minorHAnsi" w:cstheme="minorHAnsi"/>
          <w:sz w:val="22"/>
          <w:szCs w:val="22"/>
        </w:rPr>
        <w:t>evidence</w:t>
      </w:r>
      <w:r w:rsidR="000E30A6" w:rsidRPr="00675C68">
        <w:rPr>
          <w:rFonts w:asciiTheme="minorHAnsi" w:hAnsiTheme="minorHAnsi" w:cstheme="minorHAnsi"/>
          <w:sz w:val="22"/>
          <w:szCs w:val="22"/>
        </w:rPr>
        <w:t xml:space="preserve"> </w:t>
      </w:r>
      <w:r w:rsidR="000E30A6">
        <w:rPr>
          <w:rFonts w:asciiTheme="minorHAnsi" w:hAnsiTheme="minorHAnsi" w:cstheme="minorHAnsi"/>
          <w:sz w:val="22"/>
          <w:szCs w:val="22"/>
        </w:rPr>
        <w:t xml:space="preserve">and data on gender, </w:t>
      </w:r>
      <w:r w:rsidR="000E30A6" w:rsidRPr="00675C68">
        <w:rPr>
          <w:rFonts w:asciiTheme="minorHAnsi" w:hAnsiTheme="minorHAnsi" w:cstheme="minorHAnsi"/>
          <w:sz w:val="22"/>
          <w:szCs w:val="22"/>
        </w:rPr>
        <w:t xml:space="preserve">disability, </w:t>
      </w:r>
      <w:r w:rsidR="000E30A6">
        <w:rPr>
          <w:rFonts w:asciiTheme="minorHAnsi" w:hAnsiTheme="minorHAnsi" w:cstheme="minorHAnsi"/>
          <w:sz w:val="22"/>
          <w:szCs w:val="22"/>
        </w:rPr>
        <w:t xml:space="preserve">and </w:t>
      </w:r>
      <w:r w:rsidR="000E30A6" w:rsidRPr="00675C68">
        <w:rPr>
          <w:rFonts w:asciiTheme="minorHAnsi" w:hAnsiTheme="minorHAnsi" w:cstheme="minorHAnsi"/>
          <w:sz w:val="22"/>
          <w:szCs w:val="22"/>
        </w:rPr>
        <w:t xml:space="preserve">social inclusion </w:t>
      </w:r>
      <w:r w:rsidR="000E30A6">
        <w:rPr>
          <w:rFonts w:asciiTheme="minorHAnsi" w:hAnsiTheme="minorHAnsi" w:cstheme="minorHAnsi"/>
          <w:sz w:val="22"/>
          <w:szCs w:val="22"/>
        </w:rPr>
        <w:t>issues</w:t>
      </w:r>
      <w:r>
        <w:rPr>
          <w:rFonts w:asciiTheme="minorHAnsi" w:hAnsiTheme="minorHAnsi" w:cstheme="minorHAnsi"/>
          <w:sz w:val="22"/>
          <w:szCs w:val="22"/>
        </w:rPr>
        <w:t>. Furthe</w:t>
      </w:r>
      <w:r w:rsidR="009F18EE">
        <w:rPr>
          <w:rFonts w:asciiTheme="minorHAnsi" w:hAnsiTheme="minorHAnsi" w:cstheme="minorHAnsi"/>
          <w:sz w:val="22"/>
          <w:szCs w:val="22"/>
        </w:rPr>
        <w:t>r,</w:t>
      </w:r>
      <w:r>
        <w:rPr>
          <w:rFonts w:asciiTheme="minorHAnsi" w:hAnsiTheme="minorHAnsi" w:cstheme="minorHAnsi"/>
          <w:sz w:val="22"/>
          <w:szCs w:val="22"/>
        </w:rPr>
        <w:t xml:space="preserve"> there is a lack of </w:t>
      </w:r>
      <w:r w:rsidR="000E30A6">
        <w:rPr>
          <w:rFonts w:asciiTheme="minorHAnsi" w:hAnsiTheme="minorHAnsi" w:cstheme="minorHAnsi"/>
          <w:sz w:val="22"/>
          <w:szCs w:val="22"/>
        </w:rPr>
        <w:t xml:space="preserve">understanding </w:t>
      </w:r>
      <w:r>
        <w:rPr>
          <w:rFonts w:asciiTheme="minorHAnsi" w:hAnsiTheme="minorHAnsi" w:cstheme="minorHAnsi"/>
          <w:sz w:val="22"/>
          <w:szCs w:val="22"/>
        </w:rPr>
        <w:t xml:space="preserve">of </w:t>
      </w:r>
      <w:r w:rsidR="000E30A6">
        <w:rPr>
          <w:rFonts w:asciiTheme="minorHAnsi" w:hAnsiTheme="minorHAnsi" w:cstheme="minorHAnsi"/>
          <w:sz w:val="22"/>
          <w:szCs w:val="22"/>
        </w:rPr>
        <w:t xml:space="preserve">how to integrate </w:t>
      </w:r>
      <w:r>
        <w:rPr>
          <w:rFonts w:asciiTheme="minorHAnsi" w:hAnsiTheme="minorHAnsi" w:cstheme="minorHAnsi"/>
          <w:sz w:val="22"/>
          <w:szCs w:val="22"/>
        </w:rPr>
        <w:t xml:space="preserve">GESI </w:t>
      </w:r>
      <w:r w:rsidR="000E30A6">
        <w:rPr>
          <w:rFonts w:asciiTheme="minorHAnsi" w:hAnsiTheme="minorHAnsi" w:cstheme="minorHAnsi"/>
          <w:sz w:val="22"/>
          <w:szCs w:val="22"/>
        </w:rPr>
        <w:t xml:space="preserve"> considerations into the design of </w:t>
      </w:r>
      <w:r w:rsidR="00AE24FB">
        <w:rPr>
          <w:rFonts w:asciiTheme="minorHAnsi" w:hAnsiTheme="minorHAnsi" w:cstheme="minorHAnsi"/>
          <w:sz w:val="22"/>
          <w:szCs w:val="22"/>
        </w:rPr>
        <w:t>policy-oriented</w:t>
      </w:r>
      <w:r>
        <w:rPr>
          <w:rFonts w:asciiTheme="minorHAnsi" w:hAnsiTheme="minorHAnsi" w:cstheme="minorHAnsi"/>
          <w:sz w:val="22"/>
          <w:szCs w:val="22"/>
        </w:rPr>
        <w:t xml:space="preserve"> </w:t>
      </w:r>
      <w:r w:rsidR="000E30A6">
        <w:rPr>
          <w:rFonts w:asciiTheme="minorHAnsi" w:hAnsiTheme="minorHAnsi" w:cstheme="minorHAnsi"/>
          <w:sz w:val="22"/>
          <w:szCs w:val="22"/>
        </w:rPr>
        <w:t>research</w:t>
      </w:r>
      <w:r w:rsidR="000E30A6" w:rsidRPr="00675C68">
        <w:rPr>
          <w:rFonts w:asciiTheme="minorHAnsi" w:hAnsiTheme="minorHAnsi" w:cstheme="minorHAnsi"/>
          <w:sz w:val="22"/>
          <w:szCs w:val="22"/>
        </w:rPr>
        <w:t>.</w:t>
      </w:r>
      <w:r w:rsidR="000E30A6" w:rsidRPr="00675C68">
        <w:rPr>
          <w:rStyle w:val="EndnoteReference"/>
          <w:rFonts w:asciiTheme="minorHAnsi" w:hAnsiTheme="minorHAnsi" w:cstheme="minorHAnsi"/>
          <w:sz w:val="22"/>
          <w:szCs w:val="22"/>
        </w:rPr>
        <w:endnoteReference w:id="24"/>
      </w:r>
    </w:p>
    <w:p w14:paraId="4C42A024" w14:textId="657CC3BE" w:rsidR="000E30A6" w:rsidRDefault="000E30A6"/>
    <w:p w14:paraId="066CB791" w14:textId="7DBE7839" w:rsidR="000E30A6" w:rsidRPr="008F3584" w:rsidRDefault="000E30A6">
      <w:pPr>
        <w:rPr>
          <w:rFonts w:ascii="Calibri Light" w:hAnsi="Calibri Light" w:cs="Calibri Light"/>
          <w:color w:val="365F91" w:themeColor="accent1" w:themeShade="BF"/>
          <w:sz w:val="26"/>
          <w:szCs w:val="26"/>
        </w:rPr>
      </w:pPr>
      <w:r>
        <w:rPr>
          <w:rFonts w:ascii="Calibri Light" w:hAnsi="Calibri Light" w:cs="Calibri Light"/>
          <w:color w:val="365F91" w:themeColor="accent1" w:themeShade="BF"/>
          <w:sz w:val="26"/>
          <w:szCs w:val="26"/>
        </w:rPr>
        <w:t xml:space="preserve">The </w:t>
      </w:r>
      <w:r w:rsidRPr="008F3584">
        <w:rPr>
          <w:rFonts w:ascii="Calibri Light" w:hAnsi="Calibri Light" w:cs="Calibri Light"/>
          <w:color w:val="365F91" w:themeColor="accent1" w:themeShade="BF"/>
          <w:sz w:val="26"/>
          <w:szCs w:val="26"/>
        </w:rPr>
        <w:t xml:space="preserve">Research Environment </w:t>
      </w:r>
    </w:p>
    <w:p w14:paraId="022A0056" w14:textId="5BE5BE0A" w:rsidR="000E30A6" w:rsidRDefault="000E30A6"/>
    <w:p w14:paraId="792995B5" w14:textId="685FE042"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 xml:space="preserve">Policies and practices within Indonesia’s research environment do not yet encourage female researchers, researchers with disabilities and researchers from socially excluded groups to conduct policy research or pursue leadership positions in their organisations. Although women make up 44% of academic staff in Indonesian universities, there are still </w:t>
      </w:r>
      <w:r w:rsidR="007F7865">
        <w:rPr>
          <w:rFonts w:asciiTheme="minorHAnsi" w:hAnsiTheme="minorHAnsi" w:cstheme="minorHAnsi"/>
          <w:sz w:val="22"/>
          <w:szCs w:val="22"/>
        </w:rPr>
        <w:t xml:space="preserve">major </w:t>
      </w:r>
      <w:r>
        <w:rPr>
          <w:rFonts w:asciiTheme="minorHAnsi" w:hAnsiTheme="minorHAnsi" w:cstheme="minorHAnsi"/>
          <w:sz w:val="22"/>
          <w:szCs w:val="22"/>
        </w:rPr>
        <w:t>disparities at senior levels</w:t>
      </w:r>
      <w:r w:rsidR="007F7865">
        <w:rPr>
          <w:rFonts w:asciiTheme="minorHAnsi" w:hAnsiTheme="minorHAnsi" w:cstheme="minorHAnsi"/>
          <w:sz w:val="22"/>
          <w:szCs w:val="22"/>
        </w:rPr>
        <w:t xml:space="preserve">. Only </w:t>
      </w:r>
      <w:r w:rsidRPr="00AC2CD3">
        <w:rPr>
          <w:rFonts w:asciiTheme="minorHAnsi" w:hAnsiTheme="minorHAnsi" w:cstheme="minorHAnsi"/>
          <w:sz w:val="22"/>
          <w:szCs w:val="22"/>
        </w:rPr>
        <w:t xml:space="preserve">20% of professors </w:t>
      </w:r>
      <w:r w:rsidR="007F7865">
        <w:rPr>
          <w:rFonts w:asciiTheme="minorHAnsi" w:hAnsiTheme="minorHAnsi" w:cstheme="minorHAnsi"/>
          <w:sz w:val="22"/>
          <w:szCs w:val="22"/>
        </w:rPr>
        <w:t>in Indonesia are women</w:t>
      </w:r>
      <w:r w:rsidRPr="00AC2CD3">
        <w:rPr>
          <w:rFonts w:asciiTheme="minorHAnsi" w:hAnsiTheme="minorHAnsi" w:cstheme="minorHAnsi"/>
          <w:sz w:val="22"/>
          <w:szCs w:val="22"/>
        </w:rPr>
        <w:t>. Men also occupy the majority of managerial positions in universities (deans, rectors etc).</w:t>
      </w:r>
      <w:r w:rsidRPr="00AC2CD3">
        <w:rPr>
          <w:rStyle w:val="EndnoteReference"/>
          <w:rFonts w:asciiTheme="minorHAnsi" w:hAnsiTheme="minorHAnsi" w:cstheme="minorHAnsi"/>
          <w:sz w:val="22"/>
          <w:szCs w:val="22"/>
        </w:rPr>
        <w:endnoteReference w:id="25"/>
      </w:r>
      <w:r w:rsidR="007F7865">
        <w:rPr>
          <w:rFonts w:asciiTheme="minorHAnsi" w:hAnsiTheme="minorHAnsi" w:cstheme="minorHAnsi"/>
          <w:sz w:val="22"/>
          <w:szCs w:val="22"/>
        </w:rPr>
        <w:t xml:space="preserve"> </w:t>
      </w:r>
      <w:r w:rsidRPr="00675C68">
        <w:rPr>
          <w:rFonts w:asciiTheme="minorHAnsi" w:hAnsiTheme="minorHAnsi" w:cstheme="minorHAnsi"/>
          <w:sz w:val="22"/>
          <w:szCs w:val="22"/>
        </w:rPr>
        <w:t xml:space="preserve">There is currently no affirmative </w:t>
      </w:r>
      <w:r>
        <w:rPr>
          <w:rFonts w:asciiTheme="minorHAnsi" w:hAnsiTheme="minorHAnsi" w:cstheme="minorHAnsi"/>
          <w:sz w:val="22"/>
          <w:szCs w:val="22"/>
        </w:rPr>
        <w:t xml:space="preserve">action </w:t>
      </w:r>
      <w:r w:rsidRPr="00675C68">
        <w:rPr>
          <w:rFonts w:asciiTheme="minorHAnsi" w:hAnsiTheme="minorHAnsi" w:cstheme="minorHAnsi"/>
          <w:sz w:val="22"/>
          <w:szCs w:val="22"/>
        </w:rPr>
        <w:t xml:space="preserve">policy </w:t>
      </w:r>
      <w:r w:rsidR="007F7865">
        <w:rPr>
          <w:rFonts w:asciiTheme="minorHAnsi" w:hAnsiTheme="minorHAnsi" w:cstheme="minorHAnsi"/>
          <w:sz w:val="22"/>
          <w:szCs w:val="22"/>
        </w:rPr>
        <w:t xml:space="preserve">in Indonesian universities </w:t>
      </w:r>
      <w:r w:rsidRPr="00675C68">
        <w:rPr>
          <w:rFonts w:asciiTheme="minorHAnsi" w:hAnsiTheme="minorHAnsi" w:cstheme="minorHAnsi"/>
          <w:sz w:val="22"/>
          <w:szCs w:val="22"/>
        </w:rPr>
        <w:t>to increase the number of female researchers.</w:t>
      </w:r>
      <w:r w:rsidRPr="00675C68">
        <w:rPr>
          <w:rFonts w:asciiTheme="minorHAnsi" w:hAnsiTheme="minorHAnsi" w:cstheme="minorHAnsi"/>
          <w:sz w:val="22"/>
          <w:szCs w:val="22"/>
          <w:vertAlign w:val="superscript"/>
        </w:rPr>
        <w:endnoteReference w:id="26"/>
      </w:r>
    </w:p>
    <w:p w14:paraId="1DF30380" w14:textId="0EDA002C" w:rsidR="000E30A6" w:rsidRDefault="000E30A6" w:rsidP="0082115E">
      <w:pPr>
        <w:pStyle w:val="BodyText"/>
        <w:tabs>
          <w:tab w:val="left" w:pos="9450"/>
        </w:tabs>
        <w:ind w:right="20"/>
        <w:rPr>
          <w:rFonts w:asciiTheme="minorHAnsi" w:hAnsiTheme="minorHAnsi" w:cstheme="minorHAnsi"/>
          <w:sz w:val="22"/>
          <w:szCs w:val="22"/>
        </w:rPr>
      </w:pPr>
    </w:p>
    <w:p w14:paraId="5C455413" w14:textId="74A7A901" w:rsidR="000E30A6" w:rsidRPr="0082115E" w:rsidRDefault="000E30A6" w:rsidP="0082115E">
      <w:pPr>
        <w:pStyle w:val="BodyText"/>
        <w:tabs>
          <w:tab w:val="left" w:pos="9450"/>
        </w:tabs>
        <w:ind w:right="20"/>
        <w:rPr>
          <w:rFonts w:asciiTheme="minorHAnsi" w:hAnsiTheme="minorHAnsi" w:cstheme="minorHAnsi"/>
          <w:strike/>
          <w:sz w:val="22"/>
          <w:szCs w:val="22"/>
        </w:rPr>
      </w:pPr>
      <w:r>
        <w:rPr>
          <w:rFonts w:asciiTheme="minorHAnsi" w:hAnsiTheme="minorHAnsi" w:cstheme="minorHAnsi"/>
          <w:sz w:val="22"/>
          <w:szCs w:val="22"/>
        </w:rPr>
        <w:t>There is no available information available on the number of lecturers with disabilit</w:t>
      </w:r>
      <w:r w:rsidR="00AD0E93">
        <w:rPr>
          <w:rFonts w:asciiTheme="minorHAnsi" w:hAnsiTheme="minorHAnsi" w:cstheme="minorHAnsi"/>
          <w:sz w:val="22"/>
          <w:szCs w:val="22"/>
        </w:rPr>
        <w:t>ies</w:t>
      </w:r>
      <w:r>
        <w:rPr>
          <w:rFonts w:asciiTheme="minorHAnsi" w:hAnsiTheme="minorHAnsi" w:cstheme="minorHAnsi"/>
          <w:sz w:val="22"/>
          <w:szCs w:val="22"/>
        </w:rPr>
        <w:t xml:space="preserve"> in Indonesia. However, </w:t>
      </w:r>
      <w:r w:rsidR="00AD0E93">
        <w:rPr>
          <w:rFonts w:asciiTheme="minorHAnsi" w:hAnsiTheme="minorHAnsi" w:cstheme="minorHAnsi"/>
          <w:sz w:val="22"/>
          <w:szCs w:val="22"/>
        </w:rPr>
        <w:t xml:space="preserve">exclusion from all levels of education may be considered the norm for persons with disabilities. </w:t>
      </w:r>
      <w:r w:rsidR="004F6912">
        <w:rPr>
          <w:rFonts w:asciiTheme="minorHAnsi" w:hAnsiTheme="minorHAnsi" w:cstheme="minorHAnsi"/>
          <w:sz w:val="22"/>
          <w:szCs w:val="22"/>
        </w:rPr>
        <w:t xml:space="preserve">A recent study indicates that disability reduces school attendance by 61% for boys and 59% for girls in Indonesia. The same study notes that 90% of children with </w:t>
      </w:r>
      <w:r w:rsidR="00CA405A">
        <w:rPr>
          <w:rFonts w:asciiTheme="minorHAnsi" w:hAnsiTheme="minorHAnsi" w:cstheme="minorHAnsi"/>
          <w:sz w:val="22"/>
          <w:szCs w:val="22"/>
        </w:rPr>
        <w:t>disabilities</w:t>
      </w:r>
      <w:r w:rsidR="004F6912">
        <w:rPr>
          <w:rFonts w:asciiTheme="minorHAnsi" w:hAnsiTheme="minorHAnsi" w:cstheme="minorHAnsi"/>
          <w:sz w:val="22"/>
          <w:szCs w:val="22"/>
        </w:rPr>
        <w:t xml:space="preserve"> </w:t>
      </w:r>
      <w:r w:rsidR="00CA405A">
        <w:rPr>
          <w:rFonts w:asciiTheme="minorHAnsi" w:hAnsiTheme="minorHAnsi" w:cstheme="minorHAnsi"/>
          <w:sz w:val="22"/>
          <w:szCs w:val="22"/>
        </w:rPr>
        <w:t xml:space="preserve">across the study countries </w:t>
      </w:r>
      <w:r w:rsidR="004F6912">
        <w:rPr>
          <w:rFonts w:asciiTheme="minorHAnsi" w:hAnsiTheme="minorHAnsi" w:cstheme="minorHAnsi"/>
          <w:sz w:val="22"/>
          <w:szCs w:val="22"/>
        </w:rPr>
        <w:t>who are not in school have never attended school</w:t>
      </w:r>
      <w:r w:rsidR="00AD0E93">
        <w:rPr>
          <w:rFonts w:asciiTheme="minorHAnsi" w:hAnsiTheme="minorHAnsi" w:cstheme="minorHAnsi"/>
          <w:sz w:val="22"/>
          <w:szCs w:val="22"/>
        </w:rPr>
        <w:t>.</w:t>
      </w:r>
      <w:r w:rsidR="00CA405A">
        <w:rPr>
          <w:rStyle w:val="EndnoteReference"/>
          <w:rFonts w:asciiTheme="minorHAnsi" w:hAnsiTheme="minorHAnsi" w:cstheme="minorHAnsi"/>
          <w:sz w:val="22"/>
          <w:szCs w:val="22"/>
        </w:rPr>
        <w:endnoteReference w:id="27"/>
      </w:r>
      <w:r w:rsidR="00AD0E93">
        <w:rPr>
          <w:rFonts w:asciiTheme="minorHAnsi" w:hAnsiTheme="minorHAnsi" w:cstheme="minorHAnsi"/>
          <w:sz w:val="22"/>
          <w:szCs w:val="22"/>
        </w:rPr>
        <w:t xml:space="preserve"> </w:t>
      </w:r>
      <w:r w:rsidR="00CA405A">
        <w:rPr>
          <w:rFonts w:asciiTheme="minorHAnsi" w:hAnsiTheme="minorHAnsi" w:cstheme="minorHAnsi"/>
          <w:sz w:val="22"/>
          <w:szCs w:val="22"/>
        </w:rPr>
        <w:t>Given this low baseline, it is reasonable to assume that the number of students with disabilities in higher education is even lower and, as such, researchers with disabilities are by far the exception rather than the rule</w:t>
      </w:r>
      <w:r w:rsidR="00571E5F">
        <w:rPr>
          <w:rFonts w:asciiTheme="minorHAnsi" w:hAnsiTheme="minorHAnsi" w:cstheme="minorHAnsi"/>
          <w:sz w:val="22"/>
          <w:szCs w:val="22"/>
        </w:rPr>
        <w:t xml:space="preserve">. Considering, existing gender inequalities, it is also not known what additional barriers female researchers with disabilities may face reaching senior positions. </w:t>
      </w:r>
      <w:r>
        <w:rPr>
          <w:rFonts w:asciiTheme="minorHAnsi" w:hAnsiTheme="minorHAnsi" w:cstheme="minorHAnsi"/>
          <w:sz w:val="22"/>
          <w:szCs w:val="22"/>
        </w:rPr>
        <w:t>Pe</w:t>
      </w:r>
      <w:r w:rsidR="00CA405A">
        <w:rPr>
          <w:rFonts w:asciiTheme="minorHAnsi" w:hAnsiTheme="minorHAnsi" w:cstheme="minorHAnsi"/>
          <w:sz w:val="22"/>
          <w:szCs w:val="22"/>
        </w:rPr>
        <w:t xml:space="preserve">rsons with </w:t>
      </w:r>
      <w:r>
        <w:rPr>
          <w:rFonts w:asciiTheme="minorHAnsi" w:hAnsiTheme="minorHAnsi" w:cstheme="minorHAnsi"/>
          <w:sz w:val="22"/>
          <w:szCs w:val="22"/>
        </w:rPr>
        <w:t xml:space="preserve"> disabilities face a range of challenges to </w:t>
      </w:r>
      <w:r w:rsidR="00571E5F">
        <w:rPr>
          <w:rFonts w:asciiTheme="minorHAnsi" w:hAnsiTheme="minorHAnsi" w:cstheme="minorHAnsi"/>
          <w:sz w:val="22"/>
          <w:szCs w:val="22"/>
        </w:rPr>
        <w:t xml:space="preserve">accessing </w:t>
      </w:r>
      <w:r>
        <w:rPr>
          <w:rFonts w:asciiTheme="minorHAnsi" w:hAnsiTheme="minorHAnsi" w:cstheme="minorHAnsi"/>
          <w:sz w:val="22"/>
          <w:szCs w:val="22"/>
        </w:rPr>
        <w:t>education, including s</w:t>
      </w:r>
      <w:r w:rsidRPr="00B11313">
        <w:rPr>
          <w:rFonts w:asciiTheme="minorHAnsi" w:hAnsiTheme="minorHAnsi" w:cstheme="minorHAnsi"/>
          <w:sz w:val="22"/>
          <w:szCs w:val="22"/>
        </w:rPr>
        <w:t>tigma, physical b</w:t>
      </w:r>
      <w:r>
        <w:rPr>
          <w:rFonts w:asciiTheme="minorHAnsi" w:hAnsiTheme="minorHAnsi" w:cstheme="minorHAnsi"/>
          <w:sz w:val="22"/>
          <w:szCs w:val="22"/>
        </w:rPr>
        <w:t>arriers and a lack of support</w:t>
      </w:r>
      <w:r w:rsidR="00571E5F">
        <w:rPr>
          <w:rFonts w:asciiTheme="minorHAnsi" w:hAnsiTheme="minorHAnsi" w:cstheme="minorHAnsi"/>
          <w:sz w:val="22"/>
          <w:szCs w:val="22"/>
        </w:rPr>
        <w:t>, and this also applies to higher education.</w:t>
      </w:r>
      <w:r>
        <w:rPr>
          <w:rStyle w:val="EndnoteReference"/>
          <w:rFonts w:asciiTheme="minorHAnsi" w:hAnsiTheme="minorHAnsi" w:cstheme="minorHAnsi"/>
          <w:sz w:val="22"/>
          <w:szCs w:val="22"/>
        </w:rPr>
        <w:endnoteReference w:id="28"/>
      </w:r>
      <w:r>
        <w:rPr>
          <w:rFonts w:asciiTheme="minorHAnsi" w:hAnsiTheme="minorHAnsi" w:cstheme="minorHAnsi"/>
          <w:sz w:val="22"/>
          <w:szCs w:val="22"/>
        </w:rPr>
        <w:t xml:space="preserve"> </w:t>
      </w:r>
      <w:r w:rsidR="00571E5F">
        <w:rPr>
          <w:rFonts w:asciiTheme="minorHAnsi" w:hAnsiTheme="minorHAnsi" w:cstheme="minorHAnsi"/>
          <w:sz w:val="22"/>
          <w:szCs w:val="22"/>
        </w:rPr>
        <w:t xml:space="preserve">It is noted that the Australian government has provided support to some persons with disabilities to study, including at PhD level, in Australia and that the </w:t>
      </w:r>
      <w:r>
        <w:rPr>
          <w:rFonts w:asciiTheme="minorHAnsi" w:hAnsiTheme="minorHAnsi" w:cstheme="minorHAnsi"/>
          <w:sz w:val="22"/>
          <w:szCs w:val="22"/>
        </w:rPr>
        <w:t xml:space="preserve">2016 </w:t>
      </w:r>
      <w:r w:rsidRPr="00675C68">
        <w:rPr>
          <w:rFonts w:asciiTheme="minorHAnsi" w:hAnsiTheme="minorHAnsi" w:cstheme="minorHAnsi"/>
          <w:sz w:val="22"/>
          <w:szCs w:val="22"/>
        </w:rPr>
        <w:t>Law</w:t>
      </w:r>
      <w:r>
        <w:rPr>
          <w:rFonts w:asciiTheme="minorHAnsi" w:hAnsiTheme="minorHAnsi" w:cstheme="minorHAnsi"/>
          <w:sz w:val="22"/>
          <w:szCs w:val="22"/>
        </w:rPr>
        <w:t xml:space="preserve"> on Persons with Disabilities requires tertiary education institutions to establish units to serve the needs of students with disabilit</w:t>
      </w:r>
      <w:r w:rsidR="00571E5F">
        <w:rPr>
          <w:rFonts w:asciiTheme="minorHAnsi" w:hAnsiTheme="minorHAnsi" w:cstheme="minorHAnsi"/>
          <w:sz w:val="22"/>
          <w:szCs w:val="22"/>
        </w:rPr>
        <w:t>ies</w:t>
      </w:r>
      <w:r>
        <w:rPr>
          <w:rFonts w:asciiTheme="minorHAnsi" w:hAnsiTheme="minorHAnsi" w:cstheme="minorHAnsi"/>
          <w:sz w:val="22"/>
          <w:szCs w:val="22"/>
        </w:rPr>
        <w:t>.</w:t>
      </w:r>
      <w:r>
        <w:rPr>
          <w:rStyle w:val="EndnoteReference"/>
          <w:rFonts w:asciiTheme="minorHAnsi" w:hAnsiTheme="minorHAnsi" w:cstheme="minorHAnsi"/>
          <w:sz w:val="22"/>
          <w:szCs w:val="22"/>
        </w:rPr>
        <w:endnoteReference w:id="29"/>
      </w:r>
      <w:r>
        <w:rPr>
          <w:rFonts w:asciiTheme="minorHAnsi" w:hAnsiTheme="minorHAnsi" w:cstheme="minorHAnsi"/>
          <w:sz w:val="22"/>
          <w:szCs w:val="22"/>
        </w:rPr>
        <w:t xml:space="preserve"> </w:t>
      </w:r>
    </w:p>
    <w:p w14:paraId="0342AB50" w14:textId="0C883617" w:rsidR="000E30A6" w:rsidRDefault="000E30A6" w:rsidP="0082115E">
      <w:pPr>
        <w:pStyle w:val="BodyText"/>
        <w:tabs>
          <w:tab w:val="left" w:pos="9450"/>
        </w:tabs>
        <w:ind w:right="20"/>
        <w:rPr>
          <w:rFonts w:asciiTheme="minorHAnsi" w:hAnsiTheme="minorHAnsi" w:cstheme="minorHAnsi"/>
          <w:sz w:val="22"/>
          <w:szCs w:val="22"/>
        </w:rPr>
      </w:pPr>
    </w:p>
    <w:p w14:paraId="0226620A" w14:textId="1A270A99" w:rsidR="000E30A6" w:rsidRPr="00BD2718" w:rsidRDefault="000E30A6" w:rsidP="0082115E">
      <w:pPr>
        <w:pStyle w:val="BodyText"/>
        <w:shd w:val="clear" w:color="auto" w:fill="FFFFFF" w:themeFill="background1"/>
        <w:tabs>
          <w:tab w:val="left" w:pos="9450"/>
        </w:tabs>
        <w:ind w:right="20"/>
        <w:rPr>
          <w:rFonts w:asciiTheme="minorHAnsi" w:hAnsiTheme="minorHAnsi" w:cstheme="minorHAnsi"/>
          <w:sz w:val="22"/>
          <w:szCs w:val="22"/>
        </w:rPr>
      </w:pPr>
      <w:r>
        <w:rPr>
          <w:rFonts w:asciiTheme="minorHAnsi" w:hAnsiTheme="minorHAnsi" w:cstheme="minorHAnsi"/>
          <w:sz w:val="22"/>
          <w:szCs w:val="22"/>
        </w:rPr>
        <w:t>Recruitment and promotion policies continue to discriminate against women</w:t>
      </w:r>
      <w:r w:rsidR="00C9539C">
        <w:rPr>
          <w:rFonts w:asciiTheme="minorHAnsi" w:hAnsiTheme="minorHAnsi" w:cstheme="minorHAnsi"/>
          <w:sz w:val="22"/>
          <w:szCs w:val="22"/>
        </w:rPr>
        <w:t xml:space="preserve">, </w:t>
      </w:r>
      <w:r w:rsidR="00876EAE">
        <w:rPr>
          <w:sz w:val="22"/>
        </w:rPr>
        <w:t>persons with disabilities</w:t>
      </w:r>
      <w:r w:rsidR="00C9539C">
        <w:rPr>
          <w:sz w:val="22"/>
        </w:rPr>
        <w:t>,</w:t>
      </w:r>
      <w:r>
        <w:rPr>
          <w:rFonts w:asciiTheme="minorHAnsi" w:hAnsiTheme="minorHAnsi" w:cstheme="minorHAnsi"/>
          <w:sz w:val="22"/>
          <w:szCs w:val="22"/>
        </w:rPr>
        <w:t xml:space="preserve"> and </w:t>
      </w:r>
      <w:r w:rsidR="00C9539C">
        <w:rPr>
          <w:rFonts w:asciiTheme="minorHAnsi" w:hAnsiTheme="minorHAnsi" w:cstheme="minorHAnsi"/>
          <w:sz w:val="22"/>
          <w:szCs w:val="22"/>
        </w:rPr>
        <w:t xml:space="preserve">other </w:t>
      </w:r>
      <w:r>
        <w:rPr>
          <w:rFonts w:asciiTheme="minorHAnsi" w:hAnsiTheme="minorHAnsi" w:cstheme="minorHAnsi"/>
          <w:sz w:val="22"/>
          <w:szCs w:val="22"/>
        </w:rPr>
        <w:t xml:space="preserve">socially excluded groups. </w:t>
      </w:r>
      <w:r w:rsidRPr="00675C68">
        <w:rPr>
          <w:rFonts w:asciiTheme="minorHAnsi" w:hAnsiTheme="minorHAnsi" w:cstheme="minorHAnsi"/>
          <w:sz w:val="22"/>
          <w:szCs w:val="22"/>
        </w:rPr>
        <w:t>The Indonesian civil service has begun to implement merit-based recruitment, selecti</w:t>
      </w:r>
      <w:r>
        <w:rPr>
          <w:rFonts w:asciiTheme="minorHAnsi" w:hAnsiTheme="minorHAnsi" w:cstheme="minorHAnsi"/>
          <w:sz w:val="22"/>
          <w:szCs w:val="22"/>
        </w:rPr>
        <w:t>on and promotion (based on Law N</w:t>
      </w:r>
      <w:r w:rsidRPr="00675C68">
        <w:rPr>
          <w:rFonts w:asciiTheme="minorHAnsi" w:hAnsiTheme="minorHAnsi" w:cstheme="minorHAnsi"/>
          <w:sz w:val="22"/>
          <w:szCs w:val="22"/>
        </w:rPr>
        <w:t>o</w:t>
      </w:r>
      <w:r>
        <w:rPr>
          <w:rFonts w:asciiTheme="minorHAnsi" w:hAnsiTheme="minorHAnsi" w:cstheme="minorHAnsi"/>
          <w:sz w:val="22"/>
          <w:szCs w:val="22"/>
        </w:rPr>
        <w:t>.</w:t>
      </w:r>
      <w:r w:rsidRPr="00675C68">
        <w:rPr>
          <w:rFonts w:asciiTheme="minorHAnsi" w:hAnsiTheme="minorHAnsi" w:cstheme="minorHAnsi"/>
          <w:sz w:val="22"/>
          <w:szCs w:val="22"/>
        </w:rPr>
        <w:t xml:space="preserve"> 5 2014). This system will apply to all civil servants, including </w:t>
      </w:r>
      <w:r>
        <w:rPr>
          <w:rFonts w:asciiTheme="minorHAnsi" w:hAnsiTheme="minorHAnsi" w:cstheme="minorHAnsi"/>
          <w:sz w:val="22"/>
          <w:szCs w:val="22"/>
        </w:rPr>
        <w:t xml:space="preserve">academic staff </w:t>
      </w:r>
      <w:r w:rsidRPr="00675C68">
        <w:rPr>
          <w:rFonts w:asciiTheme="minorHAnsi" w:hAnsiTheme="minorHAnsi" w:cstheme="minorHAnsi"/>
          <w:sz w:val="22"/>
          <w:szCs w:val="22"/>
        </w:rPr>
        <w:t>at state universities</w:t>
      </w:r>
      <w:r>
        <w:rPr>
          <w:rFonts w:asciiTheme="minorHAnsi" w:hAnsiTheme="minorHAnsi" w:cstheme="minorHAnsi"/>
          <w:sz w:val="22"/>
          <w:szCs w:val="22"/>
        </w:rPr>
        <w:t xml:space="preserve">, </w:t>
      </w:r>
      <w:r w:rsidR="00876EAE">
        <w:rPr>
          <w:rFonts w:asciiTheme="minorHAnsi" w:hAnsiTheme="minorHAnsi" w:cstheme="minorHAnsi"/>
          <w:sz w:val="22"/>
          <w:szCs w:val="22"/>
        </w:rPr>
        <w:t xml:space="preserve">and </w:t>
      </w:r>
      <w:r>
        <w:rPr>
          <w:rFonts w:asciiTheme="minorHAnsi" w:hAnsiTheme="minorHAnsi" w:cstheme="minorHAnsi"/>
          <w:sz w:val="22"/>
          <w:szCs w:val="22"/>
        </w:rPr>
        <w:t>researchers, policy analysts and planners in government agencies</w:t>
      </w:r>
      <w:r w:rsidRPr="00675C68">
        <w:rPr>
          <w:rFonts w:asciiTheme="minorHAnsi" w:hAnsiTheme="minorHAnsi" w:cstheme="minorHAnsi"/>
          <w:sz w:val="22"/>
          <w:szCs w:val="22"/>
        </w:rPr>
        <w:t xml:space="preserve">. Policymakers responsible for designing and implementing the merit-based system </w:t>
      </w:r>
      <w:r>
        <w:rPr>
          <w:rFonts w:asciiTheme="minorHAnsi" w:hAnsiTheme="minorHAnsi" w:cstheme="minorHAnsi"/>
          <w:sz w:val="22"/>
          <w:szCs w:val="22"/>
        </w:rPr>
        <w:t xml:space="preserve">believe </w:t>
      </w:r>
      <w:r w:rsidRPr="00675C68">
        <w:rPr>
          <w:rFonts w:asciiTheme="minorHAnsi" w:hAnsiTheme="minorHAnsi" w:cstheme="minorHAnsi"/>
          <w:sz w:val="22"/>
          <w:szCs w:val="22"/>
        </w:rPr>
        <w:t xml:space="preserve">that the new system will enable equal opportunities </w:t>
      </w:r>
      <w:r w:rsidR="006A134A">
        <w:rPr>
          <w:rFonts w:asciiTheme="minorHAnsi" w:hAnsiTheme="minorHAnsi" w:cstheme="minorHAnsi"/>
          <w:sz w:val="22"/>
          <w:szCs w:val="22"/>
        </w:rPr>
        <w:t>for</w:t>
      </w:r>
      <w:r w:rsidR="006A134A" w:rsidRPr="00675C68">
        <w:rPr>
          <w:rFonts w:asciiTheme="minorHAnsi" w:hAnsiTheme="minorHAnsi" w:cstheme="minorHAnsi"/>
          <w:sz w:val="22"/>
          <w:szCs w:val="22"/>
        </w:rPr>
        <w:t xml:space="preserve"> </w:t>
      </w:r>
      <w:r w:rsidRPr="00675C68">
        <w:rPr>
          <w:rFonts w:asciiTheme="minorHAnsi" w:hAnsiTheme="minorHAnsi" w:cstheme="minorHAnsi"/>
          <w:sz w:val="22"/>
          <w:szCs w:val="22"/>
        </w:rPr>
        <w:t>women and men across the civil service.</w:t>
      </w:r>
      <w:r w:rsidRPr="00675C68">
        <w:rPr>
          <w:rStyle w:val="EndnoteReference"/>
          <w:rFonts w:asciiTheme="minorHAnsi" w:hAnsiTheme="minorHAnsi" w:cstheme="minorHAnsi"/>
          <w:sz w:val="22"/>
          <w:szCs w:val="22"/>
        </w:rPr>
        <w:endnoteReference w:id="30"/>
      </w:r>
      <w:r w:rsidRPr="00675C68">
        <w:rPr>
          <w:rFonts w:asciiTheme="minorHAnsi" w:hAnsiTheme="minorHAnsi" w:cstheme="minorHAnsi"/>
          <w:sz w:val="22"/>
          <w:szCs w:val="22"/>
        </w:rPr>
        <w:t xml:space="preserve"> However, international research indicates that merit-based systems alone do not address the persistent gender inequities in the workforce</w:t>
      </w:r>
      <w:r>
        <w:rPr>
          <w:rFonts w:asciiTheme="minorHAnsi" w:hAnsiTheme="minorHAnsi" w:cstheme="minorHAnsi"/>
          <w:sz w:val="22"/>
          <w:szCs w:val="22"/>
        </w:rPr>
        <w:t xml:space="preserve"> because of the </w:t>
      </w:r>
      <w:r w:rsidRPr="00675C68">
        <w:rPr>
          <w:rFonts w:asciiTheme="minorHAnsi" w:hAnsiTheme="minorHAnsi" w:cstheme="minorHAnsi"/>
          <w:sz w:val="22"/>
          <w:szCs w:val="22"/>
        </w:rPr>
        <w:t>lack of a level playing field and unconscious gender norms.</w:t>
      </w:r>
      <w:r w:rsidRPr="00675C68">
        <w:rPr>
          <w:rFonts w:asciiTheme="minorHAnsi" w:hAnsiTheme="minorHAnsi" w:cstheme="minorHAnsi"/>
          <w:sz w:val="22"/>
          <w:szCs w:val="22"/>
          <w:vertAlign w:val="superscript"/>
        </w:rPr>
        <w:endnoteReference w:id="31"/>
      </w:r>
      <w:r w:rsidRPr="00675C68">
        <w:rPr>
          <w:rFonts w:asciiTheme="minorHAnsi" w:hAnsiTheme="minorHAnsi" w:cstheme="minorHAnsi"/>
          <w:sz w:val="22"/>
          <w:szCs w:val="22"/>
        </w:rPr>
        <w:t xml:space="preserve"> </w:t>
      </w:r>
      <w:r>
        <w:rPr>
          <w:rFonts w:asciiTheme="minorHAnsi" w:hAnsiTheme="minorHAnsi" w:cstheme="minorHAnsi"/>
          <w:sz w:val="22"/>
          <w:szCs w:val="22"/>
        </w:rPr>
        <w:t xml:space="preserve">Recent research from KSI partner Cakra Wikara Indonesia suggests that this is indeed the case, with men making up around three quarters </w:t>
      </w:r>
      <w:r w:rsidRPr="00675C68">
        <w:rPr>
          <w:rFonts w:asciiTheme="minorHAnsi" w:hAnsiTheme="minorHAnsi" w:cstheme="minorHAnsi"/>
          <w:sz w:val="22"/>
          <w:szCs w:val="22"/>
        </w:rPr>
        <w:t xml:space="preserve">of Echelon </w:t>
      </w:r>
      <w:r>
        <w:rPr>
          <w:rFonts w:asciiTheme="minorHAnsi" w:hAnsiTheme="minorHAnsi" w:cstheme="minorHAnsi"/>
          <w:sz w:val="22"/>
          <w:szCs w:val="22"/>
        </w:rPr>
        <w:t>I</w:t>
      </w:r>
      <w:r w:rsidRPr="00675C68">
        <w:rPr>
          <w:rFonts w:asciiTheme="minorHAnsi" w:hAnsiTheme="minorHAnsi" w:cstheme="minorHAnsi"/>
          <w:sz w:val="22"/>
          <w:szCs w:val="22"/>
        </w:rPr>
        <w:t xml:space="preserve"> and </w:t>
      </w:r>
      <w:r>
        <w:rPr>
          <w:rFonts w:asciiTheme="minorHAnsi" w:hAnsiTheme="minorHAnsi" w:cstheme="minorHAnsi"/>
          <w:sz w:val="22"/>
          <w:szCs w:val="22"/>
        </w:rPr>
        <w:t xml:space="preserve">II officials across 34 </w:t>
      </w:r>
      <w:r w:rsidRPr="00ED3AFC">
        <w:rPr>
          <w:rFonts w:asciiTheme="minorHAnsi" w:hAnsiTheme="minorHAnsi" w:cstheme="minorHAnsi"/>
          <w:sz w:val="22"/>
          <w:szCs w:val="22"/>
        </w:rPr>
        <w:t>ministries.</w:t>
      </w:r>
      <w:r w:rsidRPr="00ED3AFC">
        <w:rPr>
          <w:rFonts w:asciiTheme="minorHAnsi" w:hAnsiTheme="minorHAnsi" w:cstheme="minorHAnsi"/>
          <w:sz w:val="22"/>
          <w:szCs w:val="22"/>
          <w:vertAlign w:val="superscript"/>
        </w:rPr>
        <w:endnoteReference w:id="32"/>
      </w:r>
      <w:r w:rsidRPr="00ED3AFC">
        <w:rPr>
          <w:rFonts w:asciiTheme="minorHAnsi" w:hAnsiTheme="minorHAnsi" w:cstheme="minorHAnsi"/>
          <w:sz w:val="22"/>
          <w:szCs w:val="22"/>
        </w:rPr>
        <w:t xml:space="preserve"> </w:t>
      </w:r>
      <w:r w:rsidR="00C53ECC" w:rsidRPr="00ED3AFC">
        <w:rPr>
          <w:rFonts w:asciiTheme="minorHAnsi" w:hAnsiTheme="minorHAnsi" w:cstheme="minorHAnsi"/>
          <w:sz w:val="22"/>
          <w:szCs w:val="22"/>
        </w:rPr>
        <w:t>Considering the barriers persons with disabilities face in accessing education in general, it is difficult to envisage how a merit-based system alone will address inequalities and increase opportunities for men and women with disabilities. A</w:t>
      </w:r>
      <w:r w:rsidRPr="00ED3AFC">
        <w:rPr>
          <w:rFonts w:asciiTheme="minorHAnsi" w:hAnsiTheme="minorHAnsi" w:cstheme="minorHAnsi"/>
          <w:sz w:val="22"/>
          <w:szCs w:val="22"/>
        </w:rPr>
        <w:t>lthough</w:t>
      </w:r>
      <w:r>
        <w:rPr>
          <w:rFonts w:asciiTheme="minorHAnsi" w:hAnsiTheme="minorHAnsi" w:cstheme="minorHAnsi"/>
          <w:sz w:val="22"/>
          <w:szCs w:val="22"/>
        </w:rPr>
        <w:t xml:space="preserve"> t</w:t>
      </w:r>
      <w:r w:rsidRPr="00BD2718">
        <w:rPr>
          <w:rFonts w:asciiTheme="minorHAnsi" w:hAnsiTheme="minorHAnsi" w:cstheme="minorHAnsi"/>
          <w:sz w:val="22"/>
          <w:szCs w:val="22"/>
        </w:rPr>
        <w:t xml:space="preserve">he </w:t>
      </w:r>
      <w:r>
        <w:rPr>
          <w:rFonts w:asciiTheme="minorHAnsi" w:hAnsiTheme="minorHAnsi" w:cstheme="minorHAnsi"/>
          <w:sz w:val="22"/>
          <w:szCs w:val="22"/>
        </w:rPr>
        <w:t>Ministry of Labour has introduced</w:t>
      </w:r>
      <w:r w:rsidRPr="00BD2718">
        <w:rPr>
          <w:rFonts w:asciiTheme="minorHAnsi" w:hAnsiTheme="minorHAnsi" w:cstheme="minorHAnsi"/>
          <w:sz w:val="22"/>
          <w:szCs w:val="22"/>
        </w:rPr>
        <w:t xml:space="preserve"> a quota for recruiting people with disability to the civil service</w:t>
      </w:r>
      <w:r>
        <w:rPr>
          <w:rFonts w:asciiTheme="minorHAnsi" w:hAnsiTheme="minorHAnsi" w:cstheme="minorHAnsi"/>
          <w:sz w:val="22"/>
          <w:szCs w:val="22"/>
        </w:rPr>
        <w:t xml:space="preserve">, weaknesses in implementation mean that this </w:t>
      </w:r>
      <w:r w:rsidRPr="00BD2718">
        <w:rPr>
          <w:rFonts w:asciiTheme="minorHAnsi" w:hAnsiTheme="minorHAnsi" w:cstheme="minorHAnsi"/>
          <w:sz w:val="22"/>
          <w:szCs w:val="22"/>
        </w:rPr>
        <w:t xml:space="preserve">quota </w:t>
      </w:r>
      <w:r>
        <w:rPr>
          <w:rFonts w:asciiTheme="minorHAnsi" w:hAnsiTheme="minorHAnsi" w:cstheme="minorHAnsi"/>
          <w:sz w:val="22"/>
          <w:szCs w:val="22"/>
        </w:rPr>
        <w:t xml:space="preserve">is rarely </w:t>
      </w:r>
      <w:r w:rsidRPr="00BD2718">
        <w:rPr>
          <w:rFonts w:asciiTheme="minorHAnsi" w:hAnsiTheme="minorHAnsi" w:cstheme="minorHAnsi"/>
          <w:sz w:val="22"/>
          <w:szCs w:val="22"/>
        </w:rPr>
        <w:t>filled</w:t>
      </w:r>
      <w:r>
        <w:rPr>
          <w:rFonts w:asciiTheme="minorHAnsi" w:hAnsiTheme="minorHAnsi" w:cstheme="minorHAnsi"/>
          <w:sz w:val="22"/>
          <w:szCs w:val="22"/>
        </w:rPr>
        <w:t>.</w:t>
      </w:r>
      <w:r>
        <w:rPr>
          <w:rStyle w:val="EndnoteReference"/>
          <w:rFonts w:asciiTheme="minorHAnsi" w:hAnsiTheme="minorHAnsi" w:cstheme="minorHAnsi"/>
          <w:sz w:val="22"/>
          <w:szCs w:val="22"/>
        </w:rPr>
        <w:endnoteReference w:id="33"/>
      </w:r>
      <w:r w:rsidRPr="00BD2718">
        <w:rPr>
          <w:rFonts w:asciiTheme="minorHAnsi" w:hAnsiTheme="minorHAnsi" w:cstheme="minorHAnsi"/>
          <w:sz w:val="22"/>
          <w:szCs w:val="22"/>
        </w:rPr>
        <w:t xml:space="preserve"> </w:t>
      </w:r>
    </w:p>
    <w:p w14:paraId="3791125D" w14:textId="77777777" w:rsidR="000E30A6" w:rsidRDefault="000E30A6" w:rsidP="0082115E">
      <w:pPr>
        <w:pStyle w:val="BodyText"/>
        <w:shd w:val="clear" w:color="auto" w:fill="FFFFFF" w:themeFill="background1"/>
        <w:tabs>
          <w:tab w:val="left" w:pos="9450"/>
        </w:tabs>
        <w:ind w:right="20"/>
        <w:rPr>
          <w:rFonts w:asciiTheme="minorHAnsi" w:hAnsiTheme="minorHAnsi" w:cstheme="minorHAnsi"/>
          <w:sz w:val="22"/>
          <w:szCs w:val="22"/>
        </w:rPr>
      </w:pPr>
    </w:p>
    <w:p w14:paraId="337EDBC4" w14:textId="010B51A1" w:rsidR="000E30A6" w:rsidRPr="004C6275" w:rsidRDefault="000E30A6" w:rsidP="0082115E">
      <w:pPr>
        <w:pStyle w:val="BodyText"/>
        <w:shd w:val="clear" w:color="auto" w:fill="FFFFFF" w:themeFill="background1"/>
        <w:tabs>
          <w:tab w:val="left" w:pos="9450"/>
        </w:tabs>
        <w:ind w:right="20"/>
        <w:rPr>
          <w:rFonts w:asciiTheme="minorHAnsi" w:hAnsiTheme="minorHAnsi" w:cstheme="minorHAnsi"/>
          <w:sz w:val="22"/>
          <w:szCs w:val="22"/>
        </w:rPr>
      </w:pPr>
      <w:r>
        <w:rPr>
          <w:rFonts w:asciiTheme="minorHAnsi" w:hAnsiTheme="minorHAnsi" w:cstheme="minorHAnsi"/>
          <w:sz w:val="22"/>
          <w:szCs w:val="22"/>
        </w:rPr>
        <w:t xml:space="preserve">Funding for research on </w:t>
      </w:r>
      <w:r w:rsidR="00C53ECC">
        <w:rPr>
          <w:rFonts w:asciiTheme="minorHAnsi" w:hAnsiTheme="minorHAnsi" w:cstheme="minorHAnsi"/>
          <w:sz w:val="22"/>
          <w:szCs w:val="22"/>
        </w:rPr>
        <w:t>GESI</w:t>
      </w:r>
      <w:r>
        <w:rPr>
          <w:rFonts w:asciiTheme="minorHAnsi" w:hAnsiTheme="minorHAnsi" w:cstheme="minorHAnsi"/>
          <w:sz w:val="22"/>
          <w:szCs w:val="22"/>
        </w:rPr>
        <w:t xml:space="preserve"> issues is limited.</w:t>
      </w:r>
      <w:r>
        <w:rPr>
          <w:rStyle w:val="EndnoteReference"/>
          <w:rFonts w:asciiTheme="minorHAnsi" w:hAnsiTheme="minorHAnsi" w:cstheme="minorHAnsi"/>
          <w:sz w:val="22"/>
          <w:szCs w:val="22"/>
        </w:rPr>
        <w:endnoteReference w:id="34"/>
      </w:r>
      <w:r>
        <w:rPr>
          <w:rFonts w:asciiTheme="minorHAnsi" w:hAnsiTheme="minorHAnsi" w:cstheme="minorHAnsi"/>
          <w:sz w:val="22"/>
          <w:szCs w:val="22"/>
        </w:rPr>
        <w:t xml:space="preserve"> A recent KSI-commissioned report found that </w:t>
      </w:r>
      <w:r w:rsidRPr="00675C68">
        <w:rPr>
          <w:rFonts w:asciiTheme="minorHAnsi" w:hAnsiTheme="minorHAnsi" w:cstheme="minorHAnsi"/>
          <w:sz w:val="22"/>
          <w:szCs w:val="22"/>
        </w:rPr>
        <w:t xml:space="preserve">of </w:t>
      </w:r>
      <w:r>
        <w:rPr>
          <w:rFonts w:asciiTheme="minorHAnsi" w:hAnsiTheme="minorHAnsi" w:cstheme="minorHAnsi"/>
          <w:sz w:val="22"/>
          <w:szCs w:val="22"/>
        </w:rPr>
        <w:t xml:space="preserve">the approximately 25,000 grants </w:t>
      </w:r>
      <w:r w:rsidRPr="00675C68">
        <w:rPr>
          <w:rFonts w:asciiTheme="minorHAnsi" w:hAnsiTheme="minorHAnsi" w:cstheme="minorHAnsi"/>
          <w:sz w:val="22"/>
          <w:szCs w:val="22"/>
        </w:rPr>
        <w:t xml:space="preserve">provided by the </w:t>
      </w:r>
      <w:r>
        <w:rPr>
          <w:rFonts w:asciiTheme="minorHAnsi" w:hAnsiTheme="minorHAnsi" w:cstheme="minorHAnsi"/>
          <w:sz w:val="22"/>
          <w:szCs w:val="22"/>
        </w:rPr>
        <w:t xml:space="preserve">Ministry of Research, Technology and Higher Education’s </w:t>
      </w:r>
      <w:r w:rsidRPr="00675C68">
        <w:rPr>
          <w:rFonts w:asciiTheme="minorHAnsi" w:hAnsiTheme="minorHAnsi" w:cstheme="minorHAnsi"/>
          <w:sz w:val="22"/>
          <w:szCs w:val="22"/>
        </w:rPr>
        <w:t xml:space="preserve">competitive </w:t>
      </w:r>
      <w:r>
        <w:rPr>
          <w:rFonts w:asciiTheme="minorHAnsi" w:hAnsiTheme="minorHAnsi" w:cstheme="minorHAnsi"/>
          <w:sz w:val="22"/>
          <w:szCs w:val="22"/>
        </w:rPr>
        <w:t xml:space="preserve">grants </w:t>
      </w:r>
      <w:r w:rsidRPr="00675C68">
        <w:rPr>
          <w:rFonts w:asciiTheme="minorHAnsi" w:hAnsiTheme="minorHAnsi" w:cstheme="minorHAnsi"/>
          <w:sz w:val="22"/>
          <w:szCs w:val="22"/>
        </w:rPr>
        <w:t>scheme</w:t>
      </w:r>
      <w:r>
        <w:rPr>
          <w:rFonts w:asciiTheme="minorHAnsi" w:hAnsiTheme="minorHAnsi" w:cstheme="minorHAnsi"/>
          <w:sz w:val="22"/>
          <w:szCs w:val="22"/>
        </w:rPr>
        <w:t xml:space="preserve"> between 2013 and 2015</w:t>
      </w:r>
      <w:r w:rsidRPr="00675C68">
        <w:rPr>
          <w:rFonts w:asciiTheme="minorHAnsi" w:hAnsiTheme="minorHAnsi" w:cstheme="minorHAnsi"/>
          <w:sz w:val="22"/>
          <w:szCs w:val="22"/>
        </w:rPr>
        <w:t xml:space="preserve">, only </w:t>
      </w:r>
      <w:r>
        <w:rPr>
          <w:rFonts w:asciiTheme="minorHAnsi" w:hAnsiTheme="minorHAnsi" w:cstheme="minorHAnsi"/>
          <w:sz w:val="22"/>
          <w:szCs w:val="22"/>
        </w:rPr>
        <w:t>2-</w:t>
      </w:r>
      <w:r w:rsidRPr="00675C68">
        <w:rPr>
          <w:rFonts w:asciiTheme="minorHAnsi" w:hAnsiTheme="minorHAnsi" w:cstheme="minorHAnsi"/>
          <w:sz w:val="22"/>
          <w:szCs w:val="22"/>
        </w:rPr>
        <w:t xml:space="preserve">3 percent </w:t>
      </w:r>
      <w:r>
        <w:rPr>
          <w:rFonts w:asciiTheme="minorHAnsi" w:hAnsiTheme="minorHAnsi" w:cstheme="minorHAnsi"/>
          <w:sz w:val="22"/>
          <w:szCs w:val="22"/>
        </w:rPr>
        <w:t xml:space="preserve">were on issues related to </w:t>
      </w:r>
      <w:r w:rsidR="00C53ECC">
        <w:rPr>
          <w:rFonts w:asciiTheme="minorHAnsi" w:hAnsiTheme="minorHAnsi" w:cstheme="minorHAnsi"/>
          <w:sz w:val="22"/>
          <w:szCs w:val="22"/>
        </w:rPr>
        <w:t>GESI</w:t>
      </w:r>
      <w:r>
        <w:rPr>
          <w:rFonts w:asciiTheme="minorHAnsi" w:hAnsiTheme="minorHAnsi" w:cstheme="minorHAnsi"/>
          <w:sz w:val="22"/>
          <w:szCs w:val="22"/>
        </w:rPr>
        <w:t>. Of these, only a very small number focused on disability</w:t>
      </w:r>
      <w:r w:rsidRPr="00675C68">
        <w:rPr>
          <w:rFonts w:asciiTheme="minorHAnsi" w:hAnsiTheme="minorHAnsi" w:cstheme="minorHAnsi"/>
          <w:sz w:val="22"/>
          <w:szCs w:val="22"/>
        </w:rPr>
        <w:t>.</w:t>
      </w:r>
      <w:r w:rsidRPr="00675C68">
        <w:rPr>
          <w:rStyle w:val="EndnoteReference"/>
          <w:rFonts w:asciiTheme="minorHAnsi" w:hAnsiTheme="minorHAnsi" w:cstheme="minorHAnsi"/>
          <w:sz w:val="22"/>
          <w:szCs w:val="22"/>
        </w:rPr>
        <w:endnoteReference w:id="35"/>
      </w:r>
      <w:r w:rsidRPr="00675C68">
        <w:rPr>
          <w:rFonts w:asciiTheme="minorHAnsi" w:hAnsiTheme="minorHAnsi" w:cstheme="minorHAnsi"/>
          <w:sz w:val="22"/>
          <w:szCs w:val="22"/>
        </w:rPr>
        <w:t xml:space="preserve"> </w:t>
      </w:r>
      <w:r>
        <w:rPr>
          <w:rFonts w:asciiTheme="minorHAnsi" w:hAnsiTheme="minorHAnsi" w:cstheme="minorHAnsi"/>
          <w:sz w:val="22"/>
          <w:szCs w:val="22"/>
        </w:rPr>
        <w:t xml:space="preserve">However, based on this research </w:t>
      </w:r>
      <w:r w:rsidRPr="00675C68">
        <w:rPr>
          <w:rFonts w:asciiTheme="minorHAnsi" w:hAnsiTheme="minorHAnsi" w:cstheme="minorHAnsi"/>
          <w:sz w:val="22"/>
          <w:szCs w:val="22"/>
        </w:rPr>
        <w:t xml:space="preserve">in 2017 KSI supported the Ministry to revise its research grant </w:t>
      </w:r>
      <w:r w:rsidRPr="004B2AF0">
        <w:rPr>
          <w:rFonts w:asciiTheme="minorHAnsi" w:hAnsiTheme="minorHAnsi" w:cstheme="minorHAnsi"/>
          <w:sz w:val="22"/>
          <w:szCs w:val="22"/>
        </w:rPr>
        <w:t>guidelines. These guidelines now include a</w:t>
      </w:r>
      <w:r w:rsidR="00C53ECC">
        <w:rPr>
          <w:rFonts w:asciiTheme="minorHAnsi" w:hAnsiTheme="minorHAnsi" w:cstheme="minorHAnsi"/>
          <w:sz w:val="22"/>
          <w:szCs w:val="22"/>
        </w:rPr>
        <w:t>n</w:t>
      </w:r>
      <w:r w:rsidRPr="004B2AF0">
        <w:rPr>
          <w:rFonts w:asciiTheme="minorHAnsi" w:hAnsiTheme="minorHAnsi" w:cstheme="minorHAnsi"/>
          <w:sz w:val="22"/>
          <w:szCs w:val="22"/>
        </w:rPr>
        <w:t xml:space="preserve"> emphasis on mainstreaming g</w:t>
      </w:r>
      <w:r>
        <w:rPr>
          <w:rFonts w:asciiTheme="minorHAnsi" w:hAnsiTheme="minorHAnsi" w:cstheme="minorHAnsi"/>
          <w:sz w:val="22"/>
          <w:szCs w:val="22"/>
        </w:rPr>
        <w:t>ender across all research areas. The</w:t>
      </w:r>
      <w:r w:rsidR="00C53ECC">
        <w:rPr>
          <w:rFonts w:asciiTheme="minorHAnsi" w:hAnsiTheme="minorHAnsi" w:cstheme="minorHAnsi"/>
          <w:sz w:val="22"/>
          <w:szCs w:val="22"/>
        </w:rPr>
        <w:t xml:space="preserve"> guidelines </w:t>
      </w:r>
      <w:r>
        <w:rPr>
          <w:rFonts w:asciiTheme="minorHAnsi" w:hAnsiTheme="minorHAnsi" w:cstheme="minorHAnsi"/>
          <w:sz w:val="22"/>
          <w:szCs w:val="22"/>
        </w:rPr>
        <w:t>also identify</w:t>
      </w:r>
      <w:r w:rsidRPr="004B2AF0">
        <w:rPr>
          <w:rFonts w:asciiTheme="minorHAnsi" w:hAnsiTheme="minorHAnsi" w:cstheme="minorHAnsi"/>
          <w:sz w:val="22"/>
          <w:szCs w:val="22"/>
        </w:rPr>
        <w:t xml:space="preserve"> priority</w:t>
      </w:r>
      <w:r w:rsidRPr="00DA3BF9">
        <w:rPr>
          <w:rFonts w:asciiTheme="minorHAnsi" w:hAnsiTheme="minorHAnsi" w:cstheme="minorHAnsi"/>
          <w:sz w:val="22"/>
          <w:szCs w:val="22"/>
        </w:rPr>
        <w:t xml:space="preserve"> research topics related to gender and social inclusion, including women’s agricultural work, accessible transport, the role of women and minority groups in managing marine resources, accessible technologies, and prevention of violence against women, children, and ethnic or religious groups.</w:t>
      </w:r>
      <w:r>
        <w:rPr>
          <w:rStyle w:val="EndnoteReference"/>
          <w:rFonts w:asciiTheme="minorHAnsi" w:hAnsiTheme="minorHAnsi" w:cstheme="minorHAnsi"/>
          <w:sz w:val="22"/>
          <w:szCs w:val="22"/>
        </w:rPr>
        <w:endnoteReference w:id="36"/>
      </w:r>
      <w:r>
        <w:rPr>
          <w:rFonts w:asciiTheme="minorHAnsi" w:hAnsiTheme="minorHAnsi" w:cstheme="minorHAnsi"/>
          <w:sz w:val="22"/>
          <w:szCs w:val="22"/>
        </w:rPr>
        <w:t xml:space="preserve"> </w:t>
      </w:r>
      <w:r w:rsidRPr="00DA3BF9">
        <w:rPr>
          <w:rFonts w:asciiTheme="minorHAnsi" w:hAnsiTheme="minorHAnsi" w:cstheme="minorHAnsi"/>
          <w:sz w:val="22"/>
          <w:szCs w:val="22"/>
        </w:rPr>
        <w:t xml:space="preserve">To encourage research </w:t>
      </w:r>
      <w:r w:rsidRPr="00ED3AFC">
        <w:rPr>
          <w:rFonts w:asciiTheme="minorHAnsi" w:hAnsiTheme="minorHAnsi" w:cstheme="minorHAnsi"/>
          <w:sz w:val="22"/>
          <w:szCs w:val="22"/>
        </w:rPr>
        <w:t xml:space="preserve">on </w:t>
      </w:r>
      <w:r w:rsidR="00FF6B76" w:rsidRPr="00ED3AFC">
        <w:rPr>
          <w:rFonts w:asciiTheme="minorHAnsi" w:hAnsiTheme="minorHAnsi" w:cstheme="minorHAnsi"/>
          <w:sz w:val="22"/>
          <w:szCs w:val="22"/>
        </w:rPr>
        <w:t>gender</w:t>
      </w:r>
      <w:r w:rsidR="00C53ECC" w:rsidRPr="00ED3AFC">
        <w:rPr>
          <w:rFonts w:asciiTheme="minorHAnsi" w:hAnsiTheme="minorHAnsi" w:cstheme="minorHAnsi"/>
          <w:sz w:val="22"/>
          <w:szCs w:val="22"/>
        </w:rPr>
        <w:t xml:space="preserve"> </w:t>
      </w:r>
      <w:r w:rsidRPr="00ED3AFC">
        <w:rPr>
          <w:rFonts w:asciiTheme="minorHAnsi" w:hAnsiTheme="minorHAnsi" w:cstheme="minorHAnsi"/>
          <w:sz w:val="22"/>
          <w:szCs w:val="22"/>
        </w:rPr>
        <w:t>issues</w:t>
      </w:r>
      <w:r w:rsidRPr="00DA3BF9">
        <w:rPr>
          <w:rFonts w:asciiTheme="minorHAnsi" w:hAnsiTheme="minorHAnsi" w:cstheme="minorHAnsi"/>
          <w:sz w:val="22"/>
          <w:szCs w:val="22"/>
        </w:rPr>
        <w:t xml:space="preserve">, the Ministry plans to rank university research offices based on how they are addressing </w:t>
      </w:r>
      <w:r w:rsidR="00FF6B76">
        <w:rPr>
          <w:rFonts w:asciiTheme="minorHAnsi" w:hAnsiTheme="minorHAnsi" w:cstheme="minorHAnsi"/>
          <w:sz w:val="22"/>
          <w:szCs w:val="22"/>
        </w:rPr>
        <w:t>gender</w:t>
      </w:r>
      <w:r w:rsidRPr="00DA3BF9">
        <w:rPr>
          <w:rFonts w:asciiTheme="minorHAnsi" w:hAnsiTheme="minorHAnsi" w:cstheme="minorHAnsi"/>
          <w:sz w:val="22"/>
          <w:szCs w:val="22"/>
        </w:rPr>
        <w:t xml:space="preserve"> in their research and community engagement activities. </w:t>
      </w:r>
      <w:r w:rsidR="00FF6B76">
        <w:rPr>
          <w:rFonts w:asciiTheme="minorHAnsi" w:hAnsiTheme="minorHAnsi" w:cstheme="minorHAnsi"/>
          <w:sz w:val="22"/>
          <w:szCs w:val="22"/>
        </w:rPr>
        <w:t xml:space="preserve">Consideration of gender alongside the </w:t>
      </w:r>
      <w:r w:rsidRPr="00DA3BF9">
        <w:rPr>
          <w:rFonts w:asciiTheme="minorHAnsi" w:hAnsiTheme="minorHAnsi" w:cstheme="minorHAnsi"/>
          <w:sz w:val="22"/>
          <w:szCs w:val="22"/>
        </w:rPr>
        <w:t>with the university’s accreditation level</w:t>
      </w:r>
      <w:r w:rsidR="00FF6B76">
        <w:rPr>
          <w:rFonts w:asciiTheme="minorHAnsi" w:hAnsiTheme="minorHAnsi" w:cstheme="minorHAnsi"/>
          <w:sz w:val="22"/>
          <w:szCs w:val="22"/>
        </w:rPr>
        <w:t xml:space="preserve"> would be a factor in </w:t>
      </w:r>
      <w:r w:rsidRPr="00DA3BF9">
        <w:rPr>
          <w:rFonts w:asciiTheme="minorHAnsi" w:hAnsiTheme="minorHAnsi" w:cstheme="minorHAnsi"/>
          <w:sz w:val="22"/>
          <w:szCs w:val="22"/>
        </w:rPr>
        <w:t>allocating research grants.</w:t>
      </w:r>
      <w:r>
        <w:rPr>
          <w:rStyle w:val="EndnoteReference"/>
          <w:rFonts w:asciiTheme="minorHAnsi" w:hAnsiTheme="minorHAnsi" w:cstheme="minorHAnsi"/>
          <w:sz w:val="22"/>
          <w:szCs w:val="22"/>
        </w:rPr>
        <w:endnoteReference w:id="37"/>
      </w:r>
      <w:r w:rsidR="00FF6B76">
        <w:rPr>
          <w:rFonts w:asciiTheme="minorHAnsi" w:hAnsiTheme="minorHAnsi" w:cstheme="minorHAnsi"/>
          <w:sz w:val="22"/>
          <w:szCs w:val="22"/>
        </w:rPr>
        <w:t xml:space="preserve"> However, to date little attention has been paid to disability</w:t>
      </w:r>
      <w:r w:rsidR="006860F5">
        <w:rPr>
          <w:rFonts w:asciiTheme="minorHAnsi" w:hAnsiTheme="minorHAnsi" w:cstheme="minorHAnsi"/>
          <w:sz w:val="22"/>
          <w:szCs w:val="22"/>
        </w:rPr>
        <w:t xml:space="preserve"> or other social inclusion concerns</w:t>
      </w:r>
      <w:r w:rsidR="00FF6B76">
        <w:rPr>
          <w:rFonts w:asciiTheme="minorHAnsi" w:hAnsiTheme="minorHAnsi" w:cstheme="minorHAnsi"/>
          <w:sz w:val="22"/>
          <w:szCs w:val="22"/>
        </w:rPr>
        <w:t>.</w:t>
      </w:r>
    </w:p>
    <w:p w14:paraId="4818C0F1" w14:textId="50EEBD87" w:rsidR="000E30A6" w:rsidRDefault="000E30A6" w:rsidP="00B872ED"/>
    <w:p w14:paraId="6CD95707" w14:textId="25648B95" w:rsidR="000E30A6" w:rsidRPr="008F3584" w:rsidRDefault="000E30A6" w:rsidP="00B872ED">
      <w:pPr>
        <w:rPr>
          <w:rFonts w:ascii="Calibri Light" w:hAnsi="Calibri Light" w:cs="Calibri Light"/>
          <w:color w:val="365F91" w:themeColor="accent1" w:themeShade="BF"/>
          <w:sz w:val="26"/>
          <w:szCs w:val="26"/>
        </w:rPr>
      </w:pPr>
      <w:r w:rsidRPr="008F3584">
        <w:rPr>
          <w:rFonts w:ascii="Calibri Light" w:hAnsi="Calibri Light" w:cs="Calibri Light"/>
          <w:color w:val="365F91" w:themeColor="accent1" w:themeShade="BF"/>
          <w:sz w:val="26"/>
          <w:szCs w:val="26"/>
        </w:rPr>
        <w:t>Data Collection and Analysis</w:t>
      </w:r>
    </w:p>
    <w:p w14:paraId="672D7EC2" w14:textId="77777777" w:rsidR="000E30A6" w:rsidRDefault="000E30A6" w:rsidP="00B872ED">
      <w:pPr>
        <w:pStyle w:val="BodyText"/>
        <w:tabs>
          <w:tab w:val="left" w:pos="9450"/>
        </w:tabs>
        <w:ind w:right="20"/>
        <w:jc w:val="both"/>
        <w:rPr>
          <w:rFonts w:asciiTheme="minorHAnsi" w:hAnsiTheme="minorHAnsi" w:cstheme="minorHAnsi"/>
          <w:sz w:val="22"/>
          <w:szCs w:val="22"/>
        </w:rPr>
      </w:pPr>
    </w:p>
    <w:p w14:paraId="429ED184" w14:textId="3FE02457" w:rsidR="000E30A6" w:rsidRPr="00473571"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At the national level, t</w:t>
      </w:r>
      <w:r w:rsidRPr="00473571">
        <w:rPr>
          <w:rFonts w:asciiTheme="minorHAnsi" w:hAnsiTheme="minorHAnsi" w:cstheme="minorHAnsi"/>
          <w:sz w:val="22"/>
          <w:szCs w:val="22"/>
        </w:rPr>
        <w:t xml:space="preserve">he </w:t>
      </w:r>
      <w:r w:rsidR="00AF0B9D">
        <w:rPr>
          <w:rFonts w:asciiTheme="minorHAnsi" w:hAnsiTheme="minorHAnsi" w:cstheme="minorHAnsi"/>
          <w:sz w:val="22"/>
          <w:szCs w:val="22"/>
        </w:rPr>
        <w:t>National Statistics Office</w:t>
      </w:r>
      <w:r w:rsidR="003774B4">
        <w:rPr>
          <w:rFonts w:asciiTheme="minorHAnsi" w:hAnsiTheme="minorHAnsi" w:cstheme="minorHAnsi"/>
          <w:sz w:val="22"/>
          <w:szCs w:val="22"/>
        </w:rPr>
        <w:t xml:space="preserve"> (</w:t>
      </w:r>
      <w:r w:rsidR="003774B4" w:rsidRPr="00537A3F">
        <w:rPr>
          <w:rFonts w:asciiTheme="minorHAnsi" w:hAnsiTheme="minorHAnsi" w:cstheme="minorHAnsi"/>
          <w:i/>
          <w:sz w:val="22"/>
          <w:szCs w:val="22"/>
        </w:rPr>
        <w:t>Badan Pusat Statistik</w:t>
      </w:r>
      <w:r w:rsidR="003774B4">
        <w:rPr>
          <w:rFonts w:asciiTheme="minorHAnsi" w:hAnsiTheme="minorHAnsi" w:cstheme="minorHAnsi"/>
          <w:sz w:val="22"/>
          <w:szCs w:val="22"/>
        </w:rPr>
        <w:t xml:space="preserve">, BPS) </w:t>
      </w:r>
      <w:r w:rsidRPr="00473571">
        <w:rPr>
          <w:rFonts w:asciiTheme="minorHAnsi" w:hAnsiTheme="minorHAnsi" w:cstheme="minorHAnsi"/>
          <w:sz w:val="22"/>
          <w:szCs w:val="22"/>
        </w:rPr>
        <w:t xml:space="preserve">has incorporated gender dimensions in </w:t>
      </w:r>
      <w:r>
        <w:rPr>
          <w:rFonts w:asciiTheme="minorHAnsi" w:hAnsiTheme="minorHAnsi" w:cstheme="minorHAnsi"/>
          <w:sz w:val="22"/>
          <w:szCs w:val="22"/>
        </w:rPr>
        <w:t>the</w:t>
      </w:r>
      <w:r w:rsidRPr="00473571">
        <w:rPr>
          <w:rFonts w:asciiTheme="minorHAnsi" w:hAnsiTheme="minorHAnsi" w:cstheme="minorHAnsi"/>
          <w:sz w:val="22"/>
          <w:szCs w:val="22"/>
        </w:rPr>
        <w:t xml:space="preserve"> Population Census, the National </w:t>
      </w:r>
      <w:r>
        <w:rPr>
          <w:rFonts w:asciiTheme="minorHAnsi" w:hAnsiTheme="minorHAnsi" w:cstheme="minorHAnsi"/>
          <w:sz w:val="22"/>
          <w:szCs w:val="22"/>
        </w:rPr>
        <w:t xml:space="preserve">Socio-Economic </w:t>
      </w:r>
      <w:r w:rsidRPr="00473571">
        <w:rPr>
          <w:rFonts w:asciiTheme="minorHAnsi" w:hAnsiTheme="minorHAnsi" w:cstheme="minorHAnsi"/>
          <w:sz w:val="22"/>
          <w:szCs w:val="22"/>
        </w:rPr>
        <w:t>Survey (SUSENAS) and the National Labour</w:t>
      </w:r>
      <w:r>
        <w:rPr>
          <w:rFonts w:asciiTheme="minorHAnsi" w:hAnsiTheme="minorHAnsi" w:cstheme="minorHAnsi"/>
          <w:sz w:val="22"/>
          <w:szCs w:val="22"/>
        </w:rPr>
        <w:t xml:space="preserve"> Force</w:t>
      </w:r>
      <w:r w:rsidRPr="00473571">
        <w:rPr>
          <w:rFonts w:asciiTheme="minorHAnsi" w:hAnsiTheme="minorHAnsi" w:cstheme="minorHAnsi"/>
          <w:sz w:val="22"/>
          <w:szCs w:val="22"/>
        </w:rPr>
        <w:t xml:space="preserve"> Survey (SAKERNAS). </w:t>
      </w:r>
      <w:r>
        <w:rPr>
          <w:rFonts w:asciiTheme="minorHAnsi" w:hAnsiTheme="minorHAnsi" w:cstheme="minorHAnsi"/>
          <w:sz w:val="22"/>
          <w:szCs w:val="22"/>
        </w:rPr>
        <w:t>The Ministry of Women’s Empowerment and Child Protection uses this data to produce analyses of key gender indicators on an annual basis.</w:t>
      </w:r>
      <w:r>
        <w:rPr>
          <w:rStyle w:val="EndnoteReference"/>
          <w:rFonts w:asciiTheme="minorHAnsi" w:hAnsiTheme="minorHAnsi" w:cstheme="minorHAnsi"/>
          <w:sz w:val="22"/>
          <w:szCs w:val="22"/>
        </w:rPr>
        <w:endnoteReference w:id="38"/>
      </w:r>
      <w:r>
        <w:rPr>
          <w:rFonts w:asciiTheme="minorHAnsi" w:hAnsiTheme="minorHAnsi" w:cstheme="minorHAnsi"/>
          <w:sz w:val="22"/>
          <w:szCs w:val="22"/>
        </w:rPr>
        <w:t xml:space="preserve"> Other national-level ministries and agencies collect and use </w:t>
      </w:r>
      <w:r w:rsidR="0013471F">
        <w:rPr>
          <w:rFonts w:asciiTheme="minorHAnsi" w:hAnsiTheme="minorHAnsi" w:cstheme="minorHAnsi"/>
          <w:sz w:val="22"/>
          <w:szCs w:val="22"/>
        </w:rPr>
        <w:t xml:space="preserve">sex </w:t>
      </w:r>
      <w:r>
        <w:rPr>
          <w:rFonts w:asciiTheme="minorHAnsi" w:hAnsiTheme="minorHAnsi" w:cstheme="minorHAnsi"/>
          <w:sz w:val="22"/>
          <w:szCs w:val="22"/>
        </w:rPr>
        <w:t>disaggregated data for the purposes of planning and policymaking. However, not all ministries and agencies consistently disaggregate data.</w:t>
      </w:r>
      <w:r w:rsidRPr="00473571">
        <w:rPr>
          <w:rFonts w:asciiTheme="minorHAnsi" w:hAnsiTheme="minorHAnsi" w:cstheme="minorHAnsi"/>
          <w:sz w:val="22"/>
          <w:szCs w:val="22"/>
          <w:vertAlign w:val="superscript"/>
        </w:rPr>
        <w:endnoteReference w:id="39"/>
      </w:r>
      <w:r>
        <w:rPr>
          <w:rFonts w:asciiTheme="minorHAnsi" w:hAnsiTheme="minorHAnsi" w:cstheme="minorHAnsi"/>
          <w:sz w:val="22"/>
          <w:szCs w:val="22"/>
        </w:rPr>
        <w:t xml:space="preserve"> Regional governments collect sex</w:t>
      </w:r>
      <w:r w:rsidR="0013471F">
        <w:rPr>
          <w:rFonts w:asciiTheme="minorHAnsi" w:hAnsiTheme="minorHAnsi" w:cstheme="minorHAnsi"/>
          <w:sz w:val="22"/>
          <w:szCs w:val="22"/>
        </w:rPr>
        <w:t xml:space="preserve"> </w:t>
      </w:r>
      <w:r>
        <w:rPr>
          <w:rFonts w:asciiTheme="minorHAnsi" w:hAnsiTheme="minorHAnsi" w:cstheme="minorHAnsi"/>
          <w:sz w:val="22"/>
          <w:szCs w:val="22"/>
        </w:rPr>
        <w:t>d</w:t>
      </w:r>
      <w:r w:rsidRPr="00473571">
        <w:rPr>
          <w:rFonts w:asciiTheme="minorHAnsi" w:hAnsiTheme="minorHAnsi" w:cstheme="minorHAnsi"/>
          <w:sz w:val="22"/>
          <w:szCs w:val="22"/>
        </w:rPr>
        <w:t xml:space="preserve">isaggregated data </w:t>
      </w:r>
      <w:r>
        <w:rPr>
          <w:rFonts w:asciiTheme="minorHAnsi" w:hAnsiTheme="minorHAnsi" w:cstheme="minorHAnsi"/>
          <w:sz w:val="22"/>
          <w:szCs w:val="22"/>
        </w:rPr>
        <w:t>to feed into national</w:t>
      </w:r>
      <w:r w:rsidR="00E20761">
        <w:rPr>
          <w:rFonts w:asciiTheme="minorHAnsi" w:hAnsiTheme="minorHAnsi" w:cstheme="minorHAnsi"/>
          <w:sz w:val="22"/>
          <w:szCs w:val="22"/>
        </w:rPr>
        <w:t xml:space="preserve"> </w:t>
      </w:r>
      <w:r>
        <w:rPr>
          <w:rFonts w:asciiTheme="minorHAnsi" w:hAnsiTheme="minorHAnsi" w:cstheme="minorHAnsi"/>
          <w:sz w:val="22"/>
          <w:szCs w:val="22"/>
        </w:rPr>
        <w:t xml:space="preserve">level statistics and for the purposes of </w:t>
      </w:r>
      <w:r w:rsidR="00E20761">
        <w:rPr>
          <w:rFonts w:asciiTheme="minorHAnsi" w:hAnsiTheme="minorHAnsi" w:cstheme="minorHAnsi"/>
          <w:sz w:val="22"/>
          <w:szCs w:val="22"/>
        </w:rPr>
        <w:t>local</w:t>
      </w:r>
      <w:r>
        <w:rPr>
          <w:rFonts w:asciiTheme="minorHAnsi" w:hAnsiTheme="minorHAnsi" w:cstheme="minorHAnsi"/>
          <w:sz w:val="22"/>
          <w:szCs w:val="22"/>
        </w:rPr>
        <w:t xml:space="preserve"> planning and budgeting</w:t>
      </w:r>
      <w:r w:rsidRPr="00473571">
        <w:rPr>
          <w:rFonts w:asciiTheme="minorHAnsi" w:hAnsiTheme="minorHAnsi" w:cstheme="minorHAnsi"/>
          <w:sz w:val="22"/>
          <w:szCs w:val="22"/>
        </w:rPr>
        <w:t xml:space="preserve">. </w:t>
      </w:r>
      <w:r>
        <w:rPr>
          <w:rFonts w:asciiTheme="minorHAnsi" w:hAnsiTheme="minorHAnsi" w:cstheme="minorHAnsi"/>
          <w:sz w:val="22"/>
          <w:szCs w:val="22"/>
        </w:rPr>
        <w:t>However, only certain data is</w:t>
      </w:r>
      <w:r w:rsidR="00AF0B9D">
        <w:rPr>
          <w:rFonts w:asciiTheme="minorHAnsi" w:hAnsiTheme="minorHAnsi" w:cstheme="minorHAnsi"/>
          <w:sz w:val="22"/>
          <w:szCs w:val="22"/>
        </w:rPr>
        <w:t xml:space="preserve"> </w:t>
      </w:r>
      <w:r>
        <w:rPr>
          <w:rFonts w:asciiTheme="minorHAnsi" w:hAnsiTheme="minorHAnsi" w:cstheme="minorHAnsi"/>
          <w:sz w:val="22"/>
          <w:szCs w:val="22"/>
        </w:rPr>
        <w:t>disaggregated and data is not always up to date.</w:t>
      </w:r>
      <w:r w:rsidRPr="00473571">
        <w:rPr>
          <w:rFonts w:asciiTheme="minorHAnsi" w:hAnsiTheme="minorHAnsi" w:cstheme="minorHAnsi"/>
          <w:sz w:val="22"/>
          <w:szCs w:val="22"/>
          <w:vertAlign w:val="superscript"/>
        </w:rPr>
        <w:endnoteReference w:id="40"/>
      </w:r>
      <w:r>
        <w:rPr>
          <w:rFonts w:asciiTheme="minorHAnsi" w:hAnsiTheme="minorHAnsi" w:cstheme="minorHAnsi"/>
          <w:sz w:val="22"/>
          <w:szCs w:val="22"/>
        </w:rPr>
        <w:t xml:space="preserve"> </w:t>
      </w:r>
      <w:r w:rsidR="00AF0B9D">
        <w:rPr>
          <w:rFonts w:asciiTheme="minorHAnsi" w:hAnsiTheme="minorHAnsi" w:cstheme="minorHAnsi"/>
          <w:sz w:val="22"/>
          <w:szCs w:val="22"/>
        </w:rPr>
        <w:t xml:space="preserve">Data on age </w:t>
      </w:r>
      <w:r w:rsidR="00AF0B9D" w:rsidRPr="00AF0B9D">
        <w:rPr>
          <w:rFonts w:asciiTheme="minorHAnsi" w:hAnsiTheme="minorHAnsi" w:cstheme="minorHAnsi"/>
          <w:sz w:val="22"/>
          <w:szCs w:val="22"/>
        </w:rPr>
        <w:t xml:space="preserve">is, as a rule, </w:t>
      </w:r>
      <w:r w:rsidR="00AF0B9D">
        <w:rPr>
          <w:rFonts w:asciiTheme="minorHAnsi" w:hAnsiTheme="minorHAnsi" w:cstheme="minorHAnsi"/>
          <w:sz w:val="22"/>
          <w:szCs w:val="22"/>
        </w:rPr>
        <w:t>routinely</w:t>
      </w:r>
      <w:r w:rsidR="00AF0B9D" w:rsidRPr="00AF0B9D">
        <w:rPr>
          <w:rFonts w:asciiTheme="minorHAnsi" w:hAnsiTheme="minorHAnsi" w:cstheme="minorHAnsi"/>
          <w:sz w:val="22"/>
          <w:szCs w:val="22"/>
        </w:rPr>
        <w:t xml:space="preserve"> collected</w:t>
      </w:r>
      <w:r w:rsidR="00AF0B9D">
        <w:rPr>
          <w:rFonts w:asciiTheme="minorHAnsi" w:hAnsiTheme="minorHAnsi" w:cstheme="minorHAnsi"/>
          <w:sz w:val="22"/>
          <w:szCs w:val="22"/>
        </w:rPr>
        <w:t xml:space="preserve"> in censuses and surveys</w:t>
      </w:r>
      <w:r w:rsidR="00AF0B9D" w:rsidRPr="00AF0B9D">
        <w:rPr>
          <w:rFonts w:asciiTheme="minorHAnsi" w:hAnsiTheme="minorHAnsi" w:cstheme="minorHAnsi"/>
          <w:sz w:val="22"/>
          <w:szCs w:val="22"/>
        </w:rPr>
        <w:t xml:space="preserve">. </w:t>
      </w:r>
      <w:r>
        <w:rPr>
          <w:rFonts w:asciiTheme="minorHAnsi" w:hAnsiTheme="minorHAnsi" w:cstheme="minorHAnsi"/>
          <w:sz w:val="22"/>
          <w:szCs w:val="22"/>
        </w:rPr>
        <w:t>Despite improvements, there is still a need to strengthen the collection, analysis and use of sex</w:t>
      </w:r>
      <w:r w:rsidR="00E20761">
        <w:rPr>
          <w:rFonts w:asciiTheme="minorHAnsi" w:hAnsiTheme="minorHAnsi" w:cstheme="minorHAnsi"/>
          <w:sz w:val="22"/>
          <w:szCs w:val="22"/>
        </w:rPr>
        <w:t xml:space="preserve"> and age </w:t>
      </w:r>
      <w:r>
        <w:rPr>
          <w:rFonts w:asciiTheme="minorHAnsi" w:hAnsiTheme="minorHAnsi" w:cstheme="minorHAnsi"/>
          <w:sz w:val="22"/>
          <w:szCs w:val="22"/>
        </w:rPr>
        <w:t>disaggregated data across all sectors at national and subnational levels to better inform development planning and policymaking.</w:t>
      </w:r>
      <w:r w:rsidRPr="00564ACD">
        <w:rPr>
          <w:rFonts w:asciiTheme="minorHAnsi" w:hAnsiTheme="minorHAnsi" w:cstheme="minorHAnsi"/>
          <w:sz w:val="22"/>
          <w:szCs w:val="22"/>
          <w:vertAlign w:val="superscript"/>
        </w:rPr>
        <w:t xml:space="preserve"> </w:t>
      </w:r>
    </w:p>
    <w:p w14:paraId="3BA109E1" w14:textId="77777777" w:rsidR="000E30A6" w:rsidRDefault="000E30A6" w:rsidP="0082115E">
      <w:pPr>
        <w:pStyle w:val="BodyText"/>
        <w:tabs>
          <w:tab w:val="left" w:pos="9450"/>
        </w:tabs>
        <w:ind w:right="20"/>
        <w:rPr>
          <w:rFonts w:asciiTheme="minorHAnsi" w:hAnsiTheme="minorHAnsi" w:cstheme="minorHAnsi"/>
          <w:sz w:val="22"/>
          <w:szCs w:val="22"/>
        </w:rPr>
      </w:pPr>
    </w:p>
    <w:p w14:paraId="4C27BE16" w14:textId="74BE4D17" w:rsidR="00881248" w:rsidRDefault="00E20761"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sz w:val="22"/>
          <w:szCs w:val="22"/>
        </w:rPr>
        <w:t xml:space="preserve">While there have been </w:t>
      </w:r>
      <w:r w:rsidR="009F7762">
        <w:rPr>
          <w:rFonts w:asciiTheme="minorHAnsi" w:hAnsiTheme="minorHAnsi" w:cstheme="minorHAnsi"/>
          <w:sz w:val="22"/>
          <w:szCs w:val="22"/>
        </w:rPr>
        <w:t xml:space="preserve">some </w:t>
      </w:r>
      <w:r>
        <w:rPr>
          <w:rFonts w:asciiTheme="minorHAnsi" w:hAnsiTheme="minorHAnsi" w:cstheme="minorHAnsi"/>
          <w:sz w:val="22"/>
          <w:szCs w:val="22"/>
        </w:rPr>
        <w:t xml:space="preserve">efforts to improve </w:t>
      </w:r>
      <w:r w:rsidR="009F7762">
        <w:rPr>
          <w:rFonts w:asciiTheme="minorHAnsi" w:hAnsiTheme="minorHAnsi" w:cstheme="minorHAnsi"/>
          <w:sz w:val="22"/>
          <w:szCs w:val="22"/>
        </w:rPr>
        <w:t xml:space="preserve">the </w:t>
      </w:r>
      <w:r>
        <w:rPr>
          <w:rFonts w:asciiTheme="minorHAnsi" w:hAnsiTheme="minorHAnsi" w:cstheme="minorHAnsi"/>
          <w:sz w:val="22"/>
          <w:szCs w:val="22"/>
        </w:rPr>
        <w:t xml:space="preserve">collection </w:t>
      </w:r>
      <w:r w:rsidR="009F7762">
        <w:rPr>
          <w:rFonts w:asciiTheme="minorHAnsi" w:hAnsiTheme="minorHAnsi" w:cstheme="minorHAnsi"/>
          <w:sz w:val="22"/>
          <w:szCs w:val="22"/>
        </w:rPr>
        <w:t xml:space="preserve">of </w:t>
      </w:r>
      <w:r w:rsidR="00AE24FB">
        <w:rPr>
          <w:rFonts w:asciiTheme="minorHAnsi" w:hAnsiTheme="minorHAnsi" w:cstheme="minorHAnsi"/>
          <w:sz w:val="22"/>
          <w:szCs w:val="22"/>
        </w:rPr>
        <w:t xml:space="preserve">data on </w:t>
      </w:r>
      <w:r w:rsidR="009F7762">
        <w:rPr>
          <w:rFonts w:asciiTheme="minorHAnsi" w:hAnsiTheme="minorHAnsi" w:cstheme="minorHAnsi"/>
          <w:sz w:val="22"/>
          <w:szCs w:val="22"/>
        </w:rPr>
        <w:t xml:space="preserve">disability prevalence, </w:t>
      </w:r>
      <w:r>
        <w:rPr>
          <w:rFonts w:asciiTheme="minorHAnsi" w:hAnsiTheme="minorHAnsi" w:cstheme="minorHAnsi"/>
          <w:sz w:val="22"/>
          <w:szCs w:val="22"/>
        </w:rPr>
        <w:t xml:space="preserve">a number of challenges remain. </w:t>
      </w:r>
      <w:r w:rsidR="000E30A6">
        <w:rPr>
          <w:rFonts w:asciiTheme="minorHAnsi" w:hAnsiTheme="minorHAnsi" w:cstheme="minorHAnsi"/>
          <w:sz w:val="22"/>
          <w:szCs w:val="22"/>
        </w:rPr>
        <w:t>The 2016 Law on Persons with Disabilities mandates the collection of accurate data on disability to help identify the barriers people with disability face in accessing their rights and to inform the development and implementation of policies to protect and fulfil these rights.</w:t>
      </w:r>
      <w:r w:rsidR="000E30A6">
        <w:rPr>
          <w:rStyle w:val="EndnoteReference"/>
          <w:rFonts w:asciiTheme="minorHAnsi" w:hAnsiTheme="minorHAnsi" w:cstheme="minorHAnsi"/>
          <w:sz w:val="22"/>
          <w:szCs w:val="22"/>
        </w:rPr>
        <w:endnoteReference w:id="41"/>
      </w:r>
      <w:r w:rsidR="000E30A6">
        <w:rPr>
          <w:rFonts w:asciiTheme="minorHAnsi" w:hAnsiTheme="minorHAnsi" w:cstheme="minorHAnsi"/>
          <w:sz w:val="22"/>
          <w:szCs w:val="22"/>
        </w:rPr>
        <w:t xml:space="preserve"> </w:t>
      </w:r>
      <w:r w:rsidR="000E30A6" w:rsidRPr="00564ACD">
        <w:rPr>
          <w:rFonts w:asciiTheme="minorHAnsi" w:hAnsiTheme="minorHAnsi" w:cstheme="minorHAnsi"/>
          <w:sz w:val="22"/>
          <w:szCs w:val="22"/>
        </w:rPr>
        <w:t xml:space="preserve">There is currently no standardised approach to disability data collection, and different ministries </w:t>
      </w:r>
      <w:r w:rsidR="002F06D3">
        <w:rPr>
          <w:rFonts w:asciiTheme="minorHAnsi" w:hAnsiTheme="minorHAnsi" w:cstheme="minorHAnsi"/>
          <w:sz w:val="22"/>
          <w:szCs w:val="22"/>
        </w:rPr>
        <w:t xml:space="preserve">define and </w:t>
      </w:r>
      <w:r w:rsidR="000E30A6" w:rsidRPr="00564ACD">
        <w:rPr>
          <w:rFonts w:asciiTheme="minorHAnsi" w:hAnsiTheme="minorHAnsi" w:cstheme="minorHAnsi"/>
          <w:sz w:val="22"/>
          <w:szCs w:val="22"/>
        </w:rPr>
        <w:t>measure</w:t>
      </w:r>
      <w:r w:rsidR="000E30A6">
        <w:rPr>
          <w:rFonts w:asciiTheme="minorHAnsi" w:hAnsiTheme="minorHAnsi" w:cstheme="minorHAnsi"/>
          <w:sz w:val="22"/>
          <w:szCs w:val="22"/>
        </w:rPr>
        <w:t xml:space="preserve"> disability in different ways.</w:t>
      </w:r>
      <w:r w:rsidR="000E30A6">
        <w:rPr>
          <w:rStyle w:val="EndnoteReference"/>
          <w:rFonts w:asciiTheme="minorHAnsi" w:hAnsiTheme="minorHAnsi" w:cstheme="minorHAnsi"/>
          <w:sz w:val="22"/>
          <w:szCs w:val="22"/>
        </w:rPr>
        <w:endnoteReference w:id="42"/>
      </w:r>
      <w:r w:rsidR="000E30A6">
        <w:rPr>
          <w:rFonts w:asciiTheme="minorHAnsi" w:hAnsiTheme="minorHAnsi" w:cstheme="minorHAnsi"/>
          <w:sz w:val="22"/>
          <w:szCs w:val="22"/>
        </w:rPr>
        <w:t xml:space="preserve"> </w:t>
      </w:r>
    </w:p>
    <w:p w14:paraId="42C15EC5" w14:textId="77777777" w:rsidR="00881248" w:rsidRDefault="00881248" w:rsidP="0082115E">
      <w:pPr>
        <w:pStyle w:val="BodyText"/>
        <w:tabs>
          <w:tab w:val="left" w:pos="9450"/>
        </w:tabs>
        <w:ind w:right="20"/>
        <w:rPr>
          <w:rFonts w:asciiTheme="minorHAnsi" w:hAnsiTheme="minorHAnsi" w:cstheme="minorHAnsi"/>
          <w:sz w:val="22"/>
          <w:szCs w:val="22"/>
        </w:rPr>
      </w:pPr>
    </w:p>
    <w:p w14:paraId="5BDB9473" w14:textId="275C68A8" w:rsidR="009F7762" w:rsidRDefault="000E30A6" w:rsidP="0082115E">
      <w:pPr>
        <w:pStyle w:val="BodyText"/>
        <w:tabs>
          <w:tab w:val="left" w:pos="9450"/>
        </w:tabs>
        <w:ind w:right="20"/>
        <w:rPr>
          <w:sz w:val="22"/>
          <w:szCs w:val="22"/>
        </w:rPr>
      </w:pPr>
      <w:r w:rsidRPr="00676AA2">
        <w:rPr>
          <w:sz w:val="22"/>
        </w:rPr>
        <w:t>In 2013, the W</w:t>
      </w:r>
      <w:r w:rsidR="006A134A">
        <w:rPr>
          <w:sz w:val="22"/>
        </w:rPr>
        <w:t xml:space="preserve">orld </w:t>
      </w:r>
      <w:r w:rsidRPr="00676AA2">
        <w:rPr>
          <w:sz w:val="22"/>
        </w:rPr>
        <w:t>H</w:t>
      </w:r>
      <w:r w:rsidR="006A134A">
        <w:rPr>
          <w:sz w:val="22"/>
        </w:rPr>
        <w:t xml:space="preserve">ealth </w:t>
      </w:r>
      <w:r w:rsidRPr="00676AA2">
        <w:rPr>
          <w:sz w:val="22"/>
        </w:rPr>
        <w:t>O</w:t>
      </w:r>
      <w:r w:rsidR="006A134A">
        <w:rPr>
          <w:sz w:val="22"/>
        </w:rPr>
        <w:t>rganisation</w:t>
      </w:r>
      <w:r w:rsidRPr="00676AA2">
        <w:rPr>
          <w:sz w:val="22"/>
        </w:rPr>
        <w:t xml:space="preserve"> and </w:t>
      </w:r>
      <w:r w:rsidR="006A134A">
        <w:rPr>
          <w:sz w:val="22"/>
        </w:rPr>
        <w:t xml:space="preserve">United Nations Population Fund </w:t>
      </w:r>
      <w:r w:rsidRPr="00676AA2">
        <w:rPr>
          <w:sz w:val="22"/>
        </w:rPr>
        <w:t>worked with</w:t>
      </w:r>
      <w:r w:rsidR="002F06D3">
        <w:rPr>
          <w:sz w:val="22"/>
        </w:rPr>
        <w:t xml:space="preserve"> BPS </w:t>
      </w:r>
      <w:r w:rsidRPr="00676AA2">
        <w:rPr>
          <w:sz w:val="22"/>
        </w:rPr>
        <w:t xml:space="preserve">to improve </w:t>
      </w:r>
      <w:r w:rsidR="002F06D3">
        <w:rPr>
          <w:sz w:val="22"/>
        </w:rPr>
        <w:t>disability</w:t>
      </w:r>
      <w:r w:rsidRPr="00676AA2">
        <w:rPr>
          <w:sz w:val="22"/>
        </w:rPr>
        <w:t xml:space="preserve"> data collection using the </w:t>
      </w:r>
      <w:r w:rsidR="009F7762">
        <w:rPr>
          <w:sz w:val="22"/>
        </w:rPr>
        <w:t xml:space="preserve">short set of questions developed </w:t>
      </w:r>
      <w:r w:rsidRPr="00676AA2">
        <w:rPr>
          <w:sz w:val="22"/>
        </w:rPr>
        <w:t>by the Washington Group on Disability Statistics.</w:t>
      </w:r>
      <w:r w:rsidRPr="00676AA2">
        <w:rPr>
          <w:rStyle w:val="EndnoteReference"/>
          <w:sz w:val="22"/>
        </w:rPr>
        <w:endnoteReference w:id="43"/>
      </w:r>
      <w:r w:rsidRPr="00676AA2">
        <w:rPr>
          <w:sz w:val="22"/>
        </w:rPr>
        <w:t xml:space="preserve"> </w:t>
      </w:r>
      <w:r w:rsidR="002F06D3">
        <w:rPr>
          <w:sz w:val="22"/>
        </w:rPr>
        <w:t>One of the benefits of t</w:t>
      </w:r>
      <w:r w:rsidR="009F7762">
        <w:rPr>
          <w:sz w:val="22"/>
        </w:rPr>
        <w:t>he Washington Group Short Set of Questions</w:t>
      </w:r>
      <w:r w:rsidR="002F06D3">
        <w:rPr>
          <w:sz w:val="22"/>
        </w:rPr>
        <w:t xml:space="preserve"> is they avoid</w:t>
      </w:r>
      <w:r w:rsidR="00881248">
        <w:rPr>
          <w:sz w:val="22"/>
        </w:rPr>
        <w:t>, when administered correctly,</w:t>
      </w:r>
      <w:r w:rsidR="002F06D3">
        <w:rPr>
          <w:sz w:val="22"/>
        </w:rPr>
        <w:t xml:space="preserve"> direct mention of disability and aim to bypass t</w:t>
      </w:r>
      <w:r w:rsidR="002F06D3">
        <w:rPr>
          <w:rFonts w:asciiTheme="minorHAnsi" w:hAnsiTheme="minorHAnsi" w:cstheme="minorHAnsi"/>
          <w:sz w:val="22"/>
          <w:szCs w:val="22"/>
        </w:rPr>
        <w:t>he social stigma associated with declaring a disability</w:t>
      </w:r>
      <w:r w:rsidR="00881248">
        <w:rPr>
          <w:rFonts w:asciiTheme="minorHAnsi" w:hAnsiTheme="minorHAnsi" w:cstheme="minorHAnsi"/>
          <w:sz w:val="22"/>
          <w:szCs w:val="22"/>
        </w:rPr>
        <w:t xml:space="preserve"> which lead to underreporting of disability prevalence.</w:t>
      </w:r>
      <w:r w:rsidR="002F06D3">
        <w:rPr>
          <w:rStyle w:val="EndnoteReference"/>
          <w:rFonts w:asciiTheme="minorHAnsi" w:hAnsiTheme="minorHAnsi" w:cstheme="minorHAnsi"/>
          <w:sz w:val="22"/>
          <w:szCs w:val="22"/>
        </w:rPr>
        <w:endnoteReference w:id="44"/>
      </w:r>
      <w:r w:rsidR="002F06D3">
        <w:rPr>
          <w:rFonts w:asciiTheme="minorHAnsi" w:hAnsiTheme="minorHAnsi" w:cstheme="minorHAnsi"/>
          <w:sz w:val="22"/>
          <w:szCs w:val="22"/>
        </w:rPr>
        <w:t xml:space="preserve"> </w:t>
      </w:r>
      <w:r w:rsidR="002F06D3">
        <w:rPr>
          <w:sz w:val="22"/>
        </w:rPr>
        <w:t xml:space="preserve">The Washington Group questions are </w:t>
      </w:r>
      <w:r w:rsidR="009F7762">
        <w:rPr>
          <w:sz w:val="22"/>
        </w:rPr>
        <w:t>increasingly accepted as the preferred tool for disaggregating data by disability for SD</w:t>
      </w:r>
      <w:r w:rsidR="002F06D3">
        <w:rPr>
          <w:sz w:val="22"/>
        </w:rPr>
        <w:t>G</w:t>
      </w:r>
      <w:r w:rsidR="009F7762">
        <w:rPr>
          <w:sz w:val="22"/>
        </w:rPr>
        <w:t xml:space="preserve"> reporting. Use of the short set </w:t>
      </w:r>
      <w:r w:rsidRPr="00676AA2">
        <w:rPr>
          <w:sz w:val="22"/>
        </w:rPr>
        <w:t xml:space="preserve">was </w:t>
      </w:r>
      <w:r w:rsidR="006A134A">
        <w:rPr>
          <w:sz w:val="22"/>
        </w:rPr>
        <w:t>piloted</w:t>
      </w:r>
      <w:r w:rsidRPr="00676AA2">
        <w:rPr>
          <w:sz w:val="22"/>
        </w:rPr>
        <w:t xml:space="preserve"> in the Intercensal Population Survey in 2015 and is expected to be used in the next population census.</w:t>
      </w:r>
      <w:r w:rsidRPr="00676AA2">
        <w:rPr>
          <w:rStyle w:val="EndnoteReference"/>
          <w:sz w:val="22"/>
        </w:rPr>
        <w:endnoteReference w:id="45"/>
      </w:r>
      <w:r w:rsidR="008E184C">
        <w:rPr>
          <w:sz w:val="22"/>
          <w:szCs w:val="22"/>
        </w:rPr>
        <w:t xml:space="preserve"> </w:t>
      </w:r>
      <w:r w:rsidR="009F7762">
        <w:rPr>
          <w:sz w:val="22"/>
          <w:szCs w:val="22"/>
        </w:rPr>
        <w:t>However, there are concerns that modified versions of the short set of questions</w:t>
      </w:r>
      <w:r w:rsidR="002F06D3">
        <w:rPr>
          <w:sz w:val="22"/>
          <w:szCs w:val="22"/>
        </w:rPr>
        <w:t xml:space="preserve"> in use in Indonesia </w:t>
      </w:r>
      <w:r w:rsidR="009F7762">
        <w:rPr>
          <w:sz w:val="22"/>
          <w:szCs w:val="22"/>
        </w:rPr>
        <w:t xml:space="preserve">are not </w:t>
      </w:r>
      <w:r w:rsidR="002F06D3">
        <w:rPr>
          <w:sz w:val="22"/>
          <w:szCs w:val="22"/>
        </w:rPr>
        <w:t xml:space="preserve">fully </w:t>
      </w:r>
      <w:r w:rsidR="009F7762">
        <w:rPr>
          <w:sz w:val="22"/>
          <w:szCs w:val="22"/>
        </w:rPr>
        <w:t xml:space="preserve">in line with the principles </w:t>
      </w:r>
      <w:r w:rsidR="002F06D3">
        <w:rPr>
          <w:sz w:val="22"/>
          <w:szCs w:val="22"/>
        </w:rPr>
        <w:t>of the Washington Group and may not be suitable for international comparison between countries as intended.</w:t>
      </w:r>
    </w:p>
    <w:p w14:paraId="653016C5" w14:textId="77777777" w:rsidR="00881248" w:rsidRDefault="00881248" w:rsidP="005D5DB9">
      <w:pPr>
        <w:pStyle w:val="BodyText"/>
        <w:tabs>
          <w:tab w:val="left" w:pos="9450"/>
        </w:tabs>
        <w:ind w:right="20"/>
        <w:jc w:val="both"/>
        <w:rPr>
          <w:rFonts w:asciiTheme="minorHAnsi" w:hAnsiTheme="minorHAnsi" w:cstheme="minorHAnsi"/>
          <w:sz w:val="22"/>
          <w:szCs w:val="22"/>
        </w:rPr>
      </w:pPr>
    </w:p>
    <w:p w14:paraId="5EBE55E2" w14:textId="6E02ACBF" w:rsidR="000E30A6" w:rsidRDefault="000E30A6" w:rsidP="005D5DB9">
      <w:pPr>
        <w:pStyle w:val="BodyText"/>
        <w:tabs>
          <w:tab w:val="left" w:pos="9450"/>
        </w:tabs>
        <w:ind w:right="20"/>
        <w:jc w:val="both"/>
        <w:rPr>
          <w:rFonts w:asciiTheme="minorHAnsi" w:hAnsiTheme="minorHAnsi" w:cstheme="minorHAnsi"/>
          <w:sz w:val="22"/>
          <w:szCs w:val="22"/>
        </w:rPr>
      </w:pPr>
      <w:r>
        <w:rPr>
          <w:rFonts w:asciiTheme="minorHAnsi" w:hAnsiTheme="minorHAnsi" w:cstheme="minorHAnsi"/>
          <w:sz w:val="22"/>
          <w:szCs w:val="22"/>
        </w:rPr>
        <w:t>The lack of c</w:t>
      </w:r>
      <w:r w:rsidRPr="00A14680">
        <w:rPr>
          <w:rFonts w:asciiTheme="minorHAnsi" w:hAnsiTheme="minorHAnsi" w:cstheme="minorHAnsi"/>
          <w:sz w:val="22"/>
          <w:szCs w:val="22"/>
        </w:rPr>
        <w:t>omprehensive data on disability</w:t>
      </w:r>
      <w:r>
        <w:rPr>
          <w:rFonts w:asciiTheme="minorHAnsi" w:hAnsiTheme="minorHAnsi" w:cstheme="minorHAnsi"/>
          <w:sz w:val="22"/>
          <w:szCs w:val="22"/>
        </w:rPr>
        <w:t xml:space="preserve"> makes it difficult for policymakers and planners to understand the </w:t>
      </w:r>
      <w:r w:rsidR="00881248">
        <w:rPr>
          <w:rFonts w:asciiTheme="minorHAnsi" w:hAnsiTheme="minorHAnsi" w:cstheme="minorHAnsi"/>
          <w:sz w:val="22"/>
          <w:szCs w:val="22"/>
        </w:rPr>
        <w:t>diverse</w:t>
      </w:r>
      <w:r>
        <w:rPr>
          <w:rFonts w:asciiTheme="minorHAnsi" w:hAnsiTheme="minorHAnsi" w:cstheme="minorHAnsi"/>
          <w:sz w:val="22"/>
          <w:szCs w:val="22"/>
        </w:rPr>
        <w:t xml:space="preserve"> needs of pe</w:t>
      </w:r>
      <w:r w:rsidR="00881248">
        <w:rPr>
          <w:rFonts w:asciiTheme="minorHAnsi" w:hAnsiTheme="minorHAnsi" w:cstheme="minorHAnsi"/>
          <w:sz w:val="22"/>
          <w:szCs w:val="22"/>
        </w:rPr>
        <w:t xml:space="preserve">rsons with disabilities </w:t>
      </w:r>
      <w:r>
        <w:rPr>
          <w:rFonts w:asciiTheme="minorHAnsi" w:hAnsiTheme="minorHAnsi" w:cstheme="minorHAnsi"/>
          <w:sz w:val="22"/>
          <w:szCs w:val="22"/>
        </w:rPr>
        <w:t xml:space="preserve">and the barriers </w:t>
      </w:r>
      <w:r w:rsidR="00881248">
        <w:rPr>
          <w:rFonts w:asciiTheme="minorHAnsi" w:hAnsiTheme="minorHAnsi" w:cstheme="minorHAnsi"/>
          <w:sz w:val="22"/>
          <w:szCs w:val="22"/>
        </w:rPr>
        <w:t>to participation in society that persons with disabilities face</w:t>
      </w:r>
      <w:r w:rsidR="00AE24FB">
        <w:rPr>
          <w:rFonts w:asciiTheme="minorHAnsi" w:hAnsiTheme="minorHAnsi" w:cstheme="minorHAnsi"/>
          <w:sz w:val="22"/>
          <w:szCs w:val="22"/>
        </w:rPr>
        <w:t>. This</w:t>
      </w:r>
      <w:r w:rsidR="00881248">
        <w:rPr>
          <w:rFonts w:asciiTheme="minorHAnsi" w:hAnsiTheme="minorHAnsi" w:cstheme="minorHAnsi"/>
          <w:sz w:val="22"/>
          <w:szCs w:val="22"/>
        </w:rPr>
        <w:t xml:space="preserve"> constrai</w:t>
      </w:r>
      <w:r w:rsidR="00AE24FB">
        <w:rPr>
          <w:rFonts w:asciiTheme="minorHAnsi" w:hAnsiTheme="minorHAnsi" w:cstheme="minorHAnsi"/>
          <w:sz w:val="22"/>
          <w:szCs w:val="22"/>
        </w:rPr>
        <w:t>ns</w:t>
      </w:r>
      <w:r w:rsidR="00881248">
        <w:rPr>
          <w:rFonts w:asciiTheme="minorHAnsi" w:hAnsiTheme="minorHAnsi" w:cstheme="minorHAnsi"/>
          <w:sz w:val="22"/>
          <w:szCs w:val="22"/>
        </w:rPr>
        <w:t xml:space="preserve"> the design of </w:t>
      </w:r>
      <w:r>
        <w:rPr>
          <w:rFonts w:asciiTheme="minorHAnsi" w:hAnsiTheme="minorHAnsi" w:cstheme="minorHAnsi"/>
          <w:sz w:val="22"/>
          <w:szCs w:val="22"/>
        </w:rPr>
        <w:t>evidence-informed policies and programs.</w:t>
      </w:r>
      <w:r>
        <w:rPr>
          <w:rStyle w:val="EndnoteReference"/>
          <w:rFonts w:asciiTheme="minorHAnsi" w:hAnsiTheme="minorHAnsi" w:cstheme="minorHAnsi"/>
          <w:sz w:val="22"/>
          <w:szCs w:val="22"/>
        </w:rPr>
        <w:endnoteReference w:id="46"/>
      </w:r>
      <w:r>
        <w:rPr>
          <w:rFonts w:asciiTheme="minorHAnsi" w:hAnsiTheme="minorHAnsi" w:cstheme="minorHAnsi"/>
          <w:sz w:val="22"/>
          <w:szCs w:val="22"/>
        </w:rPr>
        <w:t xml:space="preserve"> </w:t>
      </w:r>
      <w:r w:rsidR="00881248">
        <w:rPr>
          <w:rFonts w:asciiTheme="minorHAnsi" w:hAnsiTheme="minorHAnsi" w:cstheme="minorHAnsi"/>
          <w:sz w:val="22"/>
          <w:szCs w:val="22"/>
        </w:rPr>
        <w:t xml:space="preserve">The lack of data </w:t>
      </w:r>
      <w:r w:rsidRPr="00473571">
        <w:rPr>
          <w:rFonts w:asciiTheme="minorHAnsi" w:hAnsiTheme="minorHAnsi" w:cstheme="minorHAnsi"/>
          <w:sz w:val="22"/>
          <w:szCs w:val="22"/>
        </w:rPr>
        <w:t xml:space="preserve">also limits the </w:t>
      </w:r>
      <w:r w:rsidR="00881248">
        <w:rPr>
          <w:rFonts w:asciiTheme="minorHAnsi" w:hAnsiTheme="minorHAnsi" w:cstheme="minorHAnsi"/>
          <w:sz w:val="22"/>
          <w:szCs w:val="22"/>
        </w:rPr>
        <w:t xml:space="preserve">data and </w:t>
      </w:r>
      <w:r>
        <w:rPr>
          <w:rFonts w:asciiTheme="minorHAnsi" w:hAnsiTheme="minorHAnsi" w:cstheme="minorHAnsi"/>
          <w:sz w:val="22"/>
          <w:szCs w:val="22"/>
        </w:rPr>
        <w:t xml:space="preserve">information </w:t>
      </w:r>
      <w:r w:rsidRPr="00473571">
        <w:rPr>
          <w:rFonts w:asciiTheme="minorHAnsi" w:hAnsiTheme="minorHAnsi" w:cstheme="minorHAnsi"/>
          <w:sz w:val="22"/>
          <w:szCs w:val="22"/>
        </w:rPr>
        <w:t>available to other policy stakeholders</w:t>
      </w:r>
      <w:r w:rsidR="00881248">
        <w:rPr>
          <w:rFonts w:asciiTheme="minorHAnsi" w:hAnsiTheme="minorHAnsi" w:cstheme="minorHAnsi"/>
          <w:sz w:val="22"/>
          <w:szCs w:val="22"/>
        </w:rPr>
        <w:t xml:space="preserve">, </w:t>
      </w:r>
      <w:r>
        <w:rPr>
          <w:rFonts w:asciiTheme="minorHAnsi" w:hAnsiTheme="minorHAnsi" w:cstheme="minorHAnsi"/>
          <w:sz w:val="22"/>
          <w:szCs w:val="22"/>
        </w:rPr>
        <w:t>including policy research organisations and universities</w:t>
      </w:r>
      <w:r w:rsidR="00881248">
        <w:rPr>
          <w:rFonts w:asciiTheme="minorHAnsi" w:hAnsiTheme="minorHAnsi" w:cstheme="minorHAnsi"/>
          <w:sz w:val="22"/>
          <w:szCs w:val="22"/>
        </w:rPr>
        <w:t xml:space="preserve">, </w:t>
      </w:r>
      <w:r w:rsidRPr="00473571">
        <w:rPr>
          <w:rFonts w:asciiTheme="minorHAnsi" w:hAnsiTheme="minorHAnsi" w:cstheme="minorHAnsi"/>
          <w:sz w:val="22"/>
          <w:szCs w:val="22"/>
        </w:rPr>
        <w:t xml:space="preserve">who </w:t>
      </w:r>
      <w:r>
        <w:rPr>
          <w:rFonts w:asciiTheme="minorHAnsi" w:hAnsiTheme="minorHAnsi" w:cstheme="minorHAnsi"/>
          <w:sz w:val="22"/>
          <w:szCs w:val="22"/>
        </w:rPr>
        <w:t xml:space="preserve">could use </w:t>
      </w:r>
      <w:r w:rsidR="00881248">
        <w:rPr>
          <w:rFonts w:asciiTheme="minorHAnsi" w:hAnsiTheme="minorHAnsi" w:cstheme="minorHAnsi"/>
          <w:sz w:val="22"/>
          <w:szCs w:val="22"/>
        </w:rPr>
        <w:t xml:space="preserve">official data </w:t>
      </w:r>
      <w:r>
        <w:rPr>
          <w:rFonts w:asciiTheme="minorHAnsi" w:hAnsiTheme="minorHAnsi" w:cstheme="minorHAnsi"/>
          <w:sz w:val="22"/>
          <w:szCs w:val="22"/>
        </w:rPr>
        <w:t xml:space="preserve">to conduct their own analyses </w:t>
      </w:r>
      <w:r w:rsidRPr="00473571">
        <w:rPr>
          <w:rFonts w:asciiTheme="minorHAnsi" w:hAnsiTheme="minorHAnsi" w:cstheme="minorHAnsi"/>
          <w:sz w:val="22"/>
          <w:szCs w:val="22"/>
        </w:rPr>
        <w:t xml:space="preserve">to </w:t>
      </w:r>
      <w:r>
        <w:rPr>
          <w:rFonts w:asciiTheme="minorHAnsi" w:hAnsiTheme="minorHAnsi" w:cstheme="minorHAnsi"/>
          <w:sz w:val="22"/>
          <w:szCs w:val="22"/>
        </w:rPr>
        <w:t>inform policy</w:t>
      </w:r>
      <w:r w:rsidRPr="00473571">
        <w:rPr>
          <w:rFonts w:asciiTheme="minorHAnsi" w:hAnsiTheme="minorHAnsi" w:cstheme="minorHAnsi"/>
          <w:sz w:val="22"/>
          <w:szCs w:val="22"/>
        </w:rPr>
        <w:t>.</w:t>
      </w:r>
      <w:r w:rsidR="00881248">
        <w:rPr>
          <w:rFonts w:asciiTheme="minorHAnsi" w:hAnsiTheme="minorHAnsi" w:cstheme="minorHAnsi"/>
          <w:sz w:val="22"/>
          <w:szCs w:val="22"/>
        </w:rPr>
        <w:t xml:space="preserve"> Further, the lack of consistency of approaches to disability data collection across and within ministries and departments is a major barrier to referrals for persons with disabilities. For example, from early identification of disability in children to referral to inclusive or special education when of school age.</w:t>
      </w:r>
    </w:p>
    <w:p w14:paraId="40A64432" w14:textId="3AFE056F" w:rsidR="000E30A6" w:rsidRDefault="000E30A6" w:rsidP="00B872ED">
      <w:pPr>
        <w:pStyle w:val="BodyText"/>
        <w:tabs>
          <w:tab w:val="left" w:pos="9450"/>
        </w:tabs>
        <w:ind w:right="20"/>
        <w:jc w:val="both"/>
        <w:rPr>
          <w:rFonts w:asciiTheme="minorHAnsi" w:hAnsiTheme="minorHAnsi" w:cstheme="minorHAnsi"/>
          <w:sz w:val="22"/>
          <w:szCs w:val="22"/>
        </w:rPr>
      </w:pPr>
    </w:p>
    <w:p w14:paraId="3CB0AD5F" w14:textId="601ADFB2" w:rsidR="000E30A6" w:rsidRPr="008F3584" w:rsidRDefault="000E30A6" w:rsidP="00B872ED">
      <w:pPr>
        <w:rPr>
          <w:rFonts w:ascii="Calibri Light" w:hAnsi="Calibri Light" w:cs="Calibri Light"/>
          <w:color w:val="365F91" w:themeColor="accent1" w:themeShade="BF"/>
          <w:sz w:val="26"/>
          <w:szCs w:val="26"/>
        </w:rPr>
      </w:pPr>
      <w:r w:rsidRPr="008F3584">
        <w:rPr>
          <w:rFonts w:ascii="Calibri Light" w:hAnsi="Calibri Light" w:cs="Calibri Light"/>
          <w:color w:val="365F91" w:themeColor="accent1" w:themeShade="BF"/>
          <w:sz w:val="26"/>
          <w:szCs w:val="26"/>
        </w:rPr>
        <w:t>Demand for Evidence</w:t>
      </w:r>
    </w:p>
    <w:p w14:paraId="22D9DF0B" w14:textId="77777777" w:rsidR="000E30A6" w:rsidRDefault="000E30A6" w:rsidP="00B872ED">
      <w:pPr>
        <w:pStyle w:val="BodyText"/>
        <w:tabs>
          <w:tab w:val="left" w:pos="9450"/>
        </w:tabs>
        <w:ind w:right="20"/>
        <w:jc w:val="both"/>
        <w:rPr>
          <w:rFonts w:asciiTheme="minorHAnsi" w:hAnsiTheme="minorHAnsi" w:cstheme="minorHAnsi"/>
          <w:color w:val="000000" w:themeColor="text1"/>
          <w:sz w:val="22"/>
          <w:szCs w:val="22"/>
        </w:rPr>
      </w:pPr>
    </w:p>
    <w:p w14:paraId="6F0D713B" w14:textId="3239555E" w:rsidR="000E30A6" w:rsidRDefault="000E30A6" w:rsidP="0082115E">
      <w:pPr>
        <w:pStyle w:val="BodyText"/>
        <w:tabs>
          <w:tab w:val="left" w:pos="9450"/>
        </w:tabs>
        <w:ind w:right="20"/>
        <w:rPr>
          <w:rFonts w:asciiTheme="minorHAnsi" w:hAnsiTheme="minorHAnsi" w:cstheme="minorHAnsi"/>
          <w:sz w:val="22"/>
          <w:szCs w:val="22"/>
        </w:rPr>
      </w:pPr>
      <w:r>
        <w:rPr>
          <w:rFonts w:asciiTheme="minorHAnsi" w:hAnsiTheme="minorHAnsi" w:cstheme="minorHAnsi"/>
          <w:color w:val="000000" w:themeColor="text1"/>
          <w:sz w:val="22"/>
          <w:szCs w:val="22"/>
        </w:rPr>
        <w:t>There is significant variation in policymakers’ demand</w:t>
      </w:r>
      <w:r w:rsidR="003C1142">
        <w:rPr>
          <w:rFonts w:asciiTheme="minorHAnsi" w:hAnsiTheme="minorHAnsi" w:cstheme="minorHAnsi"/>
          <w:color w:val="000000" w:themeColor="text1"/>
          <w:sz w:val="22"/>
          <w:szCs w:val="22"/>
        </w:rPr>
        <w:t>, or perceived need,</w:t>
      </w:r>
      <w:r>
        <w:rPr>
          <w:rFonts w:asciiTheme="minorHAnsi" w:hAnsiTheme="minorHAnsi" w:cstheme="minorHAnsi"/>
          <w:color w:val="000000" w:themeColor="text1"/>
          <w:sz w:val="22"/>
          <w:szCs w:val="22"/>
        </w:rPr>
        <w:t xml:space="preserve"> for evidence on </w:t>
      </w:r>
      <w:r w:rsidR="003C1142">
        <w:rPr>
          <w:rFonts w:asciiTheme="minorHAnsi" w:hAnsiTheme="minorHAnsi" w:cstheme="minorHAnsi"/>
          <w:color w:val="000000" w:themeColor="text1"/>
          <w:sz w:val="22"/>
          <w:szCs w:val="22"/>
        </w:rPr>
        <w:t>GESI</w:t>
      </w:r>
      <w:r>
        <w:rPr>
          <w:rFonts w:asciiTheme="minorHAnsi" w:hAnsiTheme="minorHAnsi" w:cstheme="minorHAnsi"/>
          <w:color w:val="000000" w:themeColor="text1"/>
          <w:sz w:val="22"/>
          <w:szCs w:val="22"/>
        </w:rPr>
        <w:t xml:space="preserve"> issues. At the national level, demand is higher within ministries and agencies concerned with education, health and social affairs, where</w:t>
      </w:r>
      <w:r w:rsidR="005B3C3A">
        <w:rPr>
          <w:rFonts w:asciiTheme="minorHAnsi" w:hAnsiTheme="minorHAnsi" w:cstheme="minorHAnsi"/>
          <w:color w:val="000000" w:themeColor="text1"/>
          <w:sz w:val="22"/>
          <w:szCs w:val="22"/>
        </w:rPr>
        <w:t xml:space="preserve"> GESI </w:t>
      </w:r>
      <w:r>
        <w:rPr>
          <w:rFonts w:asciiTheme="minorHAnsi" w:hAnsiTheme="minorHAnsi" w:cstheme="minorHAnsi"/>
          <w:color w:val="000000" w:themeColor="text1"/>
          <w:sz w:val="22"/>
          <w:szCs w:val="22"/>
        </w:rPr>
        <w:t xml:space="preserve">is understood as being directly relevant to policies and programs. However, policymakers in other sectors do not always see their </w:t>
      </w:r>
      <w:r>
        <w:rPr>
          <w:rFonts w:asciiTheme="minorHAnsi" w:hAnsiTheme="minorHAnsi" w:cstheme="minorHAnsi"/>
          <w:sz w:val="22"/>
          <w:szCs w:val="22"/>
        </w:rPr>
        <w:t>policies</w:t>
      </w:r>
      <w:r w:rsidRPr="00675C68">
        <w:rPr>
          <w:rFonts w:asciiTheme="minorHAnsi" w:hAnsiTheme="minorHAnsi" w:cstheme="minorHAnsi"/>
          <w:sz w:val="22"/>
          <w:szCs w:val="22"/>
        </w:rPr>
        <w:t xml:space="preserve"> as </w:t>
      </w:r>
      <w:r>
        <w:rPr>
          <w:rFonts w:asciiTheme="minorHAnsi" w:hAnsiTheme="minorHAnsi" w:cstheme="minorHAnsi"/>
          <w:sz w:val="22"/>
          <w:szCs w:val="22"/>
        </w:rPr>
        <w:t>having a different</w:t>
      </w:r>
      <w:r w:rsidRPr="00675C68">
        <w:rPr>
          <w:rFonts w:asciiTheme="minorHAnsi" w:hAnsiTheme="minorHAnsi" w:cstheme="minorHAnsi"/>
          <w:sz w:val="22"/>
          <w:szCs w:val="22"/>
        </w:rPr>
        <w:t xml:space="preserve"> impact </w:t>
      </w:r>
      <w:r w:rsidRPr="00676AA2">
        <w:rPr>
          <w:sz w:val="22"/>
        </w:rPr>
        <w:t>on women and girls</w:t>
      </w:r>
      <w:r w:rsidR="00C9539C">
        <w:rPr>
          <w:sz w:val="22"/>
        </w:rPr>
        <w:t>, p</w:t>
      </w:r>
      <w:r w:rsidR="005B3C3A">
        <w:rPr>
          <w:sz w:val="22"/>
        </w:rPr>
        <w:t>ersons with disabilities</w:t>
      </w:r>
      <w:r w:rsidR="00C9539C">
        <w:rPr>
          <w:sz w:val="22"/>
        </w:rPr>
        <w:t>,</w:t>
      </w:r>
      <w:r w:rsidRPr="00676AA2">
        <w:rPr>
          <w:sz w:val="22"/>
        </w:rPr>
        <w:t xml:space="preserve"> or other social groups</w:t>
      </w:r>
      <w:r w:rsidRPr="00675C68">
        <w:rPr>
          <w:rFonts w:asciiTheme="minorHAnsi" w:hAnsiTheme="minorHAnsi" w:cstheme="minorHAnsi"/>
          <w:sz w:val="22"/>
          <w:szCs w:val="22"/>
        </w:rPr>
        <w:t>.</w:t>
      </w:r>
      <w:r w:rsidRPr="00675C68">
        <w:rPr>
          <w:rStyle w:val="EndnoteReference"/>
          <w:rFonts w:asciiTheme="minorHAnsi" w:hAnsiTheme="minorHAnsi" w:cstheme="minorHAnsi"/>
          <w:sz w:val="22"/>
          <w:szCs w:val="22"/>
        </w:rPr>
        <w:endnoteReference w:id="47"/>
      </w:r>
      <w:r>
        <w:rPr>
          <w:rFonts w:asciiTheme="minorHAnsi" w:hAnsiTheme="minorHAnsi" w:cstheme="minorHAnsi"/>
          <w:sz w:val="22"/>
          <w:szCs w:val="22"/>
        </w:rPr>
        <w:t xml:space="preserve"> Rather</w:t>
      </w:r>
      <w:r w:rsidR="005B3C3A">
        <w:rPr>
          <w:rFonts w:asciiTheme="minorHAnsi" w:hAnsiTheme="minorHAnsi" w:cstheme="minorHAnsi"/>
          <w:sz w:val="22"/>
          <w:szCs w:val="22"/>
        </w:rPr>
        <w:t xml:space="preserve"> GESI </w:t>
      </w:r>
      <w:r>
        <w:rPr>
          <w:rFonts w:asciiTheme="minorHAnsi" w:hAnsiTheme="minorHAnsi" w:cstheme="minorHAnsi"/>
          <w:sz w:val="22"/>
          <w:szCs w:val="22"/>
        </w:rPr>
        <w:t xml:space="preserve">is seen as the domain of ministries or units </w:t>
      </w:r>
      <w:r w:rsidR="005B3C3A">
        <w:rPr>
          <w:rFonts w:asciiTheme="minorHAnsi" w:hAnsiTheme="minorHAnsi" w:cstheme="minorHAnsi"/>
          <w:sz w:val="22"/>
          <w:szCs w:val="22"/>
        </w:rPr>
        <w:t xml:space="preserve">that </w:t>
      </w:r>
      <w:r w:rsidRPr="008304BC">
        <w:rPr>
          <w:rFonts w:asciiTheme="minorHAnsi" w:hAnsiTheme="minorHAnsi" w:cstheme="minorHAnsi"/>
          <w:sz w:val="22"/>
          <w:szCs w:val="22"/>
        </w:rPr>
        <w:t xml:space="preserve">focus specifically on </w:t>
      </w:r>
      <w:r>
        <w:rPr>
          <w:rFonts w:asciiTheme="minorHAnsi" w:hAnsiTheme="minorHAnsi" w:cstheme="minorHAnsi"/>
          <w:sz w:val="22"/>
          <w:szCs w:val="22"/>
        </w:rPr>
        <w:t>these issues</w:t>
      </w:r>
      <w:r w:rsidRPr="008304BC">
        <w:rPr>
          <w:rFonts w:asciiTheme="minorHAnsi" w:hAnsiTheme="minorHAnsi" w:cstheme="minorHAnsi"/>
          <w:sz w:val="22"/>
          <w:szCs w:val="22"/>
        </w:rPr>
        <w:t>.</w:t>
      </w:r>
      <w:r>
        <w:rPr>
          <w:rFonts w:asciiTheme="minorHAnsi" w:hAnsiTheme="minorHAnsi" w:cstheme="minorHAnsi"/>
          <w:sz w:val="22"/>
          <w:szCs w:val="22"/>
        </w:rPr>
        <w:t xml:space="preserve"> This perception is mirrored at the local level where recent research by SMERU and ODI found that local government officials saw programs such as health insurance, scholarships and food programmes as gender-neutral.</w:t>
      </w:r>
      <w:r>
        <w:rPr>
          <w:rStyle w:val="EndnoteReference"/>
          <w:rFonts w:asciiTheme="minorHAnsi" w:hAnsiTheme="minorHAnsi" w:cstheme="minorHAnsi"/>
          <w:sz w:val="22"/>
          <w:szCs w:val="22"/>
        </w:rPr>
        <w:endnoteReference w:id="48"/>
      </w:r>
      <w:r>
        <w:rPr>
          <w:rFonts w:asciiTheme="minorHAnsi" w:hAnsiTheme="minorHAnsi" w:cstheme="minorHAnsi"/>
          <w:sz w:val="22"/>
          <w:szCs w:val="22"/>
        </w:rPr>
        <w:t xml:space="preserve"> </w:t>
      </w:r>
    </w:p>
    <w:p w14:paraId="1B3B86EF" w14:textId="61B561A9" w:rsidR="000E30A6" w:rsidRDefault="000E30A6" w:rsidP="0082115E">
      <w:pPr>
        <w:pStyle w:val="BodyText"/>
        <w:tabs>
          <w:tab w:val="left" w:pos="9450"/>
        </w:tabs>
        <w:ind w:right="20"/>
        <w:rPr>
          <w:rFonts w:asciiTheme="minorHAnsi" w:hAnsiTheme="minorHAnsi" w:cstheme="minorHAnsi"/>
          <w:color w:val="000000" w:themeColor="text1"/>
          <w:sz w:val="22"/>
          <w:szCs w:val="22"/>
        </w:rPr>
      </w:pPr>
    </w:p>
    <w:p w14:paraId="2623ADCF" w14:textId="5257CF6F" w:rsidR="000E30A6" w:rsidRDefault="00214A41" w:rsidP="0082115E">
      <w:pPr>
        <w:pStyle w:val="BodyText"/>
        <w:tabs>
          <w:tab w:val="left" w:pos="9450"/>
        </w:tabs>
        <w:ind w:right="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0E30A6">
        <w:rPr>
          <w:rFonts w:asciiTheme="minorHAnsi" w:hAnsiTheme="minorHAnsi" w:cstheme="minorHAnsi"/>
          <w:color w:val="000000" w:themeColor="text1"/>
          <w:sz w:val="22"/>
          <w:szCs w:val="22"/>
        </w:rPr>
        <w:t xml:space="preserve">here there is demand, the lack of quality </w:t>
      </w:r>
      <w:r w:rsidR="0013471F">
        <w:rPr>
          <w:rFonts w:asciiTheme="minorHAnsi" w:hAnsiTheme="minorHAnsi" w:cstheme="minorHAnsi"/>
          <w:color w:val="000000" w:themeColor="text1"/>
          <w:sz w:val="22"/>
          <w:szCs w:val="22"/>
        </w:rPr>
        <w:t>gender</w:t>
      </w:r>
      <w:r>
        <w:rPr>
          <w:rFonts w:asciiTheme="minorHAnsi" w:hAnsiTheme="minorHAnsi" w:cstheme="minorHAnsi"/>
          <w:color w:val="000000" w:themeColor="text1"/>
          <w:sz w:val="22"/>
          <w:szCs w:val="22"/>
        </w:rPr>
        <w:t xml:space="preserve"> and disability </w:t>
      </w:r>
      <w:r w:rsidR="000E30A6">
        <w:rPr>
          <w:rFonts w:asciiTheme="minorHAnsi" w:hAnsiTheme="minorHAnsi" w:cstheme="minorHAnsi"/>
          <w:color w:val="000000" w:themeColor="text1"/>
          <w:sz w:val="22"/>
          <w:szCs w:val="22"/>
        </w:rPr>
        <w:t xml:space="preserve">disaggregated </w:t>
      </w:r>
      <w:r>
        <w:rPr>
          <w:rFonts w:asciiTheme="minorHAnsi" w:hAnsiTheme="minorHAnsi" w:cstheme="minorHAnsi"/>
          <w:color w:val="000000" w:themeColor="text1"/>
          <w:sz w:val="22"/>
          <w:szCs w:val="22"/>
        </w:rPr>
        <w:t xml:space="preserve">data alongside limited </w:t>
      </w:r>
      <w:r w:rsidR="000E30A6">
        <w:rPr>
          <w:rFonts w:asciiTheme="minorHAnsi" w:hAnsiTheme="minorHAnsi" w:cstheme="minorHAnsi"/>
          <w:color w:val="000000" w:themeColor="text1"/>
          <w:sz w:val="22"/>
          <w:szCs w:val="22"/>
        </w:rPr>
        <w:t xml:space="preserve"> research on</w:t>
      </w:r>
      <w:r>
        <w:rPr>
          <w:rFonts w:asciiTheme="minorHAnsi" w:hAnsiTheme="minorHAnsi" w:cstheme="minorHAnsi"/>
          <w:color w:val="000000" w:themeColor="text1"/>
          <w:sz w:val="22"/>
          <w:szCs w:val="22"/>
        </w:rPr>
        <w:t xml:space="preserve"> GESI </w:t>
      </w:r>
      <w:r w:rsidR="000E30A6">
        <w:rPr>
          <w:rFonts w:asciiTheme="minorHAnsi" w:hAnsiTheme="minorHAnsi" w:cstheme="minorHAnsi"/>
          <w:color w:val="000000" w:themeColor="text1"/>
          <w:sz w:val="22"/>
          <w:szCs w:val="22"/>
        </w:rPr>
        <w:t xml:space="preserve">issues </w:t>
      </w:r>
      <w:r>
        <w:rPr>
          <w:rFonts w:asciiTheme="minorHAnsi" w:hAnsiTheme="minorHAnsi" w:cstheme="minorHAnsi"/>
          <w:color w:val="000000" w:themeColor="text1"/>
          <w:sz w:val="22"/>
          <w:szCs w:val="22"/>
        </w:rPr>
        <w:t xml:space="preserve">in general </w:t>
      </w:r>
      <w:r w:rsidR="000E30A6" w:rsidRPr="000B3512">
        <w:rPr>
          <w:rFonts w:asciiTheme="minorHAnsi" w:hAnsiTheme="minorHAnsi" w:cstheme="minorHAnsi"/>
          <w:color w:val="000000" w:themeColor="text1"/>
          <w:sz w:val="22"/>
          <w:szCs w:val="22"/>
        </w:rPr>
        <w:t xml:space="preserve">are key constraints. </w:t>
      </w:r>
      <w:r w:rsidR="000E30A6" w:rsidRPr="00676AA2">
        <w:rPr>
          <w:sz w:val="22"/>
        </w:rPr>
        <w:t>Women</w:t>
      </w:r>
      <w:r>
        <w:rPr>
          <w:sz w:val="22"/>
        </w:rPr>
        <w:t xml:space="preserve"> and persons with </w:t>
      </w:r>
      <w:r w:rsidR="00C9539C" w:rsidRPr="00C9539C">
        <w:rPr>
          <w:sz w:val="22"/>
        </w:rPr>
        <w:t>disabilit</w:t>
      </w:r>
      <w:r>
        <w:rPr>
          <w:sz w:val="22"/>
        </w:rPr>
        <w:t>ies</w:t>
      </w:r>
      <w:r w:rsidR="00C9539C" w:rsidRPr="00C9539C">
        <w:rPr>
          <w:sz w:val="22"/>
        </w:rPr>
        <w:t>,</w:t>
      </w:r>
      <w:r w:rsidR="000E30A6" w:rsidRPr="00676AA2">
        <w:rPr>
          <w:sz w:val="22"/>
        </w:rPr>
        <w:t xml:space="preserve"> and </w:t>
      </w:r>
      <w:r w:rsidR="00C9539C">
        <w:rPr>
          <w:sz w:val="22"/>
        </w:rPr>
        <w:t xml:space="preserve">other </w:t>
      </w:r>
      <w:r w:rsidR="000E30A6" w:rsidRPr="00676AA2">
        <w:rPr>
          <w:sz w:val="22"/>
        </w:rPr>
        <w:t xml:space="preserve">socially disadvantaged groups </w:t>
      </w:r>
      <w:r w:rsidR="000E30A6" w:rsidRPr="000B3512">
        <w:rPr>
          <w:rFonts w:asciiTheme="minorHAnsi" w:hAnsiTheme="minorHAnsi" w:cstheme="minorHAnsi"/>
          <w:sz w:val="22"/>
          <w:szCs w:val="22"/>
        </w:rPr>
        <w:t xml:space="preserve">are also underrepresented during policy dialogues, such as in </w:t>
      </w:r>
      <w:r w:rsidR="003C1142">
        <w:rPr>
          <w:rFonts w:asciiTheme="minorHAnsi" w:hAnsiTheme="minorHAnsi" w:cstheme="minorHAnsi"/>
          <w:sz w:val="22"/>
          <w:szCs w:val="22"/>
        </w:rPr>
        <w:t>community development planning meetings (</w:t>
      </w:r>
      <w:r w:rsidR="003C1142" w:rsidRPr="0082115E">
        <w:rPr>
          <w:rFonts w:asciiTheme="minorHAnsi" w:hAnsiTheme="minorHAnsi" w:cstheme="minorHAnsi"/>
          <w:i/>
          <w:sz w:val="22"/>
          <w:szCs w:val="22"/>
        </w:rPr>
        <w:t>m</w:t>
      </w:r>
      <w:r w:rsidR="000E30A6" w:rsidRPr="0082115E">
        <w:rPr>
          <w:rFonts w:asciiTheme="minorHAnsi" w:hAnsiTheme="minorHAnsi" w:cstheme="minorHAnsi"/>
          <w:i/>
          <w:sz w:val="22"/>
          <w:szCs w:val="22"/>
        </w:rPr>
        <w:t>usre</w:t>
      </w:r>
      <w:r w:rsidR="00280215" w:rsidRPr="0082115E">
        <w:rPr>
          <w:rFonts w:asciiTheme="minorHAnsi" w:hAnsiTheme="minorHAnsi" w:cstheme="minorHAnsi"/>
          <w:i/>
          <w:sz w:val="22"/>
          <w:szCs w:val="22"/>
        </w:rPr>
        <w:t>n</w:t>
      </w:r>
      <w:r w:rsidR="000E30A6" w:rsidRPr="0082115E">
        <w:rPr>
          <w:rFonts w:asciiTheme="minorHAnsi" w:hAnsiTheme="minorHAnsi" w:cstheme="minorHAnsi"/>
          <w:i/>
          <w:sz w:val="22"/>
          <w:szCs w:val="22"/>
        </w:rPr>
        <w:t>bang</w:t>
      </w:r>
      <w:r w:rsidR="003C1142">
        <w:rPr>
          <w:rFonts w:asciiTheme="minorHAnsi" w:hAnsiTheme="minorHAnsi" w:cstheme="minorHAnsi"/>
          <w:sz w:val="22"/>
          <w:szCs w:val="22"/>
        </w:rPr>
        <w:t xml:space="preserve">) </w:t>
      </w:r>
      <w:r w:rsidR="000E30A6" w:rsidRPr="000B3512">
        <w:rPr>
          <w:rFonts w:asciiTheme="minorHAnsi" w:hAnsiTheme="minorHAnsi" w:cstheme="minorHAnsi"/>
          <w:sz w:val="22"/>
          <w:szCs w:val="22"/>
        </w:rPr>
        <w:t>or local parliament hearings.</w:t>
      </w:r>
      <w:r w:rsidR="000E30A6" w:rsidRPr="000B3512">
        <w:rPr>
          <w:rStyle w:val="EndnoteReference"/>
          <w:rFonts w:asciiTheme="minorHAnsi" w:hAnsiTheme="minorHAnsi" w:cstheme="minorHAnsi"/>
          <w:sz w:val="22"/>
          <w:szCs w:val="22"/>
        </w:rPr>
        <w:endnoteReference w:id="49"/>
      </w:r>
      <w:r w:rsidR="000E30A6" w:rsidRPr="000B3512">
        <w:rPr>
          <w:rFonts w:asciiTheme="minorHAnsi" w:hAnsiTheme="minorHAnsi" w:cstheme="minorHAnsi"/>
          <w:sz w:val="22"/>
          <w:szCs w:val="22"/>
        </w:rPr>
        <w:t xml:space="preserve"> </w:t>
      </w:r>
      <w:r>
        <w:rPr>
          <w:rFonts w:asciiTheme="minorHAnsi" w:hAnsiTheme="minorHAnsi" w:cstheme="minorHAnsi"/>
          <w:sz w:val="22"/>
          <w:szCs w:val="22"/>
        </w:rPr>
        <w:t>As a rule,</w:t>
      </w:r>
      <w:r w:rsidR="000E30A6" w:rsidRPr="00675C68">
        <w:rPr>
          <w:rFonts w:asciiTheme="minorHAnsi" w:hAnsiTheme="minorHAnsi" w:cstheme="minorHAnsi"/>
          <w:sz w:val="22"/>
          <w:szCs w:val="22"/>
        </w:rPr>
        <w:t xml:space="preserve"> Indonesian </w:t>
      </w:r>
      <w:r w:rsidR="000E30A6">
        <w:rPr>
          <w:rFonts w:asciiTheme="minorHAnsi" w:hAnsiTheme="minorHAnsi" w:cstheme="minorHAnsi"/>
          <w:sz w:val="22"/>
          <w:szCs w:val="22"/>
        </w:rPr>
        <w:t>policy</w:t>
      </w:r>
      <w:r w:rsidR="000E30A6" w:rsidRPr="00675C68">
        <w:rPr>
          <w:rFonts w:asciiTheme="minorHAnsi" w:hAnsiTheme="minorHAnsi" w:cstheme="minorHAnsi"/>
          <w:sz w:val="22"/>
          <w:szCs w:val="22"/>
        </w:rPr>
        <w:t xml:space="preserve">makers currently do not have access to </w:t>
      </w:r>
      <w:r w:rsidR="000E30A6">
        <w:rPr>
          <w:rFonts w:asciiTheme="minorHAnsi" w:hAnsiTheme="minorHAnsi" w:cstheme="minorHAnsi"/>
          <w:sz w:val="22"/>
          <w:szCs w:val="22"/>
        </w:rPr>
        <w:t xml:space="preserve">the evidence they need to </w:t>
      </w:r>
      <w:r w:rsidR="000E30A6">
        <w:rPr>
          <w:rFonts w:asciiTheme="minorHAnsi" w:hAnsiTheme="minorHAnsi" w:cstheme="minorHAnsi"/>
          <w:color w:val="000000" w:themeColor="text1"/>
          <w:sz w:val="22"/>
          <w:szCs w:val="22"/>
        </w:rPr>
        <w:t>understand the complexity of social exclusion and develop appropriate policy responses.</w:t>
      </w:r>
      <w:r>
        <w:rPr>
          <w:rFonts w:asciiTheme="minorHAnsi" w:hAnsiTheme="minorHAnsi" w:cstheme="minorHAnsi"/>
          <w:color w:val="000000" w:themeColor="text1"/>
          <w:sz w:val="22"/>
          <w:szCs w:val="22"/>
        </w:rPr>
        <w:t xml:space="preserve"> This situation is also concerning in light of the Indonesian government’s 2030 Agenda, and related framework, commitments to leave no one behind and to disaggregate data by </w:t>
      </w:r>
      <w:r w:rsidR="00FB5E88">
        <w:rPr>
          <w:rFonts w:asciiTheme="minorHAnsi" w:hAnsiTheme="minorHAnsi" w:cstheme="minorHAnsi"/>
          <w:color w:val="000000" w:themeColor="text1"/>
          <w:sz w:val="22"/>
          <w:szCs w:val="22"/>
        </w:rPr>
        <w:t>gender (</w:t>
      </w:r>
      <w:r>
        <w:rPr>
          <w:rFonts w:asciiTheme="minorHAnsi" w:hAnsiTheme="minorHAnsi" w:cstheme="minorHAnsi"/>
          <w:color w:val="000000" w:themeColor="text1"/>
          <w:sz w:val="22"/>
          <w:szCs w:val="22"/>
        </w:rPr>
        <w:t>sex</w:t>
      </w:r>
      <w:r w:rsidR="00FB5E8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age and disability for monitoring and reporting purposes.</w:t>
      </w:r>
    </w:p>
    <w:p w14:paraId="67EA063F" w14:textId="77777777" w:rsidR="000E30A6" w:rsidRDefault="000E30A6" w:rsidP="00B872ED">
      <w:pPr>
        <w:pStyle w:val="BodyText"/>
        <w:tabs>
          <w:tab w:val="left" w:pos="9450"/>
        </w:tabs>
        <w:ind w:right="770"/>
        <w:jc w:val="both"/>
        <w:rPr>
          <w:rFonts w:asciiTheme="minorHAnsi" w:hAnsiTheme="minorHAnsi" w:cstheme="minorHAnsi"/>
          <w:sz w:val="22"/>
          <w:szCs w:val="22"/>
          <w:highlight w:val="yellow"/>
        </w:rPr>
      </w:pPr>
    </w:p>
    <w:p w14:paraId="65D63FA2" w14:textId="4B099257" w:rsidR="000E30A6" w:rsidRDefault="000E30A6" w:rsidP="00A94708">
      <w:pPr>
        <w:pStyle w:val="Heading1"/>
        <w:numPr>
          <w:ilvl w:val="0"/>
          <w:numId w:val="3"/>
        </w:numPr>
        <w:spacing w:before="0"/>
        <w:ind w:left="360"/>
      </w:pPr>
      <w:bookmarkStart w:id="13" w:name="_Toc530204427"/>
      <w:r>
        <w:t xml:space="preserve">KSI’s </w:t>
      </w:r>
      <w:r w:rsidR="001543F9">
        <w:t>Focus and Approach</w:t>
      </w:r>
      <w:bookmarkEnd w:id="13"/>
    </w:p>
    <w:p w14:paraId="3793AD5A" w14:textId="506B80C5" w:rsidR="000E30A6" w:rsidRDefault="000E30A6" w:rsidP="00B872ED">
      <w:pPr>
        <w:pStyle w:val="BodyText"/>
        <w:tabs>
          <w:tab w:val="left" w:pos="9450"/>
        </w:tabs>
        <w:ind w:right="20"/>
        <w:jc w:val="both"/>
        <w:rPr>
          <w:rFonts w:asciiTheme="minorHAnsi" w:hAnsiTheme="minorHAnsi" w:cstheme="minorHAnsi"/>
          <w:color w:val="000000"/>
          <w:sz w:val="22"/>
          <w:szCs w:val="22"/>
          <w:shd w:val="clear" w:color="auto" w:fill="FFFFFF"/>
        </w:rPr>
      </w:pPr>
    </w:p>
    <w:p w14:paraId="37A5638E" w14:textId="1057DD2D" w:rsidR="0083024C" w:rsidRDefault="000E30A6" w:rsidP="0082115E">
      <w:pPr>
        <w:pStyle w:val="BodyText"/>
        <w:tabs>
          <w:tab w:val="left" w:pos="9450"/>
        </w:tabs>
        <w:ind w:right="20"/>
        <w:rPr>
          <w:rFonts w:asciiTheme="minorHAnsi" w:hAnsiTheme="minorHAnsi" w:cstheme="minorHAnsi"/>
          <w:color w:val="000000"/>
          <w:sz w:val="22"/>
          <w:szCs w:val="22"/>
          <w:shd w:val="clear" w:color="auto" w:fill="FFFFFF"/>
        </w:rPr>
      </w:pPr>
      <w:r w:rsidRPr="00302B85">
        <w:rPr>
          <w:rFonts w:asciiTheme="minorHAnsi" w:hAnsiTheme="minorHAnsi" w:cstheme="minorHAnsi"/>
          <w:color w:val="000000"/>
          <w:sz w:val="22"/>
          <w:szCs w:val="22"/>
          <w:shd w:val="clear" w:color="auto" w:fill="FFFFFF"/>
        </w:rPr>
        <w:t xml:space="preserve">The </w:t>
      </w:r>
      <w:r>
        <w:rPr>
          <w:rFonts w:asciiTheme="minorHAnsi" w:hAnsiTheme="minorHAnsi" w:cstheme="minorHAnsi"/>
          <w:color w:val="000000"/>
          <w:sz w:val="22"/>
          <w:szCs w:val="22"/>
          <w:shd w:val="clear" w:color="auto" w:fill="FFFFFF"/>
        </w:rPr>
        <w:t xml:space="preserve">overall goal </w:t>
      </w:r>
      <w:r w:rsidRPr="00302B85">
        <w:rPr>
          <w:rFonts w:asciiTheme="minorHAnsi" w:hAnsiTheme="minorHAnsi" w:cstheme="minorHAnsi"/>
          <w:color w:val="000000"/>
          <w:sz w:val="22"/>
          <w:szCs w:val="22"/>
          <w:shd w:val="clear" w:color="auto" w:fill="FFFFFF"/>
        </w:rPr>
        <w:t xml:space="preserve">of </w:t>
      </w:r>
      <w:r>
        <w:rPr>
          <w:rFonts w:asciiTheme="minorHAnsi" w:hAnsiTheme="minorHAnsi" w:cstheme="minorHAnsi"/>
          <w:color w:val="000000"/>
          <w:sz w:val="22"/>
          <w:szCs w:val="22"/>
          <w:shd w:val="clear" w:color="auto" w:fill="FFFFFF"/>
        </w:rPr>
        <w:t xml:space="preserve">KSI’s </w:t>
      </w:r>
      <w:r w:rsidR="0083024C">
        <w:rPr>
          <w:rFonts w:asciiTheme="minorHAnsi" w:hAnsiTheme="minorHAnsi" w:cstheme="minorHAnsi"/>
          <w:color w:val="000000"/>
          <w:sz w:val="22"/>
          <w:szCs w:val="22"/>
          <w:shd w:val="clear" w:color="auto" w:fill="FFFFFF"/>
        </w:rPr>
        <w:t>GESI</w:t>
      </w:r>
      <w:r w:rsidR="003E404F">
        <w:rPr>
          <w:rFonts w:asciiTheme="minorHAnsi" w:hAnsiTheme="minorHAnsi" w:cstheme="minorHAnsi"/>
          <w:color w:val="000000"/>
          <w:sz w:val="22"/>
          <w:szCs w:val="22"/>
          <w:shd w:val="clear" w:color="auto" w:fill="FFFFFF"/>
        </w:rPr>
        <w:t xml:space="preserve"> </w:t>
      </w:r>
      <w:r w:rsidR="00D87911">
        <w:rPr>
          <w:rFonts w:asciiTheme="minorHAnsi" w:hAnsiTheme="minorHAnsi" w:cstheme="minorHAnsi"/>
          <w:color w:val="000000"/>
          <w:sz w:val="22"/>
          <w:szCs w:val="22"/>
          <w:shd w:val="clear" w:color="auto" w:fill="FFFFFF"/>
        </w:rPr>
        <w:t>strategy</w:t>
      </w:r>
      <w:r>
        <w:rPr>
          <w:rFonts w:asciiTheme="minorHAnsi" w:hAnsiTheme="minorHAnsi" w:cstheme="minorHAnsi"/>
          <w:color w:val="000000"/>
          <w:sz w:val="22"/>
          <w:szCs w:val="22"/>
          <w:shd w:val="clear" w:color="auto" w:fill="FFFFFF"/>
        </w:rPr>
        <w:t xml:space="preserve"> </w:t>
      </w:r>
      <w:r w:rsidRPr="000205A6">
        <w:rPr>
          <w:rFonts w:asciiTheme="minorHAnsi" w:hAnsiTheme="minorHAnsi" w:cstheme="minorHAnsi"/>
          <w:color w:val="000000"/>
          <w:sz w:val="22"/>
          <w:szCs w:val="22"/>
          <w:shd w:val="clear" w:color="auto" w:fill="FFFFFF"/>
        </w:rPr>
        <w:t>is</w:t>
      </w:r>
      <w:r w:rsidR="0083024C">
        <w:rPr>
          <w:rFonts w:asciiTheme="minorHAnsi" w:hAnsiTheme="minorHAnsi" w:cstheme="minorHAnsi"/>
          <w:color w:val="000000"/>
          <w:sz w:val="22"/>
          <w:szCs w:val="22"/>
          <w:shd w:val="clear" w:color="auto" w:fill="FFFFFF"/>
        </w:rPr>
        <w:t>:</w:t>
      </w:r>
    </w:p>
    <w:p w14:paraId="79BCF66D" w14:textId="77777777" w:rsidR="0083024C" w:rsidRDefault="0083024C" w:rsidP="0082115E">
      <w:pPr>
        <w:pStyle w:val="BodyText"/>
        <w:tabs>
          <w:tab w:val="left" w:pos="9450"/>
        </w:tabs>
        <w:ind w:right="20"/>
        <w:rPr>
          <w:rFonts w:asciiTheme="minorHAnsi" w:hAnsiTheme="minorHAnsi" w:cstheme="minorHAnsi"/>
          <w:color w:val="000000"/>
          <w:sz w:val="22"/>
          <w:szCs w:val="22"/>
          <w:shd w:val="clear" w:color="auto" w:fill="FFFFFF"/>
        </w:rPr>
      </w:pPr>
    </w:p>
    <w:p w14:paraId="149C0364" w14:textId="15CCC325" w:rsidR="0083024C" w:rsidRDefault="0083024C" w:rsidP="0082115E">
      <w:pPr>
        <w:pStyle w:val="BodyText"/>
        <w:numPr>
          <w:ilvl w:val="0"/>
          <w:numId w:val="57"/>
        </w:numPr>
        <w:tabs>
          <w:tab w:val="left" w:pos="9450"/>
        </w:tabs>
        <w:ind w:right="2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To</w:t>
      </w:r>
      <w:r w:rsidR="000E30A6" w:rsidRPr="000205A6">
        <w:rPr>
          <w:rFonts w:asciiTheme="minorHAnsi" w:hAnsiTheme="minorHAnsi" w:cstheme="minorHAnsi"/>
          <w:color w:val="000000"/>
          <w:sz w:val="22"/>
          <w:szCs w:val="22"/>
          <w:shd w:val="clear" w:color="auto" w:fill="FFFFFF"/>
        </w:rPr>
        <w:t xml:space="preserve"> improve the use of evidence on gender and social inclusion issues in development policymaking. </w:t>
      </w:r>
    </w:p>
    <w:p w14:paraId="4632F772" w14:textId="77777777" w:rsidR="0083024C" w:rsidRDefault="0083024C" w:rsidP="0082115E">
      <w:pPr>
        <w:pStyle w:val="BodyText"/>
        <w:tabs>
          <w:tab w:val="left" w:pos="9450"/>
        </w:tabs>
        <w:ind w:right="20"/>
        <w:rPr>
          <w:rFonts w:asciiTheme="minorHAnsi" w:hAnsiTheme="minorHAnsi" w:cstheme="minorHAnsi"/>
          <w:color w:val="000000"/>
          <w:sz w:val="22"/>
          <w:szCs w:val="22"/>
          <w:shd w:val="clear" w:color="auto" w:fill="FFFFFF"/>
        </w:rPr>
      </w:pPr>
    </w:p>
    <w:p w14:paraId="048D6F6F" w14:textId="1C2CBEC8" w:rsidR="00D87911" w:rsidRPr="00ED3AFC" w:rsidRDefault="000E30A6" w:rsidP="0082115E">
      <w:pPr>
        <w:pStyle w:val="BodyText"/>
        <w:tabs>
          <w:tab w:val="left" w:pos="9450"/>
        </w:tabs>
        <w:ind w:right="20"/>
        <w:rPr>
          <w:rFonts w:asciiTheme="minorHAnsi" w:hAnsiTheme="minorHAnsi" w:cstheme="minorHAnsi"/>
          <w:color w:val="000000"/>
          <w:sz w:val="22"/>
          <w:szCs w:val="22"/>
          <w:shd w:val="clear" w:color="auto" w:fill="FFFFFF"/>
        </w:rPr>
      </w:pPr>
      <w:r w:rsidRPr="00ED3AFC">
        <w:rPr>
          <w:rFonts w:asciiTheme="minorHAnsi" w:hAnsiTheme="minorHAnsi" w:cstheme="minorHAnsi"/>
          <w:color w:val="000000"/>
          <w:sz w:val="22"/>
          <w:szCs w:val="22"/>
          <w:shd w:val="clear" w:color="auto" w:fill="FFFFFF"/>
        </w:rPr>
        <w:t>Th</w:t>
      </w:r>
      <w:r w:rsidR="0083024C" w:rsidRPr="00ED3AFC">
        <w:rPr>
          <w:rFonts w:asciiTheme="minorHAnsi" w:hAnsiTheme="minorHAnsi" w:cstheme="minorHAnsi"/>
          <w:color w:val="000000"/>
          <w:sz w:val="22"/>
          <w:szCs w:val="22"/>
          <w:shd w:val="clear" w:color="auto" w:fill="FFFFFF"/>
        </w:rPr>
        <w:t xml:space="preserve">e purpose </w:t>
      </w:r>
      <w:r w:rsidR="003E404F" w:rsidRPr="00ED3AFC">
        <w:rPr>
          <w:rFonts w:asciiTheme="minorHAnsi" w:hAnsiTheme="minorHAnsi" w:cstheme="minorHAnsi"/>
          <w:color w:val="000000"/>
          <w:sz w:val="22"/>
          <w:szCs w:val="22"/>
          <w:shd w:val="clear" w:color="auto" w:fill="FFFFFF"/>
        </w:rPr>
        <w:t xml:space="preserve">of the strategy </w:t>
      </w:r>
      <w:r w:rsidR="0083024C" w:rsidRPr="00ED3AFC">
        <w:rPr>
          <w:rFonts w:asciiTheme="minorHAnsi" w:hAnsiTheme="minorHAnsi" w:cstheme="minorHAnsi"/>
          <w:color w:val="000000"/>
          <w:sz w:val="22"/>
          <w:szCs w:val="22"/>
          <w:shd w:val="clear" w:color="auto" w:fill="FFFFFF"/>
        </w:rPr>
        <w:t xml:space="preserve">is to </w:t>
      </w:r>
      <w:r w:rsidRPr="00ED3AFC">
        <w:rPr>
          <w:rFonts w:asciiTheme="minorHAnsi" w:hAnsiTheme="minorHAnsi" w:cstheme="minorHAnsi"/>
          <w:color w:val="000000"/>
          <w:sz w:val="22"/>
          <w:szCs w:val="22"/>
          <w:shd w:val="clear" w:color="auto" w:fill="FFFFFF"/>
        </w:rPr>
        <w:t xml:space="preserve">support more inclusive and better targeted development policies. </w:t>
      </w:r>
      <w:r w:rsidR="00B069B0" w:rsidRPr="00ED3AFC">
        <w:rPr>
          <w:rFonts w:asciiTheme="minorHAnsi" w:hAnsiTheme="minorHAnsi" w:cstheme="minorHAnsi"/>
          <w:color w:val="000000"/>
          <w:sz w:val="22"/>
          <w:szCs w:val="22"/>
          <w:shd w:val="clear" w:color="auto" w:fill="FFFFFF"/>
        </w:rPr>
        <w:t xml:space="preserve">As social inclusion is a broad </w:t>
      </w:r>
      <w:r w:rsidR="003E404F" w:rsidRPr="00ED3AFC">
        <w:rPr>
          <w:rFonts w:asciiTheme="minorHAnsi" w:hAnsiTheme="minorHAnsi" w:cstheme="minorHAnsi"/>
          <w:color w:val="000000"/>
          <w:sz w:val="22"/>
          <w:szCs w:val="22"/>
          <w:shd w:val="clear" w:color="auto" w:fill="FFFFFF"/>
        </w:rPr>
        <w:t>area of work</w:t>
      </w:r>
      <w:r w:rsidR="00B069B0" w:rsidRPr="00ED3AFC">
        <w:rPr>
          <w:rFonts w:asciiTheme="minorHAnsi" w:hAnsiTheme="minorHAnsi" w:cstheme="minorHAnsi"/>
          <w:color w:val="000000"/>
          <w:sz w:val="22"/>
          <w:szCs w:val="22"/>
          <w:shd w:val="clear" w:color="auto" w:fill="FFFFFF"/>
        </w:rPr>
        <w:t xml:space="preserve">, KSI will focus efforts on </w:t>
      </w:r>
      <w:r w:rsidR="009727AE" w:rsidRPr="00ED3AFC">
        <w:rPr>
          <w:rFonts w:asciiTheme="minorHAnsi" w:hAnsiTheme="minorHAnsi" w:cstheme="minorHAnsi"/>
          <w:color w:val="000000"/>
          <w:sz w:val="22"/>
          <w:szCs w:val="22"/>
          <w:shd w:val="clear" w:color="auto" w:fill="FFFFFF"/>
        </w:rPr>
        <w:t>disability inclusion</w:t>
      </w:r>
      <w:r w:rsidR="00D87911" w:rsidRPr="00ED3AFC">
        <w:rPr>
          <w:rFonts w:asciiTheme="minorHAnsi" w:hAnsiTheme="minorHAnsi" w:cstheme="minorHAnsi"/>
          <w:color w:val="000000"/>
          <w:sz w:val="22"/>
          <w:szCs w:val="22"/>
          <w:shd w:val="clear" w:color="auto" w:fill="FFFFFF"/>
        </w:rPr>
        <w:t xml:space="preserve">. </w:t>
      </w:r>
      <w:r w:rsidR="009727AE" w:rsidRPr="00ED3AFC">
        <w:rPr>
          <w:rFonts w:asciiTheme="minorHAnsi" w:hAnsiTheme="minorHAnsi" w:cstheme="minorHAnsi"/>
          <w:color w:val="000000"/>
          <w:sz w:val="22"/>
          <w:szCs w:val="22"/>
          <w:shd w:val="clear" w:color="auto" w:fill="FFFFFF"/>
        </w:rPr>
        <w:t xml:space="preserve">This </w:t>
      </w:r>
      <w:r w:rsidR="003E404F" w:rsidRPr="00ED3AFC">
        <w:rPr>
          <w:rFonts w:asciiTheme="minorHAnsi" w:hAnsiTheme="minorHAnsi" w:cstheme="minorHAnsi"/>
          <w:color w:val="000000"/>
          <w:sz w:val="22"/>
          <w:szCs w:val="22"/>
          <w:shd w:val="clear" w:color="auto" w:fill="FFFFFF"/>
        </w:rPr>
        <w:t>is not to ignore other socially excluded groups</w:t>
      </w:r>
      <w:r w:rsidR="009727AE" w:rsidRPr="00ED3AFC">
        <w:rPr>
          <w:rFonts w:asciiTheme="minorHAnsi" w:hAnsiTheme="minorHAnsi" w:cstheme="minorHAnsi"/>
          <w:color w:val="000000"/>
          <w:sz w:val="22"/>
          <w:szCs w:val="22"/>
          <w:shd w:val="clear" w:color="auto" w:fill="FFFFFF"/>
        </w:rPr>
        <w:t xml:space="preserve">. Rather, </w:t>
      </w:r>
      <w:r w:rsidR="00D87911" w:rsidRPr="00ED3AFC">
        <w:rPr>
          <w:rFonts w:asciiTheme="minorHAnsi" w:hAnsiTheme="minorHAnsi" w:cstheme="minorHAnsi"/>
          <w:color w:val="000000"/>
          <w:sz w:val="22"/>
          <w:szCs w:val="22"/>
          <w:shd w:val="clear" w:color="auto" w:fill="FFFFFF"/>
        </w:rPr>
        <w:t xml:space="preserve">it seeks better allocate </w:t>
      </w:r>
      <w:r w:rsidR="00B12228" w:rsidRPr="00ED3AFC">
        <w:rPr>
          <w:rFonts w:asciiTheme="minorHAnsi" w:hAnsiTheme="minorHAnsi" w:cstheme="minorHAnsi"/>
          <w:color w:val="000000"/>
          <w:sz w:val="22"/>
          <w:szCs w:val="22"/>
          <w:shd w:val="clear" w:color="auto" w:fill="FFFFFF"/>
        </w:rPr>
        <w:t xml:space="preserve">limited resources towards </w:t>
      </w:r>
      <w:r w:rsidR="00D87911" w:rsidRPr="00ED3AFC">
        <w:rPr>
          <w:rFonts w:asciiTheme="minorHAnsi" w:hAnsiTheme="minorHAnsi" w:cstheme="minorHAnsi"/>
          <w:color w:val="000000"/>
          <w:sz w:val="22"/>
          <w:szCs w:val="22"/>
          <w:shd w:val="clear" w:color="auto" w:fill="FFFFFF"/>
        </w:rPr>
        <w:t xml:space="preserve">priority areas to maximise impact. </w:t>
      </w:r>
      <w:r w:rsidR="009727AE" w:rsidRPr="00ED3AFC">
        <w:rPr>
          <w:rFonts w:asciiTheme="minorHAnsi" w:hAnsiTheme="minorHAnsi" w:cstheme="minorHAnsi"/>
          <w:color w:val="000000"/>
          <w:sz w:val="22"/>
          <w:szCs w:val="22"/>
          <w:shd w:val="clear" w:color="auto" w:fill="FFFFFF"/>
        </w:rPr>
        <w:t xml:space="preserve">It also seeks to </w:t>
      </w:r>
      <w:r w:rsidR="00D87911" w:rsidRPr="00ED3AFC">
        <w:rPr>
          <w:rFonts w:asciiTheme="minorHAnsi" w:hAnsiTheme="minorHAnsi" w:cstheme="minorHAnsi"/>
          <w:color w:val="000000"/>
          <w:sz w:val="22"/>
          <w:szCs w:val="22"/>
          <w:shd w:val="clear" w:color="auto" w:fill="FFFFFF"/>
        </w:rPr>
        <w:t>better align with</w:t>
      </w:r>
      <w:r w:rsidR="009727AE" w:rsidRPr="00ED3AFC">
        <w:rPr>
          <w:rFonts w:asciiTheme="minorHAnsi" w:hAnsiTheme="minorHAnsi" w:cstheme="minorHAnsi"/>
          <w:color w:val="000000"/>
          <w:sz w:val="22"/>
          <w:szCs w:val="22"/>
          <w:shd w:val="clear" w:color="auto" w:fill="FFFFFF"/>
        </w:rPr>
        <w:t xml:space="preserve"> the 2030 Agenda commitments and Indonesia’s 2016 Law on Persons with Disabilities</w:t>
      </w:r>
      <w:r w:rsidR="009727AE" w:rsidRPr="00ED3AFC" w:rsidDel="009727AE">
        <w:rPr>
          <w:rFonts w:asciiTheme="minorHAnsi" w:hAnsiTheme="minorHAnsi" w:cstheme="minorHAnsi"/>
          <w:color w:val="000000"/>
          <w:sz w:val="22"/>
          <w:szCs w:val="22"/>
          <w:shd w:val="clear" w:color="auto" w:fill="FFFFFF"/>
        </w:rPr>
        <w:t xml:space="preserve"> </w:t>
      </w:r>
      <w:r w:rsidR="00D87911" w:rsidRPr="00ED3AFC">
        <w:rPr>
          <w:rFonts w:asciiTheme="minorHAnsi" w:hAnsiTheme="minorHAnsi" w:cstheme="minorHAnsi"/>
          <w:color w:val="000000"/>
          <w:sz w:val="22"/>
          <w:szCs w:val="22"/>
          <w:shd w:val="clear" w:color="auto" w:fill="FFFFFF"/>
        </w:rPr>
        <w:t xml:space="preserve">, </w:t>
      </w:r>
      <w:r w:rsidR="009727AE" w:rsidRPr="00ED3AFC">
        <w:rPr>
          <w:rFonts w:asciiTheme="minorHAnsi" w:hAnsiTheme="minorHAnsi" w:cstheme="minorHAnsi"/>
          <w:color w:val="000000"/>
          <w:sz w:val="22"/>
          <w:szCs w:val="22"/>
          <w:shd w:val="clear" w:color="auto" w:fill="FFFFFF"/>
        </w:rPr>
        <w:t xml:space="preserve">as well as with </w:t>
      </w:r>
      <w:r w:rsidR="00D87911" w:rsidRPr="00ED3AFC">
        <w:rPr>
          <w:rFonts w:asciiTheme="minorHAnsi" w:hAnsiTheme="minorHAnsi" w:cstheme="minorHAnsi"/>
          <w:color w:val="000000"/>
          <w:sz w:val="22"/>
          <w:szCs w:val="22"/>
          <w:shd w:val="clear" w:color="auto" w:fill="FFFFFF"/>
        </w:rPr>
        <w:t>Australian government priorities</w:t>
      </w:r>
      <w:r w:rsidR="009727AE" w:rsidRPr="00ED3AFC">
        <w:rPr>
          <w:rFonts w:asciiTheme="minorHAnsi" w:hAnsiTheme="minorHAnsi" w:cstheme="minorHAnsi"/>
          <w:color w:val="000000"/>
          <w:sz w:val="22"/>
          <w:szCs w:val="22"/>
          <w:shd w:val="clear" w:color="auto" w:fill="FFFFFF"/>
        </w:rPr>
        <w:t>.</w:t>
      </w:r>
    </w:p>
    <w:p w14:paraId="47369945" w14:textId="2AD0F425" w:rsidR="003E404F" w:rsidRPr="0082115E" w:rsidRDefault="003E404F" w:rsidP="0082115E">
      <w:pPr>
        <w:pStyle w:val="BodyText"/>
        <w:tabs>
          <w:tab w:val="left" w:pos="9450"/>
        </w:tabs>
        <w:ind w:right="20"/>
        <w:rPr>
          <w:rFonts w:asciiTheme="minorHAnsi" w:hAnsiTheme="minorHAnsi" w:cstheme="minorHAnsi"/>
          <w:color w:val="000000"/>
          <w:sz w:val="22"/>
          <w:szCs w:val="22"/>
          <w:highlight w:val="green"/>
          <w:shd w:val="clear" w:color="auto" w:fill="FFFFFF"/>
        </w:rPr>
      </w:pPr>
    </w:p>
    <w:p w14:paraId="38BC8070" w14:textId="46893423" w:rsidR="000B1B94" w:rsidRDefault="009F0E46" w:rsidP="0082115E">
      <w:pPr>
        <w:pStyle w:val="BodyText"/>
        <w:tabs>
          <w:tab w:val="left" w:pos="9450"/>
        </w:tabs>
        <w:ind w:right="20"/>
        <w:rPr>
          <w:rFonts w:asciiTheme="minorHAnsi" w:hAnsiTheme="minorHAnsi" w:cstheme="minorHAnsi"/>
          <w:color w:val="000000"/>
          <w:sz w:val="22"/>
          <w:szCs w:val="22"/>
          <w:shd w:val="clear" w:color="auto" w:fill="FFFFFF"/>
        </w:rPr>
      </w:pPr>
      <w:r w:rsidRPr="00ED3AFC">
        <w:rPr>
          <w:rFonts w:asciiTheme="minorHAnsi" w:hAnsiTheme="minorHAnsi" w:cstheme="minorHAnsi"/>
          <w:color w:val="000000"/>
          <w:sz w:val="22"/>
          <w:szCs w:val="22"/>
          <w:shd w:val="clear" w:color="auto" w:fill="FFFFFF"/>
        </w:rPr>
        <w:t xml:space="preserve">KSI recognises that GESI is a process and, as such, will periodically review these priorities and respond appropriately to include other </w:t>
      </w:r>
      <w:r w:rsidR="0083024C" w:rsidRPr="00ED3AFC">
        <w:rPr>
          <w:rFonts w:asciiTheme="minorHAnsi" w:hAnsiTheme="minorHAnsi" w:cstheme="minorHAnsi"/>
          <w:color w:val="000000"/>
          <w:sz w:val="22"/>
          <w:szCs w:val="22"/>
          <w:shd w:val="clear" w:color="auto" w:fill="FFFFFF"/>
        </w:rPr>
        <w:t>socially excluded</w:t>
      </w:r>
      <w:r w:rsidR="008D33EB" w:rsidRPr="00ED3AFC">
        <w:rPr>
          <w:rFonts w:asciiTheme="minorHAnsi" w:hAnsiTheme="minorHAnsi" w:cstheme="minorHAnsi"/>
          <w:color w:val="000000"/>
          <w:sz w:val="22"/>
          <w:szCs w:val="22"/>
          <w:shd w:val="clear" w:color="auto" w:fill="FFFFFF"/>
        </w:rPr>
        <w:t xml:space="preserve"> groups </w:t>
      </w:r>
      <w:r w:rsidRPr="00ED3AFC">
        <w:rPr>
          <w:rFonts w:asciiTheme="minorHAnsi" w:hAnsiTheme="minorHAnsi" w:cstheme="minorHAnsi"/>
          <w:color w:val="000000"/>
          <w:sz w:val="22"/>
          <w:szCs w:val="22"/>
          <w:shd w:val="clear" w:color="auto" w:fill="FFFFFF"/>
        </w:rPr>
        <w:t>throughout KSI’s work</w:t>
      </w:r>
      <w:r w:rsidR="00B069B0" w:rsidRPr="00ED3AFC">
        <w:rPr>
          <w:rFonts w:asciiTheme="minorHAnsi" w:hAnsiTheme="minorHAnsi" w:cstheme="minorHAnsi"/>
          <w:color w:val="000000"/>
          <w:sz w:val="22"/>
          <w:szCs w:val="22"/>
          <w:shd w:val="clear" w:color="auto" w:fill="FFFFFF"/>
        </w:rPr>
        <w:t xml:space="preserve">. </w:t>
      </w:r>
      <w:r w:rsidR="009076BE" w:rsidRPr="00ED3AFC">
        <w:rPr>
          <w:rFonts w:asciiTheme="minorHAnsi" w:hAnsiTheme="minorHAnsi" w:cstheme="minorHAnsi"/>
          <w:color w:val="000000"/>
          <w:sz w:val="22"/>
          <w:szCs w:val="22"/>
          <w:shd w:val="clear" w:color="auto" w:fill="FFFFFF"/>
        </w:rPr>
        <w:t xml:space="preserve">KSI also </w:t>
      </w:r>
      <w:r w:rsidRPr="00ED3AFC">
        <w:rPr>
          <w:rFonts w:asciiTheme="minorHAnsi" w:hAnsiTheme="minorHAnsi" w:cstheme="minorHAnsi"/>
          <w:color w:val="000000"/>
          <w:sz w:val="22"/>
          <w:szCs w:val="22"/>
          <w:shd w:val="clear" w:color="auto" w:fill="FFFFFF"/>
        </w:rPr>
        <w:t>notes issues of intersectionality and that by promoting women’s leadership and removing barriers to participation for women and men with disabilities, all of society benefits.</w:t>
      </w:r>
    </w:p>
    <w:p w14:paraId="6200BA63" w14:textId="50FB4F4A" w:rsidR="00613B14" w:rsidRDefault="00613B14" w:rsidP="00B872ED">
      <w:pPr>
        <w:pStyle w:val="BodyText"/>
        <w:tabs>
          <w:tab w:val="left" w:pos="9450"/>
        </w:tabs>
        <w:ind w:right="20"/>
        <w:jc w:val="both"/>
        <w:rPr>
          <w:rFonts w:asciiTheme="minorHAnsi" w:hAnsiTheme="minorHAnsi" w:cstheme="minorHAnsi"/>
          <w:color w:val="000000"/>
          <w:sz w:val="22"/>
          <w:szCs w:val="22"/>
          <w:shd w:val="clear" w:color="auto" w:fill="FFFFFF"/>
        </w:rPr>
      </w:pPr>
    </w:p>
    <w:p w14:paraId="7CF97203" w14:textId="63DDEB02" w:rsidR="00BD403A" w:rsidRPr="00ED3AFC" w:rsidRDefault="00613B14" w:rsidP="00C751AB">
      <w:pPr>
        <w:jc w:val="both"/>
        <w:rPr>
          <w:rFonts w:cstheme="minorHAnsi"/>
        </w:rPr>
      </w:pPr>
      <w:r w:rsidRPr="00ED3AFC">
        <w:rPr>
          <w:rFonts w:cstheme="minorHAnsi"/>
        </w:rPr>
        <w:t>KSI</w:t>
      </w:r>
      <w:r w:rsidR="00F6756B" w:rsidRPr="00ED3AFC">
        <w:rPr>
          <w:rFonts w:cstheme="minorHAnsi"/>
        </w:rPr>
        <w:t xml:space="preserve"> will use a </w:t>
      </w:r>
      <w:r w:rsidRPr="00ED3AFC">
        <w:rPr>
          <w:rFonts w:cstheme="minorHAnsi"/>
        </w:rPr>
        <w:t xml:space="preserve">twin-track approach </w:t>
      </w:r>
      <w:r w:rsidR="00F6756B" w:rsidRPr="00ED3AFC">
        <w:rPr>
          <w:rFonts w:cstheme="minorHAnsi"/>
        </w:rPr>
        <w:t xml:space="preserve">to implement the GESI strategy. A twin track approach </w:t>
      </w:r>
      <w:r w:rsidRPr="00ED3AFC">
        <w:rPr>
          <w:rFonts w:cstheme="minorHAnsi"/>
        </w:rPr>
        <w:t xml:space="preserve">involves mainstreaming </w:t>
      </w:r>
      <w:r w:rsidR="00F6756B" w:rsidRPr="00ED3AFC">
        <w:rPr>
          <w:rFonts w:cstheme="minorHAnsi"/>
        </w:rPr>
        <w:t xml:space="preserve">GESI </w:t>
      </w:r>
      <w:r w:rsidRPr="00ED3AFC">
        <w:rPr>
          <w:rFonts w:cstheme="minorHAnsi"/>
        </w:rPr>
        <w:t>across all program activities and operations as well as specific interventions</w:t>
      </w:r>
      <w:r w:rsidR="00F6756B" w:rsidRPr="00ED3AFC">
        <w:rPr>
          <w:rFonts w:cstheme="minorHAnsi"/>
        </w:rPr>
        <w:t xml:space="preserve"> to improve </w:t>
      </w:r>
      <w:r w:rsidR="00FA6207" w:rsidRPr="00ED3AFC">
        <w:rPr>
          <w:rFonts w:cstheme="minorHAnsi"/>
        </w:rPr>
        <w:t xml:space="preserve">access and </w:t>
      </w:r>
      <w:r w:rsidR="00F6756B" w:rsidRPr="00ED3AFC">
        <w:rPr>
          <w:rFonts w:cstheme="minorHAnsi"/>
        </w:rPr>
        <w:t>the participation of individual</w:t>
      </w:r>
      <w:r w:rsidR="00FA6207" w:rsidRPr="00ED3AFC">
        <w:rPr>
          <w:rFonts w:cstheme="minorHAnsi"/>
        </w:rPr>
        <w:t>s</w:t>
      </w:r>
      <w:r w:rsidR="00F6756B" w:rsidRPr="00ED3AFC">
        <w:rPr>
          <w:rFonts w:cstheme="minorHAnsi"/>
        </w:rPr>
        <w:t xml:space="preserve"> and groups with particular requirements</w:t>
      </w:r>
      <w:r w:rsidRPr="00ED3AFC">
        <w:rPr>
          <w:rFonts w:cstheme="minorHAnsi"/>
        </w:rPr>
        <w:t xml:space="preserve">. </w:t>
      </w:r>
      <w:r w:rsidR="00F6756B" w:rsidRPr="00ED3AFC">
        <w:rPr>
          <w:rFonts w:cstheme="minorHAnsi"/>
        </w:rPr>
        <w:t xml:space="preserve">As noted, KSI </w:t>
      </w:r>
      <w:r w:rsidR="00C261AB" w:rsidRPr="00ED3AFC">
        <w:rPr>
          <w:rFonts w:cstheme="minorHAnsi"/>
        </w:rPr>
        <w:t>is at an early stage of improving work on GESI beyond gender and recogni</w:t>
      </w:r>
      <w:r w:rsidR="009727AE" w:rsidRPr="00ED3AFC">
        <w:rPr>
          <w:rFonts w:cstheme="minorHAnsi"/>
        </w:rPr>
        <w:t>s</w:t>
      </w:r>
      <w:r w:rsidR="00C261AB" w:rsidRPr="00ED3AFC">
        <w:rPr>
          <w:rFonts w:cstheme="minorHAnsi"/>
        </w:rPr>
        <w:t>es improvement in GESI require both individual and institutional change and that this takes time.</w:t>
      </w:r>
    </w:p>
    <w:p w14:paraId="53759A86" w14:textId="77777777" w:rsidR="00BD403A" w:rsidRPr="00ED3AFC" w:rsidRDefault="00BD403A" w:rsidP="00C751AB">
      <w:pPr>
        <w:jc w:val="both"/>
        <w:rPr>
          <w:rFonts w:cstheme="minorHAnsi"/>
        </w:rPr>
      </w:pPr>
    </w:p>
    <w:p w14:paraId="69429B66" w14:textId="0EA7D3FC" w:rsidR="00CB0F06" w:rsidRDefault="00BD403A" w:rsidP="00C751AB">
      <w:pPr>
        <w:jc w:val="both"/>
        <w:rPr>
          <w:rFonts w:cstheme="minorHAnsi"/>
        </w:rPr>
      </w:pPr>
      <w:r w:rsidRPr="00ED3AFC">
        <w:rPr>
          <w:rFonts w:cstheme="minorHAnsi"/>
        </w:rPr>
        <w:t>I</w:t>
      </w:r>
      <w:r w:rsidR="00C751AB" w:rsidRPr="00ED3AFC">
        <w:rPr>
          <w:rFonts w:cstheme="minorHAnsi"/>
        </w:rPr>
        <w:t xml:space="preserve">nitially </w:t>
      </w:r>
      <w:r w:rsidR="00C261AB" w:rsidRPr="00ED3AFC">
        <w:rPr>
          <w:rFonts w:cstheme="minorHAnsi"/>
        </w:rPr>
        <w:t>KSI will prioritise the mainstreaming component to raise awareness and better institutionalise GESI within KSI</w:t>
      </w:r>
      <w:r w:rsidRPr="00ED3AFC">
        <w:rPr>
          <w:rFonts w:cstheme="minorHAnsi"/>
        </w:rPr>
        <w:t>, with</w:t>
      </w:r>
      <w:r w:rsidR="00C751AB" w:rsidRPr="00ED3AFC">
        <w:rPr>
          <w:rFonts w:cstheme="minorHAnsi"/>
        </w:rPr>
        <w:t xml:space="preserve"> partners</w:t>
      </w:r>
      <w:r w:rsidR="00C261AB" w:rsidRPr="00ED3AFC">
        <w:rPr>
          <w:rFonts w:cstheme="minorHAnsi"/>
        </w:rPr>
        <w:t xml:space="preserve"> and across program activities</w:t>
      </w:r>
      <w:r w:rsidR="00172255" w:rsidRPr="00ED3AFC">
        <w:rPr>
          <w:rFonts w:cstheme="minorHAnsi"/>
        </w:rPr>
        <w:t xml:space="preserve"> (see section 6 below)</w:t>
      </w:r>
      <w:r w:rsidR="00C261AB" w:rsidRPr="00ED3AFC">
        <w:rPr>
          <w:rFonts w:cstheme="minorHAnsi"/>
        </w:rPr>
        <w:t xml:space="preserve">. </w:t>
      </w:r>
      <w:r w:rsidR="00CB0F06" w:rsidRPr="00ED3AFC">
        <w:rPr>
          <w:rFonts w:cstheme="minorHAnsi"/>
        </w:rPr>
        <w:t>For example, t</w:t>
      </w:r>
      <w:r w:rsidR="00C751AB" w:rsidRPr="00ED3AFC">
        <w:rPr>
          <w:rFonts w:cstheme="minorHAnsi"/>
        </w:rPr>
        <w:t xml:space="preserve">o support mainstreaming KSI will build </w:t>
      </w:r>
      <w:r w:rsidR="00CB0F06" w:rsidRPr="00ED3AFC">
        <w:rPr>
          <w:rFonts w:cstheme="minorHAnsi"/>
        </w:rPr>
        <w:t>GESI</w:t>
      </w:r>
      <w:r w:rsidR="00C751AB" w:rsidRPr="00ED3AFC">
        <w:rPr>
          <w:rFonts w:cstheme="minorHAnsi"/>
        </w:rPr>
        <w:t xml:space="preserve"> considerations into activity design. Terms of Reference</w:t>
      </w:r>
      <w:r w:rsidR="00CB0F06" w:rsidRPr="00ED3AFC">
        <w:rPr>
          <w:rFonts w:cstheme="minorHAnsi"/>
        </w:rPr>
        <w:t>s</w:t>
      </w:r>
      <w:r w:rsidR="00C751AB" w:rsidRPr="00ED3AFC">
        <w:rPr>
          <w:rFonts w:cstheme="minorHAnsi"/>
        </w:rPr>
        <w:t xml:space="preserve"> </w:t>
      </w:r>
      <w:r w:rsidR="00CB0F06" w:rsidRPr="00ED3AFC">
        <w:rPr>
          <w:rFonts w:cstheme="minorHAnsi"/>
        </w:rPr>
        <w:t xml:space="preserve">(ToRs) </w:t>
      </w:r>
      <w:r w:rsidR="00C751AB" w:rsidRPr="00ED3AFC">
        <w:rPr>
          <w:rFonts w:cstheme="minorHAnsi"/>
        </w:rPr>
        <w:t xml:space="preserve">already include a section asking activity managers to outline relevant </w:t>
      </w:r>
      <w:r w:rsidR="00CB0F06" w:rsidRPr="00ED3AFC">
        <w:rPr>
          <w:rFonts w:cstheme="minorHAnsi"/>
        </w:rPr>
        <w:t>GESI</w:t>
      </w:r>
      <w:r w:rsidR="00C751AB" w:rsidRPr="00ED3AFC">
        <w:rPr>
          <w:rFonts w:cstheme="minorHAnsi"/>
        </w:rPr>
        <w:t xml:space="preserve"> considerations and how these will be addressed. </w:t>
      </w:r>
      <w:r w:rsidR="00CB0F06" w:rsidRPr="00ED3AFC">
        <w:rPr>
          <w:rFonts w:cstheme="minorHAnsi"/>
        </w:rPr>
        <w:t>A</w:t>
      </w:r>
      <w:r w:rsidR="00C751AB" w:rsidRPr="00ED3AFC">
        <w:rPr>
          <w:rFonts w:cstheme="minorHAnsi"/>
        </w:rPr>
        <w:t xml:space="preserve"> member of KSI’s </w:t>
      </w:r>
      <w:r w:rsidR="00CB0F06" w:rsidRPr="00ED3AFC">
        <w:rPr>
          <w:rFonts w:cstheme="minorHAnsi"/>
        </w:rPr>
        <w:t>GESI</w:t>
      </w:r>
      <w:r w:rsidR="00C751AB" w:rsidRPr="00ED3AFC">
        <w:rPr>
          <w:rFonts w:cstheme="minorHAnsi"/>
        </w:rPr>
        <w:t xml:space="preserve"> Task Force (see below)</w:t>
      </w:r>
      <w:r w:rsidR="00CB0F06" w:rsidRPr="00ED3AFC">
        <w:rPr>
          <w:rFonts w:cstheme="minorHAnsi"/>
        </w:rPr>
        <w:t xml:space="preserve"> then reviews these ToRs</w:t>
      </w:r>
      <w:r w:rsidR="00C751AB" w:rsidRPr="00ED3AFC">
        <w:rPr>
          <w:rFonts w:cstheme="minorHAnsi"/>
        </w:rPr>
        <w:t>.</w:t>
      </w:r>
      <w:r w:rsidRPr="00ED3AFC">
        <w:rPr>
          <w:rFonts w:cstheme="minorHAnsi"/>
        </w:rPr>
        <w:t xml:space="preserve"> Immediately actionable specific interventions include ensuring </w:t>
      </w:r>
      <w:r w:rsidR="009727AE" w:rsidRPr="00ED3AFC">
        <w:rPr>
          <w:rFonts w:cstheme="minorHAnsi"/>
        </w:rPr>
        <w:t xml:space="preserve">that events and meetings are </w:t>
      </w:r>
      <w:r w:rsidRPr="00ED3AFC">
        <w:rPr>
          <w:rFonts w:cstheme="minorHAnsi"/>
        </w:rPr>
        <w:t>accessib</w:t>
      </w:r>
      <w:r w:rsidR="009727AE" w:rsidRPr="00ED3AFC">
        <w:rPr>
          <w:rFonts w:cstheme="minorHAnsi"/>
        </w:rPr>
        <w:t xml:space="preserve">le and </w:t>
      </w:r>
      <w:r w:rsidRPr="00ED3AFC">
        <w:rPr>
          <w:rFonts w:cstheme="minorHAnsi"/>
        </w:rPr>
        <w:t xml:space="preserve">improve information and communication accessibility, including in trainings and workshops (see Annex </w:t>
      </w:r>
      <w:r w:rsidR="00E676EE" w:rsidRPr="00ED3AFC">
        <w:rPr>
          <w:rFonts w:cstheme="minorHAnsi"/>
        </w:rPr>
        <w:t>1</w:t>
      </w:r>
      <w:r w:rsidRPr="00ED3AFC">
        <w:rPr>
          <w:rFonts w:cstheme="minorHAnsi"/>
        </w:rPr>
        <w:t xml:space="preserve">). KSI is conscious of the principle of ‘nothing about us, without us’ and will engage with DPOs, and women’s representatives </w:t>
      </w:r>
      <w:r w:rsidR="00831807" w:rsidRPr="00ED3AFC">
        <w:rPr>
          <w:rFonts w:cstheme="minorHAnsi"/>
        </w:rPr>
        <w:t xml:space="preserve">and men </w:t>
      </w:r>
      <w:r w:rsidRPr="00ED3AFC">
        <w:rPr>
          <w:rFonts w:cstheme="minorHAnsi"/>
        </w:rPr>
        <w:t>to better identify barriers and the specific interventions that are needed to overcome these barriers.</w:t>
      </w:r>
    </w:p>
    <w:p w14:paraId="701EFA6E" w14:textId="77777777" w:rsidR="00CB0F06" w:rsidRDefault="00CB0F06" w:rsidP="00C751AB">
      <w:pPr>
        <w:jc w:val="both"/>
        <w:rPr>
          <w:rFonts w:cstheme="minorHAnsi"/>
        </w:rPr>
      </w:pPr>
    </w:p>
    <w:p w14:paraId="0D4C4387" w14:textId="53BE0B1E" w:rsidR="00EB05F3" w:rsidRDefault="00831807" w:rsidP="00613B14">
      <w:pPr>
        <w:jc w:val="both"/>
        <w:rPr>
          <w:rFonts w:cstheme="minorHAnsi"/>
        </w:rPr>
      </w:pPr>
      <w:r>
        <w:rPr>
          <w:rFonts w:cstheme="minorHAnsi"/>
        </w:rPr>
        <w:t>Guided by the twin track approach</w:t>
      </w:r>
      <w:r w:rsidR="00543EC2">
        <w:rPr>
          <w:rFonts w:cstheme="minorHAnsi"/>
        </w:rPr>
        <w:t>,</w:t>
      </w:r>
      <w:r>
        <w:rPr>
          <w:rFonts w:cstheme="minorHAnsi"/>
        </w:rPr>
        <w:t xml:space="preserve"> KSI has identified c</w:t>
      </w:r>
      <w:r w:rsidR="00543EC2">
        <w:rPr>
          <w:rFonts w:cstheme="minorHAnsi"/>
        </w:rPr>
        <w:t xml:space="preserve">onsiderations and principles </w:t>
      </w:r>
      <w:r>
        <w:rPr>
          <w:rFonts w:cstheme="minorHAnsi"/>
        </w:rPr>
        <w:t xml:space="preserve">for GESI </w:t>
      </w:r>
      <w:r w:rsidR="00543EC2">
        <w:rPr>
          <w:rFonts w:cstheme="minorHAnsi"/>
        </w:rPr>
        <w:t>focused activities as follows:</w:t>
      </w:r>
    </w:p>
    <w:p w14:paraId="222A053A" w14:textId="77777777" w:rsidR="00613B14" w:rsidRPr="00473571" w:rsidRDefault="00613B14" w:rsidP="00613B14">
      <w:pPr>
        <w:tabs>
          <w:tab w:val="left" w:pos="9450"/>
        </w:tabs>
        <w:jc w:val="both"/>
        <w:rPr>
          <w:rFonts w:asciiTheme="minorHAnsi" w:hAnsiTheme="minorHAnsi" w:cstheme="minorHAnsi"/>
        </w:rPr>
      </w:pPr>
    </w:p>
    <w:p w14:paraId="411744AF" w14:textId="0A79E480" w:rsidR="00613B14" w:rsidRDefault="00543EC2" w:rsidP="00613B14">
      <w:pPr>
        <w:pStyle w:val="ListParagraph"/>
        <w:numPr>
          <w:ilvl w:val="0"/>
          <w:numId w:val="2"/>
        </w:num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S</w:t>
      </w:r>
      <w:r w:rsidR="00613B14" w:rsidRPr="00473571">
        <w:rPr>
          <w:rFonts w:asciiTheme="minorHAnsi" w:hAnsiTheme="minorHAnsi" w:cstheme="minorHAnsi"/>
        </w:rPr>
        <w:t xml:space="preserve">upport </w:t>
      </w:r>
      <w:r w:rsidR="00613B14">
        <w:rPr>
          <w:rFonts w:asciiTheme="minorHAnsi" w:hAnsiTheme="minorHAnsi" w:cstheme="minorHAnsi"/>
        </w:rPr>
        <w:t xml:space="preserve">KSI’s </w:t>
      </w:r>
      <w:r w:rsidR="00613B14" w:rsidRPr="00473571">
        <w:rPr>
          <w:rFonts w:asciiTheme="minorHAnsi" w:hAnsiTheme="minorHAnsi" w:cstheme="minorHAnsi"/>
        </w:rPr>
        <w:t xml:space="preserve">overall goal of improving the use of evidence in </w:t>
      </w:r>
      <w:r w:rsidR="00613B14">
        <w:rPr>
          <w:rFonts w:asciiTheme="minorHAnsi" w:hAnsiTheme="minorHAnsi" w:cstheme="minorHAnsi"/>
        </w:rPr>
        <w:t xml:space="preserve">development </w:t>
      </w:r>
      <w:r w:rsidR="00613B14" w:rsidRPr="00473571">
        <w:rPr>
          <w:rFonts w:asciiTheme="minorHAnsi" w:hAnsiTheme="minorHAnsi" w:cstheme="minorHAnsi"/>
        </w:rPr>
        <w:t>policymaking</w:t>
      </w:r>
      <w:r>
        <w:rPr>
          <w:rFonts w:asciiTheme="minorHAnsi" w:hAnsiTheme="minorHAnsi" w:cstheme="minorHAnsi"/>
        </w:rPr>
        <w:t>.</w:t>
      </w:r>
    </w:p>
    <w:p w14:paraId="34B2B369" w14:textId="02E1D8C2" w:rsidR="00613B14" w:rsidRDefault="00543EC2" w:rsidP="00613B14">
      <w:pPr>
        <w:pStyle w:val="ListParagraph"/>
        <w:numPr>
          <w:ilvl w:val="0"/>
          <w:numId w:val="2"/>
        </w:num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B</w:t>
      </w:r>
      <w:r w:rsidR="00613B14">
        <w:rPr>
          <w:rFonts w:asciiTheme="minorHAnsi" w:hAnsiTheme="minorHAnsi" w:cstheme="minorHAnsi"/>
        </w:rPr>
        <w:t>uild on what is already working or capitalise on existing interest or opportunities</w:t>
      </w:r>
      <w:r>
        <w:rPr>
          <w:rFonts w:asciiTheme="minorHAnsi" w:hAnsiTheme="minorHAnsi" w:cstheme="minorHAnsi"/>
        </w:rPr>
        <w:t>.</w:t>
      </w:r>
    </w:p>
    <w:p w14:paraId="469981B6" w14:textId="52782D0E" w:rsidR="00613B14" w:rsidRPr="00C3251E" w:rsidRDefault="00543EC2" w:rsidP="00613B14">
      <w:pPr>
        <w:pStyle w:val="ListParagraph"/>
        <w:numPr>
          <w:ilvl w:val="0"/>
          <w:numId w:val="2"/>
        </w:num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A</w:t>
      </w:r>
      <w:r w:rsidR="00613B14">
        <w:rPr>
          <w:rFonts w:asciiTheme="minorHAnsi" w:hAnsiTheme="minorHAnsi" w:cstheme="minorHAnsi"/>
        </w:rPr>
        <w:t>ddress</w:t>
      </w:r>
      <w:r w:rsidR="00613B14" w:rsidRPr="00045C00">
        <w:rPr>
          <w:rFonts w:asciiTheme="minorHAnsi" w:hAnsiTheme="minorHAnsi" w:cstheme="minorHAnsi"/>
        </w:rPr>
        <w:t xml:space="preserve"> systemic </w:t>
      </w:r>
      <w:r w:rsidR="00613B14">
        <w:rPr>
          <w:rFonts w:asciiTheme="minorHAnsi" w:hAnsiTheme="minorHAnsi" w:cstheme="minorHAnsi"/>
        </w:rPr>
        <w:t xml:space="preserve">issues relevant to gender and social inclusion </w:t>
      </w:r>
      <w:r w:rsidR="00613B14" w:rsidRPr="00045C00">
        <w:rPr>
          <w:rFonts w:asciiTheme="minorHAnsi" w:hAnsiTheme="minorHAnsi" w:cstheme="minorHAnsi"/>
        </w:rPr>
        <w:t>in the knowledge sector</w:t>
      </w:r>
      <w:r>
        <w:rPr>
          <w:rFonts w:asciiTheme="minorHAnsi" w:hAnsiTheme="minorHAnsi" w:cstheme="minorHAnsi"/>
        </w:rPr>
        <w:t>.</w:t>
      </w:r>
    </w:p>
    <w:p w14:paraId="0A11F04C" w14:textId="358A3460" w:rsidR="00613B14" w:rsidRPr="00CA1AFB" w:rsidRDefault="00543EC2" w:rsidP="00613B14">
      <w:pPr>
        <w:pStyle w:val="ListParagraph"/>
        <w:numPr>
          <w:ilvl w:val="0"/>
          <w:numId w:val="2"/>
        </w:num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U</w:t>
      </w:r>
      <w:r w:rsidR="00613B14" w:rsidRPr="00CA1AFB">
        <w:rPr>
          <w:rFonts w:asciiTheme="minorHAnsi" w:hAnsiTheme="minorHAnsi" w:cstheme="minorHAnsi"/>
        </w:rPr>
        <w:t>tilise the networks of KSI’s government, non-government and university partners</w:t>
      </w:r>
      <w:r>
        <w:rPr>
          <w:rFonts w:asciiTheme="minorHAnsi" w:hAnsiTheme="minorHAnsi" w:cstheme="minorHAnsi"/>
        </w:rPr>
        <w:t>.</w:t>
      </w:r>
      <w:r w:rsidR="00613B14" w:rsidRPr="00CA1AFB">
        <w:rPr>
          <w:rFonts w:asciiTheme="minorHAnsi" w:hAnsiTheme="minorHAnsi" w:cstheme="minorHAnsi"/>
        </w:rPr>
        <w:t xml:space="preserve"> </w:t>
      </w:r>
    </w:p>
    <w:p w14:paraId="6D3C4A88" w14:textId="12080631" w:rsidR="00613B14" w:rsidRPr="00CA1AFB" w:rsidRDefault="00543EC2" w:rsidP="00613B14">
      <w:pPr>
        <w:pStyle w:val="ListParagraph"/>
        <w:numPr>
          <w:ilvl w:val="0"/>
          <w:numId w:val="2"/>
        </w:numPr>
        <w:tabs>
          <w:tab w:val="left" w:pos="9450"/>
        </w:tabs>
        <w:jc w:val="both"/>
        <w:rPr>
          <w:rFonts w:asciiTheme="minorHAnsi" w:hAnsiTheme="minorHAnsi" w:cstheme="minorHAnsi"/>
        </w:rPr>
      </w:pPr>
      <w:r>
        <w:rPr>
          <w:rFonts w:asciiTheme="minorHAnsi" w:hAnsiTheme="minorHAnsi" w:cstheme="minorHAnsi"/>
        </w:rPr>
        <w:t>W</w:t>
      </w:r>
      <w:r w:rsidR="00613B14" w:rsidRPr="00CA1AFB">
        <w:rPr>
          <w:rFonts w:asciiTheme="minorHAnsi" w:hAnsiTheme="minorHAnsi" w:cstheme="minorHAnsi"/>
        </w:rPr>
        <w:t>ork with and through local partners to build their capacity and ensure sustainability;</w:t>
      </w:r>
    </w:p>
    <w:p w14:paraId="3D0422B7" w14:textId="58E24BEF" w:rsidR="00613B14" w:rsidRPr="00DC2E53" w:rsidRDefault="00543EC2" w:rsidP="00613B14">
      <w:pPr>
        <w:pStyle w:val="ListParagraph"/>
        <w:numPr>
          <w:ilvl w:val="0"/>
          <w:numId w:val="2"/>
        </w:numPr>
        <w:tabs>
          <w:tab w:val="left" w:pos="9450"/>
        </w:tabs>
        <w:jc w:val="both"/>
        <w:rPr>
          <w:rFonts w:asciiTheme="minorHAnsi" w:hAnsiTheme="minorHAnsi" w:cstheme="minorHAnsi"/>
        </w:rPr>
      </w:pPr>
      <w:r>
        <w:rPr>
          <w:rFonts w:asciiTheme="minorHAnsi" w:hAnsiTheme="minorHAnsi" w:cstheme="minorHAnsi"/>
        </w:rPr>
        <w:t>H</w:t>
      </w:r>
      <w:r w:rsidR="00613B14" w:rsidRPr="00DC2E53">
        <w:rPr>
          <w:rFonts w:asciiTheme="minorHAnsi" w:hAnsiTheme="minorHAnsi" w:cstheme="minorHAnsi"/>
        </w:rPr>
        <w:t>elp build sustainable partnerships with Australian and other international organisations;</w:t>
      </w:r>
    </w:p>
    <w:p w14:paraId="62B4A21E" w14:textId="062CA9D3" w:rsidR="00613B14" w:rsidRDefault="00543EC2" w:rsidP="00613B14">
      <w:pPr>
        <w:pStyle w:val="ListParagraph"/>
        <w:numPr>
          <w:ilvl w:val="0"/>
          <w:numId w:val="2"/>
        </w:numPr>
        <w:tabs>
          <w:tab w:val="left" w:pos="9450"/>
        </w:tabs>
        <w:jc w:val="both"/>
        <w:rPr>
          <w:rFonts w:asciiTheme="minorHAnsi" w:hAnsiTheme="minorHAnsi" w:cstheme="minorHAnsi"/>
        </w:rPr>
      </w:pPr>
      <w:r>
        <w:rPr>
          <w:rFonts w:asciiTheme="minorHAnsi" w:hAnsiTheme="minorHAnsi" w:cstheme="minorHAnsi"/>
        </w:rPr>
        <w:t>A</w:t>
      </w:r>
      <w:r w:rsidR="00613B14" w:rsidRPr="00DC2E53">
        <w:rPr>
          <w:rFonts w:asciiTheme="minorHAnsi" w:hAnsiTheme="minorHAnsi" w:cstheme="minorHAnsi"/>
        </w:rPr>
        <w:t xml:space="preserve">ctively involve </w:t>
      </w:r>
      <w:r w:rsidR="00613B14" w:rsidRPr="00676AA2">
        <w:t>women</w:t>
      </w:r>
      <w:r w:rsidR="00613B14">
        <w:t>, pe</w:t>
      </w:r>
      <w:r>
        <w:t>rsons with disabilities</w:t>
      </w:r>
      <w:r w:rsidR="00613B14">
        <w:t>,</w:t>
      </w:r>
      <w:r w:rsidR="00613B14" w:rsidRPr="00676AA2">
        <w:t xml:space="preserve"> </w:t>
      </w:r>
      <w:r w:rsidR="00115577">
        <w:t>o</w:t>
      </w:r>
      <w:r w:rsidR="00613B14">
        <w:t xml:space="preserve">ther </w:t>
      </w:r>
      <w:r w:rsidR="00613B14" w:rsidRPr="00676AA2">
        <w:t>socially</w:t>
      </w:r>
      <w:r>
        <w:t xml:space="preserve"> </w:t>
      </w:r>
      <w:r w:rsidR="00613B14" w:rsidRPr="00676AA2">
        <w:t>excluded groups</w:t>
      </w:r>
      <w:r w:rsidR="00613B14" w:rsidRPr="00DC2E53">
        <w:rPr>
          <w:rFonts w:asciiTheme="minorHAnsi" w:hAnsiTheme="minorHAnsi" w:cstheme="minorHAnsi"/>
        </w:rPr>
        <w:t xml:space="preserve">, and </w:t>
      </w:r>
      <w:r>
        <w:rPr>
          <w:rFonts w:asciiTheme="minorHAnsi" w:hAnsiTheme="minorHAnsi" w:cstheme="minorHAnsi"/>
        </w:rPr>
        <w:t>their representative organisations.</w:t>
      </w:r>
    </w:p>
    <w:p w14:paraId="46BC385B" w14:textId="77D6D707" w:rsidR="00613B14" w:rsidRPr="0020260F" w:rsidRDefault="00543EC2" w:rsidP="00613B14">
      <w:pPr>
        <w:pStyle w:val="ListParagraph"/>
        <w:numPr>
          <w:ilvl w:val="0"/>
          <w:numId w:val="2"/>
        </w:num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Le</w:t>
      </w:r>
      <w:r w:rsidR="00613B14" w:rsidRPr="00473571">
        <w:rPr>
          <w:rFonts w:asciiTheme="minorHAnsi" w:hAnsiTheme="minorHAnsi" w:cstheme="minorHAnsi"/>
        </w:rPr>
        <w:t>verage and add value to the efforts of other DFAT programs</w:t>
      </w:r>
      <w:r w:rsidR="00613B14">
        <w:rPr>
          <w:rFonts w:asciiTheme="minorHAnsi" w:hAnsiTheme="minorHAnsi" w:cstheme="minorHAnsi"/>
        </w:rPr>
        <w:t>.</w:t>
      </w:r>
    </w:p>
    <w:p w14:paraId="016135EE" w14:textId="77777777" w:rsidR="00F4492B" w:rsidRDefault="00F4492B" w:rsidP="00F4492B">
      <w:pPr>
        <w:rPr>
          <w:rFonts w:asciiTheme="minorHAnsi" w:hAnsiTheme="minorHAnsi" w:cstheme="minorHAnsi"/>
        </w:rPr>
      </w:pPr>
    </w:p>
    <w:p w14:paraId="358E3872" w14:textId="2075F328" w:rsidR="00AD5AA4" w:rsidRDefault="00F4492B" w:rsidP="00AD5AA4">
      <w:pPr>
        <w:tabs>
          <w:tab w:val="left" w:pos="820"/>
          <w:tab w:val="left" w:pos="821"/>
          <w:tab w:val="left" w:pos="9450"/>
        </w:tabs>
        <w:ind w:right="20"/>
        <w:jc w:val="both"/>
        <w:rPr>
          <w:rFonts w:asciiTheme="minorHAnsi" w:hAnsiTheme="minorHAnsi" w:cstheme="minorHAnsi"/>
        </w:rPr>
      </w:pPr>
      <w:r w:rsidRPr="00DB1225">
        <w:rPr>
          <w:rFonts w:asciiTheme="minorHAnsi" w:hAnsiTheme="minorHAnsi" w:cstheme="minorHAnsi"/>
        </w:rPr>
        <w:t xml:space="preserve">By the end of Phase 2 in 2022, KSI expects to have achieved progress towards </w:t>
      </w:r>
      <w:r w:rsidR="00AD5AA4">
        <w:rPr>
          <w:rFonts w:asciiTheme="minorHAnsi" w:hAnsiTheme="minorHAnsi" w:cstheme="minorHAnsi"/>
        </w:rPr>
        <w:t xml:space="preserve">four </w:t>
      </w:r>
      <w:r w:rsidR="00A508F4">
        <w:rPr>
          <w:rFonts w:asciiTheme="minorHAnsi" w:hAnsiTheme="minorHAnsi" w:cstheme="minorHAnsi"/>
        </w:rPr>
        <w:t xml:space="preserve">program </w:t>
      </w:r>
      <w:r w:rsidRPr="00DB1225">
        <w:rPr>
          <w:rFonts w:asciiTheme="minorHAnsi" w:hAnsiTheme="minorHAnsi" w:cstheme="minorHAnsi"/>
        </w:rPr>
        <w:t>outcomes</w:t>
      </w:r>
      <w:r w:rsidR="00EB05F3">
        <w:rPr>
          <w:rFonts w:asciiTheme="minorHAnsi" w:hAnsiTheme="minorHAnsi" w:cstheme="minorHAnsi"/>
        </w:rPr>
        <w:t xml:space="preserve"> related to </w:t>
      </w:r>
      <w:r w:rsidR="00A508F4">
        <w:rPr>
          <w:rFonts w:asciiTheme="minorHAnsi" w:hAnsiTheme="minorHAnsi" w:cstheme="minorHAnsi"/>
        </w:rPr>
        <w:t>GESI</w:t>
      </w:r>
      <w:r w:rsidR="00AD5AA4">
        <w:rPr>
          <w:rFonts w:asciiTheme="minorHAnsi" w:hAnsiTheme="minorHAnsi" w:cstheme="minorHAnsi"/>
        </w:rPr>
        <w:t xml:space="preserve">. These </w:t>
      </w:r>
      <w:r w:rsidR="00A508F4">
        <w:rPr>
          <w:rFonts w:asciiTheme="minorHAnsi" w:hAnsiTheme="minorHAnsi" w:cstheme="minorHAnsi"/>
        </w:rPr>
        <w:t xml:space="preserve">GESI program </w:t>
      </w:r>
      <w:r w:rsidR="00AD5AA4">
        <w:rPr>
          <w:rFonts w:asciiTheme="minorHAnsi" w:hAnsiTheme="minorHAnsi" w:cstheme="minorHAnsi"/>
        </w:rPr>
        <w:t>outcomes are linked to and support the achievement of KSI’s overall end of program outcomes, as explained below:</w:t>
      </w:r>
    </w:p>
    <w:p w14:paraId="3D5F01C8" w14:textId="00D42037" w:rsidR="007D4C9C" w:rsidRDefault="007D4C9C" w:rsidP="00F4492B">
      <w:pPr>
        <w:jc w:val="both"/>
        <w:rPr>
          <w:rFonts w:ascii="Calibri Light" w:hAnsi="Calibri Light" w:cs="Calibri Light"/>
          <w:color w:val="365F91" w:themeColor="accent1" w:themeShade="BF"/>
          <w:sz w:val="26"/>
          <w:szCs w:val="26"/>
        </w:rPr>
      </w:pPr>
    </w:p>
    <w:p w14:paraId="4008FE2A" w14:textId="340134C7" w:rsidR="007D4C9C" w:rsidRPr="00B3456C" w:rsidRDefault="002A10A7" w:rsidP="002A10A7">
      <w:pPr>
        <w:tabs>
          <w:tab w:val="left" w:pos="820"/>
          <w:tab w:val="left" w:pos="821"/>
          <w:tab w:val="left" w:pos="9450"/>
        </w:tabs>
        <w:ind w:right="20"/>
        <w:jc w:val="both"/>
        <w:rPr>
          <w:rFonts w:asciiTheme="minorHAnsi" w:hAnsiTheme="minorHAnsi" w:cstheme="minorHAnsi"/>
          <w:b/>
        </w:rPr>
      </w:pPr>
      <w:r w:rsidRPr="00B3456C">
        <w:rPr>
          <w:rFonts w:asciiTheme="minorHAnsi" w:hAnsiTheme="minorHAnsi" w:cstheme="minorHAnsi"/>
          <w:b/>
        </w:rPr>
        <w:t xml:space="preserve">Outcome 1: </w:t>
      </w:r>
      <w:r w:rsidR="007D4C9C" w:rsidRPr="00B3456C">
        <w:rPr>
          <w:rFonts w:asciiTheme="minorHAnsi" w:hAnsiTheme="minorHAnsi" w:cstheme="minorHAnsi"/>
          <w:b/>
        </w:rPr>
        <w:t>Improved consideration of gender equality and social inclusion issues in policy research and analysis</w:t>
      </w:r>
      <w:r w:rsidRPr="00B3456C">
        <w:rPr>
          <w:rFonts w:asciiTheme="minorHAnsi" w:hAnsiTheme="minorHAnsi" w:cstheme="minorHAnsi"/>
          <w:b/>
        </w:rPr>
        <w:t>.</w:t>
      </w:r>
    </w:p>
    <w:p w14:paraId="2D5290E2" w14:textId="538CF8BB" w:rsidR="002A10A7" w:rsidRDefault="002A10A7" w:rsidP="002A10A7">
      <w:pPr>
        <w:tabs>
          <w:tab w:val="left" w:pos="820"/>
          <w:tab w:val="left" w:pos="821"/>
          <w:tab w:val="left" w:pos="9450"/>
        </w:tabs>
        <w:ind w:right="20"/>
        <w:jc w:val="both"/>
        <w:rPr>
          <w:rFonts w:asciiTheme="minorHAnsi" w:hAnsiTheme="minorHAnsi" w:cstheme="minorHAnsi"/>
        </w:rPr>
      </w:pPr>
    </w:p>
    <w:p w14:paraId="5200FEC4" w14:textId="16F2E022" w:rsidR="002A10A7" w:rsidRDefault="002A10A7" w:rsidP="002A10A7">
      <w:p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 xml:space="preserve">One of KSI’s key aims is to support the production of quality policy research </w:t>
      </w:r>
      <w:r w:rsidR="0018464A">
        <w:rPr>
          <w:rFonts w:asciiTheme="minorHAnsi" w:hAnsiTheme="minorHAnsi" w:cstheme="minorHAnsi"/>
        </w:rPr>
        <w:t>(End of Program Outcome 5)</w:t>
      </w:r>
      <w:r w:rsidR="00EB05F3">
        <w:rPr>
          <w:rFonts w:asciiTheme="minorHAnsi" w:hAnsiTheme="minorHAnsi" w:cstheme="minorHAnsi"/>
        </w:rPr>
        <w:t xml:space="preserve"> and </w:t>
      </w:r>
      <w:r w:rsidR="004349AF">
        <w:rPr>
          <w:rFonts w:asciiTheme="minorHAnsi" w:hAnsiTheme="minorHAnsi" w:cstheme="minorHAnsi"/>
        </w:rPr>
        <w:t xml:space="preserve">policy analysis </w:t>
      </w:r>
      <w:r w:rsidR="00EB05F3">
        <w:rPr>
          <w:rFonts w:asciiTheme="minorHAnsi" w:hAnsiTheme="minorHAnsi" w:cstheme="minorHAnsi"/>
        </w:rPr>
        <w:t>(End of Program Outcome 3)</w:t>
      </w:r>
      <w:r>
        <w:rPr>
          <w:rFonts w:asciiTheme="minorHAnsi" w:hAnsiTheme="minorHAnsi" w:cstheme="minorHAnsi"/>
        </w:rPr>
        <w:t xml:space="preserve">. KSI’s Program Implementation Strategy defines quality research as research that incorporates </w:t>
      </w:r>
      <w:r w:rsidR="009067D4">
        <w:rPr>
          <w:rFonts w:asciiTheme="minorHAnsi" w:hAnsiTheme="minorHAnsi" w:cstheme="minorHAnsi"/>
        </w:rPr>
        <w:t>GESI</w:t>
      </w:r>
      <w:r>
        <w:rPr>
          <w:rFonts w:asciiTheme="minorHAnsi" w:hAnsiTheme="minorHAnsi" w:cstheme="minorHAnsi"/>
        </w:rPr>
        <w:t xml:space="preserve"> perspectives. </w:t>
      </w:r>
      <w:r w:rsidR="00EB05F3">
        <w:rPr>
          <w:rFonts w:asciiTheme="minorHAnsi" w:hAnsiTheme="minorHAnsi" w:cstheme="minorHAnsi"/>
        </w:rPr>
        <w:t xml:space="preserve">This extends to policy analysis. </w:t>
      </w:r>
      <w:r>
        <w:rPr>
          <w:rFonts w:asciiTheme="minorHAnsi" w:hAnsiTheme="minorHAnsi" w:cstheme="minorHAnsi"/>
        </w:rPr>
        <w:t xml:space="preserve">Without these perspectives, </w:t>
      </w:r>
      <w:r w:rsidR="00F73BD8">
        <w:rPr>
          <w:rFonts w:asciiTheme="minorHAnsi" w:hAnsiTheme="minorHAnsi" w:cstheme="minorHAnsi"/>
        </w:rPr>
        <w:t xml:space="preserve">policy research and analysis </w:t>
      </w:r>
      <w:r>
        <w:rPr>
          <w:rFonts w:asciiTheme="minorHAnsi" w:hAnsiTheme="minorHAnsi" w:cstheme="minorHAnsi"/>
        </w:rPr>
        <w:t xml:space="preserve">cannot fully explain the nature of a particular policy problem or assess the potential and actual impacts of policies on all social groups. </w:t>
      </w:r>
      <w:r w:rsidR="00F73BD8">
        <w:rPr>
          <w:rFonts w:asciiTheme="minorHAnsi" w:hAnsiTheme="minorHAnsi" w:cstheme="minorHAnsi"/>
        </w:rPr>
        <w:t>S</w:t>
      </w:r>
      <w:r w:rsidR="00EB05F3">
        <w:rPr>
          <w:rFonts w:asciiTheme="minorHAnsi" w:hAnsiTheme="minorHAnsi" w:cstheme="minorHAnsi"/>
        </w:rPr>
        <w:t xml:space="preserve">upporting research partners and policy analysts to </w:t>
      </w:r>
      <w:r w:rsidR="00F73BD8">
        <w:rPr>
          <w:rFonts w:asciiTheme="minorHAnsi" w:hAnsiTheme="minorHAnsi" w:cstheme="minorHAnsi"/>
        </w:rPr>
        <w:t xml:space="preserve">incorporate </w:t>
      </w:r>
      <w:r w:rsidR="009067D4">
        <w:rPr>
          <w:rFonts w:asciiTheme="minorHAnsi" w:hAnsiTheme="minorHAnsi" w:cstheme="minorHAnsi"/>
        </w:rPr>
        <w:t>GESI</w:t>
      </w:r>
      <w:r w:rsidR="00F73BD8">
        <w:rPr>
          <w:rFonts w:asciiTheme="minorHAnsi" w:hAnsiTheme="minorHAnsi" w:cstheme="minorHAnsi"/>
        </w:rPr>
        <w:t xml:space="preserve"> perspectives in their work will contribute to better quality research and analysis and more effective policies.</w:t>
      </w:r>
    </w:p>
    <w:p w14:paraId="622EF479" w14:textId="77777777" w:rsidR="002A10A7" w:rsidRPr="00B3456C" w:rsidRDefault="002A10A7" w:rsidP="00B3456C">
      <w:pPr>
        <w:tabs>
          <w:tab w:val="left" w:pos="820"/>
          <w:tab w:val="left" w:pos="821"/>
          <w:tab w:val="left" w:pos="9450"/>
        </w:tabs>
        <w:ind w:right="20"/>
        <w:jc w:val="both"/>
        <w:rPr>
          <w:rFonts w:asciiTheme="minorHAnsi" w:hAnsiTheme="minorHAnsi" w:cstheme="minorHAnsi"/>
        </w:rPr>
      </w:pPr>
    </w:p>
    <w:p w14:paraId="6D3D4EE7" w14:textId="55E6E34B" w:rsidR="007D4C9C" w:rsidRPr="00B3456C" w:rsidRDefault="002A10A7" w:rsidP="002A10A7">
      <w:pPr>
        <w:tabs>
          <w:tab w:val="left" w:pos="820"/>
          <w:tab w:val="left" w:pos="821"/>
          <w:tab w:val="left" w:pos="9450"/>
        </w:tabs>
        <w:ind w:right="20"/>
        <w:jc w:val="both"/>
        <w:rPr>
          <w:rFonts w:asciiTheme="minorHAnsi" w:hAnsiTheme="minorHAnsi" w:cstheme="minorHAnsi"/>
          <w:b/>
        </w:rPr>
      </w:pPr>
      <w:r w:rsidRPr="00B3456C">
        <w:rPr>
          <w:rFonts w:asciiTheme="minorHAnsi" w:hAnsiTheme="minorHAnsi" w:cstheme="minorHAnsi"/>
          <w:b/>
        </w:rPr>
        <w:t xml:space="preserve">Outcome 2: </w:t>
      </w:r>
      <w:r w:rsidR="007D4C9C" w:rsidRPr="00B3456C">
        <w:rPr>
          <w:rFonts w:asciiTheme="minorHAnsi" w:hAnsiTheme="minorHAnsi" w:cstheme="minorHAnsi"/>
          <w:b/>
        </w:rPr>
        <w:t>Strengthened networks between research institutions working on gender equality and social inclusion issues</w:t>
      </w:r>
      <w:r w:rsidRPr="00B3456C">
        <w:rPr>
          <w:rFonts w:asciiTheme="minorHAnsi" w:hAnsiTheme="minorHAnsi" w:cstheme="minorHAnsi"/>
          <w:b/>
        </w:rPr>
        <w:t>.</w:t>
      </w:r>
    </w:p>
    <w:p w14:paraId="4235B3A3" w14:textId="21394E95" w:rsidR="002A10A7" w:rsidRDefault="002A10A7" w:rsidP="002A10A7">
      <w:pPr>
        <w:tabs>
          <w:tab w:val="left" w:pos="820"/>
          <w:tab w:val="left" w:pos="821"/>
          <w:tab w:val="left" w:pos="9450"/>
        </w:tabs>
        <w:ind w:right="20"/>
        <w:jc w:val="both"/>
        <w:rPr>
          <w:rFonts w:asciiTheme="minorHAnsi" w:hAnsiTheme="minorHAnsi" w:cstheme="minorHAnsi"/>
        </w:rPr>
      </w:pPr>
    </w:p>
    <w:p w14:paraId="2E885FDB" w14:textId="7E8D2B26" w:rsidR="002A10A7" w:rsidRDefault="00F333C7" w:rsidP="002A10A7">
      <w:p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 xml:space="preserve">Stronger and broader networks support research organisations to share knowledge and enable peer-to-peer learning. This </w:t>
      </w:r>
      <w:r w:rsidR="00AF6CF5">
        <w:rPr>
          <w:rFonts w:asciiTheme="minorHAnsi" w:hAnsiTheme="minorHAnsi" w:cstheme="minorHAnsi"/>
        </w:rPr>
        <w:t xml:space="preserve">can </w:t>
      </w:r>
      <w:r>
        <w:rPr>
          <w:rFonts w:asciiTheme="minorHAnsi" w:hAnsiTheme="minorHAnsi" w:cstheme="minorHAnsi"/>
        </w:rPr>
        <w:t xml:space="preserve">help </w:t>
      </w:r>
      <w:r w:rsidR="00AF6CF5">
        <w:rPr>
          <w:rFonts w:asciiTheme="minorHAnsi" w:hAnsiTheme="minorHAnsi" w:cstheme="minorHAnsi"/>
        </w:rPr>
        <w:t xml:space="preserve">them to improve the quality of their research, enhance the effectiveness of their policy advocacy, and identify opportunities to work collaboratively. Supporting research organisations working on </w:t>
      </w:r>
      <w:r w:rsidR="003E454A">
        <w:rPr>
          <w:rFonts w:asciiTheme="minorHAnsi" w:hAnsiTheme="minorHAnsi" w:cstheme="minorHAnsi"/>
        </w:rPr>
        <w:t>GESI</w:t>
      </w:r>
      <w:r w:rsidR="00AF6CF5">
        <w:rPr>
          <w:rFonts w:asciiTheme="minorHAnsi" w:hAnsiTheme="minorHAnsi" w:cstheme="minorHAnsi"/>
        </w:rPr>
        <w:t xml:space="preserve"> to build their networks contributes to KSI’s goal of strengthening research organisations within Indonesia’s knowledge sector</w:t>
      </w:r>
      <w:r w:rsidR="0018464A">
        <w:rPr>
          <w:rFonts w:asciiTheme="minorHAnsi" w:hAnsiTheme="minorHAnsi" w:cstheme="minorHAnsi"/>
        </w:rPr>
        <w:t xml:space="preserve"> (End of Program Outcome 5)</w:t>
      </w:r>
      <w:r w:rsidR="00AF6CF5">
        <w:rPr>
          <w:rFonts w:asciiTheme="minorHAnsi" w:hAnsiTheme="minorHAnsi" w:cstheme="minorHAnsi"/>
        </w:rPr>
        <w:t>.</w:t>
      </w:r>
    </w:p>
    <w:p w14:paraId="48C84E29" w14:textId="77777777" w:rsidR="00F333C7" w:rsidRPr="00B3456C" w:rsidRDefault="00F333C7" w:rsidP="00101C32">
      <w:pPr>
        <w:tabs>
          <w:tab w:val="left" w:pos="820"/>
          <w:tab w:val="left" w:pos="821"/>
          <w:tab w:val="left" w:pos="9450"/>
        </w:tabs>
        <w:ind w:right="20"/>
        <w:jc w:val="both"/>
        <w:rPr>
          <w:rFonts w:asciiTheme="minorHAnsi" w:hAnsiTheme="minorHAnsi" w:cstheme="minorHAnsi"/>
        </w:rPr>
      </w:pPr>
    </w:p>
    <w:p w14:paraId="43AD7838" w14:textId="46F552E6" w:rsidR="007D4C9C" w:rsidRDefault="002A10A7" w:rsidP="002A10A7">
      <w:pPr>
        <w:tabs>
          <w:tab w:val="left" w:pos="820"/>
          <w:tab w:val="left" w:pos="821"/>
          <w:tab w:val="left" w:pos="9450"/>
        </w:tabs>
        <w:ind w:right="20"/>
        <w:jc w:val="both"/>
        <w:rPr>
          <w:rFonts w:asciiTheme="minorHAnsi" w:hAnsiTheme="minorHAnsi" w:cstheme="minorHAnsi"/>
          <w:b/>
        </w:rPr>
      </w:pPr>
      <w:r w:rsidRPr="00B3456C">
        <w:rPr>
          <w:rFonts w:asciiTheme="minorHAnsi" w:hAnsiTheme="minorHAnsi" w:cstheme="minorHAnsi"/>
          <w:b/>
        </w:rPr>
        <w:t xml:space="preserve">Outcome 3: </w:t>
      </w:r>
      <w:r w:rsidR="007D4C9C" w:rsidRPr="00B3456C">
        <w:rPr>
          <w:rFonts w:asciiTheme="minorHAnsi" w:hAnsiTheme="minorHAnsi" w:cstheme="minorHAnsi"/>
          <w:b/>
        </w:rPr>
        <w:t>More Government of Indonesia knowledge sector-related policies are sensitive to gender</w:t>
      </w:r>
      <w:r w:rsidR="003E454A">
        <w:rPr>
          <w:rFonts w:asciiTheme="minorHAnsi" w:hAnsiTheme="minorHAnsi" w:cstheme="minorHAnsi"/>
          <w:b/>
        </w:rPr>
        <w:t xml:space="preserve"> equality</w:t>
      </w:r>
      <w:r w:rsidR="007D4C9C" w:rsidRPr="00B3456C">
        <w:rPr>
          <w:rFonts w:asciiTheme="minorHAnsi" w:hAnsiTheme="minorHAnsi" w:cstheme="minorHAnsi"/>
          <w:b/>
        </w:rPr>
        <w:t xml:space="preserve"> and social inclusion</w:t>
      </w:r>
      <w:r w:rsidR="00F333C7">
        <w:rPr>
          <w:rFonts w:asciiTheme="minorHAnsi" w:hAnsiTheme="minorHAnsi" w:cstheme="minorHAnsi"/>
          <w:b/>
        </w:rPr>
        <w:t>.</w:t>
      </w:r>
    </w:p>
    <w:p w14:paraId="3068ECB5" w14:textId="444DB8E4" w:rsidR="00AF6CF5" w:rsidRDefault="00AF6CF5" w:rsidP="002A10A7">
      <w:pPr>
        <w:tabs>
          <w:tab w:val="left" w:pos="820"/>
          <w:tab w:val="left" w:pos="821"/>
          <w:tab w:val="left" w:pos="9450"/>
        </w:tabs>
        <w:ind w:right="20"/>
        <w:jc w:val="both"/>
        <w:rPr>
          <w:rFonts w:asciiTheme="minorHAnsi" w:hAnsiTheme="minorHAnsi" w:cstheme="minorHAnsi"/>
          <w:b/>
        </w:rPr>
      </w:pPr>
    </w:p>
    <w:p w14:paraId="74BADFB3" w14:textId="0B3CC4CA" w:rsidR="00AF6CF5" w:rsidRDefault="00AF6CF5" w:rsidP="002A10A7">
      <w:pPr>
        <w:tabs>
          <w:tab w:val="left" w:pos="820"/>
          <w:tab w:val="left" w:pos="821"/>
          <w:tab w:val="left" w:pos="9450"/>
        </w:tabs>
        <w:ind w:right="20"/>
        <w:jc w:val="both"/>
        <w:rPr>
          <w:rFonts w:asciiTheme="minorHAnsi" w:hAnsiTheme="minorHAnsi" w:cstheme="minorHAnsi"/>
        </w:rPr>
      </w:pPr>
      <w:r w:rsidRPr="00B3456C">
        <w:rPr>
          <w:rFonts w:asciiTheme="minorHAnsi" w:hAnsiTheme="minorHAnsi" w:cstheme="minorHAnsi"/>
        </w:rPr>
        <w:t>KSI</w:t>
      </w:r>
      <w:r w:rsidR="00644E48">
        <w:rPr>
          <w:rFonts w:asciiTheme="minorHAnsi" w:hAnsiTheme="minorHAnsi" w:cstheme="minorHAnsi"/>
        </w:rPr>
        <w:t xml:space="preserve"> aims to reform </w:t>
      </w:r>
      <w:r w:rsidRPr="00B3456C">
        <w:rPr>
          <w:rFonts w:asciiTheme="minorHAnsi" w:hAnsiTheme="minorHAnsi" w:cstheme="minorHAnsi"/>
        </w:rPr>
        <w:t xml:space="preserve">policies and regulations </w:t>
      </w:r>
      <w:r w:rsidR="00644E48">
        <w:rPr>
          <w:rFonts w:asciiTheme="minorHAnsi" w:hAnsiTheme="minorHAnsi" w:cstheme="minorHAnsi"/>
        </w:rPr>
        <w:t xml:space="preserve">to make it easier to produce and use quality </w:t>
      </w:r>
      <w:r w:rsidR="002F2ED5">
        <w:rPr>
          <w:rFonts w:asciiTheme="minorHAnsi" w:hAnsiTheme="minorHAnsi" w:cstheme="minorHAnsi"/>
        </w:rPr>
        <w:t>research and data</w:t>
      </w:r>
      <w:r w:rsidR="00644E48">
        <w:rPr>
          <w:rFonts w:asciiTheme="minorHAnsi" w:hAnsiTheme="minorHAnsi" w:cstheme="minorHAnsi"/>
        </w:rPr>
        <w:t xml:space="preserve"> </w:t>
      </w:r>
      <w:r w:rsidR="002F2ED5">
        <w:rPr>
          <w:rFonts w:asciiTheme="minorHAnsi" w:hAnsiTheme="minorHAnsi" w:cstheme="minorHAnsi"/>
        </w:rPr>
        <w:t xml:space="preserve">to inform </w:t>
      </w:r>
      <w:r w:rsidR="00644E48">
        <w:rPr>
          <w:rFonts w:asciiTheme="minorHAnsi" w:hAnsiTheme="minorHAnsi" w:cstheme="minorHAnsi"/>
        </w:rPr>
        <w:t>policymaking</w:t>
      </w:r>
      <w:r w:rsidR="002F2ED5">
        <w:rPr>
          <w:rFonts w:asciiTheme="minorHAnsi" w:hAnsiTheme="minorHAnsi" w:cstheme="minorHAnsi"/>
        </w:rPr>
        <w:t xml:space="preserve"> (End of Program Outcomes 1, 2 and 4)</w:t>
      </w:r>
      <w:r w:rsidR="00644E48">
        <w:rPr>
          <w:rFonts w:asciiTheme="minorHAnsi" w:hAnsiTheme="minorHAnsi" w:cstheme="minorHAnsi"/>
        </w:rPr>
        <w:t xml:space="preserve">. Integrating </w:t>
      </w:r>
      <w:r w:rsidR="003E454A">
        <w:rPr>
          <w:rFonts w:asciiTheme="minorHAnsi" w:hAnsiTheme="minorHAnsi" w:cstheme="minorHAnsi"/>
        </w:rPr>
        <w:t>GESI</w:t>
      </w:r>
      <w:r w:rsidR="00644E48">
        <w:rPr>
          <w:rFonts w:asciiTheme="minorHAnsi" w:hAnsiTheme="minorHAnsi" w:cstheme="minorHAnsi"/>
        </w:rPr>
        <w:t xml:space="preserve"> perspectives into these policies helps ensure that reforms in Indonesia’s knowledge sector support improved understanding of inequality and exclusion and promote equal opportunities for </w:t>
      </w:r>
      <w:r w:rsidR="003E454A">
        <w:rPr>
          <w:rFonts w:asciiTheme="minorHAnsi" w:hAnsiTheme="minorHAnsi" w:cstheme="minorHAnsi"/>
        </w:rPr>
        <w:t xml:space="preserve">all </w:t>
      </w:r>
      <w:r w:rsidR="00644E48">
        <w:rPr>
          <w:rFonts w:asciiTheme="minorHAnsi" w:hAnsiTheme="minorHAnsi" w:cstheme="minorHAnsi"/>
        </w:rPr>
        <w:t>women</w:t>
      </w:r>
      <w:r w:rsidR="009727AE">
        <w:rPr>
          <w:rFonts w:asciiTheme="minorHAnsi" w:hAnsiTheme="minorHAnsi" w:cstheme="minorHAnsi"/>
        </w:rPr>
        <w:t xml:space="preserve"> and</w:t>
      </w:r>
      <w:r w:rsidR="003E454A">
        <w:rPr>
          <w:rFonts w:asciiTheme="minorHAnsi" w:hAnsiTheme="minorHAnsi" w:cstheme="minorHAnsi"/>
        </w:rPr>
        <w:t xml:space="preserve"> men, including persons </w:t>
      </w:r>
      <w:r w:rsidR="00644E48">
        <w:rPr>
          <w:rFonts w:asciiTheme="minorHAnsi" w:hAnsiTheme="minorHAnsi" w:cstheme="minorHAnsi"/>
        </w:rPr>
        <w:t>disabilit</w:t>
      </w:r>
      <w:r w:rsidR="003E454A">
        <w:rPr>
          <w:rFonts w:asciiTheme="minorHAnsi" w:hAnsiTheme="minorHAnsi" w:cstheme="minorHAnsi"/>
        </w:rPr>
        <w:t>ies</w:t>
      </w:r>
      <w:r w:rsidR="00644E48">
        <w:rPr>
          <w:rFonts w:asciiTheme="minorHAnsi" w:hAnsiTheme="minorHAnsi" w:cstheme="minorHAnsi"/>
        </w:rPr>
        <w:t xml:space="preserve"> and other socially excluded groups.</w:t>
      </w:r>
    </w:p>
    <w:p w14:paraId="5161E9FD" w14:textId="345A7D48" w:rsidR="002A10A7" w:rsidRDefault="002A10A7" w:rsidP="002A10A7">
      <w:pPr>
        <w:tabs>
          <w:tab w:val="left" w:pos="820"/>
          <w:tab w:val="left" w:pos="821"/>
          <w:tab w:val="left" w:pos="9450"/>
        </w:tabs>
        <w:ind w:right="20"/>
        <w:jc w:val="both"/>
        <w:rPr>
          <w:rFonts w:asciiTheme="minorHAnsi" w:hAnsiTheme="minorHAnsi" w:cstheme="minorHAnsi"/>
        </w:rPr>
      </w:pPr>
    </w:p>
    <w:p w14:paraId="64E48730" w14:textId="2B38F1D9" w:rsidR="007D4C9C" w:rsidRPr="00B3456C" w:rsidRDefault="002A10A7" w:rsidP="00B3456C">
      <w:pPr>
        <w:tabs>
          <w:tab w:val="left" w:pos="820"/>
          <w:tab w:val="left" w:pos="821"/>
          <w:tab w:val="left" w:pos="9450"/>
        </w:tabs>
        <w:ind w:right="20"/>
        <w:jc w:val="both"/>
        <w:rPr>
          <w:rFonts w:asciiTheme="minorHAnsi" w:hAnsiTheme="minorHAnsi" w:cstheme="minorHAnsi"/>
          <w:b/>
        </w:rPr>
      </w:pPr>
      <w:r w:rsidRPr="00B3456C">
        <w:rPr>
          <w:rFonts w:asciiTheme="minorHAnsi" w:hAnsiTheme="minorHAnsi" w:cstheme="minorHAnsi"/>
          <w:b/>
        </w:rPr>
        <w:t xml:space="preserve">Outcome 4: </w:t>
      </w:r>
      <w:r w:rsidR="007D4C9C" w:rsidRPr="00B3456C">
        <w:rPr>
          <w:rFonts w:asciiTheme="minorHAnsi" w:hAnsiTheme="minorHAnsi" w:cstheme="minorHAnsi"/>
          <w:b/>
        </w:rPr>
        <w:t xml:space="preserve">Increased opportunities for women </w:t>
      </w:r>
      <w:r w:rsidR="007D4C9C" w:rsidRPr="00B3456C">
        <w:rPr>
          <w:b/>
        </w:rPr>
        <w:t>researchers</w:t>
      </w:r>
      <w:r w:rsidR="007D4C9C" w:rsidRPr="00B3456C">
        <w:rPr>
          <w:rFonts w:asciiTheme="minorHAnsi" w:hAnsiTheme="minorHAnsi" w:cstheme="minorHAnsi"/>
          <w:b/>
        </w:rPr>
        <w:t xml:space="preserve"> and researchers with disabilities.</w:t>
      </w:r>
    </w:p>
    <w:p w14:paraId="0CD93C50" w14:textId="2569C1EF" w:rsidR="00F4492B" w:rsidRDefault="00F4492B" w:rsidP="00F4492B">
      <w:pPr>
        <w:rPr>
          <w:rFonts w:asciiTheme="minorHAnsi" w:hAnsiTheme="minorHAnsi" w:cstheme="minorHAnsi"/>
        </w:rPr>
      </w:pPr>
    </w:p>
    <w:p w14:paraId="70807ADD" w14:textId="4EE46065" w:rsidR="008D33EB" w:rsidRPr="00B3456C" w:rsidRDefault="0018464A" w:rsidP="00B3456C">
      <w:pPr>
        <w:jc w:val="both"/>
        <w:rPr>
          <w:rFonts w:asciiTheme="minorHAnsi" w:hAnsiTheme="minorHAnsi" w:cstheme="minorHAnsi"/>
        </w:rPr>
      </w:pPr>
      <w:r>
        <w:rPr>
          <w:rFonts w:asciiTheme="minorHAnsi" w:hAnsiTheme="minorHAnsi" w:cstheme="minorHAnsi"/>
        </w:rPr>
        <w:t>As explained in Section 3, w</w:t>
      </w:r>
      <w:r w:rsidR="00644E48">
        <w:rPr>
          <w:rFonts w:asciiTheme="minorHAnsi" w:hAnsiTheme="minorHAnsi" w:cstheme="minorHAnsi"/>
        </w:rPr>
        <w:t>omen and pe</w:t>
      </w:r>
      <w:r w:rsidR="00B55211">
        <w:rPr>
          <w:rFonts w:asciiTheme="minorHAnsi" w:hAnsiTheme="minorHAnsi" w:cstheme="minorHAnsi"/>
        </w:rPr>
        <w:t xml:space="preserve">rsons with disabilities </w:t>
      </w:r>
      <w:r w:rsidR="00644E48">
        <w:rPr>
          <w:rFonts w:asciiTheme="minorHAnsi" w:hAnsiTheme="minorHAnsi" w:cstheme="minorHAnsi"/>
        </w:rPr>
        <w:t>often do not have equal opportunities to pursue a research or academic career. This means that Indonesia</w:t>
      </w:r>
      <w:r w:rsidR="00723372" w:rsidRPr="00723372">
        <w:rPr>
          <w:rFonts w:asciiTheme="minorHAnsi" w:hAnsiTheme="minorHAnsi" w:cstheme="minorHAnsi"/>
        </w:rPr>
        <w:t xml:space="preserve"> is not capitalising on the skills and talent of a large portion of </w:t>
      </w:r>
      <w:r w:rsidR="00723372">
        <w:rPr>
          <w:rFonts w:asciiTheme="minorHAnsi" w:hAnsiTheme="minorHAnsi" w:cstheme="minorHAnsi"/>
        </w:rPr>
        <w:t>its</w:t>
      </w:r>
      <w:r w:rsidR="00723372" w:rsidRPr="00723372">
        <w:rPr>
          <w:rFonts w:asciiTheme="minorHAnsi" w:hAnsiTheme="minorHAnsi" w:cstheme="minorHAnsi"/>
        </w:rPr>
        <w:t xml:space="preserve"> workforce.</w:t>
      </w:r>
      <w:r>
        <w:rPr>
          <w:rFonts w:asciiTheme="minorHAnsi" w:hAnsiTheme="minorHAnsi" w:cstheme="minorHAnsi"/>
        </w:rPr>
        <w:t xml:space="preserve"> </w:t>
      </w:r>
      <w:r w:rsidR="00B55211">
        <w:rPr>
          <w:rFonts w:asciiTheme="minorHAnsi" w:hAnsiTheme="minorHAnsi" w:cstheme="minorHAnsi"/>
        </w:rPr>
        <w:t>Removing barriers and i</w:t>
      </w:r>
      <w:r>
        <w:rPr>
          <w:rFonts w:asciiTheme="minorHAnsi" w:hAnsiTheme="minorHAnsi" w:cstheme="minorHAnsi"/>
        </w:rPr>
        <w:t xml:space="preserve">mproving the opportunities for women </w:t>
      </w:r>
      <w:r w:rsidR="00F73BD8">
        <w:rPr>
          <w:rFonts w:asciiTheme="minorHAnsi" w:hAnsiTheme="minorHAnsi" w:cstheme="minorHAnsi"/>
        </w:rPr>
        <w:t xml:space="preserve">researchers </w:t>
      </w:r>
      <w:r>
        <w:rPr>
          <w:rFonts w:asciiTheme="minorHAnsi" w:hAnsiTheme="minorHAnsi" w:cstheme="minorHAnsi"/>
        </w:rPr>
        <w:t xml:space="preserve">and </w:t>
      </w:r>
      <w:r w:rsidR="00F73BD8">
        <w:rPr>
          <w:rFonts w:asciiTheme="minorHAnsi" w:hAnsiTheme="minorHAnsi" w:cstheme="minorHAnsi"/>
        </w:rPr>
        <w:t xml:space="preserve">researchers </w:t>
      </w:r>
      <w:r>
        <w:rPr>
          <w:rFonts w:asciiTheme="minorHAnsi" w:hAnsiTheme="minorHAnsi" w:cstheme="minorHAnsi"/>
        </w:rPr>
        <w:t xml:space="preserve">with disabilities will help provide better incentives for </w:t>
      </w:r>
      <w:r w:rsidR="00F73BD8">
        <w:rPr>
          <w:rFonts w:asciiTheme="minorHAnsi" w:hAnsiTheme="minorHAnsi" w:cstheme="minorHAnsi"/>
        </w:rPr>
        <w:t>the</w:t>
      </w:r>
      <w:r w:rsidR="00B55211">
        <w:rPr>
          <w:rFonts w:asciiTheme="minorHAnsi" w:hAnsiTheme="minorHAnsi" w:cstheme="minorHAnsi"/>
        </w:rPr>
        <w:t xml:space="preserve">se individuals </w:t>
      </w:r>
      <w:r>
        <w:rPr>
          <w:rFonts w:asciiTheme="minorHAnsi" w:hAnsiTheme="minorHAnsi" w:cstheme="minorHAnsi"/>
        </w:rPr>
        <w:t xml:space="preserve">to </w:t>
      </w:r>
      <w:r w:rsidR="00B55211">
        <w:rPr>
          <w:rFonts w:asciiTheme="minorHAnsi" w:hAnsiTheme="minorHAnsi" w:cstheme="minorHAnsi"/>
        </w:rPr>
        <w:t xml:space="preserve">conduct </w:t>
      </w:r>
      <w:r>
        <w:rPr>
          <w:rFonts w:asciiTheme="minorHAnsi" w:hAnsiTheme="minorHAnsi" w:cstheme="minorHAnsi"/>
        </w:rPr>
        <w:t>high-quality policy research (End of Program Outcome 2).</w:t>
      </w:r>
    </w:p>
    <w:p w14:paraId="234E8694" w14:textId="77777777" w:rsidR="000679B9" w:rsidRDefault="000679B9" w:rsidP="000679B9">
      <w:pPr>
        <w:tabs>
          <w:tab w:val="left" w:pos="820"/>
          <w:tab w:val="left" w:pos="821"/>
          <w:tab w:val="left" w:pos="9450"/>
        </w:tabs>
        <w:ind w:right="20"/>
        <w:jc w:val="both"/>
        <w:rPr>
          <w:rFonts w:asciiTheme="minorHAnsi" w:hAnsiTheme="minorHAnsi" w:cstheme="minorHAnsi"/>
        </w:rPr>
      </w:pPr>
    </w:p>
    <w:p w14:paraId="56CC804A" w14:textId="55FF4491" w:rsidR="000679B9" w:rsidRDefault="000970FC" w:rsidP="000679B9">
      <w:pPr>
        <w:tabs>
          <w:tab w:val="left" w:pos="820"/>
          <w:tab w:val="left" w:pos="821"/>
          <w:tab w:val="left" w:pos="9450"/>
        </w:tabs>
        <w:ind w:right="20"/>
        <w:jc w:val="both"/>
        <w:rPr>
          <w:rFonts w:asciiTheme="minorHAnsi" w:hAnsiTheme="minorHAnsi" w:cstheme="minorHAnsi"/>
        </w:rPr>
      </w:pPr>
      <w:r>
        <w:rPr>
          <w:rFonts w:asciiTheme="minorHAnsi" w:hAnsiTheme="minorHAnsi" w:cstheme="minorHAnsi"/>
        </w:rPr>
        <w:t xml:space="preserve">Strategies and key </w:t>
      </w:r>
      <w:r w:rsidR="000679B9">
        <w:rPr>
          <w:rFonts w:asciiTheme="minorHAnsi" w:hAnsiTheme="minorHAnsi" w:cstheme="minorHAnsi"/>
        </w:rPr>
        <w:t xml:space="preserve">interventions </w:t>
      </w:r>
      <w:r w:rsidR="00926745">
        <w:rPr>
          <w:rFonts w:asciiTheme="minorHAnsi" w:hAnsiTheme="minorHAnsi" w:cstheme="minorHAnsi"/>
        </w:rPr>
        <w:t xml:space="preserve">for 2018-2019 </w:t>
      </w:r>
      <w:r w:rsidR="000679B9">
        <w:rPr>
          <w:rFonts w:asciiTheme="minorHAnsi" w:hAnsiTheme="minorHAnsi" w:cstheme="minorHAnsi"/>
        </w:rPr>
        <w:t xml:space="preserve">to achieve </w:t>
      </w:r>
      <w:r>
        <w:rPr>
          <w:rFonts w:asciiTheme="minorHAnsi" w:hAnsiTheme="minorHAnsi" w:cstheme="minorHAnsi"/>
        </w:rPr>
        <w:t xml:space="preserve">each of </w:t>
      </w:r>
      <w:r w:rsidR="000679B9">
        <w:rPr>
          <w:rFonts w:asciiTheme="minorHAnsi" w:hAnsiTheme="minorHAnsi" w:cstheme="minorHAnsi"/>
        </w:rPr>
        <w:t xml:space="preserve">these </w:t>
      </w:r>
      <w:r w:rsidR="00287CF7">
        <w:rPr>
          <w:rFonts w:asciiTheme="minorHAnsi" w:hAnsiTheme="minorHAnsi" w:cstheme="minorHAnsi"/>
        </w:rPr>
        <w:t xml:space="preserve">GESI </w:t>
      </w:r>
      <w:r w:rsidR="000679B9">
        <w:rPr>
          <w:rFonts w:asciiTheme="minorHAnsi" w:hAnsiTheme="minorHAnsi" w:cstheme="minorHAnsi"/>
        </w:rPr>
        <w:t>outcomes are outlined in Table 1.</w:t>
      </w:r>
      <w:r w:rsidR="00926745">
        <w:rPr>
          <w:rFonts w:asciiTheme="minorHAnsi" w:hAnsiTheme="minorHAnsi" w:cstheme="minorHAnsi"/>
        </w:rPr>
        <w:t xml:space="preserve"> While the strategies will remain consistent throughout the life of the program, some of the interventions may be adapted from year to year. Key interventions will be outlined in KSI’s annual workplans.</w:t>
      </w:r>
    </w:p>
    <w:p w14:paraId="6BD7835F" w14:textId="77777777" w:rsidR="008D33EB" w:rsidRDefault="008D33EB" w:rsidP="00B872ED">
      <w:pPr>
        <w:pStyle w:val="BodyText"/>
        <w:tabs>
          <w:tab w:val="left" w:pos="9450"/>
        </w:tabs>
        <w:ind w:right="20"/>
        <w:jc w:val="both"/>
        <w:rPr>
          <w:rFonts w:asciiTheme="minorHAnsi" w:hAnsiTheme="minorHAnsi" w:cstheme="minorHAnsi"/>
          <w:color w:val="000000"/>
          <w:sz w:val="22"/>
          <w:szCs w:val="22"/>
          <w:shd w:val="clear" w:color="auto" w:fill="FFFFFF"/>
        </w:rPr>
      </w:pPr>
    </w:p>
    <w:p w14:paraId="3ADF7F91" w14:textId="77777777" w:rsidR="000B1B94" w:rsidRDefault="000B1B94" w:rsidP="00B872ED">
      <w:pPr>
        <w:pStyle w:val="BodyText"/>
        <w:tabs>
          <w:tab w:val="left" w:pos="9450"/>
        </w:tabs>
        <w:ind w:right="20"/>
        <w:jc w:val="both"/>
        <w:rPr>
          <w:rFonts w:asciiTheme="minorHAnsi" w:hAnsiTheme="minorHAnsi" w:cstheme="minorHAnsi"/>
          <w:color w:val="000000"/>
          <w:sz w:val="22"/>
          <w:szCs w:val="22"/>
          <w:shd w:val="clear" w:color="auto" w:fill="FFFFFF"/>
        </w:rPr>
      </w:pPr>
    </w:p>
    <w:p w14:paraId="0583AAD5" w14:textId="77777777" w:rsidR="00613B14" w:rsidRDefault="00613B14" w:rsidP="00613B14">
      <w:pPr>
        <w:pStyle w:val="BodyText"/>
        <w:tabs>
          <w:tab w:val="left" w:pos="9450"/>
        </w:tabs>
        <w:ind w:right="20"/>
        <w:jc w:val="both"/>
        <w:rPr>
          <w:rFonts w:asciiTheme="minorHAnsi" w:hAnsiTheme="minorHAnsi" w:cstheme="minorHAnsi"/>
          <w:color w:val="000000"/>
          <w:sz w:val="22"/>
          <w:szCs w:val="22"/>
          <w:shd w:val="clear" w:color="auto" w:fill="FFFFFF"/>
        </w:rPr>
        <w:sectPr w:rsidR="00613B14" w:rsidSect="008F3584">
          <w:endnotePr>
            <w:numFmt w:val="decimal"/>
          </w:endnotePr>
          <w:pgSz w:w="11900" w:h="16850"/>
          <w:pgMar w:top="1440" w:right="1440" w:bottom="1440" w:left="1440" w:header="756" w:footer="750" w:gutter="0"/>
          <w:pgNumType w:start="1"/>
          <w:cols w:space="720"/>
        </w:sectPr>
      </w:pPr>
    </w:p>
    <w:p w14:paraId="07C2C42D" w14:textId="3444248C" w:rsidR="00E914BC" w:rsidRDefault="00E914BC" w:rsidP="00E914BC">
      <w:pPr>
        <w:pStyle w:val="Heading2"/>
        <w:ind w:left="0"/>
      </w:pPr>
    </w:p>
    <w:tbl>
      <w:tblPr>
        <w:tblStyle w:val="TableGrid"/>
        <w:tblW w:w="14395" w:type="dxa"/>
        <w:tblLayout w:type="fixed"/>
        <w:tblLook w:val="04A0" w:firstRow="1" w:lastRow="0" w:firstColumn="1" w:lastColumn="0" w:noHBand="0" w:noVBand="1"/>
      </w:tblPr>
      <w:tblGrid>
        <w:gridCol w:w="6745"/>
        <w:gridCol w:w="2520"/>
        <w:gridCol w:w="2610"/>
        <w:gridCol w:w="2520"/>
      </w:tblGrid>
      <w:tr w:rsidR="001B559E" w:rsidRPr="00A966DE" w14:paraId="3A193CA7" w14:textId="2F493D8C" w:rsidTr="005032BD">
        <w:trPr>
          <w:trHeight w:val="432"/>
        </w:trPr>
        <w:tc>
          <w:tcPr>
            <w:tcW w:w="6745" w:type="dxa"/>
            <w:shd w:val="clear" w:color="auto" w:fill="000000" w:themeFill="text1"/>
            <w:vAlign w:val="center"/>
          </w:tcPr>
          <w:p w14:paraId="742C2F9B" w14:textId="52E94F52" w:rsidR="001B559E" w:rsidRPr="003E43EC" w:rsidRDefault="001B559E" w:rsidP="001D04A6">
            <w:pPr>
              <w:tabs>
                <w:tab w:val="left" w:pos="9450"/>
              </w:tabs>
              <w:jc w:val="center"/>
              <w:rPr>
                <w:rFonts w:asciiTheme="minorHAnsi" w:hAnsiTheme="minorHAnsi" w:cstheme="minorHAnsi"/>
                <w:b/>
              </w:rPr>
            </w:pPr>
            <w:r w:rsidRPr="003E43EC">
              <w:rPr>
                <w:rFonts w:asciiTheme="minorHAnsi" w:hAnsiTheme="minorHAnsi" w:cstheme="minorHAnsi"/>
                <w:b/>
              </w:rPr>
              <w:t>Key interventions</w:t>
            </w:r>
          </w:p>
        </w:tc>
        <w:tc>
          <w:tcPr>
            <w:tcW w:w="2520" w:type="dxa"/>
            <w:shd w:val="clear" w:color="auto" w:fill="000000" w:themeFill="text1"/>
            <w:vAlign w:val="center"/>
          </w:tcPr>
          <w:p w14:paraId="5E2B3190" w14:textId="77777777" w:rsidR="001B559E" w:rsidRPr="003E43EC" w:rsidRDefault="001B559E" w:rsidP="00B3456C">
            <w:pPr>
              <w:tabs>
                <w:tab w:val="left" w:pos="9450"/>
              </w:tabs>
              <w:jc w:val="center"/>
              <w:rPr>
                <w:rFonts w:asciiTheme="minorHAnsi" w:hAnsiTheme="minorHAnsi" w:cstheme="minorHAnsi"/>
                <w:b/>
              </w:rPr>
            </w:pPr>
            <w:r w:rsidRPr="003E43EC">
              <w:rPr>
                <w:rFonts w:asciiTheme="minorHAnsi" w:hAnsiTheme="minorHAnsi" w:cstheme="minorHAnsi"/>
                <w:b/>
                <w:noProof/>
                <w:lang w:val="en-ID"/>
              </w:rPr>
              <w:t>Partner(s)</w:t>
            </w:r>
          </w:p>
        </w:tc>
        <w:tc>
          <w:tcPr>
            <w:tcW w:w="2610" w:type="dxa"/>
            <w:shd w:val="clear" w:color="auto" w:fill="000000" w:themeFill="text1"/>
            <w:vAlign w:val="center"/>
          </w:tcPr>
          <w:p w14:paraId="537B86D5" w14:textId="0FCE271F" w:rsidR="001B559E" w:rsidRPr="00B3456C" w:rsidRDefault="001B559E" w:rsidP="00101C32">
            <w:pPr>
              <w:tabs>
                <w:tab w:val="left" w:pos="9450"/>
              </w:tabs>
              <w:jc w:val="center"/>
              <w:rPr>
                <w:rFonts w:asciiTheme="minorHAnsi" w:hAnsiTheme="minorHAnsi" w:cstheme="minorHAnsi"/>
                <w:b/>
              </w:rPr>
            </w:pPr>
            <w:r>
              <w:rPr>
                <w:rFonts w:asciiTheme="minorHAnsi" w:hAnsiTheme="minorHAnsi" w:cstheme="minorHAnsi"/>
                <w:b/>
              </w:rPr>
              <w:t>Who is responsible</w:t>
            </w:r>
          </w:p>
        </w:tc>
        <w:tc>
          <w:tcPr>
            <w:tcW w:w="2520" w:type="dxa"/>
            <w:shd w:val="clear" w:color="auto" w:fill="000000" w:themeFill="text1"/>
            <w:vAlign w:val="center"/>
          </w:tcPr>
          <w:p w14:paraId="27CB02CC" w14:textId="7425505F" w:rsidR="001B559E" w:rsidRDefault="001B559E" w:rsidP="001D04A6">
            <w:pPr>
              <w:tabs>
                <w:tab w:val="left" w:pos="9450"/>
              </w:tabs>
              <w:jc w:val="center"/>
              <w:rPr>
                <w:rFonts w:asciiTheme="minorHAnsi" w:hAnsiTheme="minorHAnsi" w:cstheme="minorHAnsi"/>
                <w:b/>
              </w:rPr>
            </w:pPr>
            <w:r>
              <w:rPr>
                <w:rFonts w:asciiTheme="minorHAnsi" w:hAnsiTheme="minorHAnsi" w:cstheme="minorHAnsi"/>
                <w:b/>
              </w:rPr>
              <w:t>Time frame</w:t>
            </w:r>
          </w:p>
        </w:tc>
      </w:tr>
      <w:tr w:rsidR="00C10162" w:rsidRPr="00A966DE" w14:paraId="15855596" w14:textId="323704E8" w:rsidTr="005032BD">
        <w:trPr>
          <w:trHeight w:val="432"/>
        </w:trPr>
        <w:tc>
          <w:tcPr>
            <w:tcW w:w="14395" w:type="dxa"/>
            <w:gridSpan w:val="4"/>
            <w:shd w:val="clear" w:color="auto" w:fill="DBE5F1" w:themeFill="accent1" w:themeFillTint="33"/>
            <w:vAlign w:val="center"/>
          </w:tcPr>
          <w:p w14:paraId="03C405FC" w14:textId="74D372E9" w:rsidR="00C10162" w:rsidRDefault="00C10162" w:rsidP="00101C32">
            <w:pPr>
              <w:tabs>
                <w:tab w:val="left" w:pos="9450"/>
              </w:tabs>
              <w:rPr>
                <w:rFonts w:asciiTheme="minorHAnsi" w:hAnsiTheme="minorHAnsi" w:cstheme="minorHAnsi"/>
                <w:b/>
                <w:noProof/>
                <w:lang w:val="en-ID"/>
              </w:rPr>
            </w:pPr>
            <w:r>
              <w:rPr>
                <w:rFonts w:asciiTheme="minorHAnsi" w:hAnsiTheme="minorHAnsi" w:cstheme="minorHAnsi"/>
                <w:b/>
                <w:noProof/>
                <w:lang w:val="en-ID"/>
              </w:rPr>
              <w:t xml:space="preserve">Outcome 1: </w:t>
            </w:r>
            <w:r w:rsidRPr="00134A98">
              <w:rPr>
                <w:rFonts w:asciiTheme="minorHAnsi" w:hAnsiTheme="minorHAnsi" w:cstheme="minorHAnsi"/>
                <w:b/>
                <w:noProof/>
                <w:lang w:val="en-ID"/>
              </w:rPr>
              <w:t>Improved consideration of gender equality and social inclusion issues in policy research and analysis</w:t>
            </w:r>
          </w:p>
        </w:tc>
      </w:tr>
      <w:tr w:rsidR="00C10162" w:rsidRPr="00A966DE" w14:paraId="75E647EA" w14:textId="122655E3" w:rsidTr="00B3456C">
        <w:trPr>
          <w:trHeight w:val="432"/>
        </w:trPr>
        <w:tc>
          <w:tcPr>
            <w:tcW w:w="14395" w:type="dxa"/>
            <w:gridSpan w:val="4"/>
            <w:tcBorders>
              <w:bottom w:val="single" w:sz="4" w:space="0" w:color="auto"/>
            </w:tcBorders>
            <w:shd w:val="clear" w:color="auto" w:fill="95B3D7" w:themeFill="accent1" w:themeFillTint="99"/>
            <w:vAlign w:val="center"/>
          </w:tcPr>
          <w:p w14:paraId="63B9A7ED" w14:textId="3F2A3AF1" w:rsidR="00C10162" w:rsidRDefault="001B559E" w:rsidP="00101C32">
            <w:pPr>
              <w:tabs>
                <w:tab w:val="left" w:pos="9450"/>
              </w:tabs>
              <w:rPr>
                <w:rFonts w:asciiTheme="minorHAnsi" w:hAnsiTheme="minorHAnsi" w:cstheme="minorHAnsi"/>
              </w:rPr>
            </w:pPr>
            <w:r>
              <w:rPr>
                <w:rFonts w:asciiTheme="minorHAnsi" w:hAnsiTheme="minorHAnsi" w:cstheme="minorHAnsi"/>
              </w:rPr>
              <w:t xml:space="preserve">Strategy: </w:t>
            </w:r>
            <w:r w:rsidR="00C10162">
              <w:rPr>
                <w:rFonts w:asciiTheme="minorHAnsi" w:hAnsiTheme="minorHAnsi" w:cstheme="minorHAnsi"/>
              </w:rPr>
              <w:t>Promote</w:t>
            </w:r>
            <w:r w:rsidR="00C10162" w:rsidRPr="003E43EC">
              <w:rPr>
                <w:rFonts w:asciiTheme="minorHAnsi" w:hAnsiTheme="minorHAnsi" w:cstheme="minorHAnsi"/>
              </w:rPr>
              <w:t xml:space="preserve"> consideration of gender and social inclusion issues in policy research and policy analysis</w:t>
            </w:r>
          </w:p>
        </w:tc>
      </w:tr>
      <w:tr w:rsidR="003C1E69" w:rsidRPr="00A966DE" w14:paraId="1D9D6A70" w14:textId="646C0D5B" w:rsidTr="00B3456C">
        <w:trPr>
          <w:trHeight w:val="503"/>
        </w:trPr>
        <w:tc>
          <w:tcPr>
            <w:tcW w:w="6745" w:type="dxa"/>
            <w:tcBorders>
              <w:top w:val="single" w:sz="4" w:space="0" w:color="auto"/>
              <w:left w:val="single" w:sz="4" w:space="0" w:color="auto"/>
              <w:bottom w:val="nil"/>
              <w:right w:val="single" w:sz="4" w:space="0" w:color="auto"/>
            </w:tcBorders>
          </w:tcPr>
          <w:p w14:paraId="05FD1F7F" w14:textId="09618B94" w:rsidR="003C1E69" w:rsidRPr="00B3456C" w:rsidRDefault="003C1E69" w:rsidP="00B3456C">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Ensure that RPJMN background studies funded by KSI incorporate gender and social inclusion considerations (</w:t>
            </w:r>
            <w:r>
              <w:rPr>
                <w:rFonts w:asciiTheme="minorHAnsi" w:hAnsiTheme="minorHAnsi" w:cstheme="minorHAnsi"/>
              </w:rPr>
              <w:t>EOPO 1</w:t>
            </w:r>
            <w:r w:rsidRPr="003E43EC">
              <w:rPr>
                <w:rFonts w:asciiTheme="minorHAnsi" w:hAnsiTheme="minorHAnsi" w:cstheme="minorHAnsi"/>
              </w:rPr>
              <w:t>)</w:t>
            </w:r>
          </w:p>
        </w:tc>
        <w:tc>
          <w:tcPr>
            <w:tcW w:w="2520" w:type="dxa"/>
            <w:tcBorders>
              <w:top w:val="single" w:sz="4" w:space="0" w:color="auto"/>
              <w:left w:val="single" w:sz="4" w:space="0" w:color="auto"/>
              <w:bottom w:val="nil"/>
              <w:right w:val="single" w:sz="4" w:space="0" w:color="auto"/>
            </w:tcBorders>
          </w:tcPr>
          <w:p w14:paraId="4887D259" w14:textId="79012792" w:rsidR="003C1E69" w:rsidRPr="00B3456C" w:rsidRDefault="003C1E69" w:rsidP="001D04A6">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 partner policy research institutes</w:t>
            </w:r>
          </w:p>
        </w:tc>
        <w:tc>
          <w:tcPr>
            <w:tcW w:w="2610" w:type="dxa"/>
            <w:tcBorders>
              <w:top w:val="single" w:sz="4" w:space="0" w:color="auto"/>
              <w:left w:val="single" w:sz="4" w:space="0" w:color="auto"/>
              <w:bottom w:val="nil"/>
              <w:right w:val="single" w:sz="4" w:space="0" w:color="auto"/>
            </w:tcBorders>
          </w:tcPr>
          <w:p w14:paraId="6C5B6F9A" w14:textId="293C7E71" w:rsidR="003C1E69" w:rsidRPr="00B3456C" w:rsidRDefault="003C1E69">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Strategic Partnerships Management team</w:t>
            </w:r>
          </w:p>
        </w:tc>
        <w:tc>
          <w:tcPr>
            <w:tcW w:w="2520" w:type="dxa"/>
            <w:tcBorders>
              <w:top w:val="single" w:sz="4" w:space="0" w:color="auto"/>
              <w:left w:val="single" w:sz="4" w:space="0" w:color="auto"/>
              <w:bottom w:val="nil"/>
              <w:right w:val="single" w:sz="4" w:space="0" w:color="auto"/>
            </w:tcBorders>
          </w:tcPr>
          <w:p w14:paraId="2049493B" w14:textId="72B3A9C0" w:rsidR="003C1E69" w:rsidRDefault="00790092"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45324B2C" w14:textId="368B28DD" w:rsidTr="00B3456C">
        <w:trPr>
          <w:trHeight w:val="611"/>
        </w:trPr>
        <w:tc>
          <w:tcPr>
            <w:tcW w:w="6745" w:type="dxa"/>
            <w:tcBorders>
              <w:top w:val="nil"/>
              <w:left w:val="single" w:sz="4" w:space="0" w:color="auto"/>
              <w:bottom w:val="nil"/>
              <w:right w:val="single" w:sz="4" w:space="0" w:color="auto"/>
            </w:tcBorders>
          </w:tcPr>
          <w:p w14:paraId="73542340" w14:textId="488417D6" w:rsidR="003C1E69" w:rsidRPr="00B3456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Monitor </w:t>
            </w:r>
            <w:r w:rsidR="00A85DD5">
              <w:rPr>
                <w:rFonts w:asciiTheme="minorHAnsi" w:hAnsiTheme="minorHAnsi" w:cstheme="minorHAnsi"/>
              </w:rPr>
              <w:t>GESI</w:t>
            </w:r>
            <w:r w:rsidRPr="003E43EC">
              <w:rPr>
                <w:rFonts w:asciiTheme="minorHAnsi" w:hAnsiTheme="minorHAnsi" w:cstheme="minorHAnsi"/>
              </w:rPr>
              <w:t xml:space="preserve"> aspects of research funded through the Ministry of Research, Technology and Higher Education’s research grants. Use this to highlight successes and advocate for improvements (</w:t>
            </w:r>
            <w:r>
              <w:rPr>
                <w:rFonts w:asciiTheme="minorHAnsi" w:hAnsiTheme="minorHAnsi" w:cstheme="minorHAnsi"/>
              </w:rPr>
              <w:t>EOPO 2</w:t>
            </w:r>
            <w:r w:rsidRPr="003E43EC">
              <w:rPr>
                <w:rFonts w:asciiTheme="minorHAnsi" w:hAnsiTheme="minorHAnsi" w:cstheme="minorHAnsi"/>
              </w:rPr>
              <w:t>)</w:t>
            </w:r>
          </w:p>
        </w:tc>
        <w:tc>
          <w:tcPr>
            <w:tcW w:w="2520" w:type="dxa"/>
            <w:tcBorders>
              <w:top w:val="nil"/>
              <w:left w:val="single" w:sz="4" w:space="0" w:color="auto"/>
              <w:bottom w:val="nil"/>
              <w:right w:val="single" w:sz="4" w:space="0" w:color="auto"/>
            </w:tcBorders>
          </w:tcPr>
          <w:p w14:paraId="205579BE" w14:textId="77777777" w:rsidR="003C1E69" w:rsidRPr="0067308E" w:rsidRDefault="003C1E69" w:rsidP="003C1E69">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Cakra Wikara Indonesia</w:t>
            </w:r>
          </w:p>
          <w:p w14:paraId="7DD95485" w14:textId="77777777" w:rsidR="003C1E69" w:rsidRPr="00B3456C" w:rsidRDefault="003C1E69" w:rsidP="00B3456C">
            <w:pPr>
              <w:tabs>
                <w:tab w:val="left" w:pos="9450"/>
              </w:tabs>
              <w:ind w:left="-24"/>
              <w:rPr>
                <w:rFonts w:asciiTheme="minorHAnsi" w:hAnsiTheme="minorHAnsi" w:cstheme="minorHAnsi"/>
                <w:noProof/>
                <w:lang w:val="en-ID"/>
              </w:rPr>
            </w:pPr>
          </w:p>
        </w:tc>
        <w:tc>
          <w:tcPr>
            <w:tcW w:w="2610" w:type="dxa"/>
            <w:tcBorders>
              <w:top w:val="nil"/>
              <w:left w:val="single" w:sz="4" w:space="0" w:color="auto"/>
              <w:bottom w:val="nil"/>
              <w:right w:val="single" w:sz="4" w:space="0" w:color="auto"/>
            </w:tcBorders>
          </w:tcPr>
          <w:p w14:paraId="169665F7" w14:textId="77777777" w:rsidR="00B4435A" w:rsidRDefault="00B4435A" w:rsidP="00B4435A">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Policy and Innovations Development team</w:t>
            </w:r>
          </w:p>
          <w:p w14:paraId="158C5F57"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nil"/>
              <w:right w:val="single" w:sz="4" w:space="0" w:color="auto"/>
            </w:tcBorders>
          </w:tcPr>
          <w:p w14:paraId="13AB6441" w14:textId="60E6BC68" w:rsidR="003C1E69" w:rsidRDefault="00790092"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303F9574" w14:textId="3131CD68" w:rsidTr="00B3456C">
        <w:trPr>
          <w:trHeight w:val="611"/>
        </w:trPr>
        <w:tc>
          <w:tcPr>
            <w:tcW w:w="6745" w:type="dxa"/>
            <w:tcBorders>
              <w:top w:val="nil"/>
              <w:left w:val="single" w:sz="4" w:space="0" w:color="auto"/>
              <w:bottom w:val="nil"/>
              <w:right w:val="single" w:sz="4" w:space="0" w:color="auto"/>
            </w:tcBorders>
          </w:tcPr>
          <w:p w14:paraId="357AA429" w14:textId="0E934589" w:rsidR="003C1E69" w:rsidRPr="00B3456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Ensure that the performance framework and training linked to the competency standards for policy analysts incorporate </w:t>
            </w:r>
            <w:r w:rsidR="00A85DD5">
              <w:rPr>
                <w:rFonts w:asciiTheme="minorHAnsi" w:hAnsiTheme="minorHAnsi" w:cstheme="minorHAnsi"/>
              </w:rPr>
              <w:t>GESI</w:t>
            </w:r>
            <w:r w:rsidRPr="003E43EC">
              <w:rPr>
                <w:rFonts w:asciiTheme="minorHAnsi" w:hAnsiTheme="minorHAnsi" w:cstheme="minorHAnsi"/>
              </w:rPr>
              <w:t xml:space="preserve"> considerations (</w:t>
            </w:r>
            <w:r>
              <w:rPr>
                <w:rFonts w:asciiTheme="minorHAnsi" w:hAnsiTheme="minorHAnsi" w:cstheme="minorHAnsi"/>
              </w:rPr>
              <w:t>EOPO 3</w:t>
            </w:r>
            <w:r w:rsidRPr="003E43EC">
              <w:rPr>
                <w:rFonts w:asciiTheme="minorHAnsi" w:hAnsiTheme="minorHAnsi" w:cstheme="minorHAnsi"/>
              </w:rPr>
              <w:t>)</w:t>
            </w:r>
          </w:p>
        </w:tc>
        <w:tc>
          <w:tcPr>
            <w:tcW w:w="2520" w:type="dxa"/>
            <w:tcBorders>
              <w:top w:val="nil"/>
              <w:left w:val="single" w:sz="4" w:space="0" w:color="auto"/>
              <w:bottom w:val="nil"/>
              <w:right w:val="single" w:sz="4" w:space="0" w:color="auto"/>
            </w:tcBorders>
          </w:tcPr>
          <w:p w14:paraId="539F6CF1" w14:textId="77777777" w:rsidR="003C1E69" w:rsidRDefault="003C1E69" w:rsidP="003C1E69">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LAN, KPPOD</w:t>
            </w:r>
          </w:p>
          <w:p w14:paraId="3CF8962E" w14:textId="77777777" w:rsidR="003C1E69" w:rsidRPr="00B3456C" w:rsidRDefault="003C1E69" w:rsidP="00B3456C">
            <w:pPr>
              <w:tabs>
                <w:tab w:val="left" w:pos="9450"/>
              </w:tabs>
              <w:rPr>
                <w:rFonts w:asciiTheme="minorHAnsi" w:hAnsiTheme="minorHAnsi" w:cstheme="minorHAnsi"/>
                <w:noProof/>
                <w:lang w:val="en-ID"/>
              </w:rPr>
            </w:pPr>
          </w:p>
        </w:tc>
        <w:tc>
          <w:tcPr>
            <w:tcW w:w="2610" w:type="dxa"/>
            <w:tcBorders>
              <w:top w:val="nil"/>
              <w:left w:val="single" w:sz="4" w:space="0" w:color="auto"/>
              <w:bottom w:val="nil"/>
              <w:right w:val="single" w:sz="4" w:space="0" w:color="auto"/>
            </w:tcBorders>
          </w:tcPr>
          <w:p w14:paraId="27A64206"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nil"/>
              <w:right w:val="single" w:sz="4" w:space="0" w:color="auto"/>
            </w:tcBorders>
          </w:tcPr>
          <w:p w14:paraId="5EA1E6AC" w14:textId="1CC0899C" w:rsidR="003C1E69" w:rsidRDefault="00790092"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40B8A3B6" w14:textId="041B30CD" w:rsidTr="00B3456C">
        <w:trPr>
          <w:trHeight w:val="611"/>
        </w:trPr>
        <w:tc>
          <w:tcPr>
            <w:tcW w:w="6745" w:type="dxa"/>
            <w:tcBorders>
              <w:top w:val="nil"/>
              <w:left w:val="single" w:sz="4" w:space="0" w:color="auto"/>
              <w:bottom w:val="nil"/>
              <w:right w:val="single" w:sz="4" w:space="0" w:color="auto"/>
            </w:tcBorders>
          </w:tcPr>
          <w:p w14:paraId="1255629A" w14:textId="42DF559D" w:rsidR="003C1E69" w:rsidRPr="00B3456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Incorporate </w:t>
            </w:r>
            <w:r w:rsidR="00A85DD5">
              <w:rPr>
                <w:rFonts w:asciiTheme="minorHAnsi" w:hAnsiTheme="minorHAnsi" w:cstheme="minorHAnsi"/>
              </w:rPr>
              <w:t>GESI</w:t>
            </w:r>
            <w:r w:rsidRPr="003E43EC">
              <w:rPr>
                <w:rFonts w:asciiTheme="minorHAnsi" w:hAnsiTheme="minorHAnsi" w:cstheme="minorHAnsi"/>
              </w:rPr>
              <w:t xml:space="preserve"> into the application and piloting of the Index of Policy Quality, including at sub-national level (</w:t>
            </w:r>
            <w:r>
              <w:rPr>
                <w:rFonts w:asciiTheme="minorHAnsi" w:hAnsiTheme="minorHAnsi" w:cstheme="minorHAnsi"/>
              </w:rPr>
              <w:t>EOPO 3</w:t>
            </w:r>
            <w:r w:rsidRPr="003E43EC">
              <w:rPr>
                <w:rFonts w:asciiTheme="minorHAnsi" w:hAnsiTheme="minorHAnsi" w:cstheme="minorHAnsi"/>
              </w:rPr>
              <w:t>)</w:t>
            </w:r>
          </w:p>
        </w:tc>
        <w:tc>
          <w:tcPr>
            <w:tcW w:w="2520" w:type="dxa"/>
            <w:tcBorders>
              <w:top w:val="nil"/>
              <w:left w:val="single" w:sz="4" w:space="0" w:color="auto"/>
              <w:bottom w:val="nil"/>
              <w:right w:val="single" w:sz="4" w:space="0" w:color="auto"/>
            </w:tcBorders>
          </w:tcPr>
          <w:p w14:paraId="32FB0C86" w14:textId="77777777" w:rsidR="003C1E69" w:rsidRPr="003E43EC" w:rsidRDefault="003C1E69" w:rsidP="003C1E69">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LAN, BaKTI</w:t>
            </w:r>
          </w:p>
          <w:p w14:paraId="70B47127" w14:textId="77777777" w:rsidR="003C1E69" w:rsidRPr="00B3456C" w:rsidRDefault="003C1E69" w:rsidP="00B3456C">
            <w:pPr>
              <w:tabs>
                <w:tab w:val="left" w:pos="9450"/>
              </w:tabs>
              <w:ind w:left="-24"/>
              <w:rPr>
                <w:rFonts w:asciiTheme="minorHAnsi" w:hAnsiTheme="minorHAnsi" w:cstheme="minorHAnsi"/>
                <w:noProof/>
                <w:lang w:val="en-ID"/>
              </w:rPr>
            </w:pPr>
          </w:p>
        </w:tc>
        <w:tc>
          <w:tcPr>
            <w:tcW w:w="2610" w:type="dxa"/>
            <w:tcBorders>
              <w:top w:val="nil"/>
              <w:left w:val="single" w:sz="4" w:space="0" w:color="auto"/>
              <w:bottom w:val="nil"/>
              <w:right w:val="single" w:sz="4" w:space="0" w:color="auto"/>
            </w:tcBorders>
          </w:tcPr>
          <w:p w14:paraId="5565E2BF"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nil"/>
              <w:right w:val="single" w:sz="4" w:space="0" w:color="auto"/>
            </w:tcBorders>
          </w:tcPr>
          <w:p w14:paraId="222BD38F" w14:textId="284CADAB"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60B9EC3A" w14:textId="065FD970" w:rsidTr="00B3456C">
        <w:trPr>
          <w:trHeight w:val="530"/>
        </w:trPr>
        <w:tc>
          <w:tcPr>
            <w:tcW w:w="6745" w:type="dxa"/>
            <w:tcBorders>
              <w:top w:val="nil"/>
              <w:left w:val="single" w:sz="4" w:space="0" w:color="auto"/>
              <w:bottom w:val="nil"/>
              <w:right w:val="single" w:sz="4" w:space="0" w:color="auto"/>
            </w:tcBorders>
          </w:tcPr>
          <w:p w14:paraId="066D4D4B" w14:textId="004B1A2E" w:rsidR="003C1E69" w:rsidRPr="00B3456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Promote </w:t>
            </w:r>
            <w:r w:rsidR="00A85DD5">
              <w:rPr>
                <w:rFonts w:asciiTheme="minorHAnsi" w:hAnsiTheme="minorHAnsi" w:cstheme="minorHAnsi"/>
              </w:rPr>
              <w:t>GESI</w:t>
            </w:r>
            <w:r w:rsidRPr="003E43EC">
              <w:rPr>
                <w:rFonts w:asciiTheme="minorHAnsi" w:hAnsiTheme="minorHAnsi" w:cstheme="minorHAnsi"/>
              </w:rPr>
              <w:t xml:space="preserve"> awareness training in the leadership training and/or training for functional officials</w:t>
            </w:r>
            <w:r w:rsidR="004349AF">
              <w:rPr>
                <w:rFonts w:asciiTheme="minorHAnsi" w:hAnsiTheme="minorHAnsi" w:cstheme="minorHAnsi"/>
              </w:rPr>
              <w:t xml:space="preserve"> </w:t>
            </w:r>
            <w:r w:rsidRPr="003E43EC">
              <w:rPr>
                <w:rFonts w:asciiTheme="minorHAnsi" w:hAnsiTheme="minorHAnsi" w:cstheme="minorHAnsi"/>
              </w:rPr>
              <w:t>(</w:t>
            </w:r>
            <w:r>
              <w:rPr>
                <w:rFonts w:asciiTheme="minorHAnsi" w:hAnsiTheme="minorHAnsi" w:cstheme="minorHAnsi"/>
              </w:rPr>
              <w:t>EOPO 3</w:t>
            </w:r>
            <w:r w:rsidRPr="003E43EC">
              <w:rPr>
                <w:rFonts w:asciiTheme="minorHAnsi" w:hAnsiTheme="minorHAnsi" w:cstheme="minorHAnsi"/>
              </w:rPr>
              <w:t>)</w:t>
            </w:r>
            <w:r w:rsidR="004349AF">
              <w:rPr>
                <w:rFonts w:asciiTheme="minorHAnsi" w:hAnsiTheme="minorHAnsi" w:cstheme="minorHAnsi"/>
              </w:rPr>
              <w:t xml:space="preserve">. This </w:t>
            </w:r>
            <w:r w:rsidR="00A85DD5">
              <w:rPr>
                <w:rFonts w:asciiTheme="minorHAnsi" w:hAnsiTheme="minorHAnsi" w:cstheme="minorHAnsi"/>
              </w:rPr>
              <w:t>sh</w:t>
            </w:r>
            <w:r w:rsidR="004349AF">
              <w:rPr>
                <w:rFonts w:asciiTheme="minorHAnsi" w:hAnsiTheme="minorHAnsi" w:cstheme="minorHAnsi"/>
              </w:rPr>
              <w:t>ould be delivered through partnership with a disabled people’s organisation.</w:t>
            </w:r>
          </w:p>
        </w:tc>
        <w:tc>
          <w:tcPr>
            <w:tcW w:w="2520" w:type="dxa"/>
            <w:tcBorders>
              <w:top w:val="nil"/>
              <w:left w:val="single" w:sz="4" w:space="0" w:color="auto"/>
              <w:bottom w:val="nil"/>
              <w:right w:val="single" w:sz="4" w:space="0" w:color="auto"/>
            </w:tcBorders>
          </w:tcPr>
          <w:p w14:paraId="2A3AF75C" w14:textId="56881B57" w:rsidR="003C1E69" w:rsidRPr="00B3456C" w:rsidRDefault="003C1E69" w:rsidP="001D04A6">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LAN</w:t>
            </w:r>
          </w:p>
        </w:tc>
        <w:tc>
          <w:tcPr>
            <w:tcW w:w="2610" w:type="dxa"/>
            <w:tcBorders>
              <w:top w:val="nil"/>
              <w:left w:val="single" w:sz="4" w:space="0" w:color="auto"/>
              <w:bottom w:val="nil"/>
              <w:right w:val="single" w:sz="4" w:space="0" w:color="auto"/>
            </w:tcBorders>
          </w:tcPr>
          <w:p w14:paraId="33305858"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nil"/>
              <w:right w:val="single" w:sz="4" w:space="0" w:color="auto"/>
            </w:tcBorders>
          </w:tcPr>
          <w:p w14:paraId="262551EA" w14:textId="20AF5476"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0357C76D" w14:textId="00C448A4" w:rsidTr="00B3456C">
        <w:trPr>
          <w:trHeight w:val="512"/>
        </w:trPr>
        <w:tc>
          <w:tcPr>
            <w:tcW w:w="6745" w:type="dxa"/>
            <w:tcBorders>
              <w:top w:val="nil"/>
              <w:left w:val="single" w:sz="4" w:space="0" w:color="auto"/>
              <w:bottom w:val="nil"/>
              <w:right w:val="single" w:sz="4" w:space="0" w:color="auto"/>
            </w:tcBorders>
          </w:tcPr>
          <w:p w14:paraId="57A8591E" w14:textId="6DD47AA2" w:rsidR="003C1E69" w:rsidRPr="00B3456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Provide </w:t>
            </w:r>
            <w:r w:rsidR="00A85DD5">
              <w:rPr>
                <w:rFonts w:asciiTheme="minorHAnsi" w:hAnsiTheme="minorHAnsi" w:cstheme="minorHAnsi"/>
              </w:rPr>
              <w:t>GESI</w:t>
            </w:r>
            <w:r w:rsidRPr="003E43EC">
              <w:rPr>
                <w:rFonts w:asciiTheme="minorHAnsi" w:hAnsiTheme="minorHAnsi" w:cstheme="minorHAnsi"/>
              </w:rPr>
              <w:t xml:space="preserve"> awareness training to the Indonesian Association of Policy Analysts (AAKI) (</w:t>
            </w:r>
            <w:r>
              <w:rPr>
                <w:rFonts w:asciiTheme="minorHAnsi" w:hAnsiTheme="minorHAnsi" w:cstheme="minorHAnsi"/>
              </w:rPr>
              <w:t>EOPO 3</w:t>
            </w:r>
            <w:r w:rsidRPr="003E43EC">
              <w:rPr>
                <w:rFonts w:asciiTheme="minorHAnsi" w:hAnsiTheme="minorHAnsi" w:cstheme="minorHAnsi"/>
              </w:rPr>
              <w:t>)</w:t>
            </w:r>
            <w:r w:rsidR="004349AF">
              <w:rPr>
                <w:rFonts w:asciiTheme="minorHAnsi" w:hAnsiTheme="minorHAnsi" w:cstheme="minorHAnsi"/>
              </w:rPr>
              <w:t>. This could be delivered through a partnership with a disabled people’s organisation.</w:t>
            </w:r>
          </w:p>
        </w:tc>
        <w:tc>
          <w:tcPr>
            <w:tcW w:w="2520" w:type="dxa"/>
            <w:tcBorders>
              <w:top w:val="nil"/>
              <w:left w:val="single" w:sz="4" w:space="0" w:color="auto"/>
              <w:bottom w:val="nil"/>
              <w:right w:val="single" w:sz="4" w:space="0" w:color="auto"/>
            </w:tcBorders>
          </w:tcPr>
          <w:p w14:paraId="706FAAE3" w14:textId="4FDD3DDE" w:rsidR="003C1E69" w:rsidRPr="00B3456C" w:rsidRDefault="003C1E69" w:rsidP="001D04A6">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AAKI</w:t>
            </w:r>
          </w:p>
        </w:tc>
        <w:tc>
          <w:tcPr>
            <w:tcW w:w="2610" w:type="dxa"/>
            <w:tcBorders>
              <w:top w:val="nil"/>
              <w:left w:val="single" w:sz="4" w:space="0" w:color="auto"/>
              <w:bottom w:val="nil"/>
              <w:right w:val="single" w:sz="4" w:space="0" w:color="auto"/>
            </w:tcBorders>
          </w:tcPr>
          <w:p w14:paraId="06FBC240"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nil"/>
              <w:right w:val="single" w:sz="4" w:space="0" w:color="auto"/>
            </w:tcBorders>
          </w:tcPr>
          <w:p w14:paraId="05236BC3" w14:textId="0147F675"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3C1E69" w:rsidRPr="00A966DE" w14:paraId="7E0109D4" w14:textId="3AE9C373" w:rsidTr="00B3456C">
        <w:trPr>
          <w:trHeight w:val="611"/>
        </w:trPr>
        <w:tc>
          <w:tcPr>
            <w:tcW w:w="6745" w:type="dxa"/>
            <w:tcBorders>
              <w:top w:val="nil"/>
              <w:left w:val="single" w:sz="4" w:space="0" w:color="auto"/>
              <w:bottom w:val="single" w:sz="4" w:space="0" w:color="auto"/>
              <w:right w:val="single" w:sz="4" w:space="0" w:color="auto"/>
            </w:tcBorders>
          </w:tcPr>
          <w:p w14:paraId="598A6096" w14:textId="1E183649" w:rsidR="003C1E69" w:rsidRPr="003E43EC" w:rsidRDefault="003C1E69"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Encourage policy research organisations to integrate </w:t>
            </w:r>
            <w:r w:rsidR="00A85DD5">
              <w:rPr>
                <w:rFonts w:asciiTheme="minorHAnsi" w:hAnsiTheme="minorHAnsi" w:cstheme="minorHAnsi"/>
              </w:rPr>
              <w:t>GESI</w:t>
            </w:r>
            <w:r w:rsidRPr="003E43EC">
              <w:rPr>
                <w:rFonts w:asciiTheme="minorHAnsi" w:hAnsiTheme="minorHAnsi" w:cstheme="minorHAnsi"/>
              </w:rPr>
              <w:t xml:space="preserve"> considerations into their research, including at sub-national level, by strengthening grant requirements</w:t>
            </w:r>
            <w:r>
              <w:rPr>
                <w:rFonts w:asciiTheme="minorHAnsi" w:hAnsiTheme="minorHAnsi" w:cstheme="minorHAnsi"/>
              </w:rPr>
              <w:t>,</w:t>
            </w:r>
            <w:r w:rsidRPr="003E43EC">
              <w:rPr>
                <w:rFonts w:asciiTheme="minorHAnsi" w:hAnsiTheme="minorHAnsi" w:cstheme="minorHAnsi"/>
              </w:rPr>
              <w:t xml:space="preserve"> facilitating capacity building </w:t>
            </w:r>
            <w:r>
              <w:rPr>
                <w:rFonts w:asciiTheme="minorHAnsi" w:hAnsiTheme="minorHAnsi" w:cstheme="minorHAnsi"/>
              </w:rPr>
              <w:t xml:space="preserve">and brokering relationships </w:t>
            </w:r>
            <w:r w:rsidR="00FB318F">
              <w:rPr>
                <w:rFonts w:asciiTheme="minorHAnsi" w:hAnsiTheme="minorHAnsi" w:cstheme="minorHAnsi"/>
              </w:rPr>
              <w:t>with</w:t>
            </w:r>
            <w:r>
              <w:rPr>
                <w:rFonts w:asciiTheme="minorHAnsi" w:hAnsiTheme="minorHAnsi" w:cstheme="minorHAnsi"/>
              </w:rPr>
              <w:t xml:space="preserve"> women’s organisations and disabled people’s organisations</w:t>
            </w:r>
            <w:r w:rsidRPr="003E43EC">
              <w:rPr>
                <w:rFonts w:asciiTheme="minorHAnsi" w:hAnsiTheme="minorHAnsi" w:cstheme="minorHAnsi"/>
              </w:rPr>
              <w:t xml:space="preserve"> (</w:t>
            </w:r>
            <w:r>
              <w:rPr>
                <w:rFonts w:asciiTheme="minorHAnsi" w:hAnsiTheme="minorHAnsi" w:cstheme="minorHAnsi"/>
              </w:rPr>
              <w:t>EOPO 5</w:t>
            </w:r>
            <w:r w:rsidRPr="003E43EC">
              <w:rPr>
                <w:rFonts w:asciiTheme="minorHAnsi" w:hAnsiTheme="minorHAnsi" w:cstheme="minorHAnsi"/>
              </w:rPr>
              <w:t>)</w:t>
            </w:r>
          </w:p>
        </w:tc>
        <w:tc>
          <w:tcPr>
            <w:tcW w:w="2520" w:type="dxa"/>
            <w:tcBorders>
              <w:top w:val="nil"/>
              <w:left w:val="single" w:sz="4" w:space="0" w:color="auto"/>
              <w:bottom w:val="single" w:sz="4" w:space="0" w:color="auto"/>
              <w:right w:val="single" w:sz="4" w:space="0" w:color="auto"/>
            </w:tcBorders>
          </w:tcPr>
          <w:p w14:paraId="2CA838FA" w14:textId="77190EFC" w:rsidR="003C1E69" w:rsidRPr="00B3456C" w:rsidRDefault="003C1E69" w:rsidP="001D04A6">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 partner policy research institutes</w:t>
            </w:r>
          </w:p>
        </w:tc>
        <w:tc>
          <w:tcPr>
            <w:tcW w:w="2610" w:type="dxa"/>
            <w:tcBorders>
              <w:top w:val="nil"/>
              <w:left w:val="single" w:sz="4" w:space="0" w:color="auto"/>
              <w:bottom w:val="single" w:sz="4" w:space="0" w:color="auto"/>
              <w:right w:val="single" w:sz="4" w:space="0" w:color="auto"/>
            </w:tcBorders>
          </w:tcPr>
          <w:p w14:paraId="02F4F205" w14:textId="77777777" w:rsidR="00745606" w:rsidRDefault="00745606" w:rsidP="00745606">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Strategic Partnerships Management team</w:t>
            </w:r>
          </w:p>
          <w:p w14:paraId="4C9EAA88" w14:textId="77777777" w:rsidR="003C1E69" w:rsidRDefault="003C1E69" w:rsidP="00B3456C">
            <w:pPr>
              <w:pStyle w:val="ListParagraph"/>
              <w:tabs>
                <w:tab w:val="left" w:pos="9450"/>
              </w:tabs>
              <w:ind w:left="156" w:firstLine="0"/>
              <w:rPr>
                <w:rFonts w:asciiTheme="minorHAnsi" w:hAnsiTheme="minorHAnsi" w:cstheme="minorHAnsi"/>
                <w:noProof/>
                <w:lang w:val="en-ID"/>
              </w:rPr>
            </w:pPr>
          </w:p>
        </w:tc>
        <w:tc>
          <w:tcPr>
            <w:tcW w:w="2520" w:type="dxa"/>
            <w:tcBorders>
              <w:top w:val="nil"/>
              <w:left w:val="single" w:sz="4" w:space="0" w:color="auto"/>
              <w:bottom w:val="single" w:sz="4" w:space="0" w:color="auto"/>
              <w:right w:val="single" w:sz="4" w:space="0" w:color="auto"/>
            </w:tcBorders>
          </w:tcPr>
          <w:p w14:paraId="34FBED2D" w14:textId="46C346AD" w:rsidR="003C1E69" w:rsidRDefault="00790092"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C10162" w:rsidRPr="004A6DF0" w14:paraId="286C1D27" w14:textId="3FC69C22" w:rsidTr="00B3456C">
        <w:trPr>
          <w:trHeight w:val="432"/>
        </w:trPr>
        <w:tc>
          <w:tcPr>
            <w:tcW w:w="14395" w:type="dxa"/>
            <w:gridSpan w:val="4"/>
            <w:tcBorders>
              <w:top w:val="single" w:sz="4" w:space="0" w:color="auto"/>
              <w:bottom w:val="single" w:sz="4" w:space="0" w:color="auto"/>
            </w:tcBorders>
            <w:shd w:val="clear" w:color="auto" w:fill="95B3D7" w:themeFill="accent1" w:themeFillTint="99"/>
            <w:vAlign w:val="center"/>
          </w:tcPr>
          <w:p w14:paraId="41609473" w14:textId="55D40C6B" w:rsidR="00C10162" w:rsidRPr="003E43EC" w:rsidRDefault="001B559E" w:rsidP="00B3456C">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Encourage more and better sharing of research on gender and social inclusion issues</w:t>
            </w:r>
          </w:p>
        </w:tc>
      </w:tr>
      <w:tr w:rsidR="00790092" w:rsidRPr="00A966DE" w14:paraId="30D7CA66" w14:textId="312BE049" w:rsidTr="00B3456C">
        <w:trPr>
          <w:trHeight w:val="546"/>
        </w:trPr>
        <w:tc>
          <w:tcPr>
            <w:tcW w:w="6745" w:type="dxa"/>
            <w:tcBorders>
              <w:bottom w:val="nil"/>
              <w:right w:val="single" w:sz="4" w:space="0" w:color="auto"/>
            </w:tcBorders>
          </w:tcPr>
          <w:p w14:paraId="4F80880B" w14:textId="21E73F86" w:rsidR="00790092" w:rsidRPr="00B3456C" w:rsidRDefault="00790092"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Promote discussion of </w:t>
            </w:r>
            <w:r w:rsidR="00A85DD5">
              <w:rPr>
                <w:rFonts w:asciiTheme="minorHAnsi" w:hAnsiTheme="minorHAnsi" w:cstheme="minorHAnsi"/>
              </w:rPr>
              <w:t>GESI</w:t>
            </w:r>
            <w:r w:rsidRPr="003E43EC">
              <w:rPr>
                <w:rFonts w:asciiTheme="minorHAnsi" w:hAnsiTheme="minorHAnsi" w:cstheme="minorHAnsi"/>
              </w:rPr>
              <w:t xml:space="preserve"> issues at the Indonesia Development Forum, including by inviting targeted speakers and participants and supporting special sessions (</w:t>
            </w:r>
            <w:r>
              <w:rPr>
                <w:rFonts w:asciiTheme="minorHAnsi" w:hAnsiTheme="minorHAnsi" w:cstheme="minorHAnsi"/>
              </w:rPr>
              <w:t>EOPO 3</w:t>
            </w:r>
            <w:r w:rsidRPr="003E43EC">
              <w:rPr>
                <w:rFonts w:asciiTheme="minorHAnsi" w:hAnsiTheme="minorHAnsi" w:cstheme="minorHAnsi"/>
              </w:rPr>
              <w:t>)</w:t>
            </w:r>
          </w:p>
        </w:tc>
        <w:tc>
          <w:tcPr>
            <w:tcW w:w="2520" w:type="dxa"/>
            <w:tcBorders>
              <w:left w:val="single" w:sz="4" w:space="0" w:color="auto"/>
              <w:bottom w:val="nil"/>
              <w:right w:val="single" w:sz="4" w:space="0" w:color="auto"/>
            </w:tcBorders>
          </w:tcPr>
          <w:p w14:paraId="10EFFC4C" w14:textId="77777777" w:rsidR="00790092" w:rsidRPr="003E43EC"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KSI/Bappenas</w:t>
            </w:r>
          </w:p>
          <w:p w14:paraId="7F2B07D1" w14:textId="417ECA10" w:rsidR="00790092" w:rsidRPr="00B3456C" w:rsidRDefault="00790092" w:rsidP="00B3456C">
            <w:pPr>
              <w:tabs>
                <w:tab w:val="left" w:pos="9450"/>
              </w:tabs>
              <w:rPr>
                <w:rFonts w:asciiTheme="minorHAnsi" w:hAnsiTheme="minorHAnsi" w:cstheme="minorHAnsi"/>
                <w:noProof/>
                <w:lang w:val="en-ID"/>
              </w:rPr>
            </w:pPr>
          </w:p>
        </w:tc>
        <w:tc>
          <w:tcPr>
            <w:tcW w:w="2610" w:type="dxa"/>
            <w:vMerge w:val="restart"/>
            <w:tcBorders>
              <w:left w:val="single" w:sz="4" w:space="0" w:color="auto"/>
              <w:bottom w:val="nil"/>
              <w:right w:val="single" w:sz="4" w:space="0" w:color="auto"/>
            </w:tcBorders>
          </w:tcPr>
          <w:p w14:paraId="472B3F34" w14:textId="50D24805" w:rsidR="00790092" w:rsidRPr="003E43EC"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Knowledge Exchange and Learning team</w:t>
            </w:r>
          </w:p>
        </w:tc>
        <w:tc>
          <w:tcPr>
            <w:tcW w:w="2520" w:type="dxa"/>
            <w:tcBorders>
              <w:left w:val="single" w:sz="4" w:space="0" w:color="auto"/>
              <w:bottom w:val="nil"/>
            </w:tcBorders>
          </w:tcPr>
          <w:p w14:paraId="7B48288F" w14:textId="138CFDD0"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790092" w:rsidRPr="00A966DE" w14:paraId="6ED65EFC" w14:textId="77777777" w:rsidTr="00B3456C">
        <w:trPr>
          <w:trHeight w:val="546"/>
        </w:trPr>
        <w:tc>
          <w:tcPr>
            <w:tcW w:w="6745" w:type="dxa"/>
            <w:tcBorders>
              <w:top w:val="nil"/>
              <w:bottom w:val="nil"/>
              <w:right w:val="single" w:sz="4" w:space="0" w:color="auto"/>
            </w:tcBorders>
          </w:tcPr>
          <w:p w14:paraId="6E35BFEF" w14:textId="179766E4" w:rsidR="00790092" w:rsidRPr="00B3456C" w:rsidRDefault="00790092"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Organise knowledge sharing events</w:t>
            </w:r>
            <w:r w:rsidR="00A85DD5">
              <w:rPr>
                <w:rFonts w:asciiTheme="minorHAnsi" w:hAnsiTheme="minorHAnsi" w:cstheme="minorHAnsi"/>
              </w:rPr>
              <w:t xml:space="preserve">, </w:t>
            </w:r>
            <w:r w:rsidRPr="003E43EC">
              <w:rPr>
                <w:rFonts w:asciiTheme="minorHAnsi" w:hAnsiTheme="minorHAnsi" w:cstheme="minorHAnsi"/>
              </w:rPr>
              <w:t>including in collaboration with partners</w:t>
            </w:r>
            <w:r w:rsidR="00A85DD5">
              <w:rPr>
                <w:rFonts w:asciiTheme="minorHAnsi" w:hAnsiTheme="minorHAnsi" w:cstheme="minorHAnsi"/>
              </w:rPr>
              <w:t xml:space="preserve">, </w:t>
            </w:r>
            <w:r w:rsidRPr="003E43EC">
              <w:rPr>
                <w:rFonts w:asciiTheme="minorHAnsi" w:hAnsiTheme="minorHAnsi" w:cstheme="minorHAnsi"/>
              </w:rPr>
              <w:t xml:space="preserve">on </w:t>
            </w:r>
            <w:r w:rsidR="00A85DD5">
              <w:rPr>
                <w:rFonts w:asciiTheme="minorHAnsi" w:hAnsiTheme="minorHAnsi" w:cstheme="minorHAnsi"/>
              </w:rPr>
              <w:t>GESI</w:t>
            </w:r>
            <w:r w:rsidRPr="003E43EC">
              <w:rPr>
                <w:rFonts w:asciiTheme="minorHAnsi" w:hAnsiTheme="minorHAnsi" w:cstheme="minorHAnsi"/>
              </w:rPr>
              <w:t xml:space="preserve"> issues</w:t>
            </w:r>
          </w:p>
        </w:tc>
        <w:tc>
          <w:tcPr>
            <w:tcW w:w="2520" w:type="dxa"/>
            <w:tcBorders>
              <w:top w:val="nil"/>
              <w:left w:val="single" w:sz="4" w:space="0" w:color="auto"/>
              <w:bottom w:val="nil"/>
              <w:right w:val="single" w:sz="4" w:space="0" w:color="auto"/>
            </w:tcBorders>
          </w:tcPr>
          <w:p w14:paraId="136CA009" w14:textId="77777777" w:rsidR="00790092" w:rsidRPr="003E43EC" w:rsidRDefault="00790092" w:rsidP="00790092">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w:t>
            </w:r>
          </w:p>
          <w:p w14:paraId="1F11169F" w14:textId="77777777" w:rsidR="00790092" w:rsidRPr="003E43EC" w:rsidRDefault="00790092" w:rsidP="00B3456C">
            <w:pPr>
              <w:pStyle w:val="ListParagraph"/>
              <w:tabs>
                <w:tab w:val="left" w:pos="9450"/>
              </w:tabs>
              <w:ind w:left="156" w:firstLine="0"/>
              <w:rPr>
                <w:rFonts w:asciiTheme="minorHAnsi" w:hAnsiTheme="minorHAnsi" w:cstheme="minorHAnsi"/>
                <w:noProof/>
                <w:lang w:val="en-ID"/>
              </w:rPr>
            </w:pPr>
          </w:p>
        </w:tc>
        <w:tc>
          <w:tcPr>
            <w:tcW w:w="2610" w:type="dxa"/>
            <w:vMerge/>
            <w:tcBorders>
              <w:top w:val="nil"/>
              <w:left w:val="single" w:sz="4" w:space="0" w:color="auto"/>
              <w:bottom w:val="nil"/>
              <w:right w:val="single" w:sz="4" w:space="0" w:color="auto"/>
            </w:tcBorders>
          </w:tcPr>
          <w:p w14:paraId="6D9D8516" w14:textId="77777777" w:rsidR="00790092"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left w:val="single" w:sz="4" w:space="0" w:color="auto"/>
              <w:bottom w:val="nil"/>
            </w:tcBorders>
          </w:tcPr>
          <w:p w14:paraId="4F078717" w14:textId="29469348"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790092" w:rsidRPr="00A966DE" w14:paraId="47F8F4B6" w14:textId="77777777" w:rsidTr="00B3456C">
        <w:trPr>
          <w:trHeight w:val="546"/>
        </w:trPr>
        <w:tc>
          <w:tcPr>
            <w:tcW w:w="6745" w:type="dxa"/>
            <w:tcBorders>
              <w:top w:val="nil"/>
              <w:bottom w:val="nil"/>
              <w:right w:val="single" w:sz="4" w:space="0" w:color="auto"/>
            </w:tcBorders>
          </w:tcPr>
          <w:p w14:paraId="3106DD63" w14:textId="7B95D0CB" w:rsidR="00790092" w:rsidRPr="00B3456C" w:rsidRDefault="00790092" w:rsidP="001D04A6">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Ensure that women and representatives of socially-excluded groups</w:t>
            </w:r>
            <w:r>
              <w:rPr>
                <w:rFonts w:asciiTheme="minorHAnsi" w:hAnsiTheme="minorHAnsi" w:cstheme="minorHAnsi"/>
              </w:rPr>
              <w:t xml:space="preserve">, particularly disabled peoples organisations, </w:t>
            </w:r>
            <w:r w:rsidRPr="003E43EC">
              <w:rPr>
                <w:rFonts w:asciiTheme="minorHAnsi" w:hAnsiTheme="minorHAnsi" w:cstheme="minorHAnsi"/>
              </w:rPr>
              <w:t>are invited to speak at and participate in events</w:t>
            </w:r>
          </w:p>
        </w:tc>
        <w:tc>
          <w:tcPr>
            <w:tcW w:w="2520" w:type="dxa"/>
            <w:tcBorders>
              <w:top w:val="nil"/>
              <w:left w:val="single" w:sz="4" w:space="0" w:color="auto"/>
              <w:bottom w:val="nil"/>
              <w:right w:val="single" w:sz="4" w:space="0" w:color="auto"/>
            </w:tcBorders>
          </w:tcPr>
          <w:p w14:paraId="494443F9" w14:textId="77777777" w:rsidR="00790092" w:rsidRPr="003E43EC" w:rsidRDefault="00790092" w:rsidP="00790092">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w:t>
            </w:r>
          </w:p>
          <w:p w14:paraId="6F67F1E8" w14:textId="77777777" w:rsidR="00790092" w:rsidRPr="003E43EC" w:rsidRDefault="00790092" w:rsidP="00B3456C">
            <w:pPr>
              <w:pStyle w:val="ListParagraph"/>
              <w:tabs>
                <w:tab w:val="left" w:pos="9450"/>
              </w:tabs>
              <w:ind w:left="156" w:firstLine="0"/>
              <w:rPr>
                <w:rFonts w:asciiTheme="minorHAnsi" w:hAnsiTheme="minorHAnsi" w:cstheme="minorHAnsi"/>
                <w:noProof/>
                <w:lang w:val="en-ID"/>
              </w:rPr>
            </w:pPr>
          </w:p>
        </w:tc>
        <w:tc>
          <w:tcPr>
            <w:tcW w:w="2610" w:type="dxa"/>
            <w:vMerge/>
            <w:tcBorders>
              <w:top w:val="nil"/>
              <w:left w:val="single" w:sz="4" w:space="0" w:color="auto"/>
              <w:bottom w:val="nil"/>
              <w:right w:val="single" w:sz="4" w:space="0" w:color="auto"/>
            </w:tcBorders>
          </w:tcPr>
          <w:p w14:paraId="01B85469" w14:textId="77777777" w:rsidR="00790092"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left w:val="single" w:sz="4" w:space="0" w:color="auto"/>
              <w:bottom w:val="nil"/>
            </w:tcBorders>
          </w:tcPr>
          <w:p w14:paraId="178AEED4" w14:textId="5DABF799"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790092" w:rsidRPr="00A966DE" w14:paraId="51A33F2C" w14:textId="77777777" w:rsidTr="00B3456C">
        <w:trPr>
          <w:trHeight w:val="296"/>
        </w:trPr>
        <w:tc>
          <w:tcPr>
            <w:tcW w:w="6745" w:type="dxa"/>
            <w:tcBorders>
              <w:top w:val="nil"/>
              <w:bottom w:val="nil"/>
              <w:right w:val="single" w:sz="4" w:space="0" w:color="auto"/>
            </w:tcBorders>
          </w:tcPr>
          <w:p w14:paraId="34D0D5B7" w14:textId="16BA13C9" w:rsidR="00790092" w:rsidRPr="00B3456C" w:rsidRDefault="00790092" w:rsidP="001D04A6">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Ensure that knowledge sharing events are inclusive (See Annex 3)</w:t>
            </w:r>
          </w:p>
        </w:tc>
        <w:tc>
          <w:tcPr>
            <w:tcW w:w="2520" w:type="dxa"/>
            <w:tcBorders>
              <w:top w:val="nil"/>
              <w:left w:val="single" w:sz="4" w:space="0" w:color="auto"/>
              <w:bottom w:val="nil"/>
              <w:right w:val="single" w:sz="4" w:space="0" w:color="auto"/>
            </w:tcBorders>
          </w:tcPr>
          <w:p w14:paraId="4AA3A106" w14:textId="629E1C28" w:rsidR="00790092" w:rsidRPr="00B3456C" w:rsidRDefault="00790092" w:rsidP="001D04A6">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w:t>
            </w:r>
          </w:p>
        </w:tc>
        <w:tc>
          <w:tcPr>
            <w:tcW w:w="2610" w:type="dxa"/>
            <w:vMerge/>
            <w:tcBorders>
              <w:top w:val="nil"/>
              <w:left w:val="single" w:sz="4" w:space="0" w:color="auto"/>
              <w:bottom w:val="nil"/>
              <w:right w:val="single" w:sz="4" w:space="0" w:color="auto"/>
            </w:tcBorders>
          </w:tcPr>
          <w:p w14:paraId="02655154" w14:textId="77777777" w:rsidR="00790092"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left w:val="single" w:sz="4" w:space="0" w:color="auto"/>
              <w:bottom w:val="nil"/>
            </w:tcBorders>
          </w:tcPr>
          <w:p w14:paraId="03EDB772" w14:textId="0D324C76"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790092" w:rsidRPr="00A966DE" w14:paraId="1E459F07" w14:textId="77777777" w:rsidTr="00B3456C">
        <w:trPr>
          <w:trHeight w:val="546"/>
        </w:trPr>
        <w:tc>
          <w:tcPr>
            <w:tcW w:w="6745" w:type="dxa"/>
            <w:tcBorders>
              <w:top w:val="nil"/>
              <w:right w:val="single" w:sz="4" w:space="0" w:color="auto"/>
            </w:tcBorders>
          </w:tcPr>
          <w:p w14:paraId="7EBB52A3" w14:textId="265305B5" w:rsidR="00790092" w:rsidRPr="003E43EC" w:rsidRDefault="00790092" w:rsidP="00793E9A">
            <w:pPr>
              <w:pStyle w:val="ListParagraph"/>
              <w:numPr>
                <w:ilvl w:val="0"/>
                <w:numId w:val="22"/>
              </w:numPr>
              <w:tabs>
                <w:tab w:val="left" w:pos="9450"/>
              </w:tabs>
              <w:ind w:left="156" w:hanging="180"/>
              <w:rPr>
                <w:rFonts w:asciiTheme="minorHAnsi" w:hAnsiTheme="minorHAnsi" w:cstheme="minorHAnsi"/>
              </w:rPr>
            </w:pPr>
            <w:r w:rsidRPr="00F423EE">
              <w:rPr>
                <w:rFonts w:asciiTheme="minorHAnsi" w:hAnsiTheme="minorHAnsi" w:cstheme="minorHAnsi"/>
              </w:rPr>
              <w:t xml:space="preserve">Promote coverage of </w:t>
            </w:r>
            <w:r w:rsidR="00A85DD5">
              <w:rPr>
                <w:rFonts w:asciiTheme="minorHAnsi" w:hAnsiTheme="minorHAnsi" w:cstheme="minorHAnsi"/>
              </w:rPr>
              <w:t>GESI</w:t>
            </w:r>
            <w:r w:rsidRPr="00F423EE">
              <w:rPr>
                <w:rFonts w:asciiTheme="minorHAnsi" w:hAnsiTheme="minorHAnsi" w:cstheme="minorHAnsi"/>
              </w:rPr>
              <w:t xml:space="preserve"> issues through KSI’s Australian and Indonesian media partners and the KSI and IDF websites and social media channels</w:t>
            </w:r>
          </w:p>
        </w:tc>
        <w:tc>
          <w:tcPr>
            <w:tcW w:w="2520" w:type="dxa"/>
            <w:tcBorders>
              <w:top w:val="nil"/>
              <w:left w:val="single" w:sz="4" w:space="0" w:color="auto"/>
              <w:right w:val="single" w:sz="4" w:space="0" w:color="auto"/>
            </w:tcBorders>
          </w:tcPr>
          <w:p w14:paraId="735E3C0F" w14:textId="381A9DD5" w:rsidR="00790092" w:rsidRPr="003E43EC"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r w:rsidRPr="00F423EE">
              <w:rPr>
                <w:rFonts w:asciiTheme="minorHAnsi" w:hAnsiTheme="minorHAnsi" w:cstheme="minorHAnsi"/>
              </w:rPr>
              <w:t>Indonesia at Melbourne, New Mandala, The Conversation Indonesia</w:t>
            </w:r>
            <w:r>
              <w:rPr>
                <w:rFonts w:asciiTheme="minorHAnsi" w:hAnsiTheme="minorHAnsi" w:cstheme="minorHAnsi"/>
              </w:rPr>
              <w:t>, other media</w:t>
            </w:r>
          </w:p>
        </w:tc>
        <w:tc>
          <w:tcPr>
            <w:tcW w:w="2610" w:type="dxa"/>
            <w:vMerge/>
            <w:tcBorders>
              <w:top w:val="nil"/>
              <w:left w:val="single" w:sz="4" w:space="0" w:color="auto"/>
              <w:right w:val="single" w:sz="4" w:space="0" w:color="auto"/>
            </w:tcBorders>
          </w:tcPr>
          <w:p w14:paraId="01330D9B" w14:textId="77777777" w:rsidR="00790092"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left w:val="single" w:sz="4" w:space="0" w:color="auto"/>
            </w:tcBorders>
          </w:tcPr>
          <w:p w14:paraId="1E9D940E" w14:textId="24C3F8F3"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C10162" w:rsidRPr="004A6DF0" w14:paraId="7E522136" w14:textId="1A48E033" w:rsidTr="00B3456C">
        <w:trPr>
          <w:trHeight w:val="432"/>
        </w:trPr>
        <w:tc>
          <w:tcPr>
            <w:tcW w:w="14395" w:type="dxa"/>
            <w:gridSpan w:val="4"/>
            <w:tcBorders>
              <w:bottom w:val="single" w:sz="4" w:space="0" w:color="auto"/>
            </w:tcBorders>
            <w:shd w:val="clear" w:color="auto" w:fill="95B3D7" w:themeFill="accent1" w:themeFillTint="99"/>
            <w:vAlign w:val="center"/>
          </w:tcPr>
          <w:p w14:paraId="78CDCDE1" w14:textId="2C8718ED" w:rsidR="00C10162" w:rsidRPr="003E43EC" w:rsidRDefault="001B559E" w:rsidP="00B3456C">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 xml:space="preserve">Support improved collection and analysis of data on gender and social inclusion </w:t>
            </w:r>
            <w:r w:rsidR="00C10162">
              <w:rPr>
                <w:rFonts w:asciiTheme="minorHAnsi" w:hAnsiTheme="minorHAnsi" w:cstheme="minorHAnsi"/>
              </w:rPr>
              <w:t>and increased accessibility of this data for policymakers and the public</w:t>
            </w:r>
          </w:p>
        </w:tc>
      </w:tr>
      <w:tr w:rsidR="00790092" w:rsidRPr="00A966DE" w14:paraId="31621BAB" w14:textId="0A602A47" w:rsidTr="00B3456C">
        <w:trPr>
          <w:trHeight w:val="534"/>
        </w:trPr>
        <w:tc>
          <w:tcPr>
            <w:tcW w:w="6745" w:type="dxa"/>
            <w:tcBorders>
              <w:bottom w:val="nil"/>
            </w:tcBorders>
          </w:tcPr>
          <w:p w14:paraId="7D70FFFC" w14:textId="5A0EB22A" w:rsidR="00790092" w:rsidRPr="00B3456C" w:rsidRDefault="00920864" w:rsidP="00B3456C">
            <w:pPr>
              <w:pStyle w:val="ListParagraph"/>
              <w:numPr>
                <w:ilvl w:val="0"/>
                <w:numId w:val="22"/>
              </w:numPr>
              <w:tabs>
                <w:tab w:val="left" w:pos="9450"/>
              </w:tabs>
              <w:ind w:left="156" w:hanging="180"/>
              <w:rPr>
                <w:rFonts w:asciiTheme="minorHAnsi" w:hAnsiTheme="minorHAnsi" w:cstheme="minorHAnsi"/>
                <w:b/>
              </w:rPr>
            </w:pPr>
            <w:r>
              <w:rPr>
                <w:rFonts w:asciiTheme="minorHAnsi" w:hAnsiTheme="minorHAnsi" w:cstheme="minorHAnsi"/>
              </w:rPr>
              <w:t>Promote</w:t>
            </w:r>
            <w:r w:rsidR="00790092" w:rsidRPr="003E43EC">
              <w:rPr>
                <w:rFonts w:asciiTheme="minorHAnsi" w:hAnsiTheme="minorHAnsi" w:cstheme="minorHAnsi"/>
              </w:rPr>
              <w:t xml:space="preserve"> improve</w:t>
            </w:r>
            <w:r>
              <w:rPr>
                <w:rFonts w:asciiTheme="minorHAnsi" w:hAnsiTheme="minorHAnsi" w:cstheme="minorHAnsi"/>
              </w:rPr>
              <w:t>d</w:t>
            </w:r>
            <w:r w:rsidR="00790092" w:rsidRPr="003E43EC">
              <w:rPr>
                <w:rFonts w:asciiTheme="minorHAnsi" w:hAnsiTheme="minorHAnsi" w:cstheme="minorHAnsi"/>
              </w:rPr>
              <w:t xml:space="preserve"> collection and analysis of data on gender and social inclusion in KRISNA (</w:t>
            </w:r>
            <w:r w:rsidR="00790092">
              <w:rPr>
                <w:rFonts w:asciiTheme="minorHAnsi" w:hAnsiTheme="minorHAnsi" w:cstheme="minorHAnsi"/>
              </w:rPr>
              <w:t>EOPO 4</w:t>
            </w:r>
            <w:r w:rsidR="00790092" w:rsidRPr="003E43EC">
              <w:rPr>
                <w:rFonts w:asciiTheme="minorHAnsi" w:hAnsiTheme="minorHAnsi" w:cstheme="minorHAnsi"/>
              </w:rPr>
              <w:t>)</w:t>
            </w:r>
          </w:p>
        </w:tc>
        <w:tc>
          <w:tcPr>
            <w:tcW w:w="2520" w:type="dxa"/>
            <w:tcBorders>
              <w:bottom w:val="nil"/>
            </w:tcBorders>
          </w:tcPr>
          <w:p w14:paraId="73196C71" w14:textId="655F7F7D" w:rsidR="00790092" w:rsidRPr="00B3456C" w:rsidRDefault="00790092" w:rsidP="001D04A6">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noProof/>
                <w:lang w:val="en-ID"/>
              </w:rPr>
              <w:t>UI-CSGAR/E-Gov Lab</w:t>
            </w:r>
          </w:p>
        </w:tc>
        <w:tc>
          <w:tcPr>
            <w:tcW w:w="2610" w:type="dxa"/>
            <w:vMerge w:val="restart"/>
            <w:tcBorders>
              <w:bottom w:val="nil"/>
            </w:tcBorders>
          </w:tcPr>
          <w:p w14:paraId="53C52818" w14:textId="0BF4AFD1" w:rsidR="00790092" w:rsidRPr="003E43EC"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Knowledge Exchange and Learning team</w:t>
            </w:r>
            <w:r w:rsidRPr="003E43EC">
              <w:rPr>
                <w:rFonts w:asciiTheme="minorHAnsi" w:hAnsiTheme="minorHAnsi" w:cstheme="minorHAnsi"/>
                <w:noProof/>
                <w:lang w:val="en-ID"/>
              </w:rPr>
              <w:t xml:space="preserve"> </w:t>
            </w:r>
          </w:p>
        </w:tc>
        <w:tc>
          <w:tcPr>
            <w:tcW w:w="2520" w:type="dxa"/>
            <w:tcBorders>
              <w:bottom w:val="nil"/>
            </w:tcBorders>
          </w:tcPr>
          <w:p w14:paraId="26428AE2" w14:textId="28C0FDDD"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w:t>
            </w:r>
            <w:r w:rsidR="00920864">
              <w:rPr>
                <w:rFonts w:asciiTheme="minorHAnsi" w:hAnsiTheme="minorHAnsi" w:cstheme="minorHAnsi"/>
                <w:noProof/>
                <w:lang w:val="en-ID"/>
              </w:rPr>
              <w:t>20</w:t>
            </w:r>
            <w:r>
              <w:rPr>
                <w:rFonts w:asciiTheme="minorHAnsi" w:hAnsiTheme="minorHAnsi" w:cstheme="minorHAnsi"/>
                <w:noProof/>
                <w:lang w:val="en-ID"/>
              </w:rPr>
              <w:t>-202</w:t>
            </w:r>
            <w:r w:rsidR="00920864">
              <w:rPr>
                <w:rFonts w:asciiTheme="minorHAnsi" w:hAnsiTheme="minorHAnsi" w:cstheme="minorHAnsi"/>
                <w:noProof/>
                <w:lang w:val="en-ID"/>
              </w:rPr>
              <w:t>1</w:t>
            </w:r>
          </w:p>
        </w:tc>
      </w:tr>
      <w:tr w:rsidR="00790092" w:rsidRPr="00A966DE" w14:paraId="70170453" w14:textId="77777777" w:rsidTr="00B3456C">
        <w:trPr>
          <w:trHeight w:val="533"/>
        </w:trPr>
        <w:tc>
          <w:tcPr>
            <w:tcW w:w="6745" w:type="dxa"/>
            <w:tcBorders>
              <w:top w:val="nil"/>
            </w:tcBorders>
          </w:tcPr>
          <w:p w14:paraId="794F3B3D" w14:textId="34A52C60" w:rsidR="00790092" w:rsidRPr="003E43EC" w:rsidRDefault="00A85DD5" w:rsidP="00793E9A">
            <w:pPr>
              <w:pStyle w:val="ListParagraph"/>
              <w:numPr>
                <w:ilvl w:val="0"/>
                <w:numId w:val="22"/>
              </w:numPr>
              <w:tabs>
                <w:tab w:val="left" w:pos="9450"/>
              </w:tabs>
              <w:ind w:left="156" w:hanging="180"/>
              <w:rPr>
                <w:rFonts w:asciiTheme="minorHAnsi" w:hAnsiTheme="minorHAnsi" w:cstheme="minorHAnsi"/>
              </w:rPr>
            </w:pPr>
            <w:r>
              <w:rPr>
                <w:rFonts w:asciiTheme="minorHAnsi" w:hAnsiTheme="minorHAnsi" w:cstheme="minorHAnsi"/>
              </w:rPr>
              <w:t xml:space="preserve">Promote importance of, and support, disaggregation </w:t>
            </w:r>
            <w:r w:rsidR="00920864">
              <w:rPr>
                <w:rFonts w:asciiTheme="minorHAnsi" w:hAnsiTheme="minorHAnsi" w:cstheme="minorHAnsi"/>
              </w:rPr>
              <w:t xml:space="preserve">of data </w:t>
            </w:r>
            <w:r>
              <w:rPr>
                <w:rFonts w:asciiTheme="minorHAnsi" w:hAnsiTheme="minorHAnsi" w:cstheme="minorHAnsi"/>
              </w:rPr>
              <w:t xml:space="preserve">by gender, age and disability and </w:t>
            </w:r>
            <w:r w:rsidR="00153EB4">
              <w:rPr>
                <w:rFonts w:asciiTheme="minorHAnsi" w:hAnsiTheme="minorHAnsi" w:cstheme="minorHAnsi"/>
              </w:rPr>
              <w:t>encourage</w:t>
            </w:r>
            <w:r w:rsidRPr="003E43EC">
              <w:rPr>
                <w:rFonts w:asciiTheme="minorHAnsi" w:hAnsiTheme="minorHAnsi" w:cstheme="minorHAnsi"/>
              </w:rPr>
              <w:t xml:space="preserve"> </w:t>
            </w:r>
            <w:r w:rsidR="00790092" w:rsidRPr="003E43EC">
              <w:rPr>
                <w:rFonts w:asciiTheme="minorHAnsi" w:hAnsiTheme="minorHAnsi" w:cstheme="minorHAnsi"/>
              </w:rPr>
              <w:t xml:space="preserve">policy research organisations to make their data on </w:t>
            </w:r>
            <w:r w:rsidR="00153EB4">
              <w:rPr>
                <w:rFonts w:asciiTheme="minorHAnsi" w:hAnsiTheme="minorHAnsi" w:cstheme="minorHAnsi"/>
              </w:rPr>
              <w:t>GESI</w:t>
            </w:r>
            <w:r w:rsidR="00790092" w:rsidRPr="003E43EC">
              <w:rPr>
                <w:rFonts w:asciiTheme="minorHAnsi" w:hAnsiTheme="minorHAnsi" w:cstheme="minorHAnsi"/>
              </w:rPr>
              <w:t xml:space="preserve"> more </w:t>
            </w:r>
            <w:r w:rsidR="00153EB4">
              <w:rPr>
                <w:rFonts w:asciiTheme="minorHAnsi" w:hAnsiTheme="minorHAnsi" w:cstheme="minorHAnsi"/>
              </w:rPr>
              <w:t xml:space="preserve">available and </w:t>
            </w:r>
            <w:r w:rsidR="00790092" w:rsidRPr="003E43EC">
              <w:rPr>
                <w:rFonts w:asciiTheme="minorHAnsi" w:hAnsiTheme="minorHAnsi" w:cstheme="minorHAnsi"/>
              </w:rPr>
              <w:t>accessible (</w:t>
            </w:r>
            <w:r w:rsidR="00790092">
              <w:rPr>
                <w:rFonts w:asciiTheme="minorHAnsi" w:hAnsiTheme="minorHAnsi" w:cstheme="minorHAnsi"/>
              </w:rPr>
              <w:t>EOPO 5</w:t>
            </w:r>
            <w:r w:rsidR="00790092" w:rsidRPr="003E43EC">
              <w:rPr>
                <w:rFonts w:asciiTheme="minorHAnsi" w:hAnsiTheme="minorHAnsi" w:cstheme="minorHAnsi"/>
              </w:rPr>
              <w:t>)</w:t>
            </w:r>
          </w:p>
        </w:tc>
        <w:tc>
          <w:tcPr>
            <w:tcW w:w="2520" w:type="dxa"/>
            <w:tcBorders>
              <w:top w:val="nil"/>
            </w:tcBorders>
          </w:tcPr>
          <w:p w14:paraId="6FA09DC6" w14:textId="7742E3E8" w:rsidR="00790092" w:rsidRPr="003E43EC"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KSI partner policy research institutes</w:t>
            </w:r>
          </w:p>
        </w:tc>
        <w:tc>
          <w:tcPr>
            <w:tcW w:w="2610" w:type="dxa"/>
            <w:vMerge/>
            <w:tcBorders>
              <w:top w:val="nil"/>
            </w:tcBorders>
          </w:tcPr>
          <w:p w14:paraId="7FD1B6A1" w14:textId="77777777" w:rsidR="00790092" w:rsidRDefault="00790092" w:rsidP="007B61F8">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tcBorders>
          </w:tcPr>
          <w:p w14:paraId="2B582883" w14:textId="7B554478" w:rsidR="0079009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C10162" w:rsidRPr="004A6DF0" w14:paraId="4864E46D" w14:textId="61D6D691" w:rsidTr="005032BD">
        <w:trPr>
          <w:trHeight w:val="432"/>
        </w:trPr>
        <w:tc>
          <w:tcPr>
            <w:tcW w:w="14395" w:type="dxa"/>
            <w:gridSpan w:val="4"/>
            <w:shd w:val="clear" w:color="auto" w:fill="DBE5F1" w:themeFill="accent1" w:themeFillTint="33"/>
            <w:vAlign w:val="center"/>
          </w:tcPr>
          <w:p w14:paraId="09F26A0C" w14:textId="01EBF421" w:rsidR="00C10162" w:rsidRPr="00B3456C" w:rsidRDefault="00C10162" w:rsidP="00B3456C">
            <w:pPr>
              <w:tabs>
                <w:tab w:val="left" w:pos="9450"/>
              </w:tabs>
              <w:rPr>
                <w:rFonts w:asciiTheme="minorHAnsi" w:hAnsiTheme="minorHAnsi" w:cstheme="minorHAnsi"/>
                <w:b/>
              </w:rPr>
            </w:pPr>
            <w:r w:rsidRPr="00B3456C">
              <w:rPr>
                <w:rFonts w:asciiTheme="minorHAnsi" w:hAnsiTheme="minorHAnsi" w:cstheme="minorHAnsi"/>
                <w:b/>
              </w:rPr>
              <w:t>Outcome 2: Strengthened networks between research institutions working on gender equality and social inclusion issues</w:t>
            </w:r>
          </w:p>
        </w:tc>
      </w:tr>
      <w:tr w:rsidR="00C10162" w:rsidRPr="004A6DF0" w14:paraId="1962C9AA" w14:textId="33DAFB05" w:rsidTr="00B3456C">
        <w:trPr>
          <w:trHeight w:val="432"/>
        </w:trPr>
        <w:tc>
          <w:tcPr>
            <w:tcW w:w="14395" w:type="dxa"/>
            <w:gridSpan w:val="4"/>
            <w:tcBorders>
              <w:bottom w:val="single" w:sz="4" w:space="0" w:color="auto"/>
            </w:tcBorders>
            <w:shd w:val="clear" w:color="auto" w:fill="95B3D7" w:themeFill="accent1" w:themeFillTint="99"/>
            <w:vAlign w:val="center"/>
          </w:tcPr>
          <w:p w14:paraId="72DCAC2E" w14:textId="5DD76D40" w:rsidR="00C10162" w:rsidRPr="00B3456C" w:rsidRDefault="001B559E" w:rsidP="00B3456C">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Support policy research institutes or research networks focused on gender and social inclusion issues</w:t>
            </w:r>
          </w:p>
        </w:tc>
      </w:tr>
      <w:tr w:rsidR="003C1E69" w:rsidRPr="00A966DE" w14:paraId="5D011EA6" w14:textId="16C657DA" w:rsidTr="00B3456C">
        <w:tc>
          <w:tcPr>
            <w:tcW w:w="6745" w:type="dxa"/>
            <w:tcBorders>
              <w:bottom w:val="nil"/>
            </w:tcBorders>
          </w:tcPr>
          <w:p w14:paraId="3B1CBBC3" w14:textId="1CE87550" w:rsidR="003C1E69" w:rsidRPr="003E43EC" w:rsidRDefault="003C1E69" w:rsidP="00B3456C">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Support establishment and growth of the Australia-Indonesia Disability Research and Advocacy Network (AIDRAN) (</w:t>
            </w:r>
            <w:r>
              <w:rPr>
                <w:rFonts w:asciiTheme="minorHAnsi" w:hAnsiTheme="minorHAnsi" w:cstheme="minorHAnsi"/>
              </w:rPr>
              <w:t>EOPO 5</w:t>
            </w:r>
            <w:r w:rsidRPr="003E43EC">
              <w:rPr>
                <w:rFonts w:asciiTheme="minorHAnsi" w:hAnsiTheme="minorHAnsi" w:cstheme="minorHAnsi"/>
              </w:rPr>
              <w:t>)</w:t>
            </w:r>
          </w:p>
        </w:tc>
        <w:tc>
          <w:tcPr>
            <w:tcW w:w="2520" w:type="dxa"/>
            <w:tcBorders>
              <w:bottom w:val="nil"/>
            </w:tcBorders>
          </w:tcPr>
          <w:p w14:paraId="585C038D" w14:textId="77777777" w:rsidR="003C1E69" w:rsidRPr="003E43EC" w:rsidRDefault="003C1E69" w:rsidP="007B61F8">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AIDRAN</w:t>
            </w:r>
          </w:p>
        </w:tc>
        <w:tc>
          <w:tcPr>
            <w:tcW w:w="2610" w:type="dxa"/>
            <w:tcBorders>
              <w:bottom w:val="nil"/>
            </w:tcBorders>
          </w:tcPr>
          <w:p w14:paraId="48DA4050" w14:textId="36A49FD9" w:rsidR="003C1E69" w:rsidRPr="003E43EC" w:rsidRDefault="003C1E69" w:rsidP="007B61F8">
            <w:pPr>
              <w:pStyle w:val="ListParagraph"/>
              <w:numPr>
                <w:ilvl w:val="0"/>
                <w:numId w:val="22"/>
              </w:numPr>
              <w:tabs>
                <w:tab w:val="left" w:pos="9450"/>
              </w:tabs>
              <w:ind w:left="156" w:hanging="180"/>
              <w:rPr>
                <w:rFonts w:asciiTheme="minorHAnsi" w:hAnsiTheme="minorHAnsi" w:cstheme="minorHAnsi"/>
              </w:rPr>
            </w:pPr>
            <w:r>
              <w:rPr>
                <w:rFonts w:asciiTheme="minorHAnsi" w:hAnsiTheme="minorHAnsi" w:cstheme="minorHAnsi"/>
                <w:noProof/>
                <w:lang w:val="en-ID"/>
              </w:rPr>
              <w:t>Gender and Social Inclusion Task Force/ Strategic Partnerships Management team</w:t>
            </w:r>
          </w:p>
        </w:tc>
        <w:tc>
          <w:tcPr>
            <w:tcW w:w="2520" w:type="dxa"/>
            <w:tcBorders>
              <w:bottom w:val="nil"/>
            </w:tcBorders>
          </w:tcPr>
          <w:p w14:paraId="5224F27A" w14:textId="78E93F5C"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C10162" w:rsidRPr="004A6DF0" w14:paraId="4E418070" w14:textId="6E771992" w:rsidTr="00B3456C">
        <w:trPr>
          <w:trHeight w:val="432"/>
        </w:trPr>
        <w:tc>
          <w:tcPr>
            <w:tcW w:w="14395" w:type="dxa"/>
            <w:gridSpan w:val="4"/>
            <w:tcBorders>
              <w:top w:val="nil"/>
              <w:bottom w:val="nil"/>
            </w:tcBorders>
            <w:shd w:val="clear" w:color="auto" w:fill="95B3D7" w:themeFill="accent1" w:themeFillTint="99"/>
            <w:vAlign w:val="center"/>
          </w:tcPr>
          <w:p w14:paraId="6A1CDB6A" w14:textId="6F8BB624" w:rsidR="00C10162" w:rsidRPr="003E43EC" w:rsidRDefault="001B559E" w:rsidP="00926745">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Encourage networking between Indonesian and Australian researchers</w:t>
            </w:r>
            <w:r w:rsidR="00C10162">
              <w:rPr>
                <w:rFonts w:asciiTheme="minorHAnsi" w:hAnsiTheme="minorHAnsi" w:cstheme="minorHAnsi"/>
              </w:rPr>
              <w:t xml:space="preserve"> </w:t>
            </w:r>
            <w:r w:rsidR="00C10162" w:rsidRPr="003E43EC">
              <w:rPr>
                <w:rFonts w:asciiTheme="minorHAnsi" w:hAnsiTheme="minorHAnsi" w:cstheme="minorHAnsi"/>
              </w:rPr>
              <w:t>working on gender and social inclusion issues</w:t>
            </w:r>
          </w:p>
        </w:tc>
      </w:tr>
      <w:tr w:rsidR="003C1E69" w:rsidRPr="00A966DE" w14:paraId="2005D3C1" w14:textId="701A6891" w:rsidTr="00B3456C">
        <w:tc>
          <w:tcPr>
            <w:tcW w:w="6745" w:type="dxa"/>
            <w:tcBorders>
              <w:top w:val="nil"/>
            </w:tcBorders>
          </w:tcPr>
          <w:p w14:paraId="4E270911" w14:textId="0F548FB7" w:rsidR="003C1E69" w:rsidRPr="003E43EC" w:rsidRDefault="003C1E69" w:rsidP="00B3456C">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Support Australia-Indonesia Disability Research and Advocacy Network (AIDRAN) to build links with researchers and organisations in Australia and Indonesia, including KSI’s local and international partners, DFAT programs and other international development partners (</w:t>
            </w:r>
            <w:r>
              <w:rPr>
                <w:rFonts w:asciiTheme="minorHAnsi" w:hAnsiTheme="minorHAnsi" w:cstheme="minorHAnsi"/>
              </w:rPr>
              <w:t>EOPO 5</w:t>
            </w:r>
            <w:r w:rsidRPr="003E43EC">
              <w:rPr>
                <w:rFonts w:asciiTheme="minorHAnsi" w:hAnsiTheme="minorHAnsi" w:cstheme="minorHAnsi"/>
              </w:rPr>
              <w:t>)</w:t>
            </w:r>
          </w:p>
        </w:tc>
        <w:tc>
          <w:tcPr>
            <w:tcW w:w="2520" w:type="dxa"/>
            <w:tcBorders>
              <w:top w:val="nil"/>
            </w:tcBorders>
          </w:tcPr>
          <w:p w14:paraId="4A93B7FA" w14:textId="77777777" w:rsidR="003C1E69" w:rsidRPr="003E43EC" w:rsidRDefault="003C1E69" w:rsidP="007B61F8">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noProof/>
                <w:lang w:val="en-ID"/>
              </w:rPr>
              <w:t>AIDRAN</w:t>
            </w:r>
          </w:p>
        </w:tc>
        <w:tc>
          <w:tcPr>
            <w:tcW w:w="2610" w:type="dxa"/>
            <w:tcBorders>
              <w:top w:val="nil"/>
            </w:tcBorders>
          </w:tcPr>
          <w:p w14:paraId="3A19509F" w14:textId="649508B8" w:rsidR="003C1E69" w:rsidRPr="003E43EC" w:rsidRDefault="003C1E69" w:rsidP="007B61F8">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Gender and Social Inclusion Task Force/ Strategic Partnerships Management team</w:t>
            </w:r>
          </w:p>
        </w:tc>
        <w:tc>
          <w:tcPr>
            <w:tcW w:w="2520" w:type="dxa"/>
            <w:tcBorders>
              <w:top w:val="nil"/>
            </w:tcBorders>
          </w:tcPr>
          <w:p w14:paraId="402A7491" w14:textId="2730922D"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2018-2022</w:t>
            </w:r>
          </w:p>
        </w:tc>
      </w:tr>
      <w:tr w:rsidR="00C10162" w:rsidRPr="004A6DF0" w14:paraId="158D2185" w14:textId="37C6BC1D" w:rsidTr="005032BD">
        <w:trPr>
          <w:trHeight w:val="432"/>
        </w:trPr>
        <w:tc>
          <w:tcPr>
            <w:tcW w:w="14395" w:type="dxa"/>
            <w:gridSpan w:val="4"/>
            <w:shd w:val="clear" w:color="auto" w:fill="DBE5F1" w:themeFill="accent1" w:themeFillTint="33"/>
            <w:vAlign w:val="center"/>
          </w:tcPr>
          <w:p w14:paraId="5E2B6B6A" w14:textId="62D70FF3" w:rsidR="00C10162" w:rsidRPr="00B3456C" w:rsidRDefault="00C10162" w:rsidP="00B3456C">
            <w:pPr>
              <w:tabs>
                <w:tab w:val="left" w:pos="9450"/>
              </w:tabs>
              <w:rPr>
                <w:rFonts w:asciiTheme="minorHAnsi" w:hAnsiTheme="minorHAnsi" w:cstheme="minorHAnsi"/>
                <w:b/>
              </w:rPr>
            </w:pPr>
            <w:r w:rsidRPr="00B3456C">
              <w:rPr>
                <w:rFonts w:asciiTheme="minorHAnsi" w:hAnsiTheme="minorHAnsi" w:cstheme="minorHAnsi"/>
                <w:b/>
              </w:rPr>
              <w:t>Outcome 3: More Government of Indonesia knowledge sector-related policies are sensitive to gender and social inclusion</w:t>
            </w:r>
          </w:p>
        </w:tc>
      </w:tr>
      <w:tr w:rsidR="00C10162" w:rsidRPr="004A6DF0" w14:paraId="3496F073" w14:textId="42C4BB44" w:rsidTr="00B3456C">
        <w:trPr>
          <w:trHeight w:val="432"/>
        </w:trPr>
        <w:tc>
          <w:tcPr>
            <w:tcW w:w="14395" w:type="dxa"/>
            <w:gridSpan w:val="4"/>
            <w:tcBorders>
              <w:bottom w:val="single" w:sz="4" w:space="0" w:color="auto"/>
            </w:tcBorders>
            <w:shd w:val="clear" w:color="auto" w:fill="95B3D7" w:themeFill="accent1" w:themeFillTint="99"/>
            <w:vAlign w:val="center"/>
          </w:tcPr>
          <w:p w14:paraId="1050FFEA" w14:textId="17924E6B" w:rsidR="00C10162" w:rsidRPr="00B3456C" w:rsidRDefault="001B559E" w:rsidP="00B3456C">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Promote integration of gender and social inclusion in government policies, regulations and guidelines that KSI supports</w:t>
            </w:r>
          </w:p>
        </w:tc>
      </w:tr>
      <w:tr w:rsidR="00C10162" w:rsidRPr="00A966DE" w14:paraId="189D839F" w14:textId="77777777" w:rsidTr="00B3456C">
        <w:trPr>
          <w:trHeight w:val="830"/>
        </w:trPr>
        <w:tc>
          <w:tcPr>
            <w:tcW w:w="6745" w:type="dxa"/>
            <w:tcBorders>
              <w:top w:val="nil"/>
              <w:bottom w:val="nil"/>
            </w:tcBorders>
          </w:tcPr>
          <w:p w14:paraId="7A2710F1" w14:textId="2D92CC1E" w:rsidR="00C10162" w:rsidRPr="00B3456C" w:rsidRDefault="00C10162" w:rsidP="00793E9A">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 xml:space="preserve">Promote </w:t>
            </w:r>
            <w:r w:rsidR="00367279">
              <w:rPr>
                <w:rFonts w:asciiTheme="minorHAnsi" w:hAnsiTheme="minorHAnsi" w:cstheme="minorHAnsi"/>
              </w:rPr>
              <w:t>GESI</w:t>
            </w:r>
            <w:r w:rsidRPr="003E43EC">
              <w:rPr>
                <w:rFonts w:asciiTheme="minorHAnsi" w:hAnsiTheme="minorHAnsi" w:cstheme="minorHAnsi"/>
              </w:rPr>
              <w:t xml:space="preserve"> perspectives in the Minister of Research, Technology and Higher Education’s </w:t>
            </w:r>
            <w:r w:rsidR="003407E3">
              <w:rPr>
                <w:rFonts w:asciiTheme="minorHAnsi" w:hAnsiTheme="minorHAnsi" w:cstheme="minorHAnsi"/>
              </w:rPr>
              <w:t xml:space="preserve">research grants, including guidelines for </w:t>
            </w:r>
            <w:r w:rsidRPr="003E43EC">
              <w:rPr>
                <w:rFonts w:asciiTheme="minorHAnsi" w:hAnsiTheme="minorHAnsi" w:cstheme="minorHAnsi"/>
              </w:rPr>
              <w:t>evaluation and selection of research proposals (</w:t>
            </w:r>
            <w:r>
              <w:rPr>
                <w:rFonts w:asciiTheme="minorHAnsi" w:hAnsiTheme="minorHAnsi" w:cstheme="minorHAnsi"/>
              </w:rPr>
              <w:t>EOPO</w:t>
            </w:r>
            <w:r w:rsidRPr="003E43EC">
              <w:rPr>
                <w:rFonts w:asciiTheme="minorHAnsi" w:hAnsiTheme="minorHAnsi" w:cstheme="minorHAnsi"/>
              </w:rPr>
              <w:t xml:space="preserve"> 1)</w:t>
            </w:r>
            <w:r w:rsidR="004349AF">
              <w:rPr>
                <w:rFonts w:asciiTheme="minorHAnsi" w:hAnsiTheme="minorHAnsi" w:cstheme="minorHAnsi"/>
              </w:rPr>
              <w:t xml:space="preserve">. </w:t>
            </w:r>
          </w:p>
        </w:tc>
        <w:tc>
          <w:tcPr>
            <w:tcW w:w="2520" w:type="dxa"/>
            <w:tcBorders>
              <w:top w:val="nil"/>
              <w:bottom w:val="nil"/>
            </w:tcBorders>
          </w:tcPr>
          <w:p w14:paraId="5B6181FB" w14:textId="77777777" w:rsidR="00C10162" w:rsidRDefault="00C10162" w:rsidP="00C10162">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Cakra Wikara Indonesia</w:t>
            </w:r>
          </w:p>
          <w:p w14:paraId="47C1F65F" w14:textId="77777777" w:rsidR="00C10162" w:rsidRPr="003E43EC" w:rsidRDefault="00C10162" w:rsidP="00B3456C">
            <w:pPr>
              <w:pStyle w:val="ListParagraph"/>
              <w:tabs>
                <w:tab w:val="left" w:pos="9450"/>
              </w:tabs>
              <w:ind w:left="156" w:firstLine="0"/>
              <w:rPr>
                <w:rFonts w:asciiTheme="minorHAnsi" w:hAnsiTheme="minorHAnsi" w:cstheme="minorHAnsi"/>
                <w:noProof/>
                <w:lang w:val="en-ID"/>
              </w:rPr>
            </w:pPr>
          </w:p>
        </w:tc>
        <w:tc>
          <w:tcPr>
            <w:tcW w:w="2610" w:type="dxa"/>
            <w:tcBorders>
              <w:top w:val="nil"/>
              <w:bottom w:val="nil"/>
            </w:tcBorders>
          </w:tcPr>
          <w:p w14:paraId="7715680F" w14:textId="77777777" w:rsidR="00C10162" w:rsidRDefault="00C10162" w:rsidP="00455415">
            <w:pPr>
              <w:pStyle w:val="ListParagraph"/>
              <w:numPr>
                <w:ilvl w:val="0"/>
                <w:numId w:val="22"/>
              </w:numPr>
              <w:tabs>
                <w:tab w:val="left" w:pos="9450"/>
              </w:tabs>
              <w:ind w:left="156" w:hanging="180"/>
              <w:rPr>
                <w:rFonts w:asciiTheme="minorHAnsi" w:hAnsiTheme="minorHAnsi" w:cstheme="minorHAnsi"/>
                <w:noProof/>
                <w:lang w:val="en-ID"/>
              </w:rPr>
            </w:pPr>
          </w:p>
        </w:tc>
        <w:tc>
          <w:tcPr>
            <w:tcW w:w="2520" w:type="dxa"/>
            <w:tcBorders>
              <w:top w:val="nil"/>
              <w:bottom w:val="nil"/>
            </w:tcBorders>
          </w:tcPr>
          <w:p w14:paraId="0B460795" w14:textId="5A0C0961" w:rsidR="00C10162"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920864" w:rsidRPr="00A966DE" w14:paraId="6C9D6529" w14:textId="77777777" w:rsidTr="00B3456C">
        <w:trPr>
          <w:trHeight w:val="830"/>
        </w:trPr>
        <w:tc>
          <w:tcPr>
            <w:tcW w:w="6745" w:type="dxa"/>
            <w:tcBorders>
              <w:top w:val="nil"/>
              <w:bottom w:val="nil"/>
            </w:tcBorders>
          </w:tcPr>
          <w:p w14:paraId="135D1DA1" w14:textId="26C70BC1" w:rsidR="00920864" w:rsidRPr="003E43EC" w:rsidRDefault="00920864" w:rsidP="00793E9A">
            <w:pPr>
              <w:pStyle w:val="ListParagraph"/>
              <w:numPr>
                <w:ilvl w:val="0"/>
                <w:numId w:val="22"/>
              </w:numPr>
              <w:tabs>
                <w:tab w:val="left" w:pos="9450"/>
              </w:tabs>
              <w:ind w:left="156" w:hanging="180"/>
              <w:rPr>
                <w:rFonts w:asciiTheme="minorHAnsi" w:hAnsiTheme="minorHAnsi" w:cstheme="minorHAnsi"/>
              </w:rPr>
            </w:pPr>
            <w:r>
              <w:rPr>
                <w:rFonts w:asciiTheme="minorHAnsi" w:hAnsiTheme="minorHAnsi" w:cstheme="minorHAnsi"/>
              </w:rPr>
              <w:t>Promote GESI perspectives in government policies, regulations and guidelines identified throughout the program. This should be undertaken in partnership with women’s organisations disabled people’s organisations, and other representative groups.</w:t>
            </w:r>
          </w:p>
        </w:tc>
        <w:tc>
          <w:tcPr>
            <w:tcW w:w="2520" w:type="dxa"/>
            <w:tcBorders>
              <w:top w:val="nil"/>
              <w:bottom w:val="nil"/>
            </w:tcBorders>
          </w:tcPr>
          <w:p w14:paraId="76466F05" w14:textId="149D38ED" w:rsidR="00920864" w:rsidRPr="003E43EC" w:rsidRDefault="00920864" w:rsidP="00ED3AFC">
            <w:pPr>
              <w:pStyle w:val="ListParagraph"/>
              <w:tabs>
                <w:tab w:val="left" w:pos="9450"/>
              </w:tabs>
              <w:ind w:left="156" w:firstLine="0"/>
              <w:rPr>
                <w:rFonts w:asciiTheme="minorHAnsi" w:hAnsiTheme="minorHAnsi" w:cstheme="minorHAnsi"/>
                <w:noProof/>
                <w:lang w:val="en-ID"/>
              </w:rPr>
            </w:pPr>
          </w:p>
        </w:tc>
        <w:tc>
          <w:tcPr>
            <w:tcW w:w="2610" w:type="dxa"/>
            <w:tcBorders>
              <w:top w:val="nil"/>
              <w:bottom w:val="nil"/>
            </w:tcBorders>
          </w:tcPr>
          <w:p w14:paraId="23AB825D" w14:textId="77777777" w:rsidR="00920864" w:rsidRDefault="00920864" w:rsidP="00920864">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Policy and Innovations Development team</w:t>
            </w:r>
          </w:p>
          <w:p w14:paraId="071E023D" w14:textId="77777777" w:rsidR="00920864" w:rsidRDefault="00920864" w:rsidP="00ED3AFC">
            <w:pPr>
              <w:pStyle w:val="ListParagraph"/>
              <w:tabs>
                <w:tab w:val="left" w:pos="9450"/>
              </w:tabs>
              <w:ind w:left="156" w:firstLine="0"/>
              <w:rPr>
                <w:rFonts w:asciiTheme="minorHAnsi" w:hAnsiTheme="minorHAnsi" w:cstheme="minorHAnsi"/>
                <w:noProof/>
                <w:lang w:val="en-ID"/>
              </w:rPr>
            </w:pPr>
          </w:p>
        </w:tc>
        <w:tc>
          <w:tcPr>
            <w:tcW w:w="2520" w:type="dxa"/>
            <w:tcBorders>
              <w:top w:val="nil"/>
              <w:bottom w:val="nil"/>
            </w:tcBorders>
          </w:tcPr>
          <w:p w14:paraId="25489589" w14:textId="43FF4117" w:rsidR="00920864" w:rsidRDefault="00920864"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2019-2022</w:t>
            </w:r>
          </w:p>
        </w:tc>
      </w:tr>
      <w:tr w:rsidR="00C10162" w:rsidRPr="00347024" w14:paraId="4D632FC1" w14:textId="349E548D" w:rsidTr="005032BD">
        <w:trPr>
          <w:trHeight w:val="432"/>
        </w:trPr>
        <w:tc>
          <w:tcPr>
            <w:tcW w:w="14395" w:type="dxa"/>
            <w:gridSpan w:val="4"/>
            <w:shd w:val="clear" w:color="auto" w:fill="DBE5F1" w:themeFill="accent1" w:themeFillTint="33"/>
            <w:vAlign w:val="center"/>
          </w:tcPr>
          <w:p w14:paraId="391E789E" w14:textId="068D98FD" w:rsidR="00C10162" w:rsidRPr="00101C32" w:rsidRDefault="00C10162" w:rsidP="0036552B">
            <w:pPr>
              <w:tabs>
                <w:tab w:val="left" w:pos="9450"/>
              </w:tabs>
              <w:rPr>
                <w:rFonts w:asciiTheme="minorHAnsi" w:hAnsiTheme="minorHAnsi" w:cstheme="minorHAnsi"/>
                <w:b/>
                <w:noProof/>
                <w:lang w:val="en-ID"/>
              </w:rPr>
            </w:pPr>
            <w:r w:rsidRPr="00B3456C">
              <w:rPr>
                <w:rFonts w:asciiTheme="minorHAnsi" w:hAnsiTheme="minorHAnsi" w:cstheme="minorHAnsi"/>
                <w:b/>
                <w:noProof/>
                <w:lang w:val="en-ID"/>
              </w:rPr>
              <w:t>Outcome 4: Increased opportunities for women researchers and researchers with disabilities</w:t>
            </w:r>
          </w:p>
        </w:tc>
      </w:tr>
      <w:tr w:rsidR="00C10162" w:rsidRPr="00347024" w14:paraId="601667CA" w14:textId="6106259B" w:rsidTr="005032BD">
        <w:trPr>
          <w:trHeight w:val="432"/>
        </w:trPr>
        <w:tc>
          <w:tcPr>
            <w:tcW w:w="14395" w:type="dxa"/>
            <w:gridSpan w:val="4"/>
            <w:shd w:val="clear" w:color="auto" w:fill="95B3D7" w:themeFill="accent1" w:themeFillTint="99"/>
            <w:vAlign w:val="center"/>
          </w:tcPr>
          <w:p w14:paraId="43DD8DD7" w14:textId="6B672BA3" w:rsidR="00C10162" w:rsidRPr="00101C32" w:rsidRDefault="001B559E" w:rsidP="0036552B">
            <w:pPr>
              <w:tabs>
                <w:tab w:val="left" w:pos="9450"/>
              </w:tabs>
              <w:rPr>
                <w:rFonts w:asciiTheme="minorHAnsi" w:hAnsiTheme="minorHAnsi" w:cstheme="minorHAnsi"/>
                <w:b/>
                <w:noProof/>
                <w:lang w:val="en-ID"/>
              </w:rPr>
            </w:pPr>
            <w:r>
              <w:rPr>
                <w:rFonts w:asciiTheme="minorHAnsi" w:hAnsiTheme="minorHAnsi" w:cstheme="minorHAnsi"/>
              </w:rPr>
              <w:t xml:space="preserve">Strategy: </w:t>
            </w:r>
            <w:r w:rsidR="00C10162" w:rsidRPr="003E43EC">
              <w:rPr>
                <w:rFonts w:asciiTheme="minorHAnsi" w:hAnsiTheme="minorHAnsi" w:cstheme="minorHAnsi"/>
              </w:rPr>
              <w:t xml:space="preserve">Promote greater access to research funding by </w:t>
            </w:r>
            <w:r w:rsidR="00C10162">
              <w:rPr>
                <w:rFonts w:asciiTheme="minorHAnsi" w:hAnsiTheme="minorHAnsi" w:cstheme="minorHAnsi"/>
              </w:rPr>
              <w:t>women</w:t>
            </w:r>
            <w:r w:rsidR="00C10162" w:rsidRPr="003E43EC">
              <w:rPr>
                <w:rFonts w:asciiTheme="minorHAnsi" w:hAnsiTheme="minorHAnsi" w:cstheme="minorHAnsi"/>
              </w:rPr>
              <w:t xml:space="preserve"> researchers</w:t>
            </w:r>
            <w:r w:rsidR="00C10162">
              <w:rPr>
                <w:rFonts w:asciiTheme="minorHAnsi" w:hAnsiTheme="minorHAnsi" w:cstheme="minorHAnsi"/>
              </w:rPr>
              <w:t xml:space="preserve"> and researchers with disabilities</w:t>
            </w:r>
          </w:p>
        </w:tc>
      </w:tr>
      <w:tr w:rsidR="003C1E69" w:rsidRPr="00A966DE" w14:paraId="0C68DB36" w14:textId="2597457A" w:rsidTr="00B3456C">
        <w:tc>
          <w:tcPr>
            <w:tcW w:w="6745" w:type="dxa"/>
          </w:tcPr>
          <w:p w14:paraId="3B0390BE" w14:textId="40A198A9" w:rsidR="003C1E69" w:rsidRPr="003E43EC" w:rsidRDefault="003C1E69" w:rsidP="00B3456C">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rPr>
              <w:t>Support the Ministry of Research, Technology and Higher Education to collect data on grant recipients. Use this to highlight successes and advocate for improvements (</w:t>
            </w:r>
            <w:r>
              <w:rPr>
                <w:rFonts w:asciiTheme="minorHAnsi" w:hAnsiTheme="minorHAnsi" w:cstheme="minorHAnsi"/>
              </w:rPr>
              <w:t>EOPO 2</w:t>
            </w:r>
            <w:r w:rsidRPr="003E43EC">
              <w:rPr>
                <w:rFonts w:asciiTheme="minorHAnsi" w:hAnsiTheme="minorHAnsi" w:cstheme="minorHAnsi"/>
              </w:rPr>
              <w:t>)</w:t>
            </w:r>
          </w:p>
        </w:tc>
        <w:tc>
          <w:tcPr>
            <w:tcW w:w="2520" w:type="dxa"/>
          </w:tcPr>
          <w:p w14:paraId="12D4A45D" w14:textId="77777777" w:rsidR="003C1E69" w:rsidRPr="003E43EC" w:rsidRDefault="003C1E69" w:rsidP="007B61F8">
            <w:pPr>
              <w:pStyle w:val="ListParagraph"/>
              <w:numPr>
                <w:ilvl w:val="0"/>
                <w:numId w:val="22"/>
              </w:numPr>
              <w:tabs>
                <w:tab w:val="left" w:pos="9450"/>
              </w:tabs>
              <w:ind w:left="156" w:hanging="180"/>
              <w:rPr>
                <w:rFonts w:asciiTheme="minorHAnsi" w:hAnsiTheme="minorHAnsi" w:cstheme="minorHAnsi"/>
                <w:noProof/>
                <w:lang w:val="en-ID"/>
              </w:rPr>
            </w:pPr>
            <w:r w:rsidRPr="003E43EC">
              <w:rPr>
                <w:rFonts w:asciiTheme="minorHAnsi" w:hAnsiTheme="minorHAnsi" w:cstheme="minorHAnsi"/>
                <w:noProof/>
                <w:lang w:val="en-ID"/>
              </w:rPr>
              <w:t>Cakra Wikara Indonesia</w:t>
            </w:r>
          </w:p>
          <w:p w14:paraId="02B24760" w14:textId="77777777" w:rsidR="003C1E69" w:rsidRPr="003E43EC" w:rsidRDefault="003C1E69" w:rsidP="007B61F8">
            <w:pPr>
              <w:pStyle w:val="ListParagraph"/>
              <w:tabs>
                <w:tab w:val="left" w:pos="9450"/>
              </w:tabs>
              <w:ind w:left="156" w:firstLine="0"/>
              <w:rPr>
                <w:rFonts w:asciiTheme="minorHAnsi" w:hAnsiTheme="minorHAnsi" w:cstheme="minorHAnsi"/>
                <w:noProof/>
                <w:lang w:val="en-ID"/>
              </w:rPr>
            </w:pPr>
          </w:p>
        </w:tc>
        <w:tc>
          <w:tcPr>
            <w:tcW w:w="2610" w:type="dxa"/>
          </w:tcPr>
          <w:p w14:paraId="10628586" w14:textId="77777777" w:rsidR="003C1E69" w:rsidRDefault="003C1E69" w:rsidP="00455415">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Policy and Innovations Development team</w:t>
            </w:r>
          </w:p>
          <w:p w14:paraId="02CEDF84" w14:textId="77777777" w:rsidR="003C1E69" w:rsidRPr="00B3456C" w:rsidRDefault="003C1E69" w:rsidP="00B3456C">
            <w:pPr>
              <w:tabs>
                <w:tab w:val="left" w:pos="9450"/>
              </w:tabs>
              <w:rPr>
                <w:rFonts w:asciiTheme="minorHAnsi" w:hAnsiTheme="minorHAnsi" w:cstheme="minorHAnsi"/>
                <w:noProof/>
                <w:lang w:val="en-ID"/>
              </w:rPr>
            </w:pPr>
          </w:p>
        </w:tc>
        <w:tc>
          <w:tcPr>
            <w:tcW w:w="2520" w:type="dxa"/>
          </w:tcPr>
          <w:p w14:paraId="37512107" w14:textId="21781D3B"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2018-2019</w:t>
            </w:r>
          </w:p>
        </w:tc>
      </w:tr>
      <w:tr w:rsidR="00C10162" w:rsidRPr="00926745" w14:paraId="35902560" w14:textId="3E6CDCDD" w:rsidTr="005032BD">
        <w:trPr>
          <w:trHeight w:val="432"/>
        </w:trPr>
        <w:tc>
          <w:tcPr>
            <w:tcW w:w="14395" w:type="dxa"/>
            <w:gridSpan w:val="4"/>
            <w:shd w:val="clear" w:color="auto" w:fill="95B3D7" w:themeFill="accent1" w:themeFillTint="99"/>
            <w:vAlign w:val="center"/>
          </w:tcPr>
          <w:p w14:paraId="7161E386" w14:textId="7001FEA1" w:rsidR="00C10162" w:rsidRPr="003E43EC" w:rsidRDefault="001B559E" w:rsidP="00926745">
            <w:pPr>
              <w:tabs>
                <w:tab w:val="left" w:pos="9450"/>
              </w:tabs>
              <w:rPr>
                <w:rFonts w:asciiTheme="minorHAnsi" w:hAnsiTheme="minorHAnsi" w:cstheme="minorHAnsi"/>
              </w:rPr>
            </w:pPr>
            <w:r>
              <w:rPr>
                <w:rFonts w:asciiTheme="minorHAnsi" w:hAnsiTheme="minorHAnsi" w:cstheme="minorHAnsi"/>
              </w:rPr>
              <w:t xml:space="preserve">Strategy: </w:t>
            </w:r>
            <w:r w:rsidR="00C10162" w:rsidRPr="003E43EC">
              <w:rPr>
                <w:rFonts w:asciiTheme="minorHAnsi" w:hAnsiTheme="minorHAnsi" w:cstheme="minorHAnsi"/>
              </w:rPr>
              <w:t xml:space="preserve">Support better incentives and opportunities for </w:t>
            </w:r>
            <w:r w:rsidR="00C10162">
              <w:rPr>
                <w:rFonts w:asciiTheme="minorHAnsi" w:hAnsiTheme="minorHAnsi" w:cstheme="minorHAnsi"/>
              </w:rPr>
              <w:t>women researchers and researchers with disabilities</w:t>
            </w:r>
          </w:p>
        </w:tc>
      </w:tr>
      <w:tr w:rsidR="003C1E69" w:rsidRPr="00A966DE" w14:paraId="6F2AD77A" w14:textId="53627255" w:rsidTr="00B3456C">
        <w:tc>
          <w:tcPr>
            <w:tcW w:w="6745" w:type="dxa"/>
          </w:tcPr>
          <w:p w14:paraId="4E030E19" w14:textId="126A6204" w:rsidR="003C1E69" w:rsidRPr="003E43EC" w:rsidRDefault="003C1E69" w:rsidP="00B3456C">
            <w:pPr>
              <w:pStyle w:val="ListParagraph"/>
              <w:numPr>
                <w:ilvl w:val="0"/>
                <w:numId w:val="22"/>
              </w:numPr>
              <w:tabs>
                <w:tab w:val="left" w:pos="9450"/>
              </w:tabs>
              <w:ind w:left="156" w:hanging="180"/>
              <w:rPr>
                <w:rFonts w:asciiTheme="minorHAnsi" w:hAnsiTheme="minorHAnsi" w:cstheme="minorHAnsi"/>
                <w:b/>
              </w:rPr>
            </w:pPr>
            <w:r w:rsidRPr="003E43EC">
              <w:rPr>
                <w:rFonts w:asciiTheme="minorHAnsi" w:hAnsiTheme="minorHAnsi" w:cstheme="minorHAnsi"/>
              </w:rPr>
              <w:t>Support piloting of Athena SWAN in Indonesian universities (</w:t>
            </w:r>
            <w:r>
              <w:rPr>
                <w:rFonts w:asciiTheme="minorHAnsi" w:hAnsiTheme="minorHAnsi" w:cstheme="minorHAnsi"/>
              </w:rPr>
              <w:t>EOPO 2</w:t>
            </w:r>
            <w:r w:rsidRPr="003E43EC">
              <w:rPr>
                <w:rFonts w:asciiTheme="minorHAnsi" w:hAnsiTheme="minorHAnsi" w:cstheme="minorHAnsi"/>
              </w:rPr>
              <w:t>)</w:t>
            </w:r>
          </w:p>
        </w:tc>
        <w:tc>
          <w:tcPr>
            <w:tcW w:w="2520" w:type="dxa"/>
          </w:tcPr>
          <w:p w14:paraId="1735347A" w14:textId="77777777" w:rsidR="003C1E69" w:rsidRPr="003E43EC" w:rsidRDefault="003C1E69" w:rsidP="007B61F8">
            <w:pPr>
              <w:pStyle w:val="ListParagraph"/>
              <w:numPr>
                <w:ilvl w:val="0"/>
                <w:numId w:val="22"/>
              </w:numPr>
              <w:tabs>
                <w:tab w:val="left" w:pos="9450"/>
              </w:tabs>
              <w:ind w:left="156" w:hanging="180"/>
              <w:rPr>
                <w:rFonts w:asciiTheme="minorHAnsi" w:hAnsiTheme="minorHAnsi" w:cstheme="minorHAnsi"/>
              </w:rPr>
            </w:pPr>
            <w:r w:rsidRPr="003E43EC">
              <w:rPr>
                <w:rFonts w:asciiTheme="minorHAnsi" w:hAnsiTheme="minorHAnsi" w:cstheme="minorHAnsi"/>
                <w:noProof/>
                <w:lang w:val="en-ID"/>
              </w:rPr>
              <w:t>Australian National University</w:t>
            </w:r>
          </w:p>
        </w:tc>
        <w:tc>
          <w:tcPr>
            <w:tcW w:w="2610" w:type="dxa"/>
          </w:tcPr>
          <w:p w14:paraId="1661C8FA" w14:textId="08D1A8B4" w:rsidR="003C1E69" w:rsidRPr="00B3456C" w:rsidRDefault="003C1E69" w:rsidP="00101C32">
            <w:pPr>
              <w:pStyle w:val="ListParagraph"/>
              <w:numPr>
                <w:ilvl w:val="0"/>
                <w:numId w:val="22"/>
              </w:numPr>
              <w:tabs>
                <w:tab w:val="left" w:pos="9450"/>
              </w:tabs>
              <w:ind w:left="156" w:hanging="180"/>
              <w:rPr>
                <w:rFonts w:asciiTheme="minorHAnsi" w:hAnsiTheme="minorHAnsi" w:cstheme="minorHAnsi"/>
                <w:noProof/>
                <w:lang w:val="en-ID"/>
              </w:rPr>
            </w:pPr>
            <w:r>
              <w:rPr>
                <w:rFonts w:asciiTheme="minorHAnsi" w:hAnsiTheme="minorHAnsi" w:cstheme="minorHAnsi"/>
                <w:noProof/>
                <w:lang w:val="en-ID"/>
              </w:rPr>
              <w:t>Policy and Innovations Development team</w:t>
            </w:r>
          </w:p>
        </w:tc>
        <w:tc>
          <w:tcPr>
            <w:tcW w:w="2520" w:type="dxa"/>
          </w:tcPr>
          <w:p w14:paraId="02C8FB07" w14:textId="392FD6EE" w:rsidR="003C1E69" w:rsidRDefault="00E6363D" w:rsidP="00B3456C">
            <w:pPr>
              <w:pStyle w:val="ListParagraph"/>
              <w:tabs>
                <w:tab w:val="left" w:pos="9450"/>
              </w:tabs>
              <w:ind w:left="0" w:firstLine="0"/>
              <w:rPr>
                <w:rFonts w:asciiTheme="minorHAnsi" w:hAnsiTheme="minorHAnsi" w:cstheme="minorHAnsi"/>
                <w:noProof/>
                <w:lang w:val="en-ID"/>
              </w:rPr>
            </w:pPr>
            <w:r>
              <w:rPr>
                <w:rFonts w:asciiTheme="minorHAnsi" w:hAnsiTheme="minorHAnsi" w:cstheme="minorHAnsi"/>
                <w:noProof/>
                <w:lang w:val="en-ID"/>
              </w:rPr>
              <w:t>2019-2022</w:t>
            </w:r>
          </w:p>
        </w:tc>
      </w:tr>
    </w:tbl>
    <w:p w14:paraId="636729FD" w14:textId="13D5D801" w:rsidR="00EA56C1" w:rsidRPr="004349AF" w:rsidRDefault="00C30DBF" w:rsidP="00B3456C">
      <w:pPr>
        <w:pStyle w:val="Caption"/>
        <w:rPr>
          <w:rFonts w:cstheme="minorHAnsi"/>
          <w:i w:val="0"/>
          <w:iCs w:val="0"/>
        </w:rPr>
        <w:sectPr w:rsidR="00EA56C1" w:rsidRPr="004349AF" w:rsidSect="00ED3AFC">
          <w:endnotePr>
            <w:numFmt w:val="decimal"/>
          </w:endnotePr>
          <w:pgSz w:w="16850" w:h="11900" w:orient="landscape"/>
          <w:pgMar w:top="1440" w:right="1440" w:bottom="1440" w:left="1440" w:header="756" w:footer="750" w:gutter="0"/>
          <w:cols w:space="720"/>
          <w:docGrid w:linePitch="299"/>
        </w:sectPr>
      </w:pPr>
      <w:bookmarkStart w:id="14" w:name="_Toc530204433"/>
      <w:r w:rsidRPr="00B3456C">
        <w:rPr>
          <w:i w:val="0"/>
          <w:color w:val="auto"/>
          <w:sz w:val="22"/>
          <w:szCs w:val="22"/>
        </w:rPr>
        <w:t xml:space="preserve">Table </w:t>
      </w:r>
      <w:r w:rsidRPr="00B3456C">
        <w:rPr>
          <w:i w:val="0"/>
          <w:color w:val="auto"/>
          <w:sz w:val="22"/>
          <w:szCs w:val="22"/>
        </w:rPr>
        <w:fldChar w:fldCharType="begin"/>
      </w:r>
      <w:r w:rsidRPr="00B3456C">
        <w:rPr>
          <w:i w:val="0"/>
          <w:color w:val="auto"/>
          <w:sz w:val="22"/>
          <w:szCs w:val="22"/>
        </w:rPr>
        <w:instrText xml:space="preserve"> SEQ Table \* ARABIC </w:instrText>
      </w:r>
      <w:r w:rsidRPr="00B3456C">
        <w:rPr>
          <w:i w:val="0"/>
          <w:color w:val="auto"/>
          <w:sz w:val="22"/>
          <w:szCs w:val="22"/>
        </w:rPr>
        <w:fldChar w:fldCharType="separate"/>
      </w:r>
      <w:r w:rsidRPr="00B3456C">
        <w:rPr>
          <w:i w:val="0"/>
          <w:noProof/>
          <w:color w:val="auto"/>
          <w:sz w:val="22"/>
          <w:szCs w:val="22"/>
        </w:rPr>
        <w:t>1</w:t>
      </w:r>
      <w:r w:rsidRPr="00B3456C">
        <w:rPr>
          <w:i w:val="0"/>
          <w:color w:val="auto"/>
          <w:sz w:val="22"/>
          <w:szCs w:val="22"/>
        </w:rPr>
        <w:fldChar w:fldCharType="end"/>
      </w:r>
      <w:r w:rsidRPr="00B3456C">
        <w:rPr>
          <w:i w:val="0"/>
          <w:color w:val="auto"/>
          <w:sz w:val="22"/>
          <w:szCs w:val="22"/>
        </w:rPr>
        <w:t>: Strategies and key interventions for achieving outcomes</w:t>
      </w:r>
      <w:bookmarkEnd w:id="14"/>
    </w:p>
    <w:p w14:paraId="3E43F786" w14:textId="1E8F20C1" w:rsidR="000E30A6" w:rsidRDefault="000E30A6" w:rsidP="00D71553">
      <w:pPr>
        <w:pStyle w:val="Heading1"/>
        <w:numPr>
          <w:ilvl w:val="0"/>
          <w:numId w:val="3"/>
        </w:numPr>
        <w:spacing w:before="0"/>
        <w:ind w:left="360"/>
      </w:pPr>
      <w:bookmarkStart w:id="15" w:name="_Toc530199878"/>
      <w:bookmarkStart w:id="16" w:name="_Toc530199951"/>
      <w:bookmarkStart w:id="17" w:name="_Toc530204428"/>
      <w:bookmarkEnd w:id="15"/>
      <w:bookmarkEnd w:id="16"/>
      <w:r>
        <w:t>Monitoring, Evaluation and Learning</w:t>
      </w:r>
      <w:bookmarkEnd w:id="17"/>
    </w:p>
    <w:p w14:paraId="507BA2D9" w14:textId="77777777" w:rsidR="000E30A6" w:rsidRDefault="000E30A6" w:rsidP="00D71553">
      <w:pPr>
        <w:tabs>
          <w:tab w:val="left" w:pos="821"/>
          <w:tab w:val="left" w:pos="9450"/>
        </w:tabs>
        <w:ind w:right="20"/>
        <w:jc w:val="both"/>
        <w:rPr>
          <w:rFonts w:asciiTheme="minorHAnsi" w:hAnsiTheme="minorHAnsi" w:cstheme="minorHAnsi"/>
        </w:rPr>
      </w:pPr>
    </w:p>
    <w:p w14:paraId="32235080" w14:textId="0F2C531E" w:rsidR="000E30A6" w:rsidRDefault="000E30A6" w:rsidP="00D71553">
      <w:pPr>
        <w:pStyle w:val="BodyText"/>
        <w:tabs>
          <w:tab w:val="left" w:pos="9450"/>
        </w:tabs>
        <w:ind w:right="20"/>
        <w:jc w:val="both"/>
        <w:rPr>
          <w:rFonts w:asciiTheme="minorHAnsi" w:hAnsiTheme="minorHAnsi" w:cstheme="minorHAnsi"/>
          <w:sz w:val="22"/>
          <w:szCs w:val="22"/>
        </w:rPr>
      </w:pPr>
      <w:r w:rsidRPr="00847A49">
        <w:rPr>
          <w:rFonts w:asciiTheme="minorHAnsi" w:hAnsiTheme="minorHAnsi" w:cstheme="minorHAnsi"/>
          <w:sz w:val="22"/>
          <w:szCs w:val="22"/>
        </w:rPr>
        <w:t xml:space="preserve">As </w:t>
      </w:r>
      <w:r>
        <w:rPr>
          <w:rFonts w:asciiTheme="minorHAnsi" w:hAnsiTheme="minorHAnsi" w:cstheme="minorHAnsi"/>
          <w:sz w:val="22"/>
          <w:szCs w:val="22"/>
        </w:rPr>
        <w:t xml:space="preserve">an Australian government-funded program, KSI is expected to report on how it is contributing to DFAT’s overall efforts to improve </w:t>
      </w:r>
      <w:r w:rsidR="00EE27E2">
        <w:rPr>
          <w:rFonts w:asciiTheme="minorHAnsi" w:hAnsiTheme="minorHAnsi" w:cstheme="minorHAnsi"/>
          <w:sz w:val="22"/>
          <w:szCs w:val="22"/>
        </w:rPr>
        <w:t>GESI</w:t>
      </w:r>
      <w:r>
        <w:rPr>
          <w:rFonts w:asciiTheme="minorHAnsi" w:hAnsiTheme="minorHAnsi" w:cstheme="minorHAnsi"/>
          <w:sz w:val="22"/>
          <w:szCs w:val="22"/>
        </w:rPr>
        <w:t xml:space="preserve"> through regular quality reporting.</w:t>
      </w:r>
    </w:p>
    <w:p w14:paraId="0FD40709" w14:textId="77777777" w:rsidR="000E30A6" w:rsidRDefault="000E30A6" w:rsidP="00D71553">
      <w:pPr>
        <w:pStyle w:val="BodyText"/>
        <w:tabs>
          <w:tab w:val="left" w:pos="9450"/>
        </w:tabs>
        <w:ind w:right="20"/>
        <w:jc w:val="both"/>
        <w:rPr>
          <w:rFonts w:asciiTheme="minorHAnsi" w:hAnsiTheme="minorHAnsi" w:cstheme="minorHAnsi"/>
          <w:b/>
          <w:sz w:val="22"/>
          <w:szCs w:val="22"/>
        </w:rPr>
      </w:pPr>
    </w:p>
    <w:p w14:paraId="541E9127" w14:textId="3BD9E869" w:rsidR="000E30A6" w:rsidRDefault="000E30A6" w:rsidP="00D71553">
      <w:pPr>
        <w:pStyle w:val="BodyText"/>
        <w:tabs>
          <w:tab w:val="left" w:pos="9450"/>
        </w:tabs>
        <w:ind w:right="20"/>
        <w:jc w:val="both"/>
        <w:rPr>
          <w:rFonts w:asciiTheme="minorHAnsi" w:hAnsiTheme="minorHAnsi" w:cstheme="minorHAnsi"/>
          <w:sz w:val="22"/>
          <w:szCs w:val="22"/>
        </w:rPr>
      </w:pPr>
      <w:r w:rsidRPr="00B872ED">
        <w:rPr>
          <w:rFonts w:asciiTheme="minorHAnsi" w:hAnsiTheme="minorHAnsi" w:cstheme="minorHAnsi"/>
          <w:sz w:val="22"/>
          <w:szCs w:val="22"/>
        </w:rPr>
        <w:t xml:space="preserve">Gender equality is </w:t>
      </w:r>
      <w:r>
        <w:rPr>
          <w:rFonts w:asciiTheme="minorHAnsi" w:hAnsiTheme="minorHAnsi" w:cstheme="minorHAnsi"/>
          <w:sz w:val="22"/>
          <w:szCs w:val="22"/>
        </w:rPr>
        <w:t xml:space="preserve">one of </w:t>
      </w:r>
      <w:r w:rsidR="00594946">
        <w:rPr>
          <w:rFonts w:asciiTheme="minorHAnsi" w:hAnsiTheme="minorHAnsi" w:cstheme="minorHAnsi"/>
          <w:sz w:val="22"/>
          <w:szCs w:val="22"/>
        </w:rPr>
        <w:t xml:space="preserve">the </w:t>
      </w:r>
      <w:r>
        <w:rPr>
          <w:rFonts w:asciiTheme="minorHAnsi" w:hAnsiTheme="minorHAnsi" w:cstheme="minorHAnsi"/>
          <w:sz w:val="22"/>
          <w:szCs w:val="22"/>
        </w:rPr>
        <w:t xml:space="preserve">main </w:t>
      </w:r>
      <w:bookmarkStart w:id="18" w:name="_Hlk520801961"/>
      <w:r>
        <w:rPr>
          <w:rFonts w:asciiTheme="minorHAnsi" w:hAnsiTheme="minorHAnsi" w:cstheme="minorHAnsi"/>
          <w:sz w:val="22"/>
          <w:szCs w:val="22"/>
        </w:rPr>
        <w:t xml:space="preserve">quality criteria in DFAT’s annual </w:t>
      </w:r>
      <w:r w:rsidRPr="00473571">
        <w:rPr>
          <w:rFonts w:asciiTheme="minorHAnsi" w:hAnsiTheme="minorHAnsi" w:cstheme="minorHAnsi"/>
          <w:sz w:val="22"/>
          <w:szCs w:val="22"/>
        </w:rPr>
        <w:t>Aid Quality Check</w:t>
      </w:r>
      <w:bookmarkEnd w:id="18"/>
      <w:r>
        <w:rPr>
          <w:rFonts w:asciiTheme="minorHAnsi" w:hAnsiTheme="minorHAnsi" w:cstheme="minorHAnsi"/>
          <w:sz w:val="22"/>
          <w:szCs w:val="22"/>
        </w:rPr>
        <w:t>.</w:t>
      </w:r>
      <w:r w:rsidR="00807813">
        <w:rPr>
          <w:rStyle w:val="EndnoteReference"/>
          <w:rFonts w:asciiTheme="minorHAnsi" w:hAnsiTheme="minorHAnsi" w:cstheme="minorHAnsi"/>
          <w:sz w:val="22"/>
          <w:szCs w:val="22"/>
        </w:rPr>
        <w:endnoteReference w:id="50"/>
      </w:r>
      <w:r>
        <w:rPr>
          <w:rFonts w:asciiTheme="minorHAnsi" w:hAnsiTheme="minorHAnsi" w:cstheme="minorHAnsi"/>
          <w:sz w:val="22"/>
          <w:szCs w:val="22"/>
        </w:rPr>
        <w:t xml:space="preserve"> All DFAT programs are assessed against six indicators for gender equality and a further two on disability (under ‘Alignment with key policy priorities’)</w:t>
      </w:r>
      <w:r w:rsidRPr="00473571">
        <w:rPr>
          <w:rFonts w:asciiTheme="minorHAnsi" w:hAnsiTheme="minorHAnsi" w:cstheme="minorHAnsi"/>
          <w:sz w:val="22"/>
          <w:szCs w:val="22"/>
        </w:rPr>
        <w:t>.</w:t>
      </w:r>
      <w:r>
        <w:rPr>
          <w:rStyle w:val="EndnoteReference"/>
          <w:rFonts w:asciiTheme="minorHAnsi" w:hAnsiTheme="minorHAnsi" w:cstheme="minorHAnsi"/>
          <w:sz w:val="22"/>
          <w:szCs w:val="22"/>
        </w:rPr>
        <w:endnoteReference w:id="51"/>
      </w:r>
      <w:r>
        <w:rPr>
          <w:rFonts w:asciiTheme="minorHAnsi" w:hAnsiTheme="minorHAnsi" w:cstheme="minorHAnsi"/>
          <w:sz w:val="22"/>
          <w:szCs w:val="22"/>
        </w:rPr>
        <w:t xml:space="preserve"> </w:t>
      </w:r>
      <w:r w:rsidRPr="00847A49">
        <w:rPr>
          <w:rFonts w:asciiTheme="minorHAnsi" w:hAnsiTheme="minorHAnsi" w:cstheme="minorHAnsi"/>
          <w:sz w:val="22"/>
          <w:szCs w:val="22"/>
        </w:rPr>
        <w:t>These indicators are:</w:t>
      </w:r>
      <w:r>
        <w:rPr>
          <w:rFonts w:asciiTheme="minorHAnsi" w:hAnsiTheme="minorHAnsi" w:cstheme="minorHAnsi"/>
          <w:sz w:val="22"/>
          <w:szCs w:val="22"/>
        </w:rPr>
        <w:t xml:space="preserve"> </w:t>
      </w:r>
    </w:p>
    <w:p w14:paraId="33B35771" w14:textId="77777777" w:rsidR="000E30A6" w:rsidRDefault="000E30A6" w:rsidP="00D71553">
      <w:pPr>
        <w:pStyle w:val="BodyText"/>
        <w:tabs>
          <w:tab w:val="left" w:pos="9450"/>
        </w:tabs>
        <w:ind w:right="20"/>
        <w:jc w:val="both"/>
        <w:rPr>
          <w:rFonts w:asciiTheme="minorHAnsi" w:hAnsiTheme="minorHAnsi" w:cstheme="minorHAnsi"/>
          <w:sz w:val="22"/>
          <w:szCs w:val="22"/>
        </w:rPr>
      </w:pPr>
    </w:p>
    <w:p w14:paraId="022E4E77" w14:textId="77777777" w:rsidR="000E30A6" w:rsidRPr="00975467"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Analysis of gender equality gaps and opportunities substantially informs the investment.</w:t>
      </w:r>
    </w:p>
    <w:p w14:paraId="4584D87D" w14:textId="77777777" w:rsidR="000E30A6" w:rsidRPr="00975467"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Risks to gender equality are identified and appropriately managed.</w:t>
      </w:r>
    </w:p>
    <w:p w14:paraId="1472022A" w14:textId="77777777" w:rsidR="000E30A6" w:rsidRPr="00975467"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The investment is making progress as expected in effectively implementing strategies to promote gender equality and women’s empowerment.</w:t>
      </w:r>
    </w:p>
    <w:p w14:paraId="74C9CC10" w14:textId="327D6EA8" w:rsidR="000E30A6" w:rsidRPr="00975467"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The M&amp;E system collects sex</w:t>
      </w:r>
      <w:r w:rsidR="0013471F">
        <w:rPr>
          <w:rFonts w:asciiTheme="minorHAnsi" w:hAnsiTheme="minorHAnsi" w:cstheme="minorHAnsi"/>
          <w:sz w:val="22"/>
          <w:szCs w:val="22"/>
        </w:rPr>
        <w:t xml:space="preserve"> </w:t>
      </w:r>
      <w:r w:rsidRPr="00975467">
        <w:rPr>
          <w:rFonts w:asciiTheme="minorHAnsi" w:hAnsiTheme="minorHAnsi" w:cstheme="minorHAnsi"/>
          <w:sz w:val="22"/>
          <w:szCs w:val="22"/>
        </w:rPr>
        <w:t>disaggregated data and includes indicators to measure gender equality outcomes.</w:t>
      </w:r>
    </w:p>
    <w:p w14:paraId="7CA67499" w14:textId="77777777" w:rsidR="000E30A6" w:rsidRPr="00975467"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There is sufficient expertise and budget allocation to achieve gender equality related outputs of the investment.</w:t>
      </w:r>
    </w:p>
    <w:p w14:paraId="18D41C47" w14:textId="77777777" w:rsidR="000E30A6"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975467">
        <w:rPr>
          <w:rFonts w:asciiTheme="minorHAnsi" w:hAnsiTheme="minorHAnsi" w:cstheme="minorHAnsi"/>
          <w:sz w:val="22"/>
          <w:szCs w:val="22"/>
        </w:rPr>
        <w:t>As a result of the investment, partners increasingly treat gender equality as a priority through their own policies and processes.</w:t>
      </w:r>
    </w:p>
    <w:p w14:paraId="1C4D8BAA" w14:textId="110AE4D2" w:rsidR="000E30A6" w:rsidRPr="00B80012"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B80012">
        <w:rPr>
          <w:rFonts w:asciiTheme="minorHAnsi" w:hAnsiTheme="minorHAnsi" w:cstheme="minorHAnsi"/>
          <w:sz w:val="22"/>
          <w:szCs w:val="22"/>
        </w:rPr>
        <w:t>The investment actively involv</w:t>
      </w:r>
      <w:r>
        <w:rPr>
          <w:rFonts w:asciiTheme="minorHAnsi" w:hAnsiTheme="minorHAnsi" w:cstheme="minorHAnsi"/>
          <w:sz w:val="22"/>
          <w:szCs w:val="22"/>
        </w:rPr>
        <w:t>es pe</w:t>
      </w:r>
      <w:r w:rsidR="00EE27E2">
        <w:rPr>
          <w:rFonts w:asciiTheme="minorHAnsi" w:hAnsiTheme="minorHAnsi" w:cstheme="minorHAnsi"/>
          <w:sz w:val="22"/>
          <w:szCs w:val="22"/>
        </w:rPr>
        <w:t xml:space="preserve">rsons </w:t>
      </w:r>
      <w:r>
        <w:rPr>
          <w:rFonts w:asciiTheme="minorHAnsi" w:hAnsiTheme="minorHAnsi" w:cstheme="minorHAnsi"/>
          <w:sz w:val="22"/>
          <w:szCs w:val="22"/>
        </w:rPr>
        <w:t>with disabilities and/or disabled people</w:t>
      </w:r>
      <w:r w:rsidRPr="00B80012">
        <w:rPr>
          <w:rFonts w:asciiTheme="minorHAnsi" w:hAnsiTheme="minorHAnsi" w:cstheme="minorHAnsi"/>
          <w:sz w:val="22"/>
          <w:szCs w:val="22"/>
        </w:rPr>
        <w:t xml:space="preserve">’s organisations in planning, implementation and monitoring and evaluation. </w:t>
      </w:r>
    </w:p>
    <w:p w14:paraId="65F3B140" w14:textId="69F91232" w:rsidR="000E30A6" w:rsidRDefault="000E30A6" w:rsidP="00D71553">
      <w:pPr>
        <w:pStyle w:val="BodyText"/>
        <w:numPr>
          <w:ilvl w:val="0"/>
          <w:numId w:val="11"/>
        </w:numPr>
        <w:tabs>
          <w:tab w:val="left" w:pos="9450"/>
        </w:tabs>
        <w:ind w:right="20"/>
        <w:jc w:val="both"/>
        <w:rPr>
          <w:rFonts w:asciiTheme="minorHAnsi" w:hAnsiTheme="minorHAnsi" w:cstheme="minorHAnsi"/>
          <w:sz w:val="22"/>
          <w:szCs w:val="22"/>
        </w:rPr>
      </w:pPr>
      <w:r w:rsidRPr="00B80012">
        <w:rPr>
          <w:rFonts w:asciiTheme="minorHAnsi" w:hAnsiTheme="minorHAnsi" w:cstheme="minorHAnsi"/>
          <w:sz w:val="22"/>
          <w:szCs w:val="22"/>
        </w:rPr>
        <w:t>The investment identifies and addresses barriers to inclusion and opportunities for participation for pe</w:t>
      </w:r>
      <w:r w:rsidR="00EE27E2">
        <w:rPr>
          <w:rFonts w:asciiTheme="minorHAnsi" w:hAnsiTheme="minorHAnsi" w:cstheme="minorHAnsi"/>
          <w:sz w:val="22"/>
          <w:szCs w:val="22"/>
        </w:rPr>
        <w:t xml:space="preserve">rsons </w:t>
      </w:r>
      <w:r w:rsidRPr="00B80012">
        <w:rPr>
          <w:rFonts w:asciiTheme="minorHAnsi" w:hAnsiTheme="minorHAnsi" w:cstheme="minorHAnsi"/>
          <w:sz w:val="22"/>
          <w:szCs w:val="22"/>
        </w:rPr>
        <w:t>with disabilities to enable them to benefit equally from the aid investment.</w:t>
      </w:r>
    </w:p>
    <w:p w14:paraId="50E3E2CE" w14:textId="77777777" w:rsidR="000E30A6" w:rsidRDefault="000E30A6" w:rsidP="00D71553">
      <w:pPr>
        <w:pStyle w:val="BodyText"/>
        <w:tabs>
          <w:tab w:val="left" w:pos="9450"/>
        </w:tabs>
        <w:ind w:right="20"/>
        <w:jc w:val="both"/>
        <w:rPr>
          <w:rFonts w:asciiTheme="minorHAnsi" w:hAnsiTheme="minorHAnsi" w:cstheme="minorHAnsi"/>
          <w:sz w:val="22"/>
          <w:szCs w:val="22"/>
        </w:rPr>
      </w:pPr>
    </w:p>
    <w:p w14:paraId="25A7576C" w14:textId="133BF410" w:rsidR="004B4203" w:rsidRDefault="000E30A6" w:rsidP="00D71553">
      <w:pPr>
        <w:pStyle w:val="BodyText"/>
        <w:tabs>
          <w:tab w:val="left" w:pos="9450"/>
        </w:tabs>
        <w:ind w:right="20"/>
        <w:jc w:val="both"/>
        <w:rPr>
          <w:rFonts w:asciiTheme="minorHAnsi" w:hAnsiTheme="minorHAnsi" w:cstheme="minorHAnsi"/>
          <w:sz w:val="22"/>
          <w:szCs w:val="22"/>
        </w:rPr>
      </w:pPr>
      <w:r w:rsidRPr="00DD163B">
        <w:rPr>
          <w:rFonts w:asciiTheme="minorHAnsi" w:hAnsiTheme="minorHAnsi" w:cstheme="minorHAnsi"/>
          <w:sz w:val="22"/>
          <w:szCs w:val="22"/>
        </w:rPr>
        <w:t xml:space="preserve">KSI will measure and report on how </w:t>
      </w:r>
      <w:r>
        <w:rPr>
          <w:rFonts w:asciiTheme="minorHAnsi" w:hAnsiTheme="minorHAnsi" w:cstheme="minorHAnsi"/>
          <w:sz w:val="22"/>
          <w:szCs w:val="22"/>
        </w:rPr>
        <w:t xml:space="preserve">well </w:t>
      </w:r>
      <w:r w:rsidRPr="00630F1A">
        <w:rPr>
          <w:rFonts w:asciiTheme="minorHAnsi" w:hAnsiTheme="minorHAnsi" w:cstheme="minorHAnsi"/>
          <w:sz w:val="22"/>
          <w:szCs w:val="22"/>
        </w:rPr>
        <w:t xml:space="preserve">gender equality and social inclusion </w:t>
      </w:r>
      <w:r>
        <w:rPr>
          <w:rFonts w:asciiTheme="minorHAnsi" w:hAnsiTheme="minorHAnsi" w:cstheme="minorHAnsi"/>
          <w:sz w:val="22"/>
          <w:szCs w:val="22"/>
        </w:rPr>
        <w:t>is integrated across the program as part of its balanced scorecard approach.</w:t>
      </w:r>
      <w:r>
        <w:rPr>
          <w:rStyle w:val="EndnoteReference"/>
          <w:rFonts w:asciiTheme="minorHAnsi" w:hAnsiTheme="minorHAnsi" w:cstheme="minorHAnsi"/>
          <w:sz w:val="22"/>
          <w:szCs w:val="22"/>
        </w:rPr>
        <w:endnoteReference w:id="52"/>
      </w:r>
      <w:r>
        <w:rPr>
          <w:rFonts w:asciiTheme="minorHAnsi" w:hAnsiTheme="minorHAnsi" w:cstheme="minorHAnsi"/>
          <w:sz w:val="22"/>
          <w:szCs w:val="22"/>
        </w:rPr>
        <w:t xml:space="preserve"> This approach measures three dimensions of KSI’s performance:</w:t>
      </w:r>
    </w:p>
    <w:p w14:paraId="4BCDBD31" w14:textId="1E6F0F36" w:rsidR="004B4203" w:rsidRDefault="000E30A6" w:rsidP="00D71553">
      <w:pPr>
        <w:pStyle w:val="BodyText"/>
        <w:tabs>
          <w:tab w:val="left" w:pos="9450"/>
        </w:tabs>
        <w:ind w:right="20"/>
        <w:jc w:val="both"/>
        <w:rPr>
          <w:rFonts w:asciiTheme="minorHAnsi" w:hAnsiTheme="minorHAnsi" w:cstheme="minorHAnsi"/>
          <w:sz w:val="22"/>
          <w:szCs w:val="22"/>
        </w:rPr>
      </w:pPr>
      <w:r>
        <w:rPr>
          <w:rFonts w:asciiTheme="minorHAnsi" w:hAnsiTheme="minorHAnsi" w:cstheme="minorHAnsi"/>
          <w:sz w:val="22"/>
          <w:szCs w:val="22"/>
        </w:rPr>
        <w:t xml:space="preserve"> </w:t>
      </w:r>
    </w:p>
    <w:p w14:paraId="4CF50CF2" w14:textId="7E0ED2DD" w:rsidR="004B4203" w:rsidRDefault="004B4203" w:rsidP="0082115E">
      <w:pPr>
        <w:pStyle w:val="BodyText"/>
        <w:numPr>
          <w:ilvl w:val="0"/>
          <w:numId w:val="58"/>
        </w:numPr>
        <w:tabs>
          <w:tab w:val="left" w:pos="9450"/>
        </w:tabs>
        <w:ind w:right="20"/>
        <w:jc w:val="both"/>
        <w:rPr>
          <w:rFonts w:asciiTheme="minorHAnsi" w:hAnsiTheme="minorHAnsi" w:cstheme="minorHAnsi"/>
          <w:sz w:val="22"/>
          <w:szCs w:val="22"/>
        </w:rPr>
      </w:pPr>
      <w:r>
        <w:rPr>
          <w:rFonts w:asciiTheme="minorHAnsi" w:hAnsiTheme="minorHAnsi" w:cstheme="minorHAnsi"/>
          <w:sz w:val="22"/>
          <w:szCs w:val="22"/>
        </w:rPr>
        <w:t>P</w:t>
      </w:r>
      <w:r w:rsidR="000E30A6">
        <w:rPr>
          <w:rFonts w:asciiTheme="minorHAnsi" w:hAnsiTheme="minorHAnsi" w:cstheme="minorHAnsi"/>
          <w:sz w:val="22"/>
          <w:szCs w:val="22"/>
        </w:rPr>
        <w:t>rogress towards outcomes</w:t>
      </w:r>
      <w:r>
        <w:rPr>
          <w:rFonts w:asciiTheme="minorHAnsi" w:hAnsiTheme="minorHAnsi" w:cstheme="minorHAnsi"/>
          <w:sz w:val="22"/>
          <w:szCs w:val="22"/>
        </w:rPr>
        <w:t>.</w:t>
      </w:r>
    </w:p>
    <w:p w14:paraId="2EEB131D" w14:textId="6C93EEA2" w:rsidR="004B4203" w:rsidRDefault="004B4203" w:rsidP="0082115E">
      <w:pPr>
        <w:pStyle w:val="BodyText"/>
        <w:numPr>
          <w:ilvl w:val="0"/>
          <w:numId w:val="58"/>
        </w:numPr>
        <w:tabs>
          <w:tab w:val="left" w:pos="9450"/>
        </w:tabs>
        <w:ind w:right="20"/>
        <w:jc w:val="both"/>
        <w:rPr>
          <w:rFonts w:asciiTheme="minorHAnsi" w:hAnsiTheme="minorHAnsi" w:cstheme="minorHAnsi"/>
          <w:sz w:val="22"/>
          <w:szCs w:val="22"/>
        </w:rPr>
      </w:pPr>
      <w:r>
        <w:rPr>
          <w:rFonts w:asciiTheme="minorHAnsi" w:hAnsiTheme="minorHAnsi" w:cstheme="minorHAnsi"/>
          <w:sz w:val="22"/>
          <w:szCs w:val="22"/>
        </w:rPr>
        <w:t>M</w:t>
      </w:r>
      <w:r w:rsidR="000E30A6">
        <w:rPr>
          <w:rFonts w:asciiTheme="minorHAnsi" w:hAnsiTheme="minorHAnsi" w:cstheme="minorHAnsi"/>
          <w:sz w:val="22"/>
          <w:szCs w:val="22"/>
        </w:rPr>
        <w:t>eeting shareholder expectation</w:t>
      </w:r>
      <w:r>
        <w:rPr>
          <w:rFonts w:asciiTheme="minorHAnsi" w:hAnsiTheme="minorHAnsi" w:cstheme="minorHAnsi"/>
          <w:sz w:val="22"/>
          <w:szCs w:val="22"/>
        </w:rPr>
        <w:t>s.</w:t>
      </w:r>
    </w:p>
    <w:p w14:paraId="0739845F" w14:textId="0236B830" w:rsidR="004B4203" w:rsidRDefault="004B4203" w:rsidP="0082115E">
      <w:pPr>
        <w:pStyle w:val="BodyText"/>
        <w:numPr>
          <w:ilvl w:val="0"/>
          <w:numId w:val="58"/>
        </w:numPr>
        <w:tabs>
          <w:tab w:val="left" w:pos="9450"/>
        </w:tabs>
        <w:ind w:right="20"/>
        <w:jc w:val="both"/>
        <w:rPr>
          <w:rFonts w:asciiTheme="minorHAnsi" w:hAnsiTheme="minorHAnsi" w:cstheme="minorHAnsi"/>
          <w:sz w:val="22"/>
          <w:szCs w:val="22"/>
        </w:rPr>
      </w:pPr>
      <w:r>
        <w:rPr>
          <w:rFonts w:asciiTheme="minorHAnsi" w:hAnsiTheme="minorHAnsi" w:cstheme="minorHAnsi"/>
          <w:sz w:val="22"/>
          <w:szCs w:val="22"/>
        </w:rPr>
        <w:t>P</w:t>
      </w:r>
      <w:r w:rsidR="000E30A6">
        <w:rPr>
          <w:rFonts w:asciiTheme="minorHAnsi" w:hAnsiTheme="minorHAnsi" w:cstheme="minorHAnsi"/>
          <w:sz w:val="22"/>
          <w:szCs w:val="22"/>
        </w:rPr>
        <w:t xml:space="preserve">rogram management. </w:t>
      </w:r>
    </w:p>
    <w:p w14:paraId="3A8979BC" w14:textId="77777777" w:rsidR="004B4203" w:rsidRDefault="004B4203" w:rsidP="00054BE4">
      <w:pPr>
        <w:pStyle w:val="BodyText"/>
        <w:tabs>
          <w:tab w:val="left" w:pos="9450"/>
        </w:tabs>
        <w:ind w:right="20"/>
        <w:jc w:val="both"/>
        <w:rPr>
          <w:rFonts w:asciiTheme="minorHAnsi" w:hAnsiTheme="minorHAnsi" w:cstheme="minorHAnsi"/>
          <w:sz w:val="22"/>
          <w:szCs w:val="22"/>
        </w:rPr>
      </w:pPr>
    </w:p>
    <w:p w14:paraId="68286D67" w14:textId="27EA4F15" w:rsidR="000E30A6" w:rsidRPr="004B4203" w:rsidRDefault="000E30A6">
      <w:pPr>
        <w:pStyle w:val="BodyText"/>
        <w:tabs>
          <w:tab w:val="left" w:pos="9450"/>
        </w:tabs>
        <w:ind w:right="20"/>
        <w:jc w:val="both"/>
        <w:rPr>
          <w:rFonts w:asciiTheme="minorHAnsi" w:hAnsiTheme="minorHAnsi" w:cstheme="minorHAnsi"/>
          <w:sz w:val="22"/>
          <w:szCs w:val="22"/>
        </w:rPr>
      </w:pPr>
      <w:r w:rsidRPr="00054BE4">
        <w:rPr>
          <w:rFonts w:asciiTheme="minorHAnsi" w:hAnsiTheme="minorHAnsi" w:cstheme="minorHAnsi"/>
          <w:sz w:val="22"/>
          <w:szCs w:val="22"/>
        </w:rPr>
        <w:t xml:space="preserve">These </w:t>
      </w:r>
      <w:r w:rsidR="004B4203">
        <w:rPr>
          <w:rFonts w:asciiTheme="minorHAnsi" w:hAnsiTheme="minorHAnsi" w:cstheme="minorHAnsi"/>
          <w:sz w:val="22"/>
          <w:szCs w:val="22"/>
        </w:rPr>
        <w:t xml:space="preserve">three </w:t>
      </w:r>
      <w:r w:rsidRPr="00054BE4">
        <w:rPr>
          <w:rFonts w:asciiTheme="minorHAnsi" w:hAnsiTheme="minorHAnsi" w:cstheme="minorHAnsi"/>
          <w:sz w:val="22"/>
          <w:szCs w:val="22"/>
        </w:rPr>
        <w:t>dimensions are assessed on a six-monthly basis using qualitative and quantitative monitoring, monthly reflections and six-monthly Learning Weeks. The results of the assessment are used to demonstrate KSI’s progress, as well</w:t>
      </w:r>
      <w:r w:rsidRPr="004B4203">
        <w:rPr>
          <w:rFonts w:asciiTheme="minorHAnsi" w:hAnsiTheme="minorHAnsi" w:cstheme="minorHAnsi"/>
          <w:sz w:val="22"/>
          <w:szCs w:val="22"/>
        </w:rPr>
        <w:t xml:space="preserve"> as to identify how the program needs to adapt to better achieve outcomes. The balanced scorecard forms the basis for KSI’s six-monthly narrative reports to DFAT.</w:t>
      </w:r>
    </w:p>
    <w:p w14:paraId="71F9FB48" w14:textId="77777777" w:rsidR="000E30A6" w:rsidRDefault="000E30A6" w:rsidP="00D71553">
      <w:pPr>
        <w:pStyle w:val="BodyText"/>
        <w:tabs>
          <w:tab w:val="left" w:pos="9450"/>
        </w:tabs>
        <w:ind w:right="20"/>
        <w:jc w:val="both"/>
        <w:rPr>
          <w:rFonts w:asciiTheme="minorHAnsi" w:hAnsiTheme="minorHAnsi" w:cstheme="minorHAnsi"/>
          <w:sz w:val="22"/>
          <w:szCs w:val="22"/>
        </w:rPr>
      </w:pPr>
    </w:p>
    <w:p w14:paraId="113A7116" w14:textId="77777777" w:rsidR="00807813" w:rsidRDefault="000E30A6" w:rsidP="00D71553">
      <w:pPr>
        <w:pStyle w:val="BodyText"/>
        <w:tabs>
          <w:tab w:val="left" w:pos="9450"/>
        </w:tabs>
        <w:ind w:right="20"/>
        <w:jc w:val="both"/>
        <w:rPr>
          <w:rFonts w:asciiTheme="minorHAnsi" w:hAnsiTheme="minorHAnsi" w:cstheme="minorHAnsi"/>
          <w:sz w:val="22"/>
          <w:szCs w:val="22"/>
        </w:rPr>
      </w:pPr>
      <w:bookmarkStart w:id="19" w:name="_Hlk520801905"/>
      <w:r>
        <w:rPr>
          <w:rFonts w:asciiTheme="minorHAnsi" w:hAnsiTheme="minorHAnsi" w:cstheme="minorHAnsi"/>
          <w:sz w:val="22"/>
          <w:szCs w:val="22"/>
        </w:rPr>
        <w:t xml:space="preserve">The </w:t>
      </w:r>
      <w:r w:rsidR="00826FE0">
        <w:rPr>
          <w:rFonts w:asciiTheme="minorHAnsi" w:hAnsiTheme="minorHAnsi" w:cstheme="minorHAnsi"/>
          <w:sz w:val="22"/>
          <w:szCs w:val="22"/>
        </w:rPr>
        <w:t xml:space="preserve">eight aid </w:t>
      </w:r>
      <w:r>
        <w:rPr>
          <w:rFonts w:asciiTheme="minorHAnsi" w:hAnsiTheme="minorHAnsi" w:cstheme="minorHAnsi"/>
          <w:sz w:val="22"/>
          <w:szCs w:val="22"/>
        </w:rPr>
        <w:t>quality criteria listed above will be assessed qualitatively as part of the ‘meeting shareholder expectations’ dimension of the balanced scorecard. KSI will also measure and report on progress towards the four outcomes mentioned in section 5 above as part of the ‘progress towards outcomes’ dimension. These outcomes will be measured using the indicators</w:t>
      </w:r>
      <w:r w:rsidR="00807813">
        <w:rPr>
          <w:rFonts w:asciiTheme="minorHAnsi" w:hAnsiTheme="minorHAnsi" w:cstheme="minorHAnsi"/>
          <w:sz w:val="22"/>
          <w:szCs w:val="22"/>
        </w:rPr>
        <w:t xml:space="preserve"> in Table 2.</w:t>
      </w:r>
    </w:p>
    <w:p w14:paraId="67FB9AA4" w14:textId="77777777" w:rsidR="00170EB6" w:rsidRDefault="00170EB6" w:rsidP="00D71553">
      <w:pPr>
        <w:pStyle w:val="BodyText"/>
        <w:tabs>
          <w:tab w:val="left" w:pos="9450"/>
        </w:tabs>
        <w:ind w:right="20"/>
        <w:jc w:val="both"/>
        <w:rPr>
          <w:rFonts w:asciiTheme="minorHAnsi" w:hAnsiTheme="minorHAnsi" w:cstheme="minorHAnsi"/>
          <w:sz w:val="22"/>
          <w:szCs w:val="22"/>
        </w:rPr>
      </w:pPr>
    </w:p>
    <w:p w14:paraId="3A686FD4" w14:textId="3F10A89C" w:rsidR="00170EB6" w:rsidRPr="00E676EE" w:rsidRDefault="00170EB6" w:rsidP="00170EB6">
      <w:pPr>
        <w:pStyle w:val="BodyText"/>
        <w:tabs>
          <w:tab w:val="left" w:pos="9450"/>
        </w:tabs>
        <w:ind w:right="20"/>
        <w:jc w:val="both"/>
        <w:rPr>
          <w:rFonts w:asciiTheme="minorHAnsi" w:hAnsiTheme="minorHAnsi" w:cstheme="minorHAnsi"/>
          <w:sz w:val="22"/>
          <w:szCs w:val="22"/>
        </w:rPr>
      </w:pPr>
      <w:r w:rsidRPr="003407E3">
        <w:rPr>
          <w:rFonts w:asciiTheme="minorHAnsi" w:hAnsiTheme="minorHAnsi" w:cstheme="minorHAnsi"/>
          <w:sz w:val="22"/>
          <w:szCs w:val="22"/>
        </w:rPr>
        <w:t xml:space="preserve">In addition, KSI will support implementing partners to develop </w:t>
      </w:r>
      <w:r w:rsidR="008E50A0" w:rsidRPr="00ED3AFC">
        <w:rPr>
          <w:rFonts w:asciiTheme="minorHAnsi" w:hAnsiTheme="minorHAnsi" w:cstheme="minorHAnsi"/>
          <w:sz w:val="22"/>
          <w:szCs w:val="22"/>
        </w:rPr>
        <w:t>monitoring and evaluation</w:t>
      </w:r>
      <w:r w:rsidRPr="003407E3">
        <w:rPr>
          <w:rFonts w:asciiTheme="minorHAnsi" w:hAnsiTheme="minorHAnsi" w:cstheme="minorHAnsi"/>
          <w:sz w:val="22"/>
          <w:szCs w:val="22"/>
        </w:rPr>
        <w:t xml:space="preserve"> plans to measure GESI</w:t>
      </w:r>
      <w:r w:rsidRPr="00E676EE">
        <w:rPr>
          <w:rFonts w:asciiTheme="minorHAnsi" w:hAnsiTheme="minorHAnsi" w:cstheme="minorHAnsi"/>
          <w:sz w:val="22"/>
          <w:szCs w:val="22"/>
        </w:rPr>
        <w:t>-specific interventions to capture changes being seen beyond the specific indicators above. For example:</w:t>
      </w:r>
    </w:p>
    <w:p w14:paraId="5396E138" w14:textId="36DA5A92" w:rsidR="00170EB6" w:rsidRPr="003407E3" w:rsidRDefault="003407E3" w:rsidP="00170EB6">
      <w:pPr>
        <w:pStyle w:val="BodyText"/>
        <w:numPr>
          <w:ilvl w:val="0"/>
          <w:numId w:val="61"/>
        </w:numPr>
        <w:tabs>
          <w:tab w:val="left" w:pos="9450"/>
        </w:tabs>
        <w:spacing w:before="120"/>
        <w:ind w:left="461" w:right="14" w:hanging="274"/>
        <w:jc w:val="both"/>
        <w:rPr>
          <w:rFonts w:asciiTheme="minorHAnsi" w:hAnsiTheme="minorHAnsi" w:cstheme="minorHAnsi"/>
          <w:sz w:val="22"/>
          <w:szCs w:val="22"/>
        </w:rPr>
      </w:pPr>
      <w:r w:rsidRPr="00ED3AFC">
        <w:rPr>
          <w:rFonts w:asciiTheme="minorHAnsi" w:hAnsiTheme="minorHAnsi" w:cstheme="minorHAnsi"/>
          <w:sz w:val="22"/>
          <w:szCs w:val="22"/>
        </w:rPr>
        <w:t xml:space="preserve">Ministry of Research, Technology and Higher Education </w:t>
      </w:r>
      <w:r w:rsidR="00170EB6" w:rsidRPr="003407E3">
        <w:rPr>
          <w:rFonts w:asciiTheme="minorHAnsi" w:hAnsiTheme="minorHAnsi" w:cstheme="minorHAnsi"/>
          <w:sz w:val="22"/>
          <w:szCs w:val="22"/>
        </w:rPr>
        <w:t>research grant</w:t>
      </w:r>
      <w:r w:rsidRPr="00ED3AFC">
        <w:rPr>
          <w:rFonts w:asciiTheme="minorHAnsi" w:hAnsiTheme="minorHAnsi" w:cstheme="minorHAnsi"/>
          <w:sz w:val="22"/>
          <w:szCs w:val="22"/>
        </w:rPr>
        <w:t xml:space="preserve">s </w:t>
      </w:r>
      <w:r w:rsidR="00170EB6" w:rsidRPr="003407E3">
        <w:rPr>
          <w:rFonts w:asciiTheme="minorHAnsi" w:hAnsiTheme="minorHAnsi" w:cstheme="minorHAnsi"/>
          <w:sz w:val="22"/>
          <w:szCs w:val="22"/>
        </w:rPr>
        <w:t xml:space="preserve">– </w:t>
      </w:r>
      <w:r w:rsidR="008E50A0" w:rsidRPr="00ED3AFC">
        <w:rPr>
          <w:rFonts w:asciiTheme="minorHAnsi" w:hAnsiTheme="minorHAnsi" w:cstheme="minorHAnsi"/>
          <w:sz w:val="22"/>
          <w:szCs w:val="22"/>
        </w:rPr>
        <w:t xml:space="preserve">monitoring and evaluation </w:t>
      </w:r>
      <w:r w:rsidR="00170EB6" w:rsidRPr="003407E3">
        <w:rPr>
          <w:rFonts w:asciiTheme="minorHAnsi" w:hAnsiTheme="minorHAnsi" w:cstheme="minorHAnsi"/>
          <w:sz w:val="22"/>
          <w:szCs w:val="22"/>
        </w:rPr>
        <w:t>will include a story-of-change which i</w:t>
      </w:r>
      <w:r w:rsidR="00170EB6" w:rsidRPr="00E676EE">
        <w:rPr>
          <w:rFonts w:asciiTheme="minorHAnsi" w:hAnsiTheme="minorHAnsi" w:cstheme="minorHAnsi"/>
          <w:sz w:val="22"/>
          <w:szCs w:val="22"/>
        </w:rPr>
        <w:t xml:space="preserve">ncludes examination of changes within </w:t>
      </w:r>
      <w:r w:rsidR="008E50A0" w:rsidRPr="00ED3AFC">
        <w:rPr>
          <w:rFonts w:asciiTheme="minorHAnsi" w:hAnsiTheme="minorHAnsi" w:cstheme="minorHAnsi"/>
          <w:sz w:val="22"/>
          <w:szCs w:val="22"/>
        </w:rPr>
        <w:t xml:space="preserve">the Ministry </w:t>
      </w:r>
      <w:r w:rsidR="00170EB6" w:rsidRPr="003407E3">
        <w:rPr>
          <w:rFonts w:asciiTheme="minorHAnsi" w:hAnsiTheme="minorHAnsi" w:cstheme="minorHAnsi"/>
          <w:sz w:val="22"/>
          <w:szCs w:val="22"/>
        </w:rPr>
        <w:t>to adopt and implement the guidelines.</w:t>
      </w:r>
    </w:p>
    <w:p w14:paraId="5E4B0CF0" w14:textId="1519792D" w:rsidR="00170EB6" w:rsidRPr="003407E3" w:rsidRDefault="00170EB6" w:rsidP="00170EB6">
      <w:pPr>
        <w:pStyle w:val="BodyText"/>
        <w:numPr>
          <w:ilvl w:val="0"/>
          <w:numId w:val="61"/>
        </w:numPr>
        <w:tabs>
          <w:tab w:val="left" w:pos="9450"/>
        </w:tabs>
        <w:spacing w:before="120"/>
        <w:ind w:left="461" w:right="14" w:hanging="274"/>
        <w:jc w:val="both"/>
        <w:rPr>
          <w:rFonts w:asciiTheme="minorHAnsi" w:hAnsiTheme="minorHAnsi" w:cstheme="minorHAnsi"/>
          <w:sz w:val="22"/>
          <w:szCs w:val="22"/>
        </w:rPr>
      </w:pPr>
      <w:r w:rsidRPr="003407E3">
        <w:rPr>
          <w:rFonts w:asciiTheme="minorHAnsi" w:hAnsiTheme="minorHAnsi" w:cstheme="minorHAnsi"/>
          <w:sz w:val="22"/>
          <w:szCs w:val="22"/>
        </w:rPr>
        <w:t>Athena S</w:t>
      </w:r>
      <w:r w:rsidR="008E50A0" w:rsidRPr="00ED3AFC">
        <w:rPr>
          <w:rFonts w:asciiTheme="minorHAnsi" w:hAnsiTheme="minorHAnsi" w:cstheme="minorHAnsi"/>
          <w:sz w:val="22"/>
          <w:szCs w:val="22"/>
        </w:rPr>
        <w:t>WAN</w:t>
      </w:r>
      <w:r w:rsidRPr="003407E3">
        <w:rPr>
          <w:rFonts w:asciiTheme="minorHAnsi" w:hAnsiTheme="minorHAnsi" w:cstheme="minorHAnsi"/>
          <w:sz w:val="22"/>
          <w:szCs w:val="22"/>
        </w:rPr>
        <w:t xml:space="preserve"> - </w:t>
      </w:r>
      <w:r w:rsidR="008E50A0" w:rsidRPr="00ED3AFC">
        <w:rPr>
          <w:rFonts w:asciiTheme="minorHAnsi" w:hAnsiTheme="minorHAnsi" w:cstheme="minorHAnsi"/>
          <w:sz w:val="22"/>
          <w:szCs w:val="22"/>
        </w:rPr>
        <w:t xml:space="preserve">monitoring and evaluation </w:t>
      </w:r>
      <w:r w:rsidRPr="003407E3">
        <w:rPr>
          <w:rFonts w:asciiTheme="minorHAnsi" w:hAnsiTheme="minorHAnsi" w:cstheme="minorHAnsi"/>
          <w:sz w:val="22"/>
          <w:szCs w:val="22"/>
        </w:rPr>
        <w:t xml:space="preserve">will consider questions such as levels of awareness of GESI issues within </w:t>
      </w:r>
      <w:r w:rsidRPr="00E676EE">
        <w:rPr>
          <w:rFonts w:asciiTheme="minorHAnsi" w:hAnsiTheme="minorHAnsi" w:cstheme="minorHAnsi"/>
          <w:sz w:val="22"/>
          <w:szCs w:val="22"/>
        </w:rPr>
        <w:t xml:space="preserve">selected universities and interest in addressing these, as well as </w:t>
      </w:r>
      <w:r w:rsidRPr="00ED3AFC">
        <w:rPr>
          <w:rFonts w:asciiTheme="minorHAnsi" w:hAnsiTheme="minorHAnsi" w:cstheme="minorHAnsi"/>
          <w:sz w:val="22"/>
          <w:szCs w:val="22"/>
        </w:rPr>
        <w:t>progress being made to incrementally start addressing priority GESI issues within those universities (for example</w:t>
      </w:r>
      <w:r w:rsidR="008E50A0" w:rsidRPr="00ED3AFC">
        <w:rPr>
          <w:rFonts w:asciiTheme="minorHAnsi" w:hAnsiTheme="minorHAnsi" w:cstheme="minorHAnsi"/>
          <w:sz w:val="22"/>
          <w:szCs w:val="22"/>
        </w:rPr>
        <w:t xml:space="preserve">, reforms </w:t>
      </w:r>
      <w:r w:rsidRPr="003407E3">
        <w:rPr>
          <w:rFonts w:asciiTheme="minorHAnsi" w:hAnsiTheme="minorHAnsi" w:cstheme="minorHAnsi"/>
          <w:sz w:val="22"/>
          <w:szCs w:val="22"/>
        </w:rPr>
        <w:t xml:space="preserve">to policies, systems and procedures).  </w:t>
      </w:r>
    </w:p>
    <w:p w14:paraId="003C4D1A" w14:textId="71AB58D0" w:rsidR="00170EB6" w:rsidRPr="00ED3AFC" w:rsidRDefault="00170EB6" w:rsidP="00170EB6">
      <w:pPr>
        <w:pStyle w:val="BodyText"/>
        <w:numPr>
          <w:ilvl w:val="0"/>
          <w:numId w:val="61"/>
        </w:numPr>
        <w:tabs>
          <w:tab w:val="left" w:pos="9450"/>
        </w:tabs>
        <w:spacing w:before="120"/>
        <w:ind w:left="461" w:right="14" w:hanging="274"/>
        <w:jc w:val="both"/>
        <w:rPr>
          <w:rFonts w:asciiTheme="minorHAnsi" w:hAnsiTheme="minorHAnsi" w:cstheme="minorHAnsi"/>
          <w:sz w:val="22"/>
          <w:szCs w:val="22"/>
        </w:rPr>
      </w:pPr>
      <w:r w:rsidRPr="00E676EE">
        <w:rPr>
          <w:rFonts w:asciiTheme="minorHAnsi" w:hAnsiTheme="minorHAnsi" w:cstheme="minorHAnsi"/>
          <w:sz w:val="22"/>
          <w:szCs w:val="22"/>
        </w:rPr>
        <w:t xml:space="preserve">AIDRAN - </w:t>
      </w:r>
      <w:r w:rsidR="008E50A0" w:rsidRPr="00ED3AFC">
        <w:rPr>
          <w:rFonts w:asciiTheme="minorHAnsi" w:hAnsiTheme="minorHAnsi" w:cstheme="minorHAnsi"/>
          <w:sz w:val="22"/>
          <w:szCs w:val="22"/>
        </w:rPr>
        <w:t xml:space="preserve">monitoring and evaluation </w:t>
      </w:r>
      <w:r w:rsidRPr="003407E3">
        <w:rPr>
          <w:rFonts w:asciiTheme="minorHAnsi" w:hAnsiTheme="minorHAnsi" w:cstheme="minorHAnsi"/>
          <w:sz w:val="22"/>
          <w:szCs w:val="22"/>
        </w:rPr>
        <w:t xml:space="preserve">will examine how the network is evolving (in terms of number and nature of connections) as well as </w:t>
      </w:r>
      <w:r w:rsidRPr="00E676EE">
        <w:rPr>
          <w:rFonts w:asciiTheme="minorHAnsi" w:hAnsiTheme="minorHAnsi" w:cstheme="minorHAnsi"/>
          <w:sz w:val="22"/>
          <w:szCs w:val="22"/>
        </w:rPr>
        <w:t>the actions and outcomes being achieved by this network (including policy engagement and i</w:t>
      </w:r>
      <w:r w:rsidRPr="00ED3AFC">
        <w:rPr>
          <w:rFonts w:asciiTheme="minorHAnsi" w:hAnsiTheme="minorHAnsi" w:cstheme="minorHAnsi"/>
          <w:sz w:val="22"/>
          <w:szCs w:val="22"/>
        </w:rPr>
        <w:t xml:space="preserve">nfluence). </w:t>
      </w:r>
    </w:p>
    <w:p w14:paraId="2633FC18" w14:textId="35D92F62" w:rsidR="00170EB6" w:rsidRDefault="00170EB6" w:rsidP="00D71553">
      <w:pPr>
        <w:pStyle w:val="BodyText"/>
        <w:tabs>
          <w:tab w:val="left" w:pos="9450"/>
        </w:tabs>
        <w:ind w:right="20"/>
        <w:jc w:val="both"/>
        <w:rPr>
          <w:rFonts w:asciiTheme="minorHAnsi" w:hAnsiTheme="minorHAnsi" w:cstheme="minorHAnsi"/>
          <w:sz w:val="22"/>
          <w:szCs w:val="22"/>
        </w:rPr>
        <w:sectPr w:rsidR="00170EB6" w:rsidSect="00AF12B3">
          <w:endnotePr>
            <w:numFmt w:val="decimal"/>
          </w:endnotePr>
          <w:pgSz w:w="11900" w:h="16850"/>
          <w:pgMar w:top="1440" w:right="1440" w:bottom="1440" w:left="1440" w:header="756" w:footer="750" w:gutter="0"/>
          <w:cols w:space="720"/>
        </w:sectPr>
      </w:pPr>
    </w:p>
    <w:bookmarkEnd w:id="19"/>
    <w:p w14:paraId="482E142D" w14:textId="77777777" w:rsidR="000E30A6" w:rsidRDefault="000E30A6" w:rsidP="00D71553">
      <w:pPr>
        <w:pStyle w:val="BodyText"/>
        <w:tabs>
          <w:tab w:val="left" w:pos="9450"/>
        </w:tabs>
        <w:ind w:right="20"/>
        <w:jc w:val="both"/>
        <w:rPr>
          <w:rFonts w:asciiTheme="minorHAnsi" w:hAnsiTheme="minorHAnsi" w:cstheme="minorHAnsi"/>
          <w:sz w:val="22"/>
          <w:szCs w:val="22"/>
          <w:highlight w:val="yellow"/>
        </w:rPr>
      </w:pPr>
    </w:p>
    <w:tbl>
      <w:tblPr>
        <w:tblStyle w:val="TableGrid"/>
        <w:tblW w:w="13945" w:type="dxa"/>
        <w:tblLook w:val="04A0" w:firstRow="1" w:lastRow="0" w:firstColumn="1" w:lastColumn="0" w:noHBand="0" w:noVBand="1"/>
      </w:tblPr>
      <w:tblGrid>
        <w:gridCol w:w="2785"/>
        <w:gridCol w:w="8460"/>
        <w:gridCol w:w="2700"/>
      </w:tblGrid>
      <w:tr w:rsidR="00E4075D" w:rsidRPr="007F70FC" w14:paraId="0E6C7448" w14:textId="20E5BCB3" w:rsidTr="00B3456C">
        <w:trPr>
          <w:trHeight w:val="432"/>
        </w:trPr>
        <w:tc>
          <w:tcPr>
            <w:tcW w:w="2785" w:type="dxa"/>
            <w:shd w:val="clear" w:color="auto" w:fill="000000" w:themeFill="text1"/>
            <w:vAlign w:val="center"/>
          </w:tcPr>
          <w:p w14:paraId="767791D2" w14:textId="4210540F" w:rsidR="00D11123" w:rsidRPr="00D81514" w:rsidRDefault="00D11123">
            <w:pPr>
              <w:jc w:val="center"/>
              <w:rPr>
                <w:rFonts w:asciiTheme="minorHAnsi" w:hAnsiTheme="minorHAnsi" w:cstheme="minorHAnsi"/>
                <w:b/>
              </w:rPr>
            </w:pPr>
            <w:bookmarkStart w:id="20" w:name="_Hlk520802170"/>
            <w:r w:rsidRPr="00D81514">
              <w:rPr>
                <w:rFonts w:asciiTheme="minorHAnsi" w:hAnsiTheme="minorHAnsi" w:cstheme="minorHAnsi"/>
                <w:b/>
              </w:rPr>
              <w:t>Indicator</w:t>
            </w:r>
          </w:p>
        </w:tc>
        <w:tc>
          <w:tcPr>
            <w:tcW w:w="8460" w:type="dxa"/>
            <w:shd w:val="clear" w:color="auto" w:fill="000000" w:themeFill="text1"/>
            <w:vAlign w:val="center"/>
          </w:tcPr>
          <w:p w14:paraId="64222EDB" w14:textId="77777777" w:rsidR="00D11123" w:rsidRPr="00D81514" w:rsidRDefault="00D11123">
            <w:pPr>
              <w:jc w:val="center"/>
              <w:rPr>
                <w:rFonts w:asciiTheme="minorHAnsi" w:hAnsiTheme="minorHAnsi" w:cstheme="minorHAnsi"/>
                <w:b/>
              </w:rPr>
            </w:pPr>
            <w:r w:rsidRPr="00D81514">
              <w:rPr>
                <w:rFonts w:asciiTheme="minorHAnsi" w:hAnsiTheme="minorHAnsi" w:cstheme="minorHAnsi"/>
                <w:b/>
              </w:rPr>
              <w:t>Description</w:t>
            </w:r>
          </w:p>
        </w:tc>
        <w:tc>
          <w:tcPr>
            <w:tcW w:w="2700" w:type="dxa"/>
            <w:shd w:val="clear" w:color="auto" w:fill="000000" w:themeFill="text1"/>
            <w:vAlign w:val="center"/>
          </w:tcPr>
          <w:p w14:paraId="2884E35D" w14:textId="7F460EE1" w:rsidR="00D11123" w:rsidRPr="00D81514" w:rsidRDefault="00D11123">
            <w:pPr>
              <w:jc w:val="center"/>
              <w:rPr>
                <w:rFonts w:asciiTheme="minorHAnsi" w:hAnsiTheme="minorHAnsi" w:cstheme="minorHAnsi"/>
                <w:b/>
              </w:rPr>
            </w:pPr>
            <w:r>
              <w:rPr>
                <w:rFonts w:asciiTheme="minorHAnsi" w:hAnsiTheme="minorHAnsi" w:cstheme="minorHAnsi"/>
                <w:b/>
              </w:rPr>
              <w:t>Measurement</w:t>
            </w:r>
          </w:p>
        </w:tc>
      </w:tr>
      <w:tr w:rsidR="001D04A6" w:rsidRPr="007F70FC" w14:paraId="0682B496" w14:textId="0D133371" w:rsidTr="00B3456C">
        <w:tc>
          <w:tcPr>
            <w:tcW w:w="13945" w:type="dxa"/>
            <w:gridSpan w:val="3"/>
            <w:shd w:val="clear" w:color="auto" w:fill="C6D9F1" w:themeFill="text2" w:themeFillTint="33"/>
            <w:vAlign w:val="center"/>
          </w:tcPr>
          <w:p w14:paraId="34A9228F" w14:textId="2A386EB8" w:rsidR="001D04A6" w:rsidRPr="00D81514" w:rsidRDefault="001D04A6" w:rsidP="00B3456C">
            <w:pPr>
              <w:rPr>
                <w:rFonts w:asciiTheme="minorHAnsi" w:hAnsiTheme="minorHAnsi" w:cstheme="minorHAnsi"/>
                <w:b/>
              </w:rPr>
            </w:pPr>
            <w:r>
              <w:rPr>
                <w:rFonts w:asciiTheme="minorHAnsi" w:hAnsiTheme="minorHAnsi" w:cstheme="minorHAnsi"/>
                <w:b/>
              </w:rPr>
              <w:t xml:space="preserve">Outcome 1: </w:t>
            </w:r>
            <w:r w:rsidRPr="00B3456C">
              <w:rPr>
                <w:rFonts w:asciiTheme="minorHAnsi" w:hAnsiTheme="minorHAnsi" w:cstheme="minorHAnsi"/>
                <w:b/>
              </w:rPr>
              <w:t>Improved consideration of gender equality and social inclusion issues in policy research and analysis</w:t>
            </w:r>
          </w:p>
        </w:tc>
      </w:tr>
      <w:tr w:rsidR="00E4075D" w:rsidRPr="007F70FC" w14:paraId="7816BDD3" w14:textId="579F9DBE" w:rsidTr="00B3456C">
        <w:tc>
          <w:tcPr>
            <w:tcW w:w="2785" w:type="dxa"/>
          </w:tcPr>
          <w:p w14:paraId="633F9068" w14:textId="53F35E4A" w:rsidR="00D11123" w:rsidRPr="009F76F9" w:rsidRDefault="00D11123" w:rsidP="00793E9A">
            <w:pPr>
              <w:rPr>
                <w:rFonts w:asciiTheme="minorHAnsi" w:hAnsiTheme="minorHAnsi" w:cstheme="minorHAnsi"/>
              </w:rPr>
            </w:pPr>
            <w:bookmarkStart w:id="21" w:name="_Hlk520707345"/>
            <w:r w:rsidRPr="009F76F9">
              <w:rPr>
                <w:rFonts w:asciiTheme="minorHAnsi" w:hAnsiTheme="minorHAnsi" w:cstheme="minorHAnsi"/>
              </w:rPr>
              <w:t xml:space="preserve"># KSI-funded policy research studies by PRIs that are sensitive to </w:t>
            </w:r>
            <w:r w:rsidR="00EE27E2">
              <w:rPr>
                <w:rFonts w:asciiTheme="minorHAnsi" w:hAnsiTheme="minorHAnsi" w:cstheme="minorHAnsi"/>
              </w:rPr>
              <w:t>GESI</w:t>
            </w:r>
          </w:p>
        </w:tc>
        <w:tc>
          <w:tcPr>
            <w:tcW w:w="8460" w:type="dxa"/>
          </w:tcPr>
          <w:p w14:paraId="76087CA9" w14:textId="3B682CB0" w:rsidR="00D11123" w:rsidRPr="009F76F9" w:rsidRDefault="00D11123" w:rsidP="00B3456C">
            <w:pPr>
              <w:rPr>
                <w:rFonts w:cs="Times New Roman"/>
                <w:lang w:bidi="ar-SA"/>
              </w:rPr>
            </w:pPr>
            <w:r w:rsidRPr="009F76F9">
              <w:rPr>
                <w:rFonts w:cs="Times New Roman"/>
                <w:lang w:bidi="ar-SA"/>
              </w:rPr>
              <w:t xml:space="preserve">A research study that is </w:t>
            </w:r>
            <w:r w:rsidRPr="009F76F9">
              <w:rPr>
                <w:rFonts w:asciiTheme="minorHAnsi" w:hAnsiTheme="minorHAnsi" w:cstheme="minorHAnsi"/>
              </w:rPr>
              <w:t xml:space="preserve">sensitive to </w:t>
            </w:r>
            <w:r w:rsidR="00EE27E2">
              <w:rPr>
                <w:rFonts w:asciiTheme="minorHAnsi" w:hAnsiTheme="minorHAnsi" w:cstheme="minorHAnsi"/>
              </w:rPr>
              <w:t>GESI should</w:t>
            </w:r>
            <w:r w:rsidRPr="009F76F9">
              <w:rPr>
                <w:rFonts w:cs="Times New Roman"/>
                <w:lang w:bidi="ar-SA"/>
              </w:rPr>
              <w:t xml:space="preserve"> meet the following criteria, as relevant to the particular research topic:</w:t>
            </w:r>
          </w:p>
          <w:p w14:paraId="3EA34AC4" w14:textId="29AE816B" w:rsidR="00D11123" w:rsidRPr="009F76F9" w:rsidRDefault="00D11123" w:rsidP="00B3456C">
            <w:pPr>
              <w:numPr>
                <w:ilvl w:val="0"/>
                <w:numId w:val="44"/>
              </w:numPr>
              <w:ind w:left="288" w:hanging="180"/>
              <w:rPr>
                <w:rFonts w:cs="Times New Roman"/>
                <w:lang w:bidi="ar-SA"/>
              </w:rPr>
            </w:pPr>
            <w:r w:rsidRPr="009F76F9">
              <w:rPr>
                <w:rFonts w:cs="Times New Roman"/>
                <w:lang w:bidi="ar-SA"/>
              </w:rPr>
              <w:t>describes how the research contributes to improving the status of women, pe</w:t>
            </w:r>
            <w:r w:rsidR="00EE27E2">
              <w:rPr>
                <w:rFonts w:cs="Times New Roman"/>
                <w:lang w:bidi="ar-SA"/>
              </w:rPr>
              <w:t>rsons</w:t>
            </w:r>
            <w:r w:rsidRPr="009F76F9">
              <w:rPr>
                <w:rFonts w:cs="Times New Roman"/>
                <w:lang w:bidi="ar-SA"/>
              </w:rPr>
              <w:t xml:space="preserve"> with disabilit</w:t>
            </w:r>
            <w:r w:rsidR="00EE27E2">
              <w:rPr>
                <w:rFonts w:cs="Times New Roman"/>
                <w:lang w:bidi="ar-SA"/>
              </w:rPr>
              <w:t>ies</w:t>
            </w:r>
            <w:r w:rsidRPr="009F76F9">
              <w:rPr>
                <w:rFonts w:cs="Times New Roman"/>
                <w:lang w:bidi="ar-SA"/>
              </w:rPr>
              <w:t xml:space="preserve"> and/or other vulnerable groups;</w:t>
            </w:r>
          </w:p>
          <w:p w14:paraId="19782649" w14:textId="7B991EF9" w:rsidR="00D11123" w:rsidRPr="009F76F9" w:rsidRDefault="00D11123" w:rsidP="00B3456C">
            <w:pPr>
              <w:numPr>
                <w:ilvl w:val="0"/>
                <w:numId w:val="44"/>
              </w:numPr>
              <w:ind w:left="288" w:hanging="180"/>
              <w:rPr>
                <w:rFonts w:cs="Times New Roman"/>
                <w:lang w:bidi="ar-SA"/>
              </w:rPr>
            </w:pPr>
            <w:r w:rsidRPr="009F76F9">
              <w:rPr>
                <w:rFonts w:cs="Times New Roman"/>
                <w:lang w:bidi="ar-SA"/>
              </w:rPr>
              <w:t>allows for participation of women, people with disability and/or other vulnerable groups in the development and conduct of the research to ensure the perspectives of these groups are heard;</w:t>
            </w:r>
          </w:p>
          <w:p w14:paraId="1893C5C4" w14:textId="0A44D3E2" w:rsidR="00D11123" w:rsidRPr="009F76F9" w:rsidRDefault="00D11123" w:rsidP="00793E9A">
            <w:pPr>
              <w:numPr>
                <w:ilvl w:val="0"/>
                <w:numId w:val="44"/>
              </w:numPr>
              <w:ind w:left="288" w:hanging="180"/>
              <w:rPr>
                <w:rFonts w:asciiTheme="minorHAnsi" w:hAnsiTheme="minorHAnsi" w:cstheme="minorHAnsi"/>
              </w:rPr>
            </w:pPr>
            <w:r w:rsidRPr="009F76F9">
              <w:rPr>
                <w:rFonts w:cs="Times New Roman"/>
                <w:lang w:bidi="ar-SA"/>
              </w:rPr>
              <w:t xml:space="preserve">analysis considers </w:t>
            </w:r>
            <w:r w:rsidR="00EE27E2">
              <w:rPr>
                <w:rFonts w:cs="Times New Roman"/>
                <w:lang w:bidi="ar-SA"/>
              </w:rPr>
              <w:t>GESI</w:t>
            </w:r>
            <w:r w:rsidRPr="009F76F9">
              <w:rPr>
                <w:rFonts w:cs="Times New Roman"/>
                <w:lang w:bidi="ar-SA"/>
              </w:rPr>
              <w:t xml:space="preserve"> issues</w:t>
            </w:r>
            <w:r w:rsidR="00594946">
              <w:rPr>
                <w:rFonts w:cs="Times New Roman"/>
                <w:lang w:bidi="ar-SA"/>
              </w:rPr>
              <w:t xml:space="preserve"> and </w:t>
            </w:r>
            <w:r w:rsidRPr="009F76F9">
              <w:rPr>
                <w:rFonts w:cs="Times New Roman"/>
                <w:lang w:bidi="ar-SA"/>
              </w:rPr>
              <w:t xml:space="preserve">data </w:t>
            </w:r>
            <w:r w:rsidR="00594946">
              <w:rPr>
                <w:rFonts w:cs="Times New Roman"/>
                <w:lang w:bidi="ar-SA"/>
              </w:rPr>
              <w:t xml:space="preserve">and reporting </w:t>
            </w:r>
            <w:r w:rsidRPr="009F76F9">
              <w:rPr>
                <w:rFonts w:cs="Times New Roman"/>
                <w:lang w:bidi="ar-SA"/>
              </w:rPr>
              <w:t xml:space="preserve">is </w:t>
            </w:r>
            <w:r w:rsidRPr="00ED3AFC">
              <w:rPr>
                <w:rFonts w:cs="Times New Roman"/>
                <w:lang w:bidi="ar-SA"/>
              </w:rPr>
              <w:t>disaggregated</w:t>
            </w:r>
            <w:r w:rsidR="00EE27E2" w:rsidRPr="00ED3AFC">
              <w:rPr>
                <w:rFonts w:cs="Times New Roman"/>
                <w:lang w:bidi="ar-SA"/>
              </w:rPr>
              <w:t xml:space="preserve"> by gender</w:t>
            </w:r>
            <w:r w:rsidR="0013471F" w:rsidRPr="00ED3AFC">
              <w:rPr>
                <w:rFonts w:cs="Times New Roman"/>
                <w:lang w:bidi="ar-SA"/>
              </w:rPr>
              <w:t xml:space="preserve"> (sex)</w:t>
            </w:r>
            <w:r w:rsidR="00EE27E2" w:rsidRPr="00ED3AFC">
              <w:rPr>
                <w:rFonts w:cs="Times New Roman"/>
                <w:lang w:bidi="ar-SA"/>
              </w:rPr>
              <w:t>, age and disability</w:t>
            </w:r>
            <w:r w:rsidRPr="00ED3AFC">
              <w:rPr>
                <w:rFonts w:cs="Times New Roman"/>
                <w:lang w:bidi="ar-SA"/>
              </w:rPr>
              <w:t>.</w:t>
            </w:r>
          </w:p>
        </w:tc>
        <w:tc>
          <w:tcPr>
            <w:tcW w:w="2700" w:type="dxa"/>
          </w:tcPr>
          <w:p w14:paraId="423671F5" w14:textId="11D3E833" w:rsidR="009F76F9" w:rsidRPr="009F76F9" w:rsidRDefault="009F76F9" w:rsidP="00B3456C">
            <w:pPr>
              <w:numPr>
                <w:ilvl w:val="0"/>
                <w:numId w:val="44"/>
              </w:numPr>
              <w:ind w:left="183" w:hanging="180"/>
              <w:rPr>
                <w:rFonts w:cs="Times New Roman"/>
                <w:lang w:bidi="ar-SA"/>
              </w:rPr>
            </w:pPr>
            <w:r w:rsidRPr="009F76F9">
              <w:rPr>
                <w:rFonts w:cs="Times New Roman"/>
                <w:lang w:bidi="ar-SA"/>
              </w:rPr>
              <w:t>Monitoring of partner research institutes through interviews and focus group discussions (</w:t>
            </w:r>
            <w:r>
              <w:rPr>
                <w:rFonts w:cs="Times New Roman"/>
                <w:lang w:bidi="ar-SA"/>
              </w:rPr>
              <w:t>s</w:t>
            </w:r>
            <w:r w:rsidRPr="009F76F9">
              <w:rPr>
                <w:rFonts w:cs="Times New Roman"/>
                <w:lang w:bidi="ar-SA"/>
              </w:rPr>
              <w:t>ix monthly (tbc))</w:t>
            </w:r>
          </w:p>
          <w:p w14:paraId="6052F765" w14:textId="77777777" w:rsidR="009F76F9" w:rsidRPr="009F76F9" w:rsidRDefault="009F76F9" w:rsidP="00B3456C">
            <w:pPr>
              <w:ind w:left="183"/>
              <w:rPr>
                <w:rFonts w:cs="Times New Roman"/>
                <w:lang w:bidi="ar-SA"/>
              </w:rPr>
            </w:pPr>
          </w:p>
          <w:p w14:paraId="21735B0A" w14:textId="6131EF9D" w:rsidR="009F76F9" w:rsidRPr="00E4075D" w:rsidRDefault="009F76F9" w:rsidP="00B3456C">
            <w:pPr>
              <w:numPr>
                <w:ilvl w:val="0"/>
                <w:numId w:val="44"/>
              </w:numPr>
              <w:ind w:left="183" w:hanging="180"/>
              <w:rPr>
                <w:rFonts w:cs="Times New Roman"/>
                <w:lang w:bidi="ar-SA"/>
              </w:rPr>
            </w:pPr>
            <w:r w:rsidRPr="009F76F9">
              <w:rPr>
                <w:rFonts w:cs="Times New Roman"/>
                <w:lang w:bidi="ar-SA"/>
              </w:rPr>
              <w:t>Partner progress reports</w:t>
            </w:r>
            <w:r w:rsidRPr="00B3456C">
              <w:rPr>
                <w:rFonts w:cs="Times New Roman"/>
                <w:lang w:bidi="ar-SA"/>
              </w:rPr>
              <w:t xml:space="preserve"> (</w:t>
            </w:r>
            <w:r>
              <w:rPr>
                <w:rFonts w:cs="Times New Roman"/>
                <w:lang w:bidi="ar-SA"/>
              </w:rPr>
              <w:t>q</w:t>
            </w:r>
            <w:r w:rsidRPr="009F76F9">
              <w:rPr>
                <w:rFonts w:cs="Times New Roman"/>
                <w:lang w:bidi="ar-SA"/>
              </w:rPr>
              <w:t>uarterly)</w:t>
            </w:r>
          </w:p>
        </w:tc>
      </w:tr>
      <w:tr w:rsidR="00E4075D" w:rsidRPr="007F70FC" w14:paraId="4F7ECBB7" w14:textId="61786061" w:rsidTr="00B3456C">
        <w:tc>
          <w:tcPr>
            <w:tcW w:w="2785" w:type="dxa"/>
          </w:tcPr>
          <w:p w14:paraId="3142E269" w14:textId="0D8131FD" w:rsidR="00D11123" w:rsidRPr="009F76F9" w:rsidRDefault="00D11123" w:rsidP="00793E9A">
            <w:pPr>
              <w:rPr>
                <w:rFonts w:asciiTheme="minorHAnsi" w:hAnsiTheme="minorHAnsi" w:cstheme="minorHAnsi"/>
              </w:rPr>
            </w:pPr>
            <w:r w:rsidRPr="009F76F9">
              <w:rPr>
                <w:rFonts w:asciiTheme="minorHAnsi" w:hAnsiTheme="minorHAnsi" w:cstheme="minorHAnsi"/>
              </w:rPr>
              <w:t xml:space="preserve"># government research grants allocated to research that considers </w:t>
            </w:r>
            <w:r w:rsidR="00EE27E2">
              <w:rPr>
                <w:rFonts w:asciiTheme="minorHAnsi" w:hAnsiTheme="minorHAnsi" w:cstheme="minorHAnsi"/>
              </w:rPr>
              <w:t>GESI</w:t>
            </w:r>
            <w:r w:rsidRPr="009F76F9">
              <w:rPr>
                <w:rFonts w:asciiTheme="minorHAnsi" w:hAnsiTheme="minorHAnsi" w:cstheme="minorHAnsi"/>
              </w:rPr>
              <w:t xml:space="preserve"> issues</w:t>
            </w:r>
          </w:p>
        </w:tc>
        <w:tc>
          <w:tcPr>
            <w:tcW w:w="8460" w:type="dxa"/>
          </w:tcPr>
          <w:p w14:paraId="5AF6F76C" w14:textId="7DA764A5" w:rsidR="00D11123" w:rsidRPr="009F76F9" w:rsidRDefault="00D11123" w:rsidP="00054BE4">
            <w:pPr>
              <w:rPr>
                <w:rFonts w:asciiTheme="minorHAnsi" w:hAnsiTheme="minorHAnsi" w:cstheme="minorHAnsi"/>
              </w:rPr>
            </w:pPr>
            <w:r w:rsidRPr="009F76F9">
              <w:rPr>
                <w:rFonts w:asciiTheme="minorHAnsi" w:hAnsiTheme="minorHAnsi" w:cstheme="minorHAnsi"/>
              </w:rPr>
              <w:t xml:space="preserve">This measure initially focuses on </w:t>
            </w:r>
            <w:r w:rsidR="009F76F9">
              <w:rPr>
                <w:rFonts w:asciiTheme="minorHAnsi" w:hAnsiTheme="minorHAnsi" w:cstheme="minorHAnsi"/>
              </w:rPr>
              <w:t>the Ministry of Research, Technology and Higher Education</w:t>
            </w:r>
            <w:r w:rsidR="009F76F9" w:rsidRPr="009F76F9">
              <w:rPr>
                <w:rFonts w:asciiTheme="minorHAnsi" w:hAnsiTheme="minorHAnsi" w:cstheme="minorHAnsi"/>
              </w:rPr>
              <w:t xml:space="preserve">’s </w:t>
            </w:r>
            <w:r w:rsidRPr="009F76F9">
              <w:rPr>
                <w:rFonts w:asciiTheme="minorHAnsi" w:hAnsiTheme="minorHAnsi" w:cstheme="minorHAnsi"/>
              </w:rPr>
              <w:t xml:space="preserve">research grants to universities, but in the future may include new or improved policy research funding mechanisms supported by KSI. The research may be on a topic related to </w:t>
            </w:r>
            <w:r w:rsidR="00EE27E2">
              <w:rPr>
                <w:rFonts w:asciiTheme="minorHAnsi" w:hAnsiTheme="minorHAnsi" w:cstheme="minorHAnsi"/>
              </w:rPr>
              <w:t>GESI</w:t>
            </w:r>
            <w:r w:rsidRPr="009F76F9">
              <w:rPr>
                <w:rFonts w:asciiTheme="minorHAnsi" w:hAnsiTheme="minorHAnsi" w:cstheme="minorHAnsi"/>
              </w:rPr>
              <w:t xml:space="preserve"> or at the very least should consider </w:t>
            </w:r>
            <w:r w:rsidR="00EE27E2">
              <w:rPr>
                <w:rFonts w:asciiTheme="minorHAnsi" w:hAnsiTheme="minorHAnsi" w:cstheme="minorHAnsi"/>
              </w:rPr>
              <w:t>GESI</w:t>
            </w:r>
            <w:r w:rsidRPr="009F76F9">
              <w:rPr>
                <w:rFonts w:asciiTheme="minorHAnsi" w:hAnsiTheme="minorHAnsi" w:cstheme="minorHAnsi"/>
              </w:rPr>
              <w:t xml:space="preserve"> issues in the research design, conduct</w:t>
            </w:r>
            <w:r w:rsidR="00594946">
              <w:rPr>
                <w:rFonts w:asciiTheme="minorHAnsi" w:hAnsiTheme="minorHAnsi" w:cstheme="minorHAnsi"/>
              </w:rPr>
              <w:t xml:space="preserve">, </w:t>
            </w:r>
            <w:r w:rsidRPr="009F76F9">
              <w:rPr>
                <w:rFonts w:asciiTheme="minorHAnsi" w:hAnsiTheme="minorHAnsi" w:cstheme="minorHAnsi"/>
              </w:rPr>
              <w:t>analysis</w:t>
            </w:r>
            <w:r w:rsidR="00594946">
              <w:rPr>
                <w:rFonts w:asciiTheme="minorHAnsi" w:hAnsiTheme="minorHAnsi" w:cstheme="minorHAnsi"/>
              </w:rPr>
              <w:t xml:space="preserve"> and reporting</w:t>
            </w:r>
            <w:r w:rsidRPr="009F76F9">
              <w:rPr>
                <w:rFonts w:asciiTheme="minorHAnsi" w:hAnsiTheme="minorHAnsi" w:cstheme="minorHAnsi"/>
              </w:rPr>
              <w:t>.</w:t>
            </w:r>
          </w:p>
        </w:tc>
        <w:tc>
          <w:tcPr>
            <w:tcW w:w="2700" w:type="dxa"/>
          </w:tcPr>
          <w:p w14:paraId="665D397C" w14:textId="7AB2E123" w:rsidR="009F76F9" w:rsidRPr="00B3456C" w:rsidRDefault="009F76F9" w:rsidP="00B3456C">
            <w:pPr>
              <w:numPr>
                <w:ilvl w:val="0"/>
                <w:numId w:val="44"/>
              </w:numPr>
              <w:ind w:left="183" w:hanging="180"/>
              <w:rPr>
                <w:rFonts w:cs="Times New Roman"/>
                <w:lang w:bidi="ar-SA"/>
              </w:rPr>
            </w:pPr>
            <w:r w:rsidRPr="004349AF">
              <w:rPr>
                <w:rFonts w:cs="Times New Roman"/>
                <w:lang w:bidi="ar-SA"/>
              </w:rPr>
              <w:t xml:space="preserve">Ministry </w:t>
            </w:r>
            <w:r w:rsidRPr="00B3456C">
              <w:rPr>
                <w:rFonts w:cs="Times New Roman"/>
                <w:lang w:bidi="ar-SA"/>
              </w:rPr>
              <w:t>research grant records (</w:t>
            </w:r>
            <w:r>
              <w:rPr>
                <w:rFonts w:cs="Times New Roman"/>
                <w:lang w:bidi="ar-SA"/>
              </w:rPr>
              <w:t>a</w:t>
            </w:r>
            <w:r w:rsidRPr="00B3456C">
              <w:rPr>
                <w:rFonts w:cs="Times New Roman"/>
                <w:lang w:bidi="ar-SA"/>
              </w:rPr>
              <w:t>nnually)</w:t>
            </w:r>
          </w:p>
          <w:p w14:paraId="62164998" w14:textId="77777777" w:rsidR="00D11123" w:rsidRPr="009F76F9" w:rsidRDefault="00D11123">
            <w:pPr>
              <w:rPr>
                <w:rFonts w:asciiTheme="minorHAnsi" w:hAnsiTheme="minorHAnsi" w:cstheme="minorHAnsi"/>
              </w:rPr>
            </w:pPr>
          </w:p>
        </w:tc>
      </w:tr>
      <w:tr w:rsidR="00D11123" w:rsidRPr="007F70FC" w14:paraId="312F77AD" w14:textId="0C123CB1" w:rsidTr="00B3456C">
        <w:tc>
          <w:tcPr>
            <w:tcW w:w="13945" w:type="dxa"/>
            <w:gridSpan w:val="3"/>
            <w:shd w:val="clear" w:color="auto" w:fill="C6D9F1" w:themeFill="text2" w:themeFillTint="33"/>
          </w:tcPr>
          <w:p w14:paraId="32AEF811" w14:textId="3F408303" w:rsidR="00D11123" w:rsidRPr="00AD2B1B" w:rsidRDefault="00D11123">
            <w:pPr>
              <w:rPr>
                <w:rFonts w:asciiTheme="minorHAnsi" w:hAnsiTheme="minorHAnsi" w:cstheme="minorHAnsi"/>
              </w:rPr>
            </w:pPr>
            <w:r w:rsidRPr="0067308E">
              <w:rPr>
                <w:rFonts w:asciiTheme="minorHAnsi" w:hAnsiTheme="minorHAnsi" w:cstheme="minorHAnsi"/>
                <w:b/>
              </w:rPr>
              <w:t>Outcome 2: Strengthened networks between research institutions working on gender equality and social inclusion issues</w:t>
            </w:r>
          </w:p>
        </w:tc>
      </w:tr>
      <w:tr w:rsidR="00E4075D" w:rsidRPr="007F70FC" w14:paraId="01356659" w14:textId="7D6F6CA1" w:rsidTr="00B3456C">
        <w:tc>
          <w:tcPr>
            <w:tcW w:w="2785" w:type="dxa"/>
          </w:tcPr>
          <w:p w14:paraId="7059B7A3" w14:textId="3F9E3432" w:rsidR="00D11123" w:rsidRPr="00D81514" w:rsidRDefault="00D11123" w:rsidP="00B3456C">
            <w:pPr>
              <w:pStyle w:val="ListParagraph"/>
              <w:ind w:left="0" w:firstLine="0"/>
            </w:pPr>
            <w:r w:rsidRPr="00D81514">
              <w:t xml:space="preserve">Strengthened connections between Australian and Indonesian academics </w:t>
            </w:r>
            <w:r>
              <w:t xml:space="preserve">with and without disabilities </w:t>
            </w:r>
            <w:r w:rsidRPr="00D81514">
              <w:t>and Disabled Peoples Organisations working on disability issues</w:t>
            </w:r>
          </w:p>
        </w:tc>
        <w:tc>
          <w:tcPr>
            <w:tcW w:w="8460" w:type="dxa"/>
          </w:tcPr>
          <w:p w14:paraId="233B9A88" w14:textId="77777777" w:rsidR="00D11123" w:rsidRPr="00AD2B1B" w:rsidRDefault="00D11123">
            <w:pPr>
              <w:rPr>
                <w:rFonts w:asciiTheme="minorHAnsi" w:hAnsiTheme="minorHAnsi" w:cstheme="minorHAnsi"/>
              </w:rPr>
            </w:pPr>
            <w:r w:rsidRPr="00AD2B1B">
              <w:rPr>
                <w:rFonts w:asciiTheme="minorHAnsi" w:hAnsiTheme="minorHAnsi" w:cstheme="minorHAnsi"/>
              </w:rPr>
              <w:t xml:space="preserve">This measure will initially focus on development of The Australian-Indonesian Disability Network (AIDRAN), which aims to bring together disability advocates, researchers and practitioners from both countries to promote disability-inclusive practice and policy in Indonesia. This measure will be updated by December 2018 following consultations with AIDRAN. </w:t>
            </w:r>
          </w:p>
          <w:p w14:paraId="40A423F4" w14:textId="77777777" w:rsidR="00D11123" w:rsidRPr="00AD2B1B" w:rsidRDefault="00D11123">
            <w:pPr>
              <w:rPr>
                <w:rFonts w:asciiTheme="minorHAnsi" w:hAnsiTheme="minorHAnsi" w:cstheme="minorHAnsi"/>
              </w:rPr>
            </w:pPr>
          </w:p>
          <w:p w14:paraId="74042B98" w14:textId="77777777" w:rsidR="00D11123" w:rsidRPr="00AD2B1B" w:rsidRDefault="00D11123">
            <w:pPr>
              <w:rPr>
                <w:rFonts w:asciiTheme="minorHAnsi" w:hAnsiTheme="minorHAnsi" w:cstheme="minorHAnsi"/>
              </w:rPr>
            </w:pPr>
            <w:r w:rsidRPr="00AD2B1B">
              <w:rPr>
                <w:rFonts w:asciiTheme="minorHAnsi" w:hAnsiTheme="minorHAnsi" w:cstheme="minorHAnsi"/>
              </w:rPr>
              <w:t>‘Strengthened connections’ means there are new relationships or deepening of existing relationships (in terms of the type and frequency of engagement).</w:t>
            </w:r>
          </w:p>
          <w:p w14:paraId="573401C9" w14:textId="5F094BE5" w:rsidR="00D11123" w:rsidRPr="00D81514" w:rsidRDefault="00D11123">
            <w:pPr>
              <w:rPr>
                <w:rFonts w:asciiTheme="minorHAnsi" w:hAnsiTheme="minorHAnsi" w:cstheme="minorHAnsi"/>
              </w:rPr>
            </w:pPr>
            <w:r w:rsidRPr="00AD2B1B">
              <w:rPr>
                <w:rFonts w:asciiTheme="minorHAnsi" w:hAnsiTheme="minorHAnsi" w:cstheme="minorHAnsi"/>
              </w:rPr>
              <w:t>Stakeholders should be engaging with each other more frequently, sharing knowledge and skills and conducting joint activities (e.g. research, advocacy).</w:t>
            </w:r>
          </w:p>
        </w:tc>
        <w:tc>
          <w:tcPr>
            <w:tcW w:w="2700" w:type="dxa"/>
          </w:tcPr>
          <w:p w14:paraId="36A74F21" w14:textId="1625B39E" w:rsidR="00D11123" w:rsidRPr="00AD2B1B" w:rsidRDefault="009F76F9" w:rsidP="00B3456C">
            <w:pPr>
              <w:numPr>
                <w:ilvl w:val="0"/>
                <w:numId w:val="44"/>
              </w:numPr>
              <w:ind w:left="183" w:hanging="180"/>
              <w:rPr>
                <w:rFonts w:asciiTheme="minorHAnsi" w:hAnsiTheme="minorHAnsi" w:cstheme="minorHAnsi"/>
              </w:rPr>
            </w:pPr>
            <w:r w:rsidRPr="00B3456C">
              <w:rPr>
                <w:rFonts w:cs="Times New Roman"/>
                <w:lang w:bidi="ar-SA"/>
              </w:rPr>
              <w:t>Social network analysis (2018, 2020, 2022)</w:t>
            </w:r>
          </w:p>
        </w:tc>
      </w:tr>
      <w:tr w:rsidR="00D11123" w:rsidRPr="007F70FC" w14:paraId="0A8865ED" w14:textId="4B937B88" w:rsidTr="00B3456C">
        <w:tc>
          <w:tcPr>
            <w:tcW w:w="13945" w:type="dxa"/>
            <w:gridSpan w:val="3"/>
            <w:shd w:val="clear" w:color="auto" w:fill="C6D9F1" w:themeFill="text2" w:themeFillTint="33"/>
          </w:tcPr>
          <w:p w14:paraId="73F6E260" w14:textId="40BBDE22" w:rsidR="00D11123" w:rsidRPr="00AD2B1B" w:rsidRDefault="00D11123">
            <w:pPr>
              <w:rPr>
                <w:rFonts w:asciiTheme="minorHAnsi" w:hAnsiTheme="minorHAnsi" w:cstheme="minorHAnsi"/>
              </w:rPr>
            </w:pPr>
            <w:r w:rsidRPr="0067308E">
              <w:rPr>
                <w:rFonts w:asciiTheme="minorHAnsi" w:hAnsiTheme="minorHAnsi" w:cstheme="minorHAnsi"/>
                <w:b/>
              </w:rPr>
              <w:t>Outcome 3: More Government of Indonesia knowledge sector-related policies are sensitive to gender and social inclusion</w:t>
            </w:r>
          </w:p>
        </w:tc>
      </w:tr>
      <w:tr w:rsidR="00E4075D" w:rsidRPr="007F70FC" w14:paraId="0FE18C72" w14:textId="61577223" w:rsidTr="00B3456C">
        <w:tc>
          <w:tcPr>
            <w:tcW w:w="2785" w:type="dxa"/>
          </w:tcPr>
          <w:p w14:paraId="48BF628E" w14:textId="19CD030F" w:rsidR="00D11123" w:rsidRPr="00D81514" w:rsidRDefault="00D11123" w:rsidP="00793E9A">
            <w:pPr>
              <w:pStyle w:val="ListParagraph"/>
              <w:ind w:left="0" w:firstLine="0"/>
            </w:pPr>
            <w:r w:rsidRPr="00D81514">
              <w:t># KSI-supported G</w:t>
            </w:r>
            <w:r>
              <w:t>overnment of Indonesia</w:t>
            </w:r>
            <w:r w:rsidRPr="00D81514">
              <w:t xml:space="preserve"> policies that incorporate </w:t>
            </w:r>
            <w:r w:rsidR="00EE27E2">
              <w:t>GESI</w:t>
            </w:r>
            <w:r w:rsidRPr="00D81514">
              <w:t xml:space="preserve"> considerations</w:t>
            </w:r>
          </w:p>
        </w:tc>
        <w:tc>
          <w:tcPr>
            <w:tcW w:w="8460" w:type="dxa"/>
          </w:tcPr>
          <w:p w14:paraId="7134C11E" w14:textId="43B251FD" w:rsidR="00D11123" w:rsidRPr="00D81514" w:rsidRDefault="00D11123" w:rsidP="00054BE4">
            <w:pPr>
              <w:rPr>
                <w:rFonts w:asciiTheme="minorHAnsi" w:hAnsiTheme="minorHAnsi" w:cstheme="minorHAnsi"/>
              </w:rPr>
            </w:pPr>
            <w:r w:rsidRPr="00AD2B1B">
              <w:rPr>
                <w:rFonts w:asciiTheme="minorHAnsi" w:hAnsiTheme="minorHAnsi" w:cstheme="minorHAnsi"/>
              </w:rPr>
              <w:t xml:space="preserve">‘Government policy’ includes policies, regulations and guidelines at the national or sub-national level that integrate </w:t>
            </w:r>
            <w:r w:rsidR="00EE27E2">
              <w:rPr>
                <w:rFonts w:asciiTheme="minorHAnsi" w:hAnsiTheme="minorHAnsi" w:cstheme="minorHAnsi"/>
              </w:rPr>
              <w:t>GESI</w:t>
            </w:r>
            <w:r w:rsidRPr="00AD2B1B">
              <w:rPr>
                <w:rFonts w:asciiTheme="minorHAnsi" w:hAnsiTheme="minorHAnsi" w:cstheme="minorHAnsi"/>
              </w:rPr>
              <w:t xml:space="preserve"> considerations to promote equal access to opportunities for women</w:t>
            </w:r>
            <w:r>
              <w:rPr>
                <w:rFonts w:asciiTheme="minorHAnsi" w:hAnsiTheme="minorHAnsi" w:cstheme="minorHAnsi"/>
              </w:rPr>
              <w:t xml:space="preserve">, </w:t>
            </w:r>
            <w:r>
              <w:t>pe</w:t>
            </w:r>
            <w:r w:rsidR="00EE27E2">
              <w:t xml:space="preserve">rsons </w:t>
            </w:r>
            <w:r>
              <w:t xml:space="preserve">with </w:t>
            </w:r>
            <w:r w:rsidR="00EE27E2">
              <w:t>d</w:t>
            </w:r>
            <w:r>
              <w:t>isabilit</w:t>
            </w:r>
            <w:r w:rsidR="00EE27E2">
              <w:t>ies</w:t>
            </w:r>
            <w:r>
              <w:t>,</w:t>
            </w:r>
            <w:r w:rsidRPr="00AD2B1B">
              <w:rPr>
                <w:rFonts w:asciiTheme="minorHAnsi" w:hAnsiTheme="minorHAnsi" w:cstheme="minorHAnsi"/>
              </w:rPr>
              <w:t xml:space="preserve"> and people from socially excluded groups, or to promote research and policy that considers </w:t>
            </w:r>
            <w:r w:rsidR="00EE27E2">
              <w:rPr>
                <w:rFonts w:asciiTheme="minorHAnsi" w:hAnsiTheme="minorHAnsi" w:cstheme="minorHAnsi"/>
              </w:rPr>
              <w:t>GESI</w:t>
            </w:r>
            <w:r w:rsidRPr="00AD2B1B">
              <w:rPr>
                <w:rFonts w:asciiTheme="minorHAnsi" w:hAnsiTheme="minorHAnsi" w:cstheme="minorHAnsi"/>
              </w:rPr>
              <w:t xml:space="preserve"> issues. ‘KSI-supported’ means KSI has provided funding, technical expertise, training, facilitation or convening to assist in the development of the policy, regulation or guideline.</w:t>
            </w:r>
          </w:p>
        </w:tc>
        <w:tc>
          <w:tcPr>
            <w:tcW w:w="2700" w:type="dxa"/>
          </w:tcPr>
          <w:p w14:paraId="3BAC10B2" w14:textId="0A75784D" w:rsidR="009F76F9" w:rsidRPr="00B3456C" w:rsidRDefault="009F76F9" w:rsidP="00B3456C">
            <w:pPr>
              <w:numPr>
                <w:ilvl w:val="0"/>
                <w:numId w:val="44"/>
              </w:numPr>
              <w:ind w:left="183" w:hanging="180"/>
              <w:rPr>
                <w:rFonts w:cs="Times New Roman"/>
                <w:lang w:bidi="ar-SA"/>
              </w:rPr>
            </w:pPr>
            <w:r w:rsidRPr="00B3456C">
              <w:rPr>
                <w:rFonts w:cs="Times New Roman"/>
                <w:lang w:bidi="ar-SA"/>
              </w:rPr>
              <w:t>Staff reflection logs (monthly)</w:t>
            </w:r>
          </w:p>
          <w:p w14:paraId="72C28CE4" w14:textId="1318F98F" w:rsidR="00D11123" w:rsidRPr="00AD2B1B" w:rsidRDefault="009F76F9" w:rsidP="00B3456C">
            <w:pPr>
              <w:numPr>
                <w:ilvl w:val="0"/>
                <w:numId w:val="44"/>
              </w:numPr>
              <w:ind w:left="183" w:hanging="180"/>
              <w:rPr>
                <w:rFonts w:asciiTheme="minorHAnsi" w:hAnsiTheme="minorHAnsi" w:cstheme="minorHAnsi"/>
              </w:rPr>
            </w:pPr>
            <w:r w:rsidRPr="00B3456C">
              <w:rPr>
                <w:rFonts w:cs="Times New Roman"/>
                <w:lang w:bidi="ar-SA"/>
              </w:rPr>
              <w:t>Assessment of official government documents (as needed)</w:t>
            </w:r>
          </w:p>
        </w:tc>
      </w:tr>
      <w:tr w:rsidR="00D11123" w:rsidRPr="007F70FC" w14:paraId="195581E5" w14:textId="2CA4016A" w:rsidTr="00B3456C">
        <w:trPr>
          <w:trHeight w:val="432"/>
        </w:trPr>
        <w:tc>
          <w:tcPr>
            <w:tcW w:w="13945" w:type="dxa"/>
            <w:gridSpan w:val="3"/>
            <w:shd w:val="clear" w:color="auto" w:fill="95B3D7" w:themeFill="accent1" w:themeFillTint="99"/>
            <w:vAlign w:val="center"/>
          </w:tcPr>
          <w:p w14:paraId="2AD6F947" w14:textId="3EAA603C" w:rsidR="00D11123" w:rsidRPr="0067308E" w:rsidRDefault="00D11123">
            <w:pPr>
              <w:rPr>
                <w:rFonts w:asciiTheme="minorHAnsi" w:hAnsiTheme="minorHAnsi" w:cstheme="minorHAnsi"/>
                <w:b/>
                <w:noProof/>
                <w:lang w:val="en-ID"/>
              </w:rPr>
            </w:pPr>
            <w:r w:rsidRPr="0067308E">
              <w:rPr>
                <w:rFonts w:asciiTheme="minorHAnsi" w:hAnsiTheme="minorHAnsi" w:cstheme="minorHAnsi"/>
                <w:b/>
                <w:noProof/>
                <w:lang w:val="en-ID"/>
              </w:rPr>
              <w:t>Outcome 4: Increased opportunities for women researchers and researchers with disabilities</w:t>
            </w:r>
          </w:p>
        </w:tc>
      </w:tr>
      <w:bookmarkEnd w:id="21"/>
      <w:tr w:rsidR="00E4075D" w:rsidRPr="007F70FC" w14:paraId="523C08EA" w14:textId="1425F45C" w:rsidTr="00B3456C">
        <w:tc>
          <w:tcPr>
            <w:tcW w:w="2785" w:type="dxa"/>
          </w:tcPr>
          <w:p w14:paraId="6E0E0C63" w14:textId="4ABF22FB" w:rsidR="001D04A6" w:rsidRPr="00D81514" w:rsidRDefault="001D04A6" w:rsidP="00B3456C">
            <w:pPr>
              <w:pStyle w:val="ListParagraph"/>
              <w:ind w:left="0" w:firstLine="0"/>
            </w:pPr>
            <w:r w:rsidRPr="00D81514">
              <w:t># universities implementing the Athena Swan model</w:t>
            </w:r>
          </w:p>
        </w:tc>
        <w:tc>
          <w:tcPr>
            <w:tcW w:w="8460" w:type="dxa"/>
          </w:tcPr>
          <w:p w14:paraId="2BFE34CB" w14:textId="5A39797F" w:rsidR="001D04A6" w:rsidRPr="00D81514" w:rsidRDefault="001D04A6">
            <w:pPr>
              <w:rPr>
                <w:rFonts w:asciiTheme="minorHAnsi" w:hAnsiTheme="minorHAnsi" w:cstheme="minorHAnsi"/>
              </w:rPr>
            </w:pPr>
            <w:r>
              <w:rPr>
                <w:rFonts w:asciiTheme="minorHAnsi" w:hAnsiTheme="minorHAnsi" w:cstheme="minorHAnsi"/>
                <w:color w:val="000000"/>
              </w:rPr>
              <w:t>‘</w:t>
            </w:r>
            <w:r w:rsidRPr="00AD2B1B">
              <w:rPr>
                <w:rFonts w:asciiTheme="minorHAnsi" w:hAnsiTheme="minorHAnsi" w:cstheme="minorHAnsi"/>
                <w:color w:val="000000"/>
              </w:rPr>
              <w:t>Athena Swan’ is an accreditation and improvement program that promotes gender equity in higher education and research organisations in the fields of science, technology, engineering, mathematics and medicine (STEMM). This includes promoting equal opportunity for women in academia.</w:t>
            </w:r>
          </w:p>
        </w:tc>
        <w:tc>
          <w:tcPr>
            <w:tcW w:w="2700" w:type="dxa"/>
          </w:tcPr>
          <w:p w14:paraId="0F1C1F8D" w14:textId="5C9A97BB" w:rsidR="001D04A6" w:rsidRDefault="009F76F9" w:rsidP="00B3456C">
            <w:pPr>
              <w:numPr>
                <w:ilvl w:val="0"/>
                <w:numId w:val="44"/>
              </w:numPr>
              <w:ind w:left="183" w:hanging="180"/>
              <w:rPr>
                <w:rFonts w:asciiTheme="minorHAnsi" w:hAnsiTheme="minorHAnsi" w:cstheme="minorHAnsi"/>
                <w:color w:val="000000"/>
              </w:rPr>
            </w:pPr>
            <w:r w:rsidRPr="00B3456C">
              <w:rPr>
                <w:rFonts w:cs="Times New Roman"/>
                <w:lang w:bidi="ar-SA"/>
              </w:rPr>
              <w:t>Partner progress reports (six monthly)</w:t>
            </w:r>
          </w:p>
        </w:tc>
      </w:tr>
    </w:tbl>
    <w:p w14:paraId="4135B00A" w14:textId="77777777" w:rsidR="00807813" w:rsidRDefault="00C30DBF" w:rsidP="00C30DBF">
      <w:pPr>
        <w:pStyle w:val="Caption"/>
        <w:rPr>
          <w:i w:val="0"/>
          <w:color w:val="auto"/>
          <w:sz w:val="22"/>
          <w:szCs w:val="22"/>
        </w:rPr>
        <w:sectPr w:rsidR="00807813" w:rsidSect="00807813">
          <w:endnotePr>
            <w:numFmt w:val="decimal"/>
          </w:endnotePr>
          <w:pgSz w:w="16850" w:h="11900" w:orient="landscape"/>
          <w:pgMar w:top="1440" w:right="1440" w:bottom="1440" w:left="1440" w:header="756" w:footer="750" w:gutter="0"/>
          <w:cols w:space="720"/>
          <w:docGrid w:linePitch="299"/>
        </w:sectPr>
      </w:pPr>
      <w:bookmarkStart w:id="22" w:name="_Toc530204434"/>
      <w:bookmarkEnd w:id="20"/>
      <w:r w:rsidRPr="00B3456C">
        <w:rPr>
          <w:i w:val="0"/>
          <w:color w:val="auto"/>
          <w:sz w:val="22"/>
          <w:szCs w:val="22"/>
        </w:rPr>
        <w:t xml:space="preserve">Table </w:t>
      </w:r>
      <w:r w:rsidRPr="00B3456C">
        <w:rPr>
          <w:i w:val="0"/>
          <w:color w:val="auto"/>
          <w:sz w:val="22"/>
          <w:szCs w:val="22"/>
        </w:rPr>
        <w:fldChar w:fldCharType="begin"/>
      </w:r>
      <w:r w:rsidRPr="00B3456C">
        <w:rPr>
          <w:i w:val="0"/>
          <w:color w:val="auto"/>
          <w:sz w:val="22"/>
          <w:szCs w:val="22"/>
        </w:rPr>
        <w:instrText xml:space="preserve"> SEQ Table \* ARABIC </w:instrText>
      </w:r>
      <w:r w:rsidRPr="00B3456C">
        <w:rPr>
          <w:i w:val="0"/>
          <w:color w:val="auto"/>
          <w:sz w:val="22"/>
          <w:szCs w:val="22"/>
        </w:rPr>
        <w:fldChar w:fldCharType="separate"/>
      </w:r>
      <w:r>
        <w:rPr>
          <w:i w:val="0"/>
          <w:noProof/>
          <w:color w:val="auto"/>
          <w:sz w:val="22"/>
          <w:szCs w:val="22"/>
        </w:rPr>
        <w:t>2</w:t>
      </w:r>
      <w:r w:rsidRPr="00B3456C">
        <w:rPr>
          <w:i w:val="0"/>
          <w:color w:val="auto"/>
          <w:sz w:val="22"/>
          <w:szCs w:val="22"/>
        </w:rPr>
        <w:fldChar w:fldCharType="end"/>
      </w:r>
      <w:r w:rsidRPr="00B3456C">
        <w:rPr>
          <w:i w:val="0"/>
          <w:color w:val="auto"/>
          <w:sz w:val="22"/>
          <w:szCs w:val="22"/>
        </w:rPr>
        <w:t>: Indicators for measuring progress against outcomes</w:t>
      </w:r>
      <w:bookmarkEnd w:id="22"/>
    </w:p>
    <w:p w14:paraId="5A6624AE" w14:textId="035EE8CE" w:rsidR="000E30A6" w:rsidRPr="0082106A" w:rsidRDefault="000E30A6" w:rsidP="00D71553">
      <w:pPr>
        <w:tabs>
          <w:tab w:val="left" w:pos="9450"/>
        </w:tabs>
        <w:ind w:right="20"/>
        <w:jc w:val="both"/>
        <w:rPr>
          <w:rFonts w:asciiTheme="minorHAnsi" w:hAnsiTheme="minorHAnsi" w:cstheme="minorHAnsi"/>
        </w:rPr>
      </w:pPr>
      <w:r w:rsidRPr="0082106A">
        <w:rPr>
          <w:rFonts w:asciiTheme="minorHAnsi" w:hAnsiTheme="minorHAnsi" w:cstheme="minorHAnsi"/>
        </w:rPr>
        <w:t xml:space="preserve">To support mainstreaming of </w:t>
      </w:r>
      <w:r w:rsidR="001151F9">
        <w:rPr>
          <w:rFonts w:asciiTheme="minorHAnsi" w:hAnsiTheme="minorHAnsi" w:cstheme="minorHAnsi"/>
        </w:rPr>
        <w:t>GESI</w:t>
      </w:r>
      <w:r w:rsidRPr="0082106A">
        <w:rPr>
          <w:rFonts w:asciiTheme="minorHAnsi" w:hAnsiTheme="minorHAnsi" w:cstheme="minorHAnsi"/>
        </w:rPr>
        <w:t xml:space="preserve"> throughout monitoring, evaluation and learning, KSI will:</w:t>
      </w:r>
    </w:p>
    <w:p w14:paraId="1B9A19B4" w14:textId="77777777" w:rsidR="000E30A6" w:rsidRPr="0082106A" w:rsidRDefault="000E30A6" w:rsidP="00D71553">
      <w:pPr>
        <w:tabs>
          <w:tab w:val="left" w:pos="9450"/>
        </w:tabs>
        <w:ind w:right="20"/>
        <w:jc w:val="both"/>
        <w:rPr>
          <w:rFonts w:asciiTheme="minorHAnsi" w:hAnsiTheme="minorHAnsi" w:cstheme="minorHAnsi"/>
        </w:rPr>
      </w:pPr>
    </w:p>
    <w:p w14:paraId="01D8D6DA" w14:textId="421FACD1" w:rsidR="000E30A6" w:rsidRPr="0082106A" w:rsidRDefault="000E30A6" w:rsidP="00D71553">
      <w:pPr>
        <w:pStyle w:val="ListParagraph"/>
        <w:numPr>
          <w:ilvl w:val="0"/>
          <w:numId w:val="20"/>
        </w:numPr>
        <w:tabs>
          <w:tab w:val="left" w:pos="9450"/>
        </w:tabs>
        <w:jc w:val="both"/>
        <w:rPr>
          <w:rFonts w:asciiTheme="minorHAnsi" w:hAnsiTheme="minorHAnsi" w:cstheme="minorHAnsi"/>
        </w:rPr>
      </w:pPr>
      <w:r w:rsidRPr="0082106A">
        <w:rPr>
          <w:rFonts w:asciiTheme="minorHAnsi" w:hAnsiTheme="minorHAnsi" w:cstheme="minorHAnsi"/>
        </w:rPr>
        <w:t xml:space="preserve">Incorporate relevant </w:t>
      </w:r>
      <w:r w:rsidR="001151F9">
        <w:rPr>
          <w:rFonts w:asciiTheme="minorHAnsi" w:hAnsiTheme="minorHAnsi" w:cstheme="minorHAnsi"/>
        </w:rPr>
        <w:t>GESI</w:t>
      </w:r>
      <w:r w:rsidRPr="0082106A">
        <w:rPr>
          <w:rFonts w:asciiTheme="minorHAnsi" w:hAnsiTheme="minorHAnsi" w:cstheme="minorHAnsi"/>
        </w:rPr>
        <w:t xml:space="preserve"> considerations into baselines, progress reporting, ongoing reflection, and evaluations</w:t>
      </w:r>
      <w:r w:rsidR="00D40966">
        <w:rPr>
          <w:rFonts w:asciiTheme="minorHAnsi" w:hAnsiTheme="minorHAnsi" w:cstheme="minorHAnsi"/>
        </w:rPr>
        <w:t>, monitoring and reporting</w:t>
      </w:r>
      <w:r w:rsidR="001151F9">
        <w:rPr>
          <w:rFonts w:asciiTheme="minorHAnsi" w:hAnsiTheme="minorHAnsi" w:cstheme="minorHAnsi"/>
        </w:rPr>
        <w:t>.</w:t>
      </w:r>
    </w:p>
    <w:p w14:paraId="76B70F1B" w14:textId="5435B8D9" w:rsidR="000E30A6" w:rsidRPr="0082106A" w:rsidRDefault="000E30A6" w:rsidP="00D71553">
      <w:pPr>
        <w:pStyle w:val="ListParagraph"/>
        <w:numPr>
          <w:ilvl w:val="0"/>
          <w:numId w:val="20"/>
        </w:numPr>
        <w:tabs>
          <w:tab w:val="left" w:pos="9450"/>
        </w:tabs>
        <w:jc w:val="both"/>
        <w:rPr>
          <w:rFonts w:asciiTheme="minorHAnsi" w:hAnsiTheme="minorHAnsi" w:cstheme="minorHAnsi"/>
        </w:rPr>
      </w:pPr>
      <w:r w:rsidRPr="0082106A">
        <w:rPr>
          <w:rFonts w:asciiTheme="minorHAnsi" w:hAnsiTheme="minorHAnsi" w:cstheme="minorHAnsi"/>
        </w:rPr>
        <w:t xml:space="preserve">Document progress, successes and challenges related to specific interventions on </w:t>
      </w:r>
      <w:r w:rsidR="001151F9">
        <w:rPr>
          <w:rFonts w:asciiTheme="minorHAnsi" w:hAnsiTheme="minorHAnsi" w:cstheme="minorHAnsi"/>
        </w:rPr>
        <w:t>GESI.</w:t>
      </w:r>
    </w:p>
    <w:p w14:paraId="67CB7B90" w14:textId="1861F1D9" w:rsidR="000E30A6" w:rsidRPr="00A33D53" w:rsidRDefault="000E30A6" w:rsidP="00D71553">
      <w:pPr>
        <w:pStyle w:val="ListParagraph"/>
        <w:numPr>
          <w:ilvl w:val="0"/>
          <w:numId w:val="20"/>
        </w:numPr>
        <w:jc w:val="both"/>
        <w:rPr>
          <w:rFonts w:asciiTheme="minorHAnsi" w:hAnsiTheme="minorHAnsi" w:cstheme="minorHAnsi"/>
        </w:rPr>
      </w:pPr>
      <w:r w:rsidRPr="00A33D53">
        <w:rPr>
          <w:rFonts w:asciiTheme="minorHAnsi" w:hAnsiTheme="minorHAnsi" w:cstheme="minorHAnsi"/>
        </w:rPr>
        <w:t xml:space="preserve">Collect and </w:t>
      </w:r>
      <w:r w:rsidRPr="00ED3AFC">
        <w:rPr>
          <w:rFonts w:asciiTheme="minorHAnsi" w:hAnsiTheme="minorHAnsi" w:cstheme="minorHAnsi"/>
        </w:rPr>
        <w:t>analyse gender</w:t>
      </w:r>
      <w:r w:rsidR="0013471F" w:rsidRPr="00ED3AFC">
        <w:rPr>
          <w:rFonts w:asciiTheme="minorHAnsi" w:hAnsiTheme="minorHAnsi" w:cstheme="minorHAnsi"/>
        </w:rPr>
        <w:t xml:space="preserve"> (sex)</w:t>
      </w:r>
      <w:r w:rsidR="00AD2256" w:rsidRPr="00ED3AFC">
        <w:rPr>
          <w:rFonts w:asciiTheme="minorHAnsi" w:hAnsiTheme="minorHAnsi" w:cstheme="minorHAnsi"/>
        </w:rPr>
        <w:t>,</w:t>
      </w:r>
      <w:r w:rsidR="001151F9" w:rsidRPr="00ED3AFC">
        <w:rPr>
          <w:rFonts w:asciiTheme="minorHAnsi" w:hAnsiTheme="minorHAnsi" w:cstheme="minorHAnsi"/>
        </w:rPr>
        <w:t xml:space="preserve"> age and disability </w:t>
      </w:r>
      <w:r w:rsidRPr="00ED3AFC">
        <w:rPr>
          <w:rFonts w:asciiTheme="minorHAnsi" w:hAnsiTheme="minorHAnsi" w:cstheme="minorHAnsi"/>
        </w:rPr>
        <w:t>disaggregated data to support</w:t>
      </w:r>
      <w:r w:rsidRPr="00A33D53">
        <w:rPr>
          <w:rFonts w:asciiTheme="minorHAnsi" w:hAnsiTheme="minorHAnsi" w:cstheme="minorHAnsi"/>
        </w:rPr>
        <w:t xml:space="preserve"> tracking of KSI’s progress in implementing this strategy and reporting to DFAT. </w:t>
      </w:r>
      <w:r>
        <w:rPr>
          <w:rFonts w:asciiTheme="minorHAnsi" w:hAnsiTheme="minorHAnsi" w:cstheme="minorHAnsi"/>
        </w:rPr>
        <w:t xml:space="preserve">This will include requiring partners to collect </w:t>
      </w:r>
      <w:r w:rsidR="00D40966">
        <w:rPr>
          <w:rFonts w:asciiTheme="minorHAnsi" w:hAnsiTheme="minorHAnsi" w:cstheme="minorHAnsi"/>
        </w:rPr>
        <w:t xml:space="preserve">and report </w:t>
      </w:r>
      <w:r>
        <w:rPr>
          <w:rFonts w:asciiTheme="minorHAnsi" w:hAnsiTheme="minorHAnsi" w:cstheme="minorHAnsi"/>
        </w:rPr>
        <w:t xml:space="preserve">disaggregated data. </w:t>
      </w:r>
      <w:r w:rsidRPr="00A33D53">
        <w:rPr>
          <w:rFonts w:asciiTheme="minorHAnsi" w:hAnsiTheme="minorHAnsi" w:cstheme="minorHAnsi"/>
        </w:rPr>
        <w:t xml:space="preserve">Where possible </w:t>
      </w:r>
      <w:r>
        <w:rPr>
          <w:rFonts w:asciiTheme="minorHAnsi" w:hAnsiTheme="minorHAnsi" w:cstheme="minorHAnsi"/>
        </w:rPr>
        <w:t xml:space="preserve">KSI will also </w:t>
      </w:r>
      <w:r w:rsidRPr="00A33D53">
        <w:rPr>
          <w:rFonts w:asciiTheme="minorHAnsi" w:hAnsiTheme="minorHAnsi" w:cstheme="minorHAnsi"/>
        </w:rPr>
        <w:t>document participation of pe</w:t>
      </w:r>
      <w:r w:rsidR="00340673">
        <w:rPr>
          <w:rFonts w:asciiTheme="minorHAnsi" w:hAnsiTheme="minorHAnsi" w:cstheme="minorHAnsi"/>
        </w:rPr>
        <w:t>rsons with disabilities</w:t>
      </w:r>
      <w:r w:rsidRPr="00A33D53">
        <w:rPr>
          <w:rFonts w:asciiTheme="minorHAnsi" w:hAnsiTheme="minorHAnsi" w:cstheme="minorHAnsi"/>
        </w:rPr>
        <w:t xml:space="preserve"> and/or disabled people’s organisations in </w:t>
      </w:r>
      <w:r>
        <w:rPr>
          <w:rFonts w:asciiTheme="minorHAnsi" w:hAnsiTheme="minorHAnsi" w:cstheme="minorHAnsi"/>
        </w:rPr>
        <w:t>program activities</w:t>
      </w:r>
      <w:r w:rsidR="00340673">
        <w:rPr>
          <w:rFonts w:asciiTheme="minorHAnsi" w:hAnsiTheme="minorHAnsi" w:cstheme="minorHAnsi"/>
        </w:rPr>
        <w:t>.</w:t>
      </w:r>
    </w:p>
    <w:p w14:paraId="045044B8" w14:textId="71126EF3" w:rsidR="000E30A6" w:rsidRPr="00A33D53" w:rsidRDefault="000E30A6" w:rsidP="00D71553">
      <w:pPr>
        <w:pStyle w:val="ListParagraph"/>
        <w:numPr>
          <w:ilvl w:val="0"/>
          <w:numId w:val="20"/>
        </w:numPr>
        <w:tabs>
          <w:tab w:val="left" w:pos="9450"/>
        </w:tabs>
        <w:jc w:val="both"/>
        <w:rPr>
          <w:rFonts w:asciiTheme="minorHAnsi" w:hAnsiTheme="minorHAnsi" w:cstheme="minorHAnsi"/>
        </w:rPr>
      </w:pPr>
      <w:r>
        <w:rPr>
          <w:rFonts w:asciiTheme="minorHAnsi" w:hAnsiTheme="minorHAnsi" w:cstheme="minorHAnsi"/>
        </w:rPr>
        <w:t xml:space="preserve">Reflect on and document </w:t>
      </w:r>
      <w:r w:rsidRPr="00A33D53">
        <w:rPr>
          <w:rFonts w:asciiTheme="minorHAnsi" w:hAnsiTheme="minorHAnsi" w:cstheme="minorHAnsi"/>
        </w:rPr>
        <w:t>successes, challenges, and lessons</w:t>
      </w:r>
      <w:r w:rsidR="00340673">
        <w:rPr>
          <w:rFonts w:asciiTheme="minorHAnsi" w:hAnsiTheme="minorHAnsi" w:cstheme="minorHAnsi"/>
        </w:rPr>
        <w:t xml:space="preserve"> learned</w:t>
      </w:r>
      <w:r w:rsidRPr="00A33D53">
        <w:rPr>
          <w:rFonts w:asciiTheme="minorHAnsi" w:hAnsiTheme="minorHAnsi" w:cstheme="minorHAnsi"/>
        </w:rPr>
        <w:t xml:space="preserve"> in implementing th</w:t>
      </w:r>
      <w:r w:rsidR="00340673">
        <w:rPr>
          <w:rFonts w:asciiTheme="minorHAnsi" w:hAnsiTheme="minorHAnsi" w:cstheme="minorHAnsi"/>
        </w:rPr>
        <w:t>e GESI</w:t>
      </w:r>
      <w:r w:rsidRPr="00A33D53">
        <w:rPr>
          <w:rFonts w:asciiTheme="minorHAnsi" w:hAnsiTheme="minorHAnsi" w:cstheme="minorHAnsi"/>
        </w:rPr>
        <w:t xml:space="preserve"> strategy</w:t>
      </w:r>
      <w:r>
        <w:rPr>
          <w:rFonts w:asciiTheme="minorHAnsi" w:hAnsiTheme="minorHAnsi" w:cstheme="minorHAnsi"/>
        </w:rPr>
        <w:t xml:space="preserve"> and adapt accordingly</w:t>
      </w:r>
      <w:r w:rsidR="00340673">
        <w:rPr>
          <w:rFonts w:asciiTheme="minorHAnsi" w:hAnsiTheme="minorHAnsi" w:cstheme="minorHAnsi"/>
        </w:rPr>
        <w:t>.</w:t>
      </w:r>
    </w:p>
    <w:p w14:paraId="6D92FF5D" w14:textId="4D5DFEBC" w:rsidR="000E30A6" w:rsidRPr="009E35C2" w:rsidRDefault="000E30A6" w:rsidP="009E35C2">
      <w:pPr>
        <w:pStyle w:val="ListParagraph"/>
        <w:numPr>
          <w:ilvl w:val="0"/>
          <w:numId w:val="20"/>
        </w:numPr>
        <w:tabs>
          <w:tab w:val="left" w:pos="9450"/>
        </w:tabs>
        <w:jc w:val="both"/>
        <w:rPr>
          <w:rFonts w:asciiTheme="minorHAnsi" w:hAnsiTheme="minorHAnsi" w:cstheme="minorHAnsi"/>
        </w:rPr>
      </w:pPr>
      <w:r>
        <w:rPr>
          <w:rFonts w:asciiTheme="minorHAnsi" w:hAnsiTheme="minorHAnsi" w:cstheme="minorHAnsi"/>
        </w:rPr>
        <w:t xml:space="preserve">Commission </w:t>
      </w:r>
      <w:r w:rsidR="00340673">
        <w:rPr>
          <w:rFonts w:asciiTheme="minorHAnsi" w:hAnsiTheme="minorHAnsi" w:cstheme="minorHAnsi"/>
        </w:rPr>
        <w:t xml:space="preserve">evaluations and </w:t>
      </w:r>
      <w:r>
        <w:rPr>
          <w:rFonts w:asciiTheme="minorHAnsi" w:hAnsiTheme="minorHAnsi" w:cstheme="minorHAnsi"/>
        </w:rPr>
        <w:t xml:space="preserve">assessments </w:t>
      </w:r>
      <w:r w:rsidRPr="00A33D53">
        <w:rPr>
          <w:rFonts w:asciiTheme="minorHAnsi" w:hAnsiTheme="minorHAnsi" w:cstheme="minorHAnsi"/>
        </w:rPr>
        <w:t xml:space="preserve">of </w:t>
      </w:r>
      <w:r w:rsidR="00340673">
        <w:rPr>
          <w:rFonts w:asciiTheme="minorHAnsi" w:hAnsiTheme="minorHAnsi" w:cstheme="minorHAnsi"/>
        </w:rPr>
        <w:t>GESI</w:t>
      </w:r>
      <w:r w:rsidRPr="00A33D53">
        <w:rPr>
          <w:rFonts w:asciiTheme="minorHAnsi" w:hAnsiTheme="minorHAnsi" w:cstheme="minorHAnsi"/>
        </w:rPr>
        <w:t xml:space="preserve"> issues in Indonesia’s knowledge sector as required to inform programming</w:t>
      </w:r>
      <w:r>
        <w:rPr>
          <w:rFonts w:asciiTheme="minorHAnsi" w:hAnsiTheme="minorHAnsi" w:cstheme="minorHAnsi"/>
        </w:rPr>
        <w:t>.</w:t>
      </w:r>
    </w:p>
    <w:p w14:paraId="5B754E26" w14:textId="00BEC4A7" w:rsidR="000E30A6" w:rsidRPr="009E35C2" w:rsidRDefault="000E30A6" w:rsidP="009E35C2">
      <w:pPr>
        <w:tabs>
          <w:tab w:val="left" w:pos="1410"/>
          <w:tab w:val="left" w:pos="9450"/>
        </w:tabs>
        <w:jc w:val="both"/>
        <w:rPr>
          <w:rFonts w:asciiTheme="minorHAnsi" w:hAnsiTheme="minorHAnsi" w:cstheme="minorHAnsi"/>
          <w:b/>
        </w:rPr>
      </w:pPr>
      <w:bookmarkStart w:id="23" w:name="_Toc510694730"/>
      <w:bookmarkStart w:id="24" w:name="_Toc510694811"/>
      <w:bookmarkStart w:id="25" w:name="_Toc510694731"/>
      <w:bookmarkStart w:id="26" w:name="_Toc510694812"/>
      <w:bookmarkStart w:id="27" w:name="_Toc510694732"/>
      <w:bookmarkStart w:id="28" w:name="_Toc510694813"/>
      <w:bookmarkStart w:id="29" w:name="_Toc510694733"/>
      <w:bookmarkStart w:id="30" w:name="_Toc510694814"/>
      <w:bookmarkStart w:id="31" w:name="_Toc510694734"/>
      <w:bookmarkStart w:id="32" w:name="_Toc510694815"/>
      <w:bookmarkStart w:id="33" w:name="_Toc510694735"/>
      <w:bookmarkStart w:id="34" w:name="_Toc510694816"/>
      <w:bookmarkStart w:id="35" w:name="_Toc510694736"/>
      <w:bookmarkStart w:id="36" w:name="_Toc510694817"/>
      <w:bookmarkStart w:id="37" w:name="_Toc510694737"/>
      <w:bookmarkStart w:id="38" w:name="_Toc510694818"/>
      <w:bookmarkStart w:id="39" w:name="_Toc510694738"/>
      <w:bookmarkStart w:id="40" w:name="_Toc510694819"/>
      <w:bookmarkStart w:id="41" w:name="_Toc510694739"/>
      <w:bookmarkStart w:id="42" w:name="_Toc510694820"/>
      <w:bookmarkStart w:id="43" w:name="_Toc510694740"/>
      <w:bookmarkStart w:id="44" w:name="_Toc510694821"/>
      <w:bookmarkStart w:id="45" w:name="_Toc510694741"/>
      <w:bookmarkStart w:id="46" w:name="_Toc510694822"/>
      <w:bookmarkStart w:id="47" w:name="_Toc510694742"/>
      <w:bookmarkStart w:id="48" w:name="_Toc510694823"/>
      <w:bookmarkStart w:id="49" w:name="_Toc510694743"/>
      <w:bookmarkStart w:id="50" w:name="_Toc510694824"/>
      <w:bookmarkStart w:id="51" w:name="_Toc510694744"/>
      <w:bookmarkStart w:id="52" w:name="_Toc51069482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7C6002E" w14:textId="3DF2791B" w:rsidR="000E30A6" w:rsidRPr="000A46F5" w:rsidRDefault="000E30A6" w:rsidP="00A94708">
      <w:pPr>
        <w:pStyle w:val="Heading1"/>
        <w:numPr>
          <w:ilvl w:val="0"/>
          <w:numId w:val="3"/>
        </w:numPr>
        <w:spacing w:before="0"/>
        <w:ind w:left="360"/>
      </w:pPr>
      <w:bookmarkStart w:id="53" w:name="_Toc530204429"/>
      <w:r w:rsidRPr="00D40966">
        <w:t>Program Management and Operations</w:t>
      </w:r>
      <w:bookmarkEnd w:id="53"/>
      <w:r w:rsidR="00E534C5" w:rsidRPr="000A46F5">
        <w:t xml:space="preserve"> </w:t>
      </w:r>
    </w:p>
    <w:p w14:paraId="298A7113" w14:textId="28EC2380" w:rsidR="000E30A6" w:rsidRDefault="000E30A6" w:rsidP="00B872ED">
      <w:pPr>
        <w:rPr>
          <w:rFonts w:asciiTheme="minorHAnsi" w:hAnsiTheme="minorHAnsi" w:cstheme="minorHAnsi"/>
        </w:rPr>
      </w:pPr>
    </w:p>
    <w:p w14:paraId="061AA292" w14:textId="3BD699E0" w:rsidR="000E30A6" w:rsidRDefault="007819E7" w:rsidP="00D60E2F">
      <w:pPr>
        <w:jc w:val="both"/>
        <w:rPr>
          <w:rFonts w:asciiTheme="minorHAnsi" w:hAnsiTheme="minorHAnsi" w:cstheme="minorHAnsi"/>
        </w:rPr>
      </w:pPr>
      <w:r>
        <w:rPr>
          <w:rFonts w:asciiTheme="minorHAnsi" w:hAnsiTheme="minorHAnsi" w:cstheme="minorHAnsi"/>
        </w:rPr>
        <w:t>As part of the twin-approach</w:t>
      </w:r>
      <w:r w:rsidR="00524E02">
        <w:rPr>
          <w:rFonts w:asciiTheme="minorHAnsi" w:hAnsiTheme="minorHAnsi" w:cstheme="minorHAnsi"/>
        </w:rPr>
        <w:t xml:space="preserve"> and as noted</w:t>
      </w:r>
      <w:r>
        <w:rPr>
          <w:rFonts w:asciiTheme="minorHAnsi" w:hAnsiTheme="minorHAnsi" w:cstheme="minorHAnsi"/>
        </w:rPr>
        <w:t xml:space="preserve">, </w:t>
      </w:r>
      <w:r w:rsidR="000E30A6">
        <w:rPr>
          <w:rFonts w:asciiTheme="minorHAnsi" w:hAnsiTheme="minorHAnsi" w:cstheme="minorHAnsi"/>
        </w:rPr>
        <w:t xml:space="preserve">KSI is committed to mainstreaming </w:t>
      </w:r>
      <w:r w:rsidR="00524E02">
        <w:rPr>
          <w:rFonts w:asciiTheme="minorHAnsi" w:hAnsiTheme="minorHAnsi" w:cstheme="minorHAnsi"/>
        </w:rPr>
        <w:t xml:space="preserve">GESI </w:t>
      </w:r>
      <w:r w:rsidR="000E30A6">
        <w:rPr>
          <w:rFonts w:asciiTheme="minorHAnsi" w:hAnsiTheme="minorHAnsi" w:cstheme="minorHAnsi"/>
        </w:rPr>
        <w:t>across all aspects of program management and operations. KSI’s current policies and practices</w:t>
      </w:r>
      <w:r w:rsidR="00524E02">
        <w:rPr>
          <w:rFonts w:asciiTheme="minorHAnsi" w:hAnsiTheme="minorHAnsi" w:cstheme="minorHAnsi"/>
        </w:rPr>
        <w:t>,</w:t>
      </w:r>
      <w:r w:rsidR="000E30A6">
        <w:rPr>
          <w:rFonts w:asciiTheme="minorHAnsi" w:hAnsiTheme="minorHAnsi" w:cstheme="minorHAnsi"/>
        </w:rPr>
        <w:t xml:space="preserve"> and commitments for Phase 2, are outlined below.</w:t>
      </w:r>
    </w:p>
    <w:p w14:paraId="6E12C26E" w14:textId="0E7FCE07" w:rsidR="000E30A6" w:rsidRDefault="000E30A6" w:rsidP="00B872ED">
      <w:pPr>
        <w:tabs>
          <w:tab w:val="left" w:pos="9450"/>
        </w:tabs>
        <w:ind w:right="20"/>
        <w:jc w:val="both"/>
        <w:rPr>
          <w:rFonts w:asciiTheme="minorHAnsi" w:hAnsiTheme="minorHAnsi" w:cstheme="minorHAnsi"/>
          <w:b/>
        </w:rPr>
      </w:pPr>
    </w:p>
    <w:p w14:paraId="5051FCAF" w14:textId="780C178C" w:rsidR="000E30A6" w:rsidRPr="008F3584" w:rsidRDefault="000E30A6" w:rsidP="00B872ED">
      <w:pPr>
        <w:rPr>
          <w:rFonts w:ascii="Calibri Light" w:hAnsi="Calibri Light" w:cs="Calibri Light"/>
          <w:i/>
          <w:color w:val="244061" w:themeColor="accent1" w:themeShade="80"/>
          <w:sz w:val="24"/>
          <w:szCs w:val="24"/>
        </w:rPr>
      </w:pPr>
      <w:r>
        <w:rPr>
          <w:rFonts w:ascii="Calibri Light" w:hAnsi="Calibri Light" w:cs="Calibri Light"/>
          <w:i/>
          <w:color w:val="244061" w:themeColor="accent1" w:themeShade="80"/>
          <w:sz w:val="24"/>
          <w:szCs w:val="24"/>
        </w:rPr>
        <w:t>Communications and Knowledge E</w:t>
      </w:r>
      <w:r w:rsidRPr="008F3584">
        <w:rPr>
          <w:rFonts w:ascii="Calibri Light" w:hAnsi="Calibri Light" w:cs="Calibri Light"/>
          <w:i/>
          <w:color w:val="244061" w:themeColor="accent1" w:themeShade="80"/>
          <w:sz w:val="24"/>
          <w:szCs w:val="24"/>
        </w:rPr>
        <w:t>xchange</w:t>
      </w:r>
    </w:p>
    <w:p w14:paraId="0F29B9A1" w14:textId="2CDF37C3" w:rsidR="000E30A6" w:rsidRDefault="000E30A6" w:rsidP="00B872ED">
      <w:pPr>
        <w:jc w:val="both"/>
        <w:rPr>
          <w:rFonts w:cstheme="minorHAnsi"/>
        </w:rPr>
      </w:pPr>
    </w:p>
    <w:p w14:paraId="2C301269" w14:textId="1043FF10" w:rsidR="000E30A6" w:rsidRDefault="000E30A6" w:rsidP="00B872ED">
      <w:pPr>
        <w:jc w:val="both"/>
        <w:rPr>
          <w:rFonts w:cstheme="minorHAnsi"/>
        </w:rPr>
      </w:pPr>
      <w:r>
        <w:rPr>
          <w:rFonts w:cstheme="minorHAnsi"/>
        </w:rPr>
        <w:t>Accessibility and inclusiveness are key principles for KSI’s communications and knowledge exchange.</w:t>
      </w:r>
    </w:p>
    <w:p w14:paraId="6C20C7BB" w14:textId="77777777" w:rsidR="000E30A6" w:rsidRDefault="000E30A6" w:rsidP="00B872ED">
      <w:pPr>
        <w:jc w:val="both"/>
        <w:rPr>
          <w:rFonts w:cstheme="minorHAnsi"/>
        </w:rPr>
      </w:pPr>
      <w:r>
        <w:rPr>
          <w:rFonts w:cstheme="minorHAnsi"/>
        </w:rPr>
        <w:t xml:space="preserve">KSI aims to communicate the program in ways that are easily understood by target audiences. This means using plain language and providing information in a range of formats (written, visual, audio, video, face to face) and through a variety of channels (brochures, blogs, online platforms, social media, WhatsApp groups, meetings, seminars, workshops etc). </w:t>
      </w:r>
    </w:p>
    <w:p w14:paraId="1E68415D" w14:textId="77777777" w:rsidR="000E30A6" w:rsidRDefault="000E30A6" w:rsidP="00B872ED">
      <w:pPr>
        <w:jc w:val="both"/>
        <w:rPr>
          <w:rFonts w:cstheme="minorHAnsi"/>
        </w:rPr>
      </w:pPr>
    </w:p>
    <w:p w14:paraId="66A574E9" w14:textId="6EAEE204" w:rsidR="000E30A6" w:rsidRDefault="000E30A6" w:rsidP="00B872ED">
      <w:pPr>
        <w:jc w:val="both"/>
        <w:rPr>
          <w:rFonts w:cstheme="minorHAnsi"/>
        </w:rPr>
      </w:pPr>
      <w:r>
        <w:rPr>
          <w:rFonts w:cstheme="minorHAnsi"/>
        </w:rPr>
        <w:t>KSI communications will be bilingual and where possible available in formats that are accessible for pe</w:t>
      </w:r>
      <w:r w:rsidR="00B01D01">
        <w:rPr>
          <w:rFonts w:cstheme="minorHAnsi"/>
        </w:rPr>
        <w:t>rsons with disabilities</w:t>
      </w:r>
      <w:r>
        <w:rPr>
          <w:rFonts w:cstheme="minorHAnsi"/>
        </w:rPr>
        <w:t>. Program communications</w:t>
      </w:r>
      <w:r w:rsidRPr="00DE0C57">
        <w:rPr>
          <w:rFonts w:cstheme="minorHAnsi"/>
        </w:rPr>
        <w:t xml:space="preserve"> </w:t>
      </w:r>
      <w:r>
        <w:rPr>
          <w:rFonts w:cstheme="minorHAnsi"/>
        </w:rPr>
        <w:t xml:space="preserve">and knowledge exchange activities will </w:t>
      </w:r>
      <w:r w:rsidRPr="00765F1A">
        <w:rPr>
          <w:rFonts w:cstheme="minorHAnsi"/>
        </w:rPr>
        <w:t xml:space="preserve">positively depict and promote the diversity of the Indonesian population in terms of </w:t>
      </w:r>
      <w:r w:rsidRPr="00DE0C57">
        <w:rPr>
          <w:rFonts w:cstheme="minorHAnsi"/>
        </w:rPr>
        <w:t xml:space="preserve">gender, race, ethnic group, religion, age, disability </w:t>
      </w:r>
      <w:r>
        <w:rPr>
          <w:rFonts w:cstheme="minorHAnsi"/>
        </w:rPr>
        <w:t>and</w:t>
      </w:r>
      <w:r w:rsidRPr="00DE0C57">
        <w:rPr>
          <w:rFonts w:cstheme="minorHAnsi"/>
        </w:rPr>
        <w:t xml:space="preserve"> sexual orientation</w:t>
      </w:r>
      <w:r>
        <w:rPr>
          <w:rFonts w:cstheme="minorHAnsi"/>
        </w:rPr>
        <w:t xml:space="preserve">. </w:t>
      </w:r>
      <w:r w:rsidR="00B01D01">
        <w:rPr>
          <w:rFonts w:cstheme="minorHAnsi"/>
        </w:rPr>
        <w:t>Dignified language will be used in all communications and knowledge exchange activities.</w:t>
      </w:r>
      <w:r>
        <w:rPr>
          <w:rFonts w:cstheme="minorHAnsi"/>
        </w:rPr>
        <w:t xml:space="preserve"> </w:t>
      </w:r>
      <w:r w:rsidRPr="005723B5">
        <w:rPr>
          <w:rFonts w:cstheme="minorHAnsi"/>
        </w:rPr>
        <w:t xml:space="preserve">Annex </w:t>
      </w:r>
      <w:r w:rsidR="00E676EE">
        <w:rPr>
          <w:rFonts w:cstheme="minorHAnsi"/>
        </w:rPr>
        <w:t>1</w:t>
      </w:r>
      <w:r>
        <w:rPr>
          <w:rFonts w:cstheme="minorHAnsi"/>
        </w:rPr>
        <w:t xml:space="preserve"> provides practical guidelines for KSI program and operations staff for inclusive events and communications. </w:t>
      </w:r>
    </w:p>
    <w:p w14:paraId="751FBF6A" w14:textId="5DFF49E8" w:rsidR="000E30A6" w:rsidRDefault="000E30A6" w:rsidP="00B872ED">
      <w:pPr>
        <w:jc w:val="both"/>
        <w:rPr>
          <w:rFonts w:cstheme="minorHAnsi"/>
        </w:rPr>
      </w:pPr>
    </w:p>
    <w:p w14:paraId="774A5101" w14:textId="46219695" w:rsidR="000E30A6" w:rsidRPr="00765F1A" w:rsidRDefault="000E30A6" w:rsidP="00765F1A">
      <w:pPr>
        <w:jc w:val="both"/>
        <w:rPr>
          <w:rFonts w:cstheme="minorHAnsi"/>
        </w:rPr>
      </w:pPr>
      <w:r>
        <w:rPr>
          <w:rFonts w:cstheme="minorHAnsi"/>
        </w:rPr>
        <w:t xml:space="preserve">KSI will also use communications and knowledge exchange to promote activities, successes and lessons related to </w:t>
      </w:r>
      <w:r w:rsidR="00B01D01">
        <w:rPr>
          <w:rFonts w:cstheme="minorHAnsi"/>
        </w:rPr>
        <w:t>GESI</w:t>
      </w:r>
      <w:r>
        <w:rPr>
          <w:rFonts w:cstheme="minorHAnsi"/>
        </w:rPr>
        <w:t xml:space="preserve"> through the KSI website, program publications, and Australian and Indonesian media partners (</w:t>
      </w:r>
      <w:r w:rsidRPr="00E019D0">
        <w:rPr>
          <w:rFonts w:cstheme="minorHAnsi"/>
        </w:rPr>
        <w:t>see Annex 1).</w:t>
      </w:r>
    </w:p>
    <w:p w14:paraId="3BE6E7A4" w14:textId="1B9CB180" w:rsidR="000E30A6" w:rsidRPr="00655B1D" w:rsidRDefault="000E30A6" w:rsidP="00655B1D">
      <w:pPr>
        <w:pStyle w:val="BodyText"/>
        <w:tabs>
          <w:tab w:val="left" w:pos="9450"/>
        </w:tabs>
        <w:ind w:right="20"/>
        <w:jc w:val="both"/>
        <w:rPr>
          <w:rFonts w:asciiTheme="minorHAnsi" w:hAnsiTheme="minorHAnsi" w:cstheme="minorHAnsi"/>
          <w:b/>
          <w:sz w:val="22"/>
          <w:szCs w:val="22"/>
        </w:rPr>
      </w:pPr>
    </w:p>
    <w:p w14:paraId="27AAA218" w14:textId="74124DCB" w:rsidR="000E30A6" w:rsidRPr="008F3584" w:rsidRDefault="000E30A6" w:rsidP="00B872ED">
      <w:pPr>
        <w:rPr>
          <w:rFonts w:ascii="Calibri Light" w:hAnsi="Calibri Light" w:cs="Calibri Light"/>
          <w:i/>
          <w:color w:val="244061" w:themeColor="accent1" w:themeShade="80"/>
          <w:sz w:val="24"/>
          <w:szCs w:val="24"/>
        </w:rPr>
      </w:pPr>
      <w:r w:rsidRPr="008F3584">
        <w:rPr>
          <w:rFonts w:ascii="Calibri Light" w:hAnsi="Calibri Light" w:cs="Calibri Light"/>
          <w:i/>
          <w:color w:val="244061" w:themeColor="accent1" w:themeShade="80"/>
          <w:sz w:val="24"/>
          <w:szCs w:val="24"/>
        </w:rPr>
        <w:t>Human Resources</w:t>
      </w:r>
    </w:p>
    <w:p w14:paraId="7EA7C027" w14:textId="415B2FA8" w:rsidR="000E30A6" w:rsidRDefault="000E30A6" w:rsidP="00EC068E">
      <w:pPr>
        <w:jc w:val="both"/>
        <w:rPr>
          <w:rFonts w:asciiTheme="minorHAnsi" w:hAnsiTheme="minorHAnsi" w:cstheme="minorHAnsi"/>
        </w:rPr>
      </w:pPr>
    </w:p>
    <w:p w14:paraId="471A6A9A" w14:textId="6F6E3644" w:rsidR="000E30A6" w:rsidRDefault="000E30A6" w:rsidP="00EC068E">
      <w:pPr>
        <w:jc w:val="both"/>
        <w:rPr>
          <w:rFonts w:asciiTheme="minorHAnsi" w:hAnsiTheme="minorHAnsi" w:cstheme="minorHAnsi"/>
        </w:rPr>
      </w:pPr>
      <w:r>
        <w:rPr>
          <w:rFonts w:asciiTheme="minorHAnsi" w:hAnsiTheme="minorHAnsi" w:cstheme="minorHAnsi"/>
        </w:rPr>
        <w:t>KSI is committed to providing a workplace that fosters inclusiveness and values the perspectives and contributions of all staff. Good practices currently in place include:</w:t>
      </w:r>
    </w:p>
    <w:p w14:paraId="78864666" w14:textId="77777777" w:rsidR="000E30A6" w:rsidRDefault="000E30A6" w:rsidP="00EC068E">
      <w:pPr>
        <w:jc w:val="both"/>
        <w:rPr>
          <w:rFonts w:asciiTheme="minorHAnsi" w:hAnsiTheme="minorHAnsi" w:cstheme="minorHAnsi"/>
        </w:rPr>
      </w:pPr>
    </w:p>
    <w:p w14:paraId="35B9CBEA" w14:textId="7885760C" w:rsidR="000E30A6" w:rsidRPr="00284183" w:rsidRDefault="000E30A6" w:rsidP="00A94708">
      <w:pPr>
        <w:pStyle w:val="ListParagraph"/>
        <w:numPr>
          <w:ilvl w:val="0"/>
          <w:numId w:val="21"/>
        </w:numPr>
        <w:jc w:val="both"/>
        <w:rPr>
          <w:rFonts w:asciiTheme="minorHAnsi" w:hAnsiTheme="minorHAnsi" w:cstheme="minorHAnsi"/>
        </w:rPr>
      </w:pPr>
      <w:r w:rsidRPr="00BD5CD6">
        <w:rPr>
          <w:rFonts w:asciiTheme="minorHAnsi" w:hAnsiTheme="minorHAnsi" w:cstheme="minorHAnsi"/>
        </w:rPr>
        <w:t xml:space="preserve">There is a good gender balance in the current team, </w:t>
      </w:r>
      <w:r w:rsidRPr="00284183">
        <w:rPr>
          <w:rFonts w:asciiTheme="minorHAnsi" w:hAnsiTheme="minorHAnsi" w:cstheme="minorHAnsi"/>
        </w:rPr>
        <w:t xml:space="preserve">with 15 </w:t>
      </w:r>
      <w:r>
        <w:rPr>
          <w:rFonts w:asciiTheme="minorHAnsi" w:hAnsiTheme="minorHAnsi" w:cstheme="minorHAnsi"/>
        </w:rPr>
        <w:t xml:space="preserve">women </w:t>
      </w:r>
      <w:r w:rsidRPr="00284183">
        <w:rPr>
          <w:rFonts w:asciiTheme="minorHAnsi" w:hAnsiTheme="minorHAnsi" w:cstheme="minorHAnsi"/>
        </w:rPr>
        <w:t xml:space="preserve">and 13 </w:t>
      </w:r>
      <w:r>
        <w:rPr>
          <w:rFonts w:asciiTheme="minorHAnsi" w:hAnsiTheme="minorHAnsi" w:cstheme="minorHAnsi"/>
        </w:rPr>
        <w:t xml:space="preserve">men. Of the outsourced staff, </w:t>
      </w:r>
      <w:r w:rsidRPr="00BD5CD6">
        <w:rPr>
          <w:rFonts w:asciiTheme="minorHAnsi" w:hAnsiTheme="minorHAnsi" w:cstheme="minorHAnsi"/>
        </w:rPr>
        <w:t xml:space="preserve">5 </w:t>
      </w:r>
      <w:r>
        <w:rPr>
          <w:rFonts w:asciiTheme="minorHAnsi" w:hAnsiTheme="minorHAnsi" w:cstheme="minorHAnsi"/>
        </w:rPr>
        <w:t xml:space="preserve">are women </w:t>
      </w:r>
      <w:r w:rsidRPr="00BD5CD6">
        <w:rPr>
          <w:rFonts w:asciiTheme="minorHAnsi" w:hAnsiTheme="minorHAnsi" w:cstheme="minorHAnsi"/>
        </w:rPr>
        <w:t xml:space="preserve">and 7 </w:t>
      </w:r>
      <w:r>
        <w:rPr>
          <w:rFonts w:asciiTheme="minorHAnsi" w:hAnsiTheme="minorHAnsi" w:cstheme="minorHAnsi"/>
        </w:rPr>
        <w:t>are men</w:t>
      </w:r>
      <w:r w:rsidRPr="00BD5CD6">
        <w:rPr>
          <w:rFonts w:asciiTheme="minorHAnsi" w:hAnsiTheme="minorHAnsi" w:cstheme="minorHAnsi"/>
        </w:rPr>
        <w:t xml:space="preserve">. </w:t>
      </w:r>
      <w:r w:rsidR="00007787">
        <w:rPr>
          <w:rFonts w:asciiTheme="minorHAnsi" w:hAnsiTheme="minorHAnsi" w:cstheme="minorHAnsi"/>
        </w:rPr>
        <w:t>Of the senior leadership team, 2 are men and five are women.</w:t>
      </w:r>
    </w:p>
    <w:p w14:paraId="35682999" w14:textId="16691162" w:rsidR="000E30A6" w:rsidRPr="00676AA2" w:rsidRDefault="000E30A6" w:rsidP="00A94708">
      <w:pPr>
        <w:pStyle w:val="ListParagraph"/>
        <w:numPr>
          <w:ilvl w:val="0"/>
          <w:numId w:val="21"/>
        </w:numPr>
        <w:jc w:val="both"/>
      </w:pPr>
      <w:r w:rsidRPr="00676AA2">
        <w:t xml:space="preserve">Advertisements for new positions state that RTI </w:t>
      </w:r>
      <w:r w:rsidR="001D04A6">
        <w:t xml:space="preserve">International </w:t>
      </w:r>
      <w:r w:rsidRPr="00676AA2">
        <w:t>values equal employment opportunities and that female candidates are encouraged to apply</w:t>
      </w:r>
      <w:r w:rsidR="005069CA">
        <w:t xml:space="preserve"> (see commitments below concerning adding persons with disabilities)</w:t>
      </w:r>
      <w:r w:rsidRPr="00676AA2">
        <w:t xml:space="preserve">. </w:t>
      </w:r>
    </w:p>
    <w:p w14:paraId="5018588C" w14:textId="02FFF6C2" w:rsidR="000E30A6" w:rsidRDefault="000E30A6" w:rsidP="00A94708">
      <w:pPr>
        <w:pStyle w:val="ListParagraph"/>
        <w:numPr>
          <w:ilvl w:val="0"/>
          <w:numId w:val="21"/>
        </w:numPr>
        <w:jc w:val="both"/>
        <w:rPr>
          <w:rFonts w:asciiTheme="minorHAnsi" w:hAnsiTheme="minorHAnsi" w:cstheme="minorHAnsi"/>
        </w:rPr>
      </w:pPr>
      <w:r w:rsidRPr="00655B1D">
        <w:rPr>
          <w:rFonts w:asciiTheme="minorHAnsi" w:hAnsiTheme="minorHAnsi" w:cstheme="minorHAnsi"/>
        </w:rPr>
        <w:t xml:space="preserve">The Program Operations Manual states that selection panels must be gender-balanced. </w:t>
      </w:r>
    </w:p>
    <w:p w14:paraId="4A41A654" w14:textId="6E2F534D" w:rsidR="007D5192" w:rsidRPr="00431DFC" w:rsidRDefault="007D5192" w:rsidP="007D5192">
      <w:pPr>
        <w:pStyle w:val="ListParagraph"/>
        <w:numPr>
          <w:ilvl w:val="0"/>
          <w:numId w:val="21"/>
        </w:numPr>
        <w:jc w:val="both"/>
        <w:rPr>
          <w:rFonts w:asciiTheme="minorHAnsi" w:hAnsiTheme="minorHAnsi" w:cstheme="minorHAnsi"/>
        </w:rPr>
      </w:pPr>
      <w:r w:rsidRPr="00431DFC">
        <w:t>KSI adheres to DFAT</w:t>
      </w:r>
      <w:r w:rsidR="00007787" w:rsidRPr="00B3456C">
        <w:t xml:space="preserve">’s </w:t>
      </w:r>
      <w:r w:rsidRPr="00431DFC">
        <w:t>Child Protection Policy</w:t>
      </w:r>
      <w:r w:rsidR="00594946" w:rsidRPr="00B3456C">
        <w:t>.</w:t>
      </w:r>
    </w:p>
    <w:p w14:paraId="30AA2DD8" w14:textId="505EEE4E" w:rsidR="005032BD" w:rsidRPr="00B3456C" w:rsidRDefault="007D5192">
      <w:pPr>
        <w:pStyle w:val="ListParagraph"/>
        <w:numPr>
          <w:ilvl w:val="0"/>
          <w:numId w:val="21"/>
        </w:numPr>
        <w:jc w:val="both"/>
        <w:rPr>
          <w:rFonts w:asciiTheme="minorHAnsi" w:hAnsiTheme="minorHAnsi" w:cstheme="minorHAnsi"/>
        </w:rPr>
      </w:pPr>
      <w:r w:rsidRPr="00431DFC">
        <w:rPr>
          <w:rFonts w:asciiTheme="minorHAnsi" w:hAnsiTheme="minorHAnsi" w:cstheme="minorHAnsi"/>
        </w:rPr>
        <w:t xml:space="preserve">KSI </w:t>
      </w:r>
      <w:r w:rsidR="00594946" w:rsidRPr="00B3456C">
        <w:rPr>
          <w:rFonts w:asciiTheme="minorHAnsi" w:hAnsiTheme="minorHAnsi" w:cstheme="minorHAnsi"/>
        </w:rPr>
        <w:t xml:space="preserve">complies with </w:t>
      </w:r>
      <w:r w:rsidRPr="00431DFC">
        <w:rPr>
          <w:rFonts w:asciiTheme="minorHAnsi" w:hAnsiTheme="minorHAnsi" w:cstheme="minorHAnsi"/>
        </w:rPr>
        <w:t xml:space="preserve">RTI’s </w:t>
      </w:r>
      <w:r w:rsidR="00594946" w:rsidRPr="00B3456C">
        <w:rPr>
          <w:rFonts w:asciiTheme="minorHAnsi" w:hAnsiTheme="minorHAnsi" w:cstheme="minorHAnsi"/>
        </w:rPr>
        <w:t xml:space="preserve">regulations on </w:t>
      </w:r>
      <w:r w:rsidRPr="00431DFC">
        <w:rPr>
          <w:rFonts w:asciiTheme="minorHAnsi" w:hAnsiTheme="minorHAnsi" w:cstheme="minorHAnsi"/>
        </w:rPr>
        <w:t>provi</w:t>
      </w:r>
      <w:r w:rsidR="00594946" w:rsidRPr="00B3456C">
        <w:rPr>
          <w:rFonts w:asciiTheme="minorHAnsi" w:hAnsiTheme="minorHAnsi" w:cstheme="minorHAnsi"/>
        </w:rPr>
        <w:t>sion of</w:t>
      </w:r>
      <w:r w:rsidRPr="00431DFC">
        <w:rPr>
          <w:rFonts w:asciiTheme="minorHAnsi" w:hAnsiTheme="minorHAnsi" w:cstheme="minorHAnsi"/>
        </w:rPr>
        <w:t xml:space="preserve"> maternity leave</w:t>
      </w:r>
      <w:r w:rsidR="00594946" w:rsidRPr="00B3456C">
        <w:rPr>
          <w:rFonts w:asciiTheme="minorHAnsi" w:hAnsiTheme="minorHAnsi" w:cstheme="minorHAnsi"/>
        </w:rPr>
        <w:t>,</w:t>
      </w:r>
      <w:r w:rsidRPr="00431DFC">
        <w:rPr>
          <w:rFonts w:asciiTheme="minorHAnsi" w:hAnsiTheme="minorHAnsi" w:cstheme="minorHAnsi"/>
        </w:rPr>
        <w:t xml:space="preserve"> </w:t>
      </w:r>
      <w:r w:rsidR="00594946" w:rsidRPr="00B3456C">
        <w:rPr>
          <w:rFonts w:asciiTheme="minorHAnsi" w:hAnsiTheme="minorHAnsi" w:cstheme="minorHAnsi"/>
        </w:rPr>
        <w:t xml:space="preserve">paternity leave </w:t>
      </w:r>
      <w:r w:rsidRPr="00431DFC">
        <w:rPr>
          <w:rFonts w:asciiTheme="minorHAnsi" w:hAnsiTheme="minorHAnsi" w:cstheme="minorHAnsi"/>
        </w:rPr>
        <w:t xml:space="preserve">and </w:t>
      </w:r>
      <w:r w:rsidR="00594946" w:rsidRPr="00B3456C">
        <w:rPr>
          <w:rFonts w:asciiTheme="minorHAnsi" w:hAnsiTheme="minorHAnsi" w:cstheme="minorHAnsi"/>
        </w:rPr>
        <w:t xml:space="preserve">leave in the event of </w:t>
      </w:r>
      <w:r w:rsidRPr="00431DFC">
        <w:rPr>
          <w:rFonts w:asciiTheme="minorHAnsi" w:hAnsiTheme="minorHAnsi" w:cstheme="minorHAnsi"/>
        </w:rPr>
        <w:t>miscarriage.</w:t>
      </w:r>
    </w:p>
    <w:p w14:paraId="7C310762" w14:textId="1956273F" w:rsidR="000E30A6" w:rsidRDefault="000E30A6" w:rsidP="00A94708">
      <w:pPr>
        <w:pStyle w:val="ListParagraph"/>
        <w:numPr>
          <w:ilvl w:val="0"/>
          <w:numId w:val="21"/>
        </w:numPr>
        <w:jc w:val="both"/>
        <w:rPr>
          <w:rFonts w:asciiTheme="minorHAnsi" w:hAnsiTheme="minorHAnsi" w:cstheme="minorHAnsi"/>
        </w:rPr>
      </w:pPr>
      <w:r>
        <w:rPr>
          <w:rFonts w:asciiTheme="minorHAnsi" w:hAnsiTheme="minorHAnsi" w:cstheme="minorHAnsi"/>
        </w:rPr>
        <w:t xml:space="preserve">All KSI staff must abide by </w:t>
      </w:r>
      <w:hyperlink r:id="rId15" w:history="1">
        <w:r w:rsidRPr="00284183">
          <w:rPr>
            <w:rStyle w:val="Hyperlink"/>
            <w:rFonts w:asciiTheme="minorHAnsi" w:hAnsiTheme="minorHAnsi" w:cstheme="minorHAnsi"/>
          </w:rPr>
          <w:t>RTI’s Code of Conduct</w:t>
        </w:r>
      </w:hyperlink>
      <w:r w:rsidRPr="00A15ED8">
        <w:rPr>
          <w:rStyle w:val="Hyperlink"/>
          <w:rFonts w:asciiTheme="minorHAnsi" w:hAnsiTheme="minorHAnsi" w:cstheme="minorHAnsi"/>
          <w:color w:val="auto"/>
          <w:u w:val="none"/>
        </w:rPr>
        <w:t xml:space="preserve"> and must complete annual online training</w:t>
      </w:r>
      <w:r>
        <w:rPr>
          <w:rFonts w:asciiTheme="minorHAnsi" w:hAnsiTheme="minorHAnsi" w:cstheme="minorHAnsi"/>
        </w:rPr>
        <w:t xml:space="preserve">. This includes information on workplace harassment and violence. It also outlines options for reporting incidences of harassment or violence, including to RTI’s Ethics Helpline. </w:t>
      </w:r>
    </w:p>
    <w:p w14:paraId="0E31E272" w14:textId="570DC47B" w:rsidR="000E30A6" w:rsidRDefault="000E30A6" w:rsidP="00A15ED8">
      <w:pPr>
        <w:pStyle w:val="ListParagraph"/>
        <w:numPr>
          <w:ilvl w:val="0"/>
          <w:numId w:val="21"/>
        </w:numPr>
        <w:jc w:val="both"/>
        <w:rPr>
          <w:rFonts w:asciiTheme="minorHAnsi" w:hAnsiTheme="minorHAnsi" w:cstheme="minorHAnsi"/>
        </w:rPr>
      </w:pPr>
      <w:r>
        <w:rPr>
          <w:rFonts w:asciiTheme="minorHAnsi" w:hAnsiTheme="minorHAnsi" w:cstheme="minorHAnsi"/>
        </w:rPr>
        <w:t xml:space="preserve">Staff are encouraged to contact their supervisor or the </w:t>
      </w:r>
      <w:r w:rsidR="00007787">
        <w:rPr>
          <w:rFonts w:asciiTheme="minorHAnsi" w:hAnsiTheme="minorHAnsi" w:cstheme="minorHAnsi"/>
        </w:rPr>
        <w:t xml:space="preserve">Human Resources Manager </w:t>
      </w:r>
      <w:r>
        <w:rPr>
          <w:rFonts w:asciiTheme="minorHAnsi" w:hAnsiTheme="minorHAnsi" w:cstheme="minorHAnsi"/>
        </w:rPr>
        <w:t xml:space="preserve">if they would like to request </w:t>
      </w:r>
      <w:r w:rsidRPr="00ED3AFC">
        <w:rPr>
          <w:rFonts w:asciiTheme="minorHAnsi" w:hAnsiTheme="minorHAnsi" w:cstheme="minorHAnsi"/>
        </w:rPr>
        <w:t xml:space="preserve">support </w:t>
      </w:r>
      <w:r w:rsidR="00B01D01" w:rsidRPr="00ED3AFC">
        <w:rPr>
          <w:rFonts w:asciiTheme="minorHAnsi" w:hAnsiTheme="minorHAnsi" w:cstheme="minorHAnsi"/>
        </w:rPr>
        <w:t>and KSI’s Human Resources Manager is proactive in assessing needs f</w:t>
      </w:r>
      <w:r w:rsidRPr="00ED3AFC">
        <w:rPr>
          <w:rFonts w:asciiTheme="minorHAnsi" w:hAnsiTheme="minorHAnsi" w:cstheme="minorHAnsi"/>
        </w:rPr>
        <w:t>or reasonable accommodation.</w:t>
      </w:r>
    </w:p>
    <w:p w14:paraId="7FF525AC" w14:textId="35EC6D16" w:rsidR="000E30A6" w:rsidRDefault="000E30A6" w:rsidP="00A94708">
      <w:pPr>
        <w:pStyle w:val="ListParagraph"/>
        <w:numPr>
          <w:ilvl w:val="0"/>
          <w:numId w:val="21"/>
        </w:numPr>
        <w:jc w:val="both"/>
        <w:rPr>
          <w:rFonts w:asciiTheme="minorHAnsi" w:hAnsiTheme="minorHAnsi" w:cstheme="minorHAnsi"/>
        </w:rPr>
      </w:pPr>
      <w:r>
        <w:rPr>
          <w:rFonts w:asciiTheme="minorHAnsi" w:hAnsiTheme="minorHAnsi" w:cstheme="minorHAnsi"/>
        </w:rPr>
        <w:t xml:space="preserve">KSI’s </w:t>
      </w:r>
      <w:r w:rsidR="001D04A6">
        <w:rPr>
          <w:rFonts w:asciiTheme="minorHAnsi" w:hAnsiTheme="minorHAnsi" w:cstheme="minorHAnsi"/>
        </w:rPr>
        <w:t xml:space="preserve">Human Resources </w:t>
      </w:r>
      <w:r>
        <w:rPr>
          <w:rFonts w:asciiTheme="minorHAnsi" w:hAnsiTheme="minorHAnsi" w:cstheme="minorHAnsi"/>
        </w:rPr>
        <w:t>Manager maintains an open-door policy for staff to communicate issues and will escalate these issues as necessary and according to RTI’s policies.</w:t>
      </w:r>
    </w:p>
    <w:p w14:paraId="105C8CEA" w14:textId="489A6477" w:rsidR="000E30A6" w:rsidRDefault="000E30A6" w:rsidP="00A94708">
      <w:pPr>
        <w:pStyle w:val="ListParagraph"/>
        <w:numPr>
          <w:ilvl w:val="0"/>
          <w:numId w:val="13"/>
        </w:numPr>
        <w:jc w:val="both"/>
        <w:rPr>
          <w:rFonts w:asciiTheme="minorHAnsi" w:hAnsiTheme="minorHAnsi" w:cstheme="minorHAnsi"/>
        </w:rPr>
      </w:pPr>
      <w:r>
        <w:rPr>
          <w:rFonts w:asciiTheme="minorHAnsi" w:hAnsiTheme="minorHAnsi" w:cstheme="minorHAnsi"/>
        </w:rPr>
        <w:t xml:space="preserve">Although the current male and female </w:t>
      </w:r>
      <w:r w:rsidRPr="00F0540B">
        <w:rPr>
          <w:rFonts w:asciiTheme="minorHAnsi" w:hAnsiTheme="minorHAnsi" w:cstheme="minorHAnsi"/>
        </w:rPr>
        <w:t>bathroom</w:t>
      </w:r>
      <w:r>
        <w:rPr>
          <w:rFonts w:asciiTheme="minorHAnsi" w:hAnsiTheme="minorHAnsi" w:cstheme="minorHAnsi"/>
        </w:rPr>
        <w:t>s</w:t>
      </w:r>
      <w:r w:rsidRPr="00F0540B">
        <w:rPr>
          <w:rFonts w:asciiTheme="minorHAnsi" w:hAnsiTheme="minorHAnsi" w:cstheme="minorHAnsi"/>
        </w:rPr>
        <w:t xml:space="preserve"> </w:t>
      </w:r>
      <w:r>
        <w:rPr>
          <w:rFonts w:asciiTheme="minorHAnsi" w:hAnsiTheme="minorHAnsi" w:cstheme="minorHAnsi"/>
        </w:rPr>
        <w:t xml:space="preserve">at the KSI office are small and </w:t>
      </w:r>
      <w:r w:rsidRPr="00F0540B">
        <w:rPr>
          <w:rFonts w:asciiTheme="minorHAnsi" w:hAnsiTheme="minorHAnsi" w:cstheme="minorHAnsi"/>
        </w:rPr>
        <w:t>not</w:t>
      </w:r>
      <w:r w:rsidR="00B037F3">
        <w:rPr>
          <w:rFonts w:asciiTheme="minorHAnsi" w:hAnsiTheme="minorHAnsi" w:cstheme="minorHAnsi"/>
        </w:rPr>
        <w:t xml:space="preserve"> fully</w:t>
      </w:r>
      <w:r w:rsidRPr="00F0540B">
        <w:rPr>
          <w:rFonts w:asciiTheme="minorHAnsi" w:hAnsiTheme="minorHAnsi" w:cstheme="minorHAnsi"/>
        </w:rPr>
        <w:t xml:space="preserve"> </w:t>
      </w:r>
      <w:r w:rsidR="00B037F3">
        <w:rPr>
          <w:rFonts w:asciiTheme="minorHAnsi" w:hAnsiTheme="minorHAnsi" w:cstheme="minorHAnsi"/>
        </w:rPr>
        <w:t>accessible</w:t>
      </w:r>
      <w:r>
        <w:rPr>
          <w:rFonts w:asciiTheme="minorHAnsi" w:hAnsiTheme="minorHAnsi" w:cstheme="minorHAnsi"/>
        </w:rPr>
        <w:t xml:space="preserve">, KSI has used the executive bathroom adjacent to the male bathroom in the past as a more </w:t>
      </w:r>
      <w:r w:rsidR="00B037F3">
        <w:rPr>
          <w:rFonts w:asciiTheme="minorHAnsi" w:hAnsiTheme="minorHAnsi" w:cstheme="minorHAnsi"/>
        </w:rPr>
        <w:t>accessible option for persons with mobility difficulties</w:t>
      </w:r>
      <w:r>
        <w:rPr>
          <w:rFonts w:asciiTheme="minorHAnsi" w:hAnsiTheme="minorHAnsi" w:cstheme="minorHAnsi"/>
        </w:rPr>
        <w:t xml:space="preserve">. Given the proximity to the male bathrooms, it is necessary to install a temporary screen at the entrance to the male bathroom. KSI is currently considering a new office space and has factored </w:t>
      </w:r>
      <w:r w:rsidR="00B037F3">
        <w:rPr>
          <w:rFonts w:asciiTheme="minorHAnsi" w:hAnsiTheme="minorHAnsi" w:cstheme="minorHAnsi"/>
        </w:rPr>
        <w:t xml:space="preserve">accessibility </w:t>
      </w:r>
      <w:r>
        <w:rPr>
          <w:rFonts w:asciiTheme="minorHAnsi" w:hAnsiTheme="minorHAnsi" w:cstheme="minorHAnsi"/>
        </w:rPr>
        <w:t xml:space="preserve">into the selection process. </w:t>
      </w:r>
      <w:r w:rsidR="00B037F3">
        <w:rPr>
          <w:rFonts w:asciiTheme="minorHAnsi" w:hAnsiTheme="minorHAnsi" w:cstheme="minorHAnsi"/>
        </w:rPr>
        <w:t>KSI will seek guidance from a DPO, including a ‘walk-through’ of the building, during this selection process.</w:t>
      </w:r>
    </w:p>
    <w:p w14:paraId="04159D02" w14:textId="77777777" w:rsidR="000E30A6" w:rsidRDefault="000E30A6" w:rsidP="00A94708">
      <w:pPr>
        <w:pStyle w:val="ListParagraph"/>
        <w:numPr>
          <w:ilvl w:val="0"/>
          <w:numId w:val="13"/>
        </w:numPr>
        <w:jc w:val="both"/>
        <w:rPr>
          <w:rFonts w:asciiTheme="minorHAnsi" w:hAnsiTheme="minorHAnsi" w:cstheme="minorHAnsi"/>
        </w:rPr>
      </w:pPr>
      <w:r w:rsidRPr="00655B1D">
        <w:rPr>
          <w:rFonts w:asciiTheme="minorHAnsi" w:hAnsiTheme="minorHAnsi" w:cstheme="minorHAnsi"/>
        </w:rPr>
        <w:t>Staff business cards are provided in braille.</w:t>
      </w:r>
    </w:p>
    <w:p w14:paraId="0376EAAD" w14:textId="4A21A282" w:rsidR="000E30A6" w:rsidRPr="00B3456C" w:rsidRDefault="000E30A6" w:rsidP="00A94708">
      <w:pPr>
        <w:pStyle w:val="ListParagraph"/>
        <w:numPr>
          <w:ilvl w:val="0"/>
          <w:numId w:val="13"/>
        </w:numPr>
        <w:jc w:val="both"/>
        <w:rPr>
          <w:rFonts w:asciiTheme="minorHAnsi" w:hAnsiTheme="minorHAnsi" w:cstheme="minorHAnsi"/>
        </w:rPr>
      </w:pPr>
      <w:r>
        <w:rPr>
          <w:rFonts w:asciiTheme="minorHAnsi" w:hAnsiTheme="minorHAnsi" w:cstheme="minorHAnsi"/>
        </w:rPr>
        <w:t>A space is</w:t>
      </w:r>
      <w:r w:rsidRPr="00655B1D">
        <w:rPr>
          <w:rFonts w:asciiTheme="minorHAnsi" w:hAnsiTheme="minorHAnsi" w:cstheme="minorHAnsi"/>
        </w:rPr>
        <w:t xml:space="preserve"> available to be used by staff who are nursing young </w:t>
      </w:r>
      <w:r w:rsidRPr="00676AA2">
        <w:t>children</w:t>
      </w:r>
      <w:r w:rsidR="00B00842">
        <w:t>.</w:t>
      </w:r>
    </w:p>
    <w:p w14:paraId="671A20CA" w14:textId="660D0624" w:rsidR="00793E80" w:rsidRPr="00D60B1E" w:rsidRDefault="00793E80" w:rsidP="00A94708">
      <w:pPr>
        <w:pStyle w:val="ListParagraph"/>
        <w:numPr>
          <w:ilvl w:val="0"/>
          <w:numId w:val="13"/>
        </w:numPr>
        <w:jc w:val="both"/>
        <w:rPr>
          <w:rFonts w:asciiTheme="minorHAnsi" w:hAnsiTheme="minorHAnsi" w:cstheme="minorHAnsi"/>
        </w:rPr>
      </w:pPr>
      <w:r>
        <w:rPr>
          <w:rFonts w:asciiTheme="minorHAnsi" w:hAnsiTheme="minorHAnsi" w:cstheme="minorHAnsi"/>
        </w:rPr>
        <w:t xml:space="preserve">Lifts are available in the </w:t>
      </w:r>
      <w:r w:rsidRPr="00ED3AFC">
        <w:rPr>
          <w:rFonts w:asciiTheme="minorHAnsi" w:hAnsiTheme="minorHAnsi" w:cstheme="minorHAnsi"/>
        </w:rPr>
        <w:t>building</w:t>
      </w:r>
      <w:r w:rsidR="00274FEA" w:rsidRPr="00ED3AFC">
        <w:rPr>
          <w:rFonts w:asciiTheme="minorHAnsi" w:hAnsiTheme="minorHAnsi" w:cstheme="minorHAnsi"/>
        </w:rPr>
        <w:t xml:space="preserve"> and </w:t>
      </w:r>
      <w:r w:rsidR="003407E3" w:rsidRPr="00ED3AFC">
        <w:rPr>
          <w:rFonts w:asciiTheme="minorHAnsi" w:hAnsiTheme="minorHAnsi" w:cstheme="minorHAnsi"/>
        </w:rPr>
        <w:t>staff</w:t>
      </w:r>
      <w:r w:rsidR="00274FEA" w:rsidRPr="00ED3AFC">
        <w:rPr>
          <w:rFonts w:asciiTheme="minorHAnsi" w:hAnsiTheme="minorHAnsi" w:cstheme="minorHAnsi"/>
        </w:rPr>
        <w:t xml:space="preserve"> are briefed on evacuation procedures for persons with disabilities in the event of a fire or earthquake</w:t>
      </w:r>
      <w:r w:rsidRPr="00ED3AFC">
        <w:rPr>
          <w:rFonts w:asciiTheme="minorHAnsi" w:hAnsiTheme="minorHAnsi" w:cstheme="minorHAnsi"/>
        </w:rPr>
        <w:t>.</w:t>
      </w:r>
    </w:p>
    <w:p w14:paraId="09FEFE47" w14:textId="77777777" w:rsidR="000E30A6" w:rsidRDefault="000E30A6" w:rsidP="00655B1D">
      <w:pPr>
        <w:rPr>
          <w:rFonts w:asciiTheme="minorHAnsi" w:hAnsiTheme="minorHAnsi" w:cstheme="minorHAnsi"/>
        </w:rPr>
      </w:pPr>
    </w:p>
    <w:p w14:paraId="090699C3" w14:textId="3C3544EF" w:rsidR="000E30A6" w:rsidRPr="00655B1D" w:rsidRDefault="000E30A6" w:rsidP="00655B1D">
      <w:pPr>
        <w:rPr>
          <w:rFonts w:asciiTheme="minorHAnsi" w:hAnsiTheme="minorHAnsi" w:cstheme="minorHAnsi"/>
        </w:rPr>
      </w:pPr>
      <w:r>
        <w:rPr>
          <w:rFonts w:asciiTheme="minorHAnsi" w:hAnsiTheme="minorHAnsi" w:cstheme="minorHAnsi"/>
        </w:rPr>
        <w:t>In Phase 2, KSI will commit to:</w:t>
      </w:r>
    </w:p>
    <w:p w14:paraId="4C094E6B" w14:textId="77777777" w:rsidR="000E30A6" w:rsidRPr="00F0540B" w:rsidRDefault="000E30A6" w:rsidP="00655B1D">
      <w:pPr>
        <w:pStyle w:val="ListParagraph"/>
        <w:ind w:left="720" w:firstLine="0"/>
        <w:rPr>
          <w:rFonts w:asciiTheme="minorHAnsi" w:hAnsiTheme="minorHAnsi" w:cstheme="minorHAnsi"/>
        </w:rPr>
      </w:pPr>
    </w:p>
    <w:p w14:paraId="538175C4" w14:textId="275C05C4" w:rsidR="00007787" w:rsidRDefault="00007787" w:rsidP="00A44FA8">
      <w:pPr>
        <w:pStyle w:val="ListParagraph"/>
        <w:numPr>
          <w:ilvl w:val="0"/>
          <w:numId w:val="13"/>
        </w:numPr>
        <w:rPr>
          <w:rFonts w:asciiTheme="minorHAnsi" w:hAnsiTheme="minorHAnsi" w:cstheme="minorHAnsi"/>
        </w:rPr>
      </w:pPr>
      <w:r>
        <w:rPr>
          <w:rFonts w:asciiTheme="minorHAnsi" w:hAnsiTheme="minorHAnsi" w:cstheme="minorHAnsi"/>
        </w:rPr>
        <w:t>Continuing to ensure gender balance on the team, including the senior leadership team.</w:t>
      </w:r>
    </w:p>
    <w:p w14:paraId="4C6A901E" w14:textId="5F053586" w:rsidR="000E30A6" w:rsidRPr="00ED3AFC" w:rsidRDefault="000E30A6" w:rsidP="00A44FA8">
      <w:pPr>
        <w:pStyle w:val="ListParagraph"/>
        <w:numPr>
          <w:ilvl w:val="0"/>
          <w:numId w:val="13"/>
        </w:numPr>
        <w:rPr>
          <w:rFonts w:asciiTheme="minorHAnsi" w:hAnsiTheme="minorHAnsi" w:cstheme="minorHAnsi"/>
        </w:rPr>
      </w:pPr>
      <w:r>
        <w:rPr>
          <w:rFonts w:asciiTheme="minorHAnsi" w:hAnsiTheme="minorHAnsi" w:cstheme="minorHAnsi"/>
        </w:rPr>
        <w:t xml:space="preserve">Promoting an organisational culture </w:t>
      </w:r>
      <w:r w:rsidR="00B75ED5">
        <w:rPr>
          <w:rFonts w:asciiTheme="minorHAnsi" w:hAnsiTheme="minorHAnsi" w:cstheme="minorHAnsi"/>
        </w:rPr>
        <w:t xml:space="preserve">that </w:t>
      </w:r>
      <w:r>
        <w:rPr>
          <w:rFonts w:asciiTheme="minorHAnsi" w:hAnsiTheme="minorHAnsi" w:cstheme="minorHAnsi"/>
        </w:rPr>
        <w:t xml:space="preserve">respects and values staff diversity in terms of </w:t>
      </w:r>
      <w:r w:rsidRPr="00ED3AFC">
        <w:rPr>
          <w:rFonts w:asciiTheme="minorHAnsi" w:hAnsiTheme="minorHAnsi" w:cstheme="minorHAnsi"/>
        </w:rPr>
        <w:t>gender, race, ethnic group, religion, age, disability and sexual orientation</w:t>
      </w:r>
      <w:r w:rsidR="004A70B4" w:rsidRPr="00ED3AFC">
        <w:rPr>
          <w:rFonts w:asciiTheme="minorHAnsi" w:hAnsiTheme="minorHAnsi" w:cstheme="minorHAnsi"/>
        </w:rPr>
        <w:t>.</w:t>
      </w:r>
    </w:p>
    <w:p w14:paraId="27A02C59" w14:textId="2D76ADBB" w:rsidR="000E30A6" w:rsidRPr="00ED3AFC" w:rsidRDefault="000E30A6" w:rsidP="00A94708">
      <w:pPr>
        <w:pStyle w:val="ListParagraph"/>
        <w:numPr>
          <w:ilvl w:val="0"/>
          <w:numId w:val="13"/>
        </w:numPr>
        <w:rPr>
          <w:rFonts w:asciiTheme="minorHAnsi" w:hAnsiTheme="minorHAnsi" w:cstheme="minorHAnsi"/>
        </w:rPr>
      </w:pPr>
      <w:r w:rsidRPr="00ED3AFC">
        <w:rPr>
          <w:rFonts w:asciiTheme="minorHAnsi" w:hAnsiTheme="minorHAnsi" w:cstheme="minorHAnsi"/>
        </w:rPr>
        <w:t xml:space="preserve">Providing reasonable accommodation </w:t>
      </w:r>
      <w:r w:rsidR="00A24967" w:rsidRPr="00ED3AFC">
        <w:rPr>
          <w:rFonts w:asciiTheme="minorHAnsi" w:hAnsiTheme="minorHAnsi" w:cstheme="minorHAnsi"/>
        </w:rPr>
        <w:t xml:space="preserve">to remove barriers for persons with </w:t>
      </w:r>
      <w:r w:rsidRPr="00ED3AFC">
        <w:rPr>
          <w:rFonts w:asciiTheme="minorHAnsi" w:hAnsiTheme="minorHAnsi" w:cstheme="minorHAnsi"/>
        </w:rPr>
        <w:t>disabilit</w:t>
      </w:r>
      <w:r w:rsidR="004A70B4" w:rsidRPr="00ED3AFC">
        <w:rPr>
          <w:rFonts w:asciiTheme="minorHAnsi" w:hAnsiTheme="minorHAnsi" w:cstheme="minorHAnsi"/>
        </w:rPr>
        <w:t>ies</w:t>
      </w:r>
      <w:r w:rsidRPr="00ED3AFC">
        <w:rPr>
          <w:rFonts w:asciiTheme="minorHAnsi" w:hAnsiTheme="minorHAnsi" w:cstheme="minorHAnsi"/>
        </w:rPr>
        <w:t xml:space="preserve"> </w:t>
      </w:r>
      <w:r w:rsidR="00A24967" w:rsidRPr="00ED3AFC">
        <w:rPr>
          <w:rFonts w:asciiTheme="minorHAnsi" w:hAnsiTheme="minorHAnsi" w:cstheme="minorHAnsi"/>
        </w:rPr>
        <w:t xml:space="preserve">to work at KSI and to ensure visitors with disabilities can participate </w:t>
      </w:r>
      <w:r w:rsidR="003407E3" w:rsidRPr="00ED3AFC">
        <w:rPr>
          <w:rFonts w:asciiTheme="minorHAnsi" w:hAnsiTheme="minorHAnsi" w:cstheme="minorHAnsi"/>
        </w:rPr>
        <w:t>in all program activities</w:t>
      </w:r>
      <w:r w:rsidR="00A24967" w:rsidRPr="00ED3AFC">
        <w:rPr>
          <w:rFonts w:asciiTheme="minorHAnsi" w:hAnsiTheme="minorHAnsi" w:cstheme="minorHAnsi"/>
        </w:rPr>
        <w:t xml:space="preserve"> </w:t>
      </w:r>
      <w:r w:rsidR="00E676EE" w:rsidRPr="00ED3AFC">
        <w:rPr>
          <w:rFonts w:asciiTheme="minorHAnsi" w:hAnsiTheme="minorHAnsi" w:cstheme="minorHAnsi"/>
        </w:rPr>
        <w:t xml:space="preserve">and </w:t>
      </w:r>
      <w:r w:rsidRPr="00ED3AFC">
        <w:rPr>
          <w:rFonts w:asciiTheme="minorHAnsi" w:hAnsiTheme="minorHAnsi" w:cstheme="minorHAnsi"/>
        </w:rPr>
        <w:t>ensuring that staff know this is available</w:t>
      </w:r>
      <w:r w:rsidR="00A24967" w:rsidRPr="00ED3AFC">
        <w:rPr>
          <w:rFonts w:asciiTheme="minorHAnsi" w:hAnsiTheme="minorHAnsi" w:cstheme="minorHAnsi"/>
        </w:rPr>
        <w:t>.</w:t>
      </w:r>
    </w:p>
    <w:p w14:paraId="34664064" w14:textId="1465C11D" w:rsidR="000E30A6" w:rsidRPr="00ED3AFC" w:rsidRDefault="000E30A6" w:rsidP="00A94708">
      <w:pPr>
        <w:pStyle w:val="ListParagraph"/>
        <w:numPr>
          <w:ilvl w:val="0"/>
          <w:numId w:val="13"/>
        </w:numPr>
        <w:rPr>
          <w:rFonts w:asciiTheme="minorHAnsi" w:hAnsiTheme="minorHAnsi" w:cstheme="minorHAnsi"/>
        </w:rPr>
      </w:pPr>
      <w:r w:rsidRPr="00ED3AFC">
        <w:rPr>
          <w:rFonts w:asciiTheme="minorHAnsi" w:hAnsiTheme="minorHAnsi" w:cstheme="minorHAnsi"/>
        </w:rPr>
        <w:t>Pro</w:t>
      </w:r>
      <w:r w:rsidR="00EC450C" w:rsidRPr="00ED3AFC">
        <w:rPr>
          <w:rFonts w:asciiTheme="minorHAnsi" w:hAnsiTheme="minorHAnsi" w:cstheme="minorHAnsi"/>
        </w:rPr>
        <w:t xml:space="preserve">-actively providing </w:t>
      </w:r>
      <w:r w:rsidRPr="00ED3AFC">
        <w:rPr>
          <w:rFonts w:asciiTheme="minorHAnsi" w:hAnsiTheme="minorHAnsi" w:cstheme="minorHAnsi"/>
        </w:rPr>
        <w:t xml:space="preserve">training and mentoring to staff on </w:t>
      </w:r>
      <w:r w:rsidR="00EC450C" w:rsidRPr="00ED3AFC">
        <w:rPr>
          <w:rFonts w:asciiTheme="minorHAnsi" w:hAnsiTheme="minorHAnsi" w:cstheme="minorHAnsi"/>
        </w:rPr>
        <w:t>GESI</w:t>
      </w:r>
      <w:r w:rsidRPr="00ED3AFC">
        <w:rPr>
          <w:rFonts w:asciiTheme="minorHAnsi" w:hAnsiTheme="minorHAnsi" w:cstheme="minorHAnsi"/>
        </w:rPr>
        <w:t xml:space="preserve"> issues</w:t>
      </w:r>
      <w:r w:rsidR="00EC450C" w:rsidRPr="00ED3AFC">
        <w:rPr>
          <w:rFonts w:asciiTheme="minorHAnsi" w:hAnsiTheme="minorHAnsi" w:cstheme="minorHAnsi"/>
        </w:rPr>
        <w:t>.</w:t>
      </w:r>
    </w:p>
    <w:p w14:paraId="537E7969" w14:textId="1EAE3022" w:rsidR="000E30A6" w:rsidRDefault="000E30A6" w:rsidP="00A94708">
      <w:pPr>
        <w:pStyle w:val="ListParagraph"/>
        <w:numPr>
          <w:ilvl w:val="0"/>
          <w:numId w:val="13"/>
        </w:numPr>
        <w:rPr>
          <w:rFonts w:asciiTheme="minorHAnsi" w:hAnsiTheme="minorHAnsi" w:cstheme="minorHAnsi"/>
        </w:rPr>
      </w:pPr>
      <w:r w:rsidRPr="00ED3AFC">
        <w:rPr>
          <w:rFonts w:asciiTheme="minorHAnsi" w:hAnsiTheme="minorHAnsi" w:cstheme="minorHAnsi"/>
        </w:rPr>
        <w:t>Ensuring that all staff are familiar</w:t>
      </w:r>
      <w:r>
        <w:rPr>
          <w:rFonts w:asciiTheme="minorHAnsi" w:hAnsiTheme="minorHAnsi" w:cstheme="minorHAnsi"/>
        </w:rPr>
        <w:t xml:space="preserve"> with this </w:t>
      </w:r>
      <w:r w:rsidR="00EC450C">
        <w:rPr>
          <w:rFonts w:asciiTheme="minorHAnsi" w:hAnsiTheme="minorHAnsi" w:cstheme="minorHAnsi"/>
        </w:rPr>
        <w:t xml:space="preserve">GESI </w:t>
      </w:r>
      <w:r>
        <w:rPr>
          <w:rFonts w:asciiTheme="minorHAnsi" w:hAnsiTheme="minorHAnsi" w:cstheme="minorHAnsi"/>
        </w:rPr>
        <w:t>strategy and how it is to be implemented</w:t>
      </w:r>
      <w:r w:rsidR="00EC450C">
        <w:rPr>
          <w:rFonts w:asciiTheme="minorHAnsi" w:hAnsiTheme="minorHAnsi" w:cstheme="minorHAnsi"/>
        </w:rPr>
        <w:t>.</w:t>
      </w:r>
      <w:r>
        <w:rPr>
          <w:rFonts w:asciiTheme="minorHAnsi" w:hAnsiTheme="minorHAnsi" w:cstheme="minorHAnsi"/>
        </w:rPr>
        <w:t xml:space="preserve"> </w:t>
      </w:r>
    </w:p>
    <w:p w14:paraId="1A639825" w14:textId="2A6923EC" w:rsidR="000E30A6" w:rsidRDefault="000E30A6" w:rsidP="00A44FA8">
      <w:pPr>
        <w:pStyle w:val="ListParagraph"/>
        <w:numPr>
          <w:ilvl w:val="0"/>
          <w:numId w:val="13"/>
        </w:numPr>
        <w:rPr>
          <w:rFonts w:asciiTheme="minorHAnsi" w:hAnsiTheme="minorHAnsi" w:cstheme="minorHAnsi"/>
        </w:rPr>
      </w:pPr>
      <w:r>
        <w:rPr>
          <w:rFonts w:asciiTheme="minorHAnsi" w:hAnsiTheme="minorHAnsi" w:cstheme="minorHAnsi"/>
        </w:rPr>
        <w:t xml:space="preserve">Recognising the contribution of members of the </w:t>
      </w:r>
      <w:r w:rsidR="005069CA">
        <w:rPr>
          <w:rFonts w:asciiTheme="minorHAnsi" w:hAnsiTheme="minorHAnsi" w:cstheme="minorHAnsi"/>
        </w:rPr>
        <w:t>GESI</w:t>
      </w:r>
      <w:r>
        <w:rPr>
          <w:rFonts w:asciiTheme="minorHAnsi" w:hAnsiTheme="minorHAnsi" w:cstheme="minorHAnsi"/>
        </w:rPr>
        <w:t xml:space="preserve"> Task Force in</w:t>
      </w:r>
      <w:r w:rsidRPr="003F2377">
        <w:rPr>
          <w:rFonts w:asciiTheme="minorHAnsi" w:hAnsiTheme="minorHAnsi" w:cstheme="minorHAnsi"/>
        </w:rPr>
        <w:t xml:space="preserve"> performance appraisals</w:t>
      </w:r>
      <w:r w:rsidR="005069CA">
        <w:rPr>
          <w:rFonts w:asciiTheme="minorHAnsi" w:hAnsiTheme="minorHAnsi" w:cstheme="minorHAnsi"/>
        </w:rPr>
        <w:t>.</w:t>
      </w:r>
    </w:p>
    <w:p w14:paraId="7293AF68" w14:textId="1E93EB34" w:rsidR="000D1113" w:rsidRPr="00A44FA8" w:rsidRDefault="000D1113" w:rsidP="00A44FA8">
      <w:pPr>
        <w:pStyle w:val="ListParagraph"/>
        <w:numPr>
          <w:ilvl w:val="0"/>
          <w:numId w:val="13"/>
        </w:numPr>
        <w:rPr>
          <w:rFonts w:asciiTheme="minorHAnsi" w:hAnsiTheme="minorHAnsi" w:cstheme="minorHAnsi"/>
        </w:rPr>
      </w:pPr>
      <w:r>
        <w:rPr>
          <w:rFonts w:asciiTheme="minorHAnsi" w:hAnsiTheme="minorHAnsi" w:cstheme="minorHAnsi"/>
        </w:rPr>
        <w:t>I</w:t>
      </w:r>
      <w:r w:rsidRPr="000D1113">
        <w:rPr>
          <w:rFonts w:asciiTheme="minorHAnsi" w:hAnsiTheme="minorHAnsi" w:cstheme="minorHAnsi"/>
        </w:rPr>
        <w:t>nclud</w:t>
      </w:r>
      <w:r>
        <w:rPr>
          <w:rFonts w:asciiTheme="minorHAnsi" w:hAnsiTheme="minorHAnsi" w:cstheme="minorHAnsi"/>
        </w:rPr>
        <w:t xml:space="preserve">ing responsibility for implementing this </w:t>
      </w:r>
      <w:r w:rsidR="005069CA">
        <w:rPr>
          <w:rFonts w:asciiTheme="minorHAnsi" w:hAnsiTheme="minorHAnsi" w:cstheme="minorHAnsi"/>
        </w:rPr>
        <w:t xml:space="preserve">GESI </w:t>
      </w:r>
      <w:r>
        <w:rPr>
          <w:rFonts w:asciiTheme="minorHAnsi" w:hAnsiTheme="minorHAnsi" w:cstheme="minorHAnsi"/>
        </w:rPr>
        <w:t>strategy</w:t>
      </w:r>
      <w:r w:rsidRPr="000D1113">
        <w:rPr>
          <w:rFonts w:asciiTheme="minorHAnsi" w:hAnsiTheme="minorHAnsi" w:cstheme="minorHAnsi"/>
        </w:rPr>
        <w:t xml:space="preserve"> </w:t>
      </w:r>
      <w:r>
        <w:rPr>
          <w:rFonts w:asciiTheme="minorHAnsi" w:hAnsiTheme="minorHAnsi" w:cstheme="minorHAnsi"/>
        </w:rPr>
        <w:t>in job descriptions for all staff</w:t>
      </w:r>
      <w:r w:rsidR="00EC450C">
        <w:rPr>
          <w:rFonts w:asciiTheme="minorHAnsi" w:hAnsiTheme="minorHAnsi" w:cstheme="minorHAnsi"/>
        </w:rPr>
        <w:t>.</w:t>
      </w:r>
      <w:r w:rsidRPr="000D1113">
        <w:rPr>
          <w:rFonts w:asciiTheme="minorHAnsi" w:hAnsiTheme="minorHAnsi" w:cstheme="minorHAnsi"/>
        </w:rPr>
        <w:t xml:space="preserve"> </w:t>
      </w:r>
    </w:p>
    <w:p w14:paraId="6AD6B1C7" w14:textId="10740475" w:rsidR="00410783" w:rsidRPr="00FA43A4" w:rsidRDefault="00EC450C" w:rsidP="00FA43A4">
      <w:pPr>
        <w:pStyle w:val="ListParagraph"/>
        <w:numPr>
          <w:ilvl w:val="0"/>
          <w:numId w:val="13"/>
        </w:numPr>
        <w:jc w:val="both"/>
        <w:rPr>
          <w:rFonts w:asciiTheme="minorHAnsi" w:hAnsiTheme="minorHAnsi" w:cstheme="minorHAnsi"/>
        </w:rPr>
      </w:pPr>
      <w:r>
        <w:rPr>
          <w:rFonts w:asciiTheme="minorHAnsi" w:hAnsiTheme="minorHAnsi" w:cstheme="minorHAnsi"/>
        </w:rPr>
        <w:t>Ensuring a</w:t>
      </w:r>
      <w:r w:rsidR="00410783" w:rsidRPr="003B4A23">
        <w:rPr>
          <w:rFonts w:asciiTheme="minorHAnsi" w:hAnsiTheme="minorHAnsi" w:cstheme="minorHAnsi"/>
        </w:rPr>
        <w:t xml:space="preserve">dvertisements for new positions state that RTI </w:t>
      </w:r>
      <w:r w:rsidR="001D04A6">
        <w:rPr>
          <w:rFonts w:asciiTheme="minorHAnsi" w:hAnsiTheme="minorHAnsi" w:cstheme="minorHAnsi"/>
        </w:rPr>
        <w:t xml:space="preserve">International </w:t>
      </w:r>
      <w:r w:rsidR="005069CA">
        <w:rPr>
          <w:rFonts w:asciiTheme="minorHAnsi" w:hAnsiTheme="minorHAnsi" w:cstheme="minorHAnsi"/>
        </w:rPr>
        <w:t>is an</w:t>
      </w:r>
      <w:r w:rsidR="005069CA" w:rsidRPr="003B4A23">
        <w:rPr>
          <w:rFonts w:asciiTheme="minorHAnsi" w:hAnsiTheme="minorHAnsi" w:cstheme="minorHAnsi"/>
        </w:rPr>
        <w:t xml:space="preserve"> </w:t>
      </w:r>
      <w:r w:rsidR="00410783" w:rsidRPr="003B4A23">
        <w:rPr>
          <w:rFonts w:asciiTheme="minorHAnsi" w:hAnsiTheme="minorHAnsi" w:cstheme="minorHAnsi"/>
        </w:rPr>
        <w:t>equal opportunit</w:t>
      </w:r>
      <w:r w:rsidR="005069CA">
        <w:rPr>
          <w:rFonts w:asciiTheme="minorHAnsi" w:hAnsiTheme="minorHAnsi" w:cstheme="minorHAnsi"/>
        </w:rPr>
        <w:t xml:space="preserve">y employer </w:t>
      </w:r>
      <w:r w:rsidR="00410783" w:rsidRPr="003B4A23">
        <w:rPr>
          <w:rFonts w:asciiTheme="minorHAnsi" w:hAnsiTheme="minorHAnsi" w:cstheme="minorHAnsi"/>
        </w:rPr>
        <w:t xml:space="preserve">and that </w:t>
      </w:r>
      <w:r w:rsidR="003C212D">
        <w:rPr>
          <w:rFonts w:asciiTheme="minorHAnsi" w:hAnsiTheme="minorHAnsi" w:cstheme="minorHAnsi"/>
        </w:rPr>
        <w:t xml:space="preserve">female </w:t>
      </w:r>
      <w:r w:rsidR="00410783" w:rsidRPr="003B4A23">
        <w:rPr>
          <w:rFonts w:asciiTheme="minorHAnsi" w:hAnsiTheme="minorHAnsi" w:cstheme="minorHAnsi"/>
        </w:rPr>
        <w:t>candidates</w:t>
      </w:r>
      <w:r w:rsidR="00410783">
        <w:rPr>
          <w:rFonts w:asciiTheme="minorHAnsi" w:hAnsiTheme="minorHAnsi" w:cstheme="minorHAnsi"/>
        </w:rPr>
        <w:t xml:space="preserve"> </w:t>
      </w:r>
      <w:r w:rsidR="003C212D">
        <w:rPr>
          <w:rFonts w:asciiTheme="minorHAnsi" w:hAnsiTheme="minorHAnsi" w:cstheme="minorHAnsi"/>
        </w:rPr>
        <w:t xml:space="preserve">and candidates </w:t>
      </w:r>
      <w:r w:rsidR="00410783">
        <w:rPr>
          <w:rFonts w:asciiTheme="minorHAnsi" w:hAnsiTheme="minorHAnsi" w:cstheme="minorHAnsi"/>
        </w:rPr>
        <w:t>with disabilities</w:t>
      </w:r>
      <w:r w:rsidR="00410783" w:rsidRPr="003B4A23">
        <w:rPr>
          <w:rFonts w:asciiTheme="minorHAnsi" w:hAnsiTheme="minorHAnsi" w:cstheme="minorHAnsi"/>
        </w:rPr>
        <w:t xml:space="preserve"> are encouraged to apply. </w:t>
      </w:r>
    </w:p>
    <w:p w14:paraId="424DC310" w14:textId="253C7C42" w:rsidR="000E30A6" w:rsidRPr="00F0540B" w:rsidRDefault="000E30A6" w:rsidP="00B872ED">
      <w:pPr>
        <w:rPr>
          <w:rFonts w:asciiTheme="minorHAnsi" w:hAnsiTheme="minorHAnsi" w:cstheme="minorHAnsi"/>
        </w:rPr>
      </w:pPr>
    </w:p>
    <w:p w14:paraId="0ED23070" w14:textId="7F103C96" w:rsidR="000E30A6" w:rsidRPr="008F3584" w:rsidRDefault="000E30A6" w:rsidP="00B872ED">
      <w:pPr>
        <w:rPr>
          <w:rFonts w:ascii="Calibri Light" w:hAnsi="Calibri Light" w:cs="Calibri Light"/>
          <w:i/>
          <w:color w:val="244061" w:themeColor="accent1" w:themeShade="80"/>
          <w:sz w:val="24"/>
          <w:szCs w:val="24"/>
        </w:rPr>
      </w:pPr>
      <w:r w:rsidRPr="008F3584">
        <w:rPr>
          <w:rFonts w:ascii="Calibri Light" w:hAnsi="Calibri Light" w:cs="Calibri Light"/>
          <w:i/>
          <w:color w:val="244061" w:themeColor="accent1" w:themeShade="80"/>
          <w:sz w:val="24"/>
          <w:szCs w:val="24"/>
        </w:rPr>
        <w:t>Finance</w:t>
      </w:r>
      <w:r>
        <w:rPr>
          <w:rFonts w:ascii="Calibri Light" w:hAnsi="Calibri Light" w:cs="Calibri Light"/>
          <w:i/>
          <w:color w:val="244061" w:themeColor="accent1" w:themeShade="80"/>
          <w:sz w:val="24"/>
          <w:szCs w:val="24"/>
        </w:rPr>
        <w:t>, Procurement and Grants</w:t>
      </w:r>
    </w:p>
    <w:p w14:paraId="089542C3" w14:textId="3B635E6C" w:rsidR="000E30A6" w:rsidRDefault="000E30A6" w:rsidP="00D253C4">
      <w:pPr>
        <w:rPr>
          <w:rFonts w:asciiTheme="minorHAnsi" w:hAnsiTheme="minorHAnsi" w:cstheme="minorHAnsi"/>
        </w:rPr>
      </w:pPr>
    </w:p>
    <w:p w14:paraId="5FEA7596" w14:textId="775F3706" w:rsidR="000E30A6" w:rsidRDefault="000E30A6" w:rsidP="00D253C4">
      <w:pPr>
        <w:rPr>
          <w:rFonts w:asciiTheme="minorHAnsi" w:hAnsiTheme="minorHAnsi" w:cstheme="minorHAnsi"/>
        </w:rPr>
      </w:pPr>
      <w:r w:rsidRPr="002C60BB">
        <w:rPr>
          <w:rFonts w:asciiTheme="minorHAnsi" w:hAnsiTheme="minorHAnsi" w:cstheme="minorHAnsi"/>
        </w:rPr>
        <w:t xml:space="preserve">The Australian Government’s procurement </w:t>
      </w:r>
      <w:r>
        <w:rPr>
          <w:rFonts w:asciiTheme="minorHAnsi" w:hAnsiTheme="minorHAnsi" w:cstheme="minorHAnsi"/>
        </w:rPr>
        <w:t>regulations require that procurement be non-discriminatory and</w:t>
      </w:r>
      <w:r w:rsidRPr="002C60BB">
        <w:rPr>
          <w:rFonts w:asciiTheme="minorHAnsi" w:hAnsiTheme="minorHAnsi" w:cstheme="minorHAnsi"/>
        </w:rPr>
        <w:t xml:space="preserve"> </w:t>
      </w:r>
      <w:r>
        <w:rPr>
          <w:rFonts w:asciiTheme="minorHAnsi" w:hAnsiTheme="minorHAnsi" w:cstheme="minorHAnsi"/>
        </w:rPr>
        <w:t xml:space="preserve">that </w:t>
      </w:r>
      <w:r w:rsidRPr="002C60BB">
        <w:rPr>
          <w:rFonts w:asciiTheme="minorHAnsi" w:hAnsiTheme="minorHAnsi" w:cstheme="minorHAnsi"/>
        </w:rPr>
        <w:t xml:space="preserve">potential suppliers be treated equitably. </w:t>
      </w:r>
      <w:r>
        <w:rPr>
          <w:rFonts w:asciiTheme="minorHAnsi" w:hAnsiTheme="minorHAnsi" w:cstheme="minorHAnsi"/>
        </w:rPr>
        <w:t>Good practices currently in place in KSI include:</w:t>
      </w:r>
    </w:p>
    <w:p w14:paraId="407F85AA" w14:textId="77777777" w:rsidR="000E30A6" w:rsidRDefault="000E30A6" w:rsidP="00D253C4">
      <w:pPr>
        <w:rPr>
          <w:rFonts w:asciiTheme="minorHAnsi" w:hAnsiTheme="minorHAnsi" w:cstheme="minorHAnsi"/>
        </w:rPr>
      </w:pPr>
    </w:p>
    <w:p w14:paraId="366001D5" w14:textId="4DDBBD64" w:rsidR="000E30A6" w:rsidRPr="00292F30" w:rsidRDefault="000E30A6" w:rsidP="00292F30">
      <w:pPr>
        <w:pStyle w:val="ListParagraph"/>
        <w:numPr>
          <w:ilvl w:val="0"/>
          <w:numId w:val="42"/>
        </w:numPr>
        <w:rPr>
          <w:rFonts w:asciiTheme="minorHAnsi" w:hAnsiTheme="minorHAnsi" w:cstheme="minorHAnsi"/>
        </w:rPr>
      </w:pPr>
      <w:r w:rsidRPr="00292F30">
        <w:rPr>
          <w:rFonts w:asciiTheme="minorHAnsi" w:hAnsiTheme="minorHAnsi" w:cstheme="minorHAnsi"/>
        </w:rPr>
        <w:t xml:space="preserve">KSI’s standard templates for sub-contracts require suppliers to comply with DFAT and RTI </w:t>
      </w:r>
      <w:r w:rsidR="001D04A6">
        <w:rPr>
          <w:rFonts w:asciiTheme="minorHAnsi" w:hAnsiTheme="minorHAnsi" w:cstheme="minorHAnsi"/>
        </w:rPr>
        <w:t xml:space="preserve">International’s </w:t>
      </w:r>
      <w:r w:rsidRPr="00292F30">
        <w:rPr>
          <w:rFonts w:asciiTheme="minorHAnsi" w:hAnsiTheme="minorHAnsi" w:cstheme="minorHAnsi"/>
        </w:rPr>
        <w:t xml:space="preserve">policies on </w:t>
      </w:r>
      <w:r w:rsidR="00D300EB">
        <w:rPr>
          <w:rFonts w:asciiTheme="minorHAnsi" w:hAnsiTheme="minorHAnsi" w:cstheme="minorHAnsi"/>
        </w:rPr>
        <w:t>GESI</w:t>
      </w:r>
      <w:r w:rsidRPr="00292F30">
        <w:rPr>
          <w:rFonts w:asciiTheme="minorHAnsi" w:hAnsiTheme="minorHAnsi" w:cstheme="minorHAnsi"/>
        </w:rPr>
        <w:t>.</w:t>
      </w:r>
    </w:p>
    <w:p w14:paraId="5010DB04" w14:textId="01FD8AB6" w:rsidR="000E30A6" w:rsidRPr="007968BD" w:rsidRDefault="000E30A6" w:rsidP="007968BD">
      <w:pPr>
        <w:pStyle w:val="ListParagraph"/>
        <w:numPr>
          <w:ilvl w:val="0"/>
          <w:numId w:val="42"/>
        </w:numPr>
        <w:rPr>
          <w:rFonts w:asciiTheme="minorHAnsi" w:hAnsiTheme="minorHAnsi" w:cstheme="minorHAnsi"/>
        </w:rPr>
      </w:pPr>
      <w:r w:rsidRPr="00F20ABB">
        <w:rPr>
          <w:rFonts w:asciiTheme="minorHAnsi" w:hAnsiTheme="minorHAnsi" w:cstheme="minorHAnsi"/>
        </w:rPr>
        <w:t xml:space="preserve">KSI’s </w:t>
      </w:r>
      <w:r w:rsidRPr="00571072">
        <w:rPr>
          <w:rFonts w:asciiTheme="minorHAnsi" w:hAnsiTheme="minorHAnsi" w:cstheme="minorHAnsi"/>
        </w:rPr>
        <w:t>Grants Management and Administration</w:t>
      </w:r>
      <w:r>
        <w:rPr>
          <w:rFonts w:asciiTheme="minorHAnsi" w:hAnsiTheme="minorHAnsi" w:cstheme="minorHAnsi"/>
        </w:rPr>
        <w:t xml:space="preserve"> Manual</w:t>
      </w:r>
      <w:r w:rsidRPr="00F20ABB">
        <w:rPr>
          <w:rFonts w:asciiTheme="minorHAnsi" w:hAnsiTheme="minorHAnsi" w:cstheme="minorHAnsi"/>
        </w:rPr>
        <w:t xml:space="preserve"> requires that applications for grants</w:t>
      </w:r>
      <w:r w:rsidR="00594946">
        <w:rPr>
          <w:rFonts w:asciiTheme="minorHAnsi" w:hAnsiTheme="minorHAnsi" w:cstheme="minorHAnsi"/>
        </w:rPr>
        <w:t xml:space="preserve"> </w:t>
      </w:r>
      <w:r>
        <w:rPr>
          <w:rFonts w:asciiTheme="minorHAnsi" w:hAnsiTheme="minorHAnsi" w:cstheme="minorHAnsi"/>
        </w:rPr>
        <w:t>are ‘</w:t>
      </w:r>
      <w:r w:rsidRPr="00F20ABB">
        <w:rPr>
          <w:rFonts w:asciiTheme="minorHAnsi" w:hAnsiTheme="minorHAnsi" w:cstheme="minorHAnsi"/>
        </w:rPr>
        <w:t>responsive to gender considerations’ and include strategies to manage gender issues</w:t>
      </w:r>
      <w:r w:rsidRPr="00571072">
        <w:rPr>
          <w:rFonts w:asciiTheme="minorHAnsi" w:hAnsiTheme="minorHAnsi" w:cstheme="minorHAnsi"/>
        </w:rPr>
        <w:t xml:space="preserve">. </w:t>
      </w:r>
      <w:r>
        <w:rPr>
          <w:rFonts w:asciiTheme="minorHAnsi" w:hAnsiTheme="minorHAnsi" w:cstheme="minorHAnsi"/>
        </w:rPr>
        <w:t xml:space="preserve">KSI’s proposal guidelines for policy research organisations also ask partners to include </w:t>
      </w:r>
      <w:r w:rsidR="00D300EB">
        <w:rPr>
          <w:rFonts w:asciiTheme="minorHAnsi" w:hAnsiTheme="minorHAnsi" w:cstheme="minorHAnsi"/>
        </w:rPr>
        <w:t>GESI</w:t>
      </w:r>
      <w:r>
        <w:rPr>
          <w:rFonts w:asciiTheme="minorHAnsi" w:hAnsiTheme="minorHAnsi" w:cstheme="minorHAnsi"/>
        </w:rPr>
        <w:t xml:space="preserve"> perspectives in their proposals.</w:t>
      </w:r>
    </w:p>
    <w:p w14:paraId="69C6104B" w14:textId="77777777" w:rsidR="000E30A6" w:rsidRDefault="000E30A6" w:rsidP="00D253C4">
      <w:pPr>
        <w:rPr>
          <w:rFonts w:asciiTheme="minorHAnsi" w:hAnsiTheme="minorHAnsi" w:cstheme="minorHAnsi"/>
        </w:rPr>
      </w:pPr>
    </w:p>
    <w:p w14:paraId="656235B8" w14:textId="1B30D7CD" w:rsidR="000E30A6" w:rsidRDefault="000E30A6" w:rsidP="00D253C4">
      <w:pPr>
        <w:rPr>
          <w:rFonts w:asciiTheme="minorHAnsi" w:hAnsiTheme="minorHAnsi" w:cstheme="minorHAnsi"/>
        </w:rPr>
      </w:pPr>
      <w:r>
        <w:rPr>
          <w:rFonts w:asciiTheme="minorHAnsi" w:hAnsiTheme="minorHAnsi" w:cstheme="minorHAnsi"/>
        </w:rPr>
        <w:t xml:space="preserve">There is significant scope for KSI to strengthen the integration of </w:t>
      </w:r>
      <w:r w:rsidR="00D300EB">
        <w:rPr>
          <w:rFonts w:asciiTheme="minorHAnsi" w:hAnsiTheme="minorHAnsi" w:cstheme="minorHAnsi"/>
        </w:rPr>
        <w:t>GESI</w:t>
      </w:r>
      <w:r>
        <w:rPr>
          <w:rFonts w:asciiTheme="minorHAnsi" w:hAnsiTheme="minorHAnsi" w:cstheme="minorHAnsi"/>
        </w:rPr>
        <w:t xml:space="preserve"> in finance, procurement and grants. In Phase 2, KSI will commit to:</w:t>
      </w:r>
    </w:p>
    <w:p w14:paraId="34817495" w14:textId="77777777" w:rsidR="000E30A6" w:rsidRPr="00D253C4" w:rsidRDefault="000E30A6" w:rsidP="00D253C4">
      <w:pPr>
        <w:rPr>
          <w:rFonts w:asciiTheme="minorHAnsi" w:hAnsiTheme="minorHAnsi" w:cstheme="minorHAnsi"/>
        </w:rPr>
      </w:pPr>
    </w:p>
    <w:p w14:paraId="671DAA74" w14:textId="418774ED" w:rsidR="000E30A6" w:rsidRDefault="000E30A6" w:rsidP="00A94708">
      <w:pPr>
        <w:pStyle w:val="ListParagraph"/>
        <w:numPr>
          <w:ilvl w:val="0"/>
          <w:numId w:val="13"/>
        </w:numPr>
        <w:rPr>
          <w:rFonts w:asciiTheme="minorHAnsi" w:hAnsiTheme="minorHAnsi" w:cstheme="minorHAnsi"/>
        </w:rPr>
      </w:pPr>
      <w:r>
        <w:rPr>
          <w:rFonts w:asciiTheme="minorHAnsi" w:hAnsiTheme="minorHAnsi" w:cstheme="minorHAnsi"/>
        </w:rPr>
        <w:t>S</w:t>
      </w:r>
      <w:r w:rsidRPr="00EC4AD6">
        <w:rPr>
          <w:rFonts w:asciiTheme="minorHAnsi" w:hAnsiTheme="minorHAnsi" w:cstheme="minorHAnsi"/>
        </w:rPr>
        <w:t>et</w:t>
      </w:r>
      <w:r>
        <w:rPr>
          <w:rFonts w:asciiTheme="minorHAnsi" w:hAnsiTheme="minorHAnsi" w:cstheme="minorHAnsi"/>
        </w:rPr>
        <w:t xml:space="preserve">ting aside budget </w:t>
      </w:r>
      <w:r w:rsidRPr="00EC4AD6">
        <w:rPr>
          <w:rFonts w:asciiTheme="minorHAnsi" w:hAnsiTheme="minorHAnsi" w:cstheme="minorHAnsi"/>
        </w:rPr>
        <w:t>for reasonable accommodation</w:t>
      </w:r>
      <w:r>
        <w:rPr>
          <w:rFonts w:asciiTheme="minorHAnsi" w:hAnsiTheme="minorHAnsi" w:cstheme="minorHAnsi"/>
        </w:rPr>
        <w:t>, to ensure that p</w:t>
      </w:r>
      <w:r w:rsidR="007C2AF9">
        <w:rPr>
          <w:rFonts w:asciiTheme="minorHAnsi" w:hAnsiTheme="minorHAnsi" w:cstheme="minorHAnsi"/>
        </w:rPr>
        <w:t>ersons with disabilities</w:t>
      </w:r>
      <w:r>
        <w:rPr>
          <w:rFonts w:asciiTheme="minorHAnsi" w:hAnsiTheme="minorHAnsi" w:cstheme="minorHAnsi"/>
        </w:rPr>
        <w:t xml:space="preserve"> can participate in</w:t>
      </w:r>
      <w:r w:rsidRPr="00EC4AD6">
        <w:rPr>
          <w:rFonts w:asciiTheme="minorHAnsi" w:hAnsiTheme="minorHAnsi" w:cstheme="minorHAnsi"/>
        </w:rPr>
        <w:t xml:space="preserve"> </w:t>
      </w:r>
      <w:r>
        <w:rPr>
          <w:rFonts w:asciiTheme="minorHAnsi" w:hAnsiTheme="minorHAnsi" w:cstheme="minorHAnsi"/>
        </w:rPr>
        <w:t>all program activities</w:t>
      </w:r>
      <w:r w:rsidR="007C2AF9">
        <w:rPr>
          <w:rFonts w:asciiTheme="minorHAnsi" w:hAnsiTheme="minorHAnsi" w:cstheme="minorHAnsi"/>
        </w:rPr>
        <w:t>.</w:t>
      </w:r>
    </w:p>
    <w:p w14:paraId="75B9AB10" w14:textId="293E297B" w:rsidR="00594946" w:rsidRPr="00290BC6" w:rsidRDefault="00594946" w:rsidP="00A94708">
      <w:pPr>
        <w:pStyle w:val="ListParagraph"/>
        <w:numPr>
          <w:ilvl w:val="0"/>
          <w:numId w:val="13"/>
        </w:numPr>
        <w:rPr>
          <w:rFonts w:asciiTheme="minorHAnsi" w:hAnsiTheme="minorHAnsi" w:cstheme="minorHAnsi"/>
        </w:rPr>
      </w:pPr>
      <w:r>
        <w:rPr>
          <w:rFonts w:asciiTheme="minorHAnsi" w:hAnsiTheme="minorHAnsi" w:cstheme="minorHAnsi"/>
        </w:rPr>
        <w:t xml:space="preserve">Ensuring that accessibility and inclusiveness </w:t>
      </w:r>
      <w:r w:rsidR="007C2AF9">
        <w:rPr>
          <w:rFonts w:asciiTheme="minorHAnsi" w:hAnsiTheme="minorHAnsi" w:cstheme="minorHAnsi"/>
        </w:rPr>
        <w:t>are</w:t>
      </w:r>
      <w:r>
        <w:rPr>
          <w:rFonts w:asciiTheme="minorHAnsi" w:hAnsiTheme="minorHAnsi" w:cstheme="minorHAnsi"/>
        </w:rPr>
        <w:t xml:space="preserve"> considered in the procurement of event and meeting venues</w:t>
      </w:r>
      <w:r w:rsidR="00080279">
        <w:rPr>
          <w:rFonts w:asciiTheme="minorHAnsi" w:hAnsiTheme="minorHAnsi" w:cstheme="minorHAnsi"/>
        </w:rPr>
        <w:t xml:space="preserve">, including in Scopes of Work for event organising companies. </w:t>
      </w:r>
      <w:r>
        <w:rPr>
          <w:rFonts w:asciiTheme="minorHAnsi" w:hAnsiTheme="minorHAnsi" w:cstheme="minorHAnsi"/>
        </w:rPr>
        <w:t xml:space="preserve">All staff will be provided with the guidelines </w:t>
      </w:r>
      <w:r w:rsidR="006A7637">
        <w:rPr>
          <w:rFonts w:asciiTheme="minorHAnsi" w:hAnsiTheme="minorHAnsi" w:cstheme="minorHAnsi"/>
        </w:rPr>
        <w:t xml:space="preserve">in Annex </w:t>
      </w:r>
      <w:r w:rsidR="00E676EE">
        <w:rPr>
          <w:rFonts w:asciiTheme="minorHAnsi" w:hAnsiTheme="minorHAnsi" w:cstheme="minorHAnsi"/>
        </w:rPr>
        <w:t>1</w:t>
      </w:r>
      <w:r w:rsidR="006A7637">
        <w:rPr>
          <w:rFonts w:asciiTheme="minorHAnsi" w:hAnsiTheme="minorHAnsi" w:cstheme="minorHAnsi"/>
        </w:rPr>
        <w:t xml:space="preserve"> to support them in the selection of venues.</w:t>
      </w:r>
    </w:p>
    <w:p w14:paraId="53142442" w14:textId="409B654E" w:rsidR="000E30A6" w:rsidRDefault="000E30A6" w:rsidP="00A94708">
      <w:pPr>
        <w:pStyle w:val="ListParagraph"/>
        <w:numPr>
          <w:ilvl w:val="0"/>
          <w:numId w:val="13"/>
        </w:numPr>
        <w:rPr>
          <w:rFonts w:asciiTheme="minorHAnsi" w:hAnsiTheme="minorHAnsi" w:cstheme="minorHAnsi"/>
        </w:rPr>
      </w:pPr>
      <w:r>
        <w:rPr>
          <w:rFonts w:asciiTheme="minorHAnsi" w:hAnsiTheme="minorHAnsi" w:cstheme="minorHAnsi"/>
        </w:rPr>
        <w:t xml:space="preserve">Tracking what KSI spends on </w:t>
      </w:r>
      <w:r w:rsidR="007C2AF9">
        <w:rPr>
          <w:rFonts w:asciiTheme="minorHAnsi" w:hAnsiTheme="minorHAnsi" w:cstheme="minorHAnsi"/>
        </w:rPr>
        <w:t>GESI</w:t>
      </w:r>
      <w:r>
        <w:rPr>
          <w:rFonts w:asciiTheme="minorHAnsi" w:hAnsiTheme="minorHAnsi" w:cstheme="minorHAnsi"/>
        </w:rPr>
        <w:t xml:space="preserve"> across the program. This will include spending on specific </w:t>
      </w:r>
      <w:r w:rsidR="007C2AF9">
        <w:rPr>
          <w:rFonts w:asciiTheme="minorHAnsi" w:hAnsiTheme="minorHAnsi" w:cstheme="minorHAnsi"/>
        </w:rPr>
        <w:t xml:space="preserve">GESI </w:t>
      </w:r>
      <w:r>
        <w:rPr>
          <w:rFonts w:asciiTheme="minorHAnsi" w:hAnsiTheme="minorHAnsi" w:cstheme="minorHAnsi"/>
        </w:rPr>
        <w:t xml:space="preserve">interventions as well as expenditure related to </w:t>
      </w:r>
      <w:r w:rsidR="007C2AF9">
        <w:rPr>
          <w:rFonts w:asciiTheme="minorHAnsi" w:hAnsiTheme="minorHAnsi" w:cstheme="minorHAnsi"/>
        </w:rPr>
        <w:t>GESI</w:t>
      </w:r>
      <w:r>
        <w:rPr>
          <w:rFonts w:asciiTheme="minorHAnsi" w:hAnsiTheme="minorHAnsi" w:cstheme="minorHAnsi"/>
        </w:rPr>
        <w:t xml:space="preserve"> </w:t>
      </w:r>
      <w:r w:rsidR="007C2AF9">
        <w:rPr>
          <w:rFonts w:asciiTheme="minorHAnsi" w:hAnsiTheme="minorHAnsi" w:cstheme="minorHAnsi"/>
        </w:rPr>
        <w:t>i</w:t>
      </w:r>
      <w:r>
        <w:rPr>
          <w:rFonts w:asciiTheme="minorHAnsi" w:hAnsiTheme="minorHAnsi" w:cstheme="minorHAnsi"/>
        </w:rPr>
        <w:t>n other program activities;</w:t>
      </w:r>
    </w:p>
    <w:p w14:paraId="39B8658E" w14:textId="248A2EE4" w:rsidR="000E30A6" w:rsidRPr="00D431EB" w:rsidRDefault="000E30A6" w:rsidP="00A94708">
      <w:pPr>
        <w:pStyle w:val="ListParagraph"/>
        <w:numPr>
          <w:ilvl w:val="0"/>
          <w:numId w:val="13"/>
        </w:numPr>
        <w:rPr>
          <w:rFonts w:asciiTheme="minorHAnsi" w:hAnsiTheme="minorHAnsi" w:cstheme="minorHAnsi"/>
        </w:rPr>
      </w:pPr>
      <w:r w:rsidRPr="00D431EB">
        <w:rPr>
          <w:rFonts w:asciiTheme="minorHAnsi" w:hAnsiTheme="minorHAnsi" w:cstheme="minorHAnsi"/>
        </w:rPr>
        <w:t xml:space="preserve">Including the requirement that grantees comply with DFAT and RTI </w:t>
      </w:r>
      <w:r w:rsidR="001D04A6">
        <w:rPr>
          <w:rFonts w:asciiTheme="minorHAnsi" w:hAnsiTheme="minorHAnsi" w:cstheme="minorHAnsi"/>
        </w:rPr>
        <w:t xml:space="preserve">International </w:t>
      </w:r>
      <w:r w:rsidRPr="00D431EB">
        <w:rPr>
          <w:rFonts w:asciiTheme="minorHAnsi" w:hAnsiTheme="minorHAnsi" w:cstheme="minorHAnsi"/>
        </w:rPr>
        <w:t xml:space="preserve">policies on </w:t>
      </w:r>
      <w:r w:rsidR="007C2AF9">
        <w:rPr>
          <w:rFonts w:asciiTheme="minorHAnsi" w:hAnsiTheme="minorHAnsi" w:cstheme="minorHAnsi"/>
        </w:rPr>
        <w:t>GESI</w:t>
      </w:r>
      <w:r w:rsidRPr="00D431EB">
        <w:rPr>
          <w:rFonts w:asciiTheme="minorHAnsi" w:hAnsiTheme="minorHAnsi" w:cstheme="minorHAnsi"/>
        </w:rPr>
        <w:t xml:space="preserve"> in KSI’s standard grant template;</w:t>
      </w:r>
    </w:p>
    <w:p w14:paraId="4549008A" w14:textId="504F2A3A" w:rsidR="000E30A6" w:rsidRPr="00D431EB" w:rsidRDefault="000E30A6" w:rsidP="00B872ED">
      <w:pPr>
        <w:pStyle w:val="ListParagraph"/>
        <w:numPr>
          <w:ilvl w:val="0"/>
          <w:numId w:val="13"/>
        </w:numPr>
        <w:rPr>
          <w:rFonts w:asciiTheme="minorHAnsi" w:hAnsiTheme="minorHAnsi" w:cstheme="minorHAnsi"/>
        </w:rPr>
      </w:pPr>
      <w:r w:rsidRPr="00D431EB">
        <w:rPr>
          <w:rFonts w:asciiTheme="minorHAnsi" w:hAnsiTheme="minorHAnsi" w:cstheme="minorHAnsi"/>
        </w:rPr>
        <w:t xml:space="preserve">Revising KSI’s Program Operations Manual to include greater consideration of </w:t>
      </w:r>
      <w:r w:rsidR="007C2AF9">
        <w:rPr>
          <w:rFonts w:asciiTheme="minorHAnsi" w:hAnsiTheme="minorHAnsi" w:cstheme="minorHAnsi"/>
        </w:rPr>
        <w:t>GESI</w:t>
      </w:r>
      <w:r w:rsidRPr="00D431EB">
        <w:rPr>
          <w:rFonts w:asciiTheme="minorHAnsi" w:hAnsiTheme="minorHAnsi" w:cstheme="minorHAnsi"/>
        </w:rPr>
        <w:t xml:space="preserve"> perspectives, including incorporating principles of </w:t>
      </w:r>
      <w:r w:rsidR="007C2AF9">
        <w:rPr>
          <w:rFonts w:asciiTheme="minorHAnsi" w:hAnsiTheme="minorHAnsi" w:cstheme="minorHAnsi"/>
        </w:rPr>
        <w:t xml:space="preserve">GESI </w:t>
      </w:r>
      <w:r w:rsidRPr="00D431EB">
        <w:rPr>
          <w:rFonts w:asciiTheme="minorHAnsi" w:hAnsiTheme="minorHAnsi" w:cstheme="minorHAnsi"/>
        </w:rPr>
        <w:t>responsive procurement. This could include:</w:t>
      </w:r>
    </w:p>
    <w:p w14:paraId="433B6606" w14:textId="4E7D464F" w:rsidR="000E30A6" w:rsidRPr="00D431EB" w:rsidRDefault="007C2AF9" w:rsidP="00B872ED">
      <w:pPr>
        <w:pStyle w:val="ListParagraph"/>
        <w:numPr>
          <w:ilvl w:val="1"/>
          <w:numId w:val="13"/>
        </w:numPr>
        <w:rPr>
          <w:rFonts w:asciiTheme="minorHAnsi" w:hAnsiTheme="minorHAnsi" w:cstheme="minorHAnsi"/>
        </w:rPr>
      </w:pPr>
      <w:r>
        <w:rPr>
          <w:rFonts w:asciiTheme="minorHAnsi" w:hAnsiTheme="minorHAnsi" w:cstheme="minorHAnsi"/>
        </w:rPr>
        <w:t>I</w:t>
      </w:r>
      <w:r w:rsidR="000E30A6" w:rsidRPr="00D431EB">
        <w:rPr>
          <w:rFonts w:asciiTheme="minorHAnsi" w:hAnsiTheme="minorHAnsi" w:cstheme="minorHAnsi"/>
        </w:rPr>
        <w:t xml:space="preserve">ncluding </w:t>
      </w:r>
      <w:r>
        <w:rPr>
          <w:rFonts w:asciiTheme="minorHAnsi" w:hAnsiTheme="minorHAnsi" w:cstheme="minorHAnsi"/>
        </w:rPr>
        <w:t>GESI</w:t>
      </w:r>
      <w:r w:rsidR="000E30A6" w:rsidRPr="00D431EB">
        <w:rPr>
          <w:rFonts w:asciiTheme="minorHAnsi" w:hAnsiTheme="minorHAnsi" w:cstheme="minorHAnsi"/>
        </w:rPr>
        <w:t xml:space="preserve"> in the criteria for evaluating responses to </w:t>
      </w:r>
      <w:r w:rsidR="005A3318">
        <w:rPr>
          <w:rFonts w:asciiTheme="minorHAnsi" w:hAnsiTheme="minorHAnsi" w:cstheme="minorHAnsi"/>
        </w:rPr>
        <w:t>requests for proposals and requests for quotations</w:t>
      </w:r>
      <w:r>
        <w:rPr>
          <w:rFonts w:asciiTheme="minorHAnsi" w:hAnsiTheme="minorHAnsi" w:cstheme="minorHAnsi"/>
        </w:rPr>
        <w:t>.</w:t>
      </w:r>
    </w:p>
    <w:p w14:paraId="4EEC8886" w14:textId="0680CBEC" w:rsidR="000E30A6" w:rsidRPr="00D431EB" w:rsidRDefault="007C2AF9" w:rsidP="00D431EB">
      <w:pPr>
        <w:pStyle w:val="ListParagraph"/>
        <w:numPr>
          <w:ilvl w:val="1"/>
          <w:numId w:val="13"/>
        </w:numPr>
        <w:rPr>
          <w:rFonts w:asciiTheme="minorHAnsi" w:hAnsiTheme="minorHAnsi" w:cstheme="minorHAnsi"/>
        </w:rPr>
      </w:pPr>
      <w:r>
        <w:rPr>
          <w:rFonts w:asciiTheme="minorHAnsi" w:hAnsiTheme="minorHAnsi" w:cstheme="minorHAnsi"/>
        </w:rPr>
        <w:t>I</w:t>
      </w:r>
      <w:r w:rsidR="000E30A6" w:rsidRPr="00D431EB">
        <w:rPr>
          <w:rFonts w:asciiTheme="minorHAnsi" w:hAnsiTheme="minorHAnsi" w:cstheme="minorHAnsi"/>
        </w:rPr>
        <w:t xml:space="preserve">ncorporating </w:t>
      </w:r>
      <w:r>
        <w:rPr>
          <w:rFonts w:asciiTheme="minorHAnsi" w:hAnsiTheme="minorHAnsi" w:cstheme="minorHAnsi"/>
        </w:rPr>
        <w:t>GESI</w:t>
      </w:r>
      <w:r w:rsidR="000E30A6" w:rsidRPr="00D431EB">
        <w:rPr>
          <w:rFonts w:asciiTheme="minorHAnsi" w:hAnsiTheme="minorHAnsi" w:cstheme="minorHAnsi"/>
        </w:rPr>
        <w:t xml:space="preserve"> into the conditions for implementation of contracts and grants, such as the composition of the project team, analysis of </w:t>
      </w:r>
      <w:r>
        <w:rPr>
          <w:rFonts w:asciiTheme="minorHAnsi" w:hAnsiTheme="minorHAnsi" w:cstheme="minorHAnsi"/>
        </w:rPr>
        <w:t>GESI</w:t>
      </w:r>
      <w:r w:rsidR="000E30A6" w:rsidRPr="00D431EB">
        <w:rPr>
          <w:rFonts w:asciiTheme="minorHAnsi" w:hAnsiTheme="minorHAnsi" w:cstheme="minorHAnsi"/>
        </w:rPr>
        <w:t xml:space="preserve"> issues in project </w:t>
      </w:r>
      <w:r w:rsidR="000E30A6" w:rsidRPr="00ED3AFC">
        <w:rPr>
          <w:rFonts w:asciiTheme="minorHAnsi" w:hAnsiTheme="minorHAnsi" w:cstheme="minorHAnsi"/>
        </w:rPr>
        <w:t>reports, and</w:t>
      </w:r>
      <w:r w:rsidR="000E30A6" w:rsidRPr="00ED3AFC">
        <w:t xml:space="preserve"> provision of </w:t>
      </w:r>
      <w:r w:rsidRPr="00ED3AFC">
        <w:t>gender (</w:t>
      </w:r>
      <w:r w:rsidR="000E30A6" w:rsidRPr="00ED3AFC">
        <w:rPr>
          <w:rFonts w:asciiTheme="minorHAnsi" w:hAnsiTheme="minorHAnsi" w:cstheme="minorHAnsi"/>
        </w:rPr>
        <w:t>sex</w:t>
      </w:r>
      <w:r w:rsidRPr="00ED3AFC">
        <w:rPr>
          <w:rFonts w:asciiTheme="minorHAnsi" w:hAnsiTheme="minorHAnsi" w:cstheme="minorHAnsi"/>
        </w:rPr>
        <w:t>,) age</w:t>
      </w:r>
      <w:r w:rsidR="003C212D" w:rsidRPr="00ED3AFC">
        <w:rPr>
          <w:rFonts w:asciiTheme="minorHAnsi" w:hAnsiTheme="minorHAnsi" w:cstheme="minorHAnsi"/>
        </w:rPr>
        <w:t xml:space="preserve"> and disability</w:t>
      </w:r>
      <w:r w:rsidRPr="00ED3AFC">
        <w:rPr>
          <w:rFonts w:asciiTheme="minorHAnsi" w:hAnsiTheme="minorHAnsi" w:cstheme="minorHAnsi"/>
        </w:rPr>
        <w:t xml:space="preserve"> </w:t>
      </w:r>
      <w:r w:rsidR="000E30A6" w:rsidRPr="00ED3AFC">
        <w:rPr>
          <w:rFonts w:asciiTheme="minorHAnsi" w:hAnsiTheme="minorHAnsi" w:cstheme="minorHAnsi"/>
        </w:rPr>
        <w:t xml:space="preserve">disaggregated data </w:t>
      </w:r>
      <w:r w:rsidRPr="00ED3AFC">
        <w:rPr>
          <w:rFonts w:asciiTheme="minorHAnsi" w:hAnsiTheme="minorHAnsi" w:cstheme="minorHAnsi"/>
        </w:rPr>
        <w:t xml:space="preserve">in </w:t>
      </w:r>
      <w:r w:rsidR="000E30A6" w:rsidRPr="00ED3AFC">
        <w:rPr>
          <w:rFonts w:asciiTheme="minorHAnsi" w:hAnsiTheme="minorHAnsi" w:cstheme="minorHAnsi"/>
        </w:rPr>
        <w:t>indicators</w:t>
      </w:r>
      <w:r w:rsidRPr="00ED3AFC">
        <w:rPr>
          <w:rFonts w:asciiTheme="minorHAnsi" w:hAnsiTheme="minorHAnsi" w:cstheme="minorHAnsi"/>
        </w:rPr>
        <w:t>.</w:t>
      </w:r>
    </w:p>
    <w:p w14:paraId="0AE4CA70" w14:textId="4FE6C132" w:rsidR="000E30A6" w:rsidRPr="00D431EB" w:rsidRDefault="007C2AF9" w:rsidP="00B872ED">
      <w:pPr>
        <w:pStyle w:val="ListParagraph"/>
        <w:numPr>
          <w:ilvl w:val="1"/>
          <w:numId w:val="13"/>
        </w:numPr>
        <w:rPr>
          <w:rFonts w:asciiTheme="minorHAnsi" w:hAnsiTheme="minorHAnsi" w:cstheme="minorHAnsi"/>
        </w:rPr>
      </w:pPr>
      <w:r>
        <w:rPr>
          <w:rFonts w:asciiTheme="minorHAnsi" w:hAnsiTheme="minorHAnsi" w:cstheme="minorHAnsi"/>
        </w:rPr>
        <w:t>S</w:t>
      </w:r>
      <w:r w:rsidR="000E30A6" w:rsidRPr="00D431EB">
        <w:rPr>
          <w:rFonts w:asciiTheme="minorHAnsi" w:hAnsiTheme="minorHAnsi" w:cstheme="minorHAnsi"/>
        </w:rPr>
        <w:t>ourcing from small businesses and businesses owned and/or controlled by women, pe</w:t>
      </w:r>
      <w:r>
        <w:rPr>
          <w:rFonts w:asciiTheme="minorHAnsi" w:hAnsiTheme="minorHAnsi" w:cstheme="minorHAnsi"/>
        </w:rPr>
        <w:t xml:space="preserve">rsons with disabilities </w:t>
      </w:r>
      <w:r w:rsidR="000E30A6" w:rsidRPr="00D431EB">
        <w:rPr>
          <w:rFonts w:asciiTheme="minorHAnsi" w:hAnsiTheme="minorHAnsi" w:cstheme="minorHAnsi"/>
        </w:rPr>
        <w:t>or socially excluded groups</w:t>
      </w:r>
      <w:r>
        <w:rPr>
          <w:rFonts w:asciiTheme="minorHAnsi" w:hAnsiTheme="minorHAnsi" w:cstheme="minorHAnsi"/>
        </w:rPr>
        <w:t>.</w:t>
      </w:r>
    </w:p>
    <w:p w14:paraId="20706651" w14:textId="5C4E5638" w:rsidR="000E30A6" w:rsidRPr="00D431EB" w:rsidRDefault="007C2AF9" w:rsidP="00B872ED">
      <w:pPr>
        <w:pStyle w:val="ListParagraph"/>
        <w:numPr>
          <w:ilvl w:val="1"/>
          <w:numId w:val="13"/>
        </w:numPr>
        <w:rPr>
          <w:rFonts w:asciiTheme="minorHAnsi" w:hAnsiTheme="minorHAnsi" w:cstheme="minorHAnsi"/>
        </w:rPr>
      </w:pPr>
      <w:r>
        <w:rPr>
          <w:rFonts w:asciiTheme="minorHAnsi" w:hAnsiTheme="minorHAnsi" w:cstheme="minorHAnsi"/>
        </w:rPr>
        <w:t>So</w:t>
      </w:r>
      <w:r w:rsidR="000E30A6" w:rsidRPr="00D431EB">
        <w:rPr>
          <w:rFonts w:asciiTheme="minorHAnsi" w:hAnsiTheme="minorHAnsi" w:cstheme="minorHAnsi"/>
        </w:rPr>
        <w:t>urcing from suppliers that internally advance equality or empowerment for women, p</w:t>
      </w:r>
      <w:r>
        <w:rPr>
          <w:rFonts w:asciiTheme="minorHAnsi" w:hAnsiTheme="minorHAnsi" w:cstheme="minorHAnsi"/>
        </w:rPr>
        <w:t xml:space="preserve">ersons with disabilities </w:t>
      </w:r>
      <w:r w:rsidR="000E30A6" w:rsidRPr="00D431EB">
        <w:rPr>
          <w:rFonts w:asciiTheme="minorHAnsi" w:hAnsiTheme="minorHAnsi" w:cstheme="minorHAnsi"/>
        </w:rPr>
        <w:t>or socially excluded groups.</w:t>
      </w:r>
    </w:p>
    <w:p w14:paraId="3290CA8A" w14:textId="0EFD1F98" w:rsidR="000E30A6" w:rsidRDefault="000E30A6" w:rsidP="00B872ED">
      <w:pPr>
        <w:tabs>
          <w:tab w:val="left" w:pos="9450"/>
        </w:tabs>
        <w:ind w:right="20"/>
        <w:jc w:val="both"/>
        <w:rPr>
          <w:rFonts w:asciiTheme="minorHAnsi" w:hAnsiTheme="minorHAnsi" w:cstheme="minorHAnsi"/>
        </w:rPr>
      </w:pPr>
    </w:p>
    <w:p w14:paraId="4479A61F" w14:textId="1019D3A0" w:rsidR="000E30A6" w:rsidRDefault="000E30A6" w:rsidP="00054BE4">
      <w:pPr>
        <w:pStyle w:val="Heading1"/>
        <w:numPr>
          <w:ilvl w:val="0"/>
          <w:numId w:val="3"/>
        </w:numPr>
        <w:spacing w:before="0"/>
        <w:ind w:left="360"/>
      </w:pPr>
      <w:bookmarkStart w:id="54" w:name="_Toc530204430"/>
      <w:r>
        <w:t>Implementing the Strategy</w:t>
      </w:r>
      <w:bookmarkEnd w:id="54"/>
    </w:p>
    <w:p w14:paraId="0933BEBC" w14:textId="1A08C026" w:rsidR="000E30A6" w:rsidRDefault="000E30A6" w:rsidP="0082115E">
      <w:pPr>
        <w:tabs>
          <w:tab w:val="left" w:pos="9450"/>
        </w:tabs>
        <w:ind w:right="20"/>
        <w:rPr>
          <w:rFonts w:asciiTheme="minorHAnsi" w:hAnsiTheme="minorHAnsi" w:cstheme="minorHAnsi"/>
        </w:rPr>
      </w:pPr>
    </w:p>
    <w:p w14:paraId="670283A7" w14:textId="1B6E5FA2" w:rsidR="000E30A6" w:rsidRPr="008F3584" w:rsidRDefault="000E30A6" w:rsidP="00054BE4">
      <w:pPr>
        <w:rPr>
          <w:rFonts w:ascii="Calibri Light" w:hAnsi="Calibri Light" w:cs="Calibri Light"/>
          <w:color w:val="365F91" w:themeColor="accent1" w:themeShade="BF"/>
          <w:sz w:val="26"/>
          <w:szCs w:val="26"/>
        </w:rPr>
      </w:pPr>
      <w:bookmarkStart w:id="55" w:name="_Toc512405815"/>
      <w:r w:rsidRPr="008F3584">
        <w:rPr>
          <w:rFonts w:ascii="Calibri Light" w:hAnsi="Calibri Light" w:cs="Calibri Light"/>
          <w:color w:val="365F91" w:themeColor="accent1" w:themeShade="BF"/>
          <w:sz w:val="26"/>
          <w:szCs w:val="26"/>
        </w:rPr>
        <w:t>KSI’s Gender Equa</w:t>
      </w:r>
      <w:r>
        <w:rPr>
          <w:rFonts w:ascii="Calibri Light" w:hAnsi="Calibri Light" w:cs="Calibri Light"/>
          <w:color w:val="365F91" w:themeColor="accent1" w:themeShade="BF"/>
          <w:sz w:val="26"/>
          <w:szCs w:val="26"/>
        </w:rPr>
        <w:t>lity and Social Inclusion Task F</w:t>
      </w:r>
      <w:r w:rsidRPr="008F3584">
        <w:rPr>
          <w:rFonts w:ascii="Calibri Light" w:hAnsi="Calibri Light" w:cs="Calibri Light"/>
          <w:color w:val="365F91" w:themeColor="accent1" w:themeShade="BF"/>
          <w:sz w:val="26"/>
          <w:szCs w:val="26"/>
        </w:rPr>
        <w:t>orce</w:t>
      </w:r>
      <w:bookmarkEnd w:id="55"/>
      <w:r w:rsidRPr="008F3584">
        <w:rPr>
          <w:rFonts w:ascii="Calibri Light" w:hAnsi="Calibri Light" w:cs="Calibri Light"/>
          <w:color w:val="365F91" w:themeColor="accent1" w:themeShade="BF"/>
          <w:sz w:val="26"/>
          <w:szCs w:val="26"/>
        </w:rPr>
        <w:t xml:space="preserve"> </w:t>
      </w:r>
    </w:p>
    <w:p w14:paraId="66819E2B" w14:textId="77777777" w:rsidR="000E30A6" w:rsidRPr="00675C68" w:rsidRDefault="000E30A6" w:rsidP="0082115E">
      <w:pPr>
        <w:pStyle w:val="BodyText"/>
        <w:tabs>
          <w:tab w:val="left" w:pos="9450"/>
        </w:tabs>
        <w:rPr>
          <w:rFonts w:asciiTheme="minorHAnsi" w:hAnsiTheme="minorHAnsi" w:cstheme="minorHAnsi"/>
          <w:sz w:val="22"/>
          <w:szCs w:val="22"/>
        </w:rPr>
      </w:pPr>
    </w:p>
    <w:p w14:paraId="1BB809A0" w14:textId="12A2C161" w:rsidR="000E30A6" w:rsidRDefault="00BD577C" w:rsidP="0082115E">
      <w:pPr>
        <w:pStyle w:val="BodyText"/>
        <w:tabs>
          <w:tab w:val="left" w:pos="9450"/>
        </w:tabs>
        <w:rPr>
          <w:rFonts w:asciiTheme="minorHAnsi" w:hAnsiTheme="minorHAnsi" w:cstheme="minorHAnsi"/>
          <w:sz w:val="22"/>
          <w:szCs w:val="22"/>
        </w:rPr>
      </w:pPr>
      <w:r>
        <w:rPr>
          <w:rFonts w:asciiTheme="minorHAnsi" w:hAnsiTheme="minorHAnsi" w:cstheme="minorHAnsi"/>
          <w:sz w:val="22"/>
          <w:szCs w:val="22"/>
        </w:rPr>
        <w:t xml:space="preserve">As </w:t>
      </w:r>
      <w:r w:rsidR="0013471F">
        <w:rPr>
          <w:rFonts w:asciiTheme="minorHAnsi" w:hAnsiTheme="minorHAnsi" w:cstheme="minorHAnsi"/>
          <w:sz w:val="22"/>
          <w:szCs w:val="22"/>
        </w:rPr>
        <w:t xml:space="preserve">noted </w:t>
      </w:r>
      <w:r>
        <w:rPr>
          <w:rFonts w:asciiTheme="minorHAnsi" w:hAnsiTheme="minorHAnsi" w:cstheme="minorHAnsi"/>
          <w:sz w:val="22"/>
          <w:szCs w:val="22"/>
        </w:rPr>
        <w:t xml:space="preserve">in section 1, </w:t>
      </w:r>
      <w:r w:rsidR="00FC43F5">
        <w:rPr>
          <w:rFonts w:asciiTheme="minorHAnsi" w:hAnsiTheme="minorHAnsi" w:cstheme="minorHAnsi"/>
          <w:sz w:val="22"/>
          <w:szCs w:val="22"/>
        </w:rPr>
        <w:t>r</w:t>
      </w:r>
      <w:r w:rsidR="000E30A6">
        <w:rPr>
          <w:rFonts w:asciiTheme="minorHAnsi" w:hAnsiTheme="minorHAnsi" w:cstheme="minorHAnsi"/>
          <w:sz w:val="22"/>
          <w:szCs w:val="22"/>
        </w:rPr>
        <w:t xml:space="preserve">ather than </w:t>
      </w:r>
      <w:r w:rsidR="000E30A6" w:rsidRPr="00675C68">
        <w:rPr>
          <w:rFonts w:asciiTheme="minorHAnsi" w:hAnsiTheme="minorHAnsi" w:cstheme="minorHAnsi"/>
          <w:sz w:val="22"/>
          <w:szCs w:val="22"/>
        </w:rPr>
        <w:t xml:space="preserve">a dedicated </w:t>
      </w:r>
      <w:r w:rsidR="0013471F">
        <w:rPr>
          <w:rFonts w:asciiTheme="minorHAnsi" w:hAnsiTheme="minorHAnsi" w:cstheme="minorHAnsi"/>
          <w:sz w:val="22"/>
          <w:szCs w:val="22"/>
        </w:rPr>
        <w:t>GESI</w:t>
      </w:r>
      <w:r w:rsidR="000E30A6">
        <w:rPr>
          <w:rFonts w:asciiTheme="minorHAnsi" w:hAnsiTheme="minorHAnsi" w:cstheme="minorHAnsi"/>
          <w:sz w:val="22"/>
          <w:szCs w:val="22"/>
        </w:rPr>
        <w:t xml:space="preserve"> adviser</w:t>
      </w:r>
      <w:r w:rsidR="000E30A6" w:rsidRPr="00675C68">
        <w:rPr>
          <w:rFonts w:asciiTheme="minorHAnsi" w:hAnsiTheme="minorHAnsi" w:cstheme="minorHAnsi"/>
          <w:sz w:val="22"/>
          <w:szCs w:val="22"/>
        </w:rPr>
        <w:t xml:space="preserve">, </w:t>
      </w:r>
      <w:r w:rsidR="000E30A6">
        <w:rPr>
          <w:rFonts w:asciiTheme="minorHAnsi" w:hAnsiTheme="minorHAnsi" w:cstheme="minorHAnsi"/>
          <w:sz w:val="22"/>
          <w:szCs w:val="22"/>
        </w:rPr>
        <w:t xml:space="preserve">in Phase 1 KSI took a whole-of-team approach, </w:t>
      </w:r>
      <w:bookmarkStart w:id="56" w:name="_Hlk520798143"/>
      <w:r w:rsidR="000E30A6">
        <w:rPr>
          <w:rFonts w:asciiTheme="minorHAnsi" w:hAnsiTheme="minorHAnsi" w:cstheme="minorHAnsi"/>
          <w:sz w:val="22"/>
          <w:szCs w:val="22"/>
        </w:rPr>
        <w:t xml:space="preserve">establishing </w:t>
      </w:r>
      <w:r w:rsidR="000E30A6" w:rsidRPr="00675C68">
        <w:rPr>
          <w:rFonts w:asciiTheme="minorHAnsi" w:hAnsiTheme="minorHAnsi" w:cstheme="minorHAnsi"/>
          <w:sz w:val="22"/>
          <w:szCs w:val="22"/>
        </w:rPr>
        <w:t xml:space="preserve">a </w:t>
      </w:r>
      <w:r w:rsidR="000E30A6">
        <w:rPr>
          <w:rFonts w:asciiTheme="minorHAnsi" w:hAnsiTheme="minorHAnsi" w:cstheme="minorHAnsi"/>
          <w:sz w:val="22"/>
          <w:szCs w:val="22"/>
        </w:rPr>
        <w:t xml:space="preserve">Gender Equality and Social Inclusion </w:t>
      </w:r>
      <w:r w:rsidR="000E30A6" w:rsidRPr="00675C68">
        <w:rPr>
          <w:rFonts w:asciiTheme="minorHAnsi" w:hAnsiTheme="minorHAnsi" w:cstheme="minorHAnsi"/>
          <w:sz w:val="22"/>
          <w:szCs w:val="22"/>
        </w:rPr>
        <w:t>Task Force (G</w:t>
      </w:r>
      <w:r w:rsidR="000E30A6">
        <w:rPr>
          <w:rFonts w:asciiTheme="minorHAnsi" w:hAnsiTheme="minorHAnsi" w:cstheme="minorHAnsi"/>
          <w:sz w:val="22"/>
          <w:szCs w:val="22"/>
        </w:rPr>
        <w:t xml:space="preserve">ESI </w:t>
      </w:r>
      <w:r w:rsidR="000E30A6" w:rsidRPr="00675C68">
        <w:rPr>
          <w:rFonts w:asciiTheme="minorHAnsi" w:hAnsiTheme="minorHAnsi" w:cstheme="minorHAnsi"/>
          <w:sz w:val="22"/>
          <w:szCs w:val="22"/>
        </w:rPr>
        <w:t>T</w:t>
      </w:r>
      <w:r w:rsidR="000E30A6">
        <w:rPr>
          <w:rFonts w:asciiTheme="minorHAnsi" w:hAnsiTheme="minorHAnsi" w:cstheme="minorHAnsi"/>
          <w:sz w:val="22"/>
          <w:szCs w:val="22"/>
        </w:rPr>
        <w:t>ask Force</w:t>
      </w:r>
      <w:r w:rsidR="000E30A6" w:rsidRPr="00675C68">
        <w:rPr>
          <w:rFonts w:asciiTheme="minorHAnsi" w:hAnsiTheme="minorHAnsi" w:cstheme="minorHAnsi"/>
          <w:sz w:val="22"/>
          <w:szCs w:val="22"/>
        </w:rPr>
        <w:t xml:space="preserve">) with members drawn from </w:t>
      </w:r>
      <w:r w:rsidR="000E30A6">
        <w:rPr>
          <w:rFonts w:asciiTheme="minorHAnsi" w:hAnsiTheme="minorHAnsi" w:cstheme="minorHAnsi"/>
          <w:sz w:val="22"/>
          <w:szCs w:val="22"/>
        </w:rPr>
        <w:t>each of the program</w:t>
      </w:r>
      <w:r w:rsidR="000E30A6" w:rsidRPr="00675C68">
        <w:rPr>
          <w:rFonts w:asciiTheme="minorHAnsi" w:hAnsiTheme="minorHAnsi" w:cstheme="minorHAnsi"/>
          <w:sz w:val="22"/>
          <w:szCs w:val="22"/>
        </w:rPr>
        <w:t xml:space="preserve"> teams</w:t>
      </w:r>
      <w:r w:rsidR="000E30A6">
        <w:rPr>
          <w:rFonts w:asciiTheme="minorHAnsi" w:hAnsiTheme="minorHAnsi" w:cstheme="minorHAnsi"/>
          <w:sz w:val="22"/>
          <w:szCs w:val="22"/>
        </w:rPr>
        <w:t xml:space="preserve"> as well as the operations team</w:t>
      </w:r>
      <w:r w:rsidR="000E30A6" w:rsidRPr="00675C68">
        <w:rPr>
          <w:rFonts w:asciiTheme="minorHAnsi" w:hAnsiTheme="minorHAnsi" w:cstheme="minorHAnsi"/>
          <w:sz w:val="22"/>
          <w:szCs w:val="22"/>
        </w:rPr>
        <w:t>.</w:t>
      </w:r>
      <w:r w:rsidR="000E30A6" w:rsidRPr="00D54B30">
        <w:rPr>
          <w:sz w:val="22"/>
          <w:szCs w:val="22"/>
          <w:vertAlign w:val="superscript"/>
        </w:rPr>
        <w:endnoteReference w:id="53"/>
      </w:r>
      <w:r w:rsidR="000E30A6" w:rsidRPr="00D54B30">
        <w:rPr>
          <w:rFonts w:asciiTheme="minorHAnsi" w:hAnsiTheme="minorHAnsi" w:cstheme="minorHAnsi"/>
          <w:sz w:val="22"/>
          <w:szCs w:val="22"/>
          <w:vertAlign w:val="superscript"/>
        </w:rPr>
        <w:t xml:space="preserve"> </w:t>
      </w:r>
      <w:r w:rsidR="000E30A6">
        <w:rPr>
          <w:rFonts w:asciiTheme="minorHAnsi" w:hAnsiTheme="minorHAnsi" w:cstheme="minorHAnsi"/>
          <w:sz w:val="22"/>
          <w:szCs w:val="22"/>
        </w:rPr>
        <w:t xml:space="preserve">This approach helped embed gender and social inclusion across the program and has been </w:t>
      </w:r>
      <w:r w:rsidR="000E30A6" w:rsidRPr="00BA18FA">
        <w:rPr>
          <w:rFonts w:asciiTheme="minorHAnsi" w:hAnsiTheme="minorHAnsi" w:cstheme="minorHAnsi"/>
          <w:sz w:val="22"/>
          <w:szCs w:val="22"/>
        </w:rPr>
        <w:t>continue</w:t>
      </w:r>
      <w:r w:rsidR="000E30A6">
        <w:rPr>
          <w:rFonts w:asciiTheme="minorHAnsi" w:hAnsiTheme="minorHAnsi" w:cstheme="minorHAnsi"/>
          <w:sz w:val="22"/>
          <w:szCs w:val="22"/>
        </w:rPr>
        <w:t>d</w:t>
      </w:r>
      <w:r w:rsidR="000E30A6" w:rsidRPr="00BA18FA">
        <w:rPr>
          <w:rFonts w:asciiTheme="minorHAnsi" w:hAnsiTheme="minorHAnsi" w:cstheme="minorHAnsi"/>
          <w:sz w:val="22"/>
          <w:szCs w:val="22"/>
        </w:rPr>
        <w:t xml:space="preserve"> under Phase 2. </w:t>
      </w:r>
      <w:r w:rsidR="000E30A6">
        <w:rPr>
          <w:rFonts w:asciiTheme="minorHAnsi" w:hAnsiTheme="minorHAnsi" w:cstheme="minorHAnsi"/>
          <w:sz w:val="22"/>
          <w:szCs w:val="22"/>
        </w:rPr>
        <w:t xml:space="preserve">The Task Force currently consists of 3 male and 5 female staff, with oversight provided by the Deputy Team Leader and Team Leader. The members of the Task Force act as focal points within their teams. They </w:t>
      </w:r>
      <w:r w:rsidR="000E30A6" w:rsidRPr="00675C68">
        <w:rPr>
          <w:rFonts w:asciiTheme="minorHAnsi" w:hAnsiTheme="minorHAnsi" w:cstheme="minorHAnsi"/>
          <w:sz w:val="22"/>
          <w:szCs w:val="22"/>
        </w:rPr>
        <w:t>meet on a regular basis</w:t>
      </w:r>
      <w:r w:rsidR="000E30A6">
        <w:rPr>
          <w:rFonts w:asciiTheme="minorHAnsi" w:hAnsiTheme="minorHAnsi" w:cstheme="minorHAnsi"/>
          <w:sz w:val="22"/>
          <w:szCs w:val="22"/>
        </w:rPr>
        <w:t xml:space="preserve"> to discuss program activities and other issues.</w:t>
      </w:r>
    </w:p>
    <w:bookmarkEnd w:id="56"/>
    <w:p w14:paraId="2EC288FD" w14:textId="306B3409" w:rsidR="000E30A6" w:rsidRDefault="000E30A6" w:rsidP="00B872ED">
      <w:pPr>
        <w:pStyle w:val="BodyText"/>
        <w:tabs>
          <w:tab w:val="left" w:pos="9450"/>
        </w:tabs>
        <w:ind w:right="825"/>
        <w:jc w:val="both"/>
        <w:rPr>
          <w:rFonts w:asciiTheme="minorHAnsi" w:hAnsiTheme="minorHAnsi" w:cstheme="minorHAnsi"/>
          <w:sz w:val="22"/>
          <w:szCs w:val="22"/>
        </w:rPr>
      </w:pPr>
    </w:p>
    <w:p w14:paraId="2BF62E60" w14:textId="47753C13" w:rsidR="000E30A6" w:rsidRDefault="000E30A6" w:rsidP="0082115E">
      <w:pPr>
        <w:pStyle w:val="BodyText"/>
        <w:tabs>
          <w:tab w:val="left" w:pos="9450"/>
        </w:tabs>
        <w:rPr>
          <w:rFonts w:asciiTheme="minorHAnsi" w:hAnsiTheme="minorHAnsi" w:cstheme="minorHAnsi"/>
          <w:sz w:val="22"/>
          <w:szCs w:val="22"/>
        </w:rPr>
      </w:pPr>
      <w:bookmarkStart w:id="57" w:name="_Hlk520798216"/>
      <w:r>
        <w:rPr>
          <w:rFonts w:asciiTheme="minorHAnsi" w:hAnsiTheme="minorHAnsi" w:cstheme="minorHAnsi"/>
          <w:sz w:val="22"/>
          <w:szCs w:val="22"/>
        </w:rPr>
        <w:t xml:space="preserve">The Task Force is responsible for coordinating implementation of KSI’s </w:t>
      </w:r>
      <w:r w:rsidR="0013471F">
        <w:rPr>
          <w:rFonts w:asciiTheme="minorHAnsi" w:hAnsiTheme="minorHAnsi" w:cstheme="minorHAnsi"/>
          <w:sz w:val="22"/>
          <w:szCs w:val="22"/>
        </w:rPr>
        <w:t>GESI</w:t>
      </w:r>
      <w:r>
        <w:rPr>
          <w:rFonts w:asciiTheme="minorHAnsi" w:hAnsiTheme="minorHAnsi" w:cstheme="minorHAnsi"/>
          <w:sz w:val="22"/>
          <w:szCs w:val="22"/>
        </w:rPr>
        <w:t xml:space="preserve"> Strategy and monitoring and reporting on progress. </w:t>
      </w:r>
      <w:bookmarkEnd w:id="57"/>
      <w:r>
        <w:rPr>
          <w:rFonts w:asciiTheme="minorHAnsi" w:hAnsiTheme="minorHAnsi" w:cstheme="minorHAnsi"/>
          <w:sz w:val="22"/>
          <w:szCs w:val="22"/>
        </w:rPr>
        <w:t xml:space="preserve">This includes: </w:t>
      </w:r>
    </w:p>
    <w:p w14:paraId="764AC7E0" w14:textId="7158BE82" w:rsidR="000E30A6" w:rsidRPr="00AA5FFF" w:rsidRDefault="000E30A6" w:rsidP="0082115E">
      <w:pPr>
        <w:tabs>
          <w:tab w:val="left" w:pos="841"/>
          <w:tab w:val="left" w:pos="9000"/>
        </w:tabs>
        <w:ind w:right="20"/>
        <w:rPr>
          <w:rFonts w:asciiTheme="minorHAnsi" w:hAnsiTheme="minorHAnsi" w:cstheme="minorHAnsi"/>
        </w:rPr>
      </w:pPr>
    </w:p>
    <w:p w14:paraId="06F44272" w14:textId="32EE562F" w:rsidR="000E30A6" w:rsidRDefault="000E30A6" w:rsidP="0082115E">
      <w:pPr>
        <w:pStyle w:val="ListParagraph"/>
        <w:numPr>
          <w:ilvl w:val="0"/>
          <w:numId w:val="2"/>
        </w:numPr>
        <w:tabs>
          <w:tab w:val="left" w:pos="841"/>
          <w:tab w:val="left" w:pos="9000"/>
        </w:tabs>
        <w:ind w:right="20"/>
        <w:rPr>
          <w:rFonts w:asciiTheme="minorHAnsi" w:hAnsiTheme="minorHAnsi" w:cstheme="minorHAnsi"/>
        </w:rPr>
      </w:pPr>
      <w:r>
        <w:rPr>
          <w:rFonts w:asciiTheme="minorHAnsi" w:hAnsiTheme="minorHAnsi" w:cstheme="minorHAnsi"/>
        </w:rPr>
        <w:t xml:space="preserve">Supporting teams to integrate </w:t>
      </w:r>
      <w:r w:rsidR="0013471F">
        <w:rPr>
          <w:rFonts w:asciiTheme="minorHAnsi" w:hAnsiTheme="minorHAnsi" w:cstheme="minorHAnsi"/>
        </w:rPr>
        <w:t>GESI</w:t>
      </w:r>
      <w:r>
        <w:rPr>
          <w:rFonts w:asciiTheme="minorHAnsi" w:hAnsiTheme="minorHAnsi" w:cstheme="minorHAnsi"/>
        </w:rPr>
        <w:t xml:space="preserve"> considerations in activity planning, implementation, and monitoring and evaluation</w:t>
      </w:r>
      <w:r w:rsidR="0013471F">
        <w:rPr>
          <w:rFonts w:asciiTheme="minorHAnsi" w:hAnsiTheme="minorHAnsi" w:cstheme="minorHAnsi"/>
        </w:rPr>
        <w:t>.</w:t>
      </w:r>
    </w:p>
    <w:p w14:paraId="16827C71" w14:textId="7C6D21B6" w:rsidR="000E30A6" w:rsidRPr="00AE7B06" w:rsidRDefault="000E30A6" w:rsidP="0082115E">
      <w:pPr>
        <w:pStyle w:val="ListParagraph"/>
        <w:numPr>
          <w:ilvl w:val="0"/>
          <w:numId w:val="2"/>
        </w:numPr>
        <w:tabs>
          <w:tab w:val="left" w:pos="841"/>
          <w:tab w:val="left" w:pos="9000"/>
        </w:tabs>
        <w:ind w:right="20"/>
        <w:rPr>
          <w:rFonts w:asciiTheme="minorHAnsi" w:hAnsiTheme="minorHAnsi" w:cstheme="minorHAnsi"/>
        </w:rPr>
      </w:pPr>
      <w:r>
        <w:rPr>
          <w:rFonts w:asciiTheme="minorHAnsi" w:hAnsiTheme="minorHAnsi" w:cstheme="minorHAnsi"/>
        </w:rPr>
        <w:t>Identifying capacity and information needs of staff</w:t>
      </w:r>
      <w:r w:rsidR="0013471F">
        <w:rPr>
          <w:rFonts w:asciiTheme="minorHAnsi" w:hAnsiTheme="minorHAnsi" w:cstheme="minorHAnsi"/>
        </w:rPr>
        <w:t>.</w:t>
      </w:r>
    </w:p>
    <w:p w14:paraId="4D7CBFFD" w14:textId="01B33EC1" w:rsidR="000E30A6" w:rsidRPr="00ED3AFC" w:rsidRDefault="000E30A6" w:rsidP="0082115E">
      <w:pPr>
        <w:pStyle w:val="ListParagraph"/>
        <w:numPr>
          <w:ilvl w:val="0"/>
          <w:numId w:val="2"/>
        </w:numPr>
        <w:tabs>
          <w:tab w:val="left" w:pos="841"/>
          <w:tab w:val="left" w:pos="9000"/>
        </w:tabs>
        <w:ind w:right="20"/>
        <w:rPr>
          <w:rFonts w:asciiTheme="minorHAnsi" w:hAnsiTheme="minorHAnsi" w:cstheme="minorHAnsi"/>
        </w:rPr>
      </w:pPr>
      <w:r w:rsidRPr="00ED3AFC">
        <w:rPr>
          <w:rFonts w:asciiTheme="minorHAnsi" w:hAnsiTheme="minorHAnsi" w:cstheme="minorHAnsi"/>
        </w:rPr>
        <w:t>Facilitating access to expertise and resources on gender equality and social inclusion</w:t>
      </w:r>
      <w:r w:rsidR="0013471F" w:rsidRPr="00ED3AFC">
        <w:rPr>
          <w:rFonts w:asciiTheme="minorHAnsi" w:hAnsiTheme="minorHAnsi" w:cstheme="minorHAnsi"/>
        </w:rPr>
        <w:t>, including liaising with and seeking guidance from the representative organisations of persons with disabilities (DPOs), women and other excluded groups.</w:t>
      </w:r>
    </w:p>
    <w:p w14:paraId="3F5F84BD" w14:textId="53396A9E" w:rsidR="000E30A6" w:rsidRPr="00AE7B06" w:rsidRDefault="000E30A6" w:rsidP="0082115E">
      <w:pPr>
        <w:pStyle w:val="ListParagraph"/>
        <w:numPr>
          <w:ilvl w:val="0"/>
          <w:numId w:val="2"/>
        </w:numPr>
        <w:tabs>
          <w:tab w:val="left" w:pos="821"/>
          <w:tab w:val="left" w:pos="9000"/>
        </w:tabs>
        <w:ind w:right="20"/>
        <w:rPr>
          <w:rFonts w:asciiTheme="minorHAnsi" w:hAnsiTheme="minorHAnsi" w:cstheme="minorHAnsi"/>
        </w:rPr>
      </w:pPr>
      <w:r>
        <w:rPr>
          <w:rFonts w:asciiTheme="minorHAnsi" w:hAnsiTheme="minorHAnsi" w:cstheme="minorHAnsi"/>
        </w:rPr>
        <w:t xml:space="preserve">Supporting teams </w:t>
      </w:r>
      <w:r w:rsidRPr="00675C68">
        <w:rPr>
          <w:rFonts w:asciiTheme="minorHAnsi" w:hAnsiTheme="minorHAnsi" w:cstheme="minorHAnsi"/>
        </w:rPr>
        <w:t xml:space="preserve">to raise </w:t>
      </w:r>
      <w:r w:rsidR="0013471F">
        <w:rPr>
          <w:rFonts w:asciiTheme="minorHAnsi" w:hAnsiTheme="minorHAnsi" w:cstheme="minorHAnsi"/>
        </w:rPr>
        <w:t>and promote GESI</w:t>
      </w:r>
      <w:r w:rsidRPr="00675C68">
        <w:rPr>
          <w:rFonts w:asciiTheme="minorHAnsi" w:hAnsiTheme="minorHAnsi" w:cstheme="minorHAnsi"/>
        </w:rPr>
        <w:t xml:space="preserve"> issues with partners</w:t>
      </w:r>
      <w:r w:rsidR="0013471F">
        <w:rPr>
          <w:rFonts w:asciiTheme="minorHAnsi" w:hAnsiTheme="minorHAnsi" w:cstheme="minorHAnsi"/>
        </w:rPr>
        <w:t>.</w:t>
      </w:r>
    </w:p>
    <w:p w14:paraId="07BDD85E" w14:textId="000025E6" w:rsidR="000E30A6" w:rsidRPr="00675C68" w:rsidRDefault="000E30A6" w:rsidP="0082115E">
      <w:pPr>
        <w:pStyle w:val="ListParagraph"/>
        <w:numPr>
          <w:ilvl w:val="0"/>
          <w:numId w:val="2"/>
        </w:numPr>
        <w:tabs>
          <w:tab w:val="left" w:pos="841"/>
          <w:tab w:val="left" w:pos="9000"/>
        </w:tabs>
        <w:ind w:right="20"/>
        <w:rPr>
          <w:rFonts w:asciiTheme="minorHAnsi" w:hAnsiTheme="minorHAnsi" w:cstheme="minorHAnsi"/>
        </w:rPr>
      </w:pPr>
      <w:r w:rsidRPr="00675C68">
        <w:rPr>
          <w:rFonts w:asciiTheme="minorHAnsi" w:hAnsiTheme="minorHAnsi" w:cstheme="minorHAnsi"/>
        </w:rPr>
        <w:t>Review</w:t>
      </w:r>
      <w:r>
        <w:rPr>
          <w:rFonts w:asciiTheme="minorHAnsi" w:hAnsiTheme="minorHAnsi" w:cstheme="minorHAnsi"/>
        </w:rPr>
        <w:t>ing</w:t>
      </w:r>
      <w:r w:rsidRPr="00675C68">
        <w:rPr>
          <w:rFonts w:asciiTheme="minorHAnsi" w:hAnsiTheme="minorHAnsi" w:cstheme="minorHAnsi"/>
        </w:rPr>
        <w:t xml:space="preserve"> progress </w:t>
      </w:r>
      <w:r>
        <w:rPr>
          <w:rFonts w:asciiTheme="minorHAnsi" w:hAnsiTheme="minorHAnsi" w:cstheme="minorHAnsi"/>
        </w:rPr>
        <w:t xml:space="preserve">in implementing </w:t>
      </w:r>
      <w:r w:rsidRPr="00675C68">
        <w:rPr>
          <w:rFonts w:asciiTheme="minorHAnsi" w:hAnsiTheme="minorHAnsi" w:cstheme="minorHAnsi"/>
        </w:rPr>
        <w:t xml:space="preserve">the </w:t>
      </w:r>
      <w:r w:rsidR="0013471F">
        <w:rPr>
          <w:rFonts w:asciiTheme="minorHAnsi" w:hAnsiTheme="minorHAnsi" w:cstheme="minorHAnsi"/>
        </w:rPr>
        <w:t>GESI</w:t>
      </w:r>
      <w:r w:rsidRPr="00AE7B06">
        <w:rPr>
          <w:rFonts w:asciiTheme="minorHAnsi" w:hAnsiTheme="minorHAnsi" w:cstheme="minorHAnsi"/>
        </w:rPr>
        <w:t xml:space="preserve"> Strategy</w:t>
      </w:r>
      <w:r w:rsidR="0013471F">
        <w:rPr>
          <w:rFonts w:asciiTheme="minorHAnsi" w:hAnsiTheme="minorHAnsi" w:cstheme="minorHAnsi"/>
        </w:rPr>
        <w:t>.</w:t>
      </w:r>
    </w:p>
    <w:p w14:paraId="52159A8B" w14:textId="30B61F74" w:rsidR="000E30A6" w:rsidRDefault="000E30A6" w:rsidP="0082115E">
      <w:pPr>
        <w:pStyle w:val="ListParagraph"/>
        <w:numPr>
          <w:ilvl w:val="0"/>
          <w:numId w:val="2"/>
        </w:numPr>
        <w:tabs>
          <w:tab w:val="left" w:pos="841"/>
          <w:tab w:val="left" w:pos="9000"/>
        </w:tabs>
        <w:ind w:right="20"/>
        <w:rPr>
          <w:rFonts w:asciiTheme="minorHAnsi" w:hAnsiTheme="minorHAnsi" w:cstheme="minorHAnsi"/>
        </w:rPr>
      </w:pPr>
      <w:r>
        <w:rPr>
          <w:rFonts w:asciiTheme="minorHAnsi" w:hAnsiTheme="minorHAnsi" w:cstheme="minorHAnsi"/>
        </w:rPr>
        <w:t>Supporting</w:t>
      </w:r>
      <w:r w:rsidRPr="00675C68">
        <w:rPr>
          <w:rFonts w:asciiTheme="minorHAnsi" w:hAnsiTheme="minorHAnsi" w:cstheme="minorHAnsi"/>
        </w:rPr>
        <w:t xml:space="preserve"> </w:t>
      </w:r>
      <w:r>
        <w:rPr>
          <w:rFonts w:asciiTheme="minorHAnsi" w:hAnsiTheme="minorHAnsi" w:cstheme="minorHAnsi"/>
        </w:rPr>
        <w:t xml:space="preserve">collection </w:t>
      </w:r>
      <w:r w:rsidRPr="00675C68">
        <w:rPr>
          <w:rFonts w:asciiTheme="minorHAnsi" w:hAnsiTheme="minorHAnsi" w:cstheme="minorHAnsi"/>
        </w:rPr>
        <w:t xml:space="preserve">of </w:t>
      </w:r>
      <w:r>
        <w:rPr>
          <w:rFonts w:asciiTheme="minorHAnsi" w:hAnsiTheme="minorHAnsi" w:cstheme="minorHAnsi"/>
        </w:rPr>
        <w:t xml:space="preserve">program and financial </w:t>
      </w:r>
      <w:r w:rsidRPr="00675C68">
        <w:rPr>
          <w:rFonts w:asciiTheme="minorHAnsi" w:hAnsiTheme="minorHAnsi" w:cstheme="minorHAnsi"/>
        </w:rPr>
        <w:t xml:space="preserve">data </w:t>
      </w:r>
      <w:r>
        <w:rPr>
          <w:rFonts w:asciiTheme="minorHAnsi" w:hAnsiTheme="minorHAnsi" w:cstheme="minorHAnsi"/>
        </w:rPr>
        <w:t xml:space="preserve">related to </w:t>
      </w:r>
      <w:r w:rsidR="0013471F">
        <w:rPr>
          <w:rFonts w:asciiTheme="minorHAnsi" w:hAnsiTheme="minorHAnsi" w:cstheme="minorHAnsi"/>
        </w:rPr>
        <w:t>GESI</w:t>
      </w:r>
      <w:r>
        <w:rPr>
          <w:rFonts w:asciiTheme="minorHAnsi" w:hAnsiTheme="minorHAnsi" w:cstheme="minorHAnsi"/>
        </w:rPr>
        <w:t xml:space="preserve"> </w:t>
      </w:r>
      <w:r w:rsidRPr="00675C68">
        <w:rPr>
          <w:rFonts w:asciiTheme="minorHAnsi" w:hAnsiTheme="minorHAnsi" w:cstheme="minorHAnsi"/>
        </w:rPr>
        <w:t xml:space="preserve">for </w:t>
      </w:r>
      <w:r>
        <w:rPr>
          <w:rFonts w:asciiTheme="minorHAnsi" w:hAnsiTheme="minorHAnsi" w:cstheme="minorHAnsi"/>
        </w:rPr>
        <w:t xml:space="preserve">internal and external </w:t>
      </w:r>
      <w:r w:rsidRPr="00675C68">
        <w:rPr>
          <w:rFonts w:asciiTheme="minorHAnsi" w:hAnsiTheme="minorHAnsi" w:cstheme="minorHAnsi"/>
        </w:rPr>
        <w:t xml:space="preserve">reporting </w:t>
      </w:r>
      <w:r>
        <w:rPr>
          <w:rFonts w:asciiTheme="minorHAnsi" w:hAnsiTheme="minorHAnsi" w:cstheme="minorHAnsi"/>
        </w:rPr>
        <w:t>purposes</w:t>
      </w:r>
      <w:r w:rsidR="0013471F">
        <w:rPr>
          <w:rFonts w:asciiTheme="minorHAnsi" w:hAnsiTheme="minorHAnsi" w:cstheme="minorHAnsi"/>
        </w:rPr>
        <w:t>.</w:t>
      </w:r>
    </w:p>
    <w:p w14:paraId="043F2D86" w14:textId="55E17384" w:rsidR="000E30A6" w:rsidRPr="00AE7B06" w:rsidRDefault="000E30A6" w:rsidP="0082115E">
      <w:pPr>
        <w:pStyle w:val="ListParagraph"/>
        <w:numPr>
          <w:ilvl w:val="0"/>
          <w:numId w:val="2"/>
        </w:numPr>
        <w:tabs>
          <w:tab w:val="left" w:pos="841"/>
          <w:tab w:val="left" w:pos="9000"/>
        </w:tabs>
        <w:ind w:right="20"/>
        <w:rPr>
          <w:rFonts w:asciiTheme="minorHAnsi" w:hAnsiTheme="minorHAnsi" w:cstheme="minorHAnsi"/>
        </w:rPr>
      </w:pPr>
      <w:r>
        <w:rPr>
          <w:rFonts w:asciiTheme="minorHAnsi" w:hAnsiTheme="minorHAnsi" w:cstheme="minorHAnsi"/>
        </w:rPr>
        <w:t xml:space="preserve">Identifying </w:t>
      </w:r>
      <w:r w:rsidRPr="00675C68">
        <w:rPr>
          <w:rFonts w:asciiTheme="minorHAnsi" w:hAnsiTheme="minorHAnsi" w:cstheme="minorHAnsi"/>
        </w:rPr>
        <w:t xml:space="preserve">good practices </w:t>
      </w:r>
      <w:r>
        <w:rPr>
          <w:rFonts w:asciiTheme="minorHAnsi" w:hAnsiTheme="minorHAnsi" w:cstheme="minorHAnsi"/>
        </w:rPr>
        <w:t xml:space="preserve">from </w:t>
      </w:r>
      <w:r w:rsidRPr="00675C68">
        <w:rPr>
          <w:rFonts w:asciiTheme="minorHAnsi" w:hAnsiTheme="minorHAnsi" w:cstheme="minorHAnsi"/>
        </w:rPr>
        <w:t xml:space="preserve">across </w:t>
      </w:r>
      <w:r>
        <w:rPr>
          <w:rFonts w:asciiTheme="minorHAnsi" w:hAnsiTheme="minorHAnsi" w:cstheme="minorHAnsi"/>
        </w:rPr>
        <w:t>the program and sharing these with internal and external audiences</w:t>
      </w:r>
      <w:r w:rsidR="0013471F">
        <w:rPr>
          <w:rFonts w:asciiTheme="minorHAnsi" w:hAnsiTheme="minorHAnsi" w:cstheme="minorHAnsi"/>
        </w:rPr>
        <w:t>.</w:t>
      </w:r>
    </w:p>
    <w:p w14:paraId="21D69DFA" w14:textId="451968A4" w:rsidR="000E30A6" w:rsidRPr="00675C68" w:rsidRDefault="000E30A6" w:rsidP="0082115E">
      <w:pPr>
        <w:pStyle w:val="ListParagraph"/>
        <w:numPr>
          <w:ilvl w:val="0"/>
          <w:numId w:val="2"/>
        </w:numPr>
        <w:tabs>
          <w:tab w:val="left" w:pos="841"/>
          <w:tab w:val="left" w:pos="9000"/>
        </w:tabs>
        <w:ind w:right="20"/>
        <w:rPr>
          <w:rFonts w:asciiTheme="minorHAnsi" w:hAnsiTheme="minorHAnsi" w:cstheme="minorHAnsi"/>
        </w:rPr>
      </w:pPr>
      <w:r w:rsidRPr="00675C68">
        <w:rPr>
          <w:rFonts w:asciiTheme="minorHAnsi" w:hAnsiTheme="minorHAnsi" w:cstheme="minorHAnsi"/>
        </w:rPr>
        <w:t>P</w:t>
      </w:r>
      <w:r>
        <w:rPr>
          <w:rFonts w:asciiTheme="minorHAnsi" w:hAnsiTheme="minorHAnsi" w:cstheme="minorHAnsi"/>
        </w:rPr>
        <w:t>roviding</w:t>
      </w:r>
      <w:r w:rsidRPr="00675C68">
        <w:rPr>
          <w:rFonts w:asciiTheme="minorHAnsi" w:hAnsiTheme="minorHAnsi" w:cstheme="minorHAnsi"/>
        </w:rPr>
        <w:t xml:space="preserve"> advice and oversee</w:t>
      </w:r>
      <w:r>
        <w:rPr>
          <w:rFonts w:asciiTheme="minorHAnsi" w:hAnsiTheme="minorHAnsi" w:cstheme="minorHAnsi"/>
        </w:rPr>
        <w:t>ing</w:t>
      </w:r>
      <w:r w:rsidRPr="00675C68">
        <w:rPr>
          <w:rFonts w:asciiTheme="minorHAnsi" w:hAnsiTheme="minorHAnsi" w:cstheme="minorHAnsi"/>
        </w:rPr>
        <w:t xml:space="preserve"> periodic review of KSI policies, documents, and operations manual</w:t>
      </w:r>
      <w:r>
        <w:rPr>
          <w:rFonts w:asciiTheme="minorHAnsi" w:hAnsiTheme="minorHAnsi" w:cstheme="minorHAnsi"/>
        </w:rPr>
        <w:t>s</w:t>
      </w:r>
      <w:r w:rsidRPr="00675C68">
        <w:rPr>
          <w:rFonts w:asciiTheme="minorHAnsi" w:hAnsiTheme="minorHAnsi" w:cstheme="minorHAnsi"/>
        </w:rPr>
        <w:t xml:space="preserve"> to ensure they </w:t>
      </w:r>
      <w:r>
        <w:rPr>
          <w:rFonts w:asciiTheme="minorHAnsi" w:hAnsiTheme="minorHAnsi" w:cstheme="minorHAnsi"/>
        </w:rPr>
        <w:t xml:space="preserve">integrate </w:t>
      </w:r>
      <w:r w:rsidR="0013471F">
        <w:rPr>
          <w:rFonts w:asciiTheme="minorHAnsi" w:hAnsiTheme="minorHAnsi" w:cstheme="minorHAnsi"/>
        </w:rPr>
        <w:t>GESI</w:t>
      </w:r>
      <w:r>
        <w:rPr>
          <w:rFonts w:asciiTheme="minorHAnsi" w:hAnsiTheme="minorHAnsi" w:cstheme="minorHAnsi"/>
        </w:rPr>
        <w:t xml:space="preserve"> considerations.</w:t>
      </w:r>
    </w:p>
    <w:p w14:paraId="36956336" w14:textId="21C8E746" w:rsidR="000E30A6" w:rsidRDefault="000E30A6" w:rsidP="0082115E">
      <w:pPr>
        <w:tabs>
          <w:tab w:val="left" w:pos="9450"/>
        </w:tabs>
        <w:ind w:right="20"/>
        <w:rPr>
          <w:rFonts w:asciiTheme="minorHAnsi" w:hAnsiTheme="minorHAnsi" w:cstheme="minorHAnsi"/>
        </w:rPr>
      </w:pPr>
    </w:p>
    <w:p w14:paraId="17ADD1D1" w14:textId="66433F3B" w:rsidR="00080279" w:rsidRPr="00675C68" w:rsidRDefault="00080279" w:rsidP="0082115E">
      <w:pPr>
        <w:pStyle w:val="BodyText"/>
        <w:tabs>
          <w:tab w:val="left" w:pos="9450"/>
        </w:tabs>
        <w:rPr>
          <w:rFonts w:asciiTheme="minorHAnsi" w:hAnsiTheme="minorHAnsi" w:cstheme="minorHAnsi"/>
          <w:sz w:val="22"/>
          <w:szCs w:val="22"/>
        </w:rPr>
      </w:pPr>
      <w:r w:rsidRPr="00675C68">
        <w:rPr>
          <w:rFonts w:asciiTheme="minorHAnsi" w:hAnsiTheme="minorHAnsi" w:cstheme="minorHAnsi"/>
          <w:sz w:val="22"/>
          <w:szCs w:val="22"/>
        </w:rPr>
        <w:t xml:space="preserve">Two </w:t>
      </w:r>
      <w:r>
        <w:rPr>
          <w:rFonts w:asciiTheme="minorHAnsi" w:hAnsiTheme="minorHAnsi" w:cstheme="minorHAnsi"/>
          <w:sz w:val="22"/>
          <w:szCs w:val="22"/>
        </w:rPr>
        <w:t xml:space="preserve">local </w:t>
      </w:r>
      <w:r w:rsidR="0013471F">
        <w:rPr>
          <w:rFonts w:asciiTheme="minorHAnsi" w:hAnsiTheme="minorHAnsi" w:cstheme="minorHAnsi"/>
          <w:sz w:val="22"/>
          <w:szCs w:val="22"/>
        </w:rPr>
        <w:t>GESI</w:t>
      </w:r>
      <w:r>
        <w:rPr>
          <w:rFonts w:asciiTheme="minorHAnsi" w:hAnsiTheme="minorHAnsi" w:cstheme="minorHAnsi"/>
          <w:sz w:val="22"/>
          <w:szCs w:val="22"/>
        </w:rPr>
        <w:t xml:space="preserve"> experts</w:t>
      </w:r>
      <w:r w:rsidR="0013471F">
        <w:rPr>
          <w:rFonts w:asciiTheme="minorHAnsi" w:hAnsiTheme="minorHAnsi" w:cstheme="minorHAnsi"/>
          <w:sz w:val="22"/>
          <w:szCs w:val="22"/>
        </w:rPr>
        <w:t>,</w:t>
      </w:r>
      <w:r>
        <w:rPr>
          <w:rFonts w:asciiTheme="minorHAnsi" w:hAnsiTheme="minorHAnsi" w:cstheme="minorHAnsi"/>
          <w:sz w:val="22"/>
          <w:szCs w:val="22"/>
        </w:rPr>
        <w:t xml:space="preserve"> </w:t>
      </w:r>
      <w:r w:rsidRPr="00675C68">
        <w:rPr>
          <w:rFonts w:asciiTheme="minorHAnsi" w:hAnsiTheme="minorHAnsi" w:cstheme="minorHAnsi"/>
          <w:sz w:val="22"/>
          <w:szCs w:val="22"/>
        </w:rPr>
        <w:t>Lies M</w:t>
      </w:r>
      <w:r>
        <w:rPr>
          <w:rFonts w:asciiTheme="minorHAnsi" w:hAnsiTheme="minorHAnsi" w:cstheme="minorHAnsi"/>
          <w:sz w:val="22"/>
          <w:szCs w:val="22"/>
        </w:rPr>
        <w:t>arcoes (gender specialist) and Fajri Nursy</w:t>
      </w:r>
      <w:r w:rsidRPr="00675C68">
        <w:rPr>
          <w:rFonts w:asciiTheme="minorHAnsi" w:hAnsiTheme="minorHAnsi" w:cstheme="minorHAnsi"/>
          <w:sz w:val="22"/>
          <w:szCs w:val="22"/>
        </w:rPr>
        <w:t xml:space="preserve">amsi </w:t>
      </w:r>
      <w:r>
        <w:rPr>
          <w:rFonts w:asciiTheme="minorHAnsi" w:hAnsiTheme="minorHAnsi" w:cstheme="minorHAnsi"/>
          <w:sz w:val="22"/>
          <w:szCs w:val="22"/>
        </w:rPr>
        <w:t>(</w:t>
      </w:r>
      <w:r w:rsidRPr="00675C68">
        <w:rPr>
          <w:rFonts w:asciiTheme="minorHAnsi" w:hAnsiTheme="minorHAnsi" w:cstheme="minorHAnsi"/>
          <w:sz w:val="22"/>
          <w:szCs w:val="22"/>
        </w:rPr>
        <w:t>disability</w:t>
      </w:r>
      <w:r>
        <w:rPr>
          <w:rFonts w:asciiTheme="minorHAnsi" w:hAnsiTheme="minorHAnsi" w:cstheme="minorHAnsi"/>
          <w:sz w:val="22"/>
          <w:szCs w:val="22"/>
        </w:rPr>
        <w:t xml:space="preserve"> specialist)</w:t>
      </w:r>
      <w:r w:rsidR="0013471F">
        <w:rPr>
          <w:rFonts w:asciiTheme="minorHAnsi" w:hAnsiTheme="minorHAnsi" w:cstheme="minorHAnsi"/>
          <w:sz w:val="22"/>
          <w:szCs w:val="22"/>
        </w:rPr>
        <w:t>,</w:t>
      </w:r>
      <w:r w:rsidRPr="00675C68">
        <w:rPr>
          <w:rFonts w:asciiTheme="minorHAnsi" w:hAnsiTheme="minorHAnsi" w:cstheme="minorHAnsi"/>
          <w:sz w:val="22"/>
          <w:szCs w:val="22"/>
        </w:rPr>
        <w:t xml:space="preserve"> </w:t>
      </w:r>
      <w:r>
        <w:rPr>
          <w:rFonts w:asciiTheme="minorHAnsi" w:hAnsiTheme="minorHAnsi" w:cstheme="minorHAnsi"/>
          <w:sz w:val="22"/>
          <w:szCs w:val="22"/>
        </w:rPr>
        <w:t>provide support to the Task Force and the wider program team in developing and implementing activities. They are engaged as consultants by the program and provide support as requested by the team.</w:t>
      </w:r>
    </w:p>
    <w:p w14:paraId="335D26FF" w14:textId="77777777" w:rsidR="00080279" w:rsidRPr="00675C68" w:rsidRDefault="00080279" w:rsidP="0082115E">
      <w:pPr>
        <w:tabs>
          <w:tab w:val="left" w:pos="9450"/>
        </w:tabs>
        <w:ind w:right="20"/>
        <w:rPr>
          <w:rFonts w:asciiTheme="minorHAnsi" w:hAnsiTheme="minorHAnsi" w:cstheme="minorHAnsi"/>
        </w:rPr>
      </w:pPr>
    </w:p>
    <w:p w14:paraId="1C0BD846" w14:textId="77777777" w:rsidR="000E30A6" w:rsidRPr="008F3584" w:rsidRDefault="000E30A6" w:rsidP="00054BE4">
      <w:pPr>
        <w:rPr>
          <w:rFonts w:ascii="Calibri Light" w:hAnsi="Calibri Light" w:cs="Calibri Light"/>
          <w:color w:val="365F91" w:themeColor="accent1" w:themeShade="BF"/>
          <w:sz w:val="26"/>
          <w:szCs w:val="26"/>
        </w:rPr>
      </w:pPr>
      <w:bookmarkStart w:id="58" w:name="_Toc511729741"/>
      <w:bookmarkStart w:id="59" w:name="_Toc512405816"/>
      <w:r w:rsidRPr="008F3584">
        <w:rPr>
          <w:rFonts w:ascii="Calibri Light" w:hAnsi="Calibri Light" w:cs="Calibri Light"/>
          <w:color w:val="365F91" w:themeColor="accent1" w:themeShade="BF"/>
          <w:sz w:val="26"/>
          <w:szCs w:val="26"/>
        </w:rPr>
        <w:t>Key Partners</w:t>
      </w:r>
      <w:bookmarkEnd w:id="58"/>
      <w:bookmarkEnd w:id="59"/>
    </w:p>
    <w:p w14:paraId="0D74BE1D" w14:textId="77777777" w:rsidR="000E30A6" w:rsidRPr="00675C68" w:rsidRDefault="000E30A6" w:rsidP="0082115E">
      <w:pPr>
        <w:pStyle w:val="BodyText"/>
        <w:tabs>
          <w:tab w:val="left" w:pos="9450"/>
        </w:tabs>
        <w:rPr>
          <w:rFonts w:asciiTheme="minorHAnsi" w:hAnsiTheme="minorHAnsi" w:cstheme="minorHAnsi"/>
          <w:sz w:val="22"/>
          <w:szCs w:val="22"/>
        </w:rPr>
      </w:pPr>
    </w:p>
    <w:p w14:paraId="2E24DAC6" w14:textId="277DC9B9" w:rsidR="000E30A6" w:rsidRDefault="000E30A6" w:rsidP="0082115E">
      <w:pPr>
        <w:pStyle w:val="BodyText"/>
        <w:tabs>
          <w:tab w:val="left" w:pos="9450"/>
        </w:tabs>
        <w:rPr>
          <w:rFonts w:asciiTheme="minorHAnsi" w:hAnsiTheme="minorHAnsi" w:cstheme="minorHAnsi"/>
          <w:sz w:val="22"/>
          <w:szCs w:val="22"/>
        </w:rPr>
      </w:pPr>
      <w:r>
        <w:rPr>
          <w:rFonts w:asciiTheme="minorHAnsi" w:hAnsiTheme="minorHAnsi" w:cstheme="minorHAnsi"/>
          <w:sz w:val="22"/>
          <w:szCs w:val="22"/>
        </w:rPr>
        <w:t xml:space="preserve">In line with the overall approach of catalysing change, KSI will work with and through local partners to implement this </w:t>
      </w:r>
      <w:r w:rsidR="00FD62E3">
        <w:rPr>
          <w:rFonts w:asciiTheme="minorHAnsi" w:hAnsiTheme="minorHAnsi" w:cstheme="minorHAnsi"/>
          <w:sz w:val="22"/>
          <w:szCs w:val="22"/>
        </w:rPr>
        <w:t xml:space="preserve">GESI </w:t>
      </w:r>
      <w:r>
        <w:rPr>
          <w:rFonts w:asciiTheme="minorHAnsi" w:hAnsiTheme="minorHAnsi" w:cstheme="minorHAnsi"/>
          <w:sz w:val="22"/>
          <w:szCs w:val="22"/>
        </w:rPr>
        <w:t xml:space="preserve">strategy. This includes: </w:t>
      </w:r>
    </w:p>
    <w:p w14:paraId="7C0F8216" w14:textId="493A70AA" w:rsidR="000E30A6" w:rsidRPr="00675C68" w:rsidRDefault="000E30A6" w:rsidP="0082115E">
      <w:pPr>
        <w:pStyle w:val="BodyText"/>
        <w:tabs>
          <w:tab w:val="left" w:pos="9450"/>
        </w:tabs>
        <w:rPr>
          <w:rFonts w:asciiTheme="minorHAnsi" w:hAnsiTheme="minorHAnsi" w:cstheme="minorHAnsi"/>
          <w:sz w:val="22"/>
          <w:szCs w:val="22"/>
        </w:rPr>
      </w:pPr>
    </w:p>
    <w:p w14:paraId="79FE7183" w14:textId="3747CEB7" w:rsidR="000E30A6" w:rsidRDefault="00C800DA" w:rsidP="0082115E">
      <w:pPr>
        <w:pStyle w:val="BodyText"/>
        <w:numPr>
          <w:ilvl w:val="0"/>
          <w:numId w:val="23"/>
        </w:numPr>
        <w:tabs>
          <w:tab w:val="left" w:pos="9450"/>
        </w:tabs>
        <w:rPr>
          <w:rFonts w:asciiTheme="minorHAnsi" w:hAnsiTheme="minorHAnsi" w:cstheme="minorHAnsi"/>
          <w:sz w:val="22"/>
          <w:szCs w:val="22"/>
        </w:rPr>
      </w:pPr>
      <w:r>
        <w:rPr>
          <w:rFonts w:asciiTheme="minorHAnsi" w:hAnsiTheme="minorHAnsi" w:cstheme="minorHAnsi"/>
          <w:sz w:val="22"/>
          <w:szCs w:val="22"/>
        </w:rPr>
        <w:t>P</w:t>
      </w:r>
      <w:r w:rsidR="000E30A6" w:rsidRPr="00675C68">
        <w:rPr>
          <w:rFonts w:asciiTheme="minorHAnsi" w:hAnsiTheme="minorHAnsi" w:cstheme="minorHAnsi"/>
          <w:sz w:val="22"/>
          <w:szCs w:val="22"/>
        </w:rPr>
        <w:t>olicy research institute</w:t>
      </w:r>
      <w:r w:rsidR="000E30A6">
        <w:rPr>
          <w:rFonts w:asciiTheme="minorHAnsi" w:hAnsiTheme="minorHAnsi" w:cstheme="minorHAnsi"/>
          <w:sz w:val="22"/>
          <w:szCs w:val="22"/>
        </w:rPr>
        <w:t>s with expertise and interest in gender and social inclusion</w:t>
      </w:r>
      <w:r w:rsidR="000E30A6" w:rsidRPr="00675C68">
        <w:rPr>
          <w:rFonts w:asciiTheme="minorHAnsi" w:hAnsiTheme="minorHAnsi" w:cstheme="minorHAnsi"/>
          <w:sz w:val="22"/>
          <w:szCs w:val="22"/>
        </w:rPr>
        <w:t>, including C</w:t>
      </w:r>
      <w:r w:rsidR="000E30A6">
        <w:rPr>
          <w:rFonts w:asciiTheme="minorHAnsi" w:hAnsiTheme="minorHAnsi" w:cstheme="minorHAnsi"/>
          <w:sz w:val="22"/>
          <w:szCs w:val="22"/>
        </w:rPr>
        <w:t>akra Wikara Indonesia</w:t>
      </w:r>
      <w:r w:rsidR="000E30A6" w:rsidRPr="00675C68">
        <w:rPr>
          <w:rFonts w:asciiTheme="minorHAnsi" w:hAnsiTheme="minorHAnsi" w:cstheme="minorHAnsi"/>
          <w:sz w:val="22"/>
          <w:szCs w:val="22"/>
        </w:rPr>
        <w:t xml:space="preserve">, </w:t>
      </w:r>
      <w:r w:rsidR="00743813">
        <w:rPr>
          <w:rFonts w:asciiTheme="minorHAnsi" w:hAnsiTheme="minorHAnsi" w:cstheme="minorHAnsi"/>
          <w:sz w:val="22"/>
          <w:szCs w:val="22"/>
        </w:rPr>
        <w:t>Pusat Studi Hukum dan Kebijakan (PSHK)</w:t>
      </w:r>
      <w:r w:rsidR="000E30A6" w:rsidRPr="00675C68">
        <w:rPr>
          <w:rFonts w:asciiTheme="minorHAnsi" w:hAnsiTheme="minorHAnsi" w:cstheme="minorHAnsi"/>
          <w:sz w:val="22"/>
          <w:szCs w:val="22"/>
        </w:rPr>
        <w:t>, Saj</w:t>
      </w:r>
      <w:r w:rsidR="000E30A6">
        <w:rPr>
          <w:rFonts w:asciiTheme="minorHAnsi" w:hAnsiTheme="minorHAnsi" w:cstheme="minorHAnsi"/>
          <w:sz w:val="22"/>
          <w:szCs w:val="22"/>
        </w:rPr>
        <w:t>ogyo Institute and SurveyMeter;</w:t>
      </w:r>
    </w:p>
    <w:p w14:paraId="093FF01F" w14:textId="58D226A9" w:rsidR="000E30A6" w:rsidRPr="00675C68" w:rsidRDefault="00C800DA" w:rsidP="0082115E">
      <w:pPr>
        <w:pStyle w:val="BodyText"/>
        <w:numPr>
          <w:ilvl w:val="0"/>
          <w:numId w:val="23"/>
        </w:numPr>
        <w:tabs>
          <w:tab w:val="left" w:pos="9450"/>
        </w:tabs>
        <w:rPr>
          <w:rFonts w:asciiTheme="minorHAnsi" w:hAnsiTheme="minorHAnsi" w:cstheme="minorHAnsi"/>
          <w:sz w:val="22"/>
          <w:szCs w:val="22"/>
        </w:rPr>
      </w:pPr>
      <w:r>
        <w:rPr>
          <w:rFonts w:asciiTheme="minorHAnsi" w:hAnsiTheme="minorHAnsi" w:cstheme="minorHAnsi"/>
          <w:sz w:val="22"/>
          <w:szCs w:val="22"/>
        </w:rPr>
        <w:t>G</w:t>
      </w:r>
      <w:r w:rsidR="000E30A6">
        <w:rPr>
          <w:rFonts w:asciiTheme="minorHAnsi" w:hAnsiTheme="minorHAnsi" w:cstheme="minorHAnsi"/>
          <w:sz w:val="22"/>
          <w:szCs w:val="22"/>
        </w:rPr>
        <w:t xml:space="preserve">ender and social inclusion </w:t>
      </w:r>
      <w:r w:rsidR="000E30A6" w:rsidRPr="00675C68">
        <w:rPr>
          <w:rFonts w:asciiTheme="minorHAnsi" w:hAnsiTheme="minorHAnsi" w:cstheme="minorHAnsi"/>
          <w:sz w:val="22"/>
          <w:szCs w:val="22"/>
        </w:rPr>
        <w:t xml:space="preserve">champions in the Ministry of Research, Technology, and Higher Education, Bappenas, and </w:t>
      </w:r>
      <w:r w:rsidR="000E30A6">
        <w:rPr>
          <w:rFonts w:asciiTheme="minorHAnsi" w:hAnsiTheme="minorHAnsi" w:cstheme="minorHAnsi"/>
          <w:sz w:val="22"/>
          <w:szCs w:val="22"/>
        </w:rPr>
        <w:t xml:space="preserve">the </w:t>
      </w:r>
      <w:r w:rsidR="000E30A6" w:rsidRPr="00675C68">
        <w:rPr>
          <w:rFonts w:asciiTheme="minorHAnsi" w:hAnsiTheme="minorHAnsi" w:cstheme="minorHAnsi"/>
          <w:sz w:val="22"/>
          <w:szCs w:val="22"/>
        </w:rPr>
        <w:t>National Institute</w:t>
      </w:r>
      <w:r w:rsidR="000E30A6">
        <w:rPr>
          <w:rFonts w:asciiTheme="minorHAnsi" w:hAnsiTheme="minorHAnsi" w:cstheme="minorHAnsi"/>
          <w:sz w:val="22"/>
          <w:szCs w:val="22"/>
        </w:rPr>
        <w:t xml:space="preserve"> of Public Administration (LAN); and</w:t>
      </w:r>
    </w:p>
    <w:p w14:paraId="1FB8FF09" w14:textId="1121F59E" w:rsidR="000E30A6" w:rsidRDefault="00C800DA" w:rsidP="0082115E">
      <w:pPr>
        <w:pStyle w:val="BodyText"/>
        <w:numPr>
          <w:ilvl w:val="0"/>
          <w:numId w:val="23"/>
        </w:numPr>
        <w:tabs>
          <w:tab w:val="left" w:pos="9450"/>
        </w:tabs>
        <w:rPr>
          <w:rFonts w:asciiTheme="minorHAnsi" w:hAnsiTheme="minorHAnsi" w:cstheme="minorHAnsi"/>
          <w:sz w:val="22"/>
          <w:szCs w:val="22"/>
        </w:rPr>
      </w:pPr>
      <w:r>
        <w:rPr>
          <w:rFonts w:asciiTheme="minorHAnsi" w:hAnsiTheme="minorHAnsi" w:cstheme="minorHAnsi"/>
          <w:sz w:val="22"/>
          <w:szCs w:val="22"/>
        </w:rPr>
        <w:t>T</w:t>
      </w:r>
      <w:r w:rsidR="000E30A6">
        <w:rPr>
          <w:rFonts w:asciiTheme="minorHAnsi" w:hAnsiTheme="minorHAnsi" w:cstheme="minorHAnsi"/>
          <w:sz w:val="22"/>
          <w:szCs w:val="22"/>
        </w:rPr>
        <w:t>he Australia</w:t>
      </w:r>
      <w:r w:rsidR="000E30A6" w:rsidRPr="00675C68">
        <w:rPr>
          <w:rFonts w:asciiTheme="minorHAnsi" w:hAnsiTheme="minorHAnsi" w:cstheme="minorHAnsi"/>
          <w:sz w:val="22"/>
          <w:szCs w:val="22"/>
        </w:rPr>
        <w:t>-Indonesian Disability Research and Advocacy Network (AIDRAN)</w:t>
      </w:r>
      <w:r w:rsidR="000E30A6">
        <w:rPr>
          <w:rFonts w:asciiTheme="minorHAnsi" w:hAnsiTheme="minorHAnsi" w:cstheme="minorHAnsi"/>
          <w:sz w:val="22"/>
          <w:szCs w:val="22"/>
        </w:rPr>
        <w:t>.</w:t>
      </w:r>
    </w:p>
    <w:p w14:paraId="6D0F6749" w14:textId="77777777" w:rsidR="000E30A6" w:rsidRDefault="000E30A6" w:rsidP="0082115E">
      <w:pPr>
        <w:pStyle w:val="BodyText"/>
        <w:tabs>
          <w:tab w:val="left" w:pos="9450"/>
        </w:tabs>
        <w:rPr>
          <w:rFonts w:asciiTheme="minorHAnsi" w:hAnsiTheme="minorHAnsi" w:cstheme="minorHAnsi"/>
          <w:sz w:val="22"/>
          <w:szCs w:val="22"/>
        </w:rPr>
      </w:pPr>
    </w:p>
    <w:p w14:paraId="7828ADE2" w14:textId="5ED8682B" w:rsidR="000E30A6" w:rsidRDefault="000E30A6" w:rsidP="0082115E">
      <w:pPr>
        <w:pStyle w:val="BodyText"/>
        <w:tabs>
          <w:tab w:val="left" w:pos="9450"/>
        </w:tabs>
        <w:rPr>
          <w:rFonts w:asciiTheme="minorHAnsi" w:hAnsiTheme="minorHAnsi" w:cstheme="minorHAnsi"/>
          <w:sz w:val="22"/>
          <w:szCs w:val="22"/>
        </w:rPr>
      </w:pPr>
      <w:r>
        <w:rPr>
          <w:rFonts w:asciiTheme="minorHAnsi" w:hAnsiTheme="minorHAnsi" w:cstheme="minorHAnsi"/>
          <w:sz w:val="22"/>
          <w:szCs w:val="22"/>
        </w:rPr>
        <w:t>KSI’s i</w:t>
      </w:r>
      <w:r w:rsidRPr="00973010">
        <w:rPr>
          <w:rFonts w:asciiTheme="minorHAnsi" w:hAnsiTheme="minorHAnsi" w:cstheme="minorHAnsi"/>
          <w:sz w:val="22"/>
          <w:szCs w:val="22"/>
        </w:rPr>
        <w:t xml:space="preserve">nternational partners </w:t>
      </w:r>
      <w:r>
        <w:rPr>
          <w:rFonts w:asciiTheme="minorHAnsi" w:hAnsiTheme="minorHAnsi" w:cstheme="minorHAnsi"/>
          <w:sz w:val="22"/>
          <w:szCs w:val="22"/>
        </w:rPr>
        <w:t>will provide expertise and access to relevant international models. This includes the Australian National University’s support for piloting of Athena</w:t>
      </w:r>
      <w:r w:rsidRPr="00973010">
        <w:rPr>
          <w:rFonts w:asciiTheme="minorHAnsi" w:hAnsiTheme="minorHAnsi" w:cstheme="minorHAnsi"/>
          <w:sz w:val="22"/>
          <w:szCs w:val="22"/>
        </w:rPr>
        <w:t xml:space="preserve"> </w:t>
      </w:r>
      <w:r>
        <w:rPr>
          <w:rFonts w:asciiTheme="minorHAnsi" w:hAnsiTheme="minorHAnsi" w:cstheme="minorHAnsi"/>
          <w:sz w:val="22"/>
          <w:szCs w:val="22"/>
        </w:rPr>
        <w:t>SWAN.</w:t>
      </w:r>
    </w:p>
    <w:p w14:paraId="63F687EC" w14:textId="4C5B2934" w:rsidR="000E30A6" w:rsidRPr="00675C68" w:rsidRDefault="000E30A6" w:rsidP="00054BE4">
      <w:pPr>
        <w:rPr>
          <w:rFonts w:asciiTheme="minorHAnsi" w:hAnsiTheme="minorHAnsi" w:cstheme="minorHAnsi"/>
          <w:b/>
        </w:rPr>
      </w:pPr>
    </w:p>
    <w:p w14:paraId="03C9487F" w14:textId="77777777" w:rsidR="000E30A6" w:rsidRPr="008F3584" w:rsidRDefault="000E30A6">
      <w:pPr>
        <w:rPr>
          <w:rFonts w:ascii="Calibri Light" w:hAnsi="Calibri Light" w:cs="Calibri Light"/>
          <w:color w:val="365F91" w:themeColor="accent1" w:themeShade="BF"/>
          <w:sz w:val="26"/>
          <w:szCs w:val="26"/>
        </w:rPr>
      </w:pPr>
      <w:bookmarkStart w:id="60" w:name="_Toc511729744"/>
      <w:bookmarkStart w:id="61" w:name="_Toc512405817"/>
      <w:r w:rsidRPr="008F3584">
        <w:rPr>
          <w:rFonts w:ascii="Calibri Light" w:hAnsi="Calibri Light" w:cs="Calibri Light"/>
          <w:color w:val="365F91" w:themeColor="accent1" w:themeShade="BF"/>
          <w:sz w:val="26"/>
          <w:szCs w:val="26"/>
        </w:rPr>
        <w:t>Collaboration with Other DFAT Programs</w:t>
      </w:r>
      <w:bookmarkEnd w:id="60"/>
      <w:bookmarkEnd w:id="61"/>
    </w:p>
    <w:p w14:paraId="5BEEE8DB" w14:textId="77777777" w:rsidR="000E30A6" w:rsidRPr="00675C68" w:rsidRDefault="000E30A6">
      <w:pPr>
        <w:rPr>
          <w:rFonts w:asciiTheme="minorHAnsi" w:hAnsiTheme="minorHAnsi" w:cstheme="minorHAnsi"/>
        </w:rPr>
      </w:pPr>
    </w:p>
    <w:p w14:paraId="776806A7" w14:textId="3CDDBA90" w:rsidR="000E30A6" w:rsidRPr="00675C68" w:rsidRDefault="000E30A6" w:rsidP="0082115E">
      <w:pPr>
        <w:rPr>
          <w:rFonts w:asciiTheme="minorHAnsi" w:hAnsiTheme="minorHAnsi" w:cstheme="minorHAnsi"/>
        </w:rPr>
      </w:pPr>
      <w:r w:rsidRPr="00675C68">
        <w:rPr>
          <w:rFonts w:asciiTheme="minorHAnsi" w:hAnsiTheme="minorHAnsi" w:cstheme="minorHAnsi"/>
        </w:rPr>
        <w:t>KSI will continue to coordinate and collaborate with other DFAT programs and other development partners on issues of joint concern. This includes actively participating in Development Partner D</w:t>
      </w:r>
      <w:r>
        <w:rPr>
          <w:rFonts w:asciiTheme="minorHAnsi" w:hAnsiTheme="minorHAnsi" w:cstheme="minorHAnsi"/>
        </w:rPr>
        <w:t>isability Coordination Meetings and</w:t>
      </w:r>
      <w:r w:rsidRPr="00675C68">
        <w:rPr>
          <w:rFonts w:asciiTheme="minorHAnsi" w:hAnsiTheme="minorHAnsi" w:cstheme="minorHAnsi"/>
        </w:rPr>
        <w:t xml:space="preserve"> coordinating with other DFAT programs </w:t>
      </w:r>
      <w:r>
        <w:rPr>
          <w:rFonts w:asciiTheme="minorHAnsi" w:hAnsiTheme="minorHAnsi" w:cstheme="minorHAnsi"/>
        </w:rPr>
        <w:t xml:space="preserve">working </w:t>
      </w:r>
      <w:r w:rsidRPr="00675C68">
        <w:rPr>
          <w:rFonts w:asciiTheme="minorHAnsi" w:hAnsiTheme="minorHAnsi" w:cstheme="minorHAnsi"/>
        </w:rPr>
        <w:t xml:space="preserve">on </w:t>
      </w:r>
      <w:r w:rsidR="00277309">
        <w:rPr>
          <w:rFonts w:asciiTheme="minorHAnsi" w:hAnsiTheme="minorHAnsi" w:cstheme="minorHAnsi"/>
        </w:rPr>
        <w:t>GESI</w:t>
      </w:r>
      <w:r>
        <w:rPr>
          <w:rFonts w:asciiTheme="minorHAnsi" w:hAnsiTheme="minorHAnsi" w:cstheme="minorHAnsi"/>
        </w:rPr>
        <w:t xml:space="preserve"> issues</w:t>
      </w:r>
      <w:r w:rsidRPr="00675C68">
        <w:rPr>
          <w:rFonts w:asciiTheme="minorHAnsi" w:hAnsiTheme="minorHAnsi" w:cstheme="minorHAnsi"/>
        </w:rPr>
        <w:t xml:space="preserve">. </w:t>
      </w:r>
    </w:p>
    <w:p w14:paraId="6BE628FB" w14:textId="77777777" w:rsidR="000E30A6" w:rsidRDefault="000E30A6" w:rsidP="00B872ED">
      <w:pPr>
        <w:rPr>
          <w:rFonts w:asciiTheme="minorHAnsi" w:hAnsiTheme="minorHAnsi" w:cstheme="minorHAnsi"/>
          <w:b/>
        </w:rPr>
      </w:pPr>
    </w:p>
    <w:p w14:paraId="1D5C1ACF" w14:textId="6CED642C" w:rsidR="000E30A6" w:rsidRDefault="000E30A6" w:rsidP="00B872ED">
      <w:pPr>
        <w:rPr>
          <w:rFonts w:asciiTheme="minorHAnsi" w:hAnsiTheme="minorHAnsi" w:cstheme="minorHAnsi"/>
          <w:b/>
        </w:rPr>
      </w:pPr>
      <w:r>
        <w:rPr>
          <w:rFonts w:asciiTheme="minorHAnsi" w:hAnsiTheme="minorHAnsi" w:cstheme="minorHAnsi"/>
          <w:b/>
        </w:rPr>
        <w:br w:type="page"/>
      </w:r>
    </w:p>
    <w:p w14:paraId="6A28DA20" w14:textId="77777777" w:rsidR="000E30A6" w:rsidRDefault="000E30A6" w:rsidP="00B872ED">
      <w:pPr>
        <w:rPr>
          <w:rFonts w:asciiTheme="minorHAnsi" w:hAnsiTheme="minorHAnsi" w:cstheme="minorHAnsi"/>
          <w:b/>
        </w:rPr>
      </w:pPr>
    </w:p>
    <w:p w14:paraId="7EE4F0B8" w14:textId="0D95C561" w:rsidR="000E30A6" w:rsidRPr="00045C00" w:rsidRDefault="000E30A6" w:rsidP="00B872ED">
      <w:pPr>
        <w:pStyle w:val="Heading1"/>
        <w:spacing w:before="0"/>
        <w:ind w:left="0"/>
        <w:rPr>
          <w:rFonts w:asciiTheme="minorHAnsi" w:hAnsiTheme="minorHAnsi" w:cstheme="minorHAnsi"/>
        </w:rPr>
      </w:pPr>
    </w:p>
    <w:p w14:paraId="3FC01381" w14:textId="77777777" w:rsidR="000E30A6" w:rsidRDefault="000E30A6" w:rsidP="00B872ED"/>
    <w:p w14:paraId="470F1A37" w14:textId="77777777" w:rsidR="000E30A6" w:rsidRDefault="000E30A6" w:rsidP="00B872ED"/>
    <w:p w14:paraId="6B3E8418" w14:textId="77777777" w:rsidR="000E30A6" w:rsidRDefault="000E30A6" w:rsidP="00B872ED"/>
    <w:p w14:paraId="3E1D4DCF" w14:textId="77777777" w:rsidR="000E30A6" w:rsidRDefault="000E30A6" w:rsidP="00B872ED"/>
    <w:p w14:paraId="578B2273" w14:textId="77777777" w:rsidR="000E30A6" w:rsidRDefault="000E30A6" w:rsidP="00B872ED"/>
    <w:p w14:paraId="4039DE8B" w14:textId="77777777" w:rsidR="000E30A6" w:rsidRDefault="000E30A6" w:rsidP="00B872ED"/>
    <w:p w14:paraId="3D29284E" w14:textId="77777777" w:rsidR="000E30A6" w:rsidRDefault="000E30A6" w:rsidP="00B872ED"/>
    <w:p w14:paraId="5601C926" w14:textId="77777777" w:rsidR="000E30A6" w:rsidRDefault="000E30A6" w:rsidP="00B872ED"/>
    <w:p w14:paraId="0485F6A1" w14:textId="77777777" w:rsidR="000E30A6" w:rsidRDefault="000E30A6" w:rsidP="00B872ED"/>
    <w:p w14:paraId="6E3790D0" w14:textId="77777777" w:rsidR="000E30A6" w:rsidRDefault="000E30A6" w:rsidP="00B872ED"/>
    <w:p w14:paraId="03F5C914" w14:textId="072FC468" w:rsidR="000E30A6" w:rsidRDefault="000E30A6" w:rsidP="00B872ED"/>
    <w:p w14:paraId="4E8E8FD7" w14:textId="4E30FE93" w:rsidR="000E30A6" w:rsidRDefault="000E30A6" w:rsidP="00B872ED"/>
    <w:p w14:paraId="48A33494" w14:textId="3824F02D" w:rsidR="000E30A6" w:rsidRDefault="000E30A6" w:rsidP="00B872ED"/>
    <w:p w14:paraId="7C1EC317" w14:textId="2E7D167E" w:rsidR="000E30A6" w:rsidRDefault="000E30A6" w:rsidP="00B872ED"/>
    <w:p w14:paraId="0FD4AC94" w14:textId="6CED6435" w:rsidR="000E30A6" w:rsidRDefault="000E30A6" w:rsidP="00B872ED"/>
    <w:p w14:paraId="6A2A392A" w14:textId="70E00075" w:rsidR="000E30A6" w:rsidRDefault="000E30A6" w:rsidP="00B872ED"/>
    <w:p w14:paraId="5C7E808A" w14:textId="7C1607AB" w:rsidR="000E30A6" w:rsidRDefault="000E30A6" w:rsidP="00B872ED"/>
    <w:p w14:paraId="74312DA5" w14:textId="1DB0FCF8" w:rsidR="000E30A6" w:rsidRDefault="000E30A6" w:rsidP="00B872ED"/>
    <w:p w14:paraId="29E56A78" w14:textId="77777777" w:rsidR="000E30A6" w:rsidRDefault="000E30A6" w:rsidP="00B872ED"/>
    <w:p w14:paraId="747AA132" w14:textId="2F21152F" w:rsidR="000E30A6" w:rsidRDefault="000E30A6" w:rsidP="00B3456C">
      <w:pPr>
        <w:pStyle w:val="Heading1"/>
        <w:spacing w:before="0"/>
        <w:ind w:left="0"/>
        <w:jc w:val="center"/>
        <w:sectPr w:rsidR="000E30A6" w:rsidSect="00ED3AFC">
          <w:endnotePr>
            <w:numFmt w:val="decimal"/>
          </w:endnotePr>
          <w:pgSz w:w="11900" w:h="16850"/>
          <w:pgMar w:top="1440" w:right="1440" w:bottom="1440" w:left="1440" w:header="756" w:footer="750" w:gutter="0"/>
          <w:cols w:space="720"/>
          <w:docGrid w:linePitch="299"/>
        </w:sectPr>
      </w:pPr>
      <w:bookmarkStart w:id="62" w:name="_Toc530204431"/>
      <w:r>
        <w:t>Annexes</w:t>
      </w:r>
      <w:bookmarkEnd w:id="62"/>
    </w:p>
    <w:p w14:paraId="5A1A60E6" w14:textId="3C75A21A" w:rsidR="000E30A6" w:rsidRDefault="000E30A6" w:rsidP="00B872ED">
      <w:pPr>
        <w:pStyle w:val="Heading2"/>
        <w:ind w:left="0"/>
      </w:pPr>
      <w:bookmarkStart w:id="63" w:name="_Toc530204432"/>
      <w:r>
        <w:t xml:space="preserve">Annex </w:t>
      </w:r>
      <w:r w:rsidR="00E676EE">
        <w:t>1</w:t>
      </w:r>
      <w:r>
        <w:t>: Guidelines for Inclusive Events, Inclusive Communication and Inclusive Language</w:t>
      </w:r>
      <w:bookmarkEnd w:id="63"/>
    </w:p>
    <w:p w14:paraId="6D59A8D0" w14:textId="07A13975" w:rsidR="000E30A6" w:rsidRDefault="000E30A6" w:rsidP="00B872ED"/>
    <w:p w14:paraId="0B91062D" w14:textId="6079587B" w:rsidR="000E30A6" w:rsidRPr="00564244" w:rsidRDefault="000E30A6" w:rsidP="00E858F4">
      <w:pPr>
        <w:jc w:val="center"/>
        <w:rPr>
          <w:rFonts w:asciiTheme="minorHAnsi" w:hAnsiTheme="minorHAnsi"/>
          <w:b/>
          <w:bCs/>
          <w:color w:val="365F91" w:themeColor="accent1" w:themeShade="BF"/>
          <w:sz w:val="40"/>
          <w:szCs w:val="40"/>
          <w:lang w:val="id-ID"/>
        </w:rPr>
      </w:pPr>
      <w:r>
        <w:rPr>
          <w:rFonts w:asciiTheme="minorHAnsi" w:hAnsiTheme="minorHAnsi"/>
          <w:b/>
          <w:bCs/>
          <w:color w:val="365F91" w:themeColor="accent1" w:themeShade="BF"/>
          <w:sz w:val="40"/>
          <w:szCs w:val="40"/>
          <w:lang w:val="id-ID"/>
        </w:rPr>
        <w:t>Guidelines for Inclusive Events</w:t>
      </w:r>
      <w:r w:rsidR="003F1D8F">
        <w:rPr>
          <w:rFonts w:asciiTheme="minorHAnsi" w:hAnsiTheme="minorHAnsi"/>
          <w:b/>
          <w:bCs/>
          <w:color w:val="365F91" w:themeColor="accent1" w:themeShade="BF"/>
          <w:sz w:val="40"/>
          <w:szCs w:val="40"/>
        </w:rPr>
        <w:t xml:space="preserve"> </w:t>
      </w:r>
      <w:r w:rsidR="00F31950" w:rsidRPr="00B3456C">
        <w:rPr>
          <w:rStyle w:val="EndnoteReference"/>
          <w:rFonts w:asciiTheme="minorHAnsi" w:hAnsiTheme="minorHAnsi"/>
          <w:bCs/>
          <w:lang w:val="id-ID"/>
        </w:rPr>
        <w:endnoteReference w:id="54"/>
      </w:r>
    </w:p>
    <w:p w14:paraId="52C863E9" w14:textId="77777777" w:rsidR="000E30A6" w:rsidRPr="00676AA2" w:rsidRDefault="000E30A6" w:rsidP="0082115E">
      <w:pPr>
        <w:rPr>
          <w:rFonts w:asciiTheme="minorHAnsi" w:hAnsiTheme="minorHAnsi"/>
        </w:rPr>
      </w:pPr>
    </w:p>
    <w:p w14:paraId="736DFD69" w14:textId="1F690FD4" w:rsidR="000E30A6" w:rsidRPr="00676AA2" w:rsidRDefault="000E30A6" w:rsidP="0082115E">
      <w:pPr>
        <w:rPr>
          <w:rFonts w:asciiTheme="minorHAnsi" w:hAnsiTheme="minorHAnsi"/>
        </w:rPr>
      </w:pPr>
      <w:r w:rsidRPr="00676AA2">
        <w:rPr>
          <w:rFonts w:asciiTheme="minorHAnsi" w:hAnsiTheme="minorHAnsi"/>
        </w:rPr>
        <w:t>With a little bit of planning, it is easy to make sure that events are accessible for everyone. Here are some things to consider when you are planning your next event.</w:t>
      </w:r>
    </w:p>
    <w:p w14:paraId="1C90EBDE" w14:textId="77777777" w:rsidR="000E30A6" w:rsidRPr="00676AA2" w:rsidRDefault="000E30A6" w:rsidP="0082115E">
      <w:pPr>
        <w:rPr>
          <w:rFonts w:asciiTheme="minorHAnsi" w:hAnsiTheme="minorHAnsi"/>
        </w:rPr>
      </w:pPr>
    </w:p>
    <w:p w14:paraId="5D9F8D12" w14:textId="14D3783D" w:rsidR="000E30A6"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Selecting a venue</w:t>
      </w:r>
      <w:r w:rsidR="002E6982">
        <w:rPr>
          <w:rFonts w:asciiTheme="minorHAnsi" w:hAnsiTheme="minorHAnsi"/>
          <w:b/>
          <w:color w:val="365F91" w:themeColor="accent1" w:themeShade="BF"/>
          <w:sz w:val="28"/>
        </w:rPr>
        <w:t xml:space="preserve"> and preparation</w:t>
      </w:r>
    </w:p>
    <w:p w14:paraId="0FB87B41" w14:textId="77777777" w:rsidR="00497DDF" w:rsidRPr="00676AA2" w:rsidRDefault="00497DDF" w:rsidP="0082115E">
      <w:pPr>
        <w:rPr>
          <w:rFonts w:asciiTheme="minorHAnsi" w:hAnsiTheme="minorHAnsi"/>
          <w:b/>
          <w:color w:val="365F91" w:themeColor="accent1" w:themeShade="BF"/>
          <w:sz w:val="28"/>
        </w:rPr>
      </w:pPr>
    </w:p>
    <w:p w14:paraId="3E8BF00D" w14:textId="37CC9E88" w:rsidR="000E30A6" w:rsidRPr="00676AA2" w:rsidRDefault="000E30A6" w:rsidP="0082115E">
      <w:pPr>
        <w:pStyle w:val="ListParagraph"/>
        <w:numPr>
          <w:ilvl w:val="0"/>
          <w:numId w:val="6"/>
        </w:numPr>
      </w:pPr>
      <w:r w:rsidRPr="00676AA2">
        <w:t>Identify a central location close to public transport to reduce travel time and increase access to the venue for pe</w:t>
      </w:r>
      <w:r w:rsidR="003F1D8F">
        <w:t>rsons</w:t>
      </w:r>
      <w:r w:rsidRPr="00676AA2">
        <w:t xml:space="preserve"> with disabilit</w:t>
      </w:r>
      <w:r w:rsidR="003F1D8F">
        <w:t>ies</w:t>
      </w:r>
      <w:r w:rsidRPr="00676AA2">
        <w:t xml:space="preserve"> who are dependent on public transport.</w:t>
      </w:r>
    </w:p>
    <w:p w14:paraId="1984E689" w14:textId="3FEA8692" w:rsidR="000E30A6" w:rsidRPr="00676AA2" w:rsidRDefault="000E30A6" w:rsidP="0082115E">
      <w:pPr>
        <w:pStyle w:val="ListParagraph"/>
        <w:numPr>
          <w:ilvl w:val="0"/>
          <w:numId w:val="6"/>
        </w:numPr>
      </w:pPr>
      <w:r w:rsidRPr="00676AA2">
        <w:t xml:space="preserve">Identify a venue that may already be used by </w:t>
      </w:r>
      <w:r w:rsidR="003F1D8F" w:rsidRPr="00676AA2">
        <w:t>pe</w:t>
      </w:r>
      <w:r w:rsidR="003F1D8F">
        <w:t>rsons</w:t>
      </w:r>
      <w:r w:rsidR="003F1D8F" w:rsidRPr="00676AA2">
        <w:t xml:space="preserve"> with disabilit</w:t>
      </w:r>
      <w:r w:rsidR="003F1D8F">
        <w:t>ies</w:t>
      </w:r>
      <w:r w:rsidR="003F1D8F" w:rsidRPr="00676AA2">
        <w:t xml:space="preserve"> </w:t>
      </w:r>
      <w:r w:rsidRPr="00676AA2">
        <w:t>so people are familiar with it.</w:t>
      </w:r>
    </w:p>
    <w:p w14:paraId="1A8CD802" w14:textId="77777777" w:rsidR="000E30A6" w:rsidRPr="00676AA2" w:rsidRDefault="000E30A6" w:rsidP="0082115E">
      <w:pPr>
        <w:pStyle w:val="ListParagraph"/>
        <w:numPr>
          <w:ilvl w:val="0"/>
          <w:numId w:val="6"/>
        </w:numPr>
      </w:pPr>
      <w:r w:rsidRPr="00676AA2">
        <w:t xml:space="preserve">Ensure that the entry to the venue and all meeting room(s) are accessible, including ramps, hand rails and doorways that are wide enough for a wheelchair. </w:t>
      </w:r>
    </w:p>
    <w:p w14:paraId="28478E15" w14:textId="77777777" w:rsidR="000E30A6" w:rsidRPr="00676AA2" w:rsidRDefault="000E30A6" w:rsidP="0082115E">
      <w:pPr>
        <w:pStyle w:val="ListParagraph"/>
        <w:numPr>
          <w:ilvl w:val="0"/>
          <w:numId w:val="6"/>
        </w:numPr>
      </w:pPr>
      <w:r w:rsidRPr="00676AA2">
        <w:t xml:space="preserve">Make sure there are accessible toilets close to the meeting rooms. </w:t>
      </w:r>
    </w:p>
    <w:p w14:paraId="5C228ECC" w14:textId="77777777" w:rsidR="000E30A6" w:rsidRPr="00676AA2" w:rsidRDefault="000E30A6" w:rsidP="0082115E">
      <w:pPr>
        <w:pStyle w:val="ListParagraph"/>
        <w:numPr>
          <w:ilvl w:val="0"/>
          <w:numId w:val="6"/>
        </w:numPr>
      </w:pPr>
      <w:r w:rsidRPr="00676AA2">
        <w:t>Meeting rooms should be large enough to allow enough space for people to move freely</w:t>
      </w:r>
      <w:r w:rsidRPr="00676AA2">
        <w:rPr>
          <w:lang w:val="id-ID"/>
        </w:rPr>
        <w:t>, including for wheelchair users</w:t>
      </w:r>
      <w:r w:rsidRPr="00676AA2">
        <w:t>.</w:t>
      </w:r>
    </w:p>
    <w:p w14:paraId="34CD19C7" w14:textId="5A1CDC67" w:rsidR="000E30A6" w:rsidRDefault="000E30A6" w:rsidP="0082115E">
      <w:pPr>
        <w:pStyle w:val="ListParagraph"/>
        <w:numPr>
          <w:ilvl w:val="0"/>
          <w:numId w:val="6"/>
        </w:numPr>
      </w:pPr>
      <w:r w:rsidRPr="00676AA2">
        <w:t>Be aware of obstacles such as thick carpet, columns or sudden changes in the level of the flooring.</w:t>
      </w:r>
    </w:p>
    <w:p w14:paraId="20402E97" w14:textId="0EC549D9" w:rsidR="003F1D8F" w:rsidRPr="00ED3AFC" w:rsidRDefault="003F1D8F" w:rsidP="0082115E">
      <w:pPr>
        <w:pStyle w:val="ListParagraph"/>
        <w:numPr>
          <w:ilvl w:val="0"/>
          <w:numId w:val="6"/>
        </w:numPr>
      </w:pPr>
      <w:r w:rsidRPr="00ED3AFC">
        <w:t>Walk through the venue with a person with disabilities in advance to check accessibility.</w:t>
      </w:r>
    </w:p>
    <w:p w14:paraId="41AEC939" w14:textId="349F7F5B" w:rsidR="002E6982" w:rsidRPr="00ED3AFC" w:rsidRDefault="002E6982" w:rsidP="0082115E">
      <w:pPr>
        <w:pStyle w:val="ListParagraph"/>
        <w:numPr>
          <w:ilvl w:val="0"/>
          <w:numId w:val="6"/>
        </w:numPr>
      </w:pPr>
      <w:r w:rsidRPr="00ED3AFC">
        <w:t>Provide materials to any sign language interpreters in advance so they can familiarise themselves with the content and topics.</w:t>
      </w:r>
    </w:p>
    <w:p w14:paraId="4B9DABF2" w14:textId="6D2E6943" w:rsidR="002E6982" w:rsidRPr="00ED3AFC" w:rsidRDefault="002E6982" w:rsidP="0082115E">
      <w:pPr>
        <w:pStyle w:val="ListParagraph"/>
        <w:numPr>
          <w:ilvl w:val="0"/>
          <w:numId w:val="6"/>
        </w:numPr>
      </w:pPr>
      <w:r w:rsidRPr="00ED3AFC">
        <w:t xml:space="preserve">Ensure all speakers who use visual aids are prepared to describe any pictures, photographs or diagrams so as not to exclude people who have difficulty seeing. </w:t>
      </w:r>
      <w:r w:rsidR="00E676EE" w:rsidRPr="00ED3AFC">
        <w:t>E</w:t>
      </w:r>
      <w:r w:rsidRPr="00ED3AFC">
        <w:t>nsure speakers have planned the timing of their presentation accordingly.</w:t>
      </w:r>
    </w:p>
    <w:p w14:paraId="5FD18B67" w14:textId="27AE13EA" w:rsidR="009A3F5C" w:rsidRPr="00ED3AFC" w:rsidRDefault="009A3F5C" w:rsidP="0082115E">
      <w:pPr>
        <w:pStyle w:val="ListParagraph"/>
        <w:numPr>
          <w:ilvl w:val="0"/>
          <w:numId w:val="6"/>
        </w:numPr>
      </w:pPr>
      <w:r w:rsidRPr="00ED3AFC">
        <w:t>There is a limited supply of sign language interpreters in Indonesia and their services are increasingly in demand, so ensure you p</w:t>
      </w:r>
      <w:r w:rsidR="00E676EE" w:rsidRPr="00ED3AFC">
        <w:t>l</w:t>
      </w:r>
      <w:r w:rsidRPr="00ED3AFC">
        <w:t>an and book in advance.</w:t>
      </w:r>
    </w:p>
    <w:p w14:paraId="540004E6" w14:textId="77777777" w:rsidR="000E30A6" w:rsidRPr="00676AA2" w:rsidRDefault="000E30A6" w:rsidP="0082115E">
      <w:pPr>
        <w:rPr>
          <w:b/>
        </w:rPr>
      </w:pPr>
    </w:p>
    <w:p w14:paraId="1FC8BDD4" w14:textId="6F0BD77B" w:rsidR="000E30A6"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Promoting the event</w:t>
      </w:r>
    </w:p>
    <w:p w14:paraId="345680F8" w14:textId="77777777" w:rsidR="00497DDF" w:rsidRPr="00676AA2" w:rsidRDefault="00497DDF" w:rsidP="0082115E">
      <w:pPr>
        <w:rPr>
          <w:rFonts w:asciiTheme="minorHAnsi" w:hAnsiTheme="minorHAnsi"/>
          <w:b/>
          <w:color w:val="365F91" w:themeColor="accent1" w:themeShade="BF"/>
          <w:sz w:val="28"/>
        </w:rPr>
      </w:pPr>
    </w:p>
    <w:p w14:paraId="7327326C" w14:textId="43E0B83A" w:rsidR="000E30A6" w:rsidRPr="00676AA2" w:rsidRDefault="000E30A6" w:rsidP="0082115E">
      <w:pPr>
        <w:pStyle w:val="ListParagraph"/>
        <w:numPr>
          <w:ilvl w:val="0"/>
          <w:numId w:val="6"/>
        </w:numPr>
      </w:pPr>
      <w:r w:rsidRPr="00676AA2">
        <w:t>Promote your event using print, audio and video to enable people with different disabilities to access information.</w:t>
      </w:r>
    </w:p>
    <w:p w14:paraId="145420E4" w14:textId="288911A6" w:rsidR="000E30A6" w:rsidRPr="009B4A39" w:rsidRDefault="000E30A6" w:rsidP="0082115E">
      <w:pPr>
        <w:pStyle w:val="ListParagraph"/>
        <w:numPr>
          <w:ilvl w:val="0"/>
          <w:numId w:val="6"/>
        </w:numPr>
        <w:rPr>
          <w:sz w:val="24"/>
          <w:szCs w:val="24"/>
        </w:rPr>
      </w:pPr>
      <w:r w:rsidRPr="00676AA2">
        <w:t xml:space="preserve">Identify on promotional information that </w:t>
      </w:r>
      <w:r w:rsidR="003F1D8F" w:rsidRPr="00676AA2">
        <w:t>pe</w:t>
      </w:r>
      <w:r w:rsidR="003F1D8F">
        <w:t>rsons</w:t>
      </w:r>
      <w:r w:rsidR="003F1D8F" w:rsidRPr="00676AA2">
        <w:t xml:space="preserve"> with disabilit</w:t>
      </w:r>
      <w:r w:rsidR="003F1D8F">
        <w:t>ies</w:t>
      </w:r>
      <w:r w:rsidR="003F1D8F" w:rsidRPr="00676AA2">
        <w:t xml:space="preserve"> </w:t>
      </w:r>
      <w:r w:rsidRPr="00676AA2">
        <w:t>are encouraged to attend to ensure that everyone feels invited and welcomed.</w:t>
      </w:r>
    </w:p>
    <w:p w14:paraId="13EF6C88" w14:textId="660A6D34" w:rsidR="000F53E6" w:rsidRPr="00FA43A4" w:rsidRDefault="000F53E6" w:rsidP="0082115E">
      <w:pPr>
        <w:pStyle w:val="ListParagraph"/>
        <w:numPr>
          <w:ilvl w:val="0"/>
          <w:numId w:val="6"/>
        </w:numPr>
      </w:pPr>
      <w:r w:rsidRPr="00FA43A4">
        <w:t xml:space="preserve">Reach out to disabled people’s </w:t>
      </w:r>
      <w:r w:rsidR="00BC1D04" w:rsidRPr="0029084D">
        <w:t>organisations</w:t>
      </w:r>
      <w:r w:rsidRPr="00FA43A4">
        <w:t xml:space="preserve"> and other representative </w:t>
      </w:r>
      <w:r w:rsidR="00BC1D04" w:rsidRPr="0029084D">
        <w:t>organi</w:t>
      </w:r>
      <w:r w:rsidR="00BC1D04">
        <w:t>s</w:t>
      </w:r>
      <w:r w:rsidR="00BC1D04" w:rsidRPr="0029084D">
        <w:t>ations</w:t>
      </w:r>
      <w:r w:rsidRPr="00FA43A4">
        <w:t xml:space="preserve"> of </w:t>
      </w:r>
      <w:r w:rsidR="00BC1D04" w:rsidRPr="0029084D">
        <w:t>marginali</w:t>
      </w:r>
      <w:r w:rsidR="00BC1D04">
        <w:t>s</w:t>
      </w:r>
      <w:r w:rsidR="00BC1D04" w:rsidRPr="0029084D">
        <w:t>ed</w:t>
      </w:r>
      <w:r w:rsidRPr="00FA43A4">
        <w:t xml:space="preserve"> groups to promote awareness about your event</w:t>
      </w:r>
      <w:r w:rsidR="00BC1D04">
        <w:t>.</w:t>
      </w:r>
    </w:p>
    <w:p w14:paraId="7A7E7A1B" w14:textId="77777777" w:rsidR="000E30A6" w:rsidRPr="00676AA2" w:rsidRDefault="000E30A6" w:rsidP="0082115E"/>
    <w:p w14:paraId="78B1C2DC" w14:textId="77777777" w:rsidR="00497DDF"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Registration</w:t>
      </w:r>
    </w:p>
    <w:p w14:paraId="611F4F40" w14:textId="5DE36BF7" w:rsidR="000E30A6" w:rsidRPr="00676AA2"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 xml:space="preserve"> </w:t>
      </w:r>
    </w:p>
    <w:p w14:paraId="09302464" w14:textId="1F7FBC1F" w:rsidR="000E30A6" w:rsidRDefault="000E30A6" w:rsidP="0082115E">
      <w:pPr>
        <w:pStyle w:val="ListParagraph"/>
        <w:numPr>
          <w:ilvl w:val="0"/>
          <w:numId w:val="6"/>
        </w:numPr>
      </w:pPr>
      <w:r w:rsidRPr="00676AA2">
        <w:t>Ask participants to specify any accessibility needs when they RSVP or register for the event and emphasise that organisers will work with them to accommodate those requests. Requests can include:</w:t>
      </w:r>
    </w:p>
    <w:p w14:paraId="0260B932" w14:textId="77777777" w:rsidR="00995AA3" w:rsidRPr="00676AA2" w:rsidRDefault="00995AA3" w:rsidP="0082115E">
      <w:pPr>
        <w:pStyle w:val="ListParagraph"/>
        <w:ind w:left="720" w:firstLine="0"/>
      </w:pPr>
    </w:p>
    <w:p w14:paraId="3088857F" w14:textId="419A75A3" w:rsidR="000E30A6" w:rsidRPr="00676AA2" w:rsidRDefault="00995AA3" w:rsidP="0082115E">
      <w:pPr>
        <w:pStyle w:val="ListParagraph"/>
        <w:numPr>
          <w:ilvl w:val="0"/>
          <w:numId w:val="24"/>
        </w:numPr>
      </w:pPr>
      <w:r>
        <w:t>W</w:t>
      </w:r>
      <w:r w:rsidR="000E30A6" w:rsidRPr="00676AA2">
        <w:t>heelchair access</w:t>
      </w:r>
      <w:r>
        <w:t>.</w:t>
      </w:r>
      <w:r w:rsidR="000E30A6" w:rsidRPr="00676AA2">
        <w:t xml:space="preserve"> </w:t>
      </w:r>
    </w:p>
    <w:p w14:paraId="007628DD" w14:textId="54A55FF3" w:rsidR="000E30A6" w:rsidRPr="00676AA2" w:rsidRDefault="00995AA3" w:rsidP="0082115E">
      <w:pPr>
        <w:pStyle w:val="ListParagraph"/>
        <w:numPr>
          <w:ilvl w:val="0"/>
          <w:numId w:val="24"/>
        </w:numPr>
      </w:pPr>
      <w:r>
        <w:t>A</w:t>
      </w:r>
      <w:r w:rsidR="000E30A6" w:rsidRPr="00676AA2">
        <w:t>ccompanying assistant</w:t>
      </w:r>
      <w:r>
        <w:t>.</w:t>
      </w:r>
      <w:r w:rsidR="000E30A6" w:rsidRPr="00676AA2">
        <w:rPr>
          <w:rStyle w:val="EndnoteReference"/>
        </w:rPr>
        <w:endnoteReference w:id="55"/>
      </w:r>
      <w:r w:rsidR="000E30A6" w:rsidRPr="00676AA2">
        <w:t xml:space="preserve"> </w:t>
      </w:r>
    </w:p>
    <w:p w14:paraId="500A63F3" w14:textId="39B91F31" w:rsidR="000E30A6" w:rsidRPr="00676AA2" w:rsidRDefault="00995AA3" w:rsidP="0082115E">
      <w:pPr>
        <w:pStyle w:val="ListParagraph"/>
        <w:numPr>
          <w:ilvl w:val="0"/>
          <w:numId w:val="24"/>
        </w:numPr>
      </w:pPr>
      <w:r>
        <w:t>S</w:t>
      </w:r>
      <w:r w:rsidR="000E30A6" w:rsidRPr="00676AA2">
        <w:t>ign language interpreter or fast-typist/real-time captioning</w:t>
      </w:r>
      <w:r>
        <w:t>.</w:t>
      </w:r>
      <w:r w:rsidR="000E30A6" w:rsidRPr="00676AA2">
        <w:t xml:space="preserve"> </w:t>
      </w:r>
    </w:p>
    <w:p w14:paraId="39A94DED" w14:textId="0FF7C983" w:rsidR="000E30A6" w:rsidRPr="00676AA2" w:rsidRDefault="00995AA3" w:rsidP="0082115E">
      <w:pPr>
        <w:pStyle w:val="ListParagraph"/>
        <w:numPr>
          <w:ilvl w:val="0"/>
          <w:numId w:val="24"/>
        </w:numPr>
      </w:pPr>
      <w:r>
        <w:t>N</w:t>
      </w:r>
      <w:r w:rsidR="000E30A6" w:rsidRPr="00676AA2">
        <w:t>ote-taker</w:t>
      </w:r>
      <w:r>
        <w:t>.</w:t>
      </w:r>
    </w:p>
    <w:p w14:paraId="2F1F4A93" w14:textId="33890266" w:rsidR="000E30A6" w:rsidRPr="00676AA2" w:rsidRDefault="00995AA3" w:rsidP="0082115E">
      <w:pPr>
        <w:pStyle w:val="ListParagraph"/>
        <w:numPr>
          <w:ilvl w:val="0"/>
          <w:numId w:val="24"/>
        </w:numPr>
      </w:pPr>
      <w:r>
        <w:t>A</w:t>
      </w:r>
      <w:r w:rsidR="000E30A6" w:rsidRPr="00676AA2">
        <w:t>ssistive listening device</w:t>
      </w:r>
      <w:r>
        <w:t>.</w:t>
      </w:r>
      <w:r w:rsidR="000E30A6" w:rsidRPr="00676AA2">
        <w:tab/>
        <w:t xml:space="preserve"> </w:t>
      </w:r>
    </w:p>
    <w:p w14:paraId="5E7CBC32" w14:textId="3B71DB05" w:rsidR="000E30A6" w:rsidRPr="00676AA2" w:rsidRDefault="00995AA3" w:rsidP="0082115E">
      <w:pPr>
        <w:pStyle w:val="ListParagraph"/>
        <w:numPr>
          <w:ilvl w:val="0"/>
          <w:numId w:val="24"/>
        </w:numPr>
      </w:pPr>
      <w:r>
        <w:t>Vi</w:t>
      </w:r>
      <w:r w:rsidR="000E30A6" w:rsidRPr="00676AA2">
        <w:t>deo captioning</w:t>
      </w:r>
      <w:r>
        <w:t>.</w:t>
      </w:r>
    </w:p>
    <w:p w14:paraId="724CBF59" w14:textId="145F0104" w:rsidR="000E30A6" w:rsidRPr="00676AA2" w:rsidRDefault="00995AA3" w:rsidP="0082115E">
      <w:pPr>
        <w:pStyle w:val="ListParagraph"/>
        <w:numPr>
          <w:ilvl w:val="0"/>
          <w:numId w:val="24"/>
        </w:numPr>
      </w:pPr>
      <w:r>
        <w:t>M</w:t>
      </w:r>
      <w:r w:rsidR="000E30A6" w:rsidRPr="00676AA2">
        <w:t>aterials in large print</w:t>
      </w:r>
      <w:r>
        <w:t>.</w:t>
      </w:r>
      <w:r w:rsidR="000E30A6" w:rsidRPr="00676AA2">
        <w:t xml:space="preserve"> </w:t>
      </w:r>
    </w:p>
    <w:p w14:paraId="0555BCD6" w14:textId="4B230FCE" w:rsidR="000E30A6" w:rsidRPr="00676AA2" w:rsidRDefault="00995AA3" w:rsidP="0082115E">
      <w:pPr>
        <w:pStyle w:val="ListParagraph"/>
        <w:numPr>
          <w:ilvl w:val="0"/>
          <w:numId w:val="24"/>
        </w:numPr>
      </w:pPr>
      <w:r>
        <w:t>M</w:t>
      </w:r>
      <w:r w:rsidR="000E30A6" w:rsidRPr="00676AA2">
        <w:t>aterials in braille</w:t>
      </w:r>
      <w:r>
        <w:t>.</w:t>
      </w:r>
      <w:r w:rsidR="000E30A6" w:rsidRPr="00676AA2">
        <w:t xml:space="preserve"> </w:t>
      </w:r>
    </w:p>
    <w:p w14:paraId="453A08D3" w14:textId="069C786C" w:rsidR="000E30A6" w:rsidRPr="00676AA2" w:rsidRDefault="00995AA3" w:rsidP="0082115E">
      <w:pPr>
        <w:pStyle w:val="ListParagraph"/>
        <w:numPr>
          <w:ilvl w:val="0"/>
          <w:numId w:val="24"/>
        </w:numPr>
      </w:pPr>
      <w:r>
        <w:t>M</w:t>
      </w:r>
      <w:r w:rsidR="000E30A6" w:rsidRPr="00676AA2">
        <w:t>aterials on a USB memory stick instead of paper</w:t>
      </w:r>
      <w:r>
        <w:t>.</w:t>
      </w:r>
      <w:r w:rsidR="000E30A6" w:rsidRPr="00676AA2">
        <w:t xml:space="preserve"> </w:t>
      </w:r>
    </w:p>
    <w:p w14:paraId="5E717180" w14:textId="7D8D13CD" w:rsidR="000E30A6" w:rsidRPr="00676AA2" w:rsidRDefault="00995AA3" w:rsidP="0082115E">
      <w:pPr>
        <w:pStyle w:val="ListParagraph"/>
        <w:numPr>
          <w:ilvl w:val="0"/>
          <w:numId w:val="24"/>
        </w:numPr>
      </w:pPr>
      <w:r>
        <w:t>O</w:t>
      </w:r>
      <w:r w:rsidR="000E30A6" w:rsidRPr="00676AA2">
        <w:t>rientation to the venue</w:t>
      </w:r>
      <w:r>
        <w:t>.</w:t>
      </w:r>
    </w:p>
    <w:p w14:paraId="411C1617" w14:textId="283D9530" w:rsidR="000E30A6" w:rsidRPr="00676AA2" w:rsidRDefault="00995AA3" w:rsidP="0082115E">
      <w:pPr>
        <w:pStyle w:val="ListParagraph"/>
        <w:numPr>
          <w:ilvl w:val="0"/>
          <w:numId w:val="24"/>
        </w:numPr>
      </w:pPr>
      <w:r>
        <w:t>D</w:t>
      </w:r>
      <w:r w:rsidR="000E30A6" w:rsidRPr="00676AA2">
        <w:t>iet restrictions.</w:t>
      </w:r>
    </w:p>
    <w:p w14:paraId="3284A530" w14:textId="77777777" w:rsidR="00995AA3" w:rsidRDefault="00995AA3" w:rsidP="0082115E">
      <w:pPr>
        <w:pStyle w:val="ListParagraph"/>
        <w:ind w:left="720" w:firstLine="0"/>
      </w:pPr>
    </w:p>
    <w:p w14:paraId="1E4BAC17" w14:textId="3399E8CC" w:rsidR="000E30A6" w:rsidRPr="00676AA2" w:rsidRDefault="000E30A6" w:rsidP="0082115E">
      <w:pPr>
        <w:pStyle w:val="ListParagraph"/>
        <w:numPr>
          <w:ilvl w:val="0"/>
          <w:numId w:val="6"/>
        </w:numPr>
      </w:pPr>
      <w:r w:rsidRPr="00676AA2">
        <w:t xml:space="preserve">Provide more than one option for participants to RSVP or register, for example, by telephone instead of only via email or online. </w:t>
      </w:r>
    </w:p>
    <w:p w14:paraId="5815C067" w14:textId="1ED30150" w:rsidR="000E30A6" w:rsidRPr="00676AA2" w:rsidRDefault="000E30A6" w:rsidP="0082115E">
      <w:pPr>
        <w:pStyle w:val="ListParagraph"/>
        <w:numPr>
          <w:ilvl w:val="0"/>
          <w:numId w:val="6"/>
        </w:numPr>
      </w:pPr>
      <w:r w:rsidRPr="00676AA2">
        <w:t>Online registration forms should be accessible (see Guidelines for Inclusive Communication).</w:t>
      </w:r>
    </w:p>
    <w:p w14:paraId="55830549" w14:textId="77777777" w:rsidR="000E30A6" w:rsidRPr="00676AA2" w:rsidRDefault="000E30A6" w:rsidP="00054BE4"/>
    <w:p w14:paraId="1E6EA181" w14:textId="1A26C552" w:rsidR="000E30A6"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 xml:space="preserve">Budgeting </w:t>
      </w:r>
    </w:p>
    <w:p w14:paraId="5C6CA92A" w14:textId="77777777" w:rsidR="00497DDF" w:rsidRPr="00676AA2" w:rsidRDefault="00497DDF" w:rsidP="0082115E">
      <w:pPr>
        <w:rPr>
          <w:rFonts w:asciiTheme="minorHAnsi" w:hAnsiTheme="minorHAnsi"/>
          <w:b/>
          <w:color w:val="365F91" w:themeColor="accent1" w:themeShade="BF"/>
          <w:sz w:val="28"/>
        </w:rPr>
      </w:pPr>
    </w:p>
    <w:p w14:paraId="15369F7E" w14:textId="01A1073A" w:rsidR="000E30A6" w:rsidRDefault="000E30A6" w:rsidP="0082115E">
      <w:pPr>
        <w:pStyle w:val="ListParagraph"/>
        <w:numPr>
          <w:ilvl w:val="0"/>
          <w:numId w:val="6"/>
        </w:numPr>
      </w:pPr>
      <w:r w:rsidRPr="00676AA2">
        <w:t>Incorporate costs for reasonable accommodation into the event budget from the beginning, such as costs for sign language interpreters or assistants.</w:t>
      </w:r>
    </w:p>
    <w:p w14:paraId="199EDAB8" w14:textId="15136205" w:rsidR="009A3F5C" w:rsidRPr="00ED3AFC" w:rsidRDefault="009A3F5C" w:rsidP="0082115E">
      <w:pPr>
        <w:pStyle w:val="ListParagraph"/>
        <w:numPr>
          <w:ilvl w:val="0"/>
          <w:numId w:val="6"/>
        </w:numPr>
      </w:pPr>
      <w:r w:rsidRPr="00ED3AFC">
        <w:t>Note that sign language interpreters work in pairs and alternate. Budget accordingly for a minimum of two sign language interpreters.</w:t>
      </w:r>
    </w:p>
    <w:p w14:paraId="6B915F24" w14:textId="77777777" w:rsidR="000E30A6" w:rsidRPr="00676AA2" w:rsidRDefault="000E30A6" w:rsidP="00054BE4"/>
    <w:p w14:paraId="42FBD506" w14:textId="1BA89C15" w:rsidR="000E30A6"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At the event</w:t>
      </w:r>
    </w:p>
    <w:p w14:paraId="2E7892BF" w14:textId="77777777" w:rsidR="00497DDF" w:rsidRPr="00676AA2" w:rsidRDefault="00497DDF" w:rsidP="0082115E">
      <w:pPr>
        <w:rPr>
          <w:rFonts w:asciiTheme="minorHAnsi" w:hAnsiTheme="minorHAnsi"/>
          <w:color w:val="FF0000"/>
        </w:rPr>
      </w:pPr>
    </w:p>
    <w:p w14:paraId="6928873E" w14:textId="61492190" w:rsidR="000E30A6" w:rsidRPr="00676AA2" w:rsidRDefault="000E30A6" w:rsidP="0082115E">
      <w:pPr>
        <w:pStyle w:val="ListParagraph"/>
        <w:numPr>
          <w:ilvl w:val="0"/>
          <w:numId w:val="10"/>
        </w:numPr>
      </w:pPr>
      <w:r w:rsidRPr="00676AA2">
        <w:t>Have a designated person on hand to welcome participants and handle any requests that might arise. This person could also be responsible for liaising with sign language interpreters and assistants.</w:t>
      </w:r>
    </w:p>
    <w:p w14:paraId="4D998620" w14:textId="5734632A" w:rsidR="000E30A6" w:rsidRPr="00676AA2" w:rsidRDefault="000E30A6" w:rsidP="0082115E">
      <w:pPr>
        <w:pStyle w:val="ListParagraph"/>
        <w:numPr>
          <w:ilvl w:val="0"/>
          <w:numId w:val="10"/>
        </w:numPr>
      </w:pPr>
      <w:r w:rsidRPr="00676AA2">
        <w:t>Registration desks can quickly become crowded. Ensure that there is adequate space for people to move or provide a designated person or desk to assist people with disability to register.</w:t>
      </w:r>
    </w:p>
    <w:p w14:paraId="52D954AD" w14:textId="5CFB00AF" w:rsidR="000E30A6" w:rsidRPr="00676AA2" w:rsidRDefault="000E30A6" w:rsidP="0082115E">
      <w:pPr>
        <w:pStyle w:val="ListParagraph"/>
        <w:numPr>
          <w:ilvl w:val="0"/>
          <w:numId w:val="10"/>
        </w:numPr>
      </w:pPr>
      <w:r w:rsidRPr="00676AA2">
        <w:t>The stage area should be accessible, including ramp access and an adjustable lectern or microphone. Ramps should not be too steep. Be aware of any obstacles on the stage.</w:t>
      </w:r>
    </w:p>
    <w:p w14:paraId="5CB83A41" w14:textId="5D9113B3" w:rsidR="000E30A6" w:rsidRPr="00676AA2" w:rsidRDefault="000E30A6" w:rsidP="0082115E">
      <w:pPr>
        <w:pStyle w:val="ListParagraph"/>
        <w:numPr>
          <w:ilvl w:val="0"/>
          <w:numId w:val="7"/>
        </w:numPr>
      </w:pPr>
      <w:r w:rsidRPr="00676AA2">
        <w:t>Provide the option of front row seating for participants with disabilit</w:t>
      </w:r>
      <w:r w:rsidR="002E6982">
        <w:t>ies</w:t>
      </w:r>
      <w:r w:rsidRPr="00676AA2">
        <w:t xml:space="preserve"> to ensure participants using sign interpreters have unobstructed viewing and allow for participants with low vision to have access to visual content. </w:t>
      </w:r>
    </w:p>
    <w:p w14:paraId="229FAB8D" w14:textId="77777777" w:rsidR="000E30A6" w:rsidRPr="00676AA2" w:rsidRDefault="000E30A6" w:rsidP="0082115E">
      <w:pPr>
        <w:pStyle w:val="ListParagraph"/>
        <w:numPr>
          <w:ilvl w:val="0"/>
          <w:numId w:val="7"/>
        </w:numPr>
      </w:pPr>
      <w:r w:rsidRPr="00676AA2">
        <w:t>Ensure there are wide walkways between and around chairs to enable ease of mobility for people using wheelchairs and other mobility devices.</w:t>
      </w:r>
    </w:p>
    <w:p w14:paraId="62851531" w14:textId="77777777" w:rsidR="000E30A6" w:rsidRPr="00676AA2" w:rsidRDefault="000E30A6" w:rsidP="0082115E">
      <w:pPr>
        <w:pStyle w:val="ListParagraph"/>
        <w:numPr>
          <w:ilvl w:val="0"/>
          <w:numId w:val="8"/>
        </w:numPr>
      </w:pPr>
      <w:r w:rsidRPr="00676AA2">
        <w:t>Ensure there is adequate lighting on presenters.</w:t>
      </w:r>
      <w:r w:rsidRPr="00676AA2">
        <w:tab/>
        <w:t>This is useful for lip reading for participants who are Deaf or hard of hearing and improves visual identification of location of presenters for participants with vision impairment.</w:t>
      </w:r>
    </w:p>
    <w:p w14:paraId="268AD1E4" w14:textId="72148221" w:rsidR="000E30A6" w:rsidRPr="00676AA2" w:rsidRDefault="000E30A6" w:rsidP="0082115E">
      <w:pPr>
        <w:pStyle w:val="ListParagraph"/>
        <w:numPr>
          <w:ilvl w:val="0"/>
          <w:numId w:val="8"/>
        </w:numPr>
      </w:pPr>
      <w:r w:rsidRPr="00676AA2">
        <w:t xml:space="preserve">Be considerate of the extra time it might take some people with disabilities to complete a task or move between conference sessions. </w:t>
      </w:r>
    </w:p>
    <w:p w14:paraId="36A2F08B" w14:textId="7FF4EC51" w:rsidR="000E30A6" w:rsidRPr="00676AA2" w:rsidRDefault="000E30A6" w:rsidP="0082115E">
      <w:pPr>
        <w:pStyle w:val="ListParagraph"/>
        <w:numPr>
          <w:ilvl w:val="0"/>
          <w:numId w:val="8"/>
        </w:numPr>
      </w:pPr>
      <w:r w:rsidRPr="00676AA2">
        <w:t xml:space="preserve">Allow sufficient break time between sessions. This will allow additional time for people with disability to complete </w:t>
      </w:r>
      <w:r w:rsidR="00707F0B" w:rsidRPr="00FA43A4">
        <w:t xml:space="preserve">support </w:t>
      </w:r>
      <w:r w:rsidRPr="00676AA2">
        <w:t>needs.</w:t>
      </w:r>
    </w:p>
    <w:p w14:paraId="23F2E0BC" w14:textId="04E3F2E3" w:rsidR="000E30A6" w:rsidRPr="00676AA2" w:rsidRDefault="000E30A6" w:rsidP="0082115E">
      <w:pPr>
        <w:pStyle w:val="ListParagraph"/>
        <w:numPr>
          <w:ilvl w:val="0"/>
          <w:numId w:val="8"/>
        </w:numPr>
      </w:pPr>
      <w:r w:rsidRPr="00676AA2">
        <w:t xml:space="preserve">Think about the routes people will have to take to get to breakout groups and meals and ensure they are straightforward and barrier-free. </w:t>
      </w:r>
    </w:p>
    <w:p w14:paraId="37E99A13" w14:textId="4E409065" w:rsidR="000E30A6" w:rsidRPr="00676AA2" w:rsidRDefault="000E30A6" w:rsidP="0082115E">
      <w:pPr>
        <w:pStyle w:val="ListParagraph"/>
        <w:numPr>
          <w:ilvl w:val="0"/>
          <w:numId w:val="8"/>
        </w:numPr>
      </w:pPr>
      <w:r w:rsidRPr="00676AA2">
        <w:rPr>
          <w:lang w:val="id-ID"/>
        </w:rPr>
        <w:t>Pr</w:t>
      </w:r>
      <w:r w:rsidRPr="00676AA2">
        <w:t xml:space="preserve">ovide a quiet room and/or a </w:t>
      </w:r>
      <w:r w:rsidRPr="00676AA2">
        <w:rPr>
          <w:lang w:val="id-ID"/>
        </w:rPr>
        <w:t xml:space="preserve">sofa </w:t>
      </w:r>
      <w:r w:rsidRPr="00676AA2">
        <w:t xml:space="preserve">or comfortable chair at the back of </w:t>
      </w:r>
      <w:r w:rsidRPr="00676AA2">
        <w:rPr>
          <w:lang w:val="id-ID"/>
        </w:rPr>
        <w:t xml:space="preserve">the room to </w:t>
      </w:r>
      <w:r w:rsidRPr="00676AA2">
        <w:t xml:space="preserve">enable people to rest and </w:t>
      </w:r>
      <w:r w:rsidRPr="00676AA2">
        <w:rPr>
          <w:lang w:val="id-ID"/>
        </w:rPr>
        <w:t>relax</w:t>
      </w:r>
      <w:r w:rsidRPr="00676AA2">
        <w:t xml:space="preserve">. </w:t>
      </w:r>
    </w:p>
    <w:p w14:paraId="37A456C7" w14:textId="77777777" w:rsidR="000E30A6" w:rsidRPr="00676AA2" w:rsidRDefault="000E30A6" w:rsidP="0082115E">
      <w:pPr>
        <w:pStyle w:val="ListParagraph"/>
        <w:numPr>
          <w:ilvl w:val="0"/>
          <w:numId w:val="8"/>
        </w:numPr>
      </w:pPr>
      <w:r w:rsidRPr="00676AA2">
        <w:t xml:space="preserve">Develop a schedule, including breaks, for any professionals you are employing, such as sign-language interpreters or note-takers.  </w:t>
      </w:r>
    </w:p>
    <w:p w14:paraId="36A1D8E6" w14:textId="77777777" w:rsidR="000E30A6" w:rsidRPr="00676AA2" w:rsidRDefault="000E30A6" w:rsidP="00054BE4">
      <w:pPr>
        <w:pStyle w:val="ListParagraph"/>
        <w:numPr>
          <w:ilvl w:val="0"/>
          <w:numId w:val="16"/>
        </w:numPr>
      </w:pPr>
      <w:r w:rsidRPr="00676AA2">
        <w:t>Printed materials should be in a sans-serif font (such as Arial or Verdana), in black on white or high colour contrast, non-gloss paper, and no less than 12 point font. It is good practice to have a few extra copies in large print (18 point font) available.</w:t>
      </w:r>
    </w:p>
    <w:p w14:paraId="7A0AC9C4" w14:textId="77777777" w:rsidR="000E30A6" w:rsidRDefault="000E30A6" w:rsidP="0082115E">
      <w:pPr>
        <w:rPr>
          <w:b/>
          <w:color w:val="365F91" w:themeColor="accent1" w:themeShade="BF"/>
          <w:sz w:val="28"/>
          <w:szCs w:val="28"/>
        </w:rPr>
      </w:pPr>
    </w:p>
    <w:p w14:paraId="5A9BC2BE" w14:textId="112ACE2D" w:rsidR="00497DDF"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Meals and social activities</w:t>
      </w:r>
    </w:p>
    <w:p w14:paraId="32343D42" w14:textId="77777777" w:rsidR="00497DDF" w:rsidRPr="00676AA2" w:rsidRDefault="00497DDF" w:rsidP="0082115E">
      <w:pPr>
        <w:rPr>
          <w:rFonts w:asciiTheme="minorHAnsi" w:hAnsiTheme="minorHAnsi"/>
          <w:b/>
          <w:color w:val="365F91" w:themeColor="accent1" w:themeShade="BF"/>
          <w:sz w:val="28"/>
        </w:rPr>
      </w:pPr>
    </w:p>
    <w:p w14:paraId="01B74FB5" w14:textId="46FA195B" w:rsidR="000E30A6" w:rsidRPr="00676AA2" w:rsidRDefault="000E30A6" w:rsidP="0082115E">
      <w:pPr>
        <w:pStyle w:val="ListParagraph"/>
        <w:numPr>
          <w:ilvl w:val="0"/>
          <w:numId w:val="15"/>
        </w:numPr>
      </w:pPr>
      <w:r w:rsidRPr="00676AA2">
        <w:t>Ensure that all participants can dine in the same area. People who use mobility aids or wheelchairs should have a selection of seating choices, and not be confined to the fringes of the dining area or at a ‘special’ table.</w:t>
      </w:r>
    </w:p>
    <w:p w14:paraId="70798374" w14:textId="34176776" w:rsidR="000E30A6" w:rsidRPr="00676AA2" w:rsidRDefault="000E30A6" w:rsidP="0082115E">
      <w:pPr>
        <w:pStyle w:val="ListParagraph"/>
        <w:numPr>
          <w:ilvl w:val="0"/>
          <w:numId w:val="15"/>
        </w:numPr>
      </w:pPr>
      <w:r w:rsidRPr="00676AA2">
        <w:t xml:space="preserve">Make sure there is an accessible route for moving between tables and aisles. </w:t>
      </w:r>
    </w:p>
    <w:p w14:paraId="00B4FBE6" w14:textId="43824115" w:rsidR="000E30A6" w:rsidRPr="00676AA2" w:rsidRDefault="000E30A6" w:rsidP="0082115E">
      <w:pPr>
        <w:pStyle w:val="ListParagraph"/>
        <w:numPr>
          <w:ilvl w:val="0"/>
          <w:numId w:val="15"/>
        </w:numPr>
      </w:pPr>
      <w:r w:rsidRPr="00676AA2">
        <w:t>If your event has a buffet, try to have staff available to assist as buffets can be particularly difficult for people who use mobility aids and people with low vision.</w:t>
      </w:r>
    </w:p>
    <w:p w14:paraId="3A30493F" w14:textId="77777777" w:rsidR="000E30A6" w:rsidRPr="00676AA2" w:rsidRDefault="000E30A6" w:rsidP="0082115E">
      <w:pPr>
        <w:pStyle w:val="ListParagraph"/>
        <w:numPr>
          <w:ilvl w:val="0"/>
          <w:numId w:val="15"/>
        </w:numPr>
      </w:pPr>
      <w:r w:rsidRPr="00676AA2">
        <w:t xml:space="preserve">Remember to include personal assistants and interpreters when estimating how much food is required. </w:t>
      </w:r>
    </w:p>
    <w:p w14:paraId="6976D38C" w14:textId="77777777" w:rsidR="000E30A6" w:rsidRPr="00676AA2" w:rsidRDefault="000E30A6" w:rsidP="0082115E">
      <w:pPr>
        <w:pStyle w:val="ListParagraph"/>
        <w:numPr>
          <w:ilvl w:val="0"/>
          <w:numId w:val="15"/>
        </w:numPr>
      </w:pPr>
      <w:r w:rsidRPr="00676AA2">
        <w:t xml:space="preserve">Tables are more accessible if they are less than one metre high. If long tablecloths are being used, tape or tie down the corners, so they do not pose a tripping hazard or get tangled in a wheelchair. </w:t>
      </w:r>
    </w:p>
    <w:p w14:paraId="0E9E891D" w14:textId="77777777" w:rsidR="000E30A6" w:rsidRPr="00676AA2" w:rsidRDefault="000E30A6" w:rsidP="0082115E">
      <w:pPr>
        <w:pStyle w:val="ListParagraph"/>
        <w:numPr>
          <w:ilvl w:val="0"/>
          <w:numId w:val="15"/>
        </w:numPr>
      </w:pPr>
      <w:r w:rsidRPr="00676AA2">
        <w:t>Accessible bathrooms should be near the dining area.</w:t>
      </w:r>
    </w:p>
    <w:p w14:paraId="057521EF" w14:textId="6AE88F1E" w:rsidR="000E30A6" w:rsidRDefault="000E30A6" w:rsidP="00B872ED"/>
    <w:p w14:paraId="38009B68" w14:textId="77777777" w:rsidR="000E30A6" w:rsidRPr="00676AA2" w:rsidRDefault="000E30A6" w:rsidP="00B872ED">
      <w:r w:rsidRPr="00CC4DF8">
        <w:rPr>
          <w:noProof/>
          <w:lang w:eastAsia="en-AU" w:bidi="ar-SA"/>
        </w:rPr>
        <w:drawing>
          <wp:inline distT="0" distB="0" distL="0" distR="0" wp14:anchorId="53A22785" wp14:editId="7AE6458E">
            <wp:extent cx="1714500" cy="2085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14500" cy="2085975"/>
                    </a:xfrm>
                    <a:prstGeom prst="rect">
                      <a:avLst/>
                    </a:prstGeom>
                  </pic:spPr>
                </pic:pic>
              </a:graphicData>
            </a:graphic>
          </wp:inline>
        </w:drawing>
      </w:r>
    </w:p>
    <w:p w14:paraId="18F56482" w14:textId="77777777" w:rsidR="00707F0B" w:rsidRPr="00961953" w:rsidRDefault="000E30A6" w:rsidP="00054BE4">
      <w:pPr>
        <w:rPr>
          <w:rFonts w:asciiTheme="minorHAnsi" w:hAnsiTheme="minorHAnsi" w:cstheme="minorHAnsi"/>
        </w:rPr>
      </w:pPr>
      <w:r w:rsidRPr="00676AA2">
        <w:rPr>
          <w:rFonts w:asciiTheme="minorHAnsi" w:hAnsiTheme="minorHAnsi"/>
        </w:rPr>
        <w:t>Volunteers from BRAVO for Disabilities can provide support for people with disability at events. They can also provide disability awareness training for staff prior to events. Contact Nia on 087889319650 or Denny on 085695519828.</w:t>
      </w:r>
    </w:p>
    <w:p w14:paraId="0ECAA5BB" w14:textId="7B892098" w:rsidR="000E30A6" w:rsidRPr="00676AA2" w:rsidRDefault="000E30A6" w:rsidP="0014713A">
      <w:pPr>
        <w:rPr>
          <w:rFonts w:asciiTheme="minorHAnsi" w:hAnsiTheme="minorHAnsi"/>
          <w:b/>
          <w:color w:val="365F91" w:themeColor="accent1" w:themeShade="BF"/>
          <w:sz w:val="40"/>
        </w:rPr>
      </w:pPr>
      <w:r w:rsidRPr="00676AA2">
        <w:rPr>
          <w:rFonts w:asciiTheme="minorHAnsi" w:hAnsiTheme="minorHAnsi"/>
          <w:b/>
          <w:color w:val="365F91" w:themeColor="accent1" w:themeShade="BF"/>
          <w:sz w:val="40"/>
        </w:rPr>
        <w:br w:type="page"/>
      </w:r>
    </w:p>
    <w:p w14:paraId="638B81E3" w14:textId="0AAF9953" w:rsidR="000E30A6" w:rsidRPr="000D1E7F" w:rsidRDefault="000E30A6" w:rsidP="00676AA2">
      <w:pPr>
        <w:jc w:val="center"/>
        <w:rPr>
          <w:rFonts w:asciiTheme="minorHAnsi" w:hAnsiTheme="minorHAnsi"/>
          <w:b/>
          <w:bCs/>
          <w:color w:val="365F91" w:themeColor="accent1" w:themeShade="BF"/>
          <w:sz w:val="40"/>
          <w:szCs w:val="40"/>
          <w:lang w:val="id-ID"/>
        </w:rPr>
      </w:pPr>
      <w:r>
        <w:rPr>
          <w:rFonts w:asciiTheme="minorHAnsi" w:hAnsiTheme="minorHAnsi"/>
          <w:b/>
          <w:bCs/>
          <w:color w:val="365F91" w:themeColor="accent1" w:themeShade="BF"/>
          <w:sz w:val="40"/>
          <w:szCs w:val="40"/>
        </w:rPr>
        <w:t xml:space="preserve">Guidelines for </w:t>
      </w:r>
      <w:r>
        <w:rPr>
          <w:rFonts w:asciiTheme="minorHAnsi" w:hAnsiTheme="minorHAnsi"/>
          <w:b/>
          <w:bCs/>
          <w:color w:val="365F91" w:themeColor="accent1" w:themeShade="BF"/>
          <w:sz w:val="40"/>
          <w:szCs w:val="40"/>
          <w:lang w:val="id-ID"/>
        </w:rPr>
        <w:t>Inclusive Communication</w:t>
      </w:r>
    </w:p>
    <w:p w14:paraId="149E707C" w14:textId="77777777" w:rsidR="000E30A6" w:rsidRPr="00676AA2" w:rsidRDefault="000E30A6" w:rsidP="00676AA2">
      <w:pPr>
        <w:rPr>
          <w:rFonts w:asciiTheme="minorHAnsi" w:hAnsiTheme="minorHAnsi"/>
        </w:rPr>
      </w:pPr>
    </w:p>
    <w:p w14:paraId="5B2DA5E9" w14:textId="11D24B87" w:rsidR="000E30A6" w:rsidRPr="00676AA2" w:rsidRDefault="000E30A6" w:rsidP="00054BE4">
      <w:pPr>
        <w:rPr>
          <w:rFonts w:asciiTheme="minorHAnsi" w:hAnsiTheme="minorHAnsi"/>
        </w:rPr>
      </w:pPr>
      <w:r w:rsidRPr="00676AA2">
        <w:rPr>
          <w:rFonts w:asciiTheme="minorHAnsi" w:hAnsiTheme="minorHAnsi"/>
        </w:rPr>
        <w:t xml:space="preserve">Inclusive communication helps ensure messages are delivered in the most appropriate way and reach the widest possible audience. </w:t>
      </w:r>
    </w:p>
    <w:p w14:paraId="4BA82B92" w14:textId="77777777" w:rsidR="000E30A6" w:rsidRPr="00676AA2" w:rsidRDefault="000E30A6">
      <w:pPr>
        <w:rPr>
          <w:rFonts w:asciiTheme="minorHAnsi" w:hAnsiTheme="minorHAnsi"/>
        </w:rPr>
      </w:pPr>
    </w:p>
    <w:p w14:paraId="79CB6A1A" w14:textId="37FC4425" w:rsidR="000E30A6" w:rsidRDefault="000E30A6" w:rsidP="0082115E">
      <w:pPr>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Printed materials</w:t>
      </w:r>
    </w:p>
    <w:p w14:paraId="0552D71F" w14:textId="77777777" w:rsidR="00497DDF" w:rsidRDefault="00497DDF" w:rsidP="0082115E">
      <w:pPr>
        <w:pStyle w:val="ListParagraph"/>
        <w:ind w:left="720" w:firstLine="0"/>
      </w:pPr>
    </w:p>
    <w:p w14:paraId="6747530F" w14:textId="21AD9BE3" w:rsidR="000E30A6" w:rsidRPr="00676AA2" w:rsidRDefault="000E30A6" w:rsidP="0082115E">
      <w:pPr>
        <w:pStyle w:val="ListParagraph"/>
        <w:numPr>
          <w:ilvl w:val="0"/>
          <w:numId w:val="15"/>
        </w:numPr>
      </w:pPr>
      <w:r w:rsidRPr="00676AA2">
        <w:t xml:space="preserve">Ensure materials and publications positively depict and promote diversity in terms of age, </w:t>
      </w:r>
      <w:r w:rsidR="006A0C3B">
        <w:t>gender</w:t>
      </w:r>
      <w:r w:rsidRPr="00676AA2">
        <w:t xml:space="preserve">, disability, and ethnicity. </w:t>
      </w:r>
    </w:p>
    <w:p w14:paraId="52BB70FE" w14:textId="1F8BFB29" w:rsidR="000E30A6" w:rsidRPr="00676AA2" w:rsidRDefault="000E30A6" w:rsidP="0082115E">
      <w:pPr>
        <w:pStyle w:val="ListParagraph"/>
        <w:numPr>
          <w:ilvl w:val="0"/>
          <w:numId w:val="15"/>
        </w:numPr>
      </w:pPr>
      <w:r w:rsidRPr="00676AA2">
        <w:t xml:space="preserve">Use a minimum type size of 12 font and plain fonts, such as Arial or Verdana. These are often described as ‘sans serif’ (without small curls or decorative features). </w:t>
      </w:r>
    </w:p>
    <w:p w14:paraId="7BEAB083" w14:textId="1C420F7C" w:rsidR="000E30A6" w:rsidRPr="00676AA2" w:rsidRDefault="000E30A6" w:rsidP="0082115E">
      <w:pPr>
        <w:pStyle w:val="ListParagraph"/>
        <w:numPr>
          <w:ilvl w:val="0"/>
          <w:numId w:val="15"/>
        </w:numPr>
      </w:pPr>
      <w:r w:rsidRPr="00676AA2">
        <w:t>Avoid using blocks of text written in capital letters</w:t>
      </w:r>
      <w:r w:rsidR="00497DDF">
        <w:t>. I</w:t>
      </w:r>
      <w:r w:rsidRPr="00676AA2">
        <w:t xml:space="preserve">nformation is easier to read for people with low vision or limited literacy if it is written using a mix of upper and lower case. </w:t>
      </w:r>
    </w:p>
    <w:p w14:paraId="75829589" w14:textId="77777777" w:rsidR="000E30A6" w:rsidRPr="00676AA2" w:rsidRDefault="000E30A6" w:rsidP="0082115E">
      <w:pPr>
        <w:pStyle w:val="ListParagraph"/>
        <w:numPr>
          <w:ilvl w:val="0"/>
          <w:numId w:val="15"/>
        </w:numPr>
      </w:pPr>
      <w:r w:rsidRPr="00676AA2">
        <w:t xml:space="preserve">Use lots of white space and a simple layout. </w:t>
      </w:r>
    </w:p>
    <w:p w14:paraId="2DAFA407" w14:textId="77777777" w:rsidR="000E30A6" w:rsidRPr="00676AA2" w:rsidRDefault="000E30A6" w:rsidP="0082115E">
      <w:pPr>
        <w:pStyle w:val="ListParagraph"/>
        <w:numPr>
          <w:ilvl w:val="0"/>
          <w:numId w:val="15"/>
        </w:numPr>
      </w:pPr>
      <w:r w:rsidRPr="00676AA2">
        <w:t xml:space="preserve">Use bold text for emphasis rather than underlining or italics. </w:t>
      </w:r>
    </w:p>
    <w:p w14:paraId="463472BD" w14:textId="57386924" w:rsidR="000E30A6" w:rsidRPr="00676AA2" w:rsidRDefault="000E30A6" w:rsidP="0082115E">
      <w:pPr>
        <w:pStyle w:val="ListParagraph"/>
        <w:numPr>
          <w:ilvl w:val="0"/>
          <w:numId w:val="15"/>
        </w:numPr>
      </w:pPr>
      <w:r w:rsidRPr="00676AA2">
        <w:t xml:space="preserve">Justify margins on the left-hand side and leave the right-hand margin unjustified. </w:t>
      </w:r>
    </w:p>
    <w:p w14:paraId="6522A076" w14:textId="77777777" w:rsidR="000E30A6" w:rsidRPr="00676AA2" w:rsidRDefault="000E30A6" w:rsidP="0082115E">
      <w:pPr>
        <w:pStyle w:val="ListParagraph"/>
        <w:numPr>
          <w:ilvl w:val="0"/>
          <w:numId w:val="15"/>
        </w:numPr>
      </w:pPr>
      <w:r w:rsidRPr="00676AA2">
        <w:t xml:space="preserve">Use contrasting colours to increase readability such as black text on a white background. </w:t>
      </w:r>
    </w:p>
    <w:p w14:paraId="7C72CCF8" w14:textId="77777777" w:rsidR="000E30A6" w:rsidRPr="00676AA2" w:rsidRDefault="000E30A6" w:rsidP="0082115E">
      <w:pPr>
        <w:pStyle w:val="ListParagraph"/>
        <w:numPr>
          <w:ilvl w:val="0"/>
          <w:numId w:val="15"/>
        </w:numPr>
      </w:pPr>
      <w:r w:rsidRPr="00676AA2">
        <w:t xml:space="preserve">Do not place text over pictures, photos or other images, as this makes the text hard to read.  </w:t>
      </w:r>
    </w:p>
    <w:p w14:paraId="0D46B913" w14:textId="155C6236" w:rsidR="000E30A6" w:rsidRPr="00676AA2" w:rsidRDefault="000E30A6" w:rsidP="0082115E">
      <w:pPr>
        <w:pStyle w:val="ListParagraph"/>
        <w:numPr>
          <w:ilvl w:val="0"/>
          <w:numId w:val="15"/>
        </w:numPr>
      </w:pPr>
      <w:r w:rsidRPr="00676AA2">
        <w:t>Avoid using tables, charts, graphics, or images. If you do use these, include a caption explaining the information.</w:t>
      </w:r>
    </w:p>
    <w:p w14:paraId="0B4FBE5D" w14:textId="7E5EE750" w:rsidR="000E30A6" w:rsidRPr="00676AA2" w:rsidRDefault="000E30A6" w:rsidP="00676AA2">
      <w:pPr>
        <w:rPr>
          <w:rFonts w:asciiTheme="minorHAnsi" w:hAnsiTheme="minorHAnsi"/>
          <w:b/>
        </w:rPr>
      </w:pPr>
    </w:p>
    <w:p w14:paraId="484AE72E" w14:textId="77777777" w:rsidR="00497DDF" w:rsidRDefault="000E30A6" w:rsidP="00676AA2">
      <w:pPr>
        <w:jc w:val="both"/>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Accessible document formats</w:t>
      </w:r>
    </w:p>
    <w:p w14:paraId="15F6115E" w14:textId="77777777" w:rsidR="00497DDF" w:rsidRDefault="00497DDF" w:rsidP="00054BE4">
      <w:pPr>
        <w:jc w:val="both"/>
        <w:rPr>
          <w:rFonts w:asciiTheme="minorHAnsi" w:hAnsiTheme="minorHAnsi"/>
        </w:rPr>
      </w:pPr>
    </w:p>
    <w:p w14:paraId="08388CB8" w14:textId="6D0939AA" w:rsidR="000E30A6" w:rsidRPr="00676AA2" w:rsidRDefault="000E30A6">
      <w:pPr>
        <w:jc w:val="both"/>
        <w:rPr>
          <w:rFonts w:asciiTheme="minorHAnsi" w:hAnsiTheme="minorHAnsi"/>
        </w:rPr>
      </w:pPr>
      <w:r w:rsidRPr="00676AA2">
        <w:rPr>
          <w:rFonts w:asciiTheme="minorHAnsi" w:hAnsiTheme="minorHAnsi"/>
        </w:rPr>
        <w:t>The following links include step-by-step guides to creating accessible Word and PDF documents:</w:t>
      </w:r>
    </w:p>
    <w:p w14:paraId="1CC3133F" w14:textId="77777777" w:rsidR="00707F0B" w:rsidRPr="0013682D" w:rsidRDefault="00707F0B" w:rsidP="0082115E">
      <w:pPr>
        <w:rPr>
          <w:rFonts w:asciiTheme="minorHAnsi" w:hAnsiTheme="minorHAnsi" w:cstheme="minorHAnsi"/>
        </w:rPr>
      </w:pPr>
    </w:p>
    <w:p w14:paraId="7C7B1CFF" w14:textId="7D4C01D9" w:rsidR="000E30A6" w:rsidRPr="00676AA2" w:rsidRDefault="000E30A6" w:rsidP="0082115E">
      <w:pPr>
        <w:pStyle w:val="ListParagraph"/>
        <w:numPr>
          <w:ilvl w:val="0"/>
          <w:numId w:val="59"/>
        </w:numPr>
      </w:pPr>
      <w:r w:rsidRPr="00676AA2">
        <w:t xml:space="preserve">Accessible Word documents: </w:t>
      </w:r>
      <w:hyperlink r:id="rId17" w:history="1">
        <w:r w:rsidRPr="00676AA2">
          <w:rPr>
            <w:rStyle w:val="Hyperlink"/>
          </w:rPr>
          <w:t xml:space="preserve">office.microsoft.com/en-au/word-help/creating-accessible-worddocuments-HA101999993.aspx  </w:t>
        </w:r>
      </w:hyperlink>
      <w:r w:rsidRPr="00676AA2">
        <w:t xml:space="preserve"> </w:t>
      </w:r>
    </w:p>
    <w:p w14:paraId="18A3F488" w14:textId="726C33FF" w:rsidR="000E30A6" w:rsidRPr="00676AA2" w:rsidRDefault="000E30A6" w:rsidP="0082115E">
      <w:pPr>
        <w:pStyle w:val="ListParagraph"/>
        <w:numPr>
          <w:ilvl w:val="0"/>
          <w:numId w:val="59"/>
        </w:numPr>
      </w:pPr>
      <w:r w:rsidRPr="00676AA2">
        <w:t xml:space="preserve">Accessible PDF documents: </w:t>
      </w:r>
      <w:hyperlink r:id="rId18" w:history="1">
        <w:r w:rsidRPr="00676AA2">
          <w:rPr>
            <w:rStyle w:val="Hyperlink"/>
          </w:rPr>
          <w:t>office.microsoft.com/en-au/word-help/create-accessible-pdfsHA102478227.aspx</w:t>
        </w:r>
      </w:hyperlink>
      <w:r w:rsidRPr="00676AA2">
        <w:t xml:space="preserve"> </w:t>
      </w:r>
    </w:p>
    <w:p w14:paraId="0A7176C5" w14:textId="77777777" w:rsidR="00707F0B" w:rsidRDefault="00707F0B" w:rsidP="0082115E">
      <w:pPr>
        <w:rPr>
          <w:rFonts w:asciiTheme="minorHAnsi" w:hAnsiTheme="minorHAnsi" w:cstheme="minorHAnsi"/>
        </w:rPr>
      </w:pPr>
    </w:p>
    <w:p w14:paraId="06950057" w14:textId="52300E5D" w:rsidR="000E30A6" w:rsidRPr="00676AA2" w:rsidRDefault="000E30A6" w:rsidP="0082115E">
      <w:pPr>
        <w:rPr>
          <w:rFonts w:asciiTheme="minorHAnsi" w:hAnsiTheme="minorHAnsi"/>
        </w:rPr>
      </w:pPr>
      <w:r w:rsidRPr="00676AA2">
        <w:rPr>
          <w:rFonts w:asciiTheme="minorHAnsi" w:hAnsiTheme="minorHAnsi"/>
        </w:rPr>
        <w:t xml:space="preserve">Make sure that you have either Adobe Acrobat Professional X or Adobe Reader X- installed to convert MS Word files to PDF. </w:t>
      </w:r>
    </w:p>
    <w:p w14:paraId="70358EA7" w14:textId="77777777" w:rsidR="000E30A6" w:rsidRPr="00676AA2" w:rsidRDefault="000E30A6" w:rsidP="00676AA2">
      <w:pPr>
        <w:rPr>
          <w:rFonts w:asciiTheme="minorHAnsi" w:hAnsiTheme="minorHAnsi"/>
        </w:rPr>
      </w:pPr>
    </w:p>
    <w:p w14:paraId="51AE997F" w14:textId="2137AF74" w:rsidR="000E30A6" w:rsidRPr="00676AA2" w:rsidRDefault="000E30A6" w:rsidP="00676AA2">
      <w:pPr>
        <w:jc w:val="both"/>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Websites and social media</w:t>
      </w:r>
    </w:p>
    <w:p w14:paraId="2A8F98F7" w14:textId="77777777" w:rsidR="00497DDF" w:rsidRDefault="00497DDF" w:rsidP="00676AA2">
      <w:pPr>
        <w:jc w:val="both"/>
        <w:rPr>
          <w:rFonts w:asciiTheme="minorHAnsi" w:hAnsiTheme="minorHAnsi"/>
        </w:rPr>
      </w:pPr>
    </w:p>
    <w:p w14:paraId="670EF1DD" w14:textId="01B57D2B" w:rsidR="000E30A6" w:rsidRPr="00676AA2" w:rsidRDefault="000E30A6" w:rsidP="00676AA2">
      <w:pPr>
        <w:jc w:val="both"/>
        <w:rPr>
          <w:rFonts w:asciiTheme="minorHAnsi" w:hAnsiTheme="minorHAnsi"/>
        </w:rPr>
      </w:pPr>
      <w:r w:rsidRPr="00676AA2">
        <w:rPr>
          <w:rFonts w:asciiTheme="minorHAnsi" w:hAnsiTheme="minorHAnsi"/>
        </w:rPr>
        <w:t>In addition to the above guidelines on printed materials, keep in mind the following points when designing your website and social media posts:</w:t>
      </w:r>
    </w:p>
    <w:p w14:paraId="5BEDC6C1" w14:textId="77777777" w:rsidR="00995AA3" w:rsidRDefault="00995AA3" w:rsidP="0082115E">
      <w:pPr>
        <w:pStyle w:val="ListParagraph"/>
        <w:ind w:left="720" w:firstLine="0"/>
        <w:jc w:val="both"/>
      </w:pPr>
    </w:p>
    <w:p w14:paraId="4EB7A2A9" w14:textId="5CCDBD8E" w:rsidR="000E30A6" w:rsidRPr="00676AA2" w:rsidRDefault="000E30A6" w:rsidP="00676AA2">
      <w:pPr>
        <w:pStyle w:val="ListParagraph"/>
        <w:numPr>
          <w:ilvl w:val="0"/>
          <w:numId w:val="15"/>
        </w:numPr>
        <w:jc w:val="both"/>
      </w:pPr>
      <w:r w:rsidRPr="00676AA2">
        <w:t xml:space="preserve">Make sure that the website can be navigated using a variety of input methods (mouse, keyboard or accessibility aid). </w:t>
      </w:r>
    </w:p>
    <w:p w14:paraId="691252C8" w14:textId="187E2640" w:rsidR="000E30A6" w:rsidRPr="00676AA2" w:rsidRDefault="000E30A6" w:rsidP="00676AA2">
      <w:pPr>
        <w:pStyle w:val="ListParagraph"/>
        <w:numPr>
          <w:ilvl w:val="0"/>
          <w:numId w:val="15"/>
        </w:numPr>
        <w:jc w:val="both"/>
      </w:pPr>
      <w:r w:rsidRPr="00676AA2">
        <w:t>Include transcripts or subtitles for audio and video material posted to your website or social media channels.</w:t>
      </w:r>
    </w:p>
    <w:p w14:paraId="073EF4E8" w14:textId="721AD92E" w:rsidR="000E30A6" w:rsidRPr="00676AA2" w:rsidRDefault="000E30A6" w:rsidP="00676AA2">
      <w:pPr>
        <w:pStyle w:val="ListParagraph"/>
        <w:numPr>
          <w:ilvl w:val="0"/>
          <w:numId w:val="15"/>
        </w:numPr>
        <w:jc w:val="both"/>
      </w:pPr>
      <w:r w:rsidRPr="00676AA2">
        <w:t xml:space="preserve">Make sure </w:t>
      </w:r>
      <w:r w:rsidR="00707F0B" w:rsidRPr="0013682D">
        <w:rPr>
          <w:rFonts w:cstheme="minorHAnsi"/>
        </w:rPr>
        <w:t>that</w:t>
      </w:r>
      <w:r w:rsidRPr="00676AA2">
        <w:t xml:space="preserve"> photos and images on your website and social media channels have descriptive captions.</w:t>
      </w:r>
    </w:p>
    <w:p w14:paraId="501CC5FB" w14:textId="77777777" w:rsidR="00707F0B" w:rsidRDefault="00707F0B" w:rsidP="00BC1D04">
      <w:pPr>
        <w:rPr>
          <w:rFonts w:asciiTheme="minorHAnsi" w:hAnsiTheme="minorHAnsi" w:cstheme="minorHAnsi"/>
        </w:rPr>
      </w:pPr>
    </w:p>
    <w:p w14:paraId="7EFEC088" w14:textId="7A49EC89" w:rsidR="000E30A6" w:rsidRPr="00676AA2" w:rsidRDefault="000E30A6" w:rsidP="00676AA2">
      <w:pPr>
        <w:rPr>
          <w:rFonts w:asciiTheme="minorHAnsi" w:hAnsiTheme="minorHAnsi"/>
        </w:rPr>
      </w:pPr>
      <w:r w:rsidRPr="00676AA2">
        <w:rPr>
          <w:rFonts w:asciiTheme="minorHAnsi" w:hAnsiTheme="minorHAnsi"/>
        </w:rPr>
        <w:t xml:space="preserve">CBM’s Digital Accessibility Toolkit provides comprehensive guidelines on making online content accessible: </w:t>
      </w:r>
      <w:hyperlink r:id="rId19" w:history="1">
        <w:r w:rsidRPr="00676AA2">
          <w:rPr>
            <w:rStyle w:val="Hyperlink"/>
            <w:rFonts w:asciiTheme="minorHAnsi" w:hAnsiTheme="minorHAnsi"/>
          </w:rPr>
          <w:t>https://www.cbm.org/article/downloads/54741/CBM-Digital-Accessibility-Toolkit.pdf</w:t>
        </w:r>
      </w:hyperlink>
      <w:r w:rsidRPr="00676AA2">
        <w:rPr>
          <w:rFonts w:asciiTheme="minorHAnsi" w:hAnsiTheme="minorHAnsi"/>
        </w:rPr>
        <w:t xml:space="preserve"> </w:t>
      </w:r>
    </w:p>
    <w:p w14:paraId="1C44FB20" w14:textId="77777777" w:rsidR="00707F0B" w:rsidRDefault="00707F0B" w:rsidP="00BC1D04">
      <w:pPr>
        <w:rPr>
          <w:rFonts w:asciiTheme="minorHAnsi" w:hAnsiTheme="minorHAnsi" w:cstheme="minorHAnsi"/>
        </w:rPr>
      </w:pPr>
    </w:p>
    <w:p w14:paraId="79C2DE46" w14:textId="3609F17D" w:rsidR="000E30A6" w:rsidRPr="00676AA2" w:rsidRDefault="000E30A6" w:rsidP="00676AA2">
      <w:pPr>
        <w:rPr>
          <w:rFonts w:asciiTheme="minorHAnsi" w:hAnsiTheme="minorHAnsi"/>
        </w:rPr>
      </w:pPr>
      <w:r w:rsidRPr="00676AA2">
        <w:rPr>
          <w:rFonts w:asciiTheme="minorHAnsi" w:hAnsiTheme="minorHAnsi"/>
        </w:rPr>
        <w:t xml:space="preserve">Media Access Australia has developed guidelines on social media for people with disability which include some useful tips: </w:t>
      </w:r>
      <w:hyperlink r:id="rId20" w:history="1">
        <w:r w:rsidRPr="00676AA2">
          <w:rPr>
            <w:rStyle w:val="Hyperlink"/>
            <w:rFonts w:asciiTheme="minorHAnsi" w:hAnsiTheme="minorHAnsi"/>
          </w:rPr>
          <w:t>https://mediaaccess.org.au/web/social-media-for-people-with-a-disability</w:t>
        </w:r>
      </w:hyperlink>
      <w:r w:rsidRPr="00676AA2">
        <w:rPr>
          <w:rFonts w:asciiTheme="minorHAnsi" w:hAnsiTheme="minorHAnsi"/>
        </w:rPr>
        <w:t xml:space="preserve"> </w:t>
      </w:r>
    </w:p>
    <w:p w14:paraId="7086CD0B" w14:textId="77777777" w:rsidR="00707F0B" w:rsidRDefault="00707F0B" w:rsidP="00BC1D04">
      <w:pPr>
        <w:rPr>
          <w:rFonts w:asciiTheme="minorHAnsi" w:hAnsiTheme="minorHAnsi" w:cstheme="minorHAnsi"/>
        </w:rPr>
      </w:pPr>
    </w:p>
    <w:p w14:paraId="269D7BDD" w14:textId="00DE61B4" w:rsidR="00497DDF" w:rsidRDefault="000E30A6" w:rsidP="00A2514C">
      <w:pPr>
        <w:spacing w:after="120"/>
        <w:rPr>
          <w:rStyle w:val="Hyperlink"/>
          <w:rFonts w:asciiTheme="minorHAnsi" w:hAnsiTheme="minorHAnsi"/>
        </w:rPr>
      </w:pPr>
      <w:r w:rsidRPr="00676AA2">
        <w:rPr>
          <w:rFonts w:asciiTheme="minorHAnsi" w:hAnsiTheme="minorHAnsi"/>
        </w:rPr>
        <w:t xml:space="preserve">Technical guidelines for web content accessibility are available through the following link </w:t>
      </w:r>
      <w:hyperlink r:id="rId21" w:history="1">
        <w:r w:rsidRPr="00676AA2">
          <w:rPr>
            <w:rStyle w:val="Hyperlink"/>
            <w:rFonts w:asciiTheme="minorHAnsi" w:hAnsiTheme="minorHAnsi"/>
          </w:rPr>
          <w:t>http://www.w3.org/TR/WCAG20/</w:t>
        </w:r>
      </w:hyperlink>
    </w:p>
    <w:p w14:paraId="6E56F926" w14:textId="77777777" w:rsidR="00497DDF" w:rsidRDefault="00497DDF" w:rsidP="00ED3AFC">
      <w:pPr>
        <w:rPr>
          <w:rStyle w:val="Hyperlink"/>
          <w:rFonts w:asciiTheme="minorHAnsi" w:hAnsiTheme="minorHAnsi"/>
        </w:rPr>
      </w:pPr>
    </w:p>
    <w:p w14:paraId="270B3B28" w14:textId="34570363" w:rsidR="000E30A6" w:rsidRPr="00676AA2" w:rsidRDefault="000E30A6" w:rsidP="00676AA2">
      <w:pPr>
        <w:jc w:val="both"/>
        <w:rPr>
          <w:rFonts w:asciiTheme="minorHAnsi" w:hAnsiTheme="minorHAnsi"/>
          <w:b/>
          <w:color w:val="365F91" w:themeColor="accent1" w:themeShade="BF"/>
          <w:sz w:val="28"/>
        </w:rPr>
      </w:pPr>
      <w:r w:rsidRPr="00676AA2">
        <w:rPr>
          <w:rFonts w:asciiTheme="minorHAnsi" w:hAnsiTheme="minorHAnsi"/>
          <w:b/>
          <w:color w:val="365F91" w:themeColor="accent1" w:themeShade="BF"/>
          <w:sz w:val="28"/>
        </w:rPr>
        <w:t>Interpersonal communication</w:t>
      </w:r>
    </w:p>
    <w:p w14:paraId="7DAAF75A" w14:textId="77777777" w:rsidR="00497DDF" w:rsidRDefault="00497DDF" w:rsidP="0082115E">
      <w:pPr>
        <w:pStyle w:val="ListParagraph"/>
        <w:ind w:left="720" w:firstLine="0"/>
      </w:pPr>
    </w:p>
    <w:p w14:paraId="74E942DF" w14:textId="42F614A2" w:rsidR="000E30A6" w:rsidRPr="00676AA2" w:rsidRDefault="000E30A6" w:rsidP="00676AA2">
      <w:pPr>
        <w:pStyle w:val="ListParagraph"/>
        <w:numPr>
          <w:ilvl w:val="0"/>
          <w:numId w:val="40"/>
        </w:numPr>
      </w:pPr>
      <w:r w:rsidRPr="00676AA2">
        <w:t>Address the person with disabilit</w:t>
      </w:r>
      <w:r w:rsidR="00497DDF">
        <w:t>ies</w:t>
      </w:r>
      <w:r w:rsidRPr="00676AA2">
        <w:t xml:space="preserve"> and not their </w:t>
      </w:r>
      <w:r w:rsidR="00707F0B" w:rsidRPr="00707F0B">
        <w:t xml:space="preserve">support person </w:t>
      </w:r>
      <w:r w:rsidRPr="00676AA2">
        <w:t>or guide.</w:t>
      </w:r>
      <w:r w:rsidRPr="00676AA2">
        <w:tab/>
      </w:r>
    </w:p>
    <w:p w14:paraId="33B760F2" w14:textId="77777777" w:rsidR="000E30A6" w:rsidRPr="00676AA2" w:rsidRDefault="000E30A6" w:rsidP="00676AA2">
      <w:pPr>
        <w:pStyle w:val="ListParagraph"/>
        <w:numPr>
          <w:ilvl w:val="0"/>
          <w:numId w:val="40"/>
        </w:numPr>
      </w:pPr>
      <w:r w:rsidRPr="00676AA2">
        <w:t xml:space="preserve">When talking one on one with a person in a wheelchair, position yourself at eye level by going down on one knee or sitting on a chair if available. This will prevent the person from straining their neck.  </w:t>
      </w:r>
    </w:p>
    <w:p w14:paraId="1D0EE82D" w14:textId="2546D885" w:rsidR="000E30A6" w:rsidRPr="00676AA2" w:rsidRDefault="000E30A6" w:rsidP="00676AA2">
      <w:pPr>
        <w:pStyle w:val="ListParagraph"/>
        <w:numPr>
          <w:ilvl w:val="0"/>
          <w:numId w:val="40"/>
        </w:numPr>
      </w:pPr>
      <w:r w:rsidRPr="00676AA2">
        <w:t>Do not touch mobility aids such as wheelchairs or canes (unless the person using them gives you permission or asks you to do so, such as pushing a wheelchair). Mobility aids are an extension of the individual and are a part of their personal space.</w:t>
      </w:r>
    </w:p>
    <w:p w14:paraId="5FEDCC08" w14:textId="29ED2987" w:rsidR="000E30A6" w:rsidRPr="00676AA2" w:rsidRDefault="000E30A6" w:rsidP="00676AA2">
      <w:pPr>
        <w:pStyle w:val="ListParagraph"/>
        <w:numPr>
          <w:ilvl w:val="0"/>
          <w:numId w:val="40"/>
        </w:numPr>
      </w:pPr>
      <w:r w:rsidRPr="00676AA2">
        <w:t xml:space="preserve">When talking to a person who is </w:t>
      </w:r>
      <w:r w:rsidR="00707F0B" w:rsidRPr="00707F0B">
        <w:t xml:space="preserve">Deaf </w:t>
      </w:r>
      <w:r w:rsidRPr="00676AA2">
        <w:t>or hard of hearing, make sure you face the person and articulate words clearly (don</w:t>
      </w:r>
      <w:r w:rsidR="00995AA3">
        <w:t xml:space="preserve"> not</w:t>
      </w:r>
      <w:r w:rsidRPr="00676AA2">
        <w:t xml:space="preserve"> mumble). If the person reads lips, this will help them to understand you better. There is no need to shout or talk too loudly.</w:t>
      </w:r>
    </w:p>
    <w:p w14:paraId="40B925E6" w14:textId="0A5EF743" w:rsidR="000E30A6" w:rsidRPr="00676AA2" w:rsidRDefault="000E30A6" w:rsidP="00676AA2">
      <w:pPr>
        <w:pStyle w:val="ListParagraph"/>
        <w:numPr>
          <w:ilvl w:val="0"/>
          <w:numId w:val="40"/>
        </w:numPr>
      </w:pPr>
      <w:r w:rsidRPr="00676AA2">
        <w:t>Feel free to ask a person with a speech difficulty to repeat themselves if you did</w:t>
      </w:r>
      <w:r w:rsidR="00995AA3">
        <w:t xml:space="preserve"> not</w:t>
      </w:r>
      <w:r w:rsidRPr="00676AA2">
        <w:t xml:space="preserve"> understand what he or she said.</w:t>
      </w:r>
    </w:p>
    <w:p w14:paraId="19EFBDFA" w14:textId="77777777" w:rsidR="000E30A6" w:rsidRPr="00676AA2" w:rsidRDefault="000E30A6" w:rsidP="00676AA2">
      <w:pPr>
        <w:pStyle w:val="ListParagraph"/>
        <w:numPr>
          <w:ilvl w:val="0"/>
          <w:numId w:val="40"/>
        </w:numPr>
      </w:pPr>
      <w:r w:rsidRPr="00676AA2">
        <w:t>If you want to talk to someone who is blind or has low vision, you can identify yourself by tapping them lightly on the shoulder with the back of your hand. This ensures that the individual is aware that you are addressing them. Inform the person if you are moving away.</w:t>
      </w:r>
    </w:p>
    <w:p w14:paraId="1D57D5FF" w14:textId="7840894C" w:rsidR="000E30A6" w:rsidRPr="00676AA2" w:rsidRDefault="000E30A6" w:rsidP="00676AA2">
      <w:pPr>
        <w:pStyle w:val="ListParagraph"/>
        <w:numPr>
          <w:ilvl w:val="0"/>
          <w:numId w:val="40"/>
        </w:numPr>
      </w:pPr>
      <w:r w:rsidRPr="00676AA2">
        <w:t>Always ask if the person would like to be guided before you do so. If they ask to be guided to a seat (e</w:t>
      </w:r>
      <w:r w:rsidR="00995AA3">
        <w:t>.g.</w:t>
      </w:r>
      <w:r w:rsidRPr="00676AA2">
        <w:t xml:space="preserve"> at an event), ask them where they would like to sit as each person has their own preferences. </w:t>
      </w:r>
    </w:p>
    <w:p w14:paraId="4DB957A0" w14:textId="77777777" w:rsidR="000E30A6" w:rsidRPr="00676AA2" w:rsidRDefault="000E30A6" w:rsidP="00676AA2">
      <w:pPr>
        <w:pStyle w:val="ListParagraph"/>
        <w:numPr>
          <w:ilvl w:val="0"/>
          <w:numId w:val="40"/>
        </w:numPr>
      </w:pPr>
      <w:r w:rsidRPr="00676AA2">
        <w:t>Place the person’s hand on or slightly above your right elbow to guide them. Communicate verbally about any obstacles. If guiding to a seat, gently place the person’s palm on the back of the seat and allow them to seat themselves.</w:t>
      </w:r>
    </w:p>
    <w:p w14:paraId="5A63739C" w14:textId="5EE01F25" w:rsidR="000E30A6" w:rsidRDefault="000E30A6" w:rsidP="00676AA2">
      <w:pPr>
        <w:pStyle w:val="ListParagraph"/>
        <w:numPr>
          <w:ilvl w:val="0"/>
          <w:numId w:val="40"/>
        </w:numPr>
      </w:pPr>
      <w:r w:rsidRPr="00676AA2">
        <w:t>To tell people where objects are or to orient them to a room or space, you can use the clock face e</w:t>
      </w:r>
      <w:r w:rsidR="00995AA3">
        <w:t>.</w:t>
      </w:r>
      <w:r w:rsidRPr="00676AA2">
        <w:t>g</w:t>
      </w:r>
      <w:r w:rsidR="00995AA3">
        <w:t>.</w:t>
      </w:r>
      <w:r w:rsidRPr="00676AA2">
        <w:t xml:space="preserve"> ‘Your cup is at 12 o’clock’.</w:t>
      </w:r>
    </w:p>
    <w:p w14:paraId="5C4EDF6A" w14:textId="5717B611" w:rsidR="00497DDF" w:rsidRPr="00ED3AFC" w:rsidRDefault="00497DDF" w:rsidP="00676AA2">
      <w:pPr>
        <w:pStyle w:val="ListParagraph"/>
        <w:numPr>
          <w:ilvl w:val="0"/>
          <w:numId w:val="40"/>
        </w:numPr>
      </w:pPr>
      <w:r w:rsidRPr="00ED3AFC">
        <w:t xml:space="preserve">If in doubt, simply ask the person with </w:t>
      </w:r>
      <w:r w:rsidR="00995AA3" w:rsidRPr="00ED3AFC">
        <w:t>disabilities</w:t>
      </w:r>
      <w:r w:rsidRPr="00ED3AFC">
        <w:t>.</w:t>
      </w:r>
    </w:p>
    <w:p w14:paraId="0B54F30E" w14:textId="77777777" w:rsidR="000E30A6" w:rsidRPr="00676AA2" w:rsidRDefault="000E30A6" w:rsidP="00676AA2">
      <w:pPr>
        <w:rPr>
          <w:rFonts w:asciiTheme="minorHAnsi" w:hAnsiTheme="minorHAnsi"/>
          <w:color w:val="0563C1"/>
          <w:u w:val="single"/>
        </w:rPr>
      </w:pPr>
    </w:p>
    <w:p w14:paraId="48AC0293" w14:textId="77777777" w:rsidR="001B6D74" w:rsidRDefault="001B6D74">
      <w:pPr>
        <w:rPr>
          <w:rFonts w:asciiTheme="minorHAnsi" w:hAnsiTheme="minorHAnsi"/>
          <w:b/>
          <w:bCs/>
          <w:color w:val="365F91" w:themeColor="accent1" w:themeShade="BF"/>
          <w:sz w:val="40"/>
          <w:szCs w:val="40"/>
        </w:rPr>
      </w:pPr>
      <w:r>
        <w:rPr>
          <w:rFonts w:asciiTheme="minorHAnsi" w:hAnsiTheme="minorHAnsi"/>
          <w:b/>
          <w:bCs/>
          <w:color w:val="365F91" w:themeColor="accent1" w:themeShade="BF"/>
          <w:sz w:val="40"/>
          <w:szCs w:val="40"/>
        </w:rPr>
        <w:br w:type="page"/>
      </w:r>
    </w:p>
    <w:p w14:paraId="0BC8D2B8" w14:textId="31213F80" w:rsidR="000E30A6" w:rsidRPr="00364872" w:rsidRDefault="000E30A6" w:rsidP="00676AA2">
      <w:pPr>
        <w:jc w:val="center"/>
        <w:rPr>
          <w:rFonts w:asciiTheme="minorHAnsi" w:hAnsiTheme="minorHAnsi"/>
          <w:b/>
          <w:bCs/>
          <w:color w:val="365F91" w:themeColor="accent1" w:themeShade="BF"/>
          <w:sz w:val="40"/>
          <w:szCs w:val="40"/>
        </w:rPr>
      </w:pPr>
      <w:r>
        <w:rPr>
          <w:rFonts w:asciiTheme="minorHAnsi" w:hAnsiTheme="minorHAnsi"/>
          <w:b/>
          <w:bCs/>
          <w:color w:val="365F91" w:themeColor="accent1" w:themeShade="BF"/>
          <w:sz w:val="40"/>
          <w:szCs w:val="40"/>
        </w:rPr>
        <w:t xml:space="preserve">Guidelines for </w:t>
      </w:r>
      <w:r w:rsidRPr="000D1E7F">
        <w:rPr>
          <w:rFonts w:asciiTheme="minorHAnsi" w:hAnsiTheme="minorHAnsi"/>
          <w:b/>
          <w:bCs/>
          <w:color w:val="365F91" w:themeColor="accent1" w:themeShade="BF"/>
          <w:sz w:val="40"/>
          <w:szCs w:val="40"/>
          <w:lang w:val="id-ID"/>
        </w:rPr>
        <w:t>Inclusive</w:t>
      </w:r>
      <w:r>
        <w:rPr>
          <w:rFonts w:asciiTheme="minorHAnsi" w:hAnsiTheme="minorHAnsi"/>
          <w:b/>
          <w:bCs/>
          <w:color w:val="365F91" w:themeColor="accent1" w:themeShade="BF"/>
          <w:sz w:val="40"/>
          <w:szCs w:val="40"/>
        </w:rPr>
        <w:t xml:space="preserve"> Language</w:t>
      </w:r>
    </w:p>
    <w:p w14:paraId="32489AE3" w14:textId="77777777" w:rsidR="000E30A6" w:rsidRPr="00676AA2" w:rsidRDefault="000E30A6" w:rsidP="00364872">
      <w:pPr>
        <w:rPr>
          <w:rFonts w:asciiTheme="minorHAnsi" w:hAnsiTheme="minorHAnsi"/>
        </w:rPr>
      </w:pPr>
    </w:p>
    <w:p w14:paraId="6750B9D7" w14:textId="77777777" w:rsidR="000E30A6" w:rsidRPr="00676AA2" w:rsidRDefault="000E30A6" w:rsidP="00364872">
      <w:pPr>
        <w:rPr>
          <w:rFonts w:asciiTheme="minorHAnsi" w:hAnsiTheme="minorHAnsi"/>
        </w:rPr>
      </w:pPr>
      <w:r w:rsidRPr="00676AA2">
        <w:rPr>
          <w:rFonts w:asciiTheme="minorHAnsi" w:hAnsiTheme="minorHAnsi"/>
        </w:rPr>
        <w:t>Many common terms and expressions create and reinforce bias against individuals and groups of people. Even when used unconsciously, using these terms can demean, offend, or alienate people and reinforce negative stereotypes.</w:t>
      </w:r>
    </w:p>
    <w:p w14:paraId="1EF649CB" w14:textId="77777777" w:rsidR="000E30A6" w:rsidRPr="00676AA2" w:rsidRDefault="000E30A6" w:rsidP="00364872">
      <w:pPr>
        <w:rPr>
          <w:rFonts w:asciiTheme="minorHAnsi" w:hAnsiTheme="minorHAnsi"/>
        </w:rPr>
      </w:pPr>
    </w:p>
    <w:p w14:paraId="6979BEAB" w14:textId="548870B5" w:rsidR="000E30A6" w:rsidRPr="00676AA2" w:rsidRDefault="000E30A6" w:rsidP="00364872">
      <w:pPr>
        <w:rPr>
          <w:rFonts w:asciiTheme="minorHAnsi" w:hAnsiTheme="minorHAnsi"/>
        </w:rPr>
      </w:pPr>
      <w:r w:rsidRPr="00676AA2">
        <w:rPr>
          <w:rFonts w:asciiTheme="minorHAnsi" w:hAnsiTheme="minorHAnsi"/>
        </w:rPr>
        <w:t>Using inclusive</w:t>
      </w:r>
      <w:r w:rsidR="00497DDF">
        <w:rPr>
          <w:rFonts w:asciiTheme="minorHAnsi" w:hAnsiTheme="minorHAnsi"/>
        </w:rPr>
        <w:t xml:space="preserve"> and dignified</w:t>
      </w:r>
      <w:r w:rsidRPr="00676AA2">
        <w:rPr>
          <w:rFonts w:asciiTheme="minorHAnsi" w:hAnsiTheme="minorHAnsi"/>
        </w:rPr>
        <w:t xml:space="preserve"> language helps nurture an environment in which diversity is recognised and valued. This means not using terms and expressions that: </w:t>
      </w:r>
    </w:p>
    <w:p w14:paraId="37503715" w14:textId="77777777" w:rsidR="00497DDF" w:rsidRDefault="00497DDF" w:rsidP="0082115E">
      <w:pPr>
        <w:pStyle w:val="ListParagraph"/>
        <w:ind w:left="720" w:firstLine="0"/>
      </w:pPr>
    </w:p>
    <w:p w14:paraId="7E94A2B9" w14:textId="43B08C08" w:rsidR="000E30A6" w:rsidRPr="00676AA2" w:rsidRDefault="00497DDF" w:rsidP="00364872">
      <w:pPr>
        <w:pStyle w:val="ListParagraph"/>
        <w:numPr>
          <w:ilvl w:val="0"/>
          <w:numId w:val="40"/>
        </w:numPr>
      </w:pPr>
      <w:r>
        <w:t>A</w:t>
      </w:r>
      <w:r w:rsidR="000E30A6" w:rsidRPr="00676AA2">
        <w:t xml:space="preserve">re sexist, racist or discriminatory; </w:t>
      </w:r>
    </w:p>
    <w:p w14:paraId="27339609" w14:textId="66F8F149" w:rsidR="000E30A6" w:rsidRPr="00676AA2" w:rsidRDefault="00497DDF" w:rsidP="00364872">
      <w:pPr>
        <w:pStyle w:val="ListParagraph"/>
        <w:numPr>
          <w:ilvl w:val="0"/>
          <w:numId w:val="40"/>
        </w:numPr>
      </w:pPr>
      <w:r>
        <w:t>S</w:t>
      </w:r>
      <w:r w:rsidR="000E30A6" w:rsidRPr="00676AA2">
        <w:t>tereotype people or groups of people;</w:t>
      </w:r>
    </w:p>
    <w:p w14:paraId="010F9072" w14:textId="774D6A50" w:rsidR="000E30A6" w:rsidRPr="00676AA2" w:rsidRDefault="00497DDF" w:rsidP="00364872">
      <w:pPr>
        <w:pStyle w:val="ListParagraph"/>
        <w:numPr>
          <w:ilvl w:val="0"/>
          <w:numId w:val="40"/>
        </w:numPr>
      </w:pPr>
      <w:r>
        <w:t>A</w:t>
      </w:r>
      <w:r w:rsidR="000E30A6" w:rsidRPr="00676AA2">
        <w:t>re patronising, or represent people as dependent, powerless, or less valued than others.</w:t>
      </w:r>
    </w:p>
    <w:p w14:paraId="4D25093B" w14:textId="77777777" w:rsidR="000E30A6" w:rsidRPr="00676AA2" w:rsidRDefault="000E30A6" w:rsidP="00364872">
      <w:pPr>
        <w:rPr>
          <w:rFonts w:asciiTheme="minorHAnsi" w:hAnsiTheme="minorHAnsi"/>
        </w:rPr>
      </w:pPr>
      <w:r w:rsidRPr="00676AA2">
        <w:rPr>
          <w:rFonts w:asciiTheme="minorHAnsi" w:hAnsiTheme="minorHAnsi"/>
        </w:rPr>
        <w:t xml:space="preserve"> </w:t>
      </w:r>
    </w:p>
    <w:p w14:paraId="20DFEF88" w14:textId="77777777" w:rsidR="000E30A6" w:rsidRPr="00676AA2" w:rsidRDefault="000E30A6" w:rsidP="00364872">
      <w:pPr>
        <w:rPr>
          <w:rFonts w:asciiTheme="minorHAnsi" w:hAnsiTheme="minorHAnsi"/>
        </w:rPr>
      </w:pPr>
      <w:r w:rsidRPr="00676AA2">
        <w:rPr>
          <w:rFonts w:asciiTheme="minorHAnsi" w:hAnsiTheme="minorHAnsi"/>
        </w:rPr>
        <w:t xml:space="preserve">Preferred terms change as language evolves. There may also be differences between the terms and expressions that individuals and groups of people prefer to use. Where possible, check with the individual or group if you are unsure. </w:t>
      </w:r>
    </w:p>
    <w:p w14:paraId="49F50434" w14:textId="77777777" w:rsidR="000E30A6" w:rsidRPr="00676AA2" w:rsidRDefault="000E30A6" w:rsidP="00364872">
      <w:pPr>
        <w:rPr>
          <w:rFonts w:asciiTheme="minorHAnsi" w:hAnsiTheme="minorHAnsi"/>
        </w:rPr>
      </w:pPr>
    </w:p>
    <w:p w14:paraId="57AF29E3" w14:textId="77777777" w:rsidR="000E30A6" w:rsidRPr="00676AA2" w:rsidRDefault="000E30A6" w:rsidP="00364872">
      <w:pPr>
        <w:rPr>
          <w:rFonts w:asciiTheme="minorHAnsi" w:hAnsiTheme="minorHAnsi"/>
        </w:rPr>
      </w:pPr>
      <w:r w:rsidRPr="00676AA2">
        <w:rPr>
          <w:rFonts w:asciiTheme="minorHAnsi" w:hAnsiTheme="minorHAnsi"/>
        </w:rPr>
        <w:t>The following are some general guidelines:</w:t>
      </w:r>
    </w:p>
    <w:p w14:paraId="75E6D1FD" w14:textId="77777777" w:rsidR="000E30A6" w:rsidRPr="00676AA2" w:rsidRDefault="000E30A6" w:rsidP="00364872">
      <w:pPr>
        <w:rPr>
          <w:rFonts w:asciiTheme="minorHAnsi" w:hAnsiTheme="minorHAnsi"/>
        </w:rPr>
      </w:pPr>
    </w:p>
    <w:p w14:paraId="3312BFA9" w14:textId="11AA7333" w:rsidR="000E30A6" w:rsidRPr="00676AA2" w:rsidRDefault="000E30A6" w:rsidP="00364872">
      <w:pPr>
        <w:pStyle w:val="ListParagraph"/>
        <w:numPr>
          <w:ilvl w:val="0"/>
          <w:numId w:val="41"/>
        </w:numPr>
      </w:pPr>
      <w:r w:rsidRPr="00676AA2">
        <w:t xml:space="preserve">Terms for people with disability should put the person before the disability and </w:t>
      </w:r>
      <w:r w:rsidR="00497DDF">
        <w:t xml:space="preserve">must not </w:t>
      </w:r>
      <w:r w:rsidRPr="00676AA2">
        <w:t xml:space="preserve"> imply that the person is ‘suffering’ or a ‘victim’ </w:t>
      </w:r>
      <w:r w:rsidR="00497DDF">
        <w:t>in any way.</w:t>
      </w:r>
      <w:r w:rsidRPr="00676AA2">
        <w:t xml:space="preserve"> </w:t>
      </w:r>
      <w:r w:rsidR="00497DDF">
        <w:t>The p</w:t>
      </w:r>
      <w:r w:rsidRPr="00676AA2">
        <w:t xml:space="preserve">referred </w:t>
      </w:r>
      <w:r w:rsidR="00497DDF">
        <w:t xml:space="preserve">terminology follows the language of the CRPD, that is: person with disabilities. In </w:t>
      </w:r>
      <w:r w:rsidRPr="00676AA2">
        <w:t>Indonesia</w:t>
      </w:r>
      <w:r w:rsidR="00497DDF">
        <w:t xml:space="preserve">’s 2016 Law on Person with Disabilities, and following the CRPD, the term used is </w:t>
      </w:r>
      <w:r w:rsidR="00497DDF" w:rsidRPr="0082115E">
        <w:rPr>
          <w:i/>
        </w:rPr>
        <w:t>penyandang disabilitas</w:t>
      </w:r>
      <w:r w:rsidR="00497DDF">
        <w:t>.</w:t>
      </w:r>
      <w:r w:rsidRPr="00676AA2">
        <w:t xml:space="preserve"> </w:t>
      </w:r>
    </w:p>
    <w:p w14:paraId="00707D54" w14:textId="17CD42BB" w:rsidR="00364872" w:rsidRPr="0082115E" w:rsidRDefault="00525BBB" w:rsidP="0082115E">
      <w:pPr>
        <w:pStyle w:val="ListParagraph"/>
        <w:numPr>
          <w:ilvl w:val="0"/>
          <w:numId w:val="60"/>
        </w:numPr>
        <w:rPr>
          <w:rFonts w:asciiTheme="minorHAnsi" w:hAnsiTheme="minorHAnsi"/>
        </w:rPr>
      </w:pPr>
      <w:bookmarkStart w:id="64" w:name="_Hlk520797025"/>
      <w:r>
        <w:rPr>
          <w:rFonts w:asciiTheme="minorHAnsi" w:hAnsiTheme="minorHAnsi"/>
        </w:rPr>
        <w:t>Do not use</w:t>
      </w:r>
      <w:r w:rsidRPr="0082115E">
        <w:rPr>
          <w:rFonts w:asciiTheme="minorHAnsi" w:hAnsiTheme="minorHAnsi"/>
        </w:rPr>
        <w:t xml:space="preserve"> </w:t>
      </w:r>
      <w:r w:rsidR="00497DDF" w:rsidRPr="0082115E">
        <w:rPr>
          <w:rFonts w:asciiTheme="minorHAnsi" w:hAnsiTheme="minorHAnsi"/>
        </w:rPr>
        <w:t>Indonesia</w:t>
      </w:r>
      <w:r>
        <w:rPr>
          <w:rFonts w:asciiTheme="minorHAnsi" w:hAnsiTheme="minorHAnsi"/>
        </w:rPr>
        <w:t>n</w:t>
      </w:r>
      <w:r w:rsidR="00497DDF" w:rsidRPr="0082115E">
        <w:rPr>
          <w:rFonts w:asciiTheme="minorHAnsi" w:hAnsiTheme="minorHAnsi"/>
        </w:rPr>
        <w:t xml:space="preserve"> </w:t>
      </w:r>
      <w:r w:rsidR="00364872" w:rsidRPr="0082115E">
        <w:rPr>
          <w:rFonts w:asciiTheme="minorHAnsi" w:hAnsiTheme="minorHAnsi"/>
        </w:rPr>
        <w:t xml:space="preserve">terms such as </w:t>
      </w:r>
      <w:r w:rsidR="00BC1D04" w:rsidRPr="0082115E">
        <w:rPr>
          <w:rFonts w:asciiTheme="minorHAnsi" w:hAnsiTheme="minorHAnsi" w:cstheme="minorHAnsi"/>
          <w:i/>
        </w:rPr>
        <w:t>pengidap</w:t>
      </w:r>
      <w:r w:rsidR="00BC1D04" w:rsidRPr="0082115E">
        <w:rPr>
          <w:rFonts w:asciiTheme="minorHAnsi" w:hAnsiTheme="minorHAnsi" w:cstheme="minorHAnsi"/>
        </w:rPr>
        <w:t xml:space="preserve"> (sufferer of</w:t>
      </w:r>
      <w:r>
        <w:rPr>
          <w:rFonts w:asciiTheme="minorHAnsi" w:hAnsiTheme="minorHAnsi" w:cstheme="minorHAnsi"/>
        </w:rPr>
        <w:t>)</w:t>
      </w:r>
      <w:r w:rsidR="00BC1D04" w:rsidRPr="0082115E">
        <w:rPr>
          <w:rFonts w:asciiTheme="minorHAnsi" w:hAnsiTheme="minorHAnsi" w:cstheme="minorHAnsi"/>
        </w:rPr>
        <w:t>,</w:t>
      </w:r>
      <w:r w:rsidR="00364872" w:rsidRPr="0082115E">
        <w:rPr>
          <w:rFonts w:asciiTheme="minorHAnsi" w:hAnsiTheme="minorHAnsi"/>
        </w:rPr>
        <w:t xml:space="preserve"> </w:t>
      </w:r>
      <w:r w:rsidR="00364872" w:rsidRPr="0082115E">
        <w:rPr>
          <w:rFonts w:asciiTheme="minorHAnsi" w:hAnsiTheme="minorHAnsi"/>
          <w:i/>
        </w:rPr>
        <w:t>cacat</w:t>
      </w:r>
      <w:r w:rsidR="00BC1D04" w:rsidRPr="0082115E">
        <w:rPr>
          <w:rFonts w:asciiTheme="minorHAnsi" w:hAnsiTheme="minorHAnsi" w:cstheme="minorHAnsi"/>
        </w:rPr>
        <w:t xml:space="preserve"> (which has connotations of defectiveness or deformity), or derogatory terms such as</w:t>
      </w:r>
      <w:r w:rsidR="00364872" w:rsidRPr="0082115E">
        <w:rPr>
          <w:rFonts w:asciiTheme="minorHAnsi" w:hAnsiTheme="minorHAnsi"/>
        </w:rPr>
        <w:t xml:space="preserve"> </w:t>
      </w:r>
      <w:r w:rsidR="00364872" w:rsidRPr="0082115E">
        <w:rPr>
          <w:rFonts w:asciiTheme="minorHAnsi" w:hAnsiTheme="minorHAnsi"/>
          <w:i/>
        </w:rPr>
        <w:t>gila</w:t>
      </w:r>
      <w:r w:rsidR="00BC1D04" w:rsidRPr="0082115E">
        <w:rPr>
          <w:rFonts w:asciiTheme="minorHAnsi" w:hAnsiTheme="minorHAnsi" w:cstheme="minorHAnsi"/>
          <w:i/>
        </w:rPr>
        <w:t xml:space="preserve">, edan </w:t>
      </w:r>
      <w:r w:rsidR="00BC1D04" w:rsidRPr="0082115E">
        <w:rPr>
          <w:rFonts w:asciiTheme="minorHAnsi" w:hAnsiTheme="minorHAnsi" w:cstheme="minorHAnsi"/>
        </w:rPr>
        <w:t>or</w:t>
      </w:r>
      <w:r w:rsidR="00BC1D04" w:rsidRPr="0082115E">
        <w:rPr>
          <w:rFonts w:asciiTheme="minorHAnsi" w:hAnsiTheme="minorHAnsi" w:cstheme="minorHAnsi"/>
          <w:i/>
        </w:rPr>
        <w:t xml:space="preserve"> sinting </w:t>
      </w:r>
      <w:r w:rsidR="00BC1D04" w:rsidRPr="0082115E">
        <w:rPr>
          <w:rFonts w:asciiTheme="minorHAnsi" w:hAnsiTheme="minorHAnsi" w:cstheme="minorHAnsi"/>
        </w:rPr>
        <w:t>(crazy).</w:t>
      </w:r>
    </w:p>
    <w:p w14:paraId="5A5DDCC2" w14:textId="3885B0DD" w:rsidR="00364872" w:rsidRPr="00676AA2" w:rsidRDefault="00525BBB" w:rsidP="00364872">
      <w:pPr>
        <w:pStyle w:val="ListParagraph"/>
        <w:numPr>
          <w:ilvl w:val="0"/>
          <w:numId w:val="41"/>
        </w:numPr>
      </w:pPr>
      <w:r>
        <w:t>Avoid</w:t>
      </w:r>
      <w:r w:rsidR="00364872" w:rsidRPr="00676AA2">
        <w:t xml:space="preserve"> gender specific words and gendered pronouns. For example, </w:t>
      </w:r>
      <w:r w:rsidR="00364872" w:rsidRPr="00676AA2">
        <w:rPr>
          <w:i/>
        </w:rPr>
        <w:t>ketua</w:t>
      </w:r>
      <w:r w:rsidR="00364872" w:rsidRPr="00676AA2">
        <w:t xml:space="preserve"> should be translated as ‘chairperson’, not ‘chairman’; </w:t>
      </w:r>
      <w:r w:rsidR="00364872" w:rsidRPr="00676AA2">
        <w:rPr>
          <w:i/>
        </w:rPr>
        <w:t>tenaga kerja</w:t>
      </w:r>
      <w:r w:rsidR="00364872" w:rsidRPr="00676AA2">
        <w:t xml:space="preserve"> should be translated as ‘labour’, not ‘manpower’.</w:t>
      </w:r>
    </w:p>
    <w:p w14:paraId="5DEAE20E" w14:textId="77777777" w:rsidR="00364872" w:rsidRPr="00676AA2" w:rsidRDefault="00364872" w:rsidP="00364872">
      <w:pPr>
        <w:pStyle w:val="ListParagraph"/>
        <w:numPr>
          <w:ilvl w:val="0"/>
          <w:numId w:val="41"/>
        </w:numPr>
      </w:pPr>
      <w:r w:rsidRPr="00676AA2">
        <w:t xml:space="preserve">Women’s rights activists prefer the term </w:t>
      </w:r>
      <w:r w:rsidRPr="00676AA2">
        <w:rPr>
          <w:i/>
        </w:rPr>
        <w:t>perempuan</w:t>
      </w:r>
      <w:r w:rsidRPr="00676AA2">
        <w:t xml:space="preserve"> over </w:t>
      </w:r>
      <w:r w:rsidRPr="00676AA2">
        <w:rPr>
          <w:i/>
        </w:rPr>
        <w:t>wanita</w:t>
      </w:r>
      <w:r w:rsidRPr="00676AA2">
        <w:t>.</w:t>
      </w:r>
    </w:p>
    <w:p w14:paraId="16EF1C4A" w14:textId="7BDED936" w:rsidR="00364872" w:rsidRPr="00676AA2" w:rsidRDefault="00525BBB" w:rsidP="00364872">
      <w:pPr>
        <w:pStyle w:val="ListParagraph"/>
        <w:numPr>
          <w:ilvl w:val="0"/>
          <w:numId w:val="41"/>
        </w:numPr>
      </w:pPr>
      <w:r>
        <w:t>Do not use</w:t>
      </w:r>
      <w:r w:rsidRPr="00676AA2">
        <w:t xml:space="preserve"> </w:t>
      </w:r>
      <w:r w:rsidR="00BC1D04">
        <w:rPr>
          <w:rFonts w:cstheme="minorHAnsi"/>
        </w:rPr>
        <w:t>derogatory</w:t>
      </w:r>
      <w:r w:rsidR="00364872" w:rsidRPr="00676AA2">
        <w:t xml:space="preserve"> terms </w:t>
      </w:r>
      <w:r w:rsidR="00BC1D04">
        <w:rPr>
          <w:rFonts w:cstheme="minorHAnsi"/>
        </w:rPr>
        <w:t xml:space="preserve">for women or terms with negative connotations </w:t>
      </w:r>
      <w:r w:rsidR="00364872" w:rsidRPr="00676AA2">
        <w:t xml:space="preserve">such as </w:t>
      </w:r>
      <w:r w:rsidR="00BC1D04" w:rsidRPr="00F663F9">
        <w:rPr>
          <w:rFonts w:cstheme="minorHAnsi"/>
          <w:i/>
        </w:rPr>
        <w:t>perawan tua</w:t>
      </w:r>
      <w:r w:rsidR="00BC1D04">
        <w:rPr>
          <w:rFonts w:cstheme="minorHAnsi"/>
          <w:i/>
        </w:rPr>
        <w:t xml:space="preserve"> </w:t>
      </w:r>
      <w:r w:rsidR="00BC1D04" w:rsidRPr="005406AE">
        <w:rPr>
          <w:rFonts w:cstheme="minorHAnsi"/>
        </w:rPr>
        <w:t>(old maid)</w:t>
      </w:r>
      <w:r w:rsidR="00BC1D04">
        <w:rPr>
          <w:rFonts w:cstheme="minorHAnsi"/>
        </w:rPr>
        <w:t xml:space="preserve">, </w:t>
      </w:r>
      <w:r w:rsidR="00364872" w:rsidRPr="00676AA2">
        <w:rPr>
          <w:i/>
        </w:rPr>
        <w:t xml:space="preserve">janda </w:t>
      </w:r>
      <w:r w:rsidR="00BC1D04" w:rsidRPr="005406AE">
        <w:rPr>
          <w:rFonts w:cstheme="minorHAnsi"/>
          <w:i/>
        </w:rPr>
        <w:t>kembang</w:t>
      </w:r>
      <w:r w:rsidR="00BC1D04">
        <w:rPr>
          <w:rFonts w:cstheme="minorHAnsi"/>
        </w:rPr>
        <w:t xml:space="preserve"> (young divorcee).</w:t>
      </w:r>
    </w:p>
    <w:p w14:paraId="309959A6" w14:textId="163BAE09" w:rsidR="001D3225" w:rsidRPr="00676AA2" w:rsidRDefault="00364872" w:rsidP="00B872ED">
      <w:pPr>
        <w:pStyle w:val="ListParagraph"/>
        <w:numPr>
          <w:ilvl w:val="0"/>
          <w:numId w:val="41"/>
        </w:numPr>
      </w:pPr>
      <w:r w:rsidRPr="00676AA2">
        <w:t xml:space="preserve">The term LGBTI (lesbian, gay, bisexual, transgender/transsexual, intersex) is used in both English and Indonesian. Use </w:t>
      </w:r>
      <w:r w:rsidRPr="00676AA2">
        <w:rPr>
          <w:i/>
        </w:rPr>
        <w:t>transeksual</w:t>
      </w:r>
      <w:r w:rsidRPr="00676AA2">
        <w:t xml:space="preserve"> or </w:t>
      </w:r>
      <w:r w:rsidRPr="00676AA2">
        <w:rPr>
          <w:i/>
        </w:rPr>
        <w:t>waria</w:t>
      </w:r>
      <w:r w:rsidRPr="00676AA2">
        <w:t xml:space="preserve">, but not </w:t>
      </w:r>
      <w:r w:rsidRPr="00676AA2">
        <w:rPr>
          <w:i/>
        </w:rPr>
        <w:t>banci</w:t>
      </w:r>
      <w:r w:rsidRPr="00676AA2">
        <w:t xml:space="preserve"> (which has negative connotations).</w:t>
      </w:r>
      <w:bookmarkEnd w:id="64"/>
    </w:p>
    <w:p w14:paraId="2B20347C" w14:textId="78DF5268" w:rsidR="003E43EC" w:rsidRPr="00676AA2" w:rsidRDefault="003E43EC">
      <w:pPr>
        <w:rPr>
          <w:rFonts w:asciiTheme="majorHAnsi" w:hAnsiTheme="majorHAnsi"/>
          <w:color w:val="365F91" w:themeColor="accent1" w:themeShade="BF"/>
          <w:sz w:val="26"/>
        </w:rPr>
      </w:pPr>
    </w:p>
    <w:p w14:paraId="25E822A1" w14:textId="77777777" w:rsidR="00525BBB" w:rsidRDefault="00525BBB">
      <w:pPr>
        <w:rPr>
          <w:b/>
        </w:rPr>
      </w:pPr>
      <w:r>
        <w:rPr>
          <w:b/>
        </w:rPr>
        <w:br w:type="page"/>
      </w:r>
    </w:p>
    <w:p w14:paraId="37FD9455" w14:textId="5BC4BF34" w:rsidR="003E43EC" w:rsidRPr="003E43EC" w:rsidRDefault="003E43EC" w:rsidP="00B872ED">
      <w:pPr>
        <w:rPr>
          <w:b/>
        </w:rPr>
      </w:pPr>
      <w:r>
        <w:rPr>
          <w:b/>
        </w:rPr>
        <w:t>Endn</w:t>
      </w:r>
      <w:r w:rsidRPr="003E43EC">
        <w:rPr>
          <w:b/>
        </w:rPr>
        <w:t>otes</w:t>
      </w:r>
    </w:p>
    <w:sectPr w:rsidR="003E43EC" w:rsidRPr="003E43EC" w:rsidSect="00045C00">
      <w:headerReference w:type="even" r:id="rId22"/>
      <w:headerReference w:type="default" r:id="rId23"/>
      <w:footerReference w:type="default" r:id="rId24"/>
      <w:headerReference w:type="first" r:id="rId25"/>
      <w:endnotePr>
        <w:numFmt w:val="decimal"/>
      </w:endnotePr>
      <w:pgSz w:w="11900" w:h="16850"/>
      <w:pgMar w:top="1440" w:right="1440" w:bottom="1440" w:left="1440" w:header="756"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1C9C1" w14:textId="77777777" w:rsidR="00914D35" w:rsidRDefault="00914D35">
      <w:r>
        <w:separator/>
      </w:r>
    </w:p>
    <w:p w14:paraId="1865B11B" w14:textId="77777777" w:rsidR="00914D35" w:rsidRDefault="00914D35"/>
    <w:p w14:paraId="104810EF" w14:textId="77777777" w:rsidR="00914D35" w:rsidRDefault="00914D35"/>
  </w:endnote>
  <w:endnote w:type="continuationSeparator" w:id="0">
    <w:p w14:paraId="1BFCBC6A" w14:textId="77777777" w:rsidR="00914D35" w:rsidRDefault="00914D35">
      <w:r>
        <w:continuationSeparator/>
      </w:r>
    </w:p>
    <w:p w14:paraId="49D4ED99" w14:textId="77777777" w:rsidR="00914D35" w:rsidRDefault="00914D35"/>
    <w:p w14:paraId="08ABDE2D" w14:textId="77777777" w:rsidR="00914D35" w:rsidRDefault="00914D35"/>
  </w:endnote>
  <w:endnote w:type="continuationNotice" w:id="1">
    <w:p w14:paraId="29CB14F4" w14:textId="77777777" w:rsidR="00914D35" w:rsidRDefault="00914D35"/>
  </w:endnote>
  <w:endnote w:id="2">
    <w:p w14:paraId="187693AD" w14:textId="4E86A2F4" w:rsidR="00ED3AFC" w:rsidRDefault="00ED3AFC">
      <w:pPr>
        <w:pStyle w:val="EndnoteText"/>
      </w:pPr>
      <w:r>
        <w:rPr>
          <w:rStyle w:val="EndnoteReference"/>
        </w:rPr>
        <w:endnoteRef/>
      </w:r>
      <w:r>
        <w:t xml:space="preserve"> Definitions of ‘disability-inclusive development’, ‘p</w:t>
      </w:r>
      <w:r w:rsidRPr="00CB08DE">
        <w:t>ers</w:t>
      </w:r>
      <w:r>
        <w:t xml:space="preserve">ons or people with disabilities’, ‘reasonable accommodation’ are based on </w:t>
      </w:r>
      <w:r w:rsidRPr="00503D85">
        <w:t>Al Ju’be</w:t>
      </w:r>
      <w:r>
        <w:t xml:space="preserve">h, K. (2017). </w:t>
      </w:r>
      <w:r w:rsidRPr="00503D85">
        <w:rPr>
          <w:i/>
        </w:rPr>
        <w:t>Disability-Inclusive Development Toolkit</w:t>
      </w:r>
      <w:r>
        <w:t xml:space="preserve">. </w:t>
      </w:r>
      <w:r w:rsidRPr="00503D85">
        <w:t>Bensheim</w:t>
      </w:r>
      <w:r>
        <w:t>, Germany: CBM.</w:t>
      </w:r>
    </w:p>
  </w:endnote>
  <w:endnote w:id="3">
    <w:p w14:paraId="2C8C5460" w14:textId="350C93B8" w:rsidR="00ED3AFC" w:rsidRDefault="00ED3AFC" w:rsidP="005D0A00">
      <w:pPr>
        <w:pStyle w:val="EndnoteText"/>
      </w:pPr>
      <w:r>
        <w:rPr>
          <w:rStyle w:val="EndnoteReference"/>
        </w:rPr>
        <w:endnoteRef/>
      </w:r>
      <w:r>
        <w:t xml:space="preserve"> Definitions of ‘gender’, ‘gender equality’, ‘gender analysis’, ‘gender perspective’, ‘sex’, ‘s</w:t>
      </w:r>
      <w:r w:rsidRPr="003E69F5">
        <w:t>ex-disaggregated data</w:t>
      </w:r>
      <w:r>
        <w:t xml:space="preserve">’ are taken from the UN Women Training Center’s Gender Equality Glossary, </w:t>
      </w:r>
      <w:hyperlink r:id="rId1" w:history="1">
        <w:r w:rsidRPr="00D61266">
          <w:rPr>
            <w:rStyle w:val="Hyperlink"/>
          </w:rPr>
          <w:t>https://trainingcentre.unwomen.org/mod/glossary/view.php</w:t>
        </w:r>
      </w:hyperlink>
      <w:r>
        <w:t xml:space="preserve"> </w:t>
      </w:r>
    </w:p>
  </w:endnote>
  <w:endnote w:id="4">
    <w:p w14:paraId="2F0657B7" w14:textId="17DF0AA9" w:rsidR="00ED3AFC" w:rsidRDefault="00ED3AFC">
      <w:pPr>
        <w:pStyle w:val="EndnoteText"/>
      </w:pPr>
      <w:r>
        <w:rPr>
          <w:rStyle w:val="EndnoteReference"/>
        </w:rPr>
        <w:endnoteRef/>
      </w:r>
      <w:r>
        <w:t xml:space="preserve"> This definition is adapted from the Swedish Secretariat for Gender Research’s online glossary </w:t>
      </w:r>
      <w:hyperlink r:id="rId2" w:history="1">
        <w:r w:rsidRPr="00C55E65">
          <w:rPr>
            <w:rStyle w:val="Hyperlink"/>
          </w:rPr>
          <w:t>https://www.genus.se/en/wordpost/intersectionality/</w:t>
        </w:r>
      </w:hyperlink>
      <w:r>
        <w:t xml:space="preserve"> and the definition provided in the Merriam-Webster dictionary </w:t>
      </w:r>
      <w:hyperlink r:id="rId3" w:history="1">
        <w:r w:rsidRPr="00C55E65">
          <w:rPr>
            <w:rStyle w:val="Hyperlink"/>
          </w:rPr>
          <w:t>https://www.merriam-webster.com/words-at-play/intersectionality-meaning</w:t>
        </w:r>
      </w:hyperlink>
      <w:r>
        <w:t xml:space="preserve">. </w:t>
      </w:r>
    </w:p>
  </w:endnote>
  <w:endnote w:id="5">
    <w:p w14:paraId="529913E7" w14:textId="46AF23F5" w:rsidR="00ED3AFC" w:rsidRDefault="00ED3AFC">
      <w:pPr>
        <w:pStyle w:val="EndnoteText"/>
      </w:pPr>
      <w:r>
        <w:rPr>
          <w:rStyle w:val="EndnoteReference"/>
        </w:rPr>
        <w:endnoteRef/>
      </w:r>
      <w:r>
        <w:t xml:space="preserve"> This definition is taken from </w:t>
      </w:r>
      <w:r w:rsidRPr="00E92983">
        <w:t xml:space="preserve">World Bank. </w:t>
      </w:r>
      <w:r>
        <w:t>(</w:t>
      </w:r>
      <w:r w:rsidRPr="00E92983">
        <w:t>2013</w:t>
      </w:r>
      <w:r>
        <w:t>)</w:t>
      </w:r>
      <w:r w:rsidRPr="00E92983">
        <w:t xml:space="preserve">. </w:t>
      </w:r>
      <w:r w:rsidRPr="00E92983">
        <w:rPr>
          <w:i/>
        </w:rPr>
        <w:t>Inclusion Matters: The Foundation for Shared Prosperity</w:t>
      </w:r>
      <w:r w:rsidRPr="00E92983">
        <w:t>. Washington, DC: World Bank</w:t>
      </w:r>
      <w:r>
        <w:t>.</w:t>
      </w:r>
    </w:p>
  </w:endnote>
  <w:endnote w:id="6">
    <w:p w14:paraId="1906AF94" w14:textId="20A5A5EC" w:rsidR="00ED3AFC" w:rsidRDefault="00ED3AFC">
      <w:pPr>
        <w:pStyle w:val="EndnoteText"/>
      </w:pPr>
      <w:r>
        <w:rPr>
          <w:rStyle w:val="EndnoteReference"/>
        </w:rPr>
        <w:endnoteRef/>
      </w:r>
      <w:r>
        <w:t xml:space="preserve"> Further information on KSI’s catalytic role can be found in the </w:t>
      </w:r>
      <w:r w:rsidRPr="00B3456C">
        <w:rPr>
          <w:i/>
        </w:rPr>
        <w:t>Program Implementation Strategy</w:t>
      </w:r>
      <w:r>
        <w:t>, May 2018.</w:t>
      </w:r>
    </w:p>
  </w:endnote>
  <w:endnote w:id="7">
    <w:p w14:paraId="6F8C6CAD" w14:textId="77C0CC97" w:rsidR="00ED3AFC" w:rsidRPr="00910B32" w:rsidRDefault="00ED3AFC" w:rsidP="00AD2B1B">
      <w:pPr>
        <w:pStyle w:val="EndnoteText"/>
      </w:pPr>
      <w:r w:rsidRPr="003717AC">
        <w:rPr>
          <w:rStyle w:val="EndnoteReference"/>
        </w:rPr>
        <w:endnoteRef/>
      </w:r>
      <w:r w:rsidRPr="00910B32">
        <w:t xml:space="preserve"> </w:t>
      </w:r>
      <w:r>
        <w:t xml:space="preserve">Hind, J. (2016). </w:t>
      </w:r>
      <w:r w:rsidRPr="002363DC">
        <w:rPr>
          <w:i/>
        </w:rPr>
        <w:t>KSI Gender Equality and Social Inclusion Strategy</w:t>
      </w:r>
      <w:r>
        <w:t>. Internal document.</w:t>
      </w:r>
      <w:r w:rsidRPr="00675C68">
        <w:t xml:space="preserve"> </w:t>
      </w:r>
    </w:p>
  </w:endnote>
  <w:endnote w:id="8">
    <w:p w14:paraId="6B3F5CCD" w14:textId="63F9C359" w:rsidR="00ED3AFC" w:rsidRDefault="00ED3AFC">
      <w:pPr>
        <w:pStyle w:val="EndnoteText"/>
      </w:pPr>
      <w:r>
        <w:rPr>
          <w:rStyle w:val="EndnoteReference"/>
        </w:rPr>
        <w:endnoteRef/>
      </w:r>
      <w:r>
        <w:t xml:space="preserve"> See </w:t>
      </w:r>
      <w:r w:rsidRPr="00B3456C">
        <w:rPr>
          <w:i/>
        </w:rPr>
        <w:t>Communications and Knowledge Exchange Strategy</w:t>
      </w:r>
      <w:r>
        <w:t>, November 2018.</w:t>
      </w:r>
    </w:p>
  </w:endnote>
  <w:endnote w:id="9">
    <w:p w14:paraId="13741EB0" w14:textId="77777777" w:rsidR="00ED3AFC" w:rsidRPr="00C73346" w:rsidRDefault="00ED3AFC" w:rsidP="004A3A95">
      <w:pPr>
        <w:pStyle w:val="EndnoteText"/>
      </w:pPr>
      <w:r>
        <w:rPr>
          <w:rStyle w:val="EndnoteReference"/>
        </w:rPr>
        <w:endnoteRef/>
      </w:r>
      <w:r>
        <w:t xml:space="preserve"> </w:t>
      </w:r>
      <w:r w:rsidRPr="008B66AD">
        <w:t xml:space="preserve">See </w:t>
      </w:r>
      <w:r w:rsidRPr="00DF6861">
        <w:rPr>
          <w:rFonts w:cstheme="minorHAnsi"/>
          <w:i/>
          <w:iCs/>
        </w:rPr>
        <w:t xml:space="preserve">Australia-Indonesia Partnership for Pro-Poor Policy: The Knowledge Sector Initiative: Phase 1 </w:t>
      </w:r>
      <w:r>
        <w:rPr>
          <w:rFonts w:cstheme="minorHAnsi"/>
          <w:i/>
          <w:iCs/>
        </w:rPr>
        <w:t>Achievements</w:t>
      </w:r>
      <w:r>
        <w:rPr>
          <w:rFonts w:cstheme="minorHAnsi"/>
        </w:rPr>
        <w:t>, February 2018</w:t>
      </w:r>
      <w:r>
        <w:t>.</w:t>
      </w:r>
    </w:p>
  </w:endnote>
  <w:endnote w:id="10">
    <w:p w14:paraId="68CA13C9" w14:textId="77777777" w:rsidR="00ED3AFC" w:rsidRDefault="00ED3AFC" w:rsidP="004A3A95">
      <w:pPr>
        <w:pStyle w:val="EndnoteText"/>
      </w:pPr>
      <w:r>
        <w:rPr>
          <w:rStyle w:val="EndnoteReference"/>
        </w:rPr>
        <w:endnoteRef/>
      </w:r>
      <w:r>
        <w:t xml:space="preserve"> For further details see </w:t>
      </w:r>
      <w:r w:rsidRPr="0067308E">
        <w:rPr>
          <w:i/>
        </w:rPr>
        <w:t>Australia-Indonesia Partnership for Pro-Poor Policy: The</w:t>
      </w:r>
      <w:r w:rsidRPr="00475CD2">
        <w:t xml:space="preserve"> </w:t>
      </w:r>
      <w:r w:rsidRPr="0067308E">
        <w:rPr>
          <w:i/>
        </w:rPr>
        <w:t>Knowledge Sector Initiative Phase 1 Completion Report</w:t>
      </w:r>
      <w:r>
        <w:t>, September 2017.</w:t>
      </w:r>
    </w:p>
  </w:endnote>
  <w:endnote w:id="11">
    <w:p w14:paraId="4B0BCD9E" w14:textId="469D6023" w:rsidR="00ED3AFC" w:rsidRPr="00910B32" w:rsidRDefault="00ED3AFC" w:rsidP="00AD2B1B">
      <w:pPr>
        <w:rPr>
          <w:rFonts w:asciiTheme="minorHAnsi" w:hAnsiTheme="minorHAnsi"/>
          <w:sz w:val="20"/>
          <w:szCs w:val="20"/>
        </w:rPr>
      </w:pPr>
      <w:r w:rsidRPr="00910B32">
        <w:rPr>
          <w:rStyle w:val="EndnoteReference"/>
          <w:rFonts w:asciiTheme="minorHAnsi" w:hAnsiTheme="minorHAnsi"/>
          <w:sz w:val="20"/>
          <w:szCs w:val="20"/>
        </w:rPr>
        <w:endnoteRef/>
      </w:r>
      <w:r w:rsidRPr="00910B32">
        <w:rPr>
          <w:rFonts w:asciiTheme="minorHAnsi" w:hAnsiTheme="minorHAnsi"/>
          <w:sz w:val="20"/>
          <w:szCs w:val="20"/>
        </w:rPr>
        <w:t xml:space="preserve"> Department of Foreign Affairs and Trade. </w:t>
      </w:r>
      <w:r>
        <w:rPr>
          <w:rFonts w:asciiTheme="minorHAnsi" w:hAnsiTheme="minorHAnsi"/>
          <w:sz w:val="20"/>
          <w:szCs w:val="20"/>
        </w:rPr>
        <w:t xml:space="preserve">(2015). </w:t>
      </w:r>
      <w:r w:rsidRPr="00910B32">
        <w:rPr>
          <w:rFonts w:asciiTheme="minorHAnsi" w:hAnsiTheme="minorHAnsi"/>
          <w:i/>
          <w:sz w:val="20"/>
          <w:szCs w:val="20"/>
        </w:rPr>
        <w:t>Development f</w:t>
      </w:r>
      <w:r w:rsidRPr="00910B32">
        <w:rPr>
          <w:rFonts w:asciiTheme="minorHAnsi" w:hAnsiTheme="minorHAnsi"/>
          <w:i/>
          <w:color w:val="000000" w:themeColor="text1"/>
          <w:sz w:val="20"/>
          <w:szCs w:val="20"/>
        </w:rPr>
        <w:t>or All 2015-2020: Strategy for Strengthening Disability-Inclusive Develop</w:t>
      </w:r>
      <w:r>
        <w:rPr>
          <w:rFonts w:asciiTheme="minorHAnsi" w:hAnsiTheme="minorHAnsi"/>
          <w:i/>
          <w:color w:val="000000" w:themeColor="text1"/>
          <w:sz w:val="20"/>
          <w:szCs w:val="20"/>
        </w:rPr>
        <w:t>ment in Australia’s Aid Program</w:t>
      </w:r>
      <w:r>
        <w:rPr>
          <w:rFonts w:asciiTheme="minorHAnsi" w:hAnsiTheme="minorHAnsi"/>
          <w:color w:val="000000" w:themeColor="text1"/>
          <w:sz w:val="20"/>
          <w:szCs w:val="20"/>
        </w:rPr>
        <w:t xml:space="preserve">. </w:t>
      </w:r>
      <w:r>
        <w:rPr>
          <w:rFonts w:asciiTheme="minorHAnsi" w:hAnsiTheme="minorHAnsi"/>
          <w:w w:val="105"/>
          <w:sz w:val="20"/>
          <w:szCs w:val="20"/>
        </w:rPr>
        <w:t>Canberra: Commonwealth of Australia</w:t>
      </w:r>
      <w:r w:rsidRPr="00910B32">
        <w:rPr>
          <w:rFonts w:asciiTheme="minorHAnsi" w:hAnsiTheme="minorHAnsi"/>
          <w:color w:val="000000" w:themeColor="text1"/>
          <w:sz w:val="20"/>
          <w:szCs w:val="20"/>
        </w:rPr>
        <w:t>.</w:t>
      </w:r>
    </w:p>
  </w:endnote>
  <w:endnote w:id="12">
    <w:p w14:paraId="646369A6" w14:textId="36C1163F" w:rsidR="00ED3AFC" w:rsidRDefault="00ED3AFC" w:rsidP="00AD2B1B">
      <w:pPr>
        <w:pStyle w:val="EndnoteText"/>
      </w:pPr>
      <w:r>
        <w:rPr>
          <w:rStyle w:val="EndnoteReference"/>
        </w:rPr>
        <w:endnoteRef/>
      </w:r>
      <w:r>
        <w:t xml:space="preserve"> The first performance benchmark is also an indicator in DFAT Indonesia’s Performance Assessment Framework 3.0. DFAT’s annual Partner Performance Assessments also include a rating for partners’ implementation of </w:t>
      </w:r>
      <w:r w:rsidRPr="00BB49A1">
        <w:rPr>
          <w:rFonts w:cstheme="minorHAnsi"/>
        </w:rPr>
        <w:t>DFAT policies including on gender equality and disability inclusive development</w:t>
      </w:r>
      <w:r>
        <w:rPr>
          <w:rFonts w:cstheme="minorHAnsi"/>
        </w:rPr>
        <w:t>.</w:t>
      </w:r>
      <w:r>
        <w:t xml:space="preserve"> </w:t>
      </w:r>
    </w:p>
  </w:endnote>
  <w:endnote w:id="13">
    <w:p w14:paraId="5E149BFB" w14:textId="086DF53F" w:rsidR="00ED3AFC" w:rsidRDefault="00ED3AFC" w:rsidP="00AD2B1B">
      <w:pPr>
        <w:pStyle w:val="EndnoteText"/>
      </w:pPr>
      <w:r>
        <w:rPr>
          <w:rStyle w:val="EndnoteReference"/>
        </w:rPr>
        <w:endnoteRef/>
      </w:r>
      <w:r>
        <w:t xml:space="preserve"> </w:t>
      </w:r>
      <w:r w:rsidRPr="008113BC">
        <w:t>Since gender equality is not a significant objective of KSI, the second performance benchmark does not apply.</w:t>
      </w:r>
    </w:p>
  </w:endnote>
  <w:endnote w:id="14">
    <w:p w14:paraId="154CC8BB" w14:textId="2F214E5C" w:rsidR="00ED3AFC" w:rsidRPr="00045C00" w:rsidRDefault="00ED3AFC" w:rsidP="00AD2B1B">
      <w:pPr>
        <w:ind w:right="20"/>
        <w:rPr>
          <w:sz w:val="20"/>
          <w:szCs w:val="20"/>
        </w:rPr>
      </w:pPr>
      <w:r w:rsidRPr="00910B32">
        <w:rPr>
          <w:rStyle w:val="EndnoteReference"/>
          <w:rFonts w:asciiTheme="minorHAnsi" w:hAnsiTheme="minorHAnsi"/>
          <w:sz w:val="20"/>
          <w:szCs w:val="20"/>
        </w:rPr>
        <w:endnoteRef/>
      </w:r>
      <w:r>
        <w:rPr>
          <w:rFonts w:asciiTheme="minorHAnsi" w:hAnsiTheme="minorHAnsi"/>
          <w:sz w:val="20"/>
          <w:szCs w:val="20"/>
        </w:rPr>
        <w:t xml:space="preserve"> </w:t>
      </w:r>
      <w:r>
        <w:rPr>
          <w:rFonts w:asciiTheme="minorHAnsi" w:hAnsiTheme="minorHAnsi"/>
          <w:w w:val="105"/>
          <w:sz w:val="20"/>
          <w:szCs w:val="20"/>
        </w:rPr>
        <w:t>Department of Foreign Affairs and Trade. (2015</w:t>
      </w:r>
      <w:r w:rsidRPr="00910B32">
        <w:rPr>
          <w:rFonts w:asciiTheme="minorHAnsi" w:hAnsiTheme="minorHAnsi"/>
          <w:w w:val="105"/>
          <w:sz w:val="20"/>
          <w:szCs w:val="20"/>
        </w:rPr>
        <w:t xml:space="preserve">). </w:t>
      </w:r>
      <w:r w:rsidRPr="00910B32">
        <w:rPr>
          <w:rFonts w:asciiTheme="minorHAnsi" w:hAnsiTheme="minorHAnsi"/>
          <w:i/>
          <w:w w:val="105"/>
          <w:sz w:val="20"/>
          <w:szCs w:val="20"/>
        </w:rPr>
        <w:t xml:space="preserve">Development for All 2015-2020: </w:t>
      </w:r>
      <w:r w:rsidRPr="00910B32">
        <w:rPr>
          <w:rFonts w:asciiTheme="minorHAnsi" w:hAnsiTheme="minorHAnsi"/>
          <w:i/>
          <w:color w:val="000000" w:themeColor="text1"/>
          <w:sz w:val="20"/>
          <w:szCs w:val="20"/>
        </w:rPr>
        <w:t>Strategy for Strengthening Disability-Inclusive Develop</w:t>
      </w:r>
      <w:r>
        <w:rPr>
          <w:rFonts w:asciiTheme="minorHAnsi" w:hAnsiTheme="minorHAnsi"/>
          <w:i/>
          <w:color w:val="000000" w:themeColor="text1"/>
          <w:sz w:val="20"/>
          <w:szCs w:val="20"/>
        </w:rPr>
        <w:t>ment in Australia’s Aid Program</w:t>
      </w:r>
      <w:r>
        <w:rPr>
          <w:rFonts w:asciiTheme="minorHAnsi" w:hAnsiTheme="minorHAnsi"/>
          <w:i/>
          <w:w w:val="105"/>
          <w:sz w:val="20"/>
          <w:szCs w:val="20"/>
        </w:rPr>
        <w:t>.</w:t>
      </w:r>
      <w:r w:rsidRPr="00910B32">
        <w:rPr>
          <w:rFonts w:asciiTheme="minorHAnsi" w:hAnsiTheme="minorHAnsi"/>
          <w:i/>
          <w:w w:val="105"/>
          <w:sz w:val="20"/>
          <w:szCs w:val="20"/>
        </w:rPr>
        <w:t xml:space="preserve"> </w:t>
      </w:r>
      <w:r>
        <w:rPr>
          <w:rFonts w:asciiTheme="minorHAnsi" w:hAnsiTheme="minorHAnsi"/>
          <w:w w:val="105"/>
          <w:sz w:val="20"/>
          <w:szCs w:val="20"/>
        </w:rPr>
        <w:t>Canberra: Commonwealth of Australia, p</w:t>
      </w:r>
      <w:r w:rsidRPr="00910B32">
        <w:rPr>
          <w:rFonts w:asciiTheme="minorHAnsi" w:hAnsiTheme="minorHAnsi"/>
          <w:w w:val="105"/>
          <w:sz w:val="20"/>
          <w:szCs w:val="20"/>
        </w:rPr>
        <w:t>.</w:t>
      </w:r>
      <w:r>
        <w:rPr>
          <w:rFonts w:asciiTheme="minorHAnsi" w:hAnsiTheme="minorHAnsi"/>
          <w:w w:val="105"/>
          <w:sz w:val="20"/>
          <w:szCs w:val="20"/>
        </w:rPr>
        <w:t xml:space="preserve"> </w:t>
      </w:r>
      <w:r w:rsidRPr="00910B32">
        <w:rPr>
          <w:rFonts w:asciiTheme="minorHAnsi" w:hAnsiTheme="minorHAnsi"/>
          <w:w w:val="105"/>
          <w:sz w:val="20"/>
          <w:szCs w:val="20"/>
        </w:rPr>
        <w:t>5.</w:t>
      </w:r>
    </w:p>
  </w:endnote>
  <w:endnote w:id="15">
    <w:p w14:paraId="3329EE99" w14:textId="51456229" w:rsidR="00ED3AFC" w:rsidRDefault="00ED3AFC" w:rsidP="00AD2B1B">
      <w:pPr>
        <w:pStyle w:val="EndnoteText"/>
      </w:pPr>
      <w:r>
        <w:rPr>
          <w:rStyle w:val="EndnoteReference"/>
        </w:rPr>
        <w:endnoteRef/>
      </w:r>
      <w:r>
        <w:t xml:space="preserve"> </w:t>
      </w:r>
      <w:r w:rsidRPr="00045C00">
        <w:rPr>
          <w:rFonts w:cstheme="minorHAnsi"/>
        </w:rPr>
        <w:t>At the local level, this is regulated by Ministry of Home Affairs Regulation No. 67/2011 on Gender Mainstreaming in Local Development.</w:t>
      </w:r>
    </w:p>
  </w:endnote>
  <w:endnote w:id="16">
    <w:p w14:paraId="2AC7E1BB" w14:textId="29B1FC50" w:rsidR="00ED3AFC" w:rsidRDefault="00ED3AFC" w:rsidP="00AD2B1B">
      <w:pPr>
        <w:pStyle w:val="EndnoteText"/>
      </w:pPr>
      <w:r>
        <w:rPr>
          <w:rStyle w:val="EndnoteReference"/>
        </w:rPr>
        <w:endnoteRef/>
      </w:r>
      <w:r>
        <w:t xml:space="preserve"> </w:t>
      </w:r>
      <w:r w:rsidRPr="0052286C">
        <w:t xml:space="preserve">Kementerian PPN/Bappenas. (2014). </w:t>
      </w:r>
      <w:r w:rsidRPr="0052286C">
        <w:rPr>
          <w:i/>
        </w:rPr>
        <w:t>Rencana Pembangunan Jangka Menengah Nasional 2015-2019</w:t>
      </w:r>
      <w:r w:rsidRPr="0052286C">
        <w:t>. Buku I: Agenda Pembangunan Nasional and Buku II: Agenda Pembangunan Bidang. Jakarta: Kementerian PPN/Bappenas.</w:t>
      </w:r>
    </w:p>
  </w:endnote>
  <w:endnote w:id="17">
    <w:p w14:paraId="3A2879AC" w14:textId="4276F4F1" w:rsidR="00ED3AFC" w:rsidRDefault="00ED3AFC" w:rsidP="00AD2B1B">
      <w:pPr>
        <w:pStyle w:val="EndnoteText"/>
      </w:pPr>
      <w:r>
        <w:rPr>
          <w:rStyle w:val="EndnoteReference"/>
        </w:rPr>
        <w:endnoteRef/>
      </w:r>
      <w:r>
        <w:t xml:space="preserve"> </w:t>
      </w:r>
      <w:r w:rsidRPr="00BB12BD">
        <w:t xml:space="preserve">Direktorat Perlindungan dan Kesejahteraan Masyarakat. (2015). </w:t>
      </w:r>
      <w:r w:rsidRPr="0052286C">
        <w:rPr>
          <w:rFonts w:cstheme="minorHAnsi"/>
          <w:i/>
        </w:rPr>
        <w:t>Pedoman Perencanaan dan Penganggaran Inklusif kepada Penyandang Disabilitas</w:t>
      </w:r>
      <w:r w:rsidRPr="00BB12BD">
        <w:rPr>
          <w:rFonts w:cstheme="minorHAnsi"/>
        </w:rPr>
        <w:t>. Jakarta: Kementerian PPN/Bappenas.</w:t>
      </w:r>
      <w:r>
        <w:rPr>
          <w:rFonts w:cstheme="minorHAnsi"/>
        </w:rPr>
        <w:t xml:space="preserve"> </w:t>
      </w:r>
    </w:p>
  </w:endnote>
  <w:endnote w:id="18">
    <w:p w14:paraId="0F6A6F6B" w14:textId="79B3841C" w:rsidR="00ED3AFC" w:rsidRDefault="00ED3AFC" w:rsidP="00AD2B1B">
      <w:pPr>
        <w:pStyle w:val="EndnoteText"/>
      </w:pPr>
      <w:r>
        <w:rPr>
          <w:rStyle w:val="EndnoteReference"/>
        </w:rPr>
        <w:endnoteRef/>
      </w:r>
      <w:r>
        <w:t xml:space="preserve"> Poerwandari, K., Sadli, S. and Ihromi, T.O. (2005). Chapter 1: Introduction. In </w:t>
      </w:r>
      <w:r w:rsidRPr="00B409E2">
        <w:rPr>
          <w:i/>
        </w:rPr>
        <w:t>Indonesian Women in a Changing Society</w:t>
      </w:r>
      <w:r>
        <w:t>, edited by K. Poerwandari. Seoul: Asian Center for Women’s Studies/Ewha Womans University Press, p. 26</w:t>
      </w:r>
    </w:p>
  </w:endnote>
  <w:endnote w:id="19">
    <w:p w14:paraId="49003213" w14:textId="25FAD3CB" w:rsidR="00ED3AFC" w:rsidRDefault="00ED3AFC" w:rsidP="00AD2B1B">
      <w:pPr>
        <w:pStyle w:val="EndnoteText"/>
      </w:pPr>
      <w:r>
        <w:rPr>
          <w:rStyle w:val="EndnoteReference"/>
        </w:rPr>
        <w:endnoteRef/>
      </w:r>
      <w:r>
        <w:t xml:space="preserve"> </w:t>
      </w:r>
      <w:r w:rsidRPr="00673858">
        <w:t xml:space="preserve">Poerwandari, K., Eveline, R., Bachtiar, I., Tilawati, K., and Lestari, N. (2011). </w:t>
      </w:r>
      <w:r w:rsidRPr="00673858">
        <w:rPr>
          <w:i/>
        </w:rPr>
        <w:t>Study of Knowledge Needs and Supply Constraints for Gender Research in Indonesia’s Knowledge Sector</w:t>
      </w:r>
      <w:r w:rsidRPr="00673858">
        <w:t>. Jakarta: AusAID.</w:t>
      </w:r>
      <w:r>
        <w:t xml:space="preserve"> </w:t>
      </w:r>
    </w:p>
  </w:endnote>
  <w:endnote w:id="20">
    <w:p w14:paraId="07F862CB" w14:textId="003B3EE8" w:rsidR="00ED3AFC" w:rsidRDefault="00ED3AFC" w:rsidP="00AD2B1B">
      <w:pPr>
        <w:pStyle w:val="EndnoteText"/>
      </w:pPr>
      <w:r>
        <w:rPr>
          <w:rStyle w:val="EndnoteReference"/>
        </w:rPr>
        <w:endnoteRef/>
      </w:r>
      <w:r>
        <w:t xml:space="preserve"> See </w:t>
      </w:r>
      <w:hyperlink r:id="rId4" w:history="1">
        <w:r w:rsidRPr="0013096E">
          <w:rPr>
            <w:rStyle w:val="Hyperlink"/>
          </w:rPr>
          <w:t>http://pld.uin-suka.ac.id/p/profil.html</w:t>
        </w:r>
      </w:hyperlink>
      <w:r>
        <w:t xml:space="preserve"> and </w:t>
      </w:r>
      <w:hyperlink r:id="rId5" w:history="1">
        <w:r w:rsidRPr="0013096E">
          <w:rPr>
            <w:rStyle w:val="Hyperlink"/>
          </w:rPr>
          <w:t>http://wawasansejarah.com/sejarah-dan-peran-pusat-layanan-difabel-pld-uin-sunan-kalijaga/</w:t>
        </w:r>
      </w:hyperlink>
      <w:r>
        <w:t xml:space="preserve"> </w:t>
      </w:r>
    </w:p>
  </w:endnote>
  <w:endnote w:id="21">
    <w:p w14:paraId="1656CCC8" w14:textId="35CCF178" w:rsidR="00ED3AFC" w:rsidRDefault="00ED3AFC" w:rsidP="00AD2B1B">
      <w:pPr>
        <w:pStyle w:val="EndnoteText"/>
      </w:pPr>
      <w:r>
        <w:rPr>
          <w:rStyle w:val="EndnoteReference"/>
        </w:rPr>
        <w:endnoteRef/>
      </w:r>
      <w:r>
        <w:t xml:space="preserve"> See </w:t>
      </w:r>
      <w:hyperlink r:id="rId6" w:history="1">
        <w:r w:rsidRPr="0013096E">
          <w:rPr>
            <w:rStyle w:val="Hyperlink"/>
          </w:rPr>
          <w:t>http://pld.uin-suka.ac.id/p/profil.html</w:t>
        </w:r>
      </w:hyperlink>
      <w:r>
        <w:t xml:space="preserve">, </w:t>
      </w:r>
      <w:hyperlink r:id="rId7" w:history="1">
        <w:r w:rsidRPr="0013096E">
          <w:rPr>
            <w:rStyle w:val="Hyperlink"/>
          </w:rPr>
          <w:t>http://ejournal.uin-suka.ac.id/pusat/inklusi/index</w:t>
        </w:r>
      </w:hyperlink>
      <w:r>
        <w:t xml:space="preserve"> and </w:t>
      </w:r>
      <w:hyperlink r:id="rId8" w:history="1">
        <w:r w:rsidRPr="0013096E">
          <w:rPr>
            <w:rStyle w:val="Hyperlink"/>
          </w:rPr>
          <w:t>http://pld.uin-suka.ac.id/p/jurnal.html</w:t>
        </w:r>
      </w:hyperlink>
      <w:r>
        <w:t xml:space="preserve"> </w:t>
      </w:r>
    </w:p>
  </w:endnote>
  <w:endnote w:id="22">
    <w:p w14:paraId="7FF76548" w14:textId="7A2BE01B" w:rsidR="00ED3AFC" w:rsidRDefault="00ED3AFC" w:rsidP="00AD2B1B">
      <w:pPr>
        <w:pStyle w:val="EndnoteText"/>
      </w:pPr>
      <w:r w:rsidRPr="00AC2CD3">
        <w:rPr>
          <w:rStyle w:val="EndnoteReference"/>
        </w:rPr>
        <w:endnoteRef/>
      </w:r>
      <w:r w:rsidRPr="00AC2CD3">
        <w:t xml:space="preserve"> </w:t>
      </w:r>
      <w:r>
        <w:t xml:space="preserve">See </w:t>
      </w:r>
      <w:hyperlink r:id="rId9" w:history="1">
        <w:r w:rsidRPr="0013096E">
          <w:rPr>
            <w:rStyle w:val="Hyperlink"/>
          </w:rPr>
          <w:t>http://psld.ub.ac.id/in/</w:t>
        </w:r>
      </w:hyperlink>
      <w:r>
        <w:t>. Other universities which have established Disability Studies Centres include</w:t>
      </w:r>
      <w:r w:rsidRPr="00AC2CD3">
        <w:t xml:space="preserve"> Universitas Negeri Surabaya, Universitas Indonesia, Universitas Muhammdiyah Yogyakarta, </w:t>
      </w:r>
      <w:r>
        <w:t>and Universitas Negeri Yogyakarta.</w:t>
      </w:r>
    </w:p>
  </w:endnote>
  <w:endnote w:id="23">
    <w:p w14:paraId="480F775E" w14:textId="1D8F6E01" w:rsidR="00ED3AFC" w:rsidRDefault="00ED3AFC" w:rsidP="00AD2B1B">
      <w:pPr>
        <w:pStyle w:val="EndnoteText"/>
      </w:pPr>
      <w:r>
        <w:rPr>
          <w:rStyle w:val="EndnoteReference"/>
        </w:rPr>
        <w:endnoteRef/>
      </w:r>
      <w:r w:rsidRPr="00B441D1">
        <w:t>Cakra Wikara Indonesia was established in 2016 by former staff of the University of Indonesia’s Centre for the Study of Politics (</w:t>
      </w:r>
      <w:r w:rsidRPr="00B441D1">
        <w:rPr>
          <w:i/>
        </w:rPr>
        <w:t>Pusat Kajian Politik Universitas Indonesia</w:t>
      </w:r>
      <w:r w:rsidRPr="00B441D1">
        <w:t xml:space="preserve">, Puskapol UI), a KSI partner during Phase 1, following a change in leadership in that organisation. </w:t>
      </w:r>
      <w:r>
        <w:t xml:space="preserve"> </w:t>
      </w:r>
    </w:p>
  </w:endnote>
  <w:endnote w:id="24">
    <w:p w14:paraId="7E994E8B" w14:textId="77777777" w:rsidR="00ED3AFC" w:rsidRDefault="00ED3AFC" w:rsidP="00AD2B1B">
      <w:pPr>
        <w:pStyle w:val="EndnoteText"/>
      </w:pPr>
      <w:r>
        <w:rPr>
          <w:rStyle w:val="EndnoteReference"/>
        </w:rPr>
        <w:endnoteRef/>
      </w:r>
      <w:r>
        <w:t xml:space="preserve"> </w:t>
      </w:r>
      <w:r w:rsidRPr="008A7C2B">
        <w:rPr>
          <w:rFonts w:cstheme="minorHAnsi"/>
        </w:rPr>
        <w:t xml:space="preserve">A 2016 assessment of a small sample KSI research partners’ research products, for example, found a lack of attention to gender and social inclusion. See Marcoes, L. and Sirimorok, N. (2016). </w:t>
      </w:r>
      <w:r w:rsidRPr="008A7C2B">
        <w:rPr>
          <w:i/>
        </w:rPr>
        <w:t>Sintesis Review GESI atas Naskah Mitra KSI</w:t>
      </w:r>
      <w:r w:rsidRPr="008A7C2B">
        <w:t>. Internal document.</w:t>
      </w:r>
    </w:p>
  </w:endnote>
  <w:endnote w:id="25">
    <w:p w14:paraId="607D5D4B" w14:textId="7C0402B9" w:rsidR="00ED3AFC" w:rsidRDefault="00ED3AFC" w:rsidP="00AD2B1B">
      <w:pPr>
        <w:pStyle w:val="EndnoteText"/>
      </w:pPr>
      <w:r>
        <w:rPr>
          <w:rStyle w:val="EndnoteReference"/>
        </w:rPr>
        <w:endnoteRef/>
      </w:r>
      <w:r>
        <w:t xml:space="preserve"> Aruan, C.D. (2017). </w:t>
      </w:r>
      <w:r w:rsidRPr="005A43ED">
        <w:rPr>
          <w:i/>
        </w:rPr>
        <w:t>Sumber Daya Manusia dan Gender pada Pendidikan Tinggi Indonesia</w:t>
      </w:r>
      <w:r>
        <w:rPr>
          <w:i/>
        </w:rPr>
        <w:t xml:space="preserve"> </w:t>
      </w:r>
      <w:r>
        <w:t xml:space="preserve">[Human Resources and Gender in Indonesian Higher Education]. KSI Research report. </w:t>
      </w:r>
    </w:p>
  </w:endnote>
  <w:endnote w:id="26">
    <w:p w14:paraId="6B36FDA5" w14:textId="5FBE7514" w:rsidR="00ED3AFC" w:rsidRPr="00675C68" w:rsidRDefault="00ED3AFC" w:rsidP="00AD2B1B">
      <w:pPr>
        <w:rPr>
          <w:rFonts w:asciiTheme="minorHAnsi" w:hAnsiTheme="minorHAnsi"/>
          <w:sz w:val="20"/>
          <w:szCs w:val="20"/>
        </w:rPr>
      </w:pPr>
      <w:r w:rsidRPr="00EF7B87">
        <w:rPr>
          <w:rStyle w:val="EndnoteReference"/>
          <w:rFonts w:asciiTheme="minorHAnsi" w:hAnsiTheme="minorHAnsi"/>
          <w:sz w:val="20"/>
          <w:szCs w:val="20"/>
        </w:rPr>
        <w:endnoteRef/>
      </w:r>
      <w:r w:rsidRPr="00EF7B87">
        <w:rPr>
          <w:rFonts w:asciiTheme="minorHAnsi" w:hAnsiTheme="minorHAnsi"/>
          <w:sz w:val="20"/>
          <w:szCs w:val="20"/>
        </w:rPr>
        <w:t xml:space="preserve"> </w:t>
      </w:r>
      <w:r w:rsidRPr="00910B32">
        <w:rPr>
          <w:rFonts w:asciiTheme="minorHAnsi" w:hAnsiTheme="minorHAnsi"/>
          <w:w w:val="105"/>
          <w:sz w:val="20"/>
          <w:szCs w:val="20"/>
        </w:rPr>
        <w:t xml:space="preserve">Rakhmani, I. and Siregar, F. (2016). </w:t>
      </w:r>
      <w:r w:rsidRPr="00910B32">
        <w:rPr>
          <w:rFonts w:asciiTheme="minorHAnsi" w:hAnsiTheme="minorHAnsi"/>
          <w:i/>
          <w:w w:val="105"/>
          <w:sz w:val="20"/>
          <w:szCs w:val="20"/>
        </w:rPr>
        <w:t>Re</w:t>
      </w:r>
      <w:r>
        <w:rPr>
          <w:rFonts w:asciiTheme="minorHAnsi" w:hAnsiTheme="minorHAnsi"/>
          <w:i/>
          <w:w w:val="105"/>
          <w:sz w:val="20"/>
          <w:szCs w:val="20"/>
        </w:rPr>
        <w:t>forming Research in Indonesia: Policies and P</w:t>
      </w:r>
      <w:r w:rsidRPr="00910B32">
        <w:rPr>
          <w:rFonts w:asciiTheme="minorHAnsi" w:hAnsiTheme="minorHAnsi"/>
          <w:i/>
          <w:w w:val="105"/>
          <w:sz w:val="20"/>
          <w:szCs w:val="20"/>
        </w:rPr>
        <w:t>ractice</w:t>
      </w:r>
      <w:r w:rsidRPr="002A0367">
        <w:rPr>
          <w:rFonts w:asciiTheme="minorHAnsi" w:hAnsiTheme="minorHAnsi"/>
          <w:w w:val="105"/>
          <w:sz w:val="20"/>
          <w:szCs w:val="20"/>
        </w:rPr>
        <w:t>. Working Paper No. 92</w:t>
      </w:r>
      <w:r w:rsidRPr="00910B32">
        <w:rPr>
          <w:rFonts w:asciiTheme="minorHAnsi" w:hAnsiTheme="minorHAnsi"/>
          <w:i/>
          <w:w w:val="105"/>
          <w:sz w:val="20"/>
          <w:szCs w:val="20"/>
        </w:rPr>
        <w:t xml:space="preserve">. </w:t>
      </w:r>
      <w:r>
        <w:rPr>
          <w:rFonts w:asciiTheme="minorHAnsi" w:hAnsiTheme="minorHAnsi"/>
          <w:w w:val="105"/>
          <w:sz w:val="20"/>
          <w:szCs w:val="20"/>
        </w:rPr>
        <w:t xml:space="preserve">New Delhi: </w:t>
      </w:r>
      <w:r w:rsidRPr="00910B32">
        <w:rPr>
          <w:rFonts w:asciiTheme="minorHAnsi" w:hAnsiTheme="minorHAnsi"/>
          <w:w w:val="105"/>
          <w:sz w:val="20"/>
          <w:szCs w:val="20"/>
        </w:rPr>
        <w:t>Global Development Network</w:t>
      </w:r>
      <w:r>
        <w:rPr>
          <w:rFonts w:asciiTheme="minorHAnsi" w:hAnsiTheme="minorHAnsi"/>
          <w:w w:val="105"/>
          <w:sz w:val="20"/>
          <w:szCs w:val="20"/>
        </w:rPr>
        <w:t>, p. 43.</w:t>
      </w:r>
    </w:p>
  </w:endnote>
  <w:endnote w:id="27">
    <w:p w14:paraId="3747E501" w14:textId="72967FD6" w:rsidR="00ED3AFC" w:rsidRPr="00793E9A" w:rsidRDefault="00ED3AFC">
      <w:pPr>
        <w:pStyle w:val="EndnoteText"/>
      </w:pPr>
      <w:r>
        <w:rPr>
          <w:rStyle w:val="EndnoteReference"/>
        </w:rPr>
        <w:endnoteRef/>
      </w:r>
      <w:r>
        <w:t xml:space="preserve"> Miunoya, S., Mitra, S. and Yamasaki, I. (2018) ‘Disability and school attendance in 15 low- and middle-income countries’. </w:t>
      </w:r>
      <w:r w:rsidRPr="00ED3AFC">
        <w:rPr>
          <w:i/>
        </w:rPr>
        <w:t>World Development</w:t>
      </w:r>
      <w:r>
        <w:t xml:space="preserve"> Vol 4, April 2018. pp. 388-403.</w:t>
      </w:r>
    </w:p>
  </w:endnote>
  <w:endnote w:id="28">
    <w:p w14:paraId="0696529E" w14:textId="15BCE759" w:rsidR="00ED3AFC" w:rsidRDefault="00ED3AFC" w:rsidP="00AD2B1B">
      <w:pPr>
        <w:pStyle w:val="EndnoteText"/>
      </w:pPr>
      <w:r>
        <w:rPr>
          <w:rStyle w:val="EndnoteReference"/>
        </w:rPr>
        <w:endnoteRef/>
      </w:r>
      <w:r>
        <w:t xml:space="preserve"> Afrianty, D. (2015). People with disabilities: Locked out of learning?  </w:t>
      </w:r>
      <w:hyperlink r:id="rId10" w:history="1">
        <w:r w:rsidRPr="00EB5F98">
          <w:rPr>
            <w:rStyle w:val="Hyperlink"/>
          </w:rPr>
          <w:t>http://indonesiaatmelbourne.unimelb.edu.au/people-with-disability-locked-out-of-learning/</w:t>
        </w:r>
      </w:hyperlink>
      <w:r>
        <w:t xml:space="preserve"> </w:t>
      </w:r>
      <w:r w:rsidRPr="00651B80">
        <w:rPr>
          <w:rFonts w:cstheme="minorHAnsi"/>
        </w:rPr>
        <w:t>For many</w:t>
      </w:r>
      <w:r>
        <w:rPr>
          <w:rFonts w:cstheme="minorHAnsi"/>
        </w:rPr>
        <w:t xml:space="preserve"> people with disability</w:t>
      </w:r>
      <w:r w:rsidRPr="00651B80">
        <w:rPr>
          <w:rFonts w:cstheme="minorHAnsi"/>
        </w:rPr>
        <w:t>, even accessing their right to an adequate basic education is a challenge.</w:t>
      </w:r>
    </w:p>
  </w:endnote>
  <w:endnote w:id="29">
    <w:p w14:paraId="333D91DB" w14:textId="3CF3D003" w:rsidR="00ED3AFC" w:rsidRDefault="00ED3AFC" w:rsidP="00AD2B1B">
      <w:pPr>
        <w:pStyle w:val="EndnoteText"/>
      </w:pPr>
      <w:r>
        <w:rPr>
          <w:rStyle w:val="EndnoteReference"/>
        </w:rPr>
        <w:endnoteRef/>
      </w:r>
      <w:r>
        <w:t xml:space="preserve"> Rakhmat, M. Z. and Tarahita, D. (2017). Indonesia’s disabled ask Jokowi to fulfill his promises. </w:t>
      </w:r>
      <w:r w:rsidRPr="00AC2CD3">
        <w:rPr>
          <w:i/>
        </w:rPr>
        <w:t>Asia Sentinel</w:t>
      </w:r>
      <w:r>
        <w:t xml:space="preserve">, (10 November) </w:t>
      </w:r>
      <w:hyperlink r:id="rId11" w:history="1">
        <w:r w:rsidRPr="0013096E">
          <w:rPr>
            <w:rStyle w:val="Hyperlink"/>
          </w:rPr>
          <w:t>https://www.asiasentinel.com/society/indonesia-disabled-ask-jokowi-fulfill-promises/</w:t>
        </w:r>
      </w:hyperlink>
      <w:r>
        <w:t xml:space="preserve"> and Afrianty, D. (2015). People with disabilities: Locked out of learning?  </w:t>
      </w:r>
      <w:hyperlink r:id="rId12" w:history="1">
        <w:r w:rsidRPr="00EB5F98">
          <w:rPr>
            <w:rStyle w:val="Hyperlink"/>
          </w:rPr>
          <w:t>http://indonesiaatmelbourne.unimelb.edu.au/people-with-disability-locked-out-of-learning/</w:t>
        </w:r>
      </w:hyperlink>
    </w:p>
  </w:endnote>
  <w:endnote w:id="30">
    <w:p w14:paraId="0C92AA97" w14:textId="32271790" w:rsidR="00ED3AFC" w:rsidRDefault="00ED3AFC" w:rsidP="00AD2B1B">
      <w:pPr>
        <w:pStyle w:val="EndnoteText"/>
      </w:pPr>
      <w:r>
        <w:rPr>
          <w:rStyle w:val="EndnoteReference"/>
        </w:rPr>
        <w:endnoteRef/>
      </w:r>
      <w:r>
        <w:t xml:space="preserve"> </w:t>
      </w:r>
      <w:r w:rsidRPr="00ED7351">
        <w:t>Discus</w:t>
      </w:r>
      <w:r>
        <w:t xml:space="preserve">sions and presentations during the KSI-supported </w:t>
      </w:r>
      <w:r w:rsidRPr="00ED7351">
        <w:t>Expert Meeting on Gender Inequality i</w:t>
      </w:r>
      <w:r>
        <w:t>n Higher Education in Indonesia</w:t>
      </w:r>
      <w:r w:rsidRPr="00ED7351">
        <w:t>, Hotel Sari Pan Pacific, Jakarta, 30 May 2017.</w:t>
      </w:r>
    </w:p>
  </w:endnote>
  <w:endnote w:id="31">
    <w:p w14:paraId="71A719ED" w14:textId="78C45956" w:rsidR="00ED3AFC" w:rsidRPr="00675C68" w:rsidRDefault="00ED3AFC" w:rsidP="00AD2B1B">
      <w:pPr>
        <w:pStyle w:val="NoSpacing"/>
        <w:rPr>
          <w:sz w:val="20"/>
          <w:szCs w:val="20"/>
        </w:rPr>
      </w:pPr>
      <w:r w:rsidRPr="00EF7B87">
        <w:rPr>
          <w:rStyle w:val="EndnoteReference"/>
          <w:rFonts w:asciiTheme="minorHAnsi" w:hAnsiTheme="minorHAnsi"/>
          <w:sz w:val="20"/>
          <w:szCs w:val="20"/>
        </w:rPr>
        <w:endnoteRef/>
      </w:r>
      <w:r w:rsidRPr="00EF7B87">
        <w:rPr>
          <w:sz w:val="20"/>
          <w:szCs w:val="20"/>
        </w:rPr>
        <w:t xml:space="preserve"> </w:t>
      </w:r>
      <w:r w:rsidRPr="00675C68">
        <w:rPr>
          <w:rFonts w:asciiTheme="minorHAnsi" w:hAnsiTheme="minorHAnsi" w:cstheme="minorHAnsi"/>
          <w:sz w:val="20"/>
          <w:szCs w:val="20"/>
          <w:lang w:val="en-AU"/>
        </w:rPr>
        <w:t xml:space="preserve">See Curtis, J.W. (2011). </w:t>
      </w:r>
      <w:r>
        <w:rPr>
          <w:rFonts w:asciiTheme="minorHAnsi" w:hAnsiTheme="minorHAnsi" w:cstheme="minorHAnsi"/>
          <w:sz w:val="20"/>
          <w:szCs w:val="20"/>
          <w:lang w:val="en-AU"/>
        </w:rPr>
        <w:t>‘</w:t>
      </w:r>
      <w:r w:rsidRPr="00675C68">
        <w:rPr>
          <w:rFonts w:asciiTheme="minorHAnsi" w:hAnsiTheme="minorHAnsi" w:cstheme="minorHAnsi"/>
          <w:sz w:val="20"/>
          <w:szCs w:val="20"/>
          <w:lang w:val="en-AU"/>
        </w:rPr>
        <w:t>Persistent Inequity: Gender and Academic Employment</w:t>
      </w:r>
      <w:r>
        <w:rPr>
          <w:rFonts w:asciiTheme="minorHAnsi" w:hAnsiTheme="minorHAnsi" w:cstheme="minorHAnsi"/>
          <w:sz w:val="20"/>
          <w:szCs w:val="20"/>
          <w:lang w:val="en-AU"/>
        </w:rPr>
        <w:t>’</w:t>
      </w:r>
      <w:r w:rsidRPr="00675C68">
        <w:rPr>
          <w:rFonts w:asciiTheme="minorHAnsi" w:hAnsiTheme="minorHAnsi" w:cstheme="minorHAnsi"/>
          <w:sz w:val="20"/>
          <w:szCs w:val="20"/>
          <w:lang w:val="en-AU"/>
        </w:rPr>
        <w:t xml:space="preserve">. Paper prepared for ‘New Voices in Pay Equity’, 11 April. </w:t>
      </w:r>
      <w:hyperlink r:id="rId13" w:history="1">
        <w:r w:rsidRPr="00675C68">
          <w:rPr>
            <w:rStyle w:val="Hyperlink"/>
            <w:rFonts w:asciiTheme="minorHAnsi" w:hAnsiTheme="minorHAnsi"/>
            <w:w w:val="105"/>
            <w:sz w:val="20"/>
            <w:szCs w:val="20"/>
            <w:lang w:val="en-AU"/>
          </w:rPr>
          <w:t>https://www.aaup.org/NR/rdonlyres/08E023AB-E6D8-4DBD-99A0-24E5EB73A760/0/persistent_inequity.pdf</w:t>
        </w:r>
      </w:hyperlink>
      <w:r>
        <w:rPr>
          <w:w w:val="105"/>
          <w:sz w:val="20"/>
          <w:szCs w:val="20"/>
          <w:lang w:val="en-AU"/>
        </w:rPr>
        <w:t xml:space="preserve"> and </w:t>
      </w:r>
      <w:r w:rsidRPr="00675C68">
        <w:rPr>
          <w:rFonts w:asciiTheme="minorHAnsi" w:hAnsiTheme="minorHAnsi" w:cstheme="minorHAnsi"/>
          <w:sz w:val="20"/>
          <w:szCs w:val="20"/>
          <w:lang w:val="en-AU"/>
        </w:rPr>
        <w:t>UN Women National Committee</w:t>
      </w:r>
      <w:r w:rsidRPr="00675C68">
        <w:rPr>
          <w:w w:val="105"/>
          <w:sz w:val="20"/>
          <w:szCs w:val="20"/>
          <w:lang w:val="en-AU"/>
        </w:rPr>
        <w:t xml:space="preserve"> </w:t>
      </w:r>
      <w:r w:rsidRPr="00675C68">
        <w:rPr>
          <w:rFonts w:asciiTheme="minorHAnsi" w:hAnsiTheme="minorHAnsi" w:cstheme="minorHAnsi"/>
          <w:sz w:val="20"/>
          <w:szCs w:val="20"/>
          <w:lang w:val="en-AU"/>
        </w:rPr>
        <w:t xml:space="preserve">Australia. (2015). </w:t>
      </w:r>
      <w:r w:rsidRPr="009E3D2E">
        <w:rPr>
          <w:rFonts w:asciiTheme="minorHAnsi" w:hAnsiTheme="minorHAnsi" w:cstheme="minorHAnsi"/>
          <w:i/>
          <w:sz w:val="20"/>
          <w:szCs w:val="20"/>
          <w:lang w:val="en-AU"/>
        </w:rPr>
        <w:t>Re-thinking merit: Why the meritocracy is failing Australian businesses</w:t>
      </w:r>
      <w:r w:rsidRPr="00675C68">
        <w:rPr>
          <w:rFonts w:asciiTheme="minorHAnsi" w:hAnsiTheme="minorHAnsi" w:cstheme="minorHAnsi"/>
          <w:sz w:val="20"/>
          <w:szCs w:val="20"/>
          <w:lang w:val="en-AU"/>
        </w:rPr>
        <w:t>.</w:t>
      </w:r>
      <w:r>
        <w:rPr>
          <w:rFonts w:asciiTheme="minorHAnsi" w:hAnsiTheme="minorHAnsi" w:cstheme="minorHAnsi"/>
          <w:sz w:val="20"/>
          <w:szCs w:val="20"/>
          <w:lang w:val="en-AU"/>
        </w:rPr>
        <w:t xml:space="preserve"> Canberra: </w:t>
      </w:r>
      <w:r w:rsidRPr="001F4EAB">
        <w:rPr>
          <w:rFonts w:asciiTheme="minorHAnsi" w:hAnsiTheme="minorHAnsi" w:cstheme="minorHAnsi"/>
          <w:sz w:val="20"/>
          <w:szCs w:val="20"/>
          <w:lang w:val="en-AU"/>
        </w:rPr>
        <w:t>UN Women National Committee Australia</w:t>
      </w:r>
      <w:r>
        <w:rPr>
          <w:rFonts w:asciiTheme="minorHAnsi" w:hAnsiTheme="minorHAnsi" w:cstheme="minorHAnsi"/>
          <w:sz w:val="20"/>
          <w:szCs w:val="20"/>
          <w:lang w:val="en-AU"/>
        </w:rPr>
        <w:t>.</w:t>
      </w:r>
    </w:p>
  </w:endnote>
  <w:endnote w:id="32">
    <w:p w14:paraId="3DB6499C" w14:textId="109ED71D" w:rsidR="00ED3AFC" w:rsidRPr="00A853DF" w:rsidRDefault="00ED3AFC" w:rsidP="00AD2B1B">
      <w:pPr>
        <w:rPr>
          <w:rFonts w:asciiTheme="minorHAnsi" w:hAnsiTheme="minorHAnsi"/>
          <w:sz w:val="20"/>
          <w:szCs w:val="20"/>
        </w:rPr>
      </w:pPr>
      <w:r w:rsidRPr="00675C68">
        <w:rPr>
          <w:rStyle w:val="EndnoteReference"/>
          <w:rFonts w:asciiTheme="minorHAnsi" w:hAnsiTheme="minorHAnsi"/>
          <w:sz w:val="20"/>
          <w:szCs w:val="20"/>
        </w:rPr>
        <w:endnoteRef/>
      </w:r>
      <w:r w:rsidRPr="00675C68">
        <w:rPr>
          <w:rFonts w:asciiTheme="minorHAnsi" w:hAnsiTheme="minorHAnsi"/>
          <w:sz w:val="20"/>
          <w:szCs w:val="20"/>
        </w:rPr>
        <w:t xml:space="preserve"> </w:t>
      </w:r>
      <w:r>
        <w:rPr>
          <w:rFonts w:asciiTheme="minorHAnsi" w:hAnsiTheme="minorHAnsi"/>
          <w:sz w:val="20"/>
          <w:szCs w:val="20"/>
        </w:rPr>
        <w:t>Presentation by Cakra Wikara Indonesia researchers, Jakarta, 29 May 2017,</w:t>
      </w:r>
    </w:p>
    <w:p w14:paraId="329A8658" w14:textId="5F08026B" w:rsidR="00ED3AFC" w:rsidRPr="00675C68" w:rsidRDefault="00C133E3" w:rsidP="00AD2B1B">
      <w:pPr>
        <w:rPr>
          <w:rFonts w:asciiTheme="minorHAnsi" w:hAnsiTheme="minorHAnsi"/>
          <w:sz w:val="20"/>
          <w:szCs w:val="20"/>
        </w:rPr>
      </w:pPr>
      <w:hyperlink r:id="rId14" w:history="1">
        <w:r w:rsidR="00ED3AFC" w:rsidRPr="0013096E">
          <w:rPr>
            <w:rStyle w:val="Hyperlink"/>
            <w:rFonts w:asciiTheme="minorHAnsi" w:hAnsiTheme="minorHAnsi"/>
            <w:sz w:val="20"/>
            <w:szCs w:val="20"/>
          </w:rPr>
          <w:t>http://cakrawikara.id/wp-content/uploads/2017/05/Ketimpangan-Gender-di-34-Kementerian_CWI.pdf</w:t>
        </w:r>
      </w:hyperlink>
      <w:r w:rsidR="00ED3AFC">
        <w:rPr>
          <w:rFonts w:asciiTheme="minorHAnsi" w:hAnsiTheme="minorHAnsi"/>
          <w:sz w:val="20"/>
          <w:szCs w:val="20"/>
        </w:rPr>
        <w:t xml:space="preserve">. See also ‘Breaking the glass ceiling’ </w:t>
      </w:r>
      <w:r w:rsidR="00ED3AFC" w:rsidRPr="00466200">
        <w:rPr>
          <w:rFonts w:asciiTheme="minorHAnsi" w:hAnsiTheme="minorHAnsi"/>
          <w:i/>
          <w:sz w:val="20"/>
          <w:szCs w:val="20"/>
        </w:rPr>
        <w:t>The Jakarta Post</w:t>
      </w:r>
      <w:r w:rsidR="00ED3AFC">
        <w:rPr>
          <w:rFonts w:asciiTheme="minorHAnsi" w:hAnsiTheme="minorHAnsi"/>
          <w:sz w:val="20"/>
          <w:szCs w:val="20"/>
        </w:rPr>
        <w:t xml:space="preserve"> 2 </w:t>
      </w:r>
      <w:r w:rsidR="00ED3AFC" w:rsidRPr="00466200">
        <w:rPr>
          <w:rFonts w:asciiTheme="minorHAnsi" w:hAnsiTheme="minorHAnsi"/>
          <w:sz w:val="20"/>
          <w:szCs w:val="20"/>
        </w:rPr>
        <w:t xml:space="preserve">July, 2018 </w:t>
      </w:r>
      <w:hyperlink r:id="rId15" w:history="1">
        <w:r w:rsidR="00ED3AFC" w:rsidRPr="0013096E">
          <w:rPr>
            <w:rStyle w:val="Hyperlink"/>
            <w:rFonts w:asciiTheme="minorHAnsi" w:hAnsiTheme="minorHAnsi"/>
            <w:sz w:val="20"/>
            <w:szCs w:val="20"/>
          </w:rPr>
          <w:t>http://www.thejakartapost.com/academia/2018/07/02/breaking-the-glass-ceiling.html</w:t>
        </w:r>
      </w:hyperlink>
      <w:r w:rsidR="00ED3AFC">
        <w:rPr>
          <w:rFonts w:asciiTheme="minorHAnsi" w:hAnsiTheme="minorHAnsi"/>
          <w:sz w:val="20"/>
          <w:szCs w:val="20"/>
        </w:rPr>
        <w:t xml:space="preserve"> </w:t>
      </w:r>
    </w:p>
  </w:endnote>
  <w:endnote w:id="33">
    <w:p w14:paraId="11DBC5B2" w14:textId="51C3F2D1" w:rsidR="00ED3AFC" w:rsidRDefault="00ED3AFC" w:rsidP="00AD2B1B">
      <w:pPr>
        <w:pStyle w:val="EndnoteText"/>
      </w:pPr>
      <w:r>
        <w:rPr>
          <w:rStyle w:val="EndnoteReference"/>
        </w:rPr>
        <w:endnoteRef/>
      </w:r>
      <w:r>
        <w:t xml:space="preserve"> Rakhmat, M. Z. and Tarahita, D. (2017). Disability issues and the lack of data in Indonesia. </w:t>
      </w:r>
      <w:r w:rsidRPr="001B4220">
        <w:rPr>
          <w:i/>
        </w:rPr>
        <w:t>Asia Sentinel</w:t>
      </w:r>
      <w:r>
        <w:t xml:space="preserve"> (23 June). </w:t>
      </w:r>
      <w:hyperlink r:id="rId16" w:history="1">
        <w:r w:rsidRPr="0013096E">
          <w:rPr>
            <w:rStyle w:val="Hyperlink"/>
          </w:rPr>
          <w:t>https://www.asiasentinel.com/society/indonesia-disability-issues-lack-data/</w:t>
        </w:r>
      </w:hyperlink>
      <w:r>
        <w:t xml:space="preserve"> and Rakhmat, M. Z. and Tarahita, D. (2017). Indonesia’s disabled ask Jokowi to fulfill his promises. </w:t>
      </w:r>
      <w:r w:rsidRPr="00AC2CD3">
        <w:rPr>
          <w:i/>
        </w:rPr>
        <w:t>Asia Sentinel</w:t>
      </w:r>
      <w:r>
        <w:t xml:space="preserve">, (10 November) </w:t>
      </w:r>
      <w:hyperlink r:id="rId17" w:history="1">
        <w:r w:rsidRPr="0013096E">
          <w:rPr>
            <w:rStyle w:val="Hyperlink"/>
          </w:rPr>
          <w:t>https://www.asiasentinel.com/society/indonesia-disabled-ask-jokowi-fulfill-promises/</w:t>
        </w:r>
      </w:hyperlink>
    </w:p>
  </w:endnote>
  <w:endnote w:id="34">
    <w:p w14:paraId="1D6ADCCB" w14:textId="27E6D15E" w:rsidR="00ED3AFC" w:rsidRDefault="00ED3AFC" w:rsidP="00AD2B1B">
      <w:pPr>
        <w:pStyle w:val="EndnoteText"/>
      </w:pPr>
      <w:r>
        <w:rPr>
          <w:rStyle w:val="EndnoteReference"/>
        </w:rPr>
        <w:endnoteRef/>
      </w:r>
      <w:r>
        <w:t xml:space="preserve"> Rakhmat, M. Z. and Tarahita, D. (2017). Disability issues and the lack of data in Indonesia. </w:t>
      </w:r>
      <w:r w:rsidRPr="001B4220">
        <w:rPr>
          <w:i/>
        </w:rPr>
        <w:t>Asia Sentinel</w:t>
      </w:r>
      <w:r>
        <w:t xml:space="preserve"> (23 June). </w:t>
      </w:r>
      <w:hyperlink r:id="rId18" w:history="1">
        <w:r w:rsidRPr="0013096E">
          <w:rPr>
            <w:rStyle w:val="Hyperlink"/>
          </w:rPr>
          <w:t>https://www.asiasentinel.com/society/indonesia-disability-issues-lack-data/</w:t>
        </w:r>
      </w:hyperlink>
      <w:r>
        <w:t xml:space="preserve"> and </w:t>
      </w:r>
    </w:p>
  </w:endnote>
  <w:endnote w:id="35">
    <w:p w14:paraId="09FBD8C6" w14:textId="276D8E34" w:rsidR="00ED3AFC" w:rsidRDefault="00ED3AFC" w:rsidP="00AD2B1B">
      <w:pPr>
        <w:pStyle w:val="EndnoteText"/>
      </w:pPr>
      <w:r>
        <w:rPr>
          <w:rStyle w:val="EndnoteReference"/>
        </w:rPr>
        <w:endnoteRef/>
      </w:r>
      <w:r>
        <w:t xml:space="preserve"> </w:t>
      </w:r>
      <w:r w:rsidRPr="0016465E">
        <w:t xml:space="preserve">Cahyono, E., Larastiti, C., Zaini, B., </w:t>
      </w:r>
      <w:r>
        <w:t>Latifah</w:t>
      </w:r>
      <w:r w:rsidRPr="0016465E">
        <w:t>, U., and Maulana, I.</w:t>
      </w:r>
      <w:r>
        <w:t xml:space="preserve"> (2017). </w:t>
      </w:r>
      <w:r w:rsidRPr="002A0367">
        <w:rPr>
          <w:i/>
        </w:rPr>
        <w:t>Studi Pelingkupan Keadilan Gender dan Inklusi Sosial dalam Hibah Penelitian Kementerian Riset, Teknologi, dan Pendidikan Tinggi</w:t>
      </w:r>
      <w:r>
        <w:rPr>
          <w:i/>
        </w:rPr>
        <w:t xml:space="preserve"> </w:t>
      </w:r>
      <w:r>
        <w:t xml:space="preserve">[Scoping Study: Gender Equity and Social Inclusion (GESI) in the Ministry of Research, Technology and Higher Education’s Research for the Period 2013-2015]. KSI Research report, Figure 3. </w:t>
      </w:r>
    </w:p>
  </w:endnote>
  <w:endnote w:id="36">
    <w:p w14:paraId="52A54339" w14:textId="7A7245CF" w:rsidR="00ED3AFC" w:rsidRDefault="00ED3AFC" w:rsidP="00AD2B1B">
      <w:pPr>
        <w:pStyle w:val="EndnoteText"/>
      </w:pPr>
      <w:r>
        <w:rPr>
          <w:rStyle w:val="EndnoteReference"/>
        </w:rPr>
        <w:endnoteRef/>
      </w:r>
      <w:r>
        <w:t xml:space="preserve"> </w:t>
      </w:r>
      <w:r w:rsidRPr="004B2AF0">
        <w:t>Direktorat R</w:t>
      </w:r>
      <w:r>
        <w:t xml:space="preserve">iset dan Pengabdian Masyarakat. (2018). </w:t>
      </w:r>
      <w:r w:rsidRPr="004B2AF0">
        <w:rPr>
          <w:i/>
        </w:rPr>
        <w:t>Panduan Penelitian dan Pengabdian kepada Masyarakat Edisi XII Tahun 2018</w:t>
      </w:r>
      <w:r>
        <w:t xml:space="preserve"> [2018 Guidelines for Research and Community Engagement 12</w:t>
      </w:r>
      <w:r w:rsidRPr="004B2AF0">
        <w:rPr>
          <w:vertAlign w:val="superscript"/>
        </w:rPr>
        <w:t>th</w:t>
      </w:r>
      <w:r>
        <w:t xml:space="preserve"> Edition]</w:t>
      </w:r>
      <w:r w:rsidRPr="004B2AF0">
        <w:rPr>
          <w:i/>
        </w:rPr>
        <w:t xml:space="preserve">. </w:t>
      </w:r>
      <w:r>
        <w:t xml:space="preserve">Jakarta: </w:t>
      </w:r>
      <w:r w:rsidRPr="004B2AF0">
        <w:t>Direktorat Jenderal Penguatan Riset dan Pengembangan Kementerian Riset, Teknologi, dan Pendidikan Tinggi</w:t>
      </w:r>
      <w:r>
        <w:t xml:space="preserve">. </w:t>
      </w:r>
      <w:hyperlink r:id="rId19" w:history="1">
        <w:r w:rsidRPr="0013096E">
          <w:rPr>
            <w:rStyle w:val="Hyperlink"/>
          </w:rPr>
          <w:t>http://simlitabmas.ristekdikti.go.id/unduh_berkas/Buku%20Panduan%20Pelaksanaan%20Penelitian%20dan%20Pengabdian%20kepada%20Masyarakat%20Edisi%20XII.pdf</w:t>
        </w:r>
      </w:hyperlink>
      <w:r>
        <w:t xml:space="preserve"> </w:t>
      </w:r>
    </w:p>
  </w:endnote>
  <w:endnote w:id="37">
    <w:p w14:paraId="1491A6E1" w14:textId="3995F945" w:rsidR="00ED3AFC" w:rsidRDefault="00ED3AFC" w:rsidP="00AD2B1B">
      <w:pPr>
        <w:pStyle w:val="EndnoteText"/>
      </w:pPr>
      <w:r>
        <w:rPr>
          <w:rStyle w:val="EndnoteReference"/>
        </w:rPr>
        <w:endnoteRef/>
      </w:r>
      <w:r>
        <w:t xml:space="preserve"> See ‘</w:t>
      </w:r>
      <w:r w:rsidRPr="00655BF4">
        <w:t>Reducing the Gender Gap in Research</w:t>
      </w:r>
      <w:r>
        <w:t xml:space="preserve">’ </w:t>
      </w:r>
      <w:hyperlink r:id="rId20" w:history="1">
        <w:r w:rsidRPr="0013096E">
          <w:rPr>
            <w:rStyle w:val="Hyperlink"/>
          </w:rPr>
          <w:t>http://www.ksi-indonesia.org/en/news/detail/reducing-the-gender-gap-in-research</w:t>
        </w:r>
      </w:hyperlink>
      <w:r>
        <w:t xml:space="preserve"> </w:t>
      </w:r>
    </w:p>
  </w:endnote>
  <w:endnote w:id="38">
    <w:p w14:paraId="2A15F8E1" w14:textId="40F58480" w:rsidR="00ED3AFC" w:rsidRDefault="00ED3AFC" w:rsidP="00AD2B1B">
      <w:pPr>
        <w:pStyle w:val="EndnoteText"/>
      </w:pPr>
      <w:r>
        <w:rPr>
          <w:rStyle w:val="EndnoteReference"/>
        </w:rPr>
        <w:endnoteRef/>
      </w:r>
      <w:r>
        <w:t xml:space="preserve"> See </w:t>
      </w:r>
      <w:hyperlink r:id="rId21" w:history="1">
        <w:r w:rsidRPr="009314AE">
          <w:rPr>
            <w:rStyle w:val="Hyperlink"/>
          </w:rPr>
          <w:t>https://www.kemenpppa.go.id</w:t>
        </w:r>
      </w:hyperlink>
      <w:r>
        <w:t xml:space="preserve"> </w:t>
      </w:r>
    </w:p>
  </w:endnote>
  <w:endnote w:id="39">
    <w:p w14:paraId="45171732" w14:textId="4AA35613" w:rsidR="00ED3AFC" w:rsidRPr="00910B32" w:rsidRDefault="00ED3AFC" w:rsidP="00AD2B1B">
      <w:pPr>
        <w:pStyle w:val="EndnoteText"/>
      </w:pPr>
      <w:r w:rsidRPr="00910B32">
        <w:rPr>
          <w:rStyle w:val="EndnoteReference"/>
        </w:rPr>
        <w:endnoteRef/>
      </w:r>
      <w:r w:rsidRPr="00910B32">
        <w:t xml:space="preserve">  </w:t>
      </w:r>
      <w:r w:rsidRPr="004979C8">
        <w:t xml:space="preserve">Poerwandari, K., Eveline, R., Bachtiar, I., Tilawati, K., and Lestari, N. (2011). </w:t>
      </w:r>
      <w:r>
        <w:rPr>
          <w:i/>
        </w:rPr>
        <w:t xml:space="preserve">Study of Knowledge </w:t>
      </w:r>
      <w:r w:rsidRPr="004979C8">
        <w:rPr>
          <w:i/>
        </w:rPr>
        <w:t>Needs and Supply Constraints for Gender Research in Indonesia’s Knowledge Sector</w:t>
      </w:r>
      <w:r w:rsidRPr="004979C8">
        <w:t>. Jakarta: AusAID</w:t>
      </w:r>
      <w:r>
        <w:t>, p.8-9; 20-21, 24-25, 27-28</w:t>
      </w:r>
      <w:r w:rsidRPr="004979C8">
        <w:t>.</w:t>
      </w:r>
      <w:r>
        <w:t xml:space="preserve"> See also </w:t>
      </w:r>
      <w:r w:rsidRPr="00564ACD">
        <w:rPr>
          <w:rFonts w:cstheme="minorHAnsi"/>
        </w:rPr>
        <w:t xml:space="preserve">Surbakti, S. (2002). Gender Mainstreaming and Sex-disaggregated Data. In </w:t>
      </w:r>
      <w:r w:rsidRPr="00564ACD">
        <w:rPr>
          <w:rFonts w:cstheme="minorHAnsi"/>
          <w:i/>
        </w:rPr>
        <w:t>Women in Indonesia: Gender, Equity and Development</w:t>
      </w:r>
      <w:r>
        <w:rPr>
          <w:rFonts w:cstheme="minorHAnsi"/>
        </w:rPr>
        <w:t xml:space="preserve">, edited by </w:t>
      </w:r>
      <w:r w:rsidRPr="00564ACD">
        <w:rPr>
          <w:rFonts w:cstheme="minorHAnsi"/>
        </w:rPr>
        <w:t>K. Robinson and</w:t>
      </w:r>
      <w:r>
        <w:rPr>
          <w:rFonts w:cstheme="minorHAnsi"/>
        </w:rPr>
        <w:t xml:space="preserve"> S. Bessell</w:t>
      </w:r>
      <w:r w:rsidRPr="00564ACD">
        <w:rPr>
          <w:rFonts w:cstheme="minorHAnsi"/>
        </w:rPr>
        <w:t>. Singapore: ISEAS–Yusof Ishak Institute.</w:t>
      </w:r>
    </w:p>
  </w:endnote>
  <w:endnote w:id="40">
    <w:p w14:paraId="716443A4" w14:textId="028068B0" w:rsidR="00ED3AFC" w:rsidRPr="00910B32" w:rsidRDefault="00ED3AFC" w:rsidP="00AD2B1B">
      <w:pPr>
        <w:rPr>
          <w:rFonts w:asciiTheme="minorHAnsi" w:hAnsiTheme="minorHAnsi"/>
          <w:sz w:val="20"/>
          <w:szCs w:val="20"/>
        </w:rPr>
      </w:pPr>
      <w:r w:rsidRPr="00910B32">
        <w:rPr>
          <w:rStyle w:val="EndnoteReference"/>
          <w:rFonts w:asciiTheme="minorHAnsi" w:hAnsiTheme="minorHAnsi"/>
          <w:sz w:val="20"/>
          <w:szCs w:val="20"/>
        </w:rPr>
        <w:endnoteRef/>
      </w:r>
      <w:r w:rsidRPr="00910B32">
        <w:rPr>
          <w:rFonts w:asciiTheme="minorHAnsi" w:hAnsiTheme="minorHAnsi"/>
          <w:sz w:val="20"/>
          <w:szCs w:val="20"/>
        </w:rPr>
        <w:t xml:space="preserve"> </w:t>
      </w:r>
      <w:r w:rsidRPr="004979C8">
        <w:rPr>
          <w:sz w:val="20"/>
          <w:szCs w:val="20"/>
        </w:rPr>
        <w:t xml:space="preserve">Poerwandari, K., Eveline, R., Bachtiar, I., Tilawati, K., and Lestari, N. (2011). </w:t>
      </w:r>
      <w:r>
        <w:rPr>
          <w:i/>
          <w:sz w:val="20"/>
          <w:szCs w:val="20"/>
        </w:rPr>
        <w:t xml:space="preserve">Study of Knowledge </w:t>
      </w:r>
      <w:r w:rsidRPr="004979C8">
        <w:rPr>
          <w:i/>
          <w:sz w:val="20"/>
          <w:szCs w:val="20"/>
        </w:rPr>
        <w:t>Needs and Supply Constraints for Gender Research in Indonesia’s Knowledge Sector</w:t>
      </w:r>
      <w:r w:rsidRPr="004979C8">
        <w:rPr>
          <w:sz w:val="20"/>
          <w:szCs w:val="20"/>
        </w:rPr>
        <w:t>. Jakarta: AusAID</w:t>
      </w:r>
      <w:r>
        <w:rPr>
          <w:sz w:val="20"/>
          <w:szCs w:val="20"/>
        </w:rPr>
        <w:t>, p. 20-21, 23, 25</w:t>
      </w:r>
      <w:r w:rsidRPr="004979C8">
        <w:rPr>
          <w:sz w:val="20"/>
          <w:szCs w:val="20"/>
        </w:rPr>
        <w:t>.</w:t>
      </w:r>
    </w:p>
  </w:endnote>
  <w:endnote w:id="41">
    <w:p w14:paraId="27E18B42" w14:textId="2DC148B0" w:rsidR="00ED3AFC" w:rsidRPr="00564ACD" w:rsidRDefault="00ED3AFC" w:rsidP="00AD2B1B">
      <w:pPr>
        <w:pStyle w:val="EndnoteText"/>
      </w:pPr>
      <w:r>
        <w:rPr>
          <w:rStyle w:val="EndnoteReference"/>
        </w:rPr>
        <w:endnoteRef/>
      </w:r>
      <w:r>
        <w:t xml:space="preserve"> See Article 117 of </w:t>
      </w:r>
      <w:r w:rsidRPr="00564ACD">
        <w:rPr>
          <w:i/>
        </w:rPr>
        <w:t>Undang-Undang Republik Indonesia Nomor 8 Tahun 2016 Tentang Penyandang Disabilitas</w:t>
      </w:r>
      <w:r>
        <w:t>.</w:t>
      </w:r>
    </w:p>
  </w:endnote>
  <w:endnote w:id="42">
    <w:p w14:paraId="43E54ED1" w14:textId="4B951C10" w:rsidR="00ED3AFC" w:rsidRDefault="00ED3AFC" w:rsidP="00AD2B1B">
      <w:pPr>
        <w:pStyle w:val="EndnoteText"/>
      </w:pPr>
      <w:r>
        <w:rPr>
          <w:rStyle w:val="EndnoteReference"/>
        </w:rPr>
        <w:endnoteRef/>
      </w:r>
      <w:r>
        <w:t xml:space="preserve"> </w:t>
      </w:r>
      <w:r w:rsidRPr="003F34E4">
        <w:t>Sudarno</w:t>
      </w:r>
      <w:r>
        <w:t>, R. and</w:t>
      </w:r>
      <w:r w:rsidRPr="003F34E4">
        <w:t xml:space="preserve"> Utomo</w:t>
      </w:r>
      <w:r>
        <w:t>, S. D.</w:t>
      </w:r>
      <w:r w:rsidRPr="003F34E4">
        <w:t xml:space="preserve"> </w:t>
      </w:r>
      <w:r>
        <w:t xml:space="preserve">(2018). </w:t>
      </w:r>
      <w:r w:rsidRPr="00F9629A">
        <w:rPr>
          <w:i/>
        </w:rPr>
        <w:t>Inovasi Pendataan Disabilitas: Inovasi dan Praktik Baik Mitra Program Peduli Disabilitas Fase 1 di Enam Provinsi</w:t>
      </w:r>
      <w:r>
        <w:t xml:space="preserve">. Jakarta: </w:t>
      </w:r>
      <w:r w:rsidRPr="003F34E4">
        <w:t xml:space="preserve">Pusat Telaah dan Informasi Regional </w:t>
      </w:r>
      <w:r>
        <w:t xml:space="preserve">(PATTIRO). </w:t>
      </w:r>
      <w:hyperlink r:id="rId22" w:history="1">
        <w:r w:rsidRPr="009314AE">
          <w:rPr>
            <w:rStyle w:val="Hyperlink"/>
          </w:rPr>
          <w:t>http://pattiro.org/2018/06/inovasi-pendataan-disabilitas-kajian-dan-praktik-baik-mitra-program-peduli-disabilitas-fase-1-di-enam-provinsi/</w:t>
        </w:r>
      </w:hyperlink>
      <w:r>
        <w:t xml:space="preserve"> and </w:t>
      </w:r>
      <w:r w:rsidRPr="00BB12BD">
        <w:t xml:space="preserve">Direktorat Perlindungan dan Kesejahteraan Masyarakat. (2015). </w:t>
      </w:r>
      <w:r w:rsidRPr="0052286C">
        <w:rPr>
          <w:rFonts w:cstheme="minorHAnsi"/>
          <w:i/>
        </w:rPr>
        <w:t>Pedoman Perencanaan dan Penganggaran Inklusif kepada Penyandang Disabilitas</w:t>
      </w:r>
      <w:r w:rsidRPr="00BB12BD">
        <w:rPr>
          <w:rFonts w:cstheme="minorHAnsi"/>
        </w:rPr>
        <w:t>. Ja</w:t>
      </w:r>
      <w:r>
        <w:rPr>
          <w:rFonts w:cstheme="minorHAnsi"/>
        </w:rPr>
        <w:t>karta: Kementerian PPN/Bappenas</w:t>
      </w:r>
      <w:r w:rsidRPr="009E3D2E">
        <w:rPr>
          <w:rFonts w:cstheme="minorHAnsi"/>
        </w:rPr>
        <w:t>, p 5.</w:t>
      </w:r>
    </w:p>
  </w:endnote>
  <w:endnote w:id="43">
    <w:p w14:paraId="2D8CE10D" w14:textId="662C4821" w:rsidR="00ED3AFC" w:rsidRDefault="00ED3AFC" w:rsidP="00AD2B1B">
      <w:pPr>
        <w:pStyle w:val="EndnoteText"/>
      </w:pPr>
      <w:r>
        <w:rPr>
          <w:rStyle w:val="EndnoteReference"/>
        </w:rPr>
        <w:endnoteRef/>
      </w:r>
      <w:r>
        <w:t xml:space="preserve"> See </w:t>
      </w:r>
      <w:hyperlink r:id="rId23" w:history="1">
        <w:r w:rsidRPr="009314AE">
          <w:rPr>
            <w:rStyle w:val="Hyperlink"/>
          </w:rPr>
          <w:t>http://www.washingtongroup-disability.com/</w:t>
        </w:r>
      </w:hyperlink>
      <w:r>
        <w:t xml:space="preserve"> </w:t>
      </w:r>
    </w:p>
  </w:endnote>
  <w:endnote w:id="44">
    <w:p w14:paraId="3381162F" w14:textId="77777777" w:rsidR="00ED3AFC" w:rsidRDefault="00ED3AFC" w:rsidP="002F06D3">
      <w:pPr>
        <w:pStyle w:val="EndnoteText"/>
      </w:pPr>
      <w:r>
        <w:rPr>
          <w:rStyle w:val="EndnoteReference"/>
        </w:rPr>
        <w:endnoteRef/>
      </w:r>
      <w:r>
        <w:t xml:space="preserve"> </w:t>
      </w:r>
      <w:r w:rsidRPr="003F34E4">
        <w:t>Sudarno</w:t>
      </w:r>
      <w:r>
        <w:t>, R. and</w:t>
      </w:r>
      <w:r w:rsidRPr="003F34E4">
        <w:t xml:space="preserve"> Utomo</w:t>
      </w:r>
      <w:r>
        <w:t>, S. D.</w:t>
      </w:r>
      <w:r w:rsidRPr="003F34E4">
        <w:t xml:space="preserve"> </w:t>
      </w:r>
      <w:r>
        <w:t xml:space="preserve">(2018). </w:t>
      </w:r>
      <w:r w:rsidRPr="00F9629A">
        <w:rPr>
          <w:i/>
        </w:rPr>
        <w:t>Inovasi Pendataan Disabilitas: Inovasi dan Praktik Baik Mitra Program Peduli Disabilitas Fase 1 di Enam Provinsi</w:t>
      </w:r>
      <w:r>
        <w:t xml:space="preserve">. Jakarta: </w:t>
      </w:r>
      <w:r w:rsidRPr="003F34E4">
        <w:t xml:space="preserve">Pusat Telaah dan Informasi Regional </w:t>
      </w:r>
      <w:r>
        <w:t xml:space="preserve">(PATTIRO). </w:t>
      </w:r>
      <w:hyperlink r:id="rId24" w:history="1">
        <w:r w:rsidRPr="009314AE">
          <w:rPr>
            <w:rStyle w:val="Hyperlink"/>
          </w:rPr>
          <w:t>http://pattiro.org/2018/06/inovasi-pendataan-disabilitas-kajian-dan-praktik-baik-mitra-program-peduli-disabilitas-fase-1-di-enam-provinsi/</w:t>
        </w:r>
      </w:hyperlink>
    </w:p>
  </w:endnote>
  <w:endnote w:id="45">
    <w:p w14:paraId="7B98EB32" w14:textId="26F2B97D" w:rsidR="00ED3AFC" w:rsidRDefault="00ED3AFC" w:rsidP="00AD2B1B">
      <w:pPr>
        <w:pStyle w:val="EndnoteText"/>
      </w:pPr>
      <w:r>
        <w:rPr>
          <w:rStyle w:val="EndnoteReference"/>
        </w:rPr>
        <w:endnoteRef/>
      </w:r>
      <w:r>
        <w:t xml:space="preserve"> Amannullah, G. (2016). Measuring Disability in Indonesia. Presentation at </w:t>
      </w:r>
      <w:r w:rsidRPr="00001A9A">
        <w:t>United Nations Regional Meeting on Disability Measurement and Statistics in support of the 2030 Agenda for Sustainable Development and the 2020 World Population and Housing Census Programme</w:t>
      </w:r>
      <w:r>
        <w:t xml:space="preserve">, Bangkok, 26-28 July, </w:t>
      </w:r>
      <w:hyperlink r:id="rId25" w:history="1">
        <w:r w:rsidRPr="009314AE">
          <w:rPr>
            <w:rStyle w:val="Hyperlink"/>
          </w:rPr>
          <w:t>https://unstats.un.org/unsd/demographic-social/meetings/2016/bangkok--disability-measurement-and-statistics/Session-6/Indonesia.pdf</w:t>
        </w:r>
      </w:hyperlink>
    </w:p>
  </w:endnote>
  <w:endnote w:id="46">
    <w:p w14:paraId="393686CC" w14:textId="1A8E4F3F" w:rsidR="00ED3AFC" w:rsidRDefault="00ED3AFC" w:rsidP="00AD2B1B">
      <w:pPr>
        <w:pStyle w:val="EndnoteText"/>
      </w:pPr>
      <w:r>
        <w:rPr>
          <w:rStyle w:val="EndnoteReference"/>
        </w:rPr>
        <w:endnoteRef/>
      </w:r>
      <w:r>
        <w:t xml:space="preserve"> Rakhmat, M. Z. and Tarahita, D. (2017). Disability issues and the lack of data in Indonesia. </w:t>
      </w:r>
      <w:r w:rsidRPr="001B4220">
        <w:rPr>
          <w:i/>
        </w:rPr>
        <w:t>Asia Sentinel</w:t>
      </w:r>
      <w:r>
        <w:t xml:space="preserve"> (23 June). </w:t>
      </w:r>
      <w:hyperlink r:id="rId26" w:history="1">
        <w:r w:rsidRPr="0013096E">
          <w:rPr>
            <w:rStyle w:val="Hyperlink"/>
          </w:rPr>
          <w:t>https://www.asiasentinel.com/society/indonesia-disability-issues-lack-data/</w:t>
        </w:r>
      </w:hyperlink>
    </w:p>
  </w:endnote>
  <w:endnote w:id="47">
    <w:p w14:paraId="7B7715F5" w14:textId="6D32D966" w:rsidR="00ED3AFC" w:rsidRDefault="00ED3AFC" w:rsidP="00AD2B1B">
      <w:pPr>
        <w:pStyle w:val="EndnoteText"/>
      </w:pPr>
      <w:r>
        <w:rPr>
          <w:rStyle w:val="EndnoteReference"/>
        </w:rPr>
        <w:endnoteRef/>
      </w:r>
      <w:r>
        <w:t xml:space="preserve"> </w:t>
      </w:r>
      <w:r w:rsidRPr="00613410">
        <w:t>Discussions and presentations during “Expert Meeting on Gender Inequality in Higher Education in Indonesia”, Hotel Sari Pan Pacific, 30 May 2017, and observations by KSI staff.</w:t>
      </w:r>
      <w:r>
        <w:t xml:space="preserve"> See also </w:t>
      </w:r>
      <w:r w:rsidRPr="004979C8">
        <w:t xml:space="preserve">Poerwandari, K., Eveline, R., Bachtiar, I., Tilawati, K., and Lestari, N. (2011). </w:t>
      </w:r>
      <w:r>
        <w:rPr>
          <w:i/>
        </w:rPr>
        <w:t xml:space="preserve">Study of Knowledge </w:t>
      </w:r>
      <w:r w:rsidRPr="004979C8">
        <w:rPr>
          <w:i/>
        </w:rPr>
        <w:t>Needs and Supply Constraints for Gender Research in Indonesia’s Knowledge Sector</w:t>
      </w:r>
      <w:r w:rsidRPr="004979C8">
        <w:t>. Jakarta: AusAID</w:t>
      </w:r>
      <w:r>
        <w:t>, p. 44.</w:t>
      </w:r>
    </w:p>
  </w:endnote>
  <w:endnote w:id="48">
    <w:p w14:paraId="42740435" w14:textId="1E295D2E" w:rsidR="00ED3AFC" w:rsidRPr="00E45B60" w:rsidRDefault="00ED3AFC" w:rsidP="00AD2B1B">
      <w:pPr>
        <w:pStyle w:val="BodyText"/>
        <w:tabs>
          <w:tab w:val="left" w:pos="9450"/>
        </w:tabs>
        <w:ind w:right="20"/>
        <w:rPr>
          <w:rFonts w:asciiTheme="minorHAnsi" w:hAnsiTheme="minorHAnsi" w:cstheme="minorHAnsi"/>
          <w:color w:val="000000" w:themeColor="text1"/>
          <w:sz w:val="20"/>
          <w:szCs w:val="20"/>
        </w:rPr>
      </w:pPr>
      <w:r w:rsidRPr="00E45B60">
        <w:rPr>
          <w:rStyle w:val="EndnoteReference"/>
          <w:sz w:val="20"/>
          <w:szCs w:val="20"/>
        </w:rPr>
        <w:endnoteRef/>
      </w:r>
      <w:r w:rsidRPr="00E45B60">
        <w:rPr>
          <w:sz w:val="20"/>
          <w:szCs w:val="20"/>
        </w:rPr>
        <w:t xml:space="preserve"> </w:t>
      </w:r>
      <w:r w:rsidRPr="00E45B60">
        <w:rPr>
          <w:rFonts w:asciiTheme="minorHAnsi" w:hAnsiTheme="minorHAnsi" w:cstheme="minorHAnsi"/>
          <w:color w:val="000000" w:themeColor="text1"/>
          <w:sz w:val="20"/>
          <w:szCs w:val="20"/>
        </w:rPr>
        <w:t xml:space="preserve">Athia Yumna, Vita Febriany, Muhammad Syukri and Paola Pereznieto. (2012). </w:t>
      </w:r>
      <w:r w:rsidRPr="00E45B60">
        <w:rPr>
          <w:rFonts w:asciiTheme="minorHAnsi" w:hAnsiTheme="minorHAnsi" w:cstheme="minorHAnsi"/>
          <w:i/>
          <w:color w:val="000000" w:themeColor="text1"/>
          <w:sz w:val="20"/>
          <w:szCs w:val="20"/>
        </w:rPr>
        <w:t>The politics of gender and social protection in Indonesia: opportunities and challenges for a transformative approach</w:t>
      </w:r>
      <w:r w:rsidRPr="00E45B60">
        <w:rPr>
          <w:rFonts w:asciiTheme="minorHAnsi" w:hAnsiTheme="minorHAnsi" w:cstheme="minorHAnsi"/>
          <w:color w:val="000000" w:themeColor="text1"/>
          <w:sz w:val="20"/>
          <w:szCs w:val="20"/>
        </w:rPr>
        <w:t>. ODI Background Note. London: Overseas Development Institute.</w:t>
      </w:r>
    </w:p>
  </w:endnote>
  <w:endnote w:id="49">
    <w:p w14:paraId="53956544" w14:textId="77777777" w:rsidR="00ED3AFC" w:rsidRPr="00910B32" w:rsidRDefault="00ED3AFC" w:rsidP="00AD2B1B">
      <w:pPr>
        <w:pStyle w:val="EndnoteText"/>
      </w:pPr>
      <w:r w:rsidRPr="00910B32">
        <w:rPr>
          <w:rStyle w:val="EndnoteReference"/>
        </w:rPr>
        <w:endnoteRef/>
      </w:r>
      <w:r w:rsidRPr="00910B32">
        <w:t xml:space="preserve"> </w:t>
      </w:r>
      <w:r w:rsidRPr="0074155D">
        <w:t>Datta,</w:t>
      </w:r>
      <w:r>
        <w:t xml:space="preserve"> A.,</w:t>
      </w:r>
      <w:r w:rsidRPr="0074155D">
        <w:t xml:space="preserve"> Nurbani,</w:t>
      </w:r>
      <w:r>
        <w:t xml:space="preserve"> R.,</w:t>
      </w:r>
      <w:r w:rsidRPr="0074155D">
        <w:t xml:space="preserve"> Satria,</w:t>
      </w:r>
      <w:r>
        <w:t xml:space="preserve"> G.,</w:t>
      </w:r>
      <w:r w:rsidRPr="0074155D">
        <w:t xml:space="preserve"> Antlov</w:t>
      </w:r>
      <w:r>
        <w:t xml:space="preserve">, H., Fatonie, I., and Sabri, R. (2018). </w:t>
      </w:r>
      <w:r w:rsidRPr="0074155D">
        <w:rPr>
          <w:i/>
        </w:rPr>
        <w:t>Policy, Change and Paradox in Indonesia: Implications for the Use of Knowledge</w:t>
      </w:r>
      <w:r w:rsidRPr="0074155D">
        <w:t>. Working Paper No. 29. Jakarta: Knowledge Sector Initiative, p. 37.</w:t>
      </w:r>
    </w:p>
  </w:endnote>
  <w:endnote w:id="50">
    <w:p w14:paraId="11639377" w14:textId="0B88A93D" w:rsidR="00ED3AFC" w:rsidRDefault="00ED3AFC" w:rsidP="00B3456C">
      <w:pPr>
        <w:jc w:val="both"/>
      </w:pPr>
      <w:r w:rsidRPr="00B3456C">
        <w:rPr>
          <w:rStyle w:val="EndnoteReference"/>
          <w:sz w:val="20"/>
          <w:szCs w:val="20"/>
        </w:rPr>
        <w:endnoteRef/>
      </w:r>
      <w:r w:rsidRPr="00B3456C">
        <w:rPr>
          <w:sz w:val="20"/>
          <w:szCs w:val="20"/>
        </w:rPr>
        <w:t xml:space="preserve"> </w:t>
      </w:r>
      <w:r w:rsidRPr="00B3456C">
        <w:rPr>
          <w:rFonts w:asciiTheme="minorHAnsi" w:hAnsiTheme="minorHAnsi" w:cstheme="minorHAnsi"/>
          <w:sz w:val="20"/>
          <w:szCs w:val="20"/>
        </w:rPr>
        <w:t>Data from the Aid Quality Checks feeds into DFAT’s Annual Program Performance Report for Indonesia.</w:t>
      </w:r>
      <w:r w:rsidRPr="00B3456C">
        <w:rPr>
          <w:sz w:val="20"/>
          <w:szCs w:val="20"/>
        </w:rPr>
        <w:t xml:space="preserve"> </w:t>
      </w:r>
    </w:p>
  </w:endnote>
  <w:endnote w:id="51">
    <w:p w14:paraId="23671425" w14:textId="77777777" w:rsidR="00ED3AFC" w:rsidRDefault="00ED3AFC" w:rsidP="00AD2B1B">
      <w:pPr>
        <w:pStyle w:val="EndnoteText"/>
      </w:pPr>
      <w:r>
        <w:rPr>
          <w:rStyle w:val="EndnoteReference"/>
        </w:rPr>
        <w:endnoteRef/>
      </w:r>
      <w:r>
        <w:t xml:space="preserve"> Investments are rated against these indicators on a scale of 1 (very poor) to 6 (very good).</w:t>
      </w:r>
    </w:p>
  </w:endnote>
  <w:endnote w:id="52">
    <w:p w14:paraId="447C86D0" w14:textId="77777777" w:rsidR="00ED3AFC" w:rsidRDefault="00ED3AFC" w:rsidP="00AD2B1B">
      <w:pPr>
        <w:pStyle w:val="EndnoteText"/>
      </w:pPr>
      <w:r>
        <w:rPr>
          <w:rStyle w:val="EndnoteReference"/>
        </w:rPr>
        <w:endnoteRef/>
      </w:r>
      <w:r>
        <w:t xml:space="preserve"> KSI’s balanced scorecard approach is outlined in the </w:t>
      </w:r>
      <w:r w:rsidRPr="00312D6B">
        <w:rPr>
          <w:i/>
        </w:rPr>
        <w:t>Monitoring, Evaluation, Research, Learning and Adaptation (MERLA) Plan</w:t>
      </w:r>
      <w:r>
        <w:rPr>
          <w:i/>
        </w:rPr>
        <w:t xml:space="preserve">: </w:t>
      </w:r>
      <w:r w:rsidRPr="00312D6B">
        <w:rPr>
          <w:i/>
        </w:rPr>
        <w:t>Knowledge Sector Initiative Phase 2</w:t>
      </w:r>
      <w:r>
        <w:t>. May 2018.</w:t>
      </w:r>
    </w:p>
  </w:endnote>
  <w:endnote w:id="53">
    <w:p w14:paraId="7E6D54A6" w14:textId="221FFA3A" w:rsidR="00ED3AFC" w:rsidRDefault="00ED3AFC" w:rsidP="00AD2B1B">
      <w:pPr>
        <w:pStyle w:val="EndnoteText"/>
      </w:pPr>
      <w:r>
        <w:rPr>
          <w:rStyle w:val="EndnoteReference"/>
        </w:rPr>
        <w:endnoteRef/>
      </w:r>
      <w:r>
        <w:t xml:space="preserve"> Membership of the Task Force</w:t>
      </w:r>
      <w:r w:rsidRPr="00A27D2A">
        <w:t xml:space="preserve"> </w:t>
      </w:r>
      <w:r>
        <w:t xml:space="preserve">is voluntary and </w:t>
      </w:r>
      <w:r w:rsidRPr="00A27D2A">
        <w:t xml:space="preserve">taken on by staff </w:t>
      </w:r>
      <w:r>
        <w:t xml:space="preserve">in addition to </w:t>
      </w:r>
      <w:r w:rsidRPr="00A27D2A">
        <w:t xml:space="preserve">their existing workloads. </w:t>
      </w:r>
    </w:p>
  </w:endnote>
  <w:endnote w:id="54">
    <w:p w14:paraId="6647EF80" w14:textId="7CEBF80E" w:rsidR="00ED3AFC" w:rsidRDefault="00ED3AFC">
      <w:pPr>
        <w:pStyle w:val="EndnoteText"/>
      </w:pPr>
      <w:r>
        <w:rPr>
          <w:rStyle w:val="EndnoteReference"/>
        </w:rPr>
        <w:endnoteRef/>
      </w:r>
      <w:r>
        <w:t xml:space="preserve"> KSI would like to thank Ekawati Liu and Faisal Rusdi for their input on these guidelines.</w:t>
      </w:r>
    </w:p>
  </w:endnote>
  <w:endnote w:id="55">
    <w:p w14:paraId="72FEDC8C" w14:textId="77777777" w:rsidR="00ED3AFC" w:rsidRDefault="00ED3AFC" w:rsidP="00AD2B1B">
      <w:pPr>
        <w:pStyle w:val="EndnoteText"/>
      </w:pPr>
      <w:r>
        <w:rPr>
          <w:rStyle w:val="EndnoteReference"/>
        </w:rPr>
        <w:endnoteRef/>
      </w:r>
      <w:r>
        <w:t xml:space="preserve"> </w:t>
      </w:r>
      <w:r w:rsidRPr="00C86E6B">
        <w:t xml:space="preserve">Two </w:t>
      </w:r>
      <w:r>
        <w:t>assistants</w:t>
      </w:r>
      <w:r w:rsidRPr="00C86E6B">
        <w:t xml:space="preserve"> — one male and one female — might be required if participants do not bring their own. </w:t>
      </w:r>
      <w:r>
        <w:t>It is considered</w:t>
      </w:r>
      <w:r w:rsidRPr="00C86E6B">
        <w:t xml:space="preserve"> best practice to provide</w:t>
      </w:r>
      <w:r>
        <w:t xml:space="preserve"> free entry and meals to an assistant </w:t>
      </w:r>
      <w:r w:rsidRPr="00C86E6B">
        <w:t>accompanying a par</w:t>
      </w:r>
      <w:r>
        <w:t>ticipant</w:t>
      </w:r>
      <w:r w:rsidRPr="00C86E6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4C18" w14:textId="77777777" w:rsidR="00C133E3" w:rsidRDefault="00C1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21919"/>
      <w:docPartObj>
        <w:docPartGallery w:val="Page Numbers (Bottom of Page)"/>
        <w:docPartUnique/>
      </w:docPartObj>
    </w:sdtPr>
    <w:sdtEndPr>
      <w:rPr>
        <w:noProof/>
      </w:rPr>
    </w:sdtEndPr>
    <w:sdtContent>
      <w:p w14:paraId="7EF78834" w14:textId="13004733" w:rsidR="00ED3AFC" w:rsidRDefault="00ED3AFC">
        <w:pPr>
          <w:pStyle w:val="Footer"/>
          <w:jc w:val="right"/>
        </w:pPr>
        <w:r>
          <w:fldChar w:fldCharType="begin"/>
        </w:r>
        <w:r>
          <w:instrText xml:space="preserve"> PAGE   \* MERGEFORMAT </w:instrText>
        </w:r>
        <w:r>
          <w:fldChar w:fldCharType="separate"/>
        </w:r>
        <w:r w:rsidR="00C133E3">
          <w:rPr>
            <w:noProof/>
          </w:rPr>
          <w:t>23</w:t>
        </w:r>
        <w:r>
          <w:rPr>
            <w:noProof/>
          </w:rPr>
          <w:fldChar w:fldCharType="end"/>
        </w:r>
      </w:p>
    </w:sdtContent>
  </w:sdt>
  <w:p w14:paraId="7D66A24F" w14:textId="42A64024" w:rsidR="00ED3AFC" w:rsidRDefault="00ED3AF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1CC7" w14:textId="77777777" w:rsidR="00C133E3" w:rsidRDefault="00C133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D625" w14:textId="0F1D657E" w:rsidR="00ED3AFC" w:rsidRDefault="00ED3AFC">
    <w:pPr>
      <w:pStyle w:val="BodyText"/>
      <w:spacing w:line="14" w:lineRule="auto"/>
      <w:rPr>
        <w:sz w:val="20"/>
      </w:rPr>
    </w:pPr>
    <w:r w:rsidRPr="00676AA2">
      <w:rPr>
        <w:noProof/>
        <w:lang w:eastAsia="en-AU" w:bidi="ar-SA"/>
      </w:rPr>
      <mc:AlternateContent>
        <mc:Choice Requires="wps">
          <w:drawing>
            <wp:anchor distT="0" distB="0" distL="114300" distR="114300" simplePos="0" relativeHeight="503279768" behindDoc="1" locked="0" layoutInCell="1" allowOverlap="1" wp14:anchorId="6170C180" wp14:editId="69A1BCAB">
              <wp:simplePos x="0" y="0"/>
              <wp:positionH relativeFrom="page">
                <wp:posOffset>6463665</wp:posOffset>
              </wp:positionH>
              <wp:positionV relativeFrom="page">
                <wp:posOffset>10077450</wp:posOffset>
              </wp:positionV>
              <wp:extent cx="206375" cy="17780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F973" w14:textId="08DB07B6" w:rsidR="00ED3AFC" w:rsidRPr="00DE1F04" w:rsidRDefault="00ED3AFC">
                          <w:pPr>
                            <w:pStyle w:val="BodyText"/>
                            <w:spacing w:line="264" w:lineRule="exact"/>
                            <w:ind w:left="40"/>
                            <w:rPr>
                              <w:sz w:val="22"/>
                              <w:szCs w:val="22"/>
                            </w:rPr>
                          </w:pPr>
                          <w:r w:rsidRPr="00DE1F04">
                            <w:rPr>
                              <w:sz w:val="22"/>
                              <w:szCs w:val="22"/>
                            </w:rPr>
                            <w:fldChar w:fldCharType="begin"/>
                          </w:r>
                          <w:r w:rsidRPr="00DE1F04">
                            <w:rPr>
                              <w:sz w:val="22"/>
                              <w:szCs w:val="22"/>
                            </w:rPr>
                            <w:instrText xml:space="preserve"> PAGE </w:instrText>
                          </w:r>
                          <w:r w:rsidRPr="00DE1F04">
                            <w:rPr>
                              <w:sz w:val="22"/>
                              <w:szCs w:val="22"/>
                            </w:rPr>
                            <w:fldChar w:fldCharType="separate"/>
                          </w:r>
                          <w:r w:rsidR="00C133E3">
                            <w:rPr>
                              <w:noProof/>
                              <w:sz w:val="22"/>
                              <w:szCs w:val="22"/>
                            </w:rPr>
                            <w:t>33</w:t>
                          </w:r>
                          <w:r w:rsidRPr="00DE1F04">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C180" id="_x0000_t202" coordsize="21600,21600" o:spt="202" path="m,l,21600r21600,l21600,xe">
              <v:stroke joinstyle="miter"/>
              <v:path gradientshapeok="t" o:connecttype="rect"/>
            </v:shapetype>
            <v:shape id="Text Box 1" o:spid="_x0000_s1026" type="#_x0000_t202" style="position:absolute;margin-left:508.95pt;margin-top:793.5pt;width:16.25pt;height:14pt;z-index:-3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Drw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" filled="f" stroked="f">
              <v:textbox inset="0,0,0,0">
                <w:txbxContent>
                  <w:p w14:paraId="3118F973" w14:textId="08DB07B6" w:rsidR="00ED3AFC" w:rsidRPr="00DE1F04" w:rsidRDefault="00ED3AFC">
                    <w:pPr>
                      <w:pStyle w:val="BodyText"/>
                      <w:spacing w:line="264" w:lineRule="exact"/>
                      <w:ind w:left="40"/>
                      <w:rPr>
                        <w:sz w:val="22"/>
                        <w:szCs w:val="22"/>
                      </w:rPr>
                    </w:pPr>
                    <w:r w:rsidRPr="00DE1F04">
                      <w:rPr>
                        <w:sz w:val="22"/>
                        <w:szCs w:val="22"/>
                      </w:rPr>
                      <w:fldChar w:fldCharType="begin"/>
                    </w:r>
                    <w:r w:rsidRPr="00DE1F04">
                      <w:rPr>
                        <w:sz w:val="22"/>
                        <w:szCs w:val="22"/>
                      </w:rPr>
                      <w:instrText xml:space="preserve"> PAGE </w:instrText>
                    </w:r>
                    <w:r w:rsidRPr="00DE1F04">
                      <w:rPr>
                        <w:sz w:val="22"/>
                        <w:szCs w:val="22"/>
                      </w:rPr>
                      <w:fldChar w:fldCharType="separate"/>
                    </w:r>
                    <w:r w:rsidR="00C133E3">
                      <w:rPr>
                        <w:noProof/>
                        <w:sz w:val="22"/>
                        <w:szCs w:val="22"/>
                      </w:rPr>
                      <w:t>33</w:t>
                    </w:r>
                    <w:r w:rsidRPr="00DE1F04">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A3A63" w14:textId="77777777" w:rsidR="00914D35" w:rsidRDefault="00914D35">
      <w:r>
        <w:separator/>
      </w:r>
    </w:p>
    <w:p w14:paraId="2D1EBEBC" w14:textId="77777777" w:rsidR="00914D35" w:rsidRDefault="00914D35"/>
    <w:p w14:paraId="0F87F2D0" w14:textId="77777777" w:rsidR="00914D35" w:rsidRDefault="00914D35"/>
  </w:footnote>
  <w:footnote w:type="continuationSeparator" w:id="0">
    <w:p w14:paraId="1CC11C50" w14:textId="77777777" w:rsidR="00914D35" w:rsidRDefault="00914D35">
      <w:r>
        <w:continuationSeparator/>
      </w:r>
    </w:p>
    <w:p w14:paraId="3767EBD3" w14:textId="77777777" w:rsidR="00914D35" w:rsidRDefault="00914D35"/>
    <w:p w14:paraId="28CED16D" w14:textId="77777777" w:rsidR="00914D35" w:rsidRDefault="00914D35"/>
  </w:footnote>
  <w:footnote w:type="continuationNotice" w:id="1">
    <w:p w14:paraId="6E0E43A8" w14:textId="77777777" w:rsidR="00914D35" w:rsidRDefault="00914D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1B7E" w14:textId="77777777" w:rsidR="00C133E3" w:rsidRDefault="00C13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409F" w14:textId="76656DC3" w:rsidR="00ED3AFC" w:rsidRDefault="00ED3AF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FF94" w14:textId="77777777" w:rsidR="00C133E3" w:rsidRDefault="00C13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3B64" w14:textId="66F12D6F" w:rsidR="00ED3AFC" w:rsidRDefault="00ED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93E2" w14:textId="4D68F276" w:rsidR="00ED3AFC" w:rsidRDefault="00ED3AFC">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8192" w14:textId="2C30CB3A" w:rsidR="00ED3AFC" w:rsidRDefault="00ED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17"/>
    <w:multiLevelType w:val="multilevel"/>
    <w:tmpl w:val="000000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B"/>
    <w:multiLevelType w:val="multilevel"/>
    <w:tmpl w:val="0000001B"/>
    <w:lvl w:ilvl="0">
      <w:numFmt w:val="bullet"/>
      <w:lvlText w:val=""/>
      <w:lvlJc w:val="left"/>
      <w:pPr>
        <w:ind w:left="720" w:hanging="360"/>
      </w:pPr>
      <w:rPr>
        <w:rFonts w:ascii="Wingdings" w:eastAsia="Calibri"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F5384"/>
    <w:multiLevelType w:val="hybridMultilevel"/>
    <w:tmpl w:val="6880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0491"/>
    <w:multiLevelType w:val="hybridMultilevel"/>
    <w:tmpl w:val="DAC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D2C5A"/>
    <w:multiLevelType w:val="hybridMultilevel"/>
    <w:tmpl w:val="869E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D6E7F"/>
    <w:multiLevelType w:val="hybridMultilevel"/>
    <w:tmpl w:val="7EE81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BF7D88"/>
    <w:multiLevelType w:val="hybridMultilevel"/>
    <w:tmpl w:val="56069C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777FB2"/>
    <w:multiLevelType w:val="hybridMultilevel"/>
    <w:tmpl w:val="682832AE"/>
    <w:lvl w:ilvl="0" w:tplc="0C090001">
      <w:start w:val="1"/>
      <w:numFmt w:val="bullet"/>
      <w:lvlText w:val=""/>
      <w:lvlJc w:val="left"/>
      <w:pPr>
        <w:ind w:left="720" w:hanging="360"/>
      </w:pPr>
      <w:rPr>
        <w:rFonts w:ascii="Symbol" w:hAnsi="Symbol" w:hint="default"/>
      </w:rPr>
    </w:lvl>
    <w:lvl w:ilvl="1" w:tplc="AA4A60B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880AE3"/>
    <w:multiLevelType w:val="hybridMultilevel"/>
    <w:tmpl w:val="CB7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B394D"/>
    <w:multiLevelType w:val="hybridMultilevel"/>
    <w:tmpl w:val="D89EC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8760FA"/>
    <w:multiLevelType w:val="hybridMultilevel"/>
    <w:tmpl w:val="2F9AA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F3A44FA"/>
    <w:multiLevelType w:val="hybridMultilevel"/>
    <w:tmpl w:val="F0CEA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BC43DB"/>
    <w:multiLevelType w:val="hybridMultilevel"/>
    <w:tmpl w:val="B44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9D1"/>
    <w:multiLevelType w:val="hybridMultilevel"/>
    <w:tmpl w:val="817A9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8AF2CC5"/>
    <w:multiLevelType w:val="hybridMultilevel"/>
    <w:tmpl w:val="B4E2BC3C"/>
    <w:lvl w:ilvl="0" w:tplc="D7DE1F32">
      <w:start w:val="1"/>
      <w:numFmt w:val="decimal"/>
      <w:lvlText w:val="%1."/>
      <w:lvlJc w:val="left"/>
      <w:pPr>
        <w:ind w:left="360" w:hanging="360"/>
      </w:pPr>
      <w:rPr>
        <w:rFonts w:hint="default"/>
        <w:b w:val="0"/>
        <w:bCs/>
        <w:spacing w:val="-3"/>
        <w:w w:val="100"/>
        <w:sz w:val="20"/>
        <w:szCs w:val="24"/>
        <w:lang w:val="en-US" w:eastAsia="en-US" w:bidi="en-U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99F191E"/>
    <w:multiLevelType w:val="hybridMultilevel"/>
    <w:tmpl w:val="EE0275C8"/>
    <w:lvl w:ilvl="0" w:tplc="9C5C16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D242528"/>
    <w:multiLevelType w:val="hybridMultilevel"/>
    <w:tmpl w:val="2EE0B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F3083B"/>
    <w:multiLevelType w:val="hybridMultilevel"/>
    <w:tmpl w:val="C694CA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EF028D"/>
    <w:multiLevelType w:val="hybridMultilevel"/>
    <w:tmpl w:val="386A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E640E"/>
    <w:multiLevelType w:val="hybridMultilevel"/>
    <w:tmpl w:val="22A8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03D3A"/>
    <w:multiLevelType w:val="hybridMultilevel"/>
    <w:tmpl w:val="6B1C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A3C8F"/>
    <w:multiLevelType w:val="hybridMultilevel"/>
    <w:tmpl w:val="D2BA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008E4"/>
    <w:multiLevelType w:val="hybridMultilevel"/>
    <w:tmpl w:val="9D1C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0C3DB4"/>
    <w:multiLevelType w:val="hybridMultilevel"/>
    <w:tmpl w:val="DD7EE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F21536A"/>
    <w:multiLevelType w:val="hybridMultilevel"/>
    <w:tmpl w:val="ADDE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40C73"/>
    <w:multiLevelType w:val="hybridMultilevel"/>
    <w:tmpl w:val="81A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00105D"/>
    <w:multiLevelType w:val="hybridMultilevel"/>
    <w:tmpl w:val="2CC6F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3BE3DE7"/>
    <w:multiLevelType w:val="hybridMultilevel"/>
    <w:tmpl w:val="2036FC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6E486A"/>
    <w:multiLevelType w:val="hybridMultilevel"/>
    <w:tmpl w:val="91BA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A2C"/>
    <w:multiLevelType w:val="hybridMultilevel"/>
    <w:tmpl w:val="445E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8A4A28"/>
    <w:multiLevelType w:val="hybridMultilevel"/>
    <w:tmpl w:val="3DC6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C1A25"/>
    <w:multiLevelType w:val="hybridMultilevel"/>
    <w:tmpl w:val="717E4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0A7CF0"/>
    <w:multiLevelType w:val="hybridMultilevel"/>
    <w:tmpl w:val="BEC08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7A6CE6"/>
    <w:multiLevelType w:val="hybridMultilevel"/>
    <w:tmpl w:val="0A8261EA"/>
    <w:lvl w:ilvl="0" w:tplc="C61E11D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1850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5ECC58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8087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BACB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5E16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C833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B6A4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86D0D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6174CA"/>
    <w:multiLevelType w:val="hybridMultilevel"/>
    <w:tmpl w:val="71E6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EF4946"/>
    <w:multiLevelType w:val="hybridMultilevel"/>
    <w:tmpl w:val="7A86C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97977DE"/>
    <w:multiLevelType w:val="hybridMultilevel"/>
    <w:tmpl w:val="9182C9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4DED48AE"/>
    <w:multiLevelType w:val="hybridMultilevel"/>
    <w:tmpl w:val="0D1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4173E"/>
    <w:multiLevelType w:val="hybridMultilevel"/>
    <w:tmpl w:val="CA9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892DB5"/>
    <w:multiLevelType w:val="hybridMultilevel"/>
    <w:tmpl w:val="6CE4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81C5C"/>
    <w:multiLevelType w:val="hybridMultilevel"/>
    <w:tmpl w:val="C6F0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B33C38"/>
    <w:multiLevelType w:val="hybridMultilevel"/>
    <w:tmpl w:val="BFF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D25E93"/>
    <w:multiLevelType w:val="hybridMultilevel"/>
    <w:tmpl w:val="E1B6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9492E"/>
    <w:multiLevelType w:val="hybridMultilevel"/>
    <w:tmpl w:val="AD4E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C34EB0"/>
    <w:multiLevelType w:val="hybridMultilevel"/>
    <w:tmpl w:val="8314F3B0"/>
    <w:lvl w:ilvl="0" w:tplc="FD80C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3C1485"/>
    <w:multiLevelType w:val="hybridMultilevel"/>
    <w:tmpl w:val="D284AF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57AC395E"/>
    <w:multiLevelType w:val="hybridMultilevel"/>
    <w:tmpl w:val="07E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F25C63"/>
    <w:multiLevelType w:val="hybridMultilevel"/>
    <w:tmpl w:val="72DE1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F12806"/>
    <w:multiLevelType w:val="hybridMultilevel"/>
    <w:tmpl w:val="17FC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C92F66"/>
    <w:multiLevelType w:val="hybridMultilevel"/>
    <w:tmpl w:val="4F14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7B506C"/>
    <w:multiLevelType w:val="hybridMultilevel"/>
    <w:tmpl w:val="E5C2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E54DF"/>
    <w:multiLevelType w:val="hybridMultilevel"/>
    <w:tmpl w:val="69CE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E660BE"/>
    <w:multiLevelType w:val="hybridMultilevel"/>
    <w:tmpl w:val="5BFC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FC6085"/>
    <w:multiLevelType w:val="hybridMultilevel"/>
    <w:tmpl w:val="328C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507F27"/>
    <w:multiLevelType w:val="hybridMultilevel"/>
    <w:tmpl w:val="A52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931597"/>
    <w:multiLevelType w:val="hybridMultilevel"/>
    <w:tmpl w:val="CF847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0610308"/>
    <w:multiLevelType w:val="hybridMultilevel"/>
    <w:tmpl w:val="F70AE0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731B3046"/>
    <w:multiLevelType w:val="hybridMultilevel"/>
    <w:tmpl w:val="98F6B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3F2558E"/>
    <w:multiLevelType w:val="hybridMultilevel"/>
    <w:tmpl w:val="C5886E7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7F8728DB"/>
    <w:multiLevelType w:val="hybridMultilevel"/>
    <w:tmpl w:val="4F5CF694"/>
    <w:lvl w:ilvl="0" w:tplc="1BBC7062">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3"/>
  </w:num>
  <w:num w:numId="3">
    <w:abstractNumId w:val="40"/>
  </w:num>
  <w:num w:numId="4">
    <w:abstractNumId w:val="35"/>
  </w:num>
  <w:num w:numId="5">
    <w:abstractNumId w:val="39"/>
  </w:num>
  <w:num w:numId="6">
    <w:abstractNumId w:val="9"/>
  </w:num>
  <w:num w:numId="7">
    <w:abstractNumId w:val="53"/>
  </w:num>
  <w:num w:numId="8">
    <w:abstractNumId w:val="20"/>
  </w:num>
  <w:num w:numId="9">
    <w:abstractNumId w:val="55"/>
  </w:num>
  <w:num w:numId="10">
    <w:abstractNumId w:val="43"/>
  </w:num>
  <w:num w:numId="11">
    <w:abstractNumId w:val="38"/>
  </w:num>
  <w:num w:numId="12">
    <w:abstractNumId w:val="54"/>
  </w:num>
  <w:num w:numId="13">
    <w:abstractNumId w:val="22"/>
  </w:num>
  <w:num w:numId="14">
    <w:abstractNumId w:val="3"/>
  </w:num>
  <w:num w:numId="15">
    <w:abstractNumId w:val="51"/>
  </w:num>
  <w:num w:numId="16">
    <w:abstractNumId w:val="42"/>
  </w:num>
  <w:num w:numId="17">
    <w:abstractNumId w:val="15"/>
  </w:num>
  <w:num w:numId="18">
    <w:abstractNumId w:val="32"/>
  </w:num>
  <w:num w:numId="19">
    <w:abstractNumId w:val="44"/>
  </w:num>
  <w:num w:numId="20">
    <w:abstractNumId w:val="26"/>
  </w:num>
  <w:num w:numId="21">
    <w:abstractNumId w:val="31"/>
  </w:num>
  <w:num w:numId="22">
    <w:abstractNumId w:val="5"/>
  </w:num>
  <w:num w:numId="23">
    <w:abstractNumId w:val="25"/>
  </w:num>
  <w:num w:numId="24">
    <w:abstractNumId w:val="7"/>
  </w:num>
  <w:num w:numId="25">
    <w:abstractNumId w:val="56"/>
  </w:num>
  <w:num w:numId="26">
    <w:abstractNumId w:val="34"/>
  </w:num>
  <w:num w:numId="27">
    <w:abstractNumId w:val="48"/>
  </w:num>
  <w:num w:numId="28">
    <w:abstractNumId w:val="28"/>
  </w:num>
  <w:num w:numId="29">
    <w:abstractNumId w:val="45"/>
  </w:num>
  <w:num w:numId="30">
    <w:abstractNumId w:val="60"/>
  </w:num>
  <w:num w:numId="31">
    <w:abstractNumId w:val="37"/>
  </w:num>
  <w:num w:numId="32">
    <w:abstractNumId w:val="57"/>
  </w:num>
  <w:num w:numId="33">
    <w:abstractNumId w:val="33"/>
  </w:num>
  <w:num w:numId="34">
    <w:abstractNumId w:val="58"/>
  </w:num>
  <w:num w:numId="35">
    <w:abstractNumId w:val="14"/>
  </w:num>
  <w:num w:numId="36">
    <w:abstractNumId w:val="24"/>
  </w:num>
  <w:num w:numId="37">
    <w:abstractNumId w:val="27"/>
  </w:num>
  <w:num w:numId="38">
    <w:abstractNumId w:val="36"/>
  </w:num>
  <w:num w:numId="39">
    <w:abstractNumId w:val="11"/>
  </w:num>
  <w:num w:numId="40">
    <w:abstractNumId w:val="50"/>
  </w:num>
  <w:num w:numId="41">
    <w:abstractNumId w:val="21"/>
  </w:num>
  <w:num w:numId="42">
    <w:abstractNumId w:val="19"/>
  </w:num>
  <w:num w:numId="43">
    <w:abstractNumId w:val="41"/>
  </w:num>
  <w:num w:numId="44">
    <w:abstractNumId w:val="29"/>
  </w:num>
  <w:num w:numId="45">
    <w:abstractNumId w:val="1"/>
  </w:num>
  <w:num w:numId="46">
    <w:abstractNumId w:val="2"/>
  </w:num>
  <w:num w:numId="47">
    <w:abstractNumId w:val="0"/>
  </w:num>
  <w:num w:numId="48">
    <w:abstractNumId w:val="47"/>
  </w:num>
  <w:num w:numId="49">
    <w:abstractNumId w:val="10"/>
  </w:num>
  <w:num w:numId="50">
    <w:abstractNumId w:val="59"/>
  </w:num>
  <w:num w:numId="51">
    <w:abstractNumId w:val="16"/>
  </w:num>
  <w:num w:numId="52">
    <w:abstractNumId w:val="8"/>
  </w:num>
  <w:num w:numId="53">
    <w:abstractNumId w:val="4"/>
  </w:num>
  <w:num w:numId="54">
    <w:abstractNumId w:val="17"/>
  </w:num>
  <w:num w:numId="55">
    <w:abstractNumId w:val="12"/>
  </w:num>
  <w:num w:numId="56">
    <w:abstractNumId w:val="18"/>
  </w:num>
  <w:num w:numId="57">
    <w:abstractNumId w:val="49"/>
  </w:num>
  <w:num w:numId="58">
    <w:abstractNumId w:val="6"/>
  </w:num>
  <w:num w:numId="59">
    <w:abstractNumId w:val="30"/>
  </w:num>
  <w:num w:numId="60">
    <w:abstractNumId w:val="23"/>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41"/>
    <w:rsid w:val="00001A9A"/>
    <w:rsid w:val="00001E49"/>
    <w:rsid w:val="00002DCD"/>
    <w:rsid w:val="00003C19"/>
    <w:rsid w:val="00007787"/>
    <w:rsid w:val="00013623"/>
    <w:rsid w:val="00013F41"/>
    <w:rsid w:val="00014400"/>
    <w:rsid w:val="00016CAB"/>
    <w:rsid w:val="00016E58"/>
    <w:rsid w:val="000205A6"/>
    <w:rsid w:val="00024B4E"/>
    <w:rsid w:val="00025593"/>
    <w:rsid w:val="000275CE"/>
    <w:rsid w:val="00030557"/>
    <w:rsid w:val="00031CE8"/>
    <w:rsid w:val="00032E3F"/>
    <w:rsid w:val="0003540A"/>
    <w:rsid w:val="000363A1"/>
    <w:rsid w:val="000371F5"/>
    <w:rsid w:val="00045C00"/>
    <w:rsid w:val="0004699F"/>
    <w:rsid w:val="00050139"/>
    <w:rsid w:val="00050E7A"/>
    <w:rsid w:val="00052FEB"/>
    <w:rsid w:val="00054BE4"/>
    <w:rsid w:val="00054DAC"/>
    <w:rsid w:val="00056CE2"/>
    <w:rsid w:val="00060E72"/>
    <w:rsid w:val="000679B9"/>
    <w:rsid w:val="00067CE5"/>
    <w:rsid w:val="000722DB"/>
    <w:rsid w:val="00073D4C"/>
    <w:rsid w:val="00080279"/>
    <w:rsid w:val="00081F09"/>
    <w:rsid w:val="00082AE9"/>
    <w:rsid w:val="00085306"/>
    <w:rsid w:val="00091221"/>
    <w:rsid w:val="0009336E"/>
    <w:rsid w:val="00093E09"/>
    <w:rsid w:val="000970FC"/>
    <w:rsid w:val="000A014E"/>
    <w:rsid w:val="000A113D"/>
    <w:rsid w:val="000A46F5"/>
    <w:rsid w:val="000A58BD"/>
    <w:rsid w:val="000A6001"/>
    <w:rsid w:val="000A71A4"/>
    <w:rsid w:val="000B0096"/>
    <w:rsid w:val="000B0ED3"/>
    <w:rsid w:val="000B12AD"/>
    <w:rsid w:val="000B1B94"/>
    <w:rsid w:val="000B2119"/>
    <w:rsid w:val="000B3512"/>
    <w:rsid w:val="000B4280"/>
    <w:rsid w:val="000B4306"/>
    <w:rsid w:val="000B5A3B"/>
    <w:rsid w:val="000B5F70"/>
    <w:rsid w:val="000B75C4"/>
    <w:rsid w:val="000C165B"/>
    <w:rsid w:val="000C17DC"/>
    <w:rsid w:val="000C2CD4"/>
    <w:rsid w:val="000C3522"/>
    <w:rsid w:val="000C3DE6"/>
    <w:rsid w:val="000C47D2"/>
    <w:rsid w:val="000C6712"/>
    <w:rsid w:val="000C7CFA"/>
    <w:rsid w:val="000D0218"/>
    <w:rsid w:val="000D1113"/>
    <w:rsid w:val="000D2949"/>
    <w:rsid w:val="000D3C7B"/>
    <w:rsid w:val="000D511A"/>
    <w:rsid w:val="000D5BEB"/>
    <w:rsid w:val="000E1BC5"/>
    <w:rsid w:val="000E20F2"/>
    <w:rsid w:val="000E30A6"/>
    <w:rsid w:val="000F53E6"/>
    <w:rsid w:val="000F736D"/>
    <w:rsid w:val="00101C32"/>
    <w:rsid w:val="00101EA3"/>
    <w:rsid w:val="00102C75"/>
    <w:rsid w:val="001042F7"/>
    <w:rsid w:val="00105B17"/>
    <w:rsid w:val="00106C23"/>
    <w:rsid w:val="00111756"/>
    <w:rsid w:val="00111DA0"/>
    <w:rsid w:val="00112F88"/>
    <w:rsid w:val="001134EE"/>
    <w:rsid w:val="001139A8"/>
    <w:rsid w:val="00115168"/>
    <w:rsid w:val="001151F9"/>
    <w:rsid w:val="00115577"/>
    <w:rsid w:val="001165AA"/>
    <w:rsid w:val="00117C2E"/>
    <w:rsid w:val="001242E5"/>
    <w:rsid w:val="00124F1C"/>
    <w:rsid w:val="001250A8"/>
    <w:rsid w:val="0012709B"/>
    <w:rsid w:val="0013471F"/>
    <w:rsid w:val="00134A98"/>
    <w:rsid w:val="00136F2C"/>
    <w:rsid w:val="001416C4"/>
    <w:rsid w:val="00142F7F"/>
    <w:rsid w:val="0014713A"/>
    <w:rsid w:val="001506EC"/>
    <w:rsid w:val="00150B27"/>
    <w:rsid w:val="00153EB4"/>
    <w:rsid w:val="001543F9"/>
    <w:rsid w:val="0016105F"/>
    <w:rsid w:val="0016141A"/>
    <w:rsid w:val="00161929"/>
    <w:rsid w:val="001626A8"/>
    <w:rsid w:val="001626B0"/>
    <w:rsid w:val="0016465E"/>
    <w:rsid w:val="00166C13"/>
    <w:rsid w:val="00170EB6"/>
    <w:rsid w:val="00170F6B"/>
    <w:rsid w:val="001717AB"/>
    <w:rsid w:val="00171A2F"/>
    <w:rsid w:val="00171C36"/>
    <w:rsid w:val="00172255"/>
    <w:rsid w:val="0017285B"/>
    <w:rsid w:val="00172898"/>
    <w:rsid w:val="00173005"/>
    <w:rsid w:val="00182D8B"/>
    <w:rsid w:val="0018464A"/>
    <w:rsid w:val="0018617A"/>
    <w:rsid w:val="00187DFF"/>
    <w:rsid w:val="00192944"/>
    <w:rsid w:val="0019485C"/>
    <w:rsid w:val="001A5F2D"/>
    <w:rsid w:val="001A76BB"/>
    <w:rsid w:val="001A7BCE"/>
    <w:rsid w:val="001A7CCA"/>
    <w:rsid w:val="001B05A8"/>
    <w:rsid w:val="001B08BC"/>
    <w:rsid w:val="001B1844"/>
    <w:rsid w:val="001B1D1F"/>
    <w:rsid w:val="001B4220"/>
    <w:rsid w:val="001B4E01"/>
    <w:rsid w:val="001B559E"/>
    <w:rsid w:val="001B6D74"/>
    <w:rsid w:val="001B6E25"/>
    <w:rsid w:val="001B7BB1"/>
    <w:rsid w:val="001C1004"/>
    <w:rsid w:val="001C19E4"/>
    <w:rsid w:val="001D035D"/>
    <w:rsid w:val="001D04A6"/>
    <w:rsid w:val="001D1281"/>
    <w:rsid w:val="001D3225"/>
    <w:rsid w:val="001D32EB"/>
    <w:rsid w:val="001D33F9"/>
    <w:rsid w:val="001E1305"/>
    <w:rsid w:val="001E1595"/>
    <w:rsid w:val="001E1AD0"/>
    <w:rsid w:val="001E2E6C"/>
    <w:rsid w:val="001E2ED4"/>
    <w:rsid w:val="001E76FB"/>
    <w:rsid w:val="001F4EAB"/>
    <w:rsid w:val="001F79AA"/>
    <w:rsid w:val="0020260F"/>
    <w:rsid w:val="00202C0A"/>
    <w:rsid w:val="00204C7D"/>
    <w:rsid w:val="00206208"/>
    <w:rsid w:val="00212D1C"/>
    <w:rsid w:val="00213537"/>
    <w:rsid w:val="002143D0"/>
    <w:rsid w:val="00214A41"/>
    <w:rsid w:val="00220F70"/>
    <w:rsid w:val="00227376"/>
    <w:rsid w:val="0023216D"/>
    <w:rsid w:val="00235DA6"/>
    <w:rsid w:val="002363DC"/>
    <w:rsid w:val="0023712C"/>
    <w:rsid w:val="0024184C"/>
    <w:rsid w:val="002419A2"/>
    <w:rsid w:val="00243CC3"/>
    <w:rsid w:val="0024636B"/>
    <w:rsid w:val="00246DF7"/>
    <w:rsid w:val="00247304"/>
    <w:rsid w:val="002503D6"/>
    <w:rsid w:val="00253997"/>
    <w:rsid w:val="00254131"/>
    <w:rsid w:val="00255CD7"/>
    <w:rsid w:val="002578F7"/>
    <w:rsid w:val="00263419"/>
    <w:rsid w:val="002638BB"/>
    <w:rsid w:val="00266C79"/>
    <w:rsid w:val="002718EA"/>
    <w:rsid w:val="00273450"/>
    <w:rsid w:val="00274FEA"/>
    <w:rsid w:val="00276256"/>
    <w:rsid w:val="00277309"/>
    <w:rsid w:val="00280215"/>
    <w:rsid w:val="0028083A"/>
    <w:rsid w:val="00281549"/>
    <w:rsid w:val="00282BE1"/>
    <w:rsid w:val="0028347B"/>
    <w:rsid w:val="00284183"/>
    <w:rsid w:val="0028642D"/>
    <w:rsid w:val="00286A2C"/>
    <w:rsid w:val="00287CF7"/>
    <w:rsid w:val="00290BC6"/>
    <w:rsid w:val="00292409"/>
    <w:rsid w:val="00292F30"/>
    <w:rsid w:val="0029393B"/>
    <w:rsid w:val="00294448"/>
    <w:rsid w:val="00294C65"/>
    <w:rsid w:val="00296B55"/>
    <w:rsid w:val="002A0367"/>
    <w:rsid w:val="002A0CF0"/>
    <w:rsid w:val="002A105D"/>
    <w:rsid w:val="002A10A7"/>
    <w:rsid w:val="002A2E7B"/>
    <w:rsid w:val="002A394A"/>
    <w:rsid w:val="002A4842"/>
    <w:rsid w:val="002A6176"/>
    <w:rsid w:val="002A6DAF"/>
    <w:rsid w:val="002B01CD"/>
    <w:rsid w:val="002B0394"/>
    <w:rsid w:val="002B0436"/>
    <w:rsid w:val="002B2A40"/>
    <w:rsid w:val="002B57A6"/>
    <w:rsid w:val="002B675D"/>
    <w:rsid w:val="002C2836"/>
    <w:rsid w:val="002C29EB"/>
    <w:rsid w:val="002C60BB"/>
    <w:rsid w:val="002C6388"/>
    <w:rsid w:val="002C7C68"/>
    <w:rsid w:val="002D0BB3"/>
    <w:rsid w:val="002D15A2"/>
    <w:rsid w:val="002D1ABE"/>
    <w:rsid w:val="002D4CDB"/>
    <w:rsid w:val="002D6268"/>
    <w:rsid w:val="002D66FB"/>
    <w:rsid w:val="002D684D"/>
    <w:rsid w:val="002E0DE9"/>
    <w:rsid w:val="002E111B"/>
    <w:rsid w:val="002E1136"/>
    <w:rsid w:val="002E4F2B"/>
    <w:rsid w:val="002E52FA"/>
    <w:rsid w:val="002E6982"/>
    <w:rsid w:val="002F06D3"/>
    <w:rsid w:val="002F2ED5"/>
    <w:rsid w:val="002F41CE"/>
    <w:rsid w:val="002F5B91"/>
    <w:rsid w:val="002F5E07"/>
    <w:rsid w:val="0030067A"/>
    <w:rsid w:val="00302B85"/>
    <w:rsid w:val="00302C39"/>
    <w:rsid w:val="00305B75"/>
    <w:rsid w:val="003066DC"/>
    <w:rsid w:val="003106E5"/>
    <w:rsid w:val="00310930"/>
    <w:rsid w:val="00312952"/>
    <w:rsid w:val="00312D6B"/>
    <w:rsid w:val="003132BA"/>
    <w:rsid w:val="00321B9E"/>
    <w:rsid w:val="00325A90"/>
    <w:rsid w:val="00326F12"/>
    <w:rsid w:val="003276A2"/>
    <w:rsid w:val="00330199"/>
    <w:rsid w:val="00330BAA"/>
    <w:rsid w:val="003332F2"/>
    <w:rsid w:val="003362E1"/>
    <w:rsid w:val="00336AB2"/>
    <w:rsid w:val="00337714"/>
    <w:rsid w:val="00340673"/>
    <w:rsid w:val="003407E3"/>
    <w:rsid w:val="003428B2"/>
    <w:rsid w:val="00344DFD"/>
    <w:rsid w:val="003468E5"/>
    <w:rsid w:val="00347024"/>
    <w:rsid w:val="00347E1C"/>
    <w:rsid w:val="003506C8"/>
    <w:rsid w:val="00363843"/>
    <w:rsid w:val="00364872"/>
    <w:rsid w:val="0036552B"/>
    <w:rsid w:val="00365590"/>
    <w:rsid w:val="00366650"/>
    <w:rsid w:val="00367279"/>
    <w:rsid w:val="0036792D"/>
    <w:rsid w:val="0037099C"/>
    <w:rsid w:val="003717AC"/>
    <w:rsid w:val="0037529F"/>
    <w:rsid w:val="00376FFF"/>
    <w:rsid w:val="003774B4"/>
    <w:rsid w:val="00377590"/>
    <w:rsid w:val="003808FF"/>
    <w:rsid w:val="00386C0E"/>
    <w:rsid w:val="003963C9"/>
    <w:rsid w:val="003A0988"/>
    <w:rsid w:val="003A2C84"/>
    <w:rsid w:val="003A305A"/>
    <w:rsid w:val="003A37E7"/>
    <w:rsid w:val="003B2A36"/>
    <w:rsid w:val="003B2CB3"/>
    <w:rsid w:val="003B46E0"/>
    <w:rsid w:val="003B4A23"/>
    <w:rsid w:val="003B5737"/>
    <w:rsid w:val="003B7FED"/>
    <w:rsid w:val="003C1142"/>
    <w:rsid w:val="003C1E69"/>
    <w:rsid w:val="003C212D"/>
    <w:rsid w:val="003C4FA5"/>
    <w:rsid w:val="003D11D6"/>
    <w:rsid w:val="003D274B"/>
    <w:rsid w:val="003D5D98"/>
    <w:rsid w:val="003E09E5"/>
    <w:rsid w:val="003E0B27"/>
    <w:rsid w:val="003E2246"/>
    <w:rsid w:val="003E300B"/>
    <w:rsid w:val="003E384C"/>
    <w:rsid w:val="003E404F"/>
    <w:rsid w:val="003E43EC"/>
    <w:rsid w:val="003E454A"/>
    <w:rsid w:val="003E4CA4"/>
    <w:rsid w:val="003E5E34"/>
    <w:rsid w:val="003E69F5"/>
    <w:rsid w:val="003F053F"/>
    <w:rsid w:val="003F0E51"/>
    <w:rsid w:val="003F1320"/>
    <w:rsid w:val="003F165F"/>
    <w:rsid w:val="003F1D8F"/>
    <w:rsid w:val="003F2377"/>
    <w:rsid w:val="003F34E4"/>
    <w:rsid w:val="003F44FF"/>
    <w:rsid w:val="003F715D"/>
    <w:rsid w:val="00400BA9"/>
    <w:rsid w:val="00400E46"/>
    <w:rsid w:val="00401F6D"/>
    <w:rsid w:val="004034A1"/>
    <w:rsid w:val="004044D7"/>
    <w:rsid w:val="00404708"/>
    <w:rsid w:val="00410783"/>
    <w:rsid w:val="00410787"/>
    <w:rsid w:val="00413451"/>
    <w:rsid w:val="0041538F"/>
    <w:rsid w:val="004211BB"/>
    <w:rsid w:val="00421E85"/>
    <w:rsid w:val="00424374"/>
    <w:rsid w:val="00425F1C"/>
    <w:rsid w:val="00431DFC"/>
    <w:rsid w:val="00431FE6"/>
    <w:rsid w:val="0043324A"/>
    <w:rsid w:val="004349AF"/>
    <w:rsid w:val="0043521F"/>
    <w:rsid w:val="0043644D"/>
    <w:rsid w:val="004419AF"/>
    <w:rsid w:val="00443CAF"/>
    <w:rsid w:val="00445AA3"/>
    <w:rsid w:val="00447A8A"/>
    <w:rsid w:val="004505BA"/>
    <w:rsid w:val="00455415"/>
    <w:rsid w:val="00455D5F"/>
    <w:rsid w:val="004575FA"/>
    <w:rsid w:val="00457A36"/>
    <w:rsid w:val="00460100"/>
    <w:rsid w:val="004610DA"/>
    <w:rsid w:val="00461E0E"/>
    <w:rsid w:val="00463536"/>
    <w:rsid w:val="004635FB"/>
    <w:rsid w:val="004636EB"/>
    <w:rsid w:val="004641C7"/>
    <w:rsid w:val="004656B0"/>
    <w:rsid w:val="00466200"/>
    <w:rsid w:val="00470769"/>
    <w:rsid w:val="004719A1"/>
    <w:rsid w:val="00473571"/>
    <w:rsid w:val="00474793"/>
    <w:rsid w:val="00475CD2"/>
    <w:rsid w:val="00476879"/>
    <w:rsid w:val="00476D42"/>
    <w:rsid w:val="00481933"/>
    <w:rsid w:val="004825E6"/>
    <w:rsid w:val="004830B2"/>
    <w:rsid w:val="00483127"/>
    <w:rsid w:val="00485A6D"/>
    <w:rsid w:val="00491A3A"/>
    <w:rsid w:val="00493016"/>
    <w:rsid w:val="004935C4"/>
    <w:rsid w:val="00494051"/>
    <w:rsid w:val="00494631"/>
    <w:rsid w:val="0049581B"/>
    <w:rsid w:val="004979C8"/>
    <w:rsid w:val="00497DDF"/>
    <w:rsid w:val="004A11E9"/>
    <w:rsid w:val="004A3A95"/>
    <w:rsid w:val="004A4092"/>
    <w:rsid w:val="004A4B58"/>
    <w:rsid w:val="004A525E"/>
    <w:rsid w:val="004A5A73"/>
    <w:rsid w:val="004A5D46"/>
    <w:rsid w:val="004A6DF0"/>
    <w:rsid w:val="004A70B4"/>
    <w:rsid w:val="004B2AF0"/>
    <w:rsid w:val="004B4203"/>
    <w:rsid w:val="004B43AE"/>
    <w:rsid w:val="004B4A5C"/>
    <w:rsid w:val="004B64E7"/>
    <w:rsid w:val="004C2D9C"/>
    <w:rsid w:val="004C326D"/>
    <w:rsid w:val="004C33D5"/>
    <w:rsid w:val="004C3408"/>
    <w:rsid w:val="004C44CD"/>
    <w:rsid w:val="004C70D4"/>
    <w:rsid w:val="004D5CB4"/>
    <w:rsid w:val="004D7B14"/>
    <w:rsid w:val="004E2B5E"/>
    <w:rsid w:val="004E3686"/>
    <w:rsid w:val="004E39A0"/>
    <w:rsid w:val="004E43BC"/>
    <w:rsid w:val="004E531E"/>
    <w:rsid w:val="004E77FF"/>
    <w:rsid w:val="004F38D5"/>
    <w:rsid w:val="004F45D3"/>
    <w:rsid w:val="004F4B3E"/>
    <w:rsid w:val="004F6912"/>
    <w:rsid w:val="005032BD"/>
    <w:rsid w:val="00503D85"/>
    <w:rsid w:val="00503E53"/>
    <w:rsid w:val="005043F1"/>
    <w:rsid w:val="00505364"/>
    <w:rsid w:val="005069CA"/>
    <w:rsid w:val="00507746"/>
    <w:rsid w:val="00515CFD"/>
    <w:rsid w:val="005171AE"/>
    <w:rsid w:val="00521378"/>
    <w:rsid w:val="005223E9"/>
    <w:rsid w:val="0052286C"/>
    <w:rsid w:val="00524D52"/>
    <w:rsid w:val="00524E02"/>
    <w:rsid w:val="00525BBB"/>
    <w:rsid w:val="00527C8D"/>
    <w:rsid w:val="00531CFB"/>
    <w:rsid w:val="005323BA"/>
    <w:rsid w:val="00534397"/>
    <w:rsid w:val="0053592C"/>
    <w:rsid w:val="005411F3"/>
    <w:rsid w:val="00543EC2"/>
    <w:rsid w:val="0054489A"/>
    <w:rsid w:val="0054611C"/>
    <w:rsid w:val="00550C1C"/>
    <w:rsid w:val="00551736"/>
    <w:rsid w:val="005543E0"/>
    <w:rsid w:val="00555C82"/>
    <w:rsid w:val="00557369"/>
    <w:rsid w:val="00557CEF"/>
    <w:rsid w:val="00560511"/>
    <w:rsid w:val="00561666"/>
    <w:rsid w:val="00561695"/>
    <w:rsid w:val="00562F06"/>
    <w:rsid w:val="00564244"/>
    <w:rsid w:val="00564ACD"/>
    <w:rsid w:val="0056795C"/>
    <w:rsid w:val="00571072"/>
    <w:rsid w:val="00571E5F"/>
    <w:rsid w:val="005723B5"/>
    <w:rsid w:val="005734B8"/>
    <w:rsid w:val="0057586D"/>
    <w:rsid w:val="00575B75"/>
    <w:rsid w:val="00575DE3"/>
    <w:rsid w:val="00576DA1"/>
    <w:rsid w:val="0058173B"/>
    <w:rsid w:val="00583336"/>
    <w:rsid w:val="00590345"/>
    <w:rsid w:val="00591162"/>
    <w:rsid w:val="00593232"/>
    <w:rsid w:val="00594946"/>
    <w:rsid w:val="005A2C79"/>
    <w:rsid w:val="005A3318"/>
    <w:rsid w:val="005A43ED"/>
    <w:rsid w:val="005A44F8"/>
    <w:rsid w:val="005A6E97"/>
    <w:rsid w:val="005B279A"/>
    <w:rsid w:val="005B37E5"/>
    <w:rsid w:val="005B3C3A"/>
    <w:rsid w:val="005B4498"/>
    <w:rsid w:val="005B4CD2"/>
    <w:rsid w:val="005B5E23"/>
    <w:rsid w:val="005B68C6"/>
    <w:rsid w:val="005B7658"/>
    <w:rsid w:val="005C2ABF"/>
    <w:rsid w:val="005C6651"/>
    <w:rsid w:val="005D002F"/>
    <w:rsid w:val="005D0A00"/>
    <w:rsid w:val="005D5DB9"/>
    <w:rsid w:val="005D7F6A"/>
    <w:rsid w:val="005E2EF9"/>
    <w:rsid w:val="005E2FA3"/>
    <w:rsid w:val="005E7026"/>
    <w:rsid w:val="005F0765"/>
    <w:rsid w:val="005F3319"/>
    <w:rsid w:val="005F48A1"/>
    <w:rsid w:val="005F518E"/>
    <w:rsid w:val="005F6E73"/>
    <w:rsid w:val="005F78E3"/>
    <w:rsid w:val="00601E87"/>
    <w:rsid w:val="0060261F"/>
    <w:rsid w:val="0060302C"/>
    <w:rsid w:val="00607EDD"/>
    <w:rsid w:val="00613410"/>
    <w:rsid w:val="00613B14"/>
    <w:rsid w:val="00613C7C"/>
    <w:rsid w:val="00614118"/>
    <w:rsid w:val="006207EA"/>
    <w:rsid w:val="00622CEA"/>
    <w:rsid w:val="00624695"/>
    <w:rsid w:val="00624895"/>
    <w:rsid w:val="006265E2"/>
    <w:rsid w:val="006277ED"/>
    <w:rsid w:val="00627C69"/>
    <w:rsid w:val="00630F1A"/>
    <w:rsid w:val="00632E17"/>
    <w:rsid w:val="00640B1F"/>
    <w:rsid w:val="00642B5D"/>
    <w:rsid w:val="00643867"/>
    <w:rsid w:val="00644E48"/>
    <w:rsid w:val="00647275"/>
    <w:rsid w:val="006512ED"/>
    <w:rsid w:val="006515FE"/>
    <w:rsid w:val="00651B80"/>
    <w:rsid w:val="00652C27"/>
    <w:rsid w:val="00653566"/>
    <w:rsid w:val="00653BB8"/>
    <w:rsid w:val="006542BE"/>
    <w:rsid w:val="00655254"/>
    <w:rsid w:val="00655B1D"/>
    <w:rsid w:val="00655BF4"/>
    <w:rsid w:val="00656B94"/>
    <w:rsid w:val="006602AD"/>
    <w:rsid w:val="00660895"/>
    <w:rsid w:val="00661D33"/>
    <w:rsid w:val="006626AA"/>
    <w:rsid w:val="00666197"/>
    <w:rsid w:val="0066693D"/>
    <w:rsid w:val="0066723D"/>
    <w:rsid w:val="00667F3F"/>
    <w:rsid w:val="00670EBE"/>
    <w:rsid w:val="00673858"/>
    <w:rsid w:val="00675B65"/>
    <w:rsid w:val="006761AA"/>
    <w:rsid w:val="00676AA2"/>
    <w:rsid w:val="006776EE"/>
    <w:rsid w:val="006778CE"/>
    <w:rsid w:val="00680290"/>
    <w:rsid w:val="006813EF"/>
    <w:rsid w:val="00682015"/>
    <w:rsid w:val="00685C10"/>
    <w:rsid w:val="00685E9F"/>
    <w:rsid w:val="006860F5"/>
    <w:rsid w:val="0069210D"/>
    <w:rsid w:val="006939BA"/>
    <w:rsid w:val="0069700A"/>
    <w:rsid w:val="00697B59"/>
    <w:rsid w:val="006A0C3B"/>
    <w:rsid w:val="006A134A"/>
    <w:rsid w:val="006A2543"/>
    <w:rsid w:val="006A28B8"/>
    <w:rsid w:val="006A4908"/>
    <w:rsid w:val="006A63DD"/>
    <w:rsid w:val="006A648A"/>
    <w:rsid w:val="006A65F6"/>
    <w:rsid w:val="006A7637"/>
    <w:rsid w:val="006B0250"/>
    <w:rsid w:val="006B3AA4"/>
    <w:rsid w:val="006B3D54"/>
    <w:rsid w:val="006B6E78"/>
    <w:rsid w:val="006C37A7"/>
    <w:rsid w:val="006C3EB6"/>
    <w:rsid w:val="006C4E37"/>
    <w:rsid w:val="006C5995"/>
    <w:rsid w:val="006C67BF"/>
    <w:rsid w:val="006D2E95"/>
    <w:rsid w:val="006D30DD"/>
    <w:rsid w:val="006D400B"/>
    <w:rsid w:val="006D58A6"/>
    <w:rsid w:val="006D6EDE"/>
    <w:rsid w:val="006E265D"/>
    <w:rsid w:val="006E4817"/>
    <w:rsid w:val="006E5D9F"/>
    <w:rsid w:val="006E6A03"/>
    <w:rsid w:val="006E6FA9"/>
    <w:rsid w:val="006E7484"/>
    <w:rsid w:val="006E7655"/>
    <w:rsid w:val="006F025F"/>
    <w:rsid w:val="006F1AD8"/>
    <w:rsid w:val="006F2374"/>
    <w:rsid w:val="006F43D8"/>
    <w:rsid w:val="006F762A"/>
    <w:rsid w:val="00705186"/>
    <w:rsid w:val="00707BC2"/>
    <w:rsid w:val="00707F0B"/>
    <w:rsid w:val="00712536"/>
    <w:rsid w:val="00714CE6"/>
    <w:rsid w:val="0071761A"/>
    <w:rsid w:val="00722FAE"/>
    <w:rsid w:val="00723372"/>
    <w:rsid w:val="00723D01"/>
    <w:rsid w:val="00724652"/>
    <w:rsid w:val="0072592D"/>
    <w:rsid w:val="00726FF0"/>
    <w:rsid w:val="00727A36"/>
    <w:rsid w:val="00731631"/>
    <w:rsid w:val="00731E9A"/>
    <w:rsid w:val="00732896"/>
    <w:rsid w:val="00732CCD"/>
    <w:rsid w:val="007335FA"/>
    <w:rsid w:val="0073494B"/>
    <w:rsid w:val="00736220"/>
    <w:rsid w:val="0074155D"/>
    <w:rsid w:val="007416AD"/>
    <w:rsid w:val="0074220F"/>
    <w:rsid w:val="0074245D"/>
    <w:rsid w:val="007427A3"/>
    <w:rsid w:val="00743813"/>
    <w:rsid w:val="00743E58"/>
    <w:rsid w:val="00745606"/>
    <w:rsid w:val="00745B6B"/>
    <w:rsid w:val="00745DC8"/>
    <w:rsid w:val="00746C82"/>
    <w:rsid w:val="00752C80"/>
    <w:rsid w:val="007539A2"/>
    <w:rsid w:val="00755133"/>
    <w:rsid w:val="00755144"/>
    <w:rsid w:val="0075631F"/>
    <w:rsid w:val="0075789A"/>
    <w:rsid w:val="00760350"/>
    <w:rsid w:val="0076096A"/>
    <w:rsid w:val="00761459"/>
    <w:rsid w:val="00763C16"/>
    <w:rsid w:val="00765F1A"/>
    <w:rsid w:val="00766674"/>
    <w:rsid w:val="00770361"/>
    <w:rsid w:val="0077070B"/>
    <w:rsid w:val="00771171"/>
    <w:rsid w:val="00772056"/>
    <w:rsid w:val="00774FCA"/>
    <w:rsid w:val="00775FA3"/>
    <w:rsid w:val="00777120"/>
    <w:rsid w:val="00777538"/>
    <w:rsid w:val="00777744"/>
    <w:rsid w:val="007819E7"/>
    <w:rsid w:val="00782643"/>
    <w:rsid w:val="00782CBB"/>
    <w:rsid w:val="00790092"/>
    <w:rsid w:val="00790BD0"/>
    <w:rsid w:val="00791E27"/>
    <w:rsid w:val="00793160"/>
    <w:rsid w:val="00793E80"/>
    <w:rsid w:val="00793E9A"/>
    <w:rsid w:val="00795C37"/>
    <w:rsid w:val="00795F57"/>
    <w:rsid w:val="007968BD"/>
    <w:rsid w:val="00796A3B"/>
    <w:rsid w:val="007A2217"/>
    <w:rsid w:val="007A2290"/>
    <w:rsid w:val="007A3854"/>
    <w:rsid w:val="007A39C4"/>
    <w:rsid w:val="007A7EA6"/>
    <w:rsid w:val="007A7EB7"/>
    <w:rsid w:val="007B1111"/>
    <w:rsid w:val="007B1A7C"/>
    <w:rsid w:val="007B61F8"/>
    <w:rsid w:val="007B64F9"/>
    <w:rsid w:val="007B682F"/>
    <w:rsid w:val="007C04F6"/>
    <w:rsid w:val="007C2AF9"/>
    <w:rsid w:val="007D3204"/>
    <w:rsid w:val="007D3DA8"/>
    <w:rsid w:val="007D3E14"/>
    <w:rsid w:val="007D4C9C"/>
    <w:rsid w:val="007D5192"/>
    <w:rsid w:val="007D5F74"/>
    <w:rsid w:val="007D6260"/>
    <w:rsid w:val="007E0EB9"/>
    <w:rsid w:val="007E19F3"/>
    <w:rsid w:val="007E3473"/>
    <w:rsid w:val="007E49AE"/>
    <w:rsid w:val="007E589D"/>
    <w:rsid w:val="007E604F"/>
    <w:rsid w:val="007E7A11"/>
    <w:rsid w:val="007F717B"/>
    <w:rsid w:val="007F7865"/>
    <w:rsid w:val="00801054"/>
    <w:rsid w:val="0080235D"/>
    <w:rsid w:val="00803298"/>
    <w:rsid w:val="00807248"/>
    <w:rsid w:val="00807380"/>
    <w:rsid w:val="00807813"/>
    <w:rsid w:val="00807902"/>
    <w:rsid w:val="008113BC"/>
    <w:rsid w:val="00811444"/>
    <w:rsid w:val="0081153D"/>
    <w:rsid w:val="00811F99"/>
    <w:rsid w:val="0081286C"/>
    <w:rsid w:val="00813C91"/>
    <w:rsid w:val="008175B7"/>
    <w:rsid w:val="008202A3"/>
    <w:rsid w:val="008206F0"/>
    <w:rsid w:val="00820915"/>
    <w:rsid w:val="00820EC9"/>
    <w:rsid w:val="0082106A"/>
    <w:rsid w:val="0082115E"/>
    <w:rsid w:val="00826E25"/>
    <w:rsid w:val="00826FE0"/>
    <w:rsid w:val="0083024C"/>
    <w:rsid w:val="008304BC"/>
    <w:rsid w:val="00831807"/>
    <w:rsid w:val="00834220"/>
    <w:rsid w:val="008343D5"/>
    <w:rsid w:val="00834BF4"/>
    <w:rsid w:val="00837FCB"/>
    <w:rsid w:val="00843C60"/>
    <w:rsid w:val="00846A2E"/>
    <w:rsid w:val="00847A49"/>
    <w:rsid w:val="0085152D"/>
    <w:rsid w:val="008516AD"/>
    <w:rsid w:val="00853548"/>
    <w:rsid w:val="00855369"/>
    <w:rsid w:val="00857AEC"/>
    <w:rsid w:val="00857DFB"/>
    <w:rsid w:val="00861E5D"/>
    <w:rsid w:val="00862580"/>
    <w:rsid w:val="00862B42"/>
    <w:rsid w:val="008648FA"/>
    <w:rsid w:val="00865421"/>
    <w:rsid w:val="0086550B"/>
    <w:rsid w:val="0086608F"/>
    <w:rsid w:val="0086731C"/>
    <w:rsid w:val="008675DE"/>
    <w:rsid w:val="0087118A"/>
    <w:rsid w:val="00871868"/>
    <w:rsid w:val="00872B15"/>
    <w:rsid w:val="00876EAE"/>
    <w:rsid w:val="0088023E"/>
    <w:rsid w:val="008803DE"/>
    <w:rsid w:val="008805F5"/>
    <w:rsid w:val="00881248"/>
    <w:rsid w:val="00894684"/>
    <w:rsid w:val="0089549D"/>
    <w:rsid w:val="00897542"/>
    <w:rsid w:val="008A06E7"/>
    <w:rsid w:val="008A34A9"/>
    <w:rsid w:val="008A42CB"/>
    <w:rsid w:val="008A556C"/>
    <w:rsid w:val="008A7C2B"/>
    <w:rsid w:val="008B00DD"/>
    <w:rsid w:val="008B10F0"/>
    <w:rsid w:val="008B1107"/>
    <w:rsid w:val="008B19E1"/>
    <w:rsid w:val="008B66AD"/>
    <w:rsid w:val="008C06F1"/>
    <w:rsid w:val="008C5B04"/>
    <w:rsid w:val="008D0538"/>
    <w:rsid w:val="008D2057"/>
    <w:rsid w:val="008D33EB"/>
    <w:rsid w:val="008D466D"/>
    <w:rsid w:val="008D4A58"/>
    <w:rsid w:val="008D790B"/>
    <w:rsid w:val="008E184C"/>
    <w:rsid w:val="008E25BE"/>
    <w:rsid w:val="008E3F49"/>
    <w:rsid w:val="008E50A0"/>
    <w:rsid w:val="008E6CAD"/>
    <w:rsid w:val="008F132E"/>
    <w:rsid w:val="008F3584"/>
    <w:rsid w:val="009067D4"/>
    <w:rsid w:val="00907684"/>
    <w:rsid w:val="009076BE"/>
    <w:rsid w:val="00910B32"/>
    <w:rsid w:val="00911DB2"/>
    <w:rsid w:val="0091230C"/>
    <w:rsid w:val="00914D35"/>
    <w:rsid w:val="0091531F"/>
    <w:rsid w:val="0091582D"/>
    <w:rsid w:val="00917AE0"/>
    <w:rsid w:val="00920864"/>
    <w:rsid w:val="00921627"/>
    <w:rsid w:val="00921CBA"/>
    <w:rsid w:val="00921F21"/>
    <w:rsid w:val="0092668C"/>
    <w:rsid w:val="00926745"/>
    <w:rsid w:val="0092689A"/>
    <w:rsid w:val="00930648"/>
    <w:rsid w:val="00930B9A"/>
    <w:rsid w:val="0093202E"/>
    <w:rsid w:val="00933155"/>
    <w:rsid w:val="009338CF"/>
    <w:rsid w:val="00937E44"/>
    <w:rsid w:val="00941AA6"/>
    <w:rsid w:val="009420EE"/>
    <w:rsid w:val="00943978"/>
    <w:rsid w:val="00944043"/>
    <w:rsid w:val="00946F49"/>
    <w:rsid w:val="00952485"/>
    <w:rsid w:val="00954A9B"/>
    <w:rsid w:val="00954EB1"/>
    <w:rsid w:val="00955209"/>
    <w:rsid w:val="0095721F"/>
    <w:rsid w:val="00961FD6"/>
    <w:rsid w:val="0096218D"/>
    <w:rsid w:val="00962CF8"/>
    <w:rsid w:val="00963AAB"/>
    <w:rsid w:val="00965560"/>
    <w:rsid w:val="00967855"/>
    <w:rsid w:val="00967D94"/>
    <w:rsid w:val="00970934"/>
    <w:rsid w:val="00970DFB"/>
    <w:rsid w:val="0097273C"/>
    <w:rsid w:val="009727AE"/>
    <w:rsid w:val="00973010"/>
    <w:rsid w:val="00974A65"/>
    <w:rsid w:val="00975467"/>
    <w:rsid w:val="009774E2"/>
    <w:rsid w:val="00980199"/>
    <w:rsid w:val="009820DD"/>
    <w:rsid w:val="00982DAE"/>
    <w:rsid w:val="0098379C"/>
    <w:rsid w:val="00984F23"/>
    <w:rsid w:val="00985251"/>
    <w:rsid w:val="00986084"/>
    <w:rsid w:val="0098671A"/>
    <w:rsid w:val="0098729D"/>
    <w:rsid w:val="00991B32"/>
    <w:rsid w:val="009925E4"/>
    <w:rsid w:val="00995AA3"/>
    <w:rsid w:val="009969E0"/>
    <w:rsid w:val="009A0CB1"/>
    <w:rsid w:val="009A267A"/>
    <w:rsid w:val="009A2EF3"/>
    <w:rsid w:val="009A3F5C"/>
    <w:rsid w:val="009A4A4B"/>
    <w:rsid w:val="009A6848"/>
    <w:rsid w:val="009B1A33"/>
    <w:rsid w:val="009B3FCA"/>
    <w:rsid w:val="009B68AD"/>
    <w:rsid w:val="009C2352"/>
    <w:rsid w:val="009C2D22"/>
    <w:rsid w:val="009C47BD"/>
    <w:rsid w:val="009C5FFE"/>
    <w:rsid w:val="009C69DB"/>
    <w:rsid w:val="009D54DA"/>
    <w:rsid w:val="009E1A3E"/>
    <w:rsid w:val="009E2A0C"/>
    <w:rsid w:val="009E35C2"/>
    <w:rsid w:val="009E3D2E"/>
    <w:rsid w:val="009E41EF"/>
    <w:rsid w:val="009E5100"/>
    <w:rsid w:val="009E7AE0"/>
    <w:rsid w:val="009F0A3F"/>
    <w:rsid w:val="009F0D3E"/>
    <w:rsid w:val="009F0E46"/>
    <w:rsid w:val="009F12C3"/>
    <w:rsid w:val="009F18EE"/>
    <w:rsid w:val="009F2EF4"/>
    <w:rsid w:val="009F58B6"/>
    <w:rsid w:val="009F76F9"/>
    <w:rsid w:val="009F7762"/>
    <w:rsid w:val="009F7BBF"/>
    <w:rsid w:val="00A0245F"/>
    <w:rsid w:val="00A03284"/>
    <w:rsid w:val="00A067E2"/>
    <w:rsid w:val="00A06B30"/>
    <w:rsid w:val="00A11655"/>
    <w:rsid w:val="00A13FD0"/>
    <w:rsid w:val="00A14680"/>
    <w:rsid w:val="00A15E20"/>
    <w:rsid w:val="00A15ED8"/>
    <w:rsid w:val="00A211E1"/>
    <w:rsid w:val="00A21793"/>
    <w:rsid w:val="00A24967"/>
    <w:rsid w:val="00A249ED"/>
    <w:rsid w:val="00A24D03"/>
    <w:rsid w:val="00A24E7E"/>
    <w:rsid w:val="00A2514C"/>
    <w:rsid w:val="00A26094"/>
    <w:rsid w:val="00A26E46"/>
    <w:rsid w:val="00A27D2A"/>
    <w:rsid w:val="00A3093C"/>
    <w:rsid w:val="00A3216D"/>
    <w:rsid w:val="00A33342"/>
    <w:rsid w:val="00A33BDB"/>
    <w:rsid w:val="00A33D53"/>
    <w:rsid w:val="00A370BE"/>
    <w:rsid w:val="00A37E6F"/>
    <w:rsid w:val="00A41F66"/>
    <w:rsid w:val="00A44046"/>
    <w:rsid w:val="00A447A3"/>
    <w:rsid w:val="00A44FA8"/>
    <w:rsid w:val="00A45A6F"/>
    <w:rsid w:val="00A45DCC"/>
    <w:rsid w:val="00A47B3E"/>
    <w:rsid w:val="00A47FAC"/>
    <w:rsid w:val="00A508F4"/>
    <w:rsid w:val="00A515C5"/>
    <w:rsid w:val="00A60524"/>
    <w:rsid w:val="00A64319"/>
    <w:rsid w:val="00A643AE"/>
    <w:rsid w:val="00A660C2"/>
    <w:rsid w:val="00A720DC"/>
    <w:rsid w:val="00A734C9"/>
    <w:rsid w:val="00A77D5F"/>
    <w:rsid w:val="00A80212"/>
    <w:rsid w:val="00A81A41"/>
    <w:rsid w:val="00A82A13"/>
    <w:rsid w:val="00A853DF"/>
    <w:rsid w:val="00A85DD5"/>
    <w:rsid w:val="00A870F2"/>
    <w:rsid w:val="00A92A80"/>
    <w:rsid w:val="00A93F98"/>
    <w:rsid w:val="00A94708"/>
    <w:rsid w:val="00A950C7"/>
    <w:rsid w:val="00A96586"/>
    <w:rsid w:val="00A966DE"/>
    <w:rsid w:val="00A976E4"/>
    <w:rsid w:val="00A97B78"/>
    <w:rsid w:val="00AA029A"/>
    <w:rsid w:val="00AA2E06"/>
    <w:rsid w:val="00AA5FFF"/>
    <w:rsid w:val="00AB0B7D"/>
    <w:rsid w:val="00AB16A1"/>
    <w:rsid w:val="00AB1D3D"/>
    <w:rsid w:val="00AB64A1"/>
    <w:rsid w:val="00AC201F"/>
    <w:rsid w:val="00AC2CD3"/>
    <w:rsid w:val="00AC415E"/>
    <w:rsid w:val="00AC4A7F"/>
    <w:rsid w:val="00AC5EE9"/>
    <w:rsid w:val="00AD0345"/>
    <w:rsid w:val="00AD0E93"/>
    <w:rsid w:val="00AD2256"/>
    <w:rsid w:val="00AD2B1B"/>
    <w:rsid w:val="00AD490F"/>
    <w:rsid w:val="00AD4A13"/>
    <w:rsid w:val="00AD5AA4"/>
    <w:rsid w:val="00AE070C"/>
    <w:rsid w:val="00AE24FB"/>
    <w:rsid w:val="00AE2D3E"/>
    <w:rsid w:val="00AE34C0"/>
    <w:rsid w:val="00AE7B06"/>
    <w:rsid w:val="00AF0B9D"/>
    <w:rsid w:val="00AF12B3"/>
    <w:rsid w:val="00AF50BA"/>
    <w:rsid w:val="00AF6CE0"/>
    <w:rsid w:val="00AF6CF5"/>
    <w:rsid w:val="00B00842"/>
    <w:rsid w:val="00B018EA"/>
    <w:rsid w:val="00B01B28"/>
    <w:rsid w:val="00B01D01"/>
    <w:rsid w:val="00B037F3"/>
    <w:rsid w:val="00B03E52"/>
    <w:rsid w:val="00B0401B"/>
    <w:rsid w:val="00B069B0"/>
    <w:rsid w:val="00B07064"/>
    <w:rsid w:val="00B10067"/>
    <w:rsid w:val="00B100D3"/>
    <w:rsid w:val="00B11313"/>
    <w:rsid w:val="00B12228"/>
    <w:rsid w:val="00B122D2"/>
    <w:rsid w:val="00B151D6"/>
    <w:rsid w:val="00B20535"/>
    <w:rsid w:val="00B2201B"/>
    <w:rsid w:val="00B22CA6"/>
    <w:rsid w:val="00B2357D"/>
    <w:rsid w:val="00B242B0"/>
    <w:rsid w:val="00B24571"/>
    <w:rsid w:val="00B26C1E"/>
    <w:rsid w:val="00B272D5"/>
    <w:rsid w:val="00B3193D"/>
    <w:rsid w:val="00B32A8B"/>
    <w:rsid w:val="00B337B3"/>
    <w:rsid w:val="00B3412D"/>
    <w:rsid w:val="00B344C0"/>
    <w:rsid w:val="00B3456C"/>
    <w:rsid w:val="00B3748B"/>
    <w:rsid w:val="00B4081A"/>
    <w:rsid w:val="00B40860"/>
    <w:rsid w:val="00B409E2"/>
    <w:rsid w:val="00B441D1"/>
    <w:rsid w:val="00B4435A"/>
    <w:rsid w:val="00B55211"/>
    <w:rsid w:val="00B57055"/>
    <w:rsid w:val="00B5713C"/>
    <w:rsid w:val="00B57AC3"/>
    <w:rsid w:val="00B66158"/>
    <w:rsid w:val="00B66B48"/>
    <w:rsid w:val="00B72B6B"/>
    <w:rsid w:val="00B75A1F"/>
    <w:rsid w:val="00B75ED5"/>
    <w:rsid w:val="00B7622A"/>
    <w:rsid w:val="00B76341"/>
    <w:rsid w:val="00B80012"/>
    <w:rsid w:val="00B804CA"/>
    <w:rsid w:val="00B862B6"/>
    <w:rsid w:val="00B872ED"/>
    <w:rsid w:val="00B87885"/>
    <w:rsid w:val="00B87BAC"/>
    <w:rsid w:val="00B91488"/>
    <w:rsid w:val="00B91CD0"/>
    <w:rsid w:val="00B96136"/>
    <w:rsid w:val="00BA0E95"/>
    <w:rsid w:val="00BA18FA"/>
    <w:rsid w:val="00BA621F"/>
    <w:rsid w:val="00BB12BD"/>
    <w:rsid w:val="00BB385D"/>
    <w:rsid w:val="00BB3983"/>
    <w:rsid w:val="00BB3A87"/>
    <w:rsid w:val="00BB49A1"/>
    <w:rsid w:val="00BB4F6F"/>
    <w:rsid w:val="00BB639B"/>
    <w:rsid w:val="00BB79AC"/>
    <w:rsid w:val="00BC0818"/>
    <w:rsid w:val="00BC0ADA"/>
    <w:rsid w:val="00BC1D04"/>
    <w:rsid w:val="00BC4305"/>
    <w:rsid w:val="00BC4377"/>
    <w:rsid w:val="00BC540B"/>
    <w:rsid w:val="00BC5AC6"/>
    <w:rsid w:val="00BC66EC"/>
    <w:rsid w:val="00BD2162"/>
    <w:rsid w:val="00BD22B0"/>
    <w:rsid w:val="00BD2718"/>
    <w:rsid w:val="00BD403A"/>
    <w:rsid w:val="00BD4428"/>
    <w:rsid w:val="00BD5149"/>
    <w:rsid w:val="00BD577C"/>
    <w:rsid w:val="00BD5CD6"/>
    <w:rsid w:val="00BE2025"/>
    <w:rsid w:val="00BE267E"/>
    <w:rsid w:val="00BE4C9F"/>
    <w:rsid w:val="00BE719E"/>
    <w:rsid w:val="00BF1958"/>
    <w:rsid w:val="00BF4184"/>
    <w:rsid w:val="00BF5A3C"/>
    <w:rsid w:val="00BF5CEE"/>
    <w:rsid w:val="00BF7145"/>
    <w:rsid w:val="00C022FC"/>
    <w:rsid w:val="00C043BA"/>
    <w:rsid w:val="00C046D2"/>
    <w:rsid w:val="00C04FF3"/>
    <w:rsid w:val="00C10162"/>
    <w:rsid w:val="00C1277A"/>
    <w:rsid w:val="00C133E3"/>
    <w:rsid w:val="00C13FE6"/>
    <w:rsid w:val="00C15869"/>
    <w:rsid w:val="00C211A6"/>
    <w:rsid w:val="00C21500"/>
    <w:rsid w:val="00C21A4C"/>
    <w:rsid w:val="00C2277F"/>
    <w:rsid w:val="00C261AB"/>
    <w:rsid w:val="00C2775F"/>
    <w:rsid w:val="00C30DBF"/>
    <w:rsid w:val="00C3251E"/>
    <w:rsid w:val="00C4081A"/>
    <w:rsid w:val="00C427BA"/>
    <w:rsid w:val="00C444EE"/>
    <w:rsid w:val="00C45AA0"/>
    <w:rsid w:val="00C47182"/>
    <w:rsid w:val="00C476CB"/>
    <w:rsid w:val="00C5370C"/>
    <w:rsid w:val="00C53ECC"/>
    <w:rsid w:val="00C56582"/>
    <w:rsid w:val="00C5791C"/>
    <w:rsid w:val="00C63D5B"/>
    <w:rsid w:val="00C73346"/>
    <w:rsid w:val="00C751AB"/>
    <w:rsid w:val="00C75E0C"/>
    <w:rsid w:val="00C76496"/>
    <w:rsid w:val="00C76C2E"/>
    <w:rsid w:val="00C800DA"/>
    <w:rsid w:val="00C80CBF"/>
    <w:rsid w:val="00C81103"/>
    <w:rsid w:val="00C84870"/>
    <w:rsid w:val="00C855A5"/>
    <w:rsid w:val="00C85C93"/>
    <w:rsid w:val="00C86E6B"/>
    <w:rsid w:val="00C943EE"/>
    <w:rsid w:val="00C94811"/>
    <w:rsid w:val="00C9539C"/>
    <w:rsid w:val="00C969AA"/>
    <w:rsid w:val="00C96DF1"/>
    <w:rsid w:val="00C97941"/>
    <w:rsid w:val="00CA117C"/>
    <w:rsid w:val="00CA1AFB"/>
    <w:rsid w:val="00CA1B14"/>
    <w:rsid w:val="00CA205D"/>
    <w:rsid w:val="00CA2875"/>
    <w:rsid w:val="00CA405A"/>
    <w:rsid w:val="00CA51EB"/>
    <w:rsid w:val="00CA6E3A"/>
    <w:rsid w:val="00CB08DE"/>
    <w:rsid w:val="00CB0F06"/>
    <w:rsid w:val="00CB38DA"/>
    <w:rsid w:val="00CC37A2"/>
    <w:rsid w:val="00CC4DF8"/>
    <w:rsid w:val="00CC5DB5"/>
    <w:rsid w:val="00CC6C9F"/>
    <w:rsid w:val="00CD04AE"/>
    <w:rsid w:val="00CD17CD"/>
    <w:rsid w:val="00CD1CD9"/>
    <w:rsid w:val="00CD53F3"/>
    <w:rsid w:val="00CD72D5"/>
    <w:rsid w:val="00CE7B25"/>
    <w:rsid w:val="00CF05EE"/>
    <w:rsid w:val="00CF2585"/>
    <w:rsid w:val="00CF6D9D"/>
    <w:rsid w:val="00CF7F5E"/>
    <w:rsid w:val="00D11123"/>
    <w:rsid w:val="00D13B1B"/>
    <w:rsid w:val="00D20CC9"/>
    <w:rsid w:val="00D22C10"/>
    <w:rsid w:val="00D24330"/>
    <w:rsid w:val="00D24E93"/>
    <w:rsid w:val="00D24FBC"/>
    <w:rsid w:val="00D253C4"/>
    <w:rsid w:val="00D25741"/>
    <w:rsid w:val="00D26416"/>
    <w:rsid w:val="00D26ACD"/>
    <w:rsid w:val="00D300EB"/>
    <w:rsid w:val="00D351B0"/>
    <w:rsid w:val="00D3782B"/>
    <w:rsid w:val="00D37F87"/>
    <w:rsid w:val="00D40944"/>
    <w:rsid w:val="00D40966"/>
    <w:rsid w:val="00D4243B"/>
    <w:rsid w:val="00D431EB"/>
    <w:rsid w:val="00D44F12"/>
    <w:rsid w:val="00D47540"/>
    <w:rsid w:val="00D50B16"/>
    <w:rsid w:val="00D52DD4"/>
    <w:rsid w:val="00D54B30"/>
    <w:rsid w:val="00D60B1E"/>
    <w:rsid w:val="00D60D4F"/>
    <w:rsid w:val="00D60D69"/>
    <w:rsid w:val="00D60E2F"/>
    <w:rsid w:val="00D61364"/>
    <w:rsid w:val="00D617D5"/>
    <w:rsid w:val="00D63519"/>
    <w:rsid w:val="00D64D6A"/>
    <w:rsid w:val="00D71553"/>
    <w:rsid w:val="00D715C8"/>
    <w:rsid w:val="00D73351"/>
    <w:rsid w:val="00D7430F"/>
    <w:rsid w:val="00D75801"/>
    <w:rsid w:val="00D81514"/>
    <w:rsid w:val="00D82FEF"/>
    <w:rsid w:val="00D85224"/>
    <w:rsid w:val="00D85E9E"/>
    <w:rsid w:val="00D87911"/>
    <w:rsid w:val="00D909DB"/>
    <w:rsid w:val="00D94F1C"/>
    <w:rsid w:val="00D95039"/>
    <w:rsid w:val="00D96675"/>
    <w:rsid w:val="00D97893"/>
    <w:rsid w:val="00DA3BF9"/>
    <w:rsid w:val="00DA3D3D"/>
    <w:rsid w:val="00DA5555"/>
    <w:rsid w:val="00DA5D6E"/>
    <w:rsid w:val="00DB1225"/>
    <w:rsid w:val="00DB1C98"/>
    <w:rsid w:val="00DB3D95"/>
    <w:rsid w:val="00DB4E9D"/>
    <w:rsid w:val="00DB508C"/>
    <w:rsid w:val="00DB5A63"/>
    <w:rsid w:val="00DB6059"/>
    <w:rsid w:val="00DB680C"/>
    <w:rsid w:val="00DC212E"/>
    <w:rsid w:val="00DC2E53"/>
    <w:rsid w:val="00DC42E1"/>
    <w:rsid w:val="00DC4364"/>
    <w:rsid w:val="00DC46B4"/>
    <w:rsid w:val="00DC5E02"/>
    <w:rsid w:val="00DD0043"/>
    <w:rsid w:val="00DD00F7"/>
    <w:rsid w:val="00DD163B"/>
    <w:rsid w:val="00DD3E33"/>
    <w:rsid w:val="00DD5DF8"/>
    <w:rsid w:val="00DD5E36"/>
    <w:rsid w:val="00DD7571"/>
    <w:rsid w:val="00DD78C7"/>
    <w:rsid w:val="00DE17A0"/>
    <w:rsid w:val="00DE1CB3"/>
    <w:rsid w:val="00DE1F04"/>
    <w:rsid w:val="00DE6EC7"/>
    <w:rsid w:val="00DF695A"/>
    <w:rsid w:val="00E01113"/>
    <w:rsid w:val="00E019D0"/>
    <w:rsid w:val="00E030A5"/>
    <w:rsid w:val="00E054D3"/>
    <w:rsid w:val="00E05EDC"/>
    <w:rsid w:val="00E07244"/>
    <w:rsid w:val="00E07526"/>
    <w:rsid w:val="00E114F6"/>
    <w:rsid w:val="00E13FB8"/>
    <w:rsid w:val="00E14FD0"/>
    <w:rsid w:val="00E20761"/>
    <w:rsid w:val="00E20E1C"/>
    <w:rsid w:val="00E23B1F"/>
    <w:rsid w:val="00E26D8D"/>
    <w:rsid w:val="00E27F95"/>
    <w:rsid w:val="00E315D9"/>
    <w:rsid w:val="00E31B54"/>
    <w:rsid w:val="00E330EB"/>
    <w:rsid w:val="00E3477F"/>
    <w:rsid w:val="00E3597B"/>
    <w:rsid w:val="00E4075D"/>
    <w:rsid w:val="00E4547E"/>
    <w:rsid w:val="00E45B60"/>
    <w:rsid w:val="00E534C5"/>
    <w:rsid w:val="00E5378C"/>
    <w:rsid w:val="00E551A8"/>
    <w:rsid w:val="00E55C30"/>
    <w:rsid w:val="00E60CD6"/>
    <w:rsid w:val="00E61DC2"/>
    <w:rsid w:val="00E62547"/>
    <w:rsid w:val="00E625D3"/>
    <w:rsid w:val="00E633F0"/>
    <w:rsid w:val="00E6363D"/>
    <w:rsid w:val="00E676EE"/>
    <w:rsid w:val="00E707AB"/>
    <w:rsid w:val="00E72698"/>
    <w:rsid w:val="00E766DB"/>
    <w:rsid w:val="00E810CF"/>
    <w:rsid w:val="00E814A3"/>
    <w:rsid w:val="00E84B5E"/>
    <w:rsid w:val="00E8511D"/>
    <w:rsid w:val="00E858F4"/>
    <w:rsid w:val="00E85C96"/>
    <w:rsid w:val="00E914BC"/>
    <w:rsid w:val="00E926ED"/>
    <w:rsid w:val="00E92983"/>
    <w:rsid w:val="00E96D62"/>
    <w:rsid w:val="00E979B2"/>
    <w:rsid w:val="00EA4408"/>
    <w:rsid w:val="00EA56C1"/>
    <w:rsid w:val="00EA578B"/>
    <w:rsid w:val="00EB05F3"/>
    <w:rsid w:val="00EB289A"/>
    <w:rsid w:val="00EC068E"/>
    <w:rsid w:val="00EC14A2"/>
    <w:rsid w:val="00EC16EA"/>
    <w:rsid w:val="00EC29EE"/>
    <w:rsid w:val="00EC450C"/>
    <w:rsid w:val="00EC4AD6"/>
    <w:rsid w:val="00ED0FE2"/>
    <w:rsid w:val="00ED2451"/>
    <w:rsid w:val="00ED39C9"/>
    <w:rsid w:val="00ED3AFC"/>
    <w:rsid w:val="00ED4752"/>
    <w:rsid w:val="00ED7351"/>
    <w:rsid w:val="00EE044E"/>
    <w:rsid w:val="00EE1E81"/>
    <w:rsid w:val="00EE27E2"/>
    <w:rsid w:val="00EE32ED"/>
    <w:rsid w:val="00EE3A27"/>
    <w:rsid w:val="00EE645A"/>
    <w:rsid w:val="00EE7C55"/>
    <w:rsid w:val="00EF4C74"/>
    <w:rsid w:val="00EF708F"/>
    <w:rsid w:val="00F0092A"/>
    <w:rsid w:val="00F03181"/>
    <w:rsid w:val="00F0540B"/>
    <w:rsid w:val="00F12693"/>
    <w:rsid w:val="00F12AA5"/>
    <w:rsid w:val="00F1403A"/>
    <w:rsid w:val="00F15A6C"/>
    <w:rsid w:val="00F2035F"/>
    <w:rsid w:val="00F20ABB"/>
    <w:rsid w:val="00F22653"/>
    <w:rsid w:val="00F239EF"/>
    <w:rsid w:val="00F23A97"/>
    <w:rsid w:val="00F31950"/>
    <w:rsid w:val="00F31F5A"/>
    <w:rsid w:val="00F333C7"/>
    <w:rsid w:val="00F341B1"/>
    <w:rsid w:val="00F35A4A"/>
    <w:rsid w:val="00F367C2"/>
    <w:rsid w:val="00F36F96"/>
    <w:rsid w:val="00F37652"/>
    <w:rsid w:val="00F376C9"/>
    <w:rsid w:val="00F40C35"/>
    <w:rsid w:val="00F423EE"/>
    <w:rsid w:val="00F4492B"/>
    <w:rsid w:val="00F4544F"/>
    <w:rsid w:val="00F45B61"/>
    <w:rsid w:val="00F467EF"/>
    <w:rsid w:val="00F47563"/>
    <w:rsid w:val="00F50041"/>
    <w:rsid w:val="00F5326A"/>
    <w:rsid w:val="00F55532"/>
    <w:rsid w:val="00F55986"/>
    <w:rsid w:val="00F55B09"/>
    <w:rsid w:val="00F56B6E"/>
    <w:rsid w:val="00F64FA9"/>
    <w:rsid w:val="00F65407"/>
    <w:rsid w:val="00F65924"/>
    <w:rsid w:val="00F6756B"/>
    <w:rsid w:val="00F705A9"/>
    <w:rsid w:val="00F71546"/>
    <w:rsid w:val="00F71622"/>
    <w:rsid w:val="00F72A55"/>
    <w:rsid w:val="00F73BD8"/>
    <w:rsid w:val="00F75D31"/>
    <w:rsid w:val="00F80AC7"/>
    <w:rsid w:val="00F80DCB"/>
    <w:rsid w:val="00F8238F"/>
    <w:rsid w:val="00F82BF5"/>
    <w:rsid w:val="00F82DF4"/>
    <w:rsid w:val="00F82ED2"/>
    <w:rsid w:val="00F83006"/>
    <w:rsid w:val="00F8773B"/>
    <w:rsid w:val="00F91006"/>
    <w:rsid w:val="00F9272E"/>
    <w:rsid w:val="00F9394C"/>
    <w:rsid w:val="00F95876"/>
    <w:rsid w:val="00F9629A"/>
    <w:rsid w:val="00F96FE0"/>
    <w:rsid w:val="00FA178A"/>
    <w:rsid w:val="00FA1D64"/>
    <w:rsid w:val="00FA2CCC"/>
    <w:rsid w:val="00FA43A4"/>
    <w:rsid w:val="00FA4A2F"/>
    <w:rsid w:val="00FA5423"/>
    <w:rsid w:val="00FA6207"/>
    <w:rsid w:val="00FB318F"/>
    <w:rsid w:val="00FB3D3E"/>
    <w:rsid w:val="00FB5E88"/>
    <w:rsid w:val="00FB6886"/>
    <w:rsid w:val="00FB71AF"/>
    <w:rsid w:val="00FB7911"/>
    <w:rsid w:val="00FC0633"/>
    <w:rsid w:val="00FC2399"/>
    <w:rsid w:val="00FC43F5"/>
    <w:rsid w:val="00FC720F"/>
    <w:rsid w:val="00FC7FE9"/>
    <w:rsid w:val="00FD0694"/>
    <w:rsid w:val="00FD20A0"/>
    <w:rsid w:val="00FD62E3"/>
    <w:rsid w:val="00FD6533"/>
    <w:rsid w:val="00FD6BEF"/>
    <w:rsid w:val="00FD6C98"/>
    <w:rsid w:val="00FD70EC"/>
    <w:rsid w:val="00FD730F"/>
    <w:rsid w:val="00FE0AEB"/>
    <w:rsid w:val="00FE122A"/>
    <w:rsid w:val="00FE1EB8"/>
    <w:rsid w:val="00FE3F10"/>
    <w:rsid w:val="00FE780F"/>
    <w:rsid w:val="00FF1020"/>
    <w:rsid w:val="00FF2357"/>
    <w:rsid w:val="00FF5AFD"/>
    <w:rsid w:val="00FF6B76"/>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4FA8"/>
    <w:rPr>
      <w:rFonts w:ascii="Calibri" w:eastAsia="Calibri" w:hAnsi="Calibri" w:cs="Calibri"/>
      <w:lang w:val="en-AU" w:bidi="en-US"/>
    </w:rPr>
  </w:style>
  <w:style w:type="paragraph" w:styleId="Heading1">
    <w:name w:val="heading 1"/>
    <w:basedOn w:val="Normal"/>
    <w:link w:val="Heading1Char"/>
    <w:uiPriority w:val="9"/>
    <w:qFormat/>
    <w:rsid w:val="00E62547"/>
    <w:pPr>
      <w:spacing w:before="59"/>
      <w:ind w:left="100"/>
      <w:outlineLvl w:val="0"/>
    </w:pPr>
    <w:rPr>
      <w:rFonts w:ascii="Calibri Light" w:eastAsia="Calibri Light" w:hAnsi="Calibri Light" w:cs="Calibri Light"/>
      <w:color w:val="365F91" w:themeColor="accent1" w:themeShade="BF"/>
      <w:sz w:val="32"/>
      <w:szCs w:val="32"/>
    </w:rPr>
  </w:style>
  <w:style w:type="paragraph" w:styleId="Heading2">
    <w:name w:val="heading 2"/>
    <w:basedOn w:val="Normal"/>
    <w:uiPriority w:val="1"/>
    <w:qFormat/>
    <w:rsid w:val="00E62547"/>
    <w:pPr>
      <w:ind w:left="120"/>
      <w:outlineLvl w:val="1"/>
    </w:pPr>
    <w:rPr>
      <w:rFonts w:ascii="Calibri Light" w:eastAsia="Calibri Light" w:hAnsi="Calibri Light" w:cs="Calibri Light"/>
      <w:color w:val="365F91" w:themeColor="accent1" w:themeShade="BF"/>
      <w:sz w:val="26"/>
      <w:szCs w:val="26"/>
    </w:rPr>
  </w:style>
  <w:style w:type="paragraph" w:styleId="Heading3">
    <w:name w:val="heading 3"/>
    <w:basedOn w:val="Normal"/>
    <w:uiPriority w:val="1"/>
    <w:qFormat/>
    <w:rsid w:val="003E09E5"/>
    <w:pPr>
      <w:ind w:left="100"/>
      <w:outlineLvl w:val="2"/>
    </w:pPr>
    <w:rPr>
      <w:rFonts w:ascii="Calibri Light" w:hAnsi="Calibri Light"/>
      <w:bCs/>
      <w: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aliases w:val="Recommendation,List Paragraph1,References,L,CV text,Table text,COOP,Primary Bullet List,F5 List Paragraph,Dot pt,List Paragraph111,Medium Grid 1 - Accent 21,Numbered Paragraph,sub-section,List Paragraph Char Char Char,Indicator Text,Tabel"/>
    <w:basedOn w:val="Normal"/>
    <w:link w:val="ListParagraphChar"/>
    <w:uiPriority w:val="34"/>
    <w:qFormat/>
    <w:pPr>
      <w:ind w:left="15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6AD"/>
    <w:pPr>
      <w:tabs>
        <w:tab w:val="center" w:pos="4680"/>
        <w:tab w:val="right" w:pos="9360"/>
      </w:tabs>
    </w:pPr>
  </w:style>
  <w:style w:type="character" w:customStyle="1" w:styleId="HeaderChar">
    <w:name w:val="Header Char"/>
    <w:basedOn w:val="DefaultParagraphFont"/>
    <w:link w:val="Header"/>
    <w:uiPriority w:val="99"/>
    <w:rsid w:val="008516AD"/>
    <w:rPr>
      <w:rFonts w:ascii="Calibri" w:eastAsia="Calibri" w:hAnsi="Calibri" w:cs="Calibri"/>
      <w:lang w:bidi="en-US"/>
    </w:rPr>
  </w:style>
  <w:style w:type="paragraph" w:styleId="Footer">
    <w:name w:val="footer"/>
    <w:basedOn w:val="Normal"/>
    <w:link w:val="FooterChar"/>
    <w:uiPriority w:val="99"/>
    <w:unhideWhenUsed/>
    <w:rsid w:val="008516AD"/>
    <w:pPr>
      <w:tabs>
        <w:tab w:val="center" w:pos="4680"/>
        <w:tab w:val="right" w:pos="9360"/>
      </w:tabs>
    </w:pPr>
  </w:style>
  <w:style w:type="character" w:customStyle="1" w:styleId="FooterChar">
    <w:name w:val="Footer Char"/>
    <w:basedOn w:val="DefaultParagraphFont"/>
    <w:link w:val="Footer"/>
    <w:uiPriority w:val="99"/>
    <w:rsid w:val="008516AD"/>
    <w:rPr>
      <w:rFonts w:ascii="Calibri" w:eastAsia="Calibri" w:hAnsi="Calibri" w:cs="Calibri"/>
      <w:lang w:bidi="en-US"/>
    </w:rPr>
  </w:style>
  <w:style w:type="character" w:styleId="CommentReference">
    <w:name w:val="annotation reference"/>
    <w:basedOn w:val="DefaultParagraphFont"/>
    <w:uiPriority w:val="99"/>
    <w:semiHidden/>
    <w:unhideWhenUsed/>
    <w:rsid w:val="008516AD"/>
    <w:rPr>
      <w:sz w:val="16"/>
      <w:szCs w:val="16"/>
    </w:rPr>
  </w:style>
  <w:style w:type="paragraph" w:styleId="CommentText">
    <w:name w:val="annotation text"/>
    <w:basedOn w:val="Normal"/>
    <w:link w:val="CommentTextChar"/>
    <w:uiPriority w:val="99"/>
    <w:unhideWhenUsed/>
    <w:rsid w:val="008516AD"/>
    <w:rPr>
      <w:sz w:val="20"/>
      <w:szCs w:val="20"/>
    </w:rPr>
  </w:style>
  <w:style w:type="character" w:customStyle="1" w:styleId="CommentTextChar">
    <w:name w:val="Comment Text Char"/>
    <w:basedOn w:val="DefaultParagraphFont"/>
    <w:link w:val="CommentText"/>
    <w:uiPriority w:val="99"/>
    <w:rsid w:val="008516A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516AD"/>
    <w:rPr>
      <w:b/>
      <w:bCs/>
    </w:rPr>
  </w:style>
  <w:style w:type="character" w:customStyle="1" w:styleId="CommentSubjectChar">
    <w:name w:val="Comment Subject Char"/>
    <w:basedOn w:val="CommentTextChar"/>
    <w:link w:val="CommentSubject"/>
    <w:uiPriority w:val="99"/>
    <w:semiHidden/>
    <w:rsid w:val="008516A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851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AD"/>
    <w:rPr>
      <w:rFonts w:ascii="Segoe UI" w:eastAsia="Calibri" w:hAnsi="Segoe UI" w:cs="Segoe UI"/>
      <w:sz w:val="18"/>
      <w:szCs w:val="18"/>
      <w:lang w:bidi="en-US"/>
    </w:rPr>
  </w:style>
  <w:style w:type="paragraph" w:styleId="FootnoteText">
    <w:name w:val="footnote text"/>
    <w:aliases w:val="Geneva 9,Font: Geneva 9,Boston 10,f,single space,footnote text,ft,Footnote Text Char Char,fn,FOOTNOTES,Footnote Text Char1,Footnote Text Char1 Char,Car Char,Char Char,ADB,Char Char Char,ALTS FOOTNOTE, Char Char, Car Char"/>
    <w:basedOn w:val="Normal"/>
    <w:link w:val="FootnoteTextChar"/>
    <w:uiPriority w:val="99"/>
    <w:unhideWhenUsed/>
    <w:qFormat/>
    <w:rsid w:val="009A6848"/>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aliases w:val="Geneva 9 Char,Font: Geneva 9 Char,Boston 10 Char,f Char,single space Char,footnote text Char,ft Char,Footnote Text Char Char Char,fn Char,FOOTNOTES Char,Footnote Text Char1 Char1,Footnote Text Char1 Char Char,Car Char Char,ADB Char"/>
    <w:basedOn w:val="DefaultParagraphFont"/>
    <w:link w:val="FootnoteText"/>
    <w:uiPriority w:val="99"/>
    <w:rsid w:val="009A6848"/>
    <w:rPr>
      <w:sz w:val="20"/>
      <w:szCs w:val="20"/>
    </w:rPr>
  </w:style>
  <w:style w:type="character" w:styleId="FootnoteReference">
    <w:name w:val="footnote reference"/>
    <w:aliases w:val="Normal + Font:9 Point,Superscript 3 Point Times,ftref,Footnote Reference Number,Footnote Reference_LVL6,Footnote Reference_LVL61,Footnote Reference_LVL62,Footnote Reference_LVL63,Footnote Reference_LVL64,fr,16 Point"/>
    <w:basedOn w:val="DefaultParagraphFont"/>
    <w:uiPriority w:val="99"/>
    <w:unhideWhenUsed/>
    <w:qFormat/>
    <w:rsid w:val="009A6848"/>
    <w:rPr>
      <w:vertAlign w:val="superscript"/>
    </w:rPr>
  </w:style>
  <w:style w:type="character" w:styleId="Hyperlink">
    <w:name w:val="Hyperlink"/>
    <w:basedOn w:val="DefaultParagraphFont"/>
    <w:uiPriority w:val="99"/>
    <w:unhideWhenUsed/>
    <w:rsid w:val="009A6848"/>
    <w:rPr>
      <w:color w:val="0000FF"/>
      <w:u w:val="single"/>
    </w:rPr>
  </w:style>
  <w:style w:type="character" w:customStyle="1" w:styleId="BodyTextChar">
    <w:name w:val="Body Text Char"/>
    <w:basedOn w:val="DefaultParagraphFont"/>
    <w:link w:val="BodyText"/>
    <w:rsid w:val="00D13B1B"/>
    <w:rPr>
      <w:rFonts w:ascii="Calibri" w:eastAsia="Calibri" w:hAnsi="Calibri" w:cs="Calibri"/>
      <w:sz w:val="24"/>
      <w:szCs w:val="24"/>
      <w:lang w:bidi="en-US"/>
    </w:rPr>
  </w:style>
  <w:style w:type="table" w:styleId="TableGrid">
    <w:name w:val="Table Grid"/>
    <w:basedOn w:val="TableNormal"/>
    <w:rsid w:val="00112F8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8BD"/>
    <w:pPr>
      <w:widowControl/>
      <w:autoSpaceDE/>
      <w:autoSpaceDN/>
    </w:pPr>
    <w:rPr>
      <w:rFonts w:ascii="Calibri" w:eastAsia="Calibri" w:hAnsi="Calibri" w:cs="Calibri"/>
      <w:lang w:bidi="en-US"/>
    </w:rPr>
  </w:style>
  <w:style w:type="character" w:customStyle="1" w:styleId="Heading1Char">
    <w:name w:val="Heading 1 Char"/>
    <w:basedOn w:val="DefaultParagraphFont"/>
    <w:link w:val="Heading1"/>
    <w:uiPriority w:val="9"/>
    <w:rsid w:val="00E62547"/>
    <w:rPr>
      <w:rFonts w:ascii="Calibri Light" w:eastAsia="Calibri Light" w:hAnsi="Calibri Light" w:cs="Calibri Light"/>
      <w:color w:val="365F91" w:themeColor="accent1" w:themeShade="BF"/>
      <w:sz w:val="32"/>
      <w:szCs w:val="32"/>
      <w:lang w:bidi="en-US"/>
    </w:rPr>
  </w:style>
  <w:style w:type="paragraph" w:styleId="TOCHeading">
    <w:name w:val="TOC Heading"/>
    <w:basedOn w:val="Heading1"/>
    <w:next w:val="Normal"/>
    <w:uiPriority w:val="39"/>
    <w:unhideWhenUsed/>
    <w:qFormat/>
    <w:rsid w:val="005D7F6A"/>
    <w:pPr>
      <w:keepNext/>
      <w:keepLines/>
      <w:widowControl/>
      <w:autoSpaceDE/>
      <w:autoSpaceDN/>
      <w:spacing w:before="240" w:line="259" w:lineRule="auto"/>
      <w:ind w:left="0"/>
      <w:outlineLvl w:val="9"/>
    </w:pPr>
    <w:rPr>
      <w:rFonts w:asciiTheme="majorHAnsi" w:eastAsiaTheme="majorEastAsia" w:hAnsiTheme="majorHAnsi" w:cstheme="majorBidi"/>
      <w:lang w:bidi="ar-SA"/>
    </w:rPr>
  </w:style>
  <w:style w:type="paragraph" w:styleId="TOC2">
    <w:name w:val="toc 2"/>
    <w:basedOn w:val="Normal"/>
    <w:next w:val="Normal"/>
    <w:autoRedefine/>
    <w:uiPriority w:val="39"/>
    <w:unhideWhenUsed/>
    <w:rsid w:val="005D7F6A"/>
    <w:pPr>
      <w:spacing w:after="100"/>
      <w:ind w:left="220"/>
    </w:pPr>
  </w:style>
  <w:style w:type="paragraph" w:styleId="TOC1">
    <w:name w:val="toc 1"/>
    <w:basedOn w:val="Normal"/>
    <w:next w:val="Normal"/>
    <w:autoRedefine/>
    <w:uiPriority w:val="39"/>
    <w:unhideWhenUsed/>
    <w:rsid w:val="00F341B1"/>
    <w:pPr>
      <w:tabs>
        <w:tab w:val="right" w:leader="dot" w:pos="9010"/>
      </w:tabs>
      <w:spacing w:after="100"/>
    </w:pPr>
  </w:style>
  <w:style w:type="paragraph" w:styleId="TOC3">
    <w:name w:val="toc 3"/>
    <w:basedOn w:val="Normal"/>
    <w:next w:val="Normal"/>
    <w:autoRedefine/>
    <w:uiPriority w:val="39"/>
    <w:unhideWhenUsed/>
    <w:rsid w:val="005D7F6A"/>
    <w:pPr>
      <w:spacing w:after="100"/>
      <w:ind w:left="440"/>
    </w:pPr>
  </w:style>
  <w:style w:type="character" w:styleId="FollowedHyperlink">
    <w:name w:val="FollowedHyperlink"/>
    <w:basedOn w:val="DefaultParagraphFont"/>
    <w:uiPriority w:val="99"/>
    <w:semiHidden/>
    <w:unhideWhenUsed/>
    <w:rsid w:val="003E09E5"/>
    <w:rPr>
      <w:color w:val="800080" w:themeColor="followedHyperlink"/>
      <w:u w:val="single"/>
    </w:rPr>
  </w:style>
  <w:style w:type="paragraph" w:customStyle="1" w:styleId="paragraph">
    <w:name w:val="paragraph"/>
    <w:basedOn w:val="Normal"/>
    <w:rsid w:val="0087118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7118A"/>
  </w:style>
  <w:style w:type="character" w:customStyle="1" w:styleId="eop">
    <w:name w:val="eop"/>
    <w:basedOn w:val="DefaultParagraphFont"/>
    <w:rsid w:val="0087118A"/>
  </w:style>
  <w:style w:type="character" w:customStyle="1" w:styleId="UnresolvedMention1">
    <w:name w:val="Unresolved Mention1"/>
    <w:basedOn w:val="DefaultParagraphFont"/>
    <w:uiPriority w:val="99"/>
    <w:semiHidden/>
    <w:unhideWhenUsed/>
    <w:rsid w:val="001D3225"/>
    <w:rPr>
      <w:color w:val="808080"/>
      <w:shd w:val="clear" w:color="auto" w:fill="E6E6E6"/>
    </w:rPr>
  </w:style>
  <w:style w:type="paragraph" w:styleId="Caption">
    <w:name w:val="caption"/>
    <w:basedOn w:val="Normal"/>
    <w:next w:val="Normal"/>
    <w:uiPriority w:val="35"/>
    <w:unhideWhenUsed/>
    <w:qFormat/>
    <w:rsid w:val="00B0401B"/>
    <w:pPr>
      <w:spacing w:after="200"/>
    </w:pPr>
    <w:rPr>
      <w:i/>
      <w:iCs/>
      <w:color w:val="1F497D" w:themeColor="text2"/>
      <w:sz w:val="18"/>
      <w:szCs w:val="18"/>
    </w:rPr>
  </w:style>
  <w:style w:type="table" w:customStyle="1" w:styleId="TableGrid1">
    <w:name w:val="Table Grid1"/>
    <w:basedOn w:val="TableNormal"/>
    <w:next w:val="TableGrid"/>
    <w:uiPriority w:val="59"/>
    <w:rsid w:val="00975467"/>
    <w:pPr>
      <w:widowControl/>
      <w:autoSpaceDE/>
      <w:autoSpaceDN/>
    </w:pPr>
    <w:rPr>
      <w:rFonts w:ascii="Arial" w:eastAsia="Times New Roman" w:hAnsi="Arial" w:cs="Times New Roman"/>
      <w:sz w:val="16"/>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character" w:customStyle="1" w:styleId="UnresolvedMention2">
    <w:name w:val="Unresolved Mention2"/>
    <w:basedOn w:val="DefaultParagraphFont"/>
    <w:uiPriority w:val="99"/>
    <w:semiHidden/>
    <w:unhideWhenUsed/>
    <w:rsid w:val="00745DC8"/>
    <w:rPr>
      <w:color w:val="808080"/>
      <w:shd w:val="clear" w:color="auto" w:fill="E6E6E6"/>
    </w:rPr>
  </w:style>
  <w:style w:type="paragraph" w:styleId="NoSpacing">
    <w:name w:val="No Spacing"/>
    <w:uiPriority w:val="1"/>
    <w:qFormat/>
    <w:rsid w:val="00745DC8"/>
    <w:rPr>
      <w:rFonts w:ascii="Calibri" w:eastAsia="Calibri" w:hAnsi="Calibri" w:cs="Calibri"/>
      <w:lang w:bidi="en-US"/>
    </w:rPr>
  </w:style>
  <w:style w:type="paragraph" w:styleId="EndnoteText">
    <w:name w:val="endnote text"/>
    <w:basedOn w:val="Normal"/>
    <w:link w:val="EndnoteTextChar"/>
    <w:unhideWhenUsed/>
    <w:rsid w:val="003132BA"/>
    <w:rPr>
      <w:sz w:val="20"/>
      <w:szCs w:val="20"/>
    </w:rPr>
  </w:style>
  <w:style w:type="character" w:customStyle="1" w:styleId="EndnoteTextChar">
    <w:name w:val="Endnote Text Char"/>
    <w:basedOn w:val="DefaultParagraphFont"/>
    <w:link w:val="EndnoteText"/>
    <w:rsid w:val="003132BA"/>
    <w:rPr>
      <w:rFonts w:ascii="Calibri" w:eastAsia="Calibri" w:hAnsi="Calibri" w:cs="Calibri"/>
      <w:sz w:val="20"/>
      <w:szCs w:val="20"/>
      <w:lang w:bidi="en-US"/>
    </w:rPr>
  </w:style>
  <w:style w:type="character" w:styleId="EndnoteReference">
    <w:name w:val="endnote reference"/>
    <w:basedOn w:val="DefaultParagraphFont"/>
    <w:unhideWhenUsed/>
    <w:rsid w:val="003132BA"/>
    <w:rPr>
      <w:vertAlign w:val="superscript"/>
    </w:rPr>
  </w:style>
  <w:style w:type="character" w:customStyle="1" w:styleId="ListParagraphChar">
    <w:name w:val="List Paragraph Char"/>
    <w:aliases w:val="Recommendation Char,List Paragraph1 Char,References Char,L Char,CV text Char,Table text Char,COOP Char,Primary Bullet List Char,F5 List Paragraph Char,Dot pt Char,List Paragraph111 Char,Medium Grid 1 - Accent 21 Char,sub-section Char"/>
    <w:basedOn w:val="DefaultParagraphFont"/>
    <w:link w:val="ListParagraph"/>
    <w:uiPriority w:val="34"/>
    <w:locked/>
    <w:rsid w:val="00CF7F5E"/>
    <w:rPr>
      <w:rFonts w:ascii="Calibri" w:eastAsia="Calibri" w:hAnsi="Calibri" w:cs="Calibri"/>
      <w:lang w:bidi="en-US"/>
    </w:rPr>
  </w:style>
  <w:style w:type="paragraph" w:styleId="Title">
    <w:name w:val="Title"/>
    <w:basedOn w:val="Normal"/>
    <w:next w:val="Normal"/>
    <w:link w:val="TitleChar"/>
    <w:uiPriority w:val="10"/>
    <w:qFormat/>
    <w:rsid w:val="00C85C93"/>
    <w:pPr>
      <w:widowControl/>
      <w:autoSpaceDE/>
      <w:autoSpaceDN/>
      <w:contextualSpacing/>
    </w:pPr>
    <w:rPr>
      <w:rFonts w:asciiTheme="majorHAnsi" w:eastAsiaTheme="majorEastAsia" w:hAnsiTheme="majorHAnsi" w:cstheme="majorBidi"/>
      <w:spacing w:val="-10"/>
      <w:kern w:val="28"/>
      <w:sz w:val="56"/>
      <w:szCs w:val="56"/>
      <w:lang w:val="id-ID" w:bidi="ar-SA"/>
    </w:rPr>
  </w:style>
  <w:style w:type="character" w:customStyle="1" w:styleId="TitleChar">
    <w:name w:val="Title Char"/>
    <w:basedOn w:val="DefaultParagraphFont"/>
    <w:link w:val="Title"/>
    <w:uiPriority w:val="10"/>
    <w:rsid w:val="00C85C93"/>
    <w:rPr>
      <w:rFonts w:asciiTheme="majorHAnsi" w:eastAsiaTheme="majorEastAsia" w:hAnsiTheme="majorHAnsi" w:cstheme="majorBidi"/>
      <w:spacing w:val="-10"/>
      <w:kern w:val="28"/>
      <w:sz w:val="56"/>
      <w:szCs w:val="56"/>
      <w:lang w:val="id-ID"/>
    </w:rPr>
  </w:style>
  <w:style w:type="character" w:customStyle="1" w:styleId="UnresolvedMention3">
    <w:name w:val="Unresolved Mention3"/>
    <w:basedOn w:val="DefaultParagraphFont"/>
    <w:uiPriority w:val="99"/>
    <w:semiHidden/>
    <w:unhideWhenUsed/>
    <w:rsid w:val="00763C16"/>
    <w:rPr>
      <w:color w:val="808080"/>
      <w:shd w:val="clear" w:color="auto" w:fill="E6E6E6"/>
    </w:rPr>
  </w:style>
  <w:style w:type="character" w:customStyle="1" w:styleId="CommentReference1">
    <w:name w:val="Comment Reference1"/>
    <w:rsid w:val="00763C16"/>
    <w:rPr>
      <w:sz w:val="16"/>
      <w:szCs w:val="16"/>
    </w:rPr>
  </w:style>
  <w:style w:type="paragraph" w:styleId="TableofFigures">
    <w:name w:val="table of figures"/>
    <w:basedOn w:val="Normal"/>
    <w:next w:val="Normal"/>
    <w:uiPriority w:val="99"/>
    <w:unhideWhenUsed/>
    <w:rsid w:val="001B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664">
      <w:bodyDiv w:val="1"/>
      <w:marLeft w:val="0"/>
      <w:marRight w:val="0"/>
      <w:marTop w:val="0"/>
      <w:marBottom w:val="0"/>
      <w:divBdr>
        <w:top w:val="none" w:sz="0" w:space="0" w:color="auto"/>
        <w:left w:val="none" w:sz="0" w:space="0" w:color="auto"/>
        <w:bottom w:val="none" w:sz="0" w:space="0" w:color="auto"/>
        <w:right w:val="none" w:sz="0" w:space="0" w:color="auto"/>
      </w:divBdr>
      <w:divsChild>
        <w:div w:id="2054962764">
          <w:marLeft w:val="360"/>
          <w:marRight w:val="0"/>
          <w:marTop w:val="200"/>
          <w:marBottom w:val="0"/>
          <w:divBdr>
            <w:top w:val="none" w:sz="0" w:space="0" w:color="auto"/>
            <w:left w:val="none" w:sz="0" w:space="0" w:color="auto"/>
            <w:bottom w:val="none" w:sz="0" w:space="0" w:color="auto"/>
            <w:right w:val="none" w:sz="0" w:space="0" w:color="auto"/>
          </w:divBdr>
        </w:div>
      </w:divsChild>
    </w:div>
    <w:div w:id="615984699">
      <w:bodyDiv w:val="1"/>
      <w:marLeft w:val="0"/>
      <w:marRight w:val="0"/>
      <w:marTop w:val="0"/>
      <w:marBottom w:val="0"/>
      <w:divBdr>
        <w:top w:val="none" w:sz="0" w:space="0" w:color="auto"/>
        <w:left w:val="none" w:sz="0" w:space="0" w:color="auto"/>
        <w:bottom w:val="none" w:sz="0" w:space="0" w:color="auto"/>
        <w:right w:val="none" w:sz="0" w:space="0" w:color="auto"/>
      </w:divBdr>
      <w:divsChild>
        <w:div w:id="1891958941">
          <w:marLeft w:val="450"/>
          <w:marRight w:val="450"/>
          <w:marTop w:val="0"/>
          <w:marBottom w:val="0"/>
          <w:divBdr>
            <w:top w:val="none" w:sz="0" w:space="0" w:color="auto"/>
            <w:left w:val="none" w:sz="0" w:space="0" w:color="auto"/>
            <w:bottom w:val="none" w:sz="0" w:space="0" w:color="auto"/>
            <w:right w:val="none" w:sz="0" w:space="0" w:color="auto"/>
          </w:divBdr>
        </w:div>
        <w:div w:id="2143228253">
          <w:marLeft w:val="0"/>
          <w:marRight w:val="0"/>
          <w:marTop w:val="0"/>
          <w:marBottom w:val="0"/>
          <w:divBdr>
            <w:top w:val="none" w:sz="0" w:space="0" w:color="auto"/>
            <w:left w:val="none" w:sz="0" w:space="0" w:color="auto"/>
            <w:bottom w:val="none" w:sz="0" w:space="0" w:color="auto"/>
            <w:right w:val="none" w:sz="0" w:space="0" w:color="auto"/>
          </w:divBdr>
        </w:div>
      </w:divsChild>
    </w:div>
    <w:div w:id="633603999">
      <w:bodyDiv w:val="1"/>
      <w:marLeft w:val="0"/>
      <w:marRight w:val="0"/>
      <w:marTop w:val="0"/>
      <w:marBottom w:val="0"/>
      <w:divBdr>
        <w:top w:val="none" w:sz="0" w:space="0" w:color="auto"/>
        <w:left w:val="none" w:sz="0" w:space="0" w:color="auto"/>
        <w:bottom w:val="none" w:sz="0" w:space="0" w:color="auto"/>
        <w:right w:val="none" w:sz="0" w:space="0" w:color="auto"/>
      </w:divBdr>
      <w:divsChild>
        <w:div w:id="1001928435">
          <w:marLeft w:val="360"/>
          <w:marRight w:val="0"/>
          <w:marTop w:val="200"/>
          <w:marBottom w:val="0"/>
          <w:divBdr>
            <w:top w:val="none" w:sz="0" w:space="0" w:color="auto"/>
            <w:left w:val="none" w:sz="0" w:space="0" w:color="auto"/>
            <w:bottom w:val="none" w:sz="0" w:space="0" w:color="auto"/>
            <w:right w:val="none" w:sz="0" w:space="0" w:color="auto"/>
          </w:divBdr>
        </w:div>
      </w:divsChild>
    </w:div>
    <w:div w:id="703135810">
      <w:bodyDiv w:val="1"/>
      <w:marLeft w:val="0"/>
      <w:marRight w:val="0"/>
      <w:marTop w:val="0"/>
      <w:marBottom w:val="0"/>
      <w:divBdr>
        <w:top w:val="none" w:sz="0" w:space="0" w:color="auto"/>
        <w:left w:val="none" w:sz="0" w:space="0" w:color="auto"/>
        <w:bottom w:val="none" w:sz="0" w:space="0" w:color="auto"/>
        <w:right w:val="none" w:sz="0" w:space="0" w:color="auto"/>
      </w:divBdr>
      <w:divsChild>
        <w:div w:id="12345952">
          <w:marLeft w:val="0"/>
          <w:marRight w:val="0"/>
          <w:marTop w:val="0"/>
          <w:marBottom w:val="0"/>
          <w:divBdr>
            <w:top w:val="none" w:sz="0" w:space="0" w:color="auto"/>
            <w:left w:val="none" w:sz="0" w:space="0" w:color="auto"/>
            <w:bottom w:val="none" w:sz="0" w:space="0" w:color="auto"/>
            <w:right w:val="none" w:sz="0" w:space="0" w:color="auto"/>
          </w:divBdr>
          <w:divsChild>
            <w:div w:id="1480655171">
              <w:marLeft w:val="0"/>
              <w:marRight w:val="0"/>
              <w:marTop w:val="0"/>
              <w:marBottom w:val="0"/>
              <w:divBdr>
                <w:top w:val="none" w:sz="0" w:space="0" w:color="auto"/>
                <w:left w:val="none" w:sz="0" w:space="0" w:color="auto"/>
                <w:bottom w:val="none" w:sz="0" w:space="0" w:color="auto"/>
                <w:right w:val="none" w:sz="0" w:space="0" w:color="auto"/>
              </w:divBdr>
              <w:divsChild>
                <w:div w:id="511188586">
                  <w:marLeft w:val="0"/>
                  <w:marRight w:val="0"/>
                  <w:marTop w:val="0"/>
                  <w:marBottom w:val="0"/>
                  <w:divBdr>
                    <w:top w:val="none" w:sz="0" w:space="0" w:color="auto"/>
                    <w:left w:val="none" w:sz="0" w:space="0" w:color="auto"/>
                    <w:bottom w:val="none" w:sz="0" w:space="0" w:color="auto"/>
                    <w:right w:val="none" w:sz="0" w:space="0" w:color="auto"/>
                  </w:divBdr>
                  <w:divsChild>
                    <w:div w:id="1300302923">
                      <w:marLeft w:val="0"/>
                      <w:marRight w:val="0"/>
                      <w:marTop w:val="0"/>
                      <w:marBottom w:val="0"/>
                      <w:divBdr>
                        <w:top w:val="none" w:sz="0" w:space="0" w:color="auto"/>
                        <w:left w:val="none" w:sz="0" w:space="0" w:color="auto"/>
                        <w:bottom w:val="none" w:sz="0" w:space="0" w:color="auto"/>
                        <w:right w:val="none" w:sz="0" w:space="0" w:color="auto"/>
                      </w:divBdr>
                      <w:divsChild>
                        <w:div w:id="2134253198">
                          <w:marLeft w:val="0"/>
                          <w:marRight w:val="0"/>
                          <w:marTop w:val="0"/>
                          <w:marBottom w:val="0"/>
                          <w:divBdr>
                            <w:top w:val="none" w:sz="0" w:space="0" w:color="auto"/>
                            <w:left w:val="none" w:sz="0" w:space="0" w:color="auto"/>
                            <w:bottom w:val="none" w:sz="0" w:space="0" w:color="auto"/>
                            <w:right w:val="none" w:sz="0" w:space="0" w:color="auto"/>
                          </w:divBdr>
                          <w:divsChild>
                            <w:div w:id="385955297">
                              <w:marLeft w:val="15"/>
                              <w:marRight w:val="195"/>
                              <w:marTop w:val="0"/>
                              <w:marBottom w:val="0"/>
                              <w:divBdr>
                                <w:top w:val="none" w:sz="0" w:space="0" w:color="auto"/>
                                <w:left w:val="none" w:sz="0" w:space="0" w:color="auto"/>
                                <w:bottom w:val="none" w:sz="0" w:space="0" w:color="auto"/>
                                <w:right w:val="none" w:sz="0" w:space="0" w:color="auto"/>
                              </w:divBdr>
                              <w:divsChild>
                                <w:div w:id="1412777346">
                                  <w:marLeft w:val="0"/>
                                  <w:marRight w:val="0"/>
                                  <w:marTop w:val="0"/>
                                  <w:marBottom w:val="0"/>
                                  <w:divBdr>
                                    <w:top w:val="none" w:sz="0" w:space="0" w:color="auto"/>
                                    <w:left w:val="none" w:sz="0" w:space="0" w:color="auto"/>
                                    <w:bottom w:val="none" w:sz="0" w:space="0" w:color="auto"/>
                                    <w:right w:val="none" w:sz="0" w:space="0" w:color="auto"/>
                                  </w:divBdr>
                                  <w:divsChild>
                                    <w:div w:id="991107463">
                                      <w:marLeft w:val="0"/>
                                      <w:marRight w:val="0"/>
                                      <w:marTop w:val="0"/>
                                      <w:marBottom w:val="0"/>
                                      <w:divBdr>
                                        <w:top w:val="none" w:sz="0" w:space="0" w:color="auto"/>
                                        <w:left w:val="none" w:sz="0" w:space="0" w:color="auto"/>
                                        <w:bottom w:val="none" w:sz="0" w:space="0" w:color="auto"/>
                                        <w:right w:val="none" w:sz="0" w:space="0" w:color="auto"/>
                                      </w:divBdr>
                                      <w:divsChild>
                                        <w:div w:id="2045711353">
                                          <w:marLeft w:val="0"/>
                                          <w:marRight w:val="0"/>
                                          <w:marTop w:val="0"/>
                                          <w:marBottom w:val="0"/>
                                          <w:divBdr>
                                            <w:top w:val="none" w:sz="0" w:space="0" w:color="auto"/>
                                            <w:left w:val="none" w:sz="0" w:space="0" w:color="auto"/>
                                            <w:bottom w:val="none" w:sz="0" w:space="0" w:color="auto"/>
                                            <w:right w:val="none" w:sz="0" w:space="0" w:color="auto"/>
                                          </w:divBdr>
                                          <w:divsChild>
                                            <w:div w:id="1343625618">
                                              <w:marLeft w:val="0"/>
                                              <w:marRight w:val="0"/>
                                              <w:marTop w:val="0"/>
                                              <w:marBottom w:val="0"/>
                                              <w:divBdr>
                                                <w:top w:val="none" w:sz="0" w:space="0" w:color="auto"/>
                                                <w:left w:val="none" w:sz="0" w:space="0" w:color="auto"/>
                                                <w:bottom w:val="none" w:sz="0" w:space="0" w:color="auto"/>
                                                <w:right w:val="none" w:sz="0" w:space="0" w:color="auto"/>
                                              </w:divBdr>
                                              <w:divsChild>
                                                <w:div w:id="170687749">
                                                  <w:marLeft w:val="0"/>
                                                  <w:marRight w:val="0"/>
                                                  <w:marTop w:val="0"/>
                                                  <w:marBottom w:val="0"/>
                                                  <w:divBdr>
                                                    <w:top w:val="none" w:sz="0" w:space="0" w:color="auto"/>
                                                    <w:left w:val="none" w:sz="0" w:space="0" w:color="auto"/>
                                                    <w:bottom w:val="none" w:sz="0" w:space="0" w:color="auto"/>
                                                    <w:right w:val="none" w:sz="0" w:space="0" w:color="auto"/>
                                                  </w:divBdr>
                                                  <w:divsChild>
                                                    <w:div w:id="1270240219">
                                                      <w:marLeft w:val="0"/>
                                                      <w:marRight w:val="0"/>
                                                      <w:marTop w:val="0"/>
                                                      <w:marBottom w:val="0"/>
                                                      <w:divBdr>
                                                        <w:top w:val="none" w:sz="0" w:space="0" w:color="auto"/>
                                                        <w:left w:val="none" w:sz="0" w:space="0" w:color="auto"/>
                                                        <w:bottom w:val="none" w:sz="0" w:space="0" w:color="auto"/>
                                                        <w:right w:val="none" w:sz="0" w:space="0" w:color="auto"/>
                                                      </w:divBdr>
                                                      <w:divsChild>
                                                        <w:div w:id="406004106">
                                                          <w:marLeft w:val="0"/>
                                                          <w:marRight w:val="0"/>
                                                          <w:marTop w:val="0"/>
                                                          <w:marBottom w:val="0"/>
                                                          <w:divBdr>
                                                            <w:top w:val="none" w:sz="0" w:space="0" w:color="auto"/>
                                                            <w:left w:val="none" w:sz="0" w:space="0" w:color="auto"/>
                                                            <w:bottom w:val="none" w:sz="0" w:space="0" w:color="auto"/>
                                                            <w:right w:val="none" w:sz="0" w:space="0" w:color="auto"/>
                                                          </w:divBdr>
                                                          <w:divsChild>
                                                            <w:div w:id="1011756983">
                                                              <w:marLeft w:val="0"/>
                                                              <w:marRight w:val="0"/>
                                                              <w:marTop w:val="0"/>
                                                              <w:marBottom w:val="0"/>
                                                              <w:divBdr>
                                                                <w:top w:val="none" w:sz="0" w:space="0" w:color="auto"/>
                                                                <w:left w:val="none" w:sz="0" w:space="0" w:color="auto"/>
                                                                <w:bottom w:val="none" w:sz="0" w:space="0" w:color="auto"/>
                                                                <w:right w:val="none" w:sz="0" w:space="0" w:color="auto"/>
                                                              </w:divBdr>
                                                              <w:divsChild>
                                                                <w:div w:id="1336760825">
                                                                  <w:marLeft w:val="0"/>
                                                                  <w:marRight w:val="0"/>
                                                                  <w:marTop w:val="0"/>
                                                                  <w:marBottom w:val="0"/>
                                                                  <w:divBdr>
                                                                    <w:top w:val="none" w:sz="0" w:space="0" w:color="auto"/>
                                                                    <w:left w:val="none" w:sz="0" w:space="0" w:color="auto"/>
                                                                    <w:bottom w:val="none" w:sz="0" w:space="0" w:color="auto"/>
                                                                    <w:right w:val="none" w:sz="0" w:space="0" w:color="auto"/>
                                                                  </w:divBdr>
                                                                  <w:divsChild>
                                                                    <w:div w:id="1924028090">
                                                                      <w:marLeft w:val="405"/>
                                                                      <w:marRight w:val="0"/>
                                                                      <w:marTop w:val="0"/>
                                                                      <w:marBottom w:val="0"/>
                                                                      <w:divBdr>
                                                                        <w:top w:val="none" w:sz="0" w:space="0" w:color="auto"/>
                                                                        <w:left w:val="none" w:sz="0" w:space="0" w:color="auto"/>
                                                                        <w:bottom w:val="none" w:sz="0" w:space="0" w:color="auto"/>
                                                                        <w:right w:val="none" w:sz="0" w:space="0" w:color="auto"/>
                                                                      </w:divBdr>
                                                                      <w:divsChild>
                                                                        <w:div w:id="162547883">
                                                                          <w:marLeft w:val="0"/>
                                                                          <w:marRight w:val="0"/>
                                                                          <w:marTop w:val="0"/>
                                                                          <w:marBottom w:val="0"/>
                                                                          <w:divBdr>
                                                                            <w:top w:val="none" w:sz="0" w:space="0" w:color="auto"/>
                                                                            <w:left w:val="none" w:sz="0" w:space="0" w:color="auto"/>
                                                                            <w:bottom w:val="none" w:sz="0" w:space="0" w:color="auto"/>
                                                                            <w:right w:val="none" w:sz="0" w:space="0" w:color="auto"/>
                                                                          </w:divBdr>
                                                                          <w:divsChild>
                                                                            <w:div w:id="134221431">
                                                                              <w:marLeft w:val="0"/>
                                                                              <w:marRight w:val="0"/>
                                                                              <w:marTop w:val="0"/>
                                                                              <w:marBottom w:val="0"/>
                                                                              <w:divBdr>
                                                                                <w:top w:val="none" w:sz="0" w:space="0" w:color="auto"/>
                                                                                <w:left w:val="none" w:sz="0" w:space="0" w:color="auto"/>
                                                                                <w:bottom w:val="none" w:sz="0" w:space="0" w:color="auto"/>
                                                                                <w:right w:val="none" w:sz="0" w:space="0" w:color="auto"/>
                                                                              </w:divBdr>
                                                                              <w:divsChild>
                                                                                <w:div w:id="659311551">
                                                                                  <w:marLeft w:val="0"/>
                                                                                  <w:marRight w:val="0"/>
                                                                                  <w:marTop w:val="0"/>
                                                                                  <w:marBottom w:val="0"/>
                                                                                  <w:divBdr>
                                                                                    <w:top w:val="none" w:sz="0" w:space="0" w:color="auto"/>
                                                                                    <w:left w:val="none" w:sz="0" w:space="0" w:color="auto"/>
                                                                                    <w:bottom w:val="none" w:sz="0" w:space="0" w:color="auto"/>
                                                                                    <w:right w:val="none" w:sz="0" w:space="0" w:color="auto"/>
                                                                                  </w:divBdr>
                                                                                  <w:divsChild>
                                                                                    <w:div w:id="220409944">
                                                                                      <w:marLeft w:val="0"/>
                                                                                      <w:marRight w:val="0"/>
                                                                                      <w:marTop w:val="0"/>
                                                                                      <w:marBottom w:val="0"/>
                                                                                      <w:divBdr>
                                                                                        <w:top w:val="none" w:sz="0" w:space="0" w:color="auto"/>
                                                                                        <w:left w:val="none" w:sz="0" w:space="0" w:color="auto"/>
                                                                                        <w:bottom w:val="none" w:sz="0" w:space="0" w:color="auto"/>
                                                                                        <w:right w:val="none" w:sz="0" w:space="0" w:color="auto"/>
                                                                                      </w:divBdr>
                                                                                      <w:divsChild>
                                                                                        <w:div w:id="1340037063">
                                                                                          <w:marLeft w:val="0"/>
                                                                                          <w:marRight w:val="0"/>
                                                                                          <w:marTop w:val="0"/>
                                                                                          <w:marBottom w:val="0"/>
                                                                                          <w:divBdr>
                                                                                            <w:top w:val="none" w:sz="0" w:space="0" w:color="auto"/>
                                                                                            <w:left w:val="none" w:sz="0" w:space="0" w:color="auto"/>
                                                                                            <w:bottom w:val="none" w:sz="0" w:space="0" w:color="auto"/>
                                                                                            <w:right w:val="none" w:sz="0" w:space="0" w:color="auto"/>
                                                                                          </w:divBdr>
                                                                                          <w:divsChild>
                                                                                            <w:div w:id="1918249165">
                                                                                              <w:marLeft w:val="0"/>
                                                                                              <w:marRight w:val="0"/>
                                                                                              <w:marTop w:val="0"/>
                                                                                              <w:marBottom w:val="0"/>
                                                                                              <w:divBdr>
                                                                                                <w:top w:val="none" w:sz="0" w:space="0" w:color="auto"/>
                                                                                                <w:left w:val="none" w:sz="0" w:space="0" w:color="auto"/>
                                                                                                <w:bottom w:val="none" w:sz="0" w:space="0" w:color="auto"/>
                                                                                                <w:right w:val="none" w:sz="0" w:space="0" w:color="auto"/>
                                                                                              </w:divBdr>
                                                                                              <w:divsChild>
                                                                                                <w:div w:id="1407532179">
                                                                                                  <w:marLeft w:val="0"/>
                                                                                                  <w:marRight w:val="0"/>
                                                                                                  <w:marTop w:val="0"/>
                                                                                                  <w:marBottom w:val="0"/>
                                                                                                  <w:divBdr>
                                                                                                    <w:top w:val="none" w:sz="0" w:space="0" w:color="auto"/>
                                                                                                    <w:left w:val="none" w:sz="0" w:space="0" w:color="auto"/>
                                                                                                    <w:bottom w:val="single" w:sz="6" w:space="15" w:color="auto"/>
                                                                                                    <w:right w:val="none" w:sz="0" w:space="0" w:color="auto"/>
                                                                                                  </w:divBdr>
                                                                                                  <w:divsChild>
                                                                                                    <w:div w:id="459306775">
                                                                                                      <w:marLeft w:val="0"/>
                                                                                                      <w:marRight w:val="0"/>
                                                                                                      <w:marTop w:val="60"/>
                                                                                                      <w:marBottom w:val="0"/>
                                                                                                      <w:divBdr>
                                                                                                        <w:top w:val="none" w:sz="0" w:space="0" w:color="auto"/>
                                                                                                        <w:left w:val="none" w:sz="0" w:space="0" w:color="auto"/>
                                                                                                        <w:bottom w:val="none" w:sz="0" w:space="0" w:color="auto"/>
                                                                                                        <w:right w:val="none" w:sz="0" w:space="0" w:color="auto"/>
                                                                                                      </w:divBdr>
                                                                                                      <w:divsChild>
                                                                                                        <w:div w:id="1963070149">
                                                                                                          <w:marLeft w:val="0"/>
                                                                                                          <w:marRight w:val="0"/>
                                                                                                          <w:marTop w:val="0"/>
                                                                                                          <w:marBottom w:val="0"/>
                                                                                                          <w:divBdr>
                                                                                                            <w:top w:val="none" w:sz="0" w:space="0" w:color="auto"/>
                                                                                                            <w:left w:val="none" w:sz="0" w:space="0" w:color="auto"/>
                                                                                                            <w:bottom w:val="none" w:sz="0" w:space="0" w:color="auto"/>
                                                                                                            <w:right w:val="none" w:sz="0" w:space="0" w:color="auto"/>
                                                                                                          </w:divBdr>
                                                                                                          <w:divsChild>
                                                                                                            <w:div w:id="736560325">
                                                                                                              <w:marLeft w:val="0"/>
                                                                                                              <w:marRight w:val="0"/>
                                                                                                              <w:marTop w:val="0"/>
                                                                                                              <w:marBottom w:val="0"/>
                                                                                                              <w:divBdr>
                                                                                                                <w:top w:val="none" w:sz="0" w:space="0" w:color="auto"/>
                                                                                                                <w:left w:val="none" w:sz="0" w:space="0" w:color="auto"/>
                                                                                                                <w:bottom w:val="none" w:sz="0" w:space="0" w:color="auto"/>
                                                                                                                <w:right w:val="none" w:sz="0" w:space="0" w:color="auto"/>
                                                                                                              </w:divBdr>
                                                                                                              <w:divsChild>
                                                                                                                <w:div w:id="775364288">
                                                                                                                  <w:marLeft w:val="0"/>
                                                                                                                  <w:marRight w:val="0"/>
                                                                                                                  <w:marTop w:val="0"/>
                                                                                                                  <w:marBottom w:val="0"/>
                                                                                                                  <w:divBdr>
                                                                                                                    <w:top w:val="none" w:sz="0" w:space="0" w:color="auto"/>
                                                                                                                    <w:left w:val="none" w:sz="0" w:space="0" w:color="auto"/>
                                                                                                                    <w:bottom w:val="none" w:sz="0" w:space="0" w:color="auto"/>
                                                                                                                    <w:right w:val="none" w:sz="0" w:space="0" w:color="auto"/>
                                                                                                                  </w:divBdr>
                                                                                                                  <w:divsChild>
                                                                                                                    <w:div w:id="551385648">
                                                                                                                      <w:marLeft w:val="0"/>
                                                                                                                      <w:marRight w:val="0"/>
                                                                                                                      <w:marTop w:val="0"/>
                                                                                                                      <w:marBottom w:val="0"/>
                                                                                                                      <w:divBdr>
                                                                                                                        <w:top w:val="none" w:sz="0" w:space="0" w:color="auto"/>
                                                                                                                        <w:left w:val="none" w:sz="0" w:space="0" w:color="auto"/>
                                                                                                                        <w:bottom w:val="none" w:sz="0" w:space="0" w:color="auto"/>
                                                                                                                        <w:right w:val="none" w:sz="0" w:space="0" w:color="auto"/>
                                                                                                                      </w:divBdr>
                                                                                                                      <w:divsChild>
                                                                                                                        <w:div w:id="1028600559">
                                                                                                                          <w:marLeft w:val="0"/>
                                                                                                                          <w:marRight w:val="0"/>
                                                                                                                          <w:marTop w:val="0"/>
                                                                                                                          <w:marBottom w:val="0"/>
                                                                                                                          <w:divBdr>
                                                                                                                            <w:top w:val="none" w:sz="0" w:space="0" w:color="auto"/>
                                                                                                                            <w:left w:val="none" w:sz="0" w:space="0" w:color="auto"/>
                                                                                                                            <w:bottom w:val="none" w:sz="0" w:space="0" w:color="auto"/>
                                                                                                                            <w:right w:val="none" w:sz="0" w:space="0" w:color="auto"/>
                                                                                                                          </w:divBdr>
                                                                                                                          <w:divsChild>
                                                                                                                            <w:div w:id="1523713152">
                                                                                                                              <w:marLeft w:val="0"/>
                                                                                                                              <w:marRight w:val="0"/>
                                                                                                                              <w:marTop w:val="0"/>
                                                                                                                              <w:marBottom w:val="0"/>
                                                                                                                              <w:divBdr>
                                                                                                                                <w:top w:val="none" w:sz="0" w:space="0" w:color="auto"/>
                                                                                                                                <w:left w:val="none" w:sz="0" w:space="0" w:color="auto"/>
                                                                                                                                <w:bottom w:val="none" w:sz="0" w:space="0" w:color="auto"/>
                                                                                                                                <w:right w:val="none" w:sz="0" w:space="0" w:color="auto"/>
                                                                                                                              </w:divBdr>
                                                                                                                              <w:divsChild>
                                                                                                                                <w:div w:id="4940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77212">
      <w:bodyDiv w:val="1"/>
      <w:marLeft w:val="0"/>
      <w:marRight w:val="0"/>
      <w:marTop w:val="0"/>
      <w:marBottom w:val="0"/>
      <w:divBdr>
        <w:top w:val="none" w:sz="0" w:space="0" w:color="auto"/>
        <w:left w:val="none" w:sz="0" w:space="0" w:color="auto"/>
        <w:bottom w:val="none" w:sz="0" w:space="0" w:color="auto"/>
        <w:right w:val="none" w:sz="0" w:space="0" w:color="auto"/>
      </w:divBdr>
      <w:divsChild>
        <w:div w:id="600914632">
          <w:marLeft w:val="360"/>
          <w:marRight w:val="0"/>
          <w:marTop w:val="200"/>
          <w:marBottom w:val="0"/>
          <w:divBdr>
            <w:top w:val="none" w:sz="0" w:space="0" w:color="auto"/>
            <w:left w:val="none" w:sz="0" w:space="0" w:color="auto"/>
            <w:bottom w:val="none" w:sz="0" w:space="0" w:color="auto"/>
            <w:right w:val="none" w:sz="0" w:space="0" w:color="auto"/>
          </w:divBdr>
        </w:div>
      </w:divsChild>
    </w:div>
    <w:div w:id="753403186">
      <w:bodyDiv w:val="1"/>
      <w:marLeft w:val="0"/>
      <w:marRight w:val="0"/>
      <w:marTop w:val="0"/>
      <w:marBottom w:val="0"/>
      <w:divBdr>
        <w:top w:val="none" w:sz="0" w:space="0" w:color="auto"/>
        <w:left w:val="none" w:sz="0" w:space="0" w:color="auto"/>
        <w:bottom w:val="none" w:sz="0" w:space="0" w:color="auto"/>
        <w:right w:val="none" w:sz="0" w:space="0" w:color="auto"/>
      </w:divBdr>
      <w:divsChild>
        <w:div w:id="1418207656">
          <w:marLeft w:val="360"/>
          <w:marRight w:val="0"/>
          <w:marTop w:val="200"/>
          <w:marBottom w:val="0"/>
          <w:divBdr>
            <w:top w:val="none" w:sz="0" w:space="0" w:color="auto"/>
            <w:left w:val="none" w:sz="0" w:space="0" w:color="auto"/>
            <w:bottom w:val="none" w:sz="0" w:space="0" w:color="auto"/>
            <w:right w:val="none" w:sz="0" w:space="0" w:color="auto"/>
          </w:divBdr>
        </w:div>
      </w:divsChild>
    </w:div>
    <w:div w:id="768352304">
      <w:bodyDiv w:val="1"/>
      <w:marLeft w:val="0"/>
      <w:marRight w:val="0"/>
      <w:marTop w:val="0"/>
      <w:marBottom w:val="0"/>
      <w:divBdr>
        <w:top w:val="none" w:sz="0" w:space="0" w:color="auto"/>
        <w:left w:val="none" w:sz="0" w:space="0" w:color="auto"/>
        <w:bottom w:val="none" w:sz="0" w:space="0" w:color="auto"/>
        <w:right w:val="none" w:sz="0" w:space="0" w:color="auto"/>
      </w:divBdr>
      <w:divsChild>
        <w:div w:id="21365771">
          <w:marLeft w:val="360"/>
          <w:marRight w:val="0"/>
          <w:marTop w:val="200"/>
          <w:marBottom w:val="0"/>
          <w:divBdr>
            <w:top w:val="none" w:sz="0" w:space="0" w:color="auto"/>
            <w:left w:val="none" w:sz="0" w:space="0" w:color="auto"/>
            <w:bottom w:val="none" w:sz="0" w:space="0" w:color="auto"/>
            <w:right w:val="none" w:sz="0" w:space="0" w:color="auto"/>
          </w:divBdr>
        </w:div>
      </w:divsChild>
    </w:div>
    <w:div w:id="1247232241">
      <w:bodyDiv w:val="1"/>
      <w:marLeft w:val="0"/>
      <w:marRight w:val="0"/>
      <w:marTop w:val="0"/>
      <w:marBottom w:val="0"/>
      <w:divBdr>
        <w:top w:val="none" w:sz="0" w:space="0" w:color="auto"/>
        <w:left w:val="none" w:sz="0" w:space="0" w:color="auto"/>
        <w:bottom w:val="none" w:sz="0" w:space="0" w:color="auto"/>
        <w:right w:val="none" w:sz="0" w:space="0" w:color="auto"/>
      </w:divBdr>
    </w:div>
    <w:div w:id="1466392196">
      <w:bodyDiv w:val="1"/>
      <w:marLeft w:val="0"/>
      <w:marRight w:val="0"/>
      <w:marTop w:val="0"/>
      <w:marBottom w:val="0"/>
      <w:divBdr>
        <w:top w:val="none" w:sz="0" w:space="0" w:color="auto"/>
        <w:left w:val="none" w:sz="0" w:space="0" w:color="auto"/>
        <w:bottom w:val="none" w:sz="0" w:space="0" w:color="auto"/>
        <w:right w:val="none" w:sz="0" w:space="0" w:color="auto"/>
      </w:divBdr>
    </w:div>
    <w:div w:id="1580603053">
      <w:bodyDiv w:val="1"/>
      <w:marLeft w:val="0"/>
      <w:marRight w:val="0"/>
      <w:marTop w:val="0"/>
      <w:marBottom w:val="0"/>
      <w:divBdr>
        <w:top w:val="none" w:sz="0" w:space="0" w:color="auto"/>
        <w:left w:val="none" w:sz="0" w:space="0" w:color="auto"/>
        <w:bottom w:val="none" w:sz="0" w:space="0" w:color="auto"/>
        <w:right w:val="none" w:sz="0" w:space="0" w:color="auto"/>
      </w:divBdr>
    </w:div>
    <w:div w:id="2129855434">
      <w:bodyDiv w:val="1"/>
      <w:marLeft w:val="0"/>
      <w:marRight w:val="0"/>
      <w:marTop w:val="0"/>
      <w:marBottom w:val="0"/>
      <w:divBdr>
        <w:top w:val="none" w:sz="0" w:space="0" w:color="auto"/>
        <w:left w:val="none" w:sz="0" w:space="0" w:color="auto"/>
        <w:bottom w:val="none" w:sz="0" w:space="0" w:color="auto"/>
        <w:right w:val="none" w:sz="0" w:space="0" w:color="auto"/>
      </w:divBdr>
    </w:div>
    <w:div w:id="214276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file:///C:/Users/eljackson/Documents/KSI%20Consultancy%20(RTI)/GESI%20Task%20Force%20-%20Perjuangan/GESI%20Strategy/office.microsoft.com/en-au/word-help/create-accessible-pdfsHA102478227.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3.org/TR/WCAG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eljackson/Documents/KSI%20Consultancy%20(RTI)/GESI%20Task%20Force%20-%20Perjuangan/GESI%20Strategy/office.microsoft.com/en-au/word-help/creating-accessible-worddocuments-HA101999993.aspx"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mediaaccess.org.au/web/social-media-for-people-with-a-disability"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ti.org/sites/default/files/resources/codeofconduct_english.pdf" TargetMode="External"/><Relationship Id="rId23" Type="http://schemas.openxmlformats.org/officeDocument/2006/relationships/header" Target="header5.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ww.cbm.org/article/downloads/54741/CBM-Digital-Accessibility-Toolki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 Id="rId30"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pld.uin-suka.ac.id/p/jurnal.html" TargetMode="External"/><Relationship Id="rId13" Type="http://schemas.openxmlformats.org/officeDocument/2006/relationships/hyperlink" Target="https://www.aaup.org/NR/rdonlyres/08E023AB-E6D8-4DBD-99A0-24E5EB73A760/0/persistent_inequity.pdf" TargetMode="External"/><Relationship Id="rId18" Type="http://schemas.openxmlformats.org/officeDocument/2006/relationships/hyperlink" Target="https://www.asiasentinel.com/society/indonesia-disability-issues-lack-data/" TargetMode="External"/><Relationship Id="rId26" Type="http://schemas.openxmlformats.org/officeDocument/2006/relationships/hyperlink" Target="https://www.asiasentinel.com/society/indonesia-disability-issues-lack-data/" TargetMode="External"/><Relationship Id="rId3" Type="http://schemas.openxmlformats.org/officeDocument/2006/relationships/hyperlink" Target="https://www.merriam-webster.com/words-at-play/intersectionality-meaning" TargetMode="External"/><Relationship Id="rId21" Type="http://schemas.openxmlformats.org/officeDocument/2006/relationships/hyperlink" Target="https://www.kemenpppa.go.id/index.php/page/view/26" TargetMode="External"/><Relationship Id="rId7" Type="http://schemas.openxmlformats.org/officeDocument/2006/relationships/hyperlink" Target="http://ejournal.uin-suka.ac.id/pusat/inklusi/index" TargetMode="External"/><Relationship Id="rId12" Type="http://schemas.openxmlformats.org/officeDocument/2006/relationships/hyperlink" Target="http://indonesiaatmelbourne.unimelb.edu.au/people-with-disability-locked-out-of-learning/" TargetMode="External"/><Relationship Id="rId17" Type="http://schemas.openxmlformats.org/officeDocument/2006/relationships/hyperlink" Target="https://www.asiasentinel.com/society/indonesia-disabled-ask-jokowi-fulfill-promises/" TargetMode="External"/><Relationship Id="rId25" Type="http://schemas.openxmlformats.org/officeDocument/2006/relationships/hyperlink" Target="https://unstats.un.org/unsd/demographic-social/meetings/2016/bangkok--disability-measurement-and-statistics/Session-6/Indonesia.pdf" TargetMode="External"/><Relationship Id="rId2" Type="http://schemas.openxmlformats.org/officeDocument/2006/relationships/hyperlink" Target="https://www.genus.se/en/wordpost/intersectionality/" TargetMode="External"/><Relationship Id="rId16" Type="http://schemas.openxmlformats.org/officeDocument/2006/relationships/hyperlink" Target="https://www.asiasentinel.com/society/indonesia-disability-issues-lack-data/" TargetMode="External"/><Relationship Id="rId20" Type="http://schemas.openxmlformats.org/officeDocument/2006/relationships/hyperlink" Target="http://www.ksi-indonesia.org/en/news/detail/reducing-the-gender-gap-in-research" TargetMode="External"/><Relationship Id="rId1" Type="http://schemas.openxmlformats.org/officeDocument/2006/relationships/hyperlink" Target="https://trainingcentre.unwomen.org/mod/glossary/view.php" TargetMode="External"/><Relationship Id="rId6" Type="http://schemas.openxmlformats.org/officeDocument/2006/relationships/hyperlink" Target="http://pld.uin-suka.ac.id/p/profil.html" TargetMode="External"/><Relationship Id="rId11" Type="http://schemas.openxmlformats.org/officeDocument/2006/relationships/hyperlink" Target="https://www.asiasentinel.com/society/indonesia-disabled-ask-jokowi-fulfill-promises/" TargetMode="External"/><Relationship Id="rId24" Type="http://schemas.openxmlformats.org/officeDocument/2006/relationships/hyperlink" Target="http://pattiro.org/2018/06/inovasi-pendataan-disabilitas-kajian-dan-praktik-baik-mitra-program-peduli-disabilitas-fase-1-di-enam-provinsi/" TargetMode="External"/><Relationship Id="rId5" Type="http://schemas.openxmlformats.org/officeDocument/2006/relationships/hyperlink" Target="http://wawasansejarah.com/sejarah-dan-peran-pusat-layanan-difabel-pld-uin-sunan-kalijaga/" TargetMode="External"/><Relationship Id="rId15" Type="http://schemas.openxmlformats.org/officeDocument/2006/relationships/hyperlink" Target="http://www.thejakartapost.com/academia/2018/07/02/breaking-the-glass-ceiling.html" TargetMode="External"/><Relationship Id="rId23" Type="http://schemas.openxmlformats.org/officeDocument/2006/relationships/hyperlink" Target="http://www.washingtongroup-disability.com/" TargetMode="External"/><Relationship Id="rId10" Type="http://schemas.openxmlformats.org/officeDocument/2006/relationships/hyperlink" Target="http://indonesiaatmelbourne.unimelb.edu.au/people-with-disability-locked-out-of-learning/" TargetMode="External"/><Relationship Id="rId19" Type="http://schemas.openxmlformats.org/officeDocument/2006/relationships/hyperlink" Target="http://simlitabmas.ristekdikti.go.id/unduh_berkas/Buku%20Panduan%20Pelaksanaan%20Penelitian%20dan%20Pengabdian%20kepada%20Masyarakat%20Edisi%20XII.pdf" TargetMode="External"/><Relationship Id="rId4" Type="http://schemas.openxmlformats.org/officeDocument/2006/relationships/hyperlink" Target="http://pld.uin-suka.ac.id/p/profil.html" TargetMode="External"/><Relationship Id="rId9" Type="http://schemas.openxmlformats.org/officeDocument/2006/relationships/hyperlink" Target="http://psld.ub.ac.id/in/" TargetMode="External"/><Relationship Id="rId14" Type="http://schemas.openxmlformats.org/officeDocument/2006/relationships/hyperlink" Target="http://cakrawikara.id/wp-content/uploads/2017/05/Ketimpangan-Gender-di-34-Kementerian_CWI.pdf" TargetMode="External"/><Relationship Id="rId22" Type="http://schemas.openxmlformats.org/officeDocument/2006/relationships/hyperlink" Target="http://pattiro.org/2018/06/inovasi-pendataan-disabilitas-kajian-dan-praktik-baik-mitra-program-peduli-disabilitas-fase-1-di-enam-provi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1345A-BE77-4366-BCE7-BBA904C7980B}"/>
</file>

<file path=customXml/itemProps2.xml><?xml version="1.0" encoding="utf-8"?>
<ds:datastoreItem xmlns:ds="http://schemas.openxmlformats.org/officeDocument/2006/customXml" ds:itemID="{0F0DFF16-8D3C-49CD-8318-A6465448C1D6}"/>
</file>

<file path=customXml/itemProps3.xml><?xml version="1.0" encoding="utf-8"?>
<ds:datastoreItem xmlns:ds="http://schemas.openxmlformats.org/officeDocument/2006/customXml" ds:itemID="{DAC8F252-F313-4B74-B1DD-F9467F7D0CF3}"/>
</file>

<file path=customXml/itemProps4.xml><?xml version="1.0" encoding="utf-8"?>
<ds:datastoreItem xmlns:ds="http://schemas.openxmlformats.org/officeDocument/2006/customXml" ds:itemID="{A5E5855C-3CBE-43AE-91B8-C8CEA98B3C38}"/>
</file>

<file path=docProps/app.xml><?xml version="1.0" encoding="utf-8"?>
<Properties xmlns="http://schemas.openxmlformats.org/officeDocument/2006/extended-properties" xmlns:vt="http://schemas.openxmlformats.org/officeDocument/2006/docPropsVTypes">
  <Template>Normal.dotm</Template>
  <TotalTime>0</TotalTime>
  <Pages>37</Pages>
  <Words>12631</Words>
  <Characters>71998</Characters>
  <Application>Microsoft Office Word</Application>
  <DocSecurity>0</DocSecurity>
  <Lines>599</Lines>
  <Paragraphs>168</Paragraphs>
  <ScaleCrop>false</ScaleCrop>
  <Company/>
  <LinksUpToDate>false</LinksUpToDate>
  <CharactersWithSpaces>84461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518dffe1-4e09-40f8-b37d-ce4da54d7971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